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93"/>
          <w:tab w:val="left" w:pos="1134"/>
          <w:tab w:val="left" w:pos="1418"/>
        </w:tabs>
        <w:spacing w:line="600" w:lineRule="exact"/>
        <w:jc w:val="center"/>
        <w:rPr>
          <w:rFonts w:ascii="方正小标宋_GBK" w:hAnsi="方正小标宋_GBK" w:eastAsia="方正小标宋_GBK" w:cs="方正小标宋_GBK"/>
          <w:sz w:val="44"/>
          <w:szCs w:val="44"/>
        </w:rPr>
      </w:pPr>
    </w:p>
    <w:p>
      <w:pPr>
        <w:tabs>
          <w:tab w:val="left" w:pos="993"/>
          <w:tab w:val="left" w:pos="1134"/>
          <w:tab w:val="left" w:pos="1418"/>
        </w:tabs>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u w:val="single"/>
        </w:rPr>
        <w:t>上海市普陀区卫生健康事务管理中心</w:t>
      </w:r>
      <w:r>
        <w:rPr>
          <w:rFonts w:hint="eastAsia" w:ascii="方正小标宋_GBK" w:hAnsi="方正小标宋_GBK" w:eastAsia="方正小标宋_GBK" w:cs="方正小标宋_GBK"/>
          <w:sz w:val="44"/>
          <w:szCs w:val="44"/>
        </w:rPr>
        <w:t xml:space="preserve"> </w:t>
      </w:r>
      <w:r>
        <w:rPr>
          <w:rFonts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2</w:t>
      </w:r>
      <w:r>
        <w:rPr>
          <w:rFonts w:hint="eastAsia" w:ascii="方正小标宋_GBK" w:hAnsi="方正小标宋_GBK" w:eastAsia="方正小标宋_GBK" w:cs="方正小标宋_GBK"/>
          <w:sz w:val="44"/>
          <w:szCs w:val="44"/>
        </w:rPr>
        <w:t>年</w:t>
      </w:r>
      <w:r>
        <w:rPr>
          <w:rFonts w:hint="eastAsia" w:ascii="方正小标宋_GBK" w:hAnsi="方正小标宋_GBK" w:eastAsia="方正小标宋_GBK" w:cs="方正小标宋_GBK"/>
          <w:sz w:val="44"/>
          <w:szCs w:val="44"/>
          <w:lang w:val="en-US" w:eastAsia="zh-CN"/>
        </w:rPr>
        <w:t>7</w:t>
      </w:r>
      <w:r>
        <w:rPr>
          <w:rFonts w:hint="eastAsia" w:ascii="方正小标宋_GBK" w:hAnsi="方正小标宋_GBK" w:eastAsia="方正小标宋_GBK" w:cs="方正小标宋_GBK"/>
          <w:sz w:val="44"/>
          <w:szCs w:val="44"/>
        </w:rPr>
        <w:t>（至）</w:t>
      </w:r>
      <w:r>
        <w:rPr>
          <w:rFonts w:hint="eastAsia" w:ascii="方正小标宋_GBK" w:hAnsi="方正小标宋_GBK" w:eastAsia="方正小标宋_GBK" w:cs="方正小标宋_GBK"/>
          <w:sz w:val="44"/>
          <w:szCs w:val="44"/>
          <w:lang w:val="en-US" w:eastAsia="zh-CN"/>
        </w:rPr>
        <w:t>8</w:t>
      </w:r>
      <w:r>
        <w:rPr>
          <w:rFonts w:hint="eastAsia" w:ascii="方正小标宋_GBK" w:hAnsi="方正小标宋_GBK" w:eastAsia="方正小标宋_GBK" w:cs="方正小标宋_GBK"/>
          <w:sz w:val="44"/>
          <w:szCs w:val="44"/>
        </w:rPr>
        <w:t>月</w:t>
      </w:r>
    </w:p>
    <w:p>
      <w:pPr>
        <w:tabs>
          <w:tab w:val="left" w:pos="993"/>
          <w:tab w:val="left" w:pos="1134"/>
          <w:tab w:val="left" w:pos="1418"/>
        </w:tabs>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政府采购意向</w:t>
      </w:r>
    </w:p>
    <w:p>
      <w:pPr>
        <w:tabs>
          <w:tab w:val="left" w:pos="993"/>
          <w:tab w:val="left" w:pos="1134"/>
          <w:tab w:val="left" w:pos="1418"/>
        </w:tabs>
        <w:spacing w:line="600" w:lineRule="exact"/>
        <w:ind w:firstLine="640" w:firstLineChars="200"/>
        <w:jc w:val="left"/>
        <w:rPr>
          <w:rFonts w:ascii="仿宋_GB2312" w:hAnsi="仿宋_GB2312" w:eastAsia="仿宋_GB2312" w:cs="仿宋_GB2312"/>
          <w:sz w:val="32"/>
          <w:szCs w:val="32"/>
        </w:rPr>
      </w:pPr>
    </w:p>
    <w:p>
      <w:pPr>
        <w:tabs>
          <w:tab w:val="left" w:pos="993"/>
          <w:tab w:val="left" w:pos="1134"/>
          <w:tab w:val="left" w:pos="1418"/>
        </w:tabs>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为便于供应商及时了解政府采购信息，根据《财政部关于开展政府采购意向公开工作的通知》（财库〔2020〕10号）等有关规定，现将</w:t>
      </w:r>
      <w:r>
        <w:rPr>
          <w:rFonts w:hint="eastAsia" w:ascii="仿宋_GB2312" w:hAnsi="仿宋_GB2312" w:eastAsia="仿宋_GB2312" w:cs="仿宋_GB2312"/>
          <w:sz w:val="32"/>
          <w:szCs w:val="32"/>
          <w:u w:val="single"/>
        </w:rPr>
        <w:t>上海市普陀区卫生健康事务管理中心</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202</w:t>
      </w:r>
      <w:r>
        <w:rPr>
          <w:rFonts w:hint="eastAsia" w:ascii="仿宋_GB2312" w:hAnsi="仿宋_GB2312" w:eastAsia="仿宋_GB2312" w:cs="仿宋_GB2312"/>
          <w:sz w:val="32"/>
          <w:szCs w:val="32"/>
          <w:u w:val="single"/>
          <w:lang w:val="en-US" w:eastAsia="zh-CN"/>
        </w:rPr>
        <w:t>2</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7</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8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月采购意向公开如下：</w:t>
      </w:r>
    </w:p>
    <w:p>
      <w:pPr>
        <w:tabs>
          <w:tab w:val="left" w:pos="993"/>
          <w:tab w:val="left" w:pos="1134"/>
          <w:tab w:val="left" w:pos="1418"/>
        </w:tabs>
        <w:spacing w:line="600" w:lineRule="exact"/>
        <w:ind w:firstLine="640" w:firstLineChars="200"/>
        <w:rPr>
          <w:rFonts w:ascii="仿宋_GB2312" w:hAnsi="仿宋_GB2312" w:eastAsia="仿宋_GB2312" w:cs="仿宋_GB2312"/>
          <w:sz w:val="32"/>
          <w:szCs w:val="32"/>
        </w:rPr>
      </w:pPr>
    </w:p>
    <w:tbl>
      <w:tblPr>
        <w:tblStyle w:val="5"/>
        <w:tblW w:w="8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275"/>
        <w:gridCol w:w="2857"/>
        <w:gridCol w:w="1367"/>
        <w:gridCol w:w="2033"/>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tabs>
                <w:tab w:val="left" w:pos="993"/>
                <w:tab w:val="left" w:pos="1134"/>
                <w:tab w:val="left" w:pos="1418"/>
              </w:tabs>
              <w:spacing w:line="440" w:lineRule="exact"/>
              <w:jc w:val="center"/>
              <w:rPr>
                <w:rFonts w:cs="仿宋_GB2312" w:asciiTheme="majorEastAsia" w:hAnsiTheme="majorEastAsia" w:eastAsiaTheme="majorEastAsia"/>
                <w:b/>
                <w:bCs/>
                <w:sz w:val="24"/>
                <w:szCs w:val="32"/>
              </w:rPr>
            </w:pPr>
            <w:r>
              <w:rPr>
                <w:rFonts w:hint="eastAsia" w:cs="仿宋_GB2312" w:asciiTheme="majorEastAsia" w:hAnsiTheme="majorEastAsia" w:eastAsiaTheme="majorEastAsia"/>
                <w:b/>
                <w:bCs/>
                <w:sz w:val="24"/>
                <w:szCs w:val="32"/>
              </w:rPr>
              <w:t>序号</w:t>
            </w:r>
          </w:p>
        </w:tc>
        <w:tc>
          <w:tcPr>
            <w:tcW w:w="1275" w:type="dxa"/>
            <w:vAlign w:val="center"/>
          </w:tcPr>
          <w:p>
            <w:pPr>
              <w:tabs>
                <w:tab w:val="left" w:pos="993"/>
                <w:tab w:val="left" w:pos="1134"/>
                <w:tab w:val="left" w:pos="1418"/>
              </w:tabs>
              <w:spacing w:line="440" w:lineRule="exact"/>
              <w:jc w:val="center"/>
              <w:rPr>
                <w:rFonts w:cs="仿宋_GB2312" w:asciiTheme="majorEastAsia" w:hAnsiTheme="majorEastAsia" w:eastAsiaTheme="majorEastAsia"/>
                <w:b/>
                <w:bCs/>
                <w:sz w:val="24"/>
                <w:szCs w:val="32"/>
              </w:rPr>
            </w:pPr>
            <w:r>
              <w:rPr>
                <w:rFonts w:hint="eastAsia" w:cs="仿宋_GB2312" w:asciiTheme="majorEastAsia" w:hAnsiTheme="majorEastAsia" w:eastAsiaTheme="majorEastAsia"/>
                <w:b/>
                <w:bCs/>
                <w:sz w:val="24"/>
                <w:szCs w:val="32"/>
              </w:rPr>
              <w:t>采购项目</w:t>
            </w:r>
          </w:p>
          <w:p>
            <w:pPr>
              <w:tabs>
                <w:tab w:val="left" w:pos="993"/>
                <w:tab w:val="left" w:pos="1134"/>
                <w:tab w:val="left" w:pos="1418"/>
              </w:tabs>
              <w:spacing w:line="440" w:lineRule="exact"/>
              <w:jc w:val="center"/>
              <w:rPr>
                <w:rFonts w:cs="仿宋_GB2312" w:asciiTheme="majorEastAsia" w:hAnsiTheme="majorEastAsia" w:eastAsiaTheme="majorEastAsia"/>
                <w:b/>
                <w:bCs/>
                <w:sz w:val="24"/>
                <w:szCs w:val="32"/>
              </w:rPr>
            </w:pPr>
            <w:r>
              <w:rPr>
                <w:rFonts w:hint="eastAsia" w:cs="仿宋_GB2312" w:asciiTheme="majorEastAsia" w:hAnsiTheme="majorEastAsia" w:eastAsiaTheme="majorEastAsia"/>
                <w:b/>
                <w:bCs/>
                <w:sz w:val="24"/>
                <w:szCs w:val="32"/>
              </w:rPr>
              <w:t>名称</w:t>
            </w:r>
          </w:p>
        </w:tc>
        <w:tc>
          <w:tcPr>
            <w:tcW w:w="2857" w:type="dxa"/>
            <w:vAlign w:val="center"/>
          </w:tcPr>
          <w:p>
            <w:pPr>
              <w:tabs>
                <w:tab w:val="left" w:pos="993"/>
                <w:tab w:val="left" w:pos="1134"/>
                <w:tab w:val="left" w:pos="1418"/>
              </w:tabs>
              <w:spacing w:line="440" w:lineRule="exact"/>
              <w:jc w:val="center"/>
              <w:rPr>
                <w:rFonts w:cs="仿宋_GB2312" w:asciiTheme="majorEastAsia" w:hAnsiTheme="majorEastAsia" w:eastAsiaTheme="majorEastAsia"/>
                <w:b/>
                <w:bCs/>
                <w:sz w:val="24"/>
                <w:szCs w:val="32"/>
              </w:rPr>
            </w:pPr>
            <w:r>
              <w:rPr>
                <w:rFonts w:hint="eastAsia" w:cs="仿宋_GB2312" w:asciiTheme="majorEastAsia" w:hAnsiTheme="majorEastAsia" w:eastAsiaTheme="majorEastAsia"/>
                <w:b/>
                <w:bCs/>
                <w:sz w:val="24"/>
                <w:szCs w:val="32"/>
              </w:rPr>
              <w:t>采购需求概况</w:t>
            </w:r>
          </w:p>
        </w:tc>
        <w:tc>
          <w:tcPr>
            <w:tcW w:w="1367" w:type="dxa"/>
            <w:vAlign w:val="center"/>
          </w:tcPr>
          <w:p>
            <w:pPr>
              <w:tabs>
                <w:tab w:val="left" w:pos="993"/>
                <w:tab w:val="left" w:pos="1134"/>
                <w:tab w:val="left" w:pos="1418"/>
              </w:tabs>
              <w:spacing w:line="440" w:lineRule="exact"/>
              <w:jc w:val="center"/>
              <w:rPr>
                <w:rFonts w:cs="仿宋_GB2312" w:asciiTheme="majorEastAsia" w:hAnsiTheme="majorEastAsia" w:eastAsiaTheme="majorEastAsia"/>
                <w:b/>
                <w:bCs/>
                <w:sz w:val="24"/>
                <w:szCs w:val="32"/>
              </w:rPr>
            </w:pPr>
            <w:r>
              <w:rPr>
                <w:rFonts w:hint="eastAsia" w:cs="仿宋_GB2312" w:asciiTheme="majorEastAsia" w:hAnsiTheme="majorEastAsia" w:eastAsiaTheme="majorEastAsia"/>
                <w:b/>
                <w:bCs/>
                <w:sz w:val="24"/>
                <w:szCs w:val="32"/>
              </w:rPr>
              <w:t>预算金额</w:t>
            </w:r>
          </w:p>
          <w:p>
            <w:pPr>
              <w:tabs>
                <w:tab w:val="left" w:pos="993"/>
                <w:tab w:val="left" w:pos="1134"/>
                <w:tab w:val="left" w:pos="1418"/>
              </w:tabs>
              <w:spacing w:line="440" w:lineRule="exact"/>
              <w:jc w:val="center"/>
              <w:rPr>
                <w:rFonts w:cs="仿宋_GB2312" w:asciiTheme="majorEastAsia" w:hAnsiTheme="majorEastAsia" w:eastAsiaTheme="majorEastAsia"/>
                <w:b/>
                <w:bCs/>
                <w:sz w:val="24"/>
                <w:szCs w:val="32"/>
              </w:rPr>
            </w:pPr>
            <w:r>
              <w:rPr>
                <w:rFonts w:hint="eastAsia" w:cs="仿宋_GB2312" w:asciiTheme="majorEastAsia" w:hAnsiTheme="majorEastAsia" w:eastAsiaTheme="majorEastAsia"/>
                <w:b/>
                <w:bCs/>
                <w:sz w:val="24"/>
                <w:szCs w:val="32"/>
              </w:rPr>
              <w:t>（万元）</w:t>
            </w:r>
          </w:p>
        </w:tc>
        <w:tc>
          <w:tcPr>
            <w:tcW w:w="2033" w:type="dxa"/>
            <w:vAlign w:val="center"/>
          </w:tcPr>
          <w:p>
            <w:pPr>
              <w:tabs>
                <w:tab w:val="left" w:pos="993"/>
                <w:tab w:val="left" w:pos="1134"/>
                <w:tab w:val="left" w:pos="1418"/>
              </w:tabs>
              <w:spacing w:line="440" w:lineRule="exact"/>
              <w:jc w:val="center"/>
              <w:rPr>
                <w:rFonts w:cs="仿宋_GB2312" w:asciiTheme="majorEastAsia" w:hAnsiTheme="majorEastAsia" w:eastAsiaTheme="majorEastAsia"/>
                <w:b/>
                <w:bCs/>
                <w:sz w:val="24"/>
                <w:szCs w:val="32"/>
              </w:rPr>
            </w:pPr>
            <w:r>
              <w:rPr>
                <w:rFonts w:hint="eastAsia" w:cs="仿宋_GB2312" w:asciiTheme="majorEastAsia" w:hAnsiTheme="majorEastAsia" w:eastAsiaTheme="majorEastAsia"/>
                <w:b/>
                <w:bCs/>
                <w:sz w:val="24"/>
                <w:szCs w:val="32"/>
              </w:rPr>
              <w:t>预计采购时间</w:t>
            </w:r>
          </w:p>
          <w:p>
            <w:pPr>
              <w:tabs>
                <w:tab w:val="left" w:pos="993"/>
                <w:tab w:val="left" w:pos="1134"/>
                <w:tab w:val="left" w:pos="1418"/>
              </w:tabs>
              <w:spacing w:line="440" w:lineRule="exact"/>
              <w:jc w:val="center"/>
              <w:rPr>
                <w:rFonts w:cs="仿宋_GB2312" w:asciiTheme="majorEastAsia" w:hAnsiTheme="majorEastAsia" w:eastAsiaTheme="majorEastAsia"/>
                <w:b/>
                <w:bCs/>
                <w:sz w:val="24"/>
                <w:szCs w:val="32"/>
              </w:rPr>
            </w:pPr>
            <w:r>
              <w:rPr>
                <w:rFonts w:hint="eastAsia" w:cs="仿宋_GB2312" w:asciiTheme="majorEastAsia" w:hAnsiTheme="majorEastAsia" w:eastAsiaTheme="majorEastAsia"/>
                <w:b/>
                <w:bCs/>
                <w:sz w:val="24"/>
                <w:szCs w:val="32"/>
              </w:rPr>
              <w:t>（填写到月）</w:t>
            </w:r>
          </w:p>
        </w:tc>
        <w:tc>
          <w:tcPr>
            <w:tcW w:w="817" w:type="dxa"/>
            <w:vAlign w:val="center"/>
          </w:tcPr>
          <w:p>
            <w:pPr>
              <w:tabs>
                <w:tab w:val="left" w:pos="993"/>
                <w:tab w:val="left" w:pos="1134"/>
                <w:tab w:val="left" w:pos="1418"/>
              </w:tabs>
              <w:spacing w:line="440" w:lineRule="exact"/>
              <w:jc w:val="center"/>
              <w:rPr>
                <w:rFonts w:cs="仿宋_GB2312" w:asciiTheme="majorEastAsia" w:hAnsiTheme="majorEastAsia" w:eastAsiaTheme="majorEastAsia"/>
                <w:b/>
                <w:bCs/>
                <w:sz w:val="24"/>
                <w:szCs w:val="32"/>
              </w:rPr>
            </w:pPr>
            <w:r>
              <w:rPr>
                <w:rFonts w:hint="eastAsia" w:cs="仿宋_GB2312" w:asciiTheme="majorEastAsia" w:hAnsiTheme="majorEastAsia" w:eastAsiaTheme="majorEastAsia"/>
                <w:b/>
                <w:bCs/>
                <w:sz w:val="24"/>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tabs>
                <w:tab w:val="left" w:pos="993"/>
                <w:tab w:val="left" w:pos="1134"/>
                <w:tab w:val="left" w:pos="1418"/>
              </w:tabs>
              <w:spacing w:line="400" w:lineRule="exact"/>
              <w:rPr>
                <w:rFonts w:ascii="仿宋_GB2312" w:hAnsi="仿宋_GB2312" w:eastAsia="仿宋_GB2312" w:cs="仿宋_GB2312"/>
                <w:sz w:val="24"/>
                <w:szCs w:val="32"/>
              </w:rPr>
            </w:pPr>
            <w:r>
              <w:rPr>
                <w:rFonts w:hint="eastAsia" w:ascii="仿宋_GB2312" w:hAnsi="仿宋_GB2312" w:eastAsia="仿宋_GB2312" w:cs="仿宋_GB2312"/>
                <w:sz w:val="24"/>
                <w:szCs w:val="32"/>
              </w:rPr>
              <w:t>1</w:t>
            </w:r>
          </w:p>
        </w:tc>
        <w:tc>
          <w:tcPr>
            <w:tcW w:w="127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仿宋_GB2312" w:hAnsi="仿宋_GB2312" w:eastAsia="仿宋_GB2312" w:cs="仿宋_GB2312"/>
                <w:sz w:val="24"/>
                <w:szCs w:val="32"/>
                <w:lang w:val="en-US" w:eastAsia="zh-CN"/>
              </w:rPr>
              <w:t>新冠病毒检测全自动一体化工作站</w:t>
            </w:r>
          </w:p>
        </w:tc>
        <w:tc>
          <w:tcPr>
            <w:tcW w:w="2857" w:type="dxa"/>
            <w:vAlign w:val="center"/>
          </w:tcPr>
          <w:p>
            <w:pPr>
              <w:keepNext w:val="0"/>
              <w:keepLines w:val="0"/>
              <w:widowControl/>
              <w:suppressLineNumbers w:val="0"/>
              <w:ind w:firstLine="480" w:firstLineChars="200"/>
              <w:jc w:val="left"/>
              <w:textAlignment w:val="center"/>
              <w:rPr>
                <w:rFonts w:hint="eastAsia" w:ascii="仿宋_GB2312" w:hAnsi="仿宋_GB2312" w:eastAsia="仿宋_GB2312" w:cs="仿宋_GB2312"/>
                <w:sz w:val="24"/>
                <w:szCs w:val="32"/>
                <w:lang w:val="en-US" w:eastAsia="zh-CN"/>
              </w:rPr>
            </w:pPr>
            <w:r>
              <w:rPr>
                <w:rFonts w:hint="eastAsia" w:ascii="仿宋_GB2312" w:hAnsi="仿宋_GB2312" w:eastAsia="仿宋_GB2312" w:cs="仿宋_GB2312"/>
                <w:sz w:val="24"/>
                <w:szCs w:val="32"/>
                <w:lang w:val="en-US" w:eastAsia="zh-CN"/>
              </w:rPr>
              <w:t>设备主要实现从拭子、痰液、体液、血清、血浆、血液等多种类型样本中，自动化完成新冠病毒核酸提取、反应体系构建和实时荧光PCR的目的。主要性能指标包括：</w:t>
            </w:r>
          </w:p>
          <w:p>
            <w:pPr>
              <w:keepNext w:val="0"/>
              <w:keepLines w:val="0"/>
              <w:widowControl/>
              <w:suppressLineNumbers w:val="0"/>
              <w:jc w:val="left"/>
              <w:textAlignment w:val="center"/>
              <w:rPr>
                <w:rFonts w:hint="eastAsia" w:ascii="仿宋_GB2312" w:hAnsi="仿宋_GB2312" w:eastAsia="仿宋_GB2312" w:cs="仿宋_GB2312"/>
                <w:sz w:val="24"/>
                <w:szCs w:val="32"/>
                <w:lang w:val="en-US" w:eastAsia="zh-CN"/>
              </w:rPr>
            </w:pPr>
            <w:r>
              <w:rPr>
                <w:rFonts w:hint="eastAsia" w:ascii="仿宋_GB2312" w:hAnsi="仿宋_GB2312" w:eastAsia="仿宋_GB2312" w:cs="仿宋_GB2312"/>
                <w:sz w:val="24"/>
                <w:szCs w:val="32"/>
                <w:lang w:val="en-US" w:eastAsia="zh-CN"/>
              </w:rPr>
              <w:t>1.设备和配套的新冠病毒核酸检测试剂盒均需取得国家药监局颁发的医疗器械产品注册证，可以用于医疗诊断；</w:t>
            </w:r>
          </w:p>
          <w:p>
            <w:pPr>
              <w:keepNext w:val="0"/>
              <w:keepLines w:val="0"/>
              <w:widowControl/>
              <w:suppressLineNumbers w:val="0"/>
              <w:jc w:val="left"/>
              <w:textAlignment w:val="center"/>
              <w:rPr>
                <w:rFonts w:hint="eastAsia" w:ascii="仿宋_GB2312" w:hAnsi="仿宋_GB2312" w:eastAsia="仿宋_GB2312" w:cs="仿宋_GB2312"/>
                <w:sz w:val="24"/>
                <w:szCs w:val="32"/>
                <w:lang w:val="en-US" w:eastAsia="zh-CN"/>
              </w:rPr>
            </w:pPr>
            <w:r>
              <w:rPr>
                <w:rFonts w:hint="eastAsia" w:ascii="仿宋_GB2312" w:hAnsi="仿宋_GB2312" w:eastAsia="仿宋_GB2312" w:cs="仿宋_GB2312"/>
                <w:sz w:val="24"/>
                <w:szCs w:val="32"/>
                <w:lang w:val="en-US" w:eastAsia="zh-CN"/>
              </w:rPr>
              <w:t>2. PCR反应原理：实时荧光RT-PCR原理，符合相关防控方案和诊疗方案的要求，PCR荧光通道数≥4个；</w:t>
            </w:r>
          </w:p>
          <w:p>
            <w:pPr>
              <w:keepNext w:val="0"/>
              <w:keepLines w:val="0"/>
              <w:widowControl/>
              <w:suppressLineNumbers w:val="0"/>
              <w:jc w:val="left"/>
              <w:textAlignment w:val="center"/>
              <w:rPr>
                <w:rFonts w:hint="eastAsia" w:ascii="仿宋_GB2312" w:hAnsi="仿宋_GB2312" w:eastAsia="仿宋_GB2312" w:cs="仿宋_GB2312"/>
                <w:sz w:val="24"/>
                <w:szCs w:val="32"/>
                <w:lang w:val="en-US" w:eastAsia="zh-CN"/>
              </w:rPr>
            </w:pPr>
            <w:r>
              <w:rPr>
                <w:rFonts w:hint="eastAsia" w:ascii="仿宋_GB2312" w:hAnsi="仿宋_GB2312" w:eastAsia="仿宋_GB2312" w:cs="仿宋_GB2312"/>
                <w:sz w:val="24"/>
                <w:szCs w:val="32"/>
                <w:lang w:val="en-US" w:eastAsia="zh-CN"/>
              </w:rPr>
              <w:t>3.检测灵敏度：新冠病毒核酸检测灵敏度≤100copies/mL；</w:t>
            </w:r>
          </w:p>
          <w:p>
            <w:pPr>
              <w:keepNext w:val="0"/>
              <w:keepLines w:val="0"/>
              <w:widowControl/>
              <w:suppressLineNumbers w:val="0"/>
              <w:jc w:val="left"/>
              <w:textAlignment w:val="center"/>
              <w:rPr>
                <w:rFonts w:hint="eastAsia" w:ascii="仿宋_GB2312" w:hAnsi="仿宋_GB2312" w:eastAsia="仿宋_GB2312" w:cs="仿宋_GB2312"/>
                <w:sz w:val="24"/>
                <w:szCs w:val="32"/>
                <w:lang w:val="en-US" w:eastAsia="zh-CN"/>
              </w:rPr>
            </w:pPr>
            <w:r>
              <w:rPr>
                <w:rFonts w:hint="eastAsia" w:ascii="仿宋_GB2312" w:hAnsi="仿宋_GB2312" w:eastAsia="仿宋_GB2312" w:cs="仿宋_GB2312"/>
                <w:sz w:val="24"/>
                <w:szCs w:val="32"/>
                <w:lang w:val="en-US" w:eastAsia="zh-CN"/>
              </w:rPr>
              <w:t>4.检测通量：一次性上样量≥48个，日检测样本量≥600件，可连续不停机运行；</w:t>
            </w:r>
          </w:p>
          <w:p>
            <w:pPr>
              <w:keepNext w:val="0"/>
              <w:keepLines w:val="0"/>
              <w:widowControl/>
              <w:suppressLineNumbers w:val="0"/>
              <w:jc w:val="left"/>
              <w:textAlignment w:val="center"/>
              <w:rPr>
                <w:rFonts w:hint="eastAsia" w:ascii="仿宋_GB2312" w:hAnsi="仿宋_GB2312" w:eastAsia="仿宋_GB2312" w:cs="仿宋_GB2312"/>
                <w:sz w:val="24"/>
                <w:szCs w:val="32"/>
                <w:lang w:val="en-US" w:eastAsia="zh-CN"/>
              </w:rPr>
            </w:pPr>
            <w:r>
              <w:rPr>
                <w:rFonts w:hint="eastAsia" w:ascii="仿宋_GB2312" w:hAnsi="仿宋_GB2312" w:eastAsia="仿宋_GB2312" w:cs="仿宋_GB2312"/>
                <w:sz w:val="24"/>
                <w:szCs w:val="32"/>
                <w:lang w:val="en-US" w:eastAsia="zh-CN"/>
              </w:rPr>
              <w:t>5.应急模式：有应急检测模式，单独样本管理，可以实现紧急样本的随到随检；</w:t>
            </w:r>
          </w:p>
          <w:p>
            <w:pPr>
              <w:keepNext w:val="0"/>
              <w:keepLines w:val="0"/>
              <w:widowControl/>
              <w:suppressLineNumbers w:val="0"/>
              <w:jc w:val="left"/>
              <w:textAlignment w:val="center"/>
              <w:rPr>
                <w:rFonts w:hint="eastAsia" w:ascii="仿宋_GB2312" w:hAnsi="仿宋_GB2312" w:eastAsia="仿宋_GB2312" w:cs="仿宋_GB2312"/>
                <w:sz w:val="24"/>
                <w:szCs w:val="32"/>
                <w:lang w:val="en-US" w:eastAsia="zh-CN"/>
              </w:rPr>
            </w:pPr>
            <w:r>
              <w:rPr>
                <w:rFonts w:hint="eastAsia" w:ascii="仿宋_GB2312" w:hAnsi="仿宋_GB2312" w:eastAsia="仿宋_GB2312" w:cs="仿宋_GB2312"/>
                <w:sz w:val="24"/>
                <w:szCs w:val="32"/>
                <w:lang w:val="en-US" w:eastAsia="zh-CN"/>
              </w:rPr>
              <w:t>6.多项目检测：一次性可使用试剂种类≥15种，可同时实现多项目多重检测；</w:t>
            </w:r>
          </w:p>
          <w:p>
            <w:pPr>
              <w:keepNext w:val="0"/>
              <w:keepLines w:val="0"/>
              <w:widowControl/>
              <w:suppressLineNumbers w:val="0"/>
              <w:jc w:val="left"/>
              <w:textAlignment w:val="center"/>
              <w:rPr>
                <w:rFonts w:hint="eastAsia" w:ascii="仿宋_GB2312" w:hAnsi="仿宋_GB2312" w:eastAsia="仿宋_GB2312" w:cs="仿宋_GB2312"/>
                <w:sz w:val="24"/>
                <w:szCs w:val="32"/>
                <w:lang w:eastAsia="zh-CN"/>
              </w:rPr>
            </w:pPr>
            <w:r>
              <w:rPr>
                <w:rFonts w:hint="eastAsia" w:ascii="仿宋_GB2312" w:hAnsi="仿宋_GB2312" w:eastAsia="仿宋_GB2312" w:cs="仿宋_GB2312"/>
                <w:sz w:val="24"/>
                <w:szCs w:val="32"/>
                <w:lang w:val="en-US" w:eastAsia="zh-CN"/>
              </w:rPr>
              <w:t>7.防污染和生物安全：样本核酸提取和PCR反应分别具有独立的气流控制系统，具有内置空气消毒装置。</w:t>
            </w:r>
          </w:p>
        </w:tc>
        <w:tc>
          <w:tcPr>
            <w:tcW w:w="1367" w:type="dxa"/>
            <w:vAlign w:val="center"/>
          </w:tcPr>
          <w:p>
            <w:pPr>
              <w:tabs>
                <w:tab w:val="left" w:pos="993"/>
                <w:tab w:val="left" w:pos="1134"/>
                <w:tab w:val="left" w:pos="1418"/>
              </w:tabs>
              <w:spacing w:line="400" w:lineRule="exact"/>
              <w:jc w:val="center"/>
              <w:rPr>
                <w:rFonts w:hint="default" w:ascii="仿宋_GB2312" w:hAnsi="仿宋_GB2312" w:eastAsia="仿宋_GB2312" w:cs="仿宋_GB2312"/>
                <w:sz w:val="24"/>
                <w:szCs w:val="32"/>
                <w:lang w:val="en-US" w:eastAsia="zh-CN"/>
              </w:rPr>
            </w:pPr>
            <w:r>
              <w:rPr>
                <w:rFonts w:hint="eastAsia" w:ascii="仿宋_GB2312" w:hAnsi="仿宋_GB2312" w:eastAsia="仿宋_GB2312" w:cs="仿宋_GB2312"/>
                <w:sz w:val="24"/>
                <w:szCs w:val="32"/>
                <w:lang w:val="en-US" w:eastAsia="zh-CN"/>
              </w:rPr>
              <w:t>180</w:t>
            </w:r>
          </w:p>
        </w:tc>
        <w:tc>
          <w:tcPr>
            <w:tcW w:w="2033" w:type="dxa"/>
            <w:vAlign w:val="center"/>
          </w:tcPr>
          <w:p>
            <w:pPr>
              <w:tabs>
                <w:tab w:val="left" w:pos="993"/>
                <w:tab w:val="left" w:pos="1134"/>
                <w:tab w:val="left" w:pos="1418"/>
              </w:tabs>
              <w:spacing w:line="400" w:lineRule="exact"/>
              <w:rPr>
                <w:rFonts w:ascii="仿宋_GB2312" w:hAnsi="仿宋_GB2312" w:eastAsia="仿宋_GB2312" w:cs="仿宋_GB2312"/>
                <w:sz w:val="24"/>
                <w:szCs w:val="32"/>
              </w:rPr>
            </w:pPr>
            <w:r>
              <w:rPr>
                <w:rFonts w:hint="eastAsia" w:ascii="仿宋_GB2312" w:hAnsi="仿宋_GB2312" w:eastAsia="仿宋_GB2312" w:cs="仿宋_GB2312"/>
                <w:sz w:val="24"/>
                <w:szCs w:val="32"/>
              </w:rPr>
              <w:t>2</w:t>
            </w:r>
            <w:r>
              <w:rPr>
                <w:rFonts w:ascii="仿宋_GB2312" w:hAnsi="仿宋_GB2312" w:eastAsia="仿宋_GB2312" w:cs="仿宋_GB2312"/>
                <w:sz w:val="24"/>
                <w:szCs w:val="32"/>
              </w:rPr>
              <w:t>02</w:t>
            </w:r>
            <w:r>
              <w:rPr>
                <w:rFonts w:hint="eastAsia" w:ascii="仿宋_GB2312" w:hAnsi="仿宋_GB2312" w:eastAsia="仿宋_GB2312" w:cs="仿宋_GB2312"/>
                <w:sz w:val="24"/>
                <w:szCs w:val="32"/>
                <w:lang w:val="en-US" w:eastAsia="zh-CN"/>
              </w:rPr>
              <w:t>2</w:t>
            </w:r>
            <w:bookmarkStart w:id="0" w:name="_GoBack"/>
            <w:bookmarkEnd w:id="0"/>
            <w:r>
              <w:rPr>
                <w:rFonts w:hint="eastAsia" w:ascii="仿宋_GB2312" w:hAnsi="仿宋_GB2312" w:eastAsia="仿宋_GB2312" w:cs="仿宋_GB2312"/>
                <w:sz w:val="24"/>
                <w:szCs w:val="32"/>
              </w:rPr>
              <w:t>年</w:t>
            </w:r>
            <w:r>
              <w:rPr>
                <w:rFonts w:hint="eastAsia" w:ascii="仿宋_GB2312" w:hAnsi="仿宋_GB2312" w:eastAsia="仿宋_GB2312" w:cs="仿宋_GB2312"/>
                <w:sz w:val="24"/>
                <w:szCs w:val="32"/>
                <w:lang w:val="en-US" w:eastAsia="zh-CN"/>
              </w:rPr>
              <w:t>7</w:t>
            </w:r>
            <w:r>
              <w:rPr>
                <w:rFonts w:hint="eastAsia" w:ascii="仿宋_GB2312" w:hAnsi="仿宋_GB2312" w:eastAsia="仿宋_GB2312" w:cs="仿宋_GB2312"/>
                <w:sz w:val="24"/>
                <w:szCs w:val="32"/>
              </w:rPr>
              <w:t>月-</w:t>
            </w:r>
            <w:r>
              <w:rPr>
                <w:rFonts w:hint="eastAsia" w:ascii="仿宋_GB2312" w:hAnsi="仿宋_GB2312" w:eastAsia="仿宋_GB2312" w:cs="仿宋_GB2312"/>
                <w:sz w:val="24"/>
                <w:szCs w:val="32"/>
                <w:lang w:val="en-US" w:eastAsia="zh-CN"/>
              </w:rPr>
              <w:t>8</w:t>
            </w:r>
            <w:r>
              <w:rPr>
                <w:rFonts w:hint="eastAsia" w:ascii="仿宋_GB2312" w:hAnsi="仿宋_GB2312" w:eastAsia="仿宋_GB2312" w:cs="仿宋_GB2312"/>
                <w:sz w:val="24"/>
                <w:szCs w:val="32"/>
              </w:rPr>
              <w:t>月</w:t>
            </w:r>
          </w:p>
        </w:tc>
        <w:tc>
          <w:tcPr>
            <w:tcW w:w="817" w:type="dxa"/>
            <w:vAlign w:val="center"/>
          </w:tcPr>
          <w:p>
            <w:pPr>
              <w:tabs>
                <w:tab w:val="left" w:pos="993"/>
                <w:tab w:val="left" w:pos="1134"/>
                <w:tab w:val="left" w:pos="1418"/>
              </w:tabs>
              <w:spacing w:line="400" w:lineRule="exact"/>
              <w:rPr>
                <w:rFonts w:ascii="仿宋_GB2312" w:hAnsi="仿宋_GB2312" w:eastAsia="仿宋_GB2312" w:cs="仿宋_GB2312"/>
                <w:sz w:val="24"/>
                <w:szCs w:val="32"/>
              </w:rPr>
            </w:pPr>
          </w:p>
        </w:tc>
      </w:tr>
    </w:tbl>
    <w:p>
      <w:pPr>
        <w:tabs>
          <w:tab w:val="left" w:pos="993"/>
          <w:tab w:val="left" w:pos="1134"/>
          <w:tab w:val="left" w:pos="1418"/>
        </w:tabs>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本次公开的采购意向是本单位政府采购工作的初步安排，具体采购项目情况以相关采购公告和采购文件为准。</w:t>
      </w:r>
    </w:p>
    <w:p>
      <w:pPr>
        <w:tabs>
          <w:tab w:val="left" w:pos="993"/>
          <w:tab w:val="left" w:pos="1134"/>
          <w:tab w:val="left" w:pos="1418"/>
        </w:tabs>
        <w:spacing w:line="600" w:lineRule="exact"/>
        <w:ind w:firstLine="960" w:firstLineChars="300"/>
        <w:jc w:val="center"/>
        <w:rPr>
          <w:rFonts w:ascii="仿宋_GB2312" w:hAnsi="仿宋_GB2312" w:eastAsia="仿宋_GB2312" w:cs="仿宋_GB2312"/>
          <w:sz w:val="32"/>
          <w:szCs w:val="32"/>
        </w:rPr>
      </w:pPr>
    </w:p>
    <w:p>
      <w:pPr>
        <w:tabs>
          <w:tab w:val="left" w:pos="993"/>
          <w:tab w:val="left" w:pos="1134"/>
          <w:tab w:val="left" w:pos="1418"/>
        </w:tabs>
        <w:spacing w:line="600" w:lineRule="exact"/>
        <w:ind w:firstLine="960" w:firstLineChars="300"/>
        <w:jc w:val="cente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上海市普陀区卫生健康事务管理中心</w:t>
      </w:r>
    </w:p>
    <w:p>
      <w:pPr>
        <w:tabs>
          <w:tab w:val="left" w:pos="993"/>
          <w:tab w:val="left" w:pos="1134"/>
          <w:tab w:val="left" w:pos="1418"/>
        </w:tabs>
        <w:spacing w:line="600" w:lineRule="exact"/>
        <w:ind w:right="160" w:firstLine="960" w:firstLineChars="300"/>
        <w:jc w:val="righ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xml:space="preserve">日  </w:t>
      </w: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script"/>
    <w:pitch w:val="default"/>
    <w:sig w:usb0="A00002BF" w:usb1="38CF7CFA" w:usb2="00082016" w:usb3="00000000" w:csb0="00040001" w:csb1="00000000"/>
    <w:embedRegular r:id="rId1" w:fontKey="{8A852132-4B7B-4D87-9977-21188EF5B1FB}"/>
  </w:font>
  <w:font w:name="仿宋_GB2312">
    <w:altName w:val="仿宋"/>
    <w:panose1 w:val="00000000000000000000"/>
    <w:charset w:val="86"/>
    <w:family w:val="modern"/>
    <w:pitch w:val="default"/>
    <w:sig w:usb0="00000000" w:usb1="00000000" w:usb2="00000010" w:usb3="00000000" w:csb0="00040000" w:csb1="00000000"/>
    <w:embedRegular r:id="rId2" w:fontKey="{16349F57-9A4F-4805-BC4B-B1860013D98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Q4MDliZWU5Zjc5ZmQxZjU3OTg5YmU0NDZjMmM0OTYifQ=="/>
  </w:docVars>
  <w:rsids>
    <w:rsidRoot w:val="006B4D2B"/>
    <w:rsid w:val="001265C2"/>
    <w:rsid w:val="0025543D"/>
    <w:rsid w:val="002A70B8"/>
    <w:rsid w:val="00447CFC"/>
    <w:rsid w:val="00467DBF"/>
    <w:rsid w:val="0052659B"/>
    <w:rsid w:val="00582497"/>
    <w:rsid w:val="00625E2A"/>
    <w:rsid w:val="006B4D2B"/>
    <w:rsid w:val="00AF5476"/>
    <w:rsid w:val="00C44E02"/>
    <w:rsid w:val="00DA644A"/>
    <w:rsid w:val="00E25FDC"/>
    <w:rsid w:val="00F3649D"/>
    <w:rsid w:val="00FE66F3"/>
    <w:rsid w:val="0BFF428F"/>
    <w:rsid w:val="0C6B5737"/>
    <w:rsid w:val="0D8E558B"/>
    <w:rsid w:val="0EAF02B5"/>
    <w:rsid w:val="22083EBC"/>
    <w:rsid w:val="261A40A5"/>
    <w:rsid w:val="2D9E53C4"/>
    <w:rsid w:val="30523320"/>
    <w:rsid w:val="458B4F6E"/>
    <w:rsid w:val="4E9F5965"/>
    <w:rsid w:val="4F48684C"/>
    <w:rsid w:val="521A3BDA"/>
    <w:rsid w:val="5A22472E"/>
    <w:rsid w:val="5B4B1C53"/>
    <w:rsid w:val="5C720F4C"/>
    <w:rsid w:val="6769585D"/>
    <w:rsid w:val="69A32F45"/>
    <w:rsid w:val="70FC7D4C"/>
    <w:rsid w:val="73910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423</Words>
  <Characters>457</Characters>
  <Lines>2</Lines>
  <Paragraphs>1</Paragraphs>
  <TotalTime>1</TotalTime>
  <ScaleCrop>false</ScaleCrop>
  <LinksUpToDate>false</LinksUpToDate>
  <CharactersWithSpaces>484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2021-08-04T06:31:00Z</dcterms:created>
  <dc:creator>may</dc:creator>
  <cp:lastModifiedBy>杨斐</cp:lastModifiedBy>
  <dcterms:modified xsi:type="dcterms:W3CDTF">2022-07-04T02:16:17Z</dcterms:modified>
  <dc:title>附：政府采购意向公开参考文本</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DBE10816DC4348309DCB43984CADF462</vt:lpwstr>
  </property>
</Properties>
</file>