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A050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2025-2027年上海市徐汇区土地估价服务项目</w:t>
      </w:r>
    </w:p>
    <w:p w14:paraId="1DA4BF32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更正文件</w:t>
      </w:r>
    </w:p>
    <w:p w14:paraId="2BBC0031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更正事项：</w:t>
      </w:r>
    </w:p>
    <w:p w14:paraId="16A6824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1、将第四章采购需求中第六项具体项目的付款条件中的“后续因项目调整再次涉及评估，原则上其费用的计算按沪价房〔1996〕第088号文确定的收费标准的50%计算动态等比折扣率。即：第n期评估支付费用=第n 期评估应收费用*(1x0.5n-1）（n＞1）”</w:t>
      </w:r>
    </w:p>
    <w:p w14:paraId="035249B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更正为“后续因项目调整再次涉及评估，原则上其费用的计算按沪价房〔1996〕第088号文确定的收费标准的50%计算动态等比折扣率。即：第n期评估支付费用=第n 期评估应收费用*(1x0.5</w:t>
      </w:r>
      <w:r>
        <w:rPr>
          <w:rFonts w:hint="eastAsia" w:ascii="仿宋" w:hAnsi="仿宋" w:eastAsia="仿宋" w:cs="仿宋"/>
          <w:sz w:val="24"/>
          <w:szCs w:val="24"/>
          <w:vertAlign w:val="superscript"/>
          <w:lang w:val="en-US" w:eastAsia="zh-CN"/>
        </w:rPr>
        <w:t>n-1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）（n＞1）”</w:t>
      </w:r>
    </w:p>
    <w:p w14:paraId="78144EB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08D8"/>
    <w:rsid w:val="106608D8"/>
    <w:rsid w:val="436D14FF"/>
    <w:rsid w:val="6AA4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259</Characters>
  <Lines>0</Lines>
  <Paragraphs>0</Paragraphs>
  <TotalTime>21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2025-05-30T06:45:00Z</dcterms:created>
  <dc:creator>ihnn</dc:creator>
  <cp:lastModifiedBy>ihnn</cp:lastModifiedBy>
  <dcterms:modified xsi:type="dcterms:W3CDTF">2025-05-30T07:14:33Z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B4B1384FD4AB40A28279393F917FA461_13</vt:lpwstr>
  </property>
  <property fmtid="{D5CDD505-2E9C-101B-9397-08002B2CF9AE}" pid="4" name="KSOTemplateDocerSaveRecord">
    <vt:lpwstr>eyJoZGlkIjoiNTY2YWI5MDI3YzZhMjQ4MzczMGI3OGJmMzYzZmM1ZmMiLCJ1c2VySWQiOiIxNTA3NjQwMiJ9</vt:lpwstr>
  </property>
</Properties>
</file>