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40893">
      <w:pPr>
        <w:spacing w:line="480" w:lineRule="auto"/>
        <w:ind w:firstLine="422" w:firstLineChars="200"/>
        <w:jc w:val="center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中小企业声明函（工程、服务）</w:t>
      </w:r>
    </w:p>
    <w:p w14:paraId="31AC10A0">
      <w:pPr>
        <w:spacing w:line="48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（单位名称）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的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（项目名称）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采购活动，服务全部由符合政策要求的中小企业承接。相关企业（含联合体中的中小企业、签订分包意向协议的中小企业）的具体情况如下：</w:t>
      </w:r>
    </w:p>
    <w:p w14:paraId="1849E2E0">
      <w:pPr>
        <w:spacing w:line="480" w:lineRule="auto"/>
        <w:ind w:firstLine="6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1. 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>（标的名称）</w:t>
      </w:r>
      <w:r>
        <w:rPr>
          <w:rFonts w:hint="eastAsia" w:ascii="宋体" w:hAnsi="宋体" w:eastAsia="宋体" w:cs="宋体"/>
          <w:color w:val="auto"/>
          <w:highlight w:val="none"/>
        </w:rPr>
        <w:t>，属于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其他未列明行业</w:t>
      </w:r>
      <w:r>
        <w:rPr>
          <w:rFonts w:hint="eastAsia" w:ascii="宋体" w:hAnsi="宋体" w:eastAsia="宋体" w:cs="宋体"/>
          <w:color w:val="auto"/>
          <w:highlight w:val="none"/>
        </w:rPr>
        <w:t>；承建（承接）企业为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（企业名称） </w:t>
      </w:r>
      <w:r>
        <w:rPr>
          <w:rFonts w:hint="eastAsia" w:ascii="宋体" w:hAnsi="宋体" w:eastAsia="宋体" w:cs="宋体"/>
          <w:color w:val="auto"/>
          <w:highlight w:val="none"/>
        </w:rPr>
        <w:t>，从业人员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highlight w:val="none"/>
        </w:rPr>
        <w:t>人，营业收入为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highlight w:val="none"/>
        </w:rPr>
        <w:t>万元，资产总额为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highlight w:val="none"/>
        </w:rPr>
        <w:t>万元，属于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（中型企业、小型企业、微型企业） </w:t>
      </w:r>
      <w:r>
        <w:rPr>
          <w:rFonts w:hint="eastAsia" w:ascii="宋体" w:hAnsi="宋体" w:eastAsia="宋体" w:cs="宋体"/>
          <w:color w:val="auto"/>
          <w:highlight w:val="none"/>
        </w:rPr>
        <w:t>；</w:t>
      </w:r>
    </w:p>
    <w:p w14:paraId="531BF60A">
      <w:pPr>
        <w:spacing w:line="480" w:lineRule="auto"/>
        <w:ind w:firstLine="6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2. 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（标的名称） </w:t>
      </w:r>
      <w:r>
        <w:rPr>
          <w:rFonts w:hint="eastAsia" w:ascii="宋体" w:hAnsi="宋体" w:eastAsia="宋体" w:cs="宋体"/>
          <w:color w:val="auto"/>
          <w:highlight w:val="none"/>
        </w:rPr>
        <w:t>，属于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其他未列明行业</w:t>
      </w:r>
      <w:r>
        <w:rPr>
          <w:rFonts w:hint="eastAsia" w:ascii="宋体" w:hAnsi="宋体" w:eastAsia="宋体" w:cs="宋体"/>
          <w:color w:val="auto"/>
          <w:highlight w:val="none"/>
        </w:rPr>
        <w:t xml:space="preserve"> ；承建（承接）企业为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（企业名称） </w:t>
      </w:r>
      <w:r>
        <w:rPr>
          <w:rFonts w:hint="eastAsia" w:ascii="宋体" w:hAnsi="宋体" w:eastAsia="宋体" w:cs="宋体"/>
          <w:color w:val="auto"/>
          <w:highlight w:val="none"/>
        </w:rPr>
        <w:t>，从业人员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highlight w:val="none"/>
        </w:rPr>
        <w:t>人，营业收入为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highlight w:val="none"/>
        </w:rPr>
        <w:t>万元，资产总额为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highlight w:val="none"/>
        </w:rPr>
        <w:t>万元，属于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（中型企业、小型企业、微型企业） </w:t>
      </w:r>
      <w:r>
        <w:rPr>
          <w:rFonts w:hint="eastAsia" w:ascii="宋体" w:hAnsi="宋体" w:eastAsia="宋体" w:cs="宋体"/>
          <w:color w:val="auto"/>
          <w:highlight w:val="none"/>
        </w:rPr>
        <w:t>；</w:t>
      </w:r>
    </w:p>
    <w:p w14:paraId="26A26EDD">
      <w:pPr>
        <w:spacing w:line="480" w:lineRule="auto"/>
        <w:ind w:firstLine="6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……</w:t>
      </w:r>
      <w:bookmarkStart w:id="0" w:name="_GoBack"/>
      <w:bookmarkEnd w:id="0"/>
    </w:p>
    <w:p w14:paraId="42EE4117">
      <w:pPr>
        <w:spacing w:line="480" w:lineRule="auto"/>
        <w:ind w:firstLine="6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27ABCC83">
      <w:pPr>
        <w:spacing w:line="480" w:lineRule="auto"/>
        <w:ind w:firstLine="6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本企业对上述声明内容的真实性负责。如有虚假，将依法承担相应责任。</w:t>
      </w:r>
    </w:p>
    <w:p w14:paraId="47920163">
      <w:pPr>
        <w:spacing w:before="120" w:line="480" w:lineRule="auto"/>
        <w:ind w:firstLine="3360" w:firstLineChars="16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        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投标供应商</w:t>
      </w:r>
      <w:r>
        <w:rPr>
          <w:rFonts w:hint="eastAsia" w:ascii="宋体" w:hAnsi="宋体" w:eastAsia="宋体" w:cs="宋体"/>
          <w:color w:val="auto"/>
          <w:highlight w:val="none"/>
        </w:rPr>
        <w:t xml:space="preserve">（盖章）：                        </w:t>
      </w:r>
    </w:p>
    <w:p w14:paraId="34439C7E">
      <w:pPr>
        <w:spacing w:before="120" w:line="480" w:lineRule="auto"/>
        <w:ind w:firstLine="3360" w:firstLineChars="1600"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        日期：  年   月   日      </w:t>
      </w:r>
    </w:p>
    <w:p w14:paraId="7F314C5B">
      <w:pPr>
        <w:pStyle w:val="2"/>
        <w:spacing w:line="480" w:lineRule="auto"/>
        <w:rPr>
          <w:rFonts w:hint="eastAsia" w:ascii="Arial" w:hAnsi="Arial" w:cs="Arial"/>
          <w:color w:val="auto"/>
          <w:sz w:val="18"/>
          <w:szCs w:val="18"/>
          <w:highlight w:val="none"/>
        </w:rPr>
        <w:sectPr>
          <w:pgSz w:w="11906" w:h="16838"/>
          <w:pgMar w:top="1440" w:right="1803" w:bottom="1440" w:left="1803" w:header="0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linePitch="286" w:charSpace="0"/>
        </w:sectPr>
      </w:pPr>
    </w:p>
    <w:p w14:paraId="71779B0B">
      <w:pPr>
        <w:spacing w:line="360" w:lineRule="auto"/>
      </w:pPr>
      <w:r>
        <w:rPr>
          <w:rFonts w:hint="eastAsia" w:ascii="Arial" w:hAnsi="Arial" w:cs="Arial"/>
          <w:b/>
          <w:bCs/>
          <w:color w:val="auto"/>
          <w:sz w:val="21"/>
          <w:szCs w:val="21"/>
          <w:highlight w:val="none"/>
        </w:rPr>
        <w:t>注：</w:t>
      </w:r>
      <w:r>
        <w:rPr>
          <w:rFonts w:ascii="Arial" w:hAnsi="Arial" w:cs="Arial"/>
          <w:b/>
          <w:bCs/>
          <w:color w:val="auto"/>
          <w:sz w:val="21"/>
          <w:szCs w:val="21"/>
          <w:highlight w:val="none"/>
        </w:rPr>
        <w:t>各行业划型标准：</w:t>
      </w:r>
      <w:r>
        <w:rPr>
          <w:rFonts w:ascii="Arial" w:hAnsi="Arial" w:cs="Arial"/>
          <w:b/>
          <w:bCs/>
          <w:color w:val="auto"/>
          <w:sz w:val="21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　　（一）农、林、牧、渔业。营业收入20000万元以下的为中小微型企业。其中，营业收入500万元及以上的为中型企业，营业收入50万元及以上的为小型企业，营业收入50万元以下的为微型企业。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　　（二）工业（包括采矿业，制造业，电力、热力、燃气及水生产和供应业）。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　　（三）建筑业。营业收入80000万元以下或资产总额80000万元以下的为中小微型企业。其中，营业收入6000万元及以上，且资产总额5000万元及以上的为中型企业；营业收入300万元及以上，且资产总额300万元及以上的为小型企业；营业收入300万元以下或资产总额300万元以下的为微型企业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　　（四）批发业。从业人员200人以下或营业收入40000万元以下的为中小微型企业。其中，从业人员20人及以上，且营业收入5000万元及以上的为中型企业；从业人员5人及以上，且营业收入1000万元及以上的为小型企业；从业人员5人以下或营业收入1000万元以下的为微型企业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　　（五）零售业。从业人员300人以下或营业收入20000万元以下的为中小微型企业。其中，从业人员50人及以上，且营业收入500万元及以上的为中型企业；从业人员10人及以上，且营业收入100万元及以上的为小型企业；从业人员10人以下或营业收入100万元以下的为微型企业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　　（六）交通运输业（不含铁路运输业）。从业人员1000人以下或营业收入30000万元以下的为中小微型企业。其中，从业人员300人及以上，且营业收入3000万元及以上的为中型企业；从业人员20人及以上，且营业收入200万元及以上的为小型企业；从业人员20人以下或营业收入200万元以下的为微型企业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　　（七）仓储业。从业人员200人以下或营业收入30000万元以下的为中小微型企业。其中，从业人员100人及以上，且营业收入1000万元及以上的为中型企业；从业人员20人及以上，且营业收入100万元及以上的为小型企业；从业人员20人以下或营业收入100万元以下的为微型企业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　　（八）邮政业。从业人员1000人以下或营业收入30000万元以下的为中小微型企业。其中，从业人员300人及以上，且营业收入2000万元及以上的为中型企业；从业人员20人及以上，且营业收入100万元及以上的为小型企业；从业人员20人以下或营业收入100万元以下的为微型企业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　　（九）住宿业。从业人员300人以下或营业收入10000万元以下的为中小微型企业。其中，从业人员100人及以上，且营业收入2000万元及以上的为中型企业；从业人员10人及以上，且营业收入100万元及以上的为小型企业；从业人员10人以下或营业收入100万元以下的为微型企业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　　（十）餐饮业。从业人员300人以下或营业收入10000万元以下的为中小微型企业。其中，从业人员100人及以上，且营业收入2000万元及以上的为中型企业；从业人员10人及以上，且营业收入100万元及以上的为小型企业；从业人员10人以下或营业收入100万元以下的为微型企业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　　（十一）信息传输业（包括电信、互联网和相关服务）。从业人员2000人以下或营业收入100000万元以下的为中小微型企业。其中，从业人员100人及以上，且营业收入1000万元及以上的为中型企业；从业人员10人及以上，且营业收入100万元及以上的为小型企业；从业人员10人以下或营业收入100万元以下的为微型企业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　　（十二）软件和信息技术服务业。从业人员300人以下或营业收入10000万元以下的为中小微型企业。其中，从业人员100人及以上，且营业收入1000万元及以上的为中型企业；从业人员10人及以上，且营业收入50万元及以上的为小型企业；从业人员10人以下或营业收入50万元以下的为微型企业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　　（十三）房地产开发经营。营业收入200000万元以下或资产总额10000万元以下的为中小微型企业。其中，营业收入1000万元及以上，且资产总额5000万元及以上的为中型企业；营业收入100万元及以上，且资产总额2000万元及以上的为小型企业；营业收入100万元以下或资产总额2000万元以下的为微型企业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　　（十四）物业管理。从业人员1000人以下或营业收入5000万元以下的为中小微型企业。其中，从业人员300人及以上，且营业收入1000万元及以上的为中型企业；从业人员100人及以上，且营业收入500万元及以上的为小型企业；从业人员100人以下或营业收入500万元以下的为微型企业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　　（十五）租赁和商务服务业。从业人员300人以下或资产总额120000万元以下的为中小微型企业。其中，从业人员100人及以上，且资产总额8000万元及以上的为中型企业；从业人员10人及以上，且资产总额100万元及以上的为小型企业；从业人员10人以下或资产总额100万元以下的为微型企业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　　（十六）其他未列明行业（包括科学研究和技术服务业，水利、环境和公共设施管理业，居民服务、修理和其他服务业，社会工作，文化、体育和娱乐业等）。从业人员300人以下的为中小微型企业。其中，从业人员100人及以上的为中型企业；从业人员10人及以上的为小型企业；从业人员10人以下的为微型企业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64851"/>
    <w:rsid w:val="20464851"/>
    <w:rsid w:val="266A6A94"/>
    <w:rsid w:val="28C1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2025-07-11T08:07:00Z</dcterms:created>
  <dc:creator>Administrator</dc:creator>
  <cp:lastModifiedBy>Administrator</cp:lastModifiedBy>
  <dcterms:modified xsi:type="dcterms:W3CDTF">2025-07-11T08:08:10Z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84C81DC128A74BFEA9BCE425F8378AB2_11</vt:lpwstr>
  </property>
  <property fmtid="{D5CDD505-2E9C-101B-9397-08002B2CF9AE}" pid="4" name="KSOTemplateDocerSaveRecord">
    <vt:lpwstr>eyJoZGlkIjoiZGQxNjIzOGM4NTVjYjkzMWUwY2Q3YzYyNzJlMjllN2EiLCJ1c2VySWQiOiI0MjYwNzE3MDAifQ==</vt:lpwstr>
  </property>
</Properties>
</file>