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C4C7" w14:textId="03B1F6B0" w:rsidR="00362CCD" w:rsidRDefault="00362CCD" w:rsidP="00362CCD">
      <w:pPr>
        <w:spacing w:line="360" w:lineRule="auto"/>
        <w:ind w:firstLineChars="200" w:firstLine="560"/>
        <w:jc w:val="center"/>
        <w:rPr>
          <w:rFonts w:ascii="宋体" w:eastAsia="宋体" w:hAnsi="宋体" w:cs="宋体" w:hint="eastAsia"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项目采购需求</w:t>
      </w:r>
    </w:p>
    <w:p w14:paraId="0E5BFD68" w14:textId="3344E66D" w:rsidR="00362CCD" w:rsidRPr="00362CCD" w:rsidRDefault="00362CCD" w:rsidP="00362CCD">
      <w:pPr>
        <w:spacing w:line="360" w:lineRule="auto"/>
        <w:ind w:firstLineChars="200" w:firstLine="480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362CCD">
        <w:rPr>
          <w:rFonts w:ascii="宋体" w:eastAsia="宋体" w:hAnsi="宋体" w:cs="宋体" w:hint="eastAsia"/>
          <w:bCs/>
          <w:kern w:val="0"/>
          <w:sz w:val="24"/>
          <w:szCs w:val="24"/>
        </w:rPr>
        <w:t>会议室改造内容：将会议室2拼接显示屏、会议室1</w:t>
      </w:r>
      <w:r w:rsidRPr="00362CCD">
        <w:rPr>
          <w:rFonts w:ascii="宋体" w:eastAsia="宋体" w:hAnsi="宋体" w:cs="宋体"/>
          <w:bCs/>
          <w:kern w:val="0"/>
          <w:sz w:val="24"/>
          <w:szCs w:val="24"/>
        </w:rPr>
        <w:t>里</w:t>
      </w:r>
      <w:r w:rsidRPr="00362CCD">
        <w:rPr>
          <w:rFonts w:ascii="宋体" w:eastAsia="宋体" w:hAnsi="宋体" w:cs="宋体" w:hint="eastAsia"/>
          <w:bCs/>
          <w:kern w:val="0"/>
          <w:sz w:val="24"/>
          <w:szCs w:val="24"/>
        </w:rPr>
        <w:t>2块会标拼接显示屏均更换为全彩LED显示屏，并对部分会议进行线路改造。</w:t>
      </w:r>
    </w:p>
    <w:p w14:paraId="7A15267D" w14:textId="77777777" w:rsidR="00362CCD" w:rsidRPr="00362CCD" w:rsidRDefault="00362CCD" w:rsidP="00362CCD">
      <w:pPr>
        <w:widowControl/>
        <w:spacing w:line="360" w:lineRule="auto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362CCD">
        <w:rPr>
          <w:rFonts w:ascii="宋体" w:eastAsia="宋体" w:hAnsi="宋体" w:cs="宋体" w:hint="eastAsia"/>
          <w:b/>
          <w:bCs/>
          <w:sz w:val="24"/>
          <w:szCs w:val="24"/>
        </w:rPr>
        <w:t>四、产品技术指标要求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817"/>
        <w:gridCol w:w="7026"/>
        <w:gridCol w:w="90"/>
        <w:gridCol w:w="641"/>
        <w:gridCol w:w="55"/>
        <w:gridCol w:w="457"/>
      </w:tblGrid>
      <w:tr w:rsidR="00362CCD" w:rsidRPr="00362CCD" w14:paraId="0FEB8FD0" w14:textId="77777777" w:rsidTr="00362CCD">
        <w:trPr>
          <w:trHeight w:val="420"/>
          <w:jc w:val="center"/>
        </w:trPr>
        <w:tc>
          <w:tcPr>
            <w:tcW w:w="238" w:type="pct"/>
            <w:vAlign w:val="center"/>
          </w:tcPr>
          <w:p w14:paraId="187293F5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bookmarkStart w:id="0" w:name="RANGE!A3"/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425" w:type="pct"/>
            <w:vAlign w:val="center"/>
          </w:tcPr>
          <w:p w14:paraId="7EA2CBEE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711" w:type="pct"/>
            <w:gridSpan w:val="2"/>
            <w:vAlign w:val="center"/>
          </w:tcPr>
          <w:p w14:paraId="467676ED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主要配置</w:t>
            </w:r>
          </w:p>
        </w:tc>
        <w:tc>
          <w:tcPr>
            <w:tcW w:w="388" w:type="pct"/>
            <w:gridSpan w:val="2"/>
            <w:vAlign w:val="center"/>
          </w:tcPr>
          <w:p w14:paraId="49BD398A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38" w:type="pct"/>
            <w:vAlign w:val="center"/>
          </w:tcPr>
          <w:p w14:paraId="7B553BFF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362CCD" w:rsidRPr="00362CCD" w14:paraId="18D7C1B3" w14:textId="77777777" w:rsidTr="00362CCD">
        <w:trPr>
          <w:trHeight w:val="554"/>
          <w:jc w:val="center"/>
        </w:trPr>
        <w:tc>
          <w:tcPr>
            <w:tcW w:w="5000" w:type="pct"/>
            <w:gridSpan w:val="7"/>
            <w:noWrap/>
            <w:vAlign w:val="center"/>
          </w:tcPr>
          <w:p w14:paraId="5AF8E0DF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一、上海市公安局松江分局综合保障系统—图像控制中心改造</w:t>
            </w:r>
          </w:p>
        </w:tc>
      </w:tr>
      <w:tr w:rsidR="00362CCD" w:rsidRPr="00362CCD" w14:paraId="0D2A3E74" w14:textId="77777777" w:rsidTr="00362CCD">
        <w:trPr>
          <w:trHeight w:val="1728"/>
          <w:jc w:val="center"/>
        </w:trPr>
        <w:tc>
          <w:tcPr>
            <w:tcW w:w="238" w:type="pct"/>
            <w:noWrap/>
            <w:vAlign w:val="center"/>
          </w:tcPr>
          <w:p w14:paraId="282EBF14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pct"/>
            <w:vAlign w:val="center"/>
          </w:tcPr>
          <w:p w14:paraId="24652DF2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HDMI分配器</w:t>
            </w:r>
          </w:p>
        </w:tc>
        <w:tc>
          <w:tcPr>
            <w:tcW w:w="3711" w:type="pct"/>
            <w:gridSpan w:val="2"/>
            <w:vAlign w:val="center"/>
          </w:tcPr>
          <w:p w14:paraId="58A061EC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1.输入通道：≥1；</w:t>
            </w:r>
          </w:p>
          <w:p w14:paraId="1BD97FBE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2.输出通道：≥4；</w:t>
            </w:r>
            <w:r w:rsidRPr="00362CCD"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20649CF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hyperlink r:id="rId7" w:history="1">
              <w:r w:rsidRPr="00362CCD">
                <w:rPr>
                  <w:rFonts w:ascii="Times New Roman" w:eastAsia="宋体" w:hAnsi="Times New Roman" w:cs="Times New Roman" w:hint="eastAsia"/>
                  <w:color w:val="000000"/>
                  <w:sz w:val="24"/>
                  <w:szCs w:val="24"/>
                </w:rPr>
                <w:t>3.</w:t>
              </w:r>
              <w:r w:rsidRPr="00362CCD">
                <w:rPr>
                  <w:rFonts w:ascii="Times New Roman" w:eastAsia="宋体" w:hAnsi="Times New Roman" w:cs="Times New Roman"/>
                  <w:color w:val="000000"/>
                  <w:sz w:val="24"/>
                  <w:szCs w:val="24"/>
                </w:rPr>
                <w:t>需支持自</w:t>
              </w:r>
              <w:r w:rsidRPr="00362CCD">
                <w:rPr>
                  <w:rFonts w:ascii="Times New Roman" w:eastAsia="宋体" w:hAnsi="Times New Roman" w:cs="Times New Roman" w:hint="eastAsia"/>
                  <w:color w:val="000000"/>
                  <w:sz w:val="24"/>
                  <w:szCs w:val="24"/>
                </w:rPr>
                <w:t>动识别输入分辨率</w:t>
              </w:r>
            </w:hyperlink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  <w:r w:rsidRPr="00362CC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64A3D00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4.信号标准：≥ HDMI 1.2；</w:t>
            </w:r>
            <w:r w:rsidRPr="00362CCD">
              <w:rPr>
                <w:rFonts w:ascii="Segoe UI" w:eastAsia="宋体" w:hAnsi="Segoe UI" w:cs="Segoe UI" w:hint="eastAsia"/>
                <w:color w:val="4472C4"/>
                <w:sz w:val="24"/>
                <w:szCs w:val="24"/>
                <w:shd w:val="clear" w:color="auto" w:fill="FFFFFF"/>
              </w:rPr>
              <w:t xml:space="preserve"> </w:t>
            </w:r>
            <w:r w:rsidRPr="00362CCD">
              <w:rPr>
                <w:rFonts w:ascii="Segoe UI" w:eastAsia="宋体" w:hAnsi="Segoe UI" w:cs="Segoe UI" w:hint="eastAsia"/>
                <w:color w:val="4472C4"/>
                <w:sz w:val="24"/>
                <w:szCs w:val="24"/>
                <w:shd w:val="clear" w:color="auto" w:fill="FFFFFF"/>
              </w:rPr>
              <w:br/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5.分辨率：≥1080p@60Hz。</w:t>
            </w:r>
          </w:p>
        </w:tc>
        <w:tc>
          <w:tcPr>
            <w:tcW w:w="388" w:type="pct"/>
            <w:gridSpan w:val="2"/>
            <w:noWrap/>
            <w:vAlign w:val="center"/>
          </w:tcPr>
          <w:p w14:paraId="291308B0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8" w:type="pct"/>
            <w:noWrap/>
            <w:vAlign w:val="center"/>
          </w:tcPr>
          <w:p w14:paraId="5A4110B1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62CCD" w:rsidRPr="00362CCD" w14:paraId="1404DE74" w14:textId="77777777" w:rsidTr="00362CCD">
        <w:trPr>
          <w:trHeight w:val="600"/>
          <w:jc w:val="center"/>
        </w:trPr>
        <w:tc>
          <w:tcPr>
            <w:tcW w:w="238" w:type="pct"/>
            <w:noWrap/>
            <w:vAlign w:val="center"/>
          </w:tcPr>
          <w:p w14:paraId="28AAAE0D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14:paraId="36E3EE42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HDMI智能无缝应急系统</w:t>
            </w:r>
          </w:p>
        </w:tc>
        <w:tc>
          <w:tcPr>
            <w:tcW w:w="3711" w:type="pct"/>
            <w:gridSpan w:val="2"/>
            <w:vAlign w:val="center"/>
          </w:tcPr>
          <w:p w14:paraId="61382308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1.模块插卡式结构，视频信号格式：需支持HDMI信号；</w:t>
            </w:r>
            <w:r w:rsidRPr="00362CCD">
              <w:rPr>
                <w:rFonts w:ascii="宋体" w:eastAsia="宋体" w:hAnsi="Times New Roman" w:cs="宋体" w:hint="eastAsia"/>
                <w:bCs/>
                <w:color w:val="4472C4"/>
                <w:kern w:val="0"/>
                <w:sz w:val="24"/>
                <w:szCs w:val="24"/>
              </w:rPr>
              <w:t xml:space="preserve"> </w:t>
            </w:r>
            <w:r w:rsidRPr="00362CCD">
              <w:rPr>
                <w:rFonts w:ascii="宋体" w:eastAsia="宋体" w:hAnsi="Times New Roman" w:cs="宋体" w:hint="eastAsia"/>
                <w:bCs/>
                <w:color w:val="4472C4"/>
                <w:kern w:val="0"/>
                <w:sz w:val="24"/>
                <w:szCs w:val="24"/>
              </w:rPr>
              <w:br/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 xml:space="preserve">2.需支持两组二选一主备自动监测切换模块，支持信号中断自动监测，信号异常自动监测的功能； 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br/>
            </w:r>
            <w:r w:rsidRPr="00362CCD">
              <w:rPr>
                <w:rFonts w:ascii="宋体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★3.需具有信号异常自动报警的功能，若主备用信号均发生异常，则触发报警；</w:t>
            </w:r>
          </w:p>
          <w:p w14:paraId="41A4C791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4472C4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 xml:space="preserve">★4.需支持视频信号无缝切换，视频信号切换无花屏、无黑屏，音频信号切换无杂音； 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br/>
              <w:t>5.需支持多路LAN、RS-232控制接口，支持TCP/IP控制指令；</w:t>
            </w:r>
            <w:r w:rsidRPr="00362CCD">
              <w:rPr>
                <w:rFonts w:ascii="宋体" w:eastAsia="宋体" w:hAnsi="Times New Roman" w:cs="宋体"/>
                <w:bCs/>
                <w:color w:val="4472C4"/>
                <w:kern w:val="0"/>
                <w:sz w:val="24"/>
                <w:szCs w:val="24"/>
              </w:rPr>
              <w:t xml:space="preserve"> </w:t>
            </w:r>
          </w:p>
          <w:p w14:paraId="6988E176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★6.</w:t>
            </w:r>
            <w:r w:rsidRPr="00362CCD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需具有主视频信号掉电直通的功能，掉电后主信号直接输出。</w:t>
            </w:r>
          </w:p>
        </w:tc>
        <w:tc>
          <w:tcPr>
            <w:tcW w:w="388" w:type="pct"/>
            <w:gridSpan w:val="2"/>
            <w:noWrap/>
            <w:vAlign w:val="center"/>
          </w:tcPr>
          <w:p w14:paraId="433E5943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8" w:type="pct"/>
            <w:noWrap/>
            <w:vAlign w:val="center"/>
          </w:tcPr>
          <w:p w14:paraId="49F340AC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62CCD" w:rsidRPr="00362CCD" w14:paraId="51C8CFD3" w14:textId="77777777" w:rsidTr="00362CCD">
        <w:trPr>
          <w:trHeight w:val="600"/>
          <w:jc w:val="center"/>
        </w:trPr>
        <w:tc>
          <w:tcPr>
            <w:tcW w:w="238" w:type="pct"/>
            <w:noWrap/>
            <w:vAlign w:val="center"/>
          </w:tcPr>
          <w:p w14:paraId="19D6C50F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14:paraId="5F529DC6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HDMI切换器</w:t>
            </w:r>
          </w:p>
        </w:tc>
        <w:tc>
          <w:tcPr>
            <w:tcW w:w="3711" w:type="pct"/>
            <w:gridSpan w:val="2"/>
            <w:vAlign w:val="center"/>
          </w:tcPr>
          <w:p w14:paraId="7F7BA026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1.输入通道：≥4；</w:t>
            </w:r>
          </w:p>
          <w:p w14:paraId="44BBCF3C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FF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2.输出通道：≥1；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br/>
              <w:t>3.≥1</w:t>
            </w:r>
            <w:r w:rsidRPr="00362CCD"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Gbps带宽，输入输出分辨率：≥1080p@60Hz；</w:t>
            </w:r>
          </w:p>
          <w:p w14:paraId="740A0D55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4.需支持输入信号自动切换和手动切换，支持前面板按键、RS232和IR红外遥控器控制方式。</w:t>
            </w:r>
          </w:p>
        </w:tc>
        <w:tc>
          <w:tcPr>
            <w:tcW w:w="388" w:type="pct"/>
            <w:gridSpan w:val="2"/>
            <w:noWrap/>
            <w:vAlign w:val="center"/>
          </w:tcPr>
          <w:p w14:paraId="40AE5C3B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8" w:type="pct"/>
            <w:noWrap/>
            <w:vAlign w:val="center"/>
          </w:tcPr>
          <w:p w14:paraId="7C152211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62CCD" w:rsidRPr="00362CCD" w14:paraId="6CA6ED58" w14:textId="77777777" w:rsidTr="00362CCD">
        <w:trPr>
          <w:trHeight w:val="600"/>
          <w:jc w:val="center"/>
        </w:trPr>
        <w:tc>
          <w:tcPr>
            <w:tcW w:w="238" w:type="pct"/>
            <w:noWrap/>
            <w:vAlign w:val="center"/>
          </w:tcPr>
          <w:p w14:paraId="1FD9AFFD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14:paraId="7D414AAF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双向HDMI音视频光端机</w:t>
            </w:r>
          </w:p>
        </w:tc>
        <w:tc>
          <w:tcPr>
            <w:tcW w:w="3711" w:type="pct"/>
            <w:gridSpan w:val="2"/>
            <w:vAlign w:val="center"/>
          </w:tcPr>
          <w:p w14:paraId="4CDB0A3E" w14:textId="77777777" w:rsidR="00362CCD" w:rsidRPr="00362CCD" w:rsidRDefault="00362CCD" w:rsidP="00362CCD">
            <w:pPr>
              <w:widowControl/>
              <w:ind w:left="240" w:hangingChars="100" w:hanging="240"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>1.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HDMI 接口数量：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br/>
              <w:t>发射机：≥2路输入，≥2路输出；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br/>
              <w:t>接收机：≥2路输入，≥2路输出；</w:t>
            </w:r>
          </w:p>
          <w:p w14:paraId="0A24D14E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>2.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视频显示分辨率：≥1080P @60Hz；</w:t>
            </w:r>
          </w:p>
          <w:p w14:paraId="417E5C93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3.视频带宽：≥</w:t>
            </w:r>
            <w:r w:rsidRPr="00362CCD"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>12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Gbps；</w:t>
            </w:r>
          </w:p>
          <w:p w14:paraId="27B258EF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4.音频接口数量：≥2路双向立体声音频；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br/>
              <w:t>5.频率响应：10HZ～20KHZ；</w:t>
            </w:r>
          </w:p>
          <w:p w14:paraId="000A8106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6.光纤接口：FC；</w:t>
            </w:r>
            <w:r w:rsidRPr="00362CCD">
              <w:rPr>
                <w:rFonts w:ascii="Segoe UI" w:eastAsia="宋体" w:hAnsi="Segoe UI" w:cs="Segoe UI" w:hint="eastAsia"/>
                <w:color w:val="4472C4"/>
                <w:sz w:val="24"/>
                <w:szCs w:val="24"/>
                <w:shd w:val="clear" w:color="auto" w:fill="FFFFFF"/>
              </w:rPr>
              <w:br/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7.光纤种类：单模光纤；</w:t>
            </w:r>
          </w:p>
          <w:p w14:paraId="2E047F80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8.传输距离：0～</w:t>
            </w:r>
            <w:r w:rsidRPr="00362CCD"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>20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公里。</w:t>
            </w:r>
          </w:p>
        </w:tc>
        <w:tc>
          <w:tcPr>
            <w:tcW w:w="388" w:type="pct"/>
            <w:gridSpan w:val="2"/>
            <w:noWrap/>
            <w:vAlign w:val="center"/>
          </w:tcPr>
          <w:p w14:paraId="7D9C0D71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8" w:type="pct"/>
            <w:noWrap/>
            <w:vAlign w:val="center"/>
          </w:tcPr>
          <w:p w14:paraId="66BC9B83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对</w:t>
            </w:r>
          </w:p>
        </w:tc>
      </w:tr>
      <w:tr w:rsidR="00362CCD" w:rsidRPr="00362CCD" w14:paraId="7E516646" w14:textId="77777777" w:rsidTr="00362CCD">
        <w:trPr>
          <w:trHeight w:val="600"/>
          <w:jc w:val="center"/>
        </w:trPr>
        <w:tc>
          <w:tcPr>
            <w:tcW w:w="238" w:type="pct"/>
            <w:noWrap/>
            <w:vAlign w:val="center"/>
          </w:tcPr>
          <w:p w14:paraId="5AEC335E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" w:type="pct"/>
            <w:vAlign w:val="center"/>
          </w:tcPr>
          <w:p w14:paraId="327B744B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高清视频矩阵</w:t>
            </w:r>
          </w:p>
        </w:tc>
        <w:tc>
          <w:tcPr>
            <w:tcW w:w="3711" w:type="pct"/>
            <w:gridSpan w:val="2"/>
            <w:vAlign w:val="center"/>
          </w:tcPr>
          <w:p w14:paraId="45291E3D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1.输入通道：≥72路；</w:t>
            </w:r>
          </w:p>
          <w:p w14:paraId="5579DE74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2.输出通道：≥72路；</w:t>
            </w:r>
          </w:p>
          <w:p w14:paraId="3F57EF3E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★</w:t>
            </w:r>
            <w:r w:rsidRPr="00362CCD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3.主机需支持多种信号同时输入输出，包括广电级SDI、HDMI、DVI、光纤信号等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14:paraId="2B81F4F7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FF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4.带宽：≥12Gbps；</w:t>
            </w:r>
          </w:p>
          <w:p w14:paraId="339F8099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5.分辨率：≥1080p@60Hz；</w:t>
            </w:r>
          </w:p>
          <w:p w14:paraId="09153165" w14:textId="77777777" w:rsidR="00362CCD" w:rsidRPr="00362CCD" w:rsidRDefault="00362CCD" w:rsidP="00362CCD">
            <w:pPr>
              <w:widowControl/>
              <w:jc w:val="left"/>
              <w:rPr>
                <w:rFonts w:ascii="Segoe UI" w:eastAsia="宋体" w:hAnsi="Segoe UI" w:cs="Segoe UI"/>
                <w:color w:val="4472C4"/>
                <w:sz w:val="24"/>
                <w:szCs w:val="24"/>
                <w:shd w:val="clear" w:color="auto" w:fill="FFFFFF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★6.</w:t>
            </w:r>
            <w:r w:rsidRPr="00362CCD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整机散热方式需采用长寿命交流风扇。需支持7×24小时连续工作，需支持MTBF时间≥1</w:t>
            </w:r>
            <w:r w:rsidRPr="00362CCD"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362CCD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0000小时连续稳定工作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14:paraId="0D14B1EE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7.需支持掉电记忆、断电保护功能；</w:t>
            </w:r>
          </w:p>
          <w:p w14:paraId="6DFAC0D0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★8</w:t>
            </w:r>
            <w:r w:rsidRPr="00362CCD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.需具备前+后插板式结构，所有模块需支持带电插拔，需具有模块化冗余式热备份电源模块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  <w:r w:rsidRPr="00362CCD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双控制系统模块，主备控制卡物理隔离同时备份，主控制出现问题后可使用备用控制继续工作；</w:t>
            </w:r>
          </w:p>
          <w:p w14:paraId="47C3E519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kern w:val="0"/>
                <w:sz w:val="24"/>
                <w:szCs w:val="24"/>
              </w:rPr>
              <w:t>★9.</w:t>
            </w:r>
            <w:r w:rsidRPr="00362CCD"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输入信号需支持色彩、色温可调，模拟输入图像需支持位置、大小调整</w:t>
            </w:r>
            <w:r w:rsidRPr="00362CCD">
              <w:rPr>
                <w:rFonts w:ascii="宋体" w:eastAsia="宋体" w:hAnsi="Times New Roman" w:cs="宋体" w:hint="eastAsia"/>
                <w:bCs/>
                <w:kern w:val="0"/>
                <w:sz w:val="24"/>
                <w:szCs w:val="24"/>
              </w:rPr>
              <w:t>；</w:t>
            </w:r>
          </w:p>
          <w:p w14:paraId="4138BB89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10. 需具备独立的控制面板，标准19英寸机架式结构，具备RS-232/485串口，TCP/IP控制口。</w:t>
            </w:r>
          </w:p>
        </w:tc>
        <w:tc>
          <w:tcPr>
            <w:tcW w:w="388" w:type="pct"/>
            <w:gridSpan w:val="2"/>
            <w:noWrap/>
            <w:vAlign w:val="center"/>
          </w:tcPr>
          <w:p w14:paraId="387F4D3D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" w:type="pct"/>
            <w:noWrap/>
            <w:vAlign w:val="center"/>
          </w:tcPr>
          <w:p w14:paraId="06C2E82B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62CCD" w:rsidRPr="00362CCD" w14:paraId="54686F9E" w14:textId="77777777" w:rsidTr="00362CCD">
        <w:trPr>
          <w:trHeight w:val="600"/>
          <w:jc w:val="center"/>
        </w:trPr>
        <w:tc>
          <w:tcPr>
            <w:tcW w:w="238" w:type="pct"/>
            <w:noWrap/>
            <w:vAlign w:val="center"/>
          </w:tcPr>
          <w:p w14:paraId="13CD9587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" w:type="pct"/>
            <w:vAlign w:val="center"/>
          </w:tcPr>
          <w:p w14:paraId="50EE0687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高清视频会议摄像头</w:t>
            </w:r>
          </w:p>
        </w:tc>
        <w:tc>
          <w:tcPr>
            <w:tcW w:w="3711" w:type="pct"/>
            <w:gridSpan w:val="2"/>
            <w:vAlign w:val="center"/>
          </w:tcPr>
          <w:p w14:paraId="567D4282" w14:textId="77777777" w:rsidR="00362CCD" w:rsidRPr="00362CCD" w:rsidRDefault="00362CCD" w:rsidP="00362CC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视频分辨率：≥1080p@60Hz；</w:t>
            </w:r>
          </w:p>
          <w:p w14:paraId="1E6D4A6C" w14:textId="77777777" w:rsidR="00362CCD" w:rsidRPr="00362CCD" w:rsidRDefault="00362CCD" w:rsidP="00362CC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≥12倍光学变焦；</w:t>
            </w:r>
          </w:p>
          <w:p w14:paraId="61CCD8DD" w14:textId="77777777" w:rsidR="00362CCD" w:rsidRPr="00362CCD" w:rsidRDefault="00362CCD" w:rsidP="00362CC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图像传输接口需支持H</w:t>
            </w:r>
            <w:r w:rsidRPr="00362CCD"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>DMI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及广电级SDI输出。</w:t>
            </w:r>
          </w:p>
          <w:p w14:paraId="0AA88901" w14:textId="77777777" w:rsidR="00362CCD" w:rsidRPr="00362CCD" w:rsidRDefault="00362CCD" w:rsidP="00362CC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支持RS-232/485控制。</w:t>
            </w:r>
          </w:p>
        </w:tc>
        <w:tc>
          <w:tcPr>
            <w:tcW w:w="388" w:type="pct"/>
            <w:gridSpan w:val="2"/>
            <w:noWrap/>
            <w:vAlign w:val="center"/>
          </w:tcPr>
          <w:p w14:paraId="7E9CA25B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8" w:type="pct"/>
            <w:noWrap/>
            <w:vAlign w:val="center"/>
          </w:tcPr>
          <w:p w14:paraId="5A0D89B3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62CCD" w:rsidRPr="00362CCD" w14:paraId="6A74E229" w14:textId="77777777" w:rsidTr="00362CCD">
        <w:trPr>
          <w:trHeight w:val="600"/>
          <w:jc w:val="center"/>
        </w:trPr>
        <w:tc>
          <w:tcPr>
            <w:tcW w:w="238" w:type="pct"/>
            <w:noWrap/>
            <w:vAlign w:val="center"/>
          </w:tcPr>
          <w:p w14:paraId="458EE733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pct"/>
            <w:vAlign w:val="center"/>
          </w:tcPr>
          <w:p w14:paraId="16487176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时序电源</w:t>
            </w:r>
          </w:p>
        </w:tc>
        <w:tc>
          <w:tcPr>
            <w:tcW w:w="3711" w:type="pct"/>
            <w:gridSpan w:val="2"/>
            <w:vAlign w:val="center"/>
          </w:tcPr>
          <w:p w14:paraId="74357EDA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>1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.可控制电源:≥8路外加2路输出辅助通道；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br/>
            </w:r>
            <w:r w:rsidRPr="00362CCD"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.供电电源:AC 220V 50/60Hz 30A；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br/>
            </w:r>
            <w:r w:rsidRPr="00362CCD"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>3.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单路额定输出电流:≥13A；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br/>
            </w:r>
            <w:r w:rsidRPr="00362CCD"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.额定总输出电流:≥30A。</w:t>
            </w:r>
          </w:p>
        </w:tc>
        <w:tc>
          <w:tcPr>
            <w:tcW w:w="388" w:type="pct"/>
            <w:gridSpan w:val="2"/>
            <w:noWrap/>
            <w:vAlign w:val="center"/>
          </w:tcPr>
          <w:p w14:paraId="435059DF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8" w:type="pct"/>
            <w:noWrap/>
            <w:vAlign w:val="center"/>
          </w:tcPr>
          <w:p w14:paraId="7C949068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62CCD" w:rsidRPr="00362CCD" w14:paraId="52E3F5FA" w14:textId="77777777" w:rsidTr="00362CCD">
        <w:trPr>
          <w:trHeight w:val="600"/>
          <w:jc w:val="center"/>
        </w:trPr>
        <w:tc>
          <w:tcPr>
            <w:tcW w:w="238" w:type="pct"/>
            <w:noWrap/>
            <w:vAlign w:val="center"/>
          </w:tcPr>
          <w:p w14:paraId="21152CD1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pct"/>
            <w:vAlign w:val="bottom"/>
          </w:tcPr>
          <w:p w14:paraId="4465134F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光纤链路</w:t>
            </w:r>
          </w:p>
        </w:tc>
        <w:tc>
          <w:tcPr>
            <w:tcW w:w="3711" w:type="pct"/>
            <w:gridSpan w:val="2"/>
            <w:noWrap/>
            <w:vAlign w:val="center"/>
          </w:tcPr>
          <w:p w14:paraId="74A29F2E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kern w:val="0"/>
                <w:sz w:val="24"/>
                <w:szCs w:val="24"/>
              </w:rPr>
              <w:t>芯数≥12芯，单模增强型光纤，接口类型需支持：SC-SC</w:t>
            </w:r>
          </w:p>
        </w:tc>
        <w:tc>
          <w:tcPr>
            <w:tcW w:w="388" w:type="pct"/>
            <w:gridSpan w:val="2"/>
            <w:noWrap/>
            <w:vAlign w:val="center"/>
          </w:tcPr>
          <w:p w14:paraId="1DC18D9E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38" w:type="pct"/>
            <w:noWrap/>
            <w:vAlign w:val="center"/>
          </w:tcPr>
          <w:p w14:paraId="25629B13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米</w:t>
            </w:r>
          </w:p>
        </w:tc>
      </w:tr>
      <w:tr w:rsidR="00362CCD" w:rsidRPr="00362CCD" w14:paraId="597DBB8D" w14:textId="77777777" w:rsidTr="00362CCD">
        <w:trPr>
          <w:trHeight w:val="600"/>
          <w:jc w:val="center"/>
        </w:trPr>
        <w:tc>
          <w:tcPr>
            <w:tcW w:w="238" w:type="pct"/>
            <w:noWrap/>
            <w:vAlign w:val="center"/>
          </w:tcPr>
          <w:p w14:paraId="0E605C01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pct"/>
            <w:vAlign w:val="center"/>
          </w:tcPr>
          <w:p w14:paraId="21B64039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kern w:val="0"/>
                <w:sz w:val="24"/>
                <w:szCs w:val="24"/>
              </w:rPr>
              <w:t>光纤终端盒</w:t>
            </w:r>
          </w:p>
        </w:tc>
        <w:tc>
          <w:tcPr>
            <w:tcW w:w="3711" w:type="pct"/>
            <w:gridSpan w:val="2"/>
            <w:noWrap/>
            <w:vAlign w:val="center"/>
          </w:tcPr>
          <w:p w14:paraId="67CA847A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/>
                <w:kern w:val="0"/>
                <w:position w:val="-1"/>
                <w:sz w:val="24"/>
                <w:szCs w:val="24"/>
              </w:rPr>
              <w:t>12口SC</w:t>
            </w:r>
          </w:p>
        </w:tc>
        <w:tc>
          <w:tcPr>
            <w:tcW w:w="388" w:type="pct"/>
            <w:gridSpan w:val="2"/>
            <w:noWrap/>
            <w:vAlign w:val="center"/>
          </w:tcPr>
          <w:p w14:paraId="5F4917E2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8" w:type="pct"/>
            <w:noWrap/>
            <w:vAlign w:val="center"/>
          </w:tcPr>
          <w:p w14:paraId="12261198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362CCD" w:rsidRPr="00362CCD" w14:paraId="614DF18F" w14:textId="77777777" w:rsidTr="00362CCD">
        <w:trPr>
          <w:trHeight w:val="600"/>
          <w:jc w:val="center"/>
        </w:trPr>
        <w:tc>
          <w:tcPr>
            <w:tcW w:w="238" w:type="pct"/>
            <w:noWrap/>
            <w:vAlign w:val="center"/>
          </w:tcPr>
          <w:p w14:paraId="4790E710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pct"/>
            <w:vAlign w:val="center"/>
          </w:tcPr>
          <w:p w14:paraId="1CFD3EA9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kern w:val="0"/>
                <w:sz w:val="24"/>
                <w:szCs w:val="24"/>
              </w:rPr>
              <w:t>光纤跳纤</w:t>
            </w:r>
          </w:p>
        </w:tc>
        <w:tc>
          <w:tcPr>
            <w:tcW w:w="3711" w:type="pct"/>
            <w:gridSpan w:val="2"/>
            <w:noWrap/>
            <w:vAlign w:val="center"/>
          </w:tcPr>
          <w:p w14:paraId="3A5997CF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/>
                <w:kern w:val="0"/>
                <w:position w:val="-1"/>
                <w:sz w:val="24"/>
                <w:szCs w:val="24"/>
              </w:rPr>
              <w:t>SC-</w:t>
            </w:r>
            <w:r w:rsidRPr="00362CCD">
              <w:rPr>
                <w:rFonts w:ascii="宋体" w:eastAsia="宋体" w:hAnsi="宋体" w:cs="宋体" w:hint="eastAsia"/>
                <w:kern w:val="0"/>
                <w:position w:val="-1"/>
                <w:sz w:val="24"/>
                <w:szCs w:val="24"/>
              </w:rPr>
              <w:t>FC</w:t>
            </w:r>
          </w:p>
        </w:tc>
        <w:tc>
          <w:tcPr>
            <w:tcW w:w="388" w:type="pct"/>
            <w:gridSpan w:val="2"/>
            <w:noWrap/>
            <w:vAlign w:val="center"/>
          </w:tcPr>
          <w:p w14:paraId="1A21C5CE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8" w:type="pct"/>
            <w:noWrap/>
            <w:vAlign w:val="center"/>
          </w:tcPr>
          <w:p w14:paraId="1CAE2F01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根</w:t>
            </w:r>
          </w:p>
        </w:tc>
      </w:tr>
      <w:tr w:rsidR="00362CCD" w:rsidRPr="00362CCD" w14:paraId="26AC22F9" w14:textId="77777777" w:rsidTr="00362CCD">
        <w:trPr>
          <w:trHeight w:val="600"/>
          <w:jc w:val="center"/>
        </w:trPr>
        <w:tc>
          <w:tcPr>
            <w:tcW w:w="238" w:type="pct"/>
            <w:noWrap/>
            <w:vAlign w:val="center"/>
          </w:tcPr>
          <w:p w14:paraId="0638DDA2" w14:textId="7D6AFDF4" w:rsidR="00362CCD" w:rsidRPr="00362CCD" w:rsidRDefault="00A72EAA" w:rsidP="00362CCD">
            <w:pPr>
              <w:widowControl/>
              <w:jc w:val="center"/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pct"/>
            <w:vAlign w:val="center"/>
          </w:tcPr>
          <w:p w14:paraId="4E9B4BCB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PDU</w:t>
            </w:r>
          </w:p>
        </w:tc>
        <w:tc>
          <w:tcPr>
            <w:tcW w:w="3711" w:type="pct"/>
            <w:gridSpan w:val="2"/>
            <w:vAlign w:val="center"/>
          </w:tcPr>
          <w:p w14:paraId="36B79093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需支持漏电保护功能，≥8路10A输出。</w:t>
            </w:r>
          </w:p>
        </w:tc>
        <w:tc>
          <w:tcPr>
            <w:tcW w:w="388" w:type="pct"/>
            <w:gridSpan w:val="2"/>
            <w:noWrap/>
            <w:vAlign w:val="center"/>
          </w:tcPr>
          <w:p w14:paraId="3B322B79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8" w:type="pct"/>
            <w:noWrap/>
            <w:vAlign w:val="center"/>
          </w:tcPr>
          <w:p w14:paraId="0EBA9328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362CCD" w:rsidRPr="00362CCD" w14:paraId="4EC4EDFC" w14:textId="77777777" w:rsidTr="00362CCD">
        <w:trPr>
          <w:trHeight w:val="600"/>
          <w:jc w:val="center"/>
        </w:trPr>
        <w:tc>
          <w:tcPr>
            <w:tcW w:w="238" w:type="pct"/>
            <w:noWrap/>
            <w:vAlign w:val="center"/>
          </w:tcPr>
          <w:p w14:paraId="34C68233" w14:textId="0D86A59B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="00A72EAA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14:paraId="3E7DACE7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高清线材</w:t>
            </w:r>
          </w:p>
        </w:tc>
        <w:tc>
          <w:tcPr>
            <w:tcW w:w="3711" w:type="pct"/>
            <w:gridSpan w:val="2"/>
            <w:vAlign w:val="center"/>
          </w:tcPr>
          <w:p w14:paraId="765EF39B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2米60根，3米80根，8米20根。≥4K/60Hz，≥18gbps，需支持HDR图像显示。</w:t>
            </w:r>
          </w:p>
        </w:tc>
        <w:tc>
          <w:tcPr>
            <w:tcW w:w="388" w:type="pct"/>
            <w:gridSpan w:val="2"/>
            <w:noWrap/>
            <w:vAlign w:val="center"/>
          </w:tcPr>
          <w:p w14:paraId="33B46B68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8" w:type="pct"/>
            <w:noWrap/>
            <w:vAlign w:val="center"/>
          </w:tcPr>
          <w:p w14:paraId="2B89566A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批</w:t>
            </w:r>
          </w:p>
        </w:tc>
      </w:tr>
      <w:tr w:rsidR="00362CCD" w:rsidRPr="00362CCD" w14:paraId="1054F174" w14:textId="77777777" w:rsidTr="00362CCD">
        <w:trPr>
          <w:trHeight w:val="600"/>
          <w:jc w:val="center"/>
        </w:trPr>
        <w:tc>
          <w:tcPr>
            <w:tcW w:w="238" w:type="pct"/>
            <w:tcBorders>
              <w:bottom w:val="single" w:sz="4" w:space="0" w:color="auto"/>
            </w:tcBorders>
            <w:noWrap/>
            <w:vAlign w:val="center"/>
          </w:tcPr>
          <w:p w14:paraId="73EAAF57" w14:textId="6DA6B9EC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="00A72EAA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0D5591CC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接插件辅材</w:t>
            </w:r>
          </w:p>
        </w:tc>
        <w:tc>
          <w:tcPr>
            <w:tcW w:w="3711" w:type="pct"/>
            <w:gridSpan w:val="2"/>
            <w:tcBorders>
              <w:bottom w:val="single" w:sz="4" w:space="0" w:color="auto"/>
            </w:tcBorders>
            <w:vAlign w:val="center"/>
          </w:tcPr>
          <w:p w14:paraId="26C6F5E2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设备配套扎带，理线架，上架螺丝，标签。</w:t>
            </w:r>
          </w:p>
        </w:tc>
        <w:tc>
          <w:tcPr>
            <w:tcW w:w="388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9D3B079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noWrap/>
            <w:vAlign w:val="center"/>
          </w:tcPr>
          <w:p w14:paraId="0925F5D7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批</w:t>
            </w:r>
          </w:p>
        </w:tc>
      </w:tr>
      <w:tr w:rsidR="00362CCD" w:rsidRPr="00362CCD" w14:paraId="24D01654" w14:textId="77777777" w:rsidTr="00362CCD">
        <w:trPr>
          <w:trHeight w:val="60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25BFB966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以上★部分</w:t>
            </w: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需提供首页具有CNAS及CMA标识的第三方检测报告复印件</w:t>
            </w:r>
          </w:p>
          <w:p w14:paraId="473831C1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并加盖厂家公章，原厂授权及质保承诺，且检测报告证明以上配置</w:t>
            </w:r>
          </w:p>
          <w:p w14:paraId="51D99FB0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满足竞争性谈判文件要求</w:t>
            </w:r>
          </w:p>
        </w:tc>
      </w:tr>
      <w:tr w:rsidR="00362CCD" w:rsidRPr="00362CCD" w14:paraId="2A04FCD6" w14:textId="77777777" w:rsidTr="00362CCD">
        <w:trPr>
          <w:trHeight w:val="6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noWrap/>
            <w:vAlign w:val="center"/>
          </w:tcPr>
          <w:p w14:paraId="5DF563DD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二、中控系统改造</w:t>
            </w:r>
          </w:p>
        </w:tc>
      </w:tr>
      <w:tr w:rsidR="00362CCD" w:rsidRPr="00362CCD" w14:paraId="78090CF5" w14:textId="77777777" w:rsidTr="00362CCD">
        <w:trPr>
          <w:trHeight w:val="2330"/>
          <w:jc w:val="center"/>
        </w:trPr>
        <w:tc>
          <w:tcPr>
            <w:tcW w:w="238" w:type="pct"/>
            <w:noWrap/>
            <w:vAlign w:val="center"/>
          </w:tcPr>
          <w:p w14:paraId="1C6478A2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bookmarkStart w:id="1" w:name="_Hlk185924604"/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pct"/>
            <w:vAlign w:val="center"/>
          </w:tcPr>
          <w:p w14:paraId="55749EFD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控制主机</w:t>
            </w:r>
          </w:p>
        </w:tc>
        <w:tc>
          <w:tcPr>
            <w:tcW w:w="3711" w:type="pct"/>
            <w:gridSpan w:val="2"/>
            <w:vAlign w:val="center"/>
          </w:tcPr>
          <w:p w14:paraId="76043C54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4472C4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1.内存：≥2G/16GB；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br/>
              <w:t>2.网络：≥1000BaseT以太网，需支持802.1X身份认证；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br/>
              <w:t>3.需支持IP控制端口；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br/>
              <w:t>4.串口控制端口：≥12路RS-232/485；</w:t>
            </w:r>
          </w:p>
          <w:p w14:paraId="1B8B5C5A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5.兼容利旧的控制主机</w:t>
            </w:r>
            <w:r w:rsidRPr="00362CCD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。</w:t>
            </w:r>
          </w:p>
          <w:p w14:paraId="4C62A9A8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362CCD"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>.</w:t>
            </w: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配置4台配套的控制终端。</w:t>
            </w:r>
          </w:p>
        </w:tc>
        <w:tc>
          <w:tcPr>
            <w:tcW w:w="388" w:type="pct"/>
            <w:gridSpan w:val="2"/>
            <w:noWrap/>
            <w:vAlign w:val="center"/>
          </w:tcPr>
          <w:p w14:paraId="00137E62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8" w:type="pct"/>
            <w:noWrap/>
            <w:vAlign w:val="center"/>
          </w:tcPr>
          <w:p w14:paraId="06E41BBE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bookmarkEnd w:id="1"/>
      <w:tr w:rsidR="00362CCD" w:rsidRPr="00362CCD" w14:paraId="76D7F632" w14:textId="77777777" w:rsidTr="00362CCD">
        <w:trPr>
          <w:trHeight w:val="600"/>
          <w:jc w:val="center"/>
        </w:trPr>
        <w:tc>
          <w:tcPr>
            <w:tcW w:w="238" w:type="pct"/>
            <w:noWrap/>
            <w:vAlign w:val="center"/>
          </w:tcPr>
          <w:p w14:paraId="0E42FEB3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bottom"/>
          </w:tcPr>
          <w:p w14:paraId="3B31C576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中央控制系统软件</w:t>
            </w:r>
          </w:p>
        </w:tc>
        <w:tc>
          <w:tcPr>
            <w:tcW w:w="3711" w:type="pct"/>
            <w:gridSpan w:val="2"/>
            <w:noWrap/>
            <w:vAlign w:val="center"/>
          </w:tcPr>
          <w:p w14:paraId="7F710EB0" w14:textId="77777777" w:rsidR="00362CCD" w:rsidRPr="00362CCD" w:rsidRDefault="00362CCD" w:rsidP="00362CCD">
            <w:pPr>
              <w:widowControl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1台控制主机软件授权采购并兼容升级6台利旧控制主机的授权。</w:t>
            </w:r>
          </w:p>
        </w:tc>
        <w:tc>
          <w:tcPr>
            <w:tcW w:w="388" w:type="pct"/>
            <w:gridSpan w:val="2"/>
            <w:noWrap/>
            <w:vAlign w:val="center"/>
          </w:tcPr>
          <w:p w14:paraId="2F4D7970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8" w:type="pct"/>
            <w:noWrap/>
            <w:vAlign w:val="center"/>
          </w:tcPr>
          <w:p w14:paraId="4A388F22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362CCD" w:rsidRPr="00362CCD" w14:paraId="7383FB74" w14:textId="77777777" w:rsidTr="00362CCD">
        <w:trPr>
          <w:trHeight w:val="600"/>
          <w:jc w:val="center"/>
        </w:trPr>
        <w:tc>
          <w:tcPr>
            <w:tcW w:w="5000" w:type="pct"/>
            <w:gridSpan w:val="7"/>
            <w:noWrap/>
            <w:vAlign w:val="center"/>
          </w:tcPr>
          <w:p w14:paraId="560CDD1D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三、会议室改造</w:t>
            </w:r>
          </w:p>
          <w:p w14:paraId="468B929A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1、会议室1</w:t>
            </w:r>
          </w:p>
        </w:tc>
      </w:tr>
      <w:tr w:rsidR="00362CCD" w:rsidRPr="00362CCD" w14:paraId="4AFC5E3A" w14:textId="77777777" w:rsidTr="00362CCD">
        <w:trPr>
          <w:trHeight w:val="70"/>
          <w:jc w:val="center"/>
        </w:trPr>
        <w:tc>
          <w:tcPr>
            <w:tcW w:w="238" w:type="pct"/>
            <w:vAlign w:val="center"/>
          </w:tcPr>
          <w:p w14:paraId="2952855B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pct"/>
            <w:vAlign w:val="center"/>
          </w:tcPr>
          <w:p w14:paraId="5DD2C368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LED显示屏体P1.8</w:t>
            </w:r>
          </w:p>
        </w:tc>
        <w:tc>
          <w:tcPr>
            <w:tcW w:w="3664" w:type="pct"/>
            <w:vAlign w:val="center"/>
          </w:tcPr>
          <w:p w14:paraId="799F5454" w14:textId="77777777" w:rsidR="00362CCD" w:rsidRPr="00362CCD" w:rsidRDefault="00362CCD" w:rsidP="00362CCD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投标产品LED像素点间距≤1.86mm;像素密度≥288906点/㎡，每个像素点采用1纯红1纯绿1纯蓝三像素，表贴三合一封装。</w:t>
            </w:r>
          </w:p>
          <w:p w14:paraId="70731BC4" w14:textId="77777777" w:rsidR="00362CCD" w:rsidRPr="00362CCD" w:rsidRDefault="00362CCD" w:rsidP="00362CCD">
            <w:pPr>
              <w:widowControl/>
              <w:tabs>
                <w:tab w:val="left" w:pos="312"/>
              </w:tabs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.投标产品的显示单元白平衡亮度通过软件可实现0cd／㎡～800cd／㎡调节，最高对比度≥10000∶1；色温≥12000K，支持软件调节，100K～20000K,ED显示屏显示模组亮度均性≥98％（校正后）。</w:t>
            </w: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</w: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★3.</w:t>
            </w: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蓝光危害检测：符合GB/T 20145-2006标准要求。</w:t>
            </w:r>
          </w:p>
          <w:p w14:paraId="0AFD14C9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★</w:t>
            </w:r>
            <w:r w:rsidRPr="00362CC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LED显示屏具有防潮、防尘、防高温、防腐蚀、防燃烧、防静电、防电磁干扰、抗震动等功能；</w:t>
            </w:r>
          </w:p>
          <w:p w14:paraId="2A1309C2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★</w:t>
            </w:r>
            <w:r w:rsidRPr="00362CC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PCB阻燃：应满足V-0阻燃等级要求试验要求，用测试火焰对样品进行两次10s的燃烧测试后，移开火焰，在30s内快速熄灭，无滴落物。</w:t>
            </w:r>
          </w:p>
          <w:p w14:paraId="376A2DCB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（</w:t>
            </w: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★</w:t>
            </w: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需提供首页具有CNAS及CMA标识的第三方检测报告复印件并加盖厂家公章，原厂授权及质保承诺，且检测报告证明以上配置</w:t>
            </w:r>
          </w:p>
          <w:p w14:paraId="7F6BA82C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满足竞争性谈判文件要求。）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601FA19C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7.38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3887C0CE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362CCD" w:rsidRPr="00362CCD" w14:paraId="6511D4A8" w14:textId="77777777" w:rsidTr="00362CCD">
        <w:trPr>
          <w:trHeight w:val="600"/>
          <w:jc w:val="center"/>
        </w:trPr>
        <w:tc>
          <w:tcPr>
            <w:tcW w:w="238" w:type="pct"/>
            <w:vAlign w:val="center"/>
          </w:tcPr>
          <w:p w14:paraId="4EB7A42C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14:paraId="7622024C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专用电源</w:t>
            </w:r>
          </w:p>
        </w:tc>
        <w:tc>
          <w:tcPr>
            <w:tcW w:w="3664" w:type="pct"/>
            <w:vAlign w:val="center"/>
          </w:tcPr>
          <w:p w14:paraId="11BF2768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电压范围：180</w:t>
            </w:r>
            <w:r w:rsidRPr="00362CCD">
              <w:rPr>
                <w:rFonts w:ascii="宋体" w:eastAsia="宋体" w:hAnsi="宋体" w:cs="宋体"/>
                <w:color w:val="000000"/>
                <w:sz w:val="24"/>
                <w:szCs w:val="24"/>
              </w:rPr>
              <w:t>~</w:t>
            </w: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264V直流电压：≥5V额定电流：≥40A 功率：≥200W。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6D5775C1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4F4D5710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362CCD" w:rsidRPr="00362CCD" w14:paraId="45CC5666" w14:textId="77777777" w:rsidTr="00362CCD">
        <w:trPr>
          <w:trHeight w:val="600"/>
          <w:jc w:val="center"/>
        </w:trPr>
        <w:tc>
          <w:tcPr>
            <w:tcW w:w="238" w:type="pct"/>
            <w:vAlign w:val="center"/>
          </w:tcPr>
          <w:p w14:paraId="781814AF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14:paraId="4EDE6DBE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框架</w:t>
            </w:r>
          </w:p>
        </w:tc>
        <w:tc>
          <w:tcPr>
            <w:tcW w:w="3664" w:type="pct"/>
            <w:vAlign w:val="center"/>
          </w:tcPr>
          <w:p w14:paraId="4624E8B7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采用镀锌方管制作+箱体，满足L</w:t>
            </w:r>
            <w:r w:rsidRPr="00362CCD">
              <w:rPr>
                <w:rFonts w:ascii="宋体" w:eastAsia="宋体" w:hAnsi="宋体" w:cs="宋体"/>
                <w:color w:val="000000"/>
                <w:sz w:val="24"/>
                <w:szCs w:val="24"/>
              </w:rPr>
              <w:t>ED</w:t>
            </w: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屏体承重要求。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11009464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7.38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5E4986FC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362CCD" w:rsidRPr="00362CCD" w14:paraId="23A97562" w14:textId="77777777" w:rsidTr="00362CCD">
        <w:trPr>
          <w:trHeight w:val="600"/>
          <w:jc w:val="center"/>
        </w:trPr>
        <w:tc>
          <w:tcPr>
            <w:tcW w:w="238" w:type="pct"/>
            <w:vAlign w:val="center"/>
          </w:tcPr>
          <w:p w14:paraId="4B1B73A0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14:paraId="772FA287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接收卡</w:t>
            </w:r>
          </w:p>
        </w:tc>
        <w:tc>
          <w:tcPr>
            <w:tcW w:w="3664" w:type="pct"/>
            <w:vAlign w:val="center"/>
          </w:tcPr>
          <w:p w14:paraId="797B1A56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HUB75数据接口，连接显示屏单元板</w:t>
            </w: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 w:type="page"/>
              <w:t>。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02AE5AD8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75DFBED9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 w:rsidR="00362CCD" w:rsidRPr="00362CCD" w14:paraId="58180F08" w14:textId="77777777" w:rsidTr="00362CCD">
        <w:trPr>
          <w:trHeight w:val="600"/>
          <w:jc w:val="center"/>
        </w:trPr>
        <w:tc>
          <w:tcPr>
            <w:tcW w:w="238" w:type="pct"/>
            <w:vAlign w:val="center"/>
          </w:tcPr>
          <w:p w14:paraId="37090665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" w:type="pct"/>
            <w:vAlign w:val="center"/>
          </w:tcPr>
          <w:p w14:paraId="704729B4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拼接处理器</w:t>
            </w:r>
          </w:p>
        </w:tc>
        <w:tc>
          <w:tcPr>
            <w:tcW w:w="3664" w:type="pct"/>
            <w:vAlign w:val="center"/>
          </w:tcPr>
          <w:p w14:paraId="7517D67F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1.≥1路 HDMI和2路DV</w:t>
            </w:r>
            <w:r w:rsidRPr="00362CCD">
              <w:rPr>
                <w:rFonts w:ascii="宋体" w:eastAsia="宋体" w:hAnsi="宋体" w:cs="宋体"/>
                <w:color w:val="000000"/>
                <w:sz w:val="24"/>
                <w:szCs w:val="24"/>
              </w:rPr>
              <w:t>I</w:t>
            </w: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视频输入，最大带载≥131万像素，最宽≥4096点或最高≥2560点</w:t>
            </w:r>
          </w:p>
          <w:p w14:paraId="2E8CCCEF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2.≥2路千兆网口输出，最大输入分辨率≥1920x1200@60Hz，支持分辨率任意设置。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6A9EBDF8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66EAC86E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62CCD" w:rsidRPr="00362CCD" w14:paraId="108704CB" w14:textId="77777777" w:rsidTr="00362CCD">
        <w:trPr>
          <w:trHeight w:val="600"/>
          <w:jc w:val="center"/>
        </w:trPr>
        <w:tc>
          <w:tcPr>
            <w:tcW w:w="238" w:type="pct"/>
            <w:vAlign w:val="center"/>
          </w:tcPr>
          <w:p w14:paraId="2E059567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" w:type="pct"/>
            <w:vAlign w:val="center"/>
          </w:tcPr>
          <w:p w14:paraId="27414EAF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管理软件</w:t>
            </w:r>
          </w:p>
        </w:tc>
        <w:tc>
          <w:tcPr>
            <w:tcW w:w="3664" w:type="pct"/>
            <w:vAlign w:val="center"/>
          </w:tcPr>
          <w:p w14:paraId="0F74673E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具备视频信号接收和处理能力，最大可接收≥1920x1200像素的高清数字信号。支持HDMI和DVI高清数字接口，多路信号间无</w:t>
            </w: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缝切换。支持单机或双机冗余备份对视频信号任意切换，裁剪，拼接，缩放，位置、大小可自由调节。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7FA97CED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242A9446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362CCD" w:rsidRPr="00362CCD" w14:paraId="79B493A5" w14:textId="77777777" w:rsidTr="00362CCD">
        <w:trPr>
          <w:trHeight w:val="600"/>
          <w:jc w:val="center"/>
        </w:trPr>
        <w:tc>
          <w:tcPr>
            <w:tcW w:w="238" w:type="pct"/>
            <w:vAlign w:val="center"/>
          </w:tcPr>
          <w:p w14:paraId="26CF9E8A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pct"/>
            <w:vAlign w:val="center"/>
          </w:tcPr>
          <w:p w14:paraId="0601CFDB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话筒线缆敷设</w:t>
            </w:r>
          </w:p>
        </w:tc>
        <w:tc>
          <w:tcPr>
            <w:tcW w:w="3664" w:type="pct"/>
            <w:vAlign w:val="center"/>
          </w:tcPr>
          <w:p w14:paraId="0E8FAF1F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含</w:t>
            </w:r>
            <w:r w:rsidRPr="00362CCD">
              <w:rPr>
                <w:rFonts w:ascii="宋体" w:eastAsia="宋体" w:hAnsi="宋体" w:cs="宋体"/>
                <w:color w:val="000000"/>
                <w:sz w:val="24"/>
                <w:szCs w:val="24"/>
              </w:rPr>
              <w:t>6</w:t>
            </w: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个地插，1</w:t>
            </w:r>
            <w:r w:rsidRPr="00362CCD">
              <w:rPr>
                <w:rFonts w:ascii="宋体" w:eastAsia="宋体" w:hAnsi="宋体" w:cs="宋体"/>
                <w:color w:val="000000"/>
                <w:sz w:val="24"/>
                <w:szCs w:val="24"/>
              </w:rPr>
              <w:t>50</w:t>
            </w: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米话筒线，管路敷设，主席台开槽及修复。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393DF255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188677F4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362CCD" w:rsidRPr="00362CCD" w14:paraId="648A5C71" w14:textId="77777777" w:rsidTr="00362CCD">
        <w:trPr>
          <w:trHeight w:val="600"/>
          <w:jc w:val="center"/>
        </w:trPr>
        <w:tc>
          <w:tcPr>
            <w:tcW w:w="238" w:type="pct"/>
            <w:vAlign w:val="center"/>
          </w:tcPr>
          <w:p w14:paraId="1F911023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pct"/>
            <w:vAlign w:val="center"/>
          </w:tcPr>
          <w:p w14:paraId="1B24D779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辅材</w:t>
            </w:r>
          </w:p>
        </w:tc>
        <w:tc>
          <w:tcPr>
            <w:tcW w:w="3664" w:type="pct"/>
            <w:vAlign w:val="center"/>
          </w:tcPr>
          <w:p w14:paraId="6F6AFEBE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含：700米六类网线、500米电源线（RVV3*2.5mm）、150米电源线（RVV2*1.5mm），2根10米HDMI高清线（</w:t>
            </w: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≥4K/60Hz，≥18gbps，需支持HDR图像显示。）</w:t>
            </w: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76BBAB4B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18A74838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批</w:t>
            </w:r>
          </w:p>
        </w:tc>
      </w:tr>
      <w:tr w:rsidR="00362CCD" w:rsidRPr="00362CCD" w14:paraId="1C3EB4FE" w14:textId="77777777" w:rsidTr="00362CCD">
        <w:trPr>
          <w:trHeight w:val="600"/>
          <w:jc w:val="center"/>
        </w:trPr>
        <w:tc>
          <w:tcPr>
            <w:tcW w:w="5000" w:type="pct"/>
            <w:gridSpan w:val="7"/>
            <w:noWrap/>
            <w:vAlign w:val="center"/>
          </w:tcPr>
          <w:p w14:paraId="2B093B8F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2、会议室2</w:t>
            </w:r>
          </w:p>
        </w:tc>
      </w:tr>
      <w:tr w:rsidR="00362CCD" w:rsidRPr="00362CCD" w14:paraId="16E6A2E5" w14:textId="77777777" w:rsidTr="00362CCD">
        <w:trPr>
          <w:trHeight w:val="411"/>
          <w:jc w:val="center"/>
        </w:trPr>
        <w:tc>
          <w:tcPr>
            <w:tcW w:w="238" w:type="pct"/>
            <w:vAlign w:val="center"/>
          </w:tcPr>
          <w:p w14:paraId="2CB23829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pct"/>
            <w:vAlign w:val="center"/>
          </w:tcPr>
          <w:p w14:paraId="4C214619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LED显示屏体P1.25</w:t>
            </w:r>
          </w:p>
        </w:tc>
        <w:tc>
          <w:tcPr>
            <w:tcW w:w="3664" w:type="pct"/>
            <w:vAlign w:val="center"/>
          </w:tcPr>
          <w:p w14:paraId="338B18AE" w14:textId="77777777" w:rsidR="00362CCD" w:rsidRPr="00362CCD" w:rsidRDefault="00362CCD" w:rsidP="00362CCD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1.</w:t>
            </w: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投标产品LED</w:t>
            </w: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像素结构：1R1G1B;</w:t>
            </w: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★</w:t>
            </w: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封装方式：全倒装COB封装工艺</w:t>
            </w: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;像素间距：≤1.25mm;像素密度：≥640000点/㎡；模组分辨率：≥120*270；亮度≥600cd/m²；可视角度≥170°(H)/170°(V)；像素失控率：≤万分之一；色温：3000-9500K可调；色度均匀性：±0.03Cx，Cy之内；平整度（毫米）：≤0.1；</w:t>
            </w:r>
          </w:p>
          <w:p w14:paraId="7A3E9EC1" w14:textId="77777777" w:rsidR="00362CCD" w:rsidRPr="00362CCD" w:rsidRDefault="00362CCD" w:rsidP="00362CCD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★</w:t>
            </w:r>
            <w:r w:rsidRPr="00362CC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1"/>
              </w:rPr>
              <w:t>2</w:t>
            </w: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.</w:t>
            </w: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恒定湿热试验：按GB/T2423.3-2016的规定方法进行，样品在温度为60℃、相对湿度为90%的试验箱中待续存168小时，进行对地漏电流，抗电强度温升的测试。试验后保证能正常工作。</w:t>
            </w:r>
          </w:p>
          <w:p w14:paraId="4F5D4042" w14:textId="77777777" w:rsidR="00362CCD" w:rsidRPr="00362CCD" w:rsidRDefault="00362CCD" w:rsidP="00362CCD">
            <w:pPr>
              <w:widowControl/>
              <w:tabs>
                <w:tab w:val="left" w:pos="312"/>
              </w:tabs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★3</w:t>
            </w:r>
            <w:r w:rsidRPr="00362CC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1"/>
              </w:rPr>
              <w:t>.</w:t>
            </w:r>
            <w:r w:rsidRPr="00362CC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362CC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对地漏电流：对在</w:t>
            </w:r>
            <w:r w:rsidRPr="00362CC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1.1</w:t>
            </w:r>
            <w:r w:rsidRPr="00362CC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倍额定电源电压下，对地漏电流不大于</w:t>
            </w:r>
            <w:r w:rsidRPr="00362CC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3.5mA/m</w:t>
            </w:r>
            <w:r w:rsidRPr="00362CC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。</w:t>
            </w:r>
          </w:p>
          <w:p w14:paraId="4776FE6A" w14:textId="77777777" w:rsidR="00362CCD" w:rsidRPr="00362CCD" w:rsidRDefault="00362CCD" w:rsidP="00362CCD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★</w:t>
            </w:r>
            <w:r w:rsidRPr="00362CC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1"/>
              </w:rPr>
              <w:t>4</w:t>
            </w: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.</w:t>
            </w:r>
            <w:r w:rsidRPr="00362CC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抗电强度：电源输入时应能承受1.5KV交流电压历时1min抗电强度试验，无击穿和飞弧现象。</w:t>
            </w:r>
          </w:p>
          <w:p w14:paraId="3B0B0B90" w14:textId="77777777" w:rsidR="00362CCD" w:rsidRPr="00362CCD" w:rsidRDefault="00362CCD" w:rsidP="00362CCD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</w:pPr>
            <w:r w:rsidRPr="00362CCD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5</w:t>
            </w: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.</w:t>
            </w: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智能监控：运行状态自动检测、数据自存储， 故障自动警告.</w:t>
            </w:r>
          </w:p>
          <w:p w14:paraId="31C77219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（</w:t>
            </w: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★</w:t>
            </w: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需提供首页具有CNAS及CMA标识的第三方检测报告复印件并加盖厂家公章、原厂授权及质保承诺，且检测报告证明以上配置</w:t>
            </w:r>
          </w:p>
          <w:p w14:paraId="4B70FA4E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满足竞争性谈判文件要求。）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483F5847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/>
                <w:color w:val="000000"/>
                <w:sz w:val="24"/>
                <w:szCs w:val="24"/>
              </w:rPr>
              <w:t>6.48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412A82BF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㎡</w:t>
            </w:r>
          </w:p>
        </w:tc>
      </w:tr>
      <w:tr w:rsidR="00362CCD" w:rsidRPr="00362CCD" w14:paraId="5F70073D" w14:textId="77777777" w:rsidTr="00362CCD">
        <w:trPr>
          <w:trHeight w:val="600"/>
          <w:jc w:val="center"/>
        </w:trPr>
        <w:tc>
          <w:tcPr>
            <w:tcW w:w="238" w:type="pct"/>
            <w:vAlign w:val="center"/>
          </w:tcPr>
          <w:p w14:paraId="2903E5F0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14:paraId="1598EB40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专用电源</w:t>
            </w:r>
          </w:p>
        </w:tc>
        <w:tc>
          <w:tcPr>
            <w:tcW w:w="3664" w:type="pct"/>
            <w:vAlign w:val="center"/>
          </w:tcPr>
          <w:p w14:paraId="2685BF88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电压范围：180</w:t>
            </w:r>
            <w:r w:rsidRPr="00362CCD"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  <w:t>~</w:t>
            </w: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264V；直流电压：≥5V；额定电流：≥40A；功率：≥200W。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7411909B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60E58018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</w:tr>
      <w:tr w:rsidR="00362CCD" w:rsidRPr="00362CCD" w14:paraId="1D8012D8" w14:textId="77777777" w:rsidTr="00362CCD">
        <w:trPr>
          <w:trHeight w:val="600"/>
          <w:jc w:val="center"/>
        </w:trPr>
        <w:tc>
          <w:tcPr>
            <w:tcW w:w="238" w:type="pct"/>
            <w:vAlign w:val="center"/>
          </w:tcPr>
          <w:p w14:paraId="67D285ED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14:paraId="1268BBFA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框架</w:t>
            </w:r>
          </w:p>
        </w:tc>
        <w:tc>
          <w:tcPr>
            <w:tcW w:w="3664" w:type="pct"/>
            <w:vAlign w:val="center"/>
          </w:tcPr>
          <w:p w14:paraId="5700285B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采用镀锌方管制作+箱体，满足L</w:t>
            </w:r>
            <w:r w:rsidRPr="00362CCD"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  <w:t>ED</w:t>
            </w: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屏体承重要求。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3C19104A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6.48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2892A992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㎡</w:t>
            </w:r>
          </w:p>
        </w:tc>
      </w:tr>
      <w:tr w:rsidR="00362CCD" w:rsidRPr="00362CCD" w14:paraId="5B075A57" w14:textId="77777777" w:rsidTr="00362CCD">
        <w:trPr>
          <w:trHeight w:val="600"/>
          <w:jc w:val="center"/>
        </w:trPr>
        <w:tc>
          <w:tcPr>
            <w:tcW w:w="238" w:type="pct"/>
            <w:vAlign w:val="center"/>
          </w:tcPr>
          <w:p w14:paraId="555FA2E9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14:paraId="50F9B88F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接收卡</w:t>
            </w:r>
          </w:p>
        </w:tc>
        <w:tc>
          <w:tcPr>
            <w:tcW w:w="3664" w:type="pct"/>
            <w:vAlign w:val="center"/>
          </w:tcPr>
          <w:p w14:paraId="172A1FB7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1.HUB 接口：信号输出口J1~J8，连接显示屏单元板，</w:t>
            </w: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br/>
              <w:t>2.显示效果：8bit视频源输入、色温调节、低亮高灰、≥240Hz高帧率；</w:t>
            </w: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br/>
              <w:t>3.校正处理：亮、色度一体化逐点校正。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460F7A2F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5ACF3A95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张</w:t>
            </w:r>
          </w:p>
        </w:tc>
      </w:tr>
      <w:tr w:rsidR="00362CCD" w:rsidRPr="00362CCD" w14:paraId="0BE1FDD6" w14:textId="77777777" w:rsidTr="00362CCD">
        <w:trPr>
          <w:trHeight w:val="600"/>
          <w:jc w:val="center"/>
        </w:trPr>
        <w:tc>
          <w:tcPr>
            <w:tcW w:w="238" w:type="pct"/>
            <w:vAlign w:val="center"/>
          </w:tcPr>
          <w:p w14:paraId="4421B13E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pct"/>
            <w:vAlign w:val="center"/>
          </w:tcPr>
          <w:p w14:paraId="5B99781B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视频处理器</w:t>
            </w:r>
          </w:p>
        </w:tc>
        <w:tc>
          <w:tcPr>
            <w:tcW w:w="3664" w:type="pct"/>
            <w:vAlign w:val="center"/>
          </w:tcPr>
          <w:p w14:paraId="29A182D2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最大带载520万像素，最宽8192像素，最高4096像素，HDMI×1、DVI×2、SDI×1,3画面显示，位置、大小自由调节，支持分辨率任意设置，8路千兆网口输出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3424720E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75384CAA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362CCD" w:rsidRPr="00362CCD" w14:paraId="6FD99E70" w14:textId="77777777" w:rsidTr="00362CCD">
        <w:trPr>
          <w:trHeight w:val="600"/>
          <w:jc w:val="center"/>
        </w:trPr>
        <w:tc>
          <w:tcPr>
            <w:tcW w:w="238" w:type="pct"/>
            <w:vAlign w:val="center"/>
          </w:tcPr>
          <w:p w14:paraId="77D3B9C1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pct"/>
            <w:vAlign w:val="center"/>
          </w:tcPr>
          <w:p w14:paraId="108A181A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管理软件</w:t>
            </w:r>
          </w:p>
        </w:tc>
        <w:tc>
          <w:tcPr>
            <w:tcW w:w="3664" w:type="pct"/>
            <w:vAlign w:val="center"/>
          </w:tcPr>
          <w:p w14:paraId="1CCB6202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针对 LED 显示屏工程应用领域的专业级控制系统和视频处理设备，具备丰富的视频信号接口。支持 DV1、HDMI、SDI等高清数字接口，多路信号间无缝切换，支持广播级缩放及多画面显示。</w:t>
            </w: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支持 HDMI和 DVI高清数字接口，多路信号间无缝切换。支持单机或双机冗余备份对视频信号任意切换，裁剪，拼接，缩放，位置、大小可自由调节。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417BA1EC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3EFFA13E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362CCD" w:rsidRPr="00362CCD" w14:paraId="22F7EBAD" w14:textId="77777777" w:rsidTr="00362CCD">
        <w:trPr>
          <w:trHeight w:val="600"/>
          <w:jc w:val="center"/>
        </w:trPr>
        <w:tc>
          <w:tcPr>
            <w:tcW w:w="238" w:type="pct"/>
            <w:vAlign w:val="center"/>
          </w:tcPr>
          <w:p w14:paraId="0AA02381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pct"/>
            <w:vAlign w:val="center"/>
          </w:tcPr>
          <w:p w14:paraId="3C7EC63C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辅材</w:t>
            </w:r>
          </w:p>
        </w:tc>
        <w:tc>
          <w:tcPr>
            <w:tcW w:w="3664" w:type="pct"/>
            <w:vAlign w:val="center"/>
          </w:tcPr>
          <w:p w14:paraId="6687B261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含：550米六类网线、30米电源线（ZR-YJV-5*6mm）、1根20米HDMI高清线（</w:t>
            </w: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≥4K/60Hz，≥18gbps，需支持HDR图像显示。）</w:t>
            </w: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7ED3111F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0244C2F5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批</w:t>
            </w:r>
          </w:p>
        </w:tc>
      </w:tr>
      <w:tr w:rsidR="00362CCD" w:rsidRPr="00362CCD" w14:paraId="07528CF5" w14:textId="77777777" w:rsidTr="00362CCD">
        <w:trPr>
          <w:trHeight w:val="600"/>
          <w:jc w:val="center"/>
        </w:trPr>
        <w:tc>
          <w:tcPr>
            <w:tcW w:w="5000" w:type="pct"/>
            <w:gridSpan w:val="7"/>
            <w:noWrap/>
            <w:vAlign w:val="center"/>
          </w:tcPr>
          <w:p w14:paraId="1C1907F2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、会议室3</w:t>
            </w:r>
          </w:p>
        </w:tc>
      </w:tr>
      <w:tr w:rsidR="00362CCD" w:rsidRPr="00362CCD" w14:paraId="137B43AF" w14:textId="77777777" w:rsidTr="00362CCD">
        <w:trPr>
          <w:trHeight w:val="600"/>
          <w:jc w:val="center"/>
        </w:trPr>
        <w:tc>
          <w:tcPr>
            <w:tcW w:w="238" w:type="pct"/>
            <w:vAlign w:val="center"/>
          </w:tcPr>
          <w:p w14:paraId="04F655C5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pct"/>
            <w:vAlign w:val="center"/>
          </w:tcPr>
          <w:p w14:paraId="794513F8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显示屏安装</w:t>
            </w:r>
          </w:p>
        </w:tc>
        <w:tc>
          <w:tcPr>
            <w:tcW w:w="3664" w:type="pct"/>
            <w:vAlign w:val="center"/>
          </w:tcPr>
          <w:p w14:paraId="6A1C1424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含2条2</w:t>
            </w:r>
            <w:r w:rsidRPr="00362CC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0</w:t>
            </w: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米</w:t>
            </w:r>
            <w:r w:rsidRPr="00362CC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HDMI</w:t>
            </w: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高清线，墙面开凿嵌入式安装2台电视机（甲供）。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523D9D71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20CDD544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362CCD" w:rsidRPr="00362CCD" w14:paraId="39A576DA" w14:textId="77777777" w:rsidTr="00362CCD">
        <w:trPr>
          <w:trHeight w:val="600"/>
          <w:jc w:val="center"/>
        </w:trPr>
        <w:tc>
          <w:tcPr>
            <w:tcW w:w="238" w:type="pct"/>
            <w:vAlign w:val="center"/>
          </w:tcPr>
          <w:p w14:paraId="7AE049F7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14:paraId="09828E2E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会议室接插件辅材</w:t>
            </w:r>
          </w:p>
        </w:tc>
        <w:tc>
          <w:tcPr>
            <w:tcW w:w="3664" w:type="pct"/>
            <w:vAlign w:val="center"/>
          </w:tcPr>
          <w:p w14:paraId="70954184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网线、电源线、HDMI高清线等</w:t>
            </w:r>
          </w:p>
        </w:tc>
        <w:tc>
          <w:tcPr>
            <w:tcW w:w="404" w:type="pct"/>
            <w:gridSpan w:val="2"/>
            <w:noWrap/>
            <w:vAlign w:val="center"/>
          </w:tcPr>
          <w:p w14:paraId="28FF57BF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2"/>
            <w:noWrap/>
            <w:vAlign w:val="center"/>
          </w:tcPr>
          <w:p w14:paraId="66D5F85A" w14:textId="77777777" w:rsidR="00362CCD" w:rsidRPr="00362CCD" w:rsidRDefault="00362CCD" w:rsidP="00362CCD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</w:tr>
    </w:tbl>
    <w:p w14:paraId="2D0C67AF" w14:textId="77777777" w:rsidR="00362CCD" w:rsidRDefault="00362CCD">
      <w:pPr>
        <w:rPr>
          <w:rFonts w:hint="eastAsia"/>
        </w:rPr>
        <w:sectPr w:rsidR="00362C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CD6117" w14:textId="23A0CA58" w:rsidR="00707F52" w:rsidRDefault="00362CCD" w:rsidP="00362CCD">
      <w:pPr>
        <w:jc w:val="center"/>
        <w:rPr>
          <w:rFonts w:ascii="宋体" w:hAnsi="宋体" w:cs="宋体" w:hint="eastAsia"/>
          <w:b/>
          <w:lang w:bidi="ar"/>
        </w:rPr>
      </w:pPr>
      <w:r>
        <w:rPr>
          <w:rFonts w:ascii="宋体" w:hAnsi="宋体" w:cs="宋体" w:hint="eastAsia"/>
          <w:b/>
          <w:lang w:bidi="ar"/>
        </w:rPr>
        <w:lastRenderedPageBreak/>
        <w:t>响应文件有关格式</w:t>
      </w:r>
    </w:p>
    <w:p w14:paraId="4BD1C323" w14:textId="77777777" w:rsidR="00362CCD" w:rsidRDefault="00362CCD" w:rsidP="00362CCD">
      <w:pPr>
        <w:jc w:val="center"/>
        <w:rPr>
          <w:rFonts w:ascii="宋体" w:hAnsi="宋体" w:cs="宋体" w:hint="eastAsia"/>
          <w:b/>
          <w:lang w:bidi="ar"/>
        </w:rPr>
      </w:pPr>
    </w:p>
    <w:p w14:paraId="52BDB0E5" w14:textId="77777777" w:rsidR="00362CCD" w:rsidRDefault="00362CCD" w:rsidP="00362CCD">
      <w:pPr>
        <w:spacing w:line="360" w:lineRule="auto"/>
        <w:jc w:val="center"/>
        <w:rPr>
          <w:rFonts w:ascii="宋体" w:hAnsi="宋体" w:cs="宋体" w:hint="eastAsia"/>
        </w:rPr>
      </w:pPr>
      <w:r>
        <w:rPr>
          <w:rFonts w:ascii="宋体" w:hAnsi="宋体" w:cs="宋体" w:hint="eastAsia"/>
          <w:lang w:bidi="ar"/>
        </w:rPr>
        <w:t>4</w:t>
      </w:r>
      <w:r>
        <w:rPr>
          <w:rFonts w:ascii="宋体" w:hAnsi="宋体" w:cs="宋体" w:hint="eastAsia"/>
          <w:lang w:bidi="ar"/>
        </w:rPr>
        <w:t>、报价分类明细表</w:t>
      </w:r>
    </w:p>
    <w:p w14:paraId="52383448" w14:textId="77777777" w:rsidR="00362CCD" w:rsidRDefault="00362CCD" w:rsidP="00362CCD">
      <w:pPr>
        <w:spacing w:line="360" w:lineRule="auto"/>
        <w:rPr>
          <w:rFonts w:ascii="宋体" w:hAnsi="宋体" w:cs="宋体" w:hint="eastAsia"/>
          <w:lang w:bidi="ar"/>
        </w:rPr>
      </w:pPr>
      <w:r>
        <w:rPr>
          <w:rFonts w:ascii="宋体" w:hAnsi="宋体" w:cs="宋体" w:hint="eastAsia"/>
          <w:lang w:bidi="ar"/>
        </w:rPr>
        <w:t>项目名称：</w:t>
      </w:r>
    </w:p>
    <w:tbl>
      <w:tblPr>
        <w:tblpPr w:leftFromText="180" w:rightFromText="180" w:vertAnchor="text" w:tblpY="1"/>
        <w:tblOverlap w:val="never"/>
        <w:tblW w:w="5109" w:type="pct"/>
        <w:tblLook w:val="0000" w:firstRow="0" w:lastRow="0" w:firstColumn="0" w:lastColumn="0" w:noHBand="0" w:noVBand="0"/>
      </w:tblPr>
      <w:tblGrid>
        <w:gridCol w:w="2721"/>
        <w:gridCol w:w="782"/>
        <w:gridCol w:w="776"/>
        <w:gridCol w:w="2319"/>
        <w:gridCol w:w="1879"/>
      </w:tblGrid>
      <w:tr w:rsidR="00362CCD" w14:paraId="3ABD2014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87FF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设备名称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0134F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数量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9717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单位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1B95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含税综合单价（元）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EEE1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小计（元）</w:t>
            </w:r>
          </w:p>
        </w:tc>
      </w:tr>
      <w:tr w:rsidR="00362CCD" w14:paraId="6A350652" w14:textId="77777777" w:rsidTr="0005094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8027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lang w:bidi="ar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上海市公安局松江分局综合保障系统—图像控制中心改造</w:t>
            </w:r>
          </w:p>
        </w:tc>
      </w:tr>
      <w:tr w:rsidR="00362CCD" w14:paraId="0A6EF065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73CC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HDMI</w:t>
            </w:r>
            <w:r>
              <w:rPr>
                <w:rFonts w:ascii="宋体" w:cs="宋体" w:hint="eastAsia"/>
                <w:bCs/>
                <w:color w:val="000000"/>
                <w:szCs w:val="21"/>
              </w:rPr>
              <w:t>分配器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72430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30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1F6D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67836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E5A66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47585B4B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1766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HDMI</w:t>
            </w:r>
            <w:r>
              <w:rPr>
                <w:rFonts w:ascii="宋体" w:cs="宋体" w:hint="eastAsia"/>
                <w:bCs/>
                <w:color w:val="000000"/>
                <w:szCs w:val="21"/>
              </w:rPr>
              <w:t>智能无缝应急系统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3938C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467E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D0114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F23AD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67D1C789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35F9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HDMI</w:t>
            </w:r>
            <w:r>
              <w:rPr>
                <w:rFonts w:ascii="宋体" w:cs="宋体" w:hint="eastAsia"/>
                <w:bCs/>
                <w:color w:val="000000"/>
                <w:szCs w:val="21"/>
              </w:rPr>
              <w:t>切换器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A5040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30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62F8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29505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B9AE3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6899EDCA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C123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双向</w:t>
            </w:r>
            <w:r>
              <w:rPr>
                <w:rFonts w:ascii="宋体" w:cs="宋体" w:hint="eastAsia"/>
                <w:bCs/>
                <w:color w:val="000000"/>
                <w:szCs w:val="21"/>
              </w:rPr>
              <w:t>HDMI</w:t>
            </w:r>
            <w:r>
              <w:rPr>
                <w:rFonts w:ascii="宋体" w:cs="宋体" w:hint="eastAsia"/>
                <w:bCs/>
                <w:color w:val="000000"/>
                <w:szCs w:val="21"/>
              </w:rPr>
              <w:t>音视频光端机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E4AE8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9567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对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C5234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A8129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31762D20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4DCC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高清视频矩阵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98F21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E74B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9D6EE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72228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40F998B6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013D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高清视频会议摄像头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2481E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8143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CC36E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20F82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18600071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5795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时序电源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0C453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6BC9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BCA5E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F7BE0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3133127C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DAE24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光纤链路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E72AB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1000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F0ED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米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46FAA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CB61C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0E638FFB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EF60" w14:textId="77777777" w:rsidR="00362CCD" w:rsidRDefault="00362CCD" w:rsidP="0005094D">
            <w:pPr>
              <w:widowControl/>
              <w:textAlignment w:val="center"/>
              <w:rPr>
                <w:rFonts w:ascii="宋体" w:cs="宋体" w:hint="eastAsia"/>
                <w:bCs/>
                <w:color w:val="000000"/>
                <w:szCs w:val="21"/>
              </w:rPr>
            </w:pPr>
            <w:r w:rsidRPr="00B84F84">
              <w:rPr>
                <w:rFonts w:ascii="宋体" w:cs="宋体" w:hint="eastAsia"/>
                <w:bCs/>
                <w:color w:val="000000"/>
                <w:szCs w:val="21"/>
              </w:rPr>
              <w:t>光纤终端盒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3EA10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cs="宋体" w:hint="eastAsia"/>
                <w:bCs/>
                <w:color w:val="000000"/>
                <w:szCs w:val="21"/>
              </w:rPr>
            </w:pPr>
            <w:r w:rsidRPr="00B84F84">
              <w:rPr>
                <w:rFonts w:ascii="宋体" w:cs="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4223" w14:textId="77777777" w:rsidR="00362CCD" w:rsidRDefault="00362CCD" w:rsidP="0005094D">
            <w:pPr>
              <w:jc w:val="center"/>
              <w:rPr>
                <w:rFonts w:ascii="宋体" w:cs="宋体" w:hint="eastAsia"/>
                <w:bCs/>
                <w:color w:val="000000"/>
                <w:szCs w:val="21"/>
              </w:rPr>
            </w:pPr>
            <w:r w:rsidRPr="00B84F84">
              <w:rPr>
                <w:rFonts w:ascii="宋体" w:cs="宋体" w:hint="eastAsia"/>
                <w:bCs/>
                <w:color w:val="000000"/>
                <w:szCs w:val="21"/>
              </w:rPr>
              <w:t>个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12476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0A480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29AD8D26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3C9E" w14:textId="77777777" w:rsidR="00362CCD" w:rsidRDefault="00362CCD" w:rsidP="0005094D">
            <w:pPr>
              <w:widowControl/>
              <w:textAlignment w:val="center"/>
              <w:rPr>
                <w:rFonts w:ascii="宋体" w:cs="宋体" w:hint="eastAsia"/>
                <w:bCs/>
                <w:color w:val="000000"/>
                <w:szCs w:val="21"/>
              </w:rPr>
            </w:pPr>
            <w:r w:rsidRPr="00B84F84">
              <w:rPr>
                <w:rFonts w:ascii="宋体" w:cs="宋体" w:hint="eastAsia"/>
                <w:bCs/>
                <w:color w:val="000000"/>
                <w:szCs w:val="21"/>
              </w:rPr>
              <w:t>光纤跳纤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D4838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cs="宋体" w:hint="eastAsia"/>
                <w:bCs/>
                <w:color w:val="000000"/>
                <w:szCs w:val="21"/>
              </w:rPr>
            </w:pPr>
            <w:r w:rsidRPr="00B84F84">
              <w:rPr>
                <w:rFonts w:ascii="宋体" w:cs="宋体" w:hint="eastAsia"/>
                <w:bCs/>
                <w:color w:val="000000"/>
                <w:szCs w:val="21"/>
              </w:rPr>
              <w:t>30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8FD8" w14:textId="77777777" w:rsidR="00362CCD" w:rsidRDefault="00362CCD" w:rsidP="0005094D">
            <w:pPr>
              <w:jc w:val="center"/>
              <w:rPr>
                <w:rFonts w:ascii="宋体" w:cs="宋体" w:hint="eastAsia"/>
                <w:bCs/>
                <w:color w:val="000000"/>
                <w:szCs w:val="21"/>
              </w:rPr>
            </w:pPr>
            <w:r w:rsidRPr="00B84F84">
              <w:rPr>
                <w:rFonts w:ascii="宋体" w:cs="宋体" w:hint="eastAsia"/>
                <w:bCs/>
                <w:color w:val="000000"/>
                <w:szCs w:val="21"/>
              </w:rPr>
              <w:t>根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322EB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F55DC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06171C30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B570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PDU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939DE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CB9F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个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978AB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6ECCD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7E1086B9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1B41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高清线材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F60D6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AB83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批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A9C28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55CA8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29BA3053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6469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接插件辅材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1FE11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790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批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F2A6F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BA3DD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3B14CB40" w14:textId="77777777" w:rsidTr="0005094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AE3A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中控系统改造</w:t>
            </w:r>
          </w:p>
        </w:tc>
      </w:tr>
      <w:tr w:rsidR="00362CCD" w14:paraId="68609818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2A79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控制主机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81DB9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4421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7A4FE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1798B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277E447A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7BF50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中央控制系统软件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33DCD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9DDE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套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3108E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F1FA7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091967D7" w14:textId="77777777" w:rsidTr="0005094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CAFF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会议室改造</w:t>
            </w:r>
          </w:p>
        </w:tc>
      </w:tr>
      <w:tr w:rsidR="00362CCD" w14:paraId="644AC430" w14:textId="77777777" w:rsidTr="0005094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565C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bookmarkStart w:id="2" w:name="OLE_LINK7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会议室</w:t>
            </w:r>
            <w:bookmarkEnd w:id="2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</w:p>
        </w:tc>
      </w:tr>
      <w:tr w:rsidR="00362CCD" w14:paraId="2E853BDC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4B31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LED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显示屏体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P1.8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263E8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7.38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6B3D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㎡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1C03A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84C56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11860F10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3EBD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专用电源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1AE01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31EE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个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161EF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6EBEE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2D5267E0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8731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框架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B4D5A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7.38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3469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㎡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E7B42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B6806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0C395E7A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D0F8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接收卡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896B5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64B7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张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6747B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F6EC5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5EA7B22A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18CF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拼接处理器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6704D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0F2B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5AC40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E05F6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0E2DFEE7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E294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管理软件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32221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2812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套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2B43CE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52D0B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033CA685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99CB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话筒线缆敷设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0CB3A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38AD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项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81F0F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C76F7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574C1021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E60D" w14:textId="77777777" w:rsidR="00362CCD" w:rsidRPr="00D93F8F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bCs/>
                <w:color w:val="000000"/>
                <w:szCs w:val="21"/>
              </w:rPr>
              <w:t>辅材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2613B" w14:textId="77777777" w:rsidR="00362CCD" w:rsidRPr="00D93F8F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037B" w14:textId="77777777" w:rsidR="00362CCD" w:rsidRPr="00D93F8F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bCs/>
                <w:color w:val="000000"/>
                <w:szCs w:val="21"/>
              </w:rPr>
              <w:t>批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740A7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81EA2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3B2D9912" w14:textId="77777777" w:rsidTr="0005094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B5AE" w14:textId="77777777" w:rsidR="00362CCD" w:rsidRPr="00D93F8F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会议室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</w:p>
        </w:tc>
      </w:tr>
      <w:tr w:rsidR="00362CCD" w14:paraId="3AC26C45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1E9B" w14:textId="77777777" w:rsidR="00362CCD" w:rsidRPr="00D93F8F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  <w:szCs w:val="21"/>
              </w:rPr>
              <w:t>LED</w:t>
            </w:r>
            <w:r w:rsidRPr="00D93F8F">
              <w:rPr>
                <w:rFonts w:ascii="宋体" w:hAnsi="宋体" w:cs="宋体" w:hint="eastAsia"/>
                <w:color w:val="000000"/>
                <w:szCs w:val="21"/>
              </w:rPr>
              <w:t>显示屏体</w:t>
            </w:r>
            <w:r w:rsidRPr="00D93F8F">
              <w:rPr>
                <w:rFonts w:ascii="宋体" w:hAnsi="宋体" w:cs="宋体" w:hint="eastAsia"/>
                <w:color w:val="000000"/>
                <w:szCs w:val="21"/>
              </w:rPr>
              <w:t>P1.25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0FCB3" w14:textId="77777777" w:rsidR="00362CCD" w:rsidRPr="00D93F8F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/>
                <w:color w:val="000000"/>
              </w:rPr>
              <w:t>6.48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1115" w14:textId="77777777" w:rsidR="00362CCD" w:rsidRPr="00D93F8F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</w:rPr>
              <w:t>㎡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B12FF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4753D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38BDC8A2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5501" w14:textId="77777777" w:rsidR="00362CCD" w:rsidRPr="00D93F8F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专用电源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9DB36" w14:textId="77777777" w:rsidR="00362CCD" w:rsidRPr="00D93F8F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63E8" w14:textId="77777777" w:rsidR="00362CCD" w:rsidRPr="00D93F8F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4AB73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23165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38C934AD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B9A1" w14:textId="77777777" w:rsidR="00362CCD" w:rsidRPr="00D93F8F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  <w:szCs w:val="21"/>
              </w:rPr>
              <w:t>框架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C39F7" w14:textId="77777777" w:rsidR="00362CCD" w:rsidRPr="00D93F8F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bCs/>
                <w:color w:val="000000"/>
                <w:szCs w:val="21"/>
              </w:rPr>
              <w:t>6.48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A8D4" w14:textId="77777777" w:rsidR="00362CCD" w:rsidRPr="00D93F8F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  <w:szCs w:val="21"/>
              </w:rPr>
              <w:t>㎡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1764D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44508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66ADAF08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927D" w14:textId="77777777" w:rsidR="00362CCD" w:rsidRPr="00D93F8F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  <w:szCs w:val="21"/>
              </w:rPr>
              <w:t>接收卡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E7D62" w14:textId="77777777" w:rsidR="00362CCD" w:rsidRPr="00D93F8F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E660" w14:textId="77777777" w:rsidR="00362CCD" w:rsidRPr="00D93F8F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  <w:szCs w:val="21"/>
              </w:rPr>
              <w:t>张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EDF8B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2BC46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00494C21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AB6F" w14:textId="77777777" w:rsidR="00362CCD" w:rsidRPr="00D93F8F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  <w:szCs w:val="21"/>
              </w:rPr>
              <w:t>视频处理器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D9FE2" w14:textId="77777777" w:rsidR="00362CCD" w:rsidRPr="00D93F8F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83C8" w14:textId="77777777" w:rsidR="00362CCD" w:rsidRPr="00D93F8F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B7209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2B011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0AA9AD22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3A33" w14:textId="77777777" w:rsidR="00362CCD" w:rsidRPr="00D93F8F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  <w:szCs w:val="21"/>
              </w:rPr>
              <w:t>管理软件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977073" w14:textId="77777777" w:rsidR="00362CCD" w:rsidRPr="00D93F8F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BD49" w14:textId="77777777" w:rsidR="00362CCD" w:rsidRPr="00D93F8F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  <w:szCs w:val="21"/>
              </w:rPr>
              <w:t>套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74676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6D798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4D3097A9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9EE9" w14:textId="77777777" w:rsidR="00362CCD" w:rsidRPr="00D93F8F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  <w:szCs w:val="21"/>
              </w:rPr>
              <w:t>辅材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414E7" w14:textId="77777777" w:rsidR="00362CCD" w:rsidRPr="00D93F8F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CDF7" w14:textId="77777777" w:rsidR="00362CCD" w:rsidRPr="00D93F8F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D93F8F">
              <w:rPr>
                <w:rFonts w:ascii="宋体" w:hAnsi="宋体" w:cs="宋体" w:hint="eastAsia"/>
                <w:bCs/>
                <w:color w:val="000000"/>
                <w:szCs w:val="21"/>
              </w:rPr>
              <w:t>批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453B9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CB5A0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4823C1DF" w14:textId="77777777" w:rsidTr="0005094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14BF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会议室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</w:t>
            </w:r>
          </w:p>
        </w:tc>
      </w:tr>
      <w:tr w:rsidR="00362CCD" w14:paraId="17382C7D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63BA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显示屏安装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B96A2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AA4E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项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849EE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8EFE6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5F1AB6CA" w14:textId="77777777" w:rsidTr="0005094D">
        <w:trPr>
          <w:trHeight w:val="397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7A65" w14:textId="77777777" w:rsidR="00362CCD" w:rsidRDefault="00362CCD" w:rsidP="0005094D">
            <w:pPr>
              <w:widowControl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B84F84">
              <w:rPr>
                <w:rFonts w:ascii="宋体" w:hAnsi="宋体" w:cs="宋体" w:hint="eastAsia"/>
                <w:bCs/>
                <w:color w:val="000000"/>
                <w:szCs w:val="21"/>
              </w:rPr>
              <w:t>会议室接插件辅材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75D5E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AF79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项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98402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A0C68" w14:textId="77777777" w:rsidR="00362CCD" w:rsidRDefault="00362CCD" w:rsidP="0005094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362CCD" w14:paraId="53F55556" w14:textId="77777777" w:rsidTr="0005094D">
        <w:trPr>
          <w:trHeight w:val="397"/>
        </w:trPr>
        <w:tc>
          <w:tcPr>
            <w:tcW w:w="38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4863" w14:textId="77777777" w:rsidR="00362CCD" w:rsidRDefault="00362CCD" w:rsidP="000509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合计（元）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CD21D" w14:textId="77777777" w:rsidR="00362CCD" w:rsidRDefault="00362CCD" w:rsidP="0005094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14:paraId="05D7A3EE" w14:textId="77777777" w:rsidR="00362CCD" w:rsidRDefault="00362CCD" w:rsidP="00362CCD">
      <w:pPr>
        <w:spacing w:line="360" w:lineRule="auto"/>
        <w:rPr>
          <w:rFonts w:hint="eastAsia"/>
        </w:rPr>
      </w:pPr>
    </w:p>
    <w:p w14:paraId="3CB89337" w14:textId="77777777" w:rsidR="00362CCD" w:rsidRDefault="00362CCD" w:rsidP="00362CCD">
      <w:pPr>
        <w:spacing w:line="360" w:lineRule="auto"/>
        <w:rPr>
          <w:rFonts w:ascii="宋体" w:hAnsi="宋体" w:cs="宋体" w:hint="eastAsia"/>
        </w:rPr>
      </w:pPr>
    </w:p>
    <w:p w14:paraId="0FF46FD6" w14:textId="77777777" w:rsidR="00362CCD" w:rsidRDefault="00362CCD" w:rsidP="00362CCD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说明：（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）所有价格均系用人民币表示，单位为元。</w:t>
      </w:r>
    </w:p>
    <w:p w14:paraId="2F7329D4" w14:textId="77777777" w:rsidR="00362CCD" w:rsidRDefault="00362CCD" w:rsidP="00362CCD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）投标人应按照《服务要求》和《投标人须知》的要求报价。</w:t>
      </w:r>
    </w:p>
    <w:p w14:paraId="70186F9F" w14:textId="77777777" w:rsidR="00362CCD" w:rsidRDefault="00362CCD" w:rsidP="00362CCD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）投标人应根据分类报价费用情况编制明细费用表并随本表一起提供。</w:t>
      </w:r>
    </w:p>
    <w:p w14:paraId="747F1D25" w14:textId="77777777" w:rsidR="00362CCD" w:rsidRDefault="00362CCD" w:rsidP="00362CCD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）分项目明细报价合计应与报价一览表报价相等。</w:t>
      </w:r>
    </w:p>
    <w:p w14:paraId="4B8E1458" w14:textId="77777777" w:rsidR="00362CCD" w:rsidRDefault="00362CCD" w:rsidP="00362CCD">
      <w:pPr>
        <w:pStyle w:val="ae"/>
        <w:spacing w:line="360" w:lineRule="auto"/>
        <w:rPr>
          <w:rFonts w:ascii="宋体" w:hAnsi="宋体" w:cs="宋体" w:hint="eastAsia"/>
          <w:u w:val="single"/>
        </w:rPr>
      </w:pPr>
      <w:r>
        <w:rPr>
          <w:rFonts w:ascii="宋体" w:hAnsi="宋体" w:cs="宋体" w:hint="eastAsia"/>
        </w:rPr>
        <w:t>法定代表人或授权代表（签字或盖章）：</w:t>
      </w:r>
      <w:r>
        <w:rPr>
          <w:rFonts w:ascii="宋体" w:hAnsi="宋体" w:cs="宋体" w:hint="eastAsia"/>
          <w:u w:val="single"/>
        </w:rPr>
        <w:t xml:space="preserve">                 </w:t>
      </w:r>
    </w:p>
    <w:p w14:paraId="24AF5035" w14:textId="77777777" w:rsidR="00362CCD" w:rsidRDefault="00362CCD" w:rsidP="00362CCD">
      <w:pPr>
        <w:pStyle w:val="ae"/>
        <w:spacing w:line="360" w:lineRule="auto"/>
        <w:rPr>
          <w:rFonts w:ascii="宋体" w:hAnsi="宋体" w:cs="宋体" w:hint="eastAsia"/>
          <w:u w:val="single"/>
        </w:rPr>
      </w:pPr>
      <w:r>
        <w:rPr>
          <w:rFonts w:ascii="宋体" w:hAnsi="宋体" w:cs="宋体" w:hint="eastAsia"/>
        </w:rPr>
        <w:t>投标单位公章：</w:t>
      </w:r>
      <w:r>
        <w:rPr>
          <w:rFonts w:ascii="宋体" w:hAnsi="宋体" w:cs="宋体" w:hint="eastAsia"/>
          <w:u w:val="single"/>
        </w:rPr>
        <w:t xml:space="preserve">                       </w:t>
      </w:r>
    </w:p>
    <w:p w14:paraId="7A5872A4" w14:textId="77777777" w:rsidR="00362CCD" w:rsidRDefault="00362CCD" w:rsidP="00362CCD">
      <w:pPr>
        <w:ind w:firstLineChars="300" w:firstLine="630"/>
        <w:rPr>
          <w:rFonts w:ascii="宋体" w:hAnsi="宋体" w:cs="宋体" w:hint="eastAsia"/>
        </w:rPr>
        <w:sectPr w:rsidR="00362C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u w:val="single"/>
        </w:rPr>
        <w:t xml:space="preserve">         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  <w:u w:val="single"/>
        </w:rPr>
        <w:t xml:space="preserve">         </w:t>
      </w:r>
      <w:bookmarkStart w:id="3" w:name="OLE_LINK28"/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  <w:u w:val="single"/>
        </w:rPr>
        <w:t xml:space="preserve">          </w:t>
      </w:r>
      <w:r>
        <w:rPr>
          <w:rFonts w:ascii="宋体" w:hAnsi="宋体" w:cs="宋体" w:hint="eastAsia"/>
        </w:rPr>
        <w:t>日</w:t>
      </w:r>
    </w:p>
    <w:p w14:paraId="1C1B9D70" w14:textId="77777777" w:rsidR="00362CCD" w:rsidRPr="00362CCD" w:rsidRDefault="00362CCD" w:rsidP="00362CCD">
      <w:pPr>
        <w:numPr>
          <w:ilvl w:val="0"/>
          <w:numId w:val="3"/>
        </w:numPr>
        <w:adjustRightInd w:val="0"/>
        <w:spacing w:before="320" w:after="160" w:line="360" w:lineRule="auto"/>
        <w:jc w:val="center"/>
        <w:textAlignment w:val="baseline"/>
        <w:rPr>
          <w:rFonts w:ascii="宋体" w:eastAsia="宋体" w:hAnsi="宋体" w:cs="Times New Roman" w:hint="eastAsia"/>
          <w:b/>
          <w:spacing w:val="20"/>
          <w:kern w:val="0"/>
          <w:sz w:val="24"/>
          <w:szCs w:val="21"/>
        </w:rPr>
      </w:pPr>
      <w:r w:rsidRPr="00362CCD">
        <w:rPr>
          <w:rFonts w:ascii="宋体" w:eastAsia="宋体" w:hAnsi="宋体" w:cs="Times New Roman" w:hint="eastAsia"/>
          <w:b/>
          <w:spacing w:val="20"/>
          <w:kern w:val="0"/>
          <w:sz w:val="24"/>
          <w:szCs w:val="21"/>
        </w:rPr>
        <w:lastRenderedPageBreak/>
        <w:t>中小企业声明函（1）</w:t>
      </w:r>
      <w:bookmarkEnd w:id="3"/>
    </w:p>
    <w:p w14:paraId="6A738204" w14:textId="77777777" w:rsidR="00362CCD" w:rsidRPr="00362CCD" w:rsidRDefault="00362CCD" w:rsidP="00362CCD">
      <w:pPr>
        <w:adjustRightInd w:val="0"/>
        <w:spacing w:line="360" w:lineRule="auto"/>
        <w:ind w:firstLine="660"/>
        <w:jc w:val="left"/>
        <w:textAlignment w:val="baseline"/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</w:pP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  <w:t>本公司郑重声明，根据《政府采购促进中小企业发展管理办法》（财库</w:t>
      </w: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bidi="zh-TW"/>
        </w:rPr>
        <w:t>【</w:t>
      </w: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  <w:t>2020</w:t>
      </w: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bidi="zh-TW"/>
        </w:rPr>
        <w:t>】</w:t>
      </w: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  <w:t>46号）的规定，本公司参加</w:t>
      </w:r>
      <w:r w:rsidRPr="00362CCD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  <w:lang w:val="zh-TW" w:bidi="zh-TW"/>
        </w:rPr>
        <w:t>上海市公安局松江分局</w:t>
      </w: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  <w:t>的</w:t>
      </w:r>
      <w:r w:rsidRPr="00362CCD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  <w:lang w:val="zh-TW" w:bidi="zh-TW"/>
        </w:rPr>
        <w:t>上海市公安局松江分局综合保障系统-图像控制中心改造</w:t>
      </w: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  <w:t>的</w:t>
      </w: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bidi="zh-TW"/>
        </w:rPr>
        <w:t>采购活动</w:t>
      </w: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  <w:t>，</w:t>
      </w: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bidi="zh-TW"/>
        </w:rPr>
        <w:t>提供的货物</w:t>
      </w: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  <w:t>全部由符合政策要求的中小企业</w:t>
      </w: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bidi="zh-TW"/>
        </w:rPr>
        <w:t>制造</w:t>
      </w: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  <w:t>。相关企业</w:t>
      </w: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bidi="zh-TW"/>
        </w:rPr>
        <w:t>（含签订分包意向协议的中小企业）</w:t>
      </w: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  <w:t>的具体情况如下：</w:t>
      </w:r>
    </w:p>
    <w:tbl>
      <w:tblPr>
        <w:tblW w:w="5377" w:type="pct"/>
        <w:jc w:val="center"/>
        <w:tblLayout w:type="fixed"/>
        <w:tblLook w:val="0000" w:firstRow="0" w:lastRow="0" w:firstColumn="0" w:lastColumn="0" w:noHBand="0" w:noVBand="0"/>
      </w:tblPr>
      <w:tblGrid>
        <w:gridCol w:w="472"/>
        <w:gridCol w:w="1909"/>
        <w:gridCol w:w="865"/>
        <w:gridCol w:w="905"/>
        <w:gridCol w:w="1149"/>
        <w:gridCol w:w="956"/>
        <w:gridCol w:w="871"/>
        <w:gridCol w:w="1795"/>
      </w:tblGrid>
      <w:tr w:rsidR="00362CCD" w:rsidRPr="00362CCD" w14:paraId="4AEA7E5F" w14:textId="77777777" w:rsidTr="0005094D">
        <w:trPr>
          <w:trHeight w:val="60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FB35C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bookmarkStart w:id="4" w:name="bookmark35"/>
            <w:bookmarkEnd w:id="4"/>
            <w:r w:rsidRPr="00362C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0BD7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07CFA" w14:textId="77777777" w:rsidR="00362CCD" w:rsidRPr="00362CCD" w:rsidRDefault="00362CCD" w:rsidP="00362CCD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制造商所属行业类型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7765D" w14:textId="77777777" w:rsidR="00362CCD" w:rsidRPr="00362CCD" w:rsidRDefault="00362CCD" w:rsidP="00362CCD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484B4" w14:textId="77777777" w:rsidR="00362CCD" w:rsidRPr="00362CCD" w:rsidRDefault="00362CCD" w:rsidP="00362CCD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制造商从业人员数量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3F310" w14:textId="77777777" w:rsidR="00362CCD" w:rsidRPr="00362CCD" w:rsidRDefault="00362CCD" w:rsidP="00362CCD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制造商营业收入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8873" w14:textId="77777777" w:rsidR="00362CCD" w:rsidRPr="00362CCD" w:rsidRDefault="00362CCD" w:rsidP="00362CCD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F833D" w14:textId="77777777" w:rsidR="00362CCD" w:rsidRPr="00362CCD" w:rsidRDefault="00362CCD" w:rsidP="00362CCD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制造商企业类型（中型企业、小型企业、微型企业）</w:t>
            </w:r>
          </w:p>
        </w:tc>
      </w:tr>
      <w:tr w:rsidR="00362CCD" w:rsidRPr="00362CCD" w14:paraId="6BF39EE4" w14:textId="77777777" w:rsidTr="0005094D">
        <w:trPr>
          <w:trHeight w:val="6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ED9BB" w14:textId="77777777" w:rsidR="00362CCD" w:rsidRPr="00362CCD" w:rsidRDefault="00362CCD" w:rsidP="00362CCD">
            <w:pPr>
              <w:widowControl/>
              <w:adjustRightInd w:val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一、上海市公安局松江分局综合保障系统—图像控制中心改造</w:t>
            </w:r>
          </w:p>
        </w:tc>
      </w:tr>
      <w:tr w:rsidR="00362CCD" w:rsidRPr="00362CCD" w14:paraId="795A4B84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3875D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E268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1"/>
              </w:rPr>
              <w:t>HDMI分配器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B813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9A54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51CC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CB5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8B7C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029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304871F6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FF4CD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1B0A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1"/>
              </w:rPr>
              <w:t>HDMI智能无缝应急系统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1BD0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B17C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C15C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9BB2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DB1F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1DD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619C5CEE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8AE53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9CB1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1"/>
              </w:rPr>
              <w:t>HDMI切换器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F36B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FD6E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2938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4C6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8CB2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3F82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4197C6E1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F638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A16D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1"/>
              </w:rPr>
              <w:t>双向HDMI音视频光端机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BFB2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D520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EEB7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9DE6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BF8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03A7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11754EE0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57BD4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768B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1"/>
              </w:rPr>
              <w:t>高清视频矩阵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7629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B732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CAC4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6D42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75AF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AC63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06DFBC8E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F930F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7C51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1"/>
              </w:rPr>
              <w:t>高清视频会议摄像头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0F68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FCC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F24D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3A8E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77A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E749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1B69303E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14FAE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939C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1"/>
              </w:rPr>
              <w:t>时序电源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9DD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263B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8232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8D0F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4A93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9FE0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5666FC23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C792A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11467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1"/>
              </w:rPr>
              <w:t>光纤链路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8C9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0FD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76AD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BC10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9D5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B8E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549213D8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3A77A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C838" w14:textId="77777777" w:rsidR="00362CCD" w:rsidRPr="00362CCD" w:rsidRDefault="00362CCD" w:rsidP="00362CCD">
            <w:pPr>
              <w:widowControl/>
              <w:adjustRightInd w:val="0"/>
              <w:snapToGrid w:val="0"/>
              <w:textAlignment w:val="baseline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1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1"/>
              </w:rPr>
              <w:t>光纤终端盒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B81A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9A48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980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C5D2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024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D70D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0AB4E500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024B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E210" w14:textId="77777777" w:rsidR="00362CCD" w:rsidRPr="00362CCD" w:rsidRDefault="00362CCD" w:rsidP="00362CCD">
            <w:pPr>
              <w:widowControl/>
              <w:adjustRightInd w:val="0"/>
              <w:snapToGrid w:val="0"/>
              <w:textAlignment w:val="baseline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1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1"/>
              </w:rPr>
              <w:t>光纤跳纤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3D09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35BE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B20E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FC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402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BC5C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5B958233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1E0BA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3476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1"/>
              </w:rPr>
              <w:t>PDU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5420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57D8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C0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C073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417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58F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4DF82A41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0C1A9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2FC9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1"/>
              </w:rPr>
              <w:t>高清线材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FF1E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1E9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F73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146D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CBA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D152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1113CEC4" w14:textId="77777777" w:rsidTr="0005094D"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9D60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中控系统改造</w:t>
            </w:r>
          </w:p>
        </w:tc>
      </w:tr>
      <w:tr w:rsidR="00362CCD" w:rsidRPr="00362CCD" w14:paraId="6212DC09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FE5FB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B189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1"/>
              </w:rPr>
              <w:t>控制主机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CF6E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6FC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DD57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2759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BE2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7BD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423C1A76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040AE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E0CE8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1"/>
              </w:rPr>
              <w:t>中央控制系统软件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F4E0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11FC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DDDE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804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172C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FC40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28295E6D" w14:textId="77777777" w:rsidTr="0005094D"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FFA69" w14:textId="77777777" w:rsidR="00362CCD" w:rsidRPr="00362CCD" w:rsidRDefault="00362CCD" w:rsidP="00362CCD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三、会议室改造</w:t>
            </w:r>
          </w:p>
          <w:p w14:paraId="43C643F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1、会议室1</w:t>
            </w:r>
          </w:p>
        </w:tc>
      </w:tr>
      <w:tr w:rsidR="00362CCD" w:rsidRPr="00362CCD" w14:paraId="529796A0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84853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71FD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LED显示屏体P1.8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EEF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9373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A56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44CB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F52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F2E2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7A1133C4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A5FC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2A9C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专用电源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EB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72BB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663F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5189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5A9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D368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522526DB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BD12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9A41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框架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A374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7767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713A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8A7F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E77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CD63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77DB3BCA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07BDE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EB76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接收卡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D26D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8127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A230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F04B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3374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CA8C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3414FC41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1B9E8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C721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拼接处理器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32A0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04B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72C4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88F7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BAC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BD8F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67275C3F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E134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06C0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管理软件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AE92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E11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4B3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83AD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7D1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646D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28C908F1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AD4FF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1AFE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  <w:t>话筒线缆敷设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72E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6EF7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E747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57B2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3DC0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D2C8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25BCBA21" w14:textId="77777777" w:rsidTr="0005094D"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8C790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2、会议室2</w:t>
            </w:r>
          </w:p>
        </w:tc>
      </w:tr>
      <w:tr w:rsidR="00362CCD" w:rsidRPr="00362CCD" w14:paraId="7C4A46E5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D3D28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1813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LED显示屏体P1.25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6400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1856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67E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8F10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2E9B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953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2ABDA4B9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EC5EA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6C43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专用电源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067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F5FF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04BD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CFA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63F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A083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444BF47C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50C99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16AE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框架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DE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C74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0A3D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A94A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1A4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7777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6F3951FA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F143C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1DCF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接收卡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6A24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95B0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33AA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D97A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A33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67F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76E28062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AE454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6A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视频处理器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8B05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0A6C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8F46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598E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05A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2FBF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62CCD" w:rsidRPr="00362CCD" w14:paraId="385AC9A0" w14:textId="77777777" w:rsidTr="0005094D">
        <w:trPr>
          <w:trHeight w:val="45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4332C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1DB1" w14:textId="77777777" w:rsidR="00362CCD" w:rsidRPr="00362CCD" w:rsidRDefault="00362CCD" w:rsidP="00362CCD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1"/>
              </w:rPr>
            </w:pPr>
            <w:r w:rsidRPr="00362C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管理软件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C8B2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62C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33BF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137C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418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DA51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10FF" w14:textId="77777777" w:rsidR="00362CCD" w:rsidRPr="00362CCD" w:rsidRDefault="00362CCD" w:rsidP="00362CCD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0DF5C171" w14:textId="77777777" w:rsidR="00362CCD" w:rsidRPr="00362CCD" w:rsidRDefault="00362CCD" w:rsidP="00362CCD">
      <w:pPr>
        <w:tabs>
          <w:tab w:val="left" w:pos="1193"/>
          <w:tab w:val="left" w:pos="6974"/>
        </w:tabs>
        <w:adjustRightInd w:val="0"/>
        <w:spacing w:line="360" w:lineRule="auto"/>
        <w:jc w:val="left"/>
        <w:textAlignment w:val="baseline"/>
        <w:rPr>
          <w:rFonts w:ascii="宋体" w:eastAsia="宋体" w:hAnsi="宋体" w:cs="宋体" w:hint="eastAsia"/>
          <w:kern w:val="0"/>
          <w:sz w:val="24"/>
          <w:szCs w:val="24"/>
          <w:lang w:val="zh-TW" w:bidi="zh-TW"/>
        </w:rPr>
      </w:pPr>
    </w:p>
    <w:p w14:paraId="280AB603" w14:textId="77777777" w:rsidR="00362CCD" w:rsidRPr="00362CCD" w:rsidRDefault="00362CCD" w:rsidP="00362CCD">
      <w:pPr>
        <w:spacing w:line="360" w:lineRule="auto"/>
        <w:ind w:firstLine="660"/>
        <w:textAlignment w:val="baseline"/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</w:pP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  <w:t>以上企业，不属于大企业的分支机构，不存在控股股东为大企业的情形，也不存在与大企业的负责人为同一人的情形。</w:t>
      </w:r>
    </w:p>
    <w:p w14:paraId="3DF56024" w14:textId="77777777" w:rsidR="00362CCD" w:rsidRPr="00362CCD" w:rsidRDefault="00362CCD" w:rsidP="00362CCD">
      <w:pPr>
        <w:spacing w:line="360" w:lineRule="auto"/>
        <w:ind w:firstLine="660"/>
        <w:textAlignment w:val="baseline"/>
        <w:rPr>
          <w:rFonts w:ascii="宋体" w:eastAsia="宋体" w:hAnsi="宋体" w:cs="宋体" w:hint="eastAsia"/>
          <w:kern w:val="0"/>
          <w:sz w:val="24"/>
          <w:szCs w:val="24"/>
          <w:lang w:val="zh-TW" w:bidi="zh-TW"/>
        </w:rPr>
      </w:pP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  <w:t>本企业对上述声明内容的真实性负责。如有虚假，将依法承担相应责任。</w:t>
      </w:r>
    </w:p>
    <w:p w14:paraId="097610C2" w14:textId="77777777" w:rsidR="00362CCD" w:rsidRPr="00362CCD" w:rsidRDefault="00362CCD" w:rsidP="00362CCD">
      <w:pPr>
        <w:spacing w:line="360" w:lineRule="auto"/>
        <w:ind w:firstLine="660"/>
        <w:textAlignment w:val="baseline"/>
        <w:rPr>
          <w:rFonts w:ascii="宋体" w:eastAsia="宋体" w:hAnsi="宋体" w:cs="宋体" w:hint="eastAsia"/>
          <w:kern w:val="0"/>
          <w:sz w:val="24"/>
          <w:szCs w:val="24"/>
          <w:lang w:val="zh-TW" w:bidi="zh-TW"/>
        </w:rPr>
      </w:pPr>
    </w:p>
    <w:p w14:paraId="116DA77D" w14:textId="77777777" w:rsidR="00362CCD" w:rsidRPr="00362CCD" w:rsidRDefault="00362CCD" w:rsidP="00362CCD">
      <w:pPr>
        <w:spacing w:line="360" w:lineRule="auto"/>
        <w:ind w:left="3860" w:firstLine="80"/>
        <w:jc w:val="left"/>
        <w:textAlignment w:val="baseline"/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</w:pP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  <w:t xml:space="preserve">企业名称（盖章）： </w:t>
      </w:r>
    </w:p>
    <w:p w14:paraId="36BF250D" w14:textId="77777777" w:rsidR="00362CCD" w:rsidRPr="00362CCD" w:rsidRDefault="00362CCD" w:rsidP="00362CCD">
      <w:pPr>
        <w:spacing w:line="360" w:lineRule="auto"/>
        <w:ind w:left="3860" w:firstLine="80"/>
        <w:jc w:val="left"/>
        <w:textAlignment w:val="baseline"/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</w:pPr>
      <w:r w:rsidRPr="00362CCD">
        <w:rPr>
          <w:rFonts w:ascii="宋体" w:eastAsia="宋体" w:hAnsi="宋体" w:cs="宋体" w:hint="eastAsia"/>
          <w:kern w:val="0"/>
          <w:sz w:val="24"/>
          <w:szCs w:val="24"/>
          <w:lang w:val="zh-TW" w:eastAsia="zh-TW" w:bidi="zh-TW"/>
        </w:rPr>
        <w:t>日期：</w:t>
      </w:r>
    </w:p>
    <w:p w14:paraId="5DFD37DE" w14:textId="77777777" w:rsidR="00362CCD" w:rsidRPr="00362CCD" w:rsidRDefault="00362CCD" w:rsidP="00362CCD">
      <w:pPr>
        <w:widowControl/>
        <w:adjustRightInd w:val="0"/>
        <w:spacing w:before="100" w:beforeAutospacing="1" w:after="100" w:afterAutospacing="1" w:line="360" w:lineRule="auto"/>
        <w:jc w:val="left"/>
        <w:textAlignment w:val="baseline"/>
        <w:rPr>
          <w:rFonts w:ascii="Times New Roman" w:eastAsia="宋体" w:hAnsi="宋体" w:cs="Arial" w:hint="eastAsia"/>
          <w:kern w:val="0"/>
          <w:szCs w:val="21"/>
        </w:rPr>
      </w:pPr>
      <w:r w:rsidRPr="00362CCD">
        <w:rPr>
          <w:rFonts w:ascii="Times New Roman" w:eastAsia="宋体" w:hAnsi="宋体" w:cs="Times New Roman" w:hint="eastAsia"/>
          <w:szCs w:val="21"/>
        </w:rPr>
        <w:t>说明：从业人员、营业收入、资产总额填报上一年度数据，无上一年度数据的新成立企业可不填报</w:t>
      </w:r>
      <w:r w:rsidRPr="00362CCD">
        <w:rPr>
          <w:rFonts w:ascii="Times New Roman" w:eastAsia="宋体" w:hAnsi="宋体" w:cs="Arial" w:hint="eastAsia"/>
          <w:kern w:val="0"/>
          <w:szCs w:val="21"/>
        </w:rPr>
        <w:t>。</w:t>
      </w:r>
    </w:p>
    <w:p w14:paraId="565518D0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bookmarkStart w:id="5" w:name="OLE_LINK38"/>
      <w:r w:rsidRPr="00362CCD">
        <w:rPr>
          <w:rFonts w:ascii="Times New Roman" w:eastAsia="宋体" w:hAnsi="Times New Roman" w:cs="Times New Roman" w:hint="eastAsia"/>
          <w:sz w:val="18"/>
          <w:szCs w:val="18"/>
        </w:rPr>
        <w:t>注：各行业划型标准：</w:t>
      </w:r>
    </w:p>
    <w:p w14:paraId="19A5C340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（一）农、林、牧、渔业。营业收入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20000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万元以下的为中小微型企业。其中，营业收入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500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万元及以上的为中型企业，营业收入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50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万元及以上的为小型企业，营业收入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50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万元以下的为微型企业。</w:t>
      </w:r>
    </w:p>
    <w:p w14:paraId="07402002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（二）工业。从业人员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40000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万元以下的为中小微型企业。其中，从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lastRenderedPageBreak/>
        <w:t>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2000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万元及以上的为中型企业；从业人员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20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万元及以上的为小型企业；从业人员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20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万元以下的为微型企业。</w:t>
      </w:r>
    </w:p>
    <w:p w14:paraId="42189138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（三）建筑业。营业收入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80000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万元以下或资产总额</w:t>
      </w:r>
      <w:r w:rsidRPr="00362CCD">
        <w:rPr>
          <w:rFonts w:ascii="Times New Roman" w:eastAsia="宋体" w:hAnsi="Times New Roman" w:cs="Times New Roman"/>
          <w:sz w:val="18"/>
          <w:szCs w:val="18"/>
        </w:rPr>
        <w:t>80000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万元以下的为中小微型企业。其中，营业收入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6000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万元及以上，且资产总额</w:t>
      </w:r>
      <w:r w:rsidRPr="00362CCD">
        <w:rPr>
          <w:rFonts w:ascii="Times New Roman" w:eastAsia="宋体" w:hAnsi="Times New Roman" w:cs="Times New Roman"/>
          <w:sz w:val="18"/>
          <w:szCs w:val="18"/>
        </w:rPr>
        <w:t>5000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万元及以上的为中型企业；营业收入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万元及以上，且资产总额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万元及以上的为小型企业；营业收入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万元以下或资产总额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万元以下的为微型企业。</w:t>
      </w:r>
    </w:p>
    <w:p w14:paraId="4387D66E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（四）批发业。从业人员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200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40000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万元以下的为中小微型企业。其中，从业人员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20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5000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万元及以上的为中型企业；从业人员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5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万元及以上的为小型企业；从业人员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5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万元以下的为微型企业。</w:t>
      </w:r>
    </w:p>
    <w:p w14:paraId="4D39FF92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（五）零售业。从业人员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20000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万元以下的为中小微型企业。其中，从业人员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50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500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万元及以上的为中型企业；从业人员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万元及以上的为小型企业；从业人员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万元以下的为微型企业。</w:t>
      </w:r>
    </w:p>
    <w:p w14:paraId="450E5410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（六）交通运输业。从业人员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30000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万元以下的为中小微型企业。其中，从业人员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3000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万元及以上的为中型企业；从业人员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20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200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万元及以上的为小型企业；从业人员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20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200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万元以下的为微型企业。</w:t>
      </w:r>
    </w:p>
    <w:p w14:paraId="51BBC35A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（七）仓储业。从业人员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200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30000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万元以下的为中小微型企业。其中，从业人员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万元及以上的为中型企业；从业人员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20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万元及以上的为小型企业；从业人员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20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万元以下的为微型企业。</w:t>
      </w:r>
    </w:p>
    <w:p w14:paraId="2B422FDC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（八）邮政业。从业人员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30000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万元以下的为中小微型企业。其中，从业人员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2000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万元及以上的为中型企业；从业人员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20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万元及以上的为小型企业；从业人员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20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万元以下的为微型企业。</w:t>
      </w:r>
    </w:p>
    <w:p w14:paraId="2532CE6F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（九）住宿业。从业人员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万元以下的为中小微型企业。其中，从业人员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2000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万元及以上的为中型企业；从业人员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万元及以上的为小型企业；从业人员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万元以下的为微型企业。</w:t>
      </w:r>
    </w:p>
    <w:p w14:paraId="2926450D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（十）餐饮业。从业人员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万元以下的为中小微型企业。其中，从业人员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2000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万元及以上的为中型企业；从业人员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万元及以上的为小型企业；从业人员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万元以下的为微型企业。</w:t>
      </w:r>
    </w:p>
    <w:p w14:paraId="3C33DD90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（十一）信息传输业。从业人员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2000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万元以下的为中小微型企业。其中，从业人员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万元及以上的为中型企业；从业人员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万元及以上的为小型企业；从业人员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万元以下的为微型企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lastRenderedPageBreak/>
        <w:t>业。</w:t>
      </w:r>
    </w:p>
    <w:p w14:paraId="2CC7AEFC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（十二）软件和信息技术服务业。从业人员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万元以下的为中小微型企业。其中，从业人员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万元及以上的为中型企业；从业人员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50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万元及以上的为小型企业；从业人员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50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万元以下的为微型企业。</w:t>
      </w:r>
    </w:p>
    <w:p w14:paraId="0390D2F1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（十三）房地产开发经营。营业收入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200000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万元以下或资产总额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万元以下的为中小微型企业。其中，营业收入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万元及以上，且资产总额</w:t>
      </w:r>
      <w:r w:rsidRPr="00362CCD">
        <w:rPr>
          <w:rFonts w:ascii="Times New Roman" w:eastAsia="宋体" w:hAnsi="Times New Roman" w:cs="Times New Roman"/>
          <w:sz w:val="18"/>
          <w:szCs w:val="18"/>
        </w:rPr>
        <w:t>5000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万元及以上的为中型企业；营业收入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万元及以上，且资产总额</w:t>
      </w:r>
      <w:r w:rsidRPr="00362CCD">
        <w:rPr>
          <w:rFonts w:ascii="Times New Roman" w:eastAsia="宋体" w:hAnsi="Times New Roman" w:cs="Times New Roman"/>
          <w:sz w:val="18"/>
          <w:szCs w:val="18"/>
        </w:rPr>
        <w:t>2000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万元及以上的为小型企业；营业收入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万元以下或资产总额</w:t>
      </w:r>
      <w:r w:rsidRPr="00362CCD">
        <w:rPr>
          <w:rFonts w:ascii="Times New Roman" w:eastAsia="宋体" w:hAnsi="Times New Roman" w:cs="Times New Roman"/>
          <w:sz w:val="18"/>
          <w:szCs w:val="18"/>
        </w:rPr>
        <w:t>2000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万元以下的为微型企业。</w:t>
      </w:r>
    </w:p>
    <w:p w14:paraId="65F90F69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（十四）物业管理。从业人员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5000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万元以下的为中小微型企业。其中，从业人员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1000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万元及以上的为中型企业；从业人员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500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万元及以上的为小型企业；从业人员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人以下或营业收入</w:t>
      </w:r>
      <w:r w:rsidRPr="00362CCD">
        <w:rPr>
          <w:rFonts w:ascii="Times New Roman" w:eastAsia="宋体" w:hAnsi="Times New Roman" w:cs="Times New Roman"/>
          <w:sz w:val="18"/>
          <w:szCs w:val="18"/>
        </w:rPr>
        <w:t>500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万元以下的为微型企业。</w:t>
      </w:r>
    </w:p>
    <w:p w14:paraId="1ED12143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（十五）租赁和商务服务业。从业人员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人以下或资产总额</w:t>
      </w:r>
      <w:r w:rsidRPr="00362CCD">
        <w:rPr>
          <w:rFonts w:ascii="Times New Roman" w:eastAsia="宋体" w:hAnsi="Times New Roman" w:cs="Times New Roman"/>
          <w:sz w:val="18"/>
          <w:szCs w:val="18"/>
        </w:rPr>
        <w:t>120000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万元以下的为中小微型企业。其中，从业人员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人及以上，且资产总额</w:t>
      </w:r>
      <w:r w:rsidRPr="00362CCD">
        <w:rPr>
          <w:rFonts w:ascii="Times New Roman" w:eastAsia="宋体" w:hAnsi="Times New Roman" w:cs="Times New Roman"/>
          <w:sz w:val="18"/>
          <w:szCs w:val="18"/>
        </w:rPr>
        <w:t>8000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万元及以上的为中型企业；从业人员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人及以上，且资产总额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万元及以上的为小型企业；从业人员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人以下或资产总额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万元以下的为微型企业。</w:t>
      </w:r>
    </w:p>
    <w:p w14:paraId="57F5D351" w14:textId="77777777" w:rsidR="00362CCD" w:rsidRPr="00362CCD" w:rsidRDefault="00362CCD" w:rsidP="00362CCD">
      <w:pPr>
        <w:adjustRightInd w:val="0"/>
        <w:spacing w:line="360" w:lineRule="auto"/>
        <w:ind w:leftChars="100" w:left="210" w:firstLineChars="150" w:firstLine="270"/>
        <w:jc w:val="left"/>
        <w:textAlignment w:val="baseline"/>
        <w:rPr>
          <w:rFonts w:ascii="Times New Roman" w:eastAsia="宋体" w:hAnsi="Times New Roman" w:cs="Times New Roman"/>
          <w:sz w:val="18"/>
          <w:szCs w:val="18"/>
        </w:rPr>
      </w:pPr>
      <w:r w:rsidRPr="00362CCD">
        <w:rPr>
          <w:rFonts w:ascii="Times New Roman" w:eastAsia="宋体" w:hAnsi="Times New Roman" w:cs="Times New Roman" w:hint="eastAsia"/>
          <w:sz w:val="18"/>
          <w:szCs w:val="18"/>
        </w:rPr>
        <w:t xml:space="preserve">　　（十六）其他未列明行业。从业人员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300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人以下的为中小微型企业。其中，从业人员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人及以上的为中型企业；从业人员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人及以上的为小型企业；从业人员</w:t>
      </w:r>
      <w:r w:rsidRPr="00362CCD">
        <w:rPr>
          <w:rFonts w:ascii="Times New Roman" w:eastAsia="宋体" w:hAnsi="Times New Roman" w:cs="Times New Roman"/>
          <w:sz w:val="18"/>
          <w:szCs w:val="18"/>
        </w:rPr>
        <w:t>10</w:t>
      </w:r>
      <w:r w:rsidRPr="00362CCD">
        <w:rPr>
          <w:rFonts w:ascii="Times New Roman" w:eastAsia="宋体" w:hAnsi="Times New Roman" w:cs="Times New Roman" w:hint="eastAsia"/>
          <w:sz w:val="18"/>
          <w:szCs w:val="18"/>
        </w:rPr>
        <w:t>人以下的为微型企业。</w:t>
      </w:r>
      <w:bookmarkEnd w:id="5"/>
    </w:p>
    <w:p w14:paraId="0543A5DA" w14:textId="74A4CBBB" w:rsidR="00362CCD" w:rsidRPr="00362CCD" w:rsidRDefault="00362CCD" w:rsidP="00362CCD">
      <w:pPr>
        <w:ind w:firstLineChars="300" w:firstLine="630"/>
        <w:rPr>
          <w:rFonts w:hint="eastAsia"/>
        </w:rPr>
      </w:pPr>
    </w:p>
    <w:sectPr w:rsidR="00362CCD" w:rsidRPr="0036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13F98" w14:textId="77777777" w:rsidR="00FF05DB" w:rsidRDefault="00FF05DB" w:rsidP="00CB5EE0">
      <w:pPr>
        <w:rPr>
          <w:rFonts w:hint="eastAsia"/>
        </w:rPr>
      </w:pPr>
      <w:r>
        <w:separator/>
      </w:r>
    </w:p>
  </w:endnote>
  <w:endnote w:type="continuationSeparator" w:id="0">
    <w:p w14:paraId="294E3094" w14:textId="77777777" w:rsidR="00FF05DB" w:rsidRDefault="00FF05DB" w:rsidP="00CB5E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51663" w14:textId="77777777" w:rsidR="00FF05DB" w:rsidRDefault="00FF05DB" w:rsidP="00CB5EE0">
      <w:pPr>
        <w:rPr>
          <w:rFonts w:hint="eastAsia"/>
        </w:rPr>
      </w:pPr>
      <w:r>
        <w:separator/>
      </w:r>
    </w:p>
  </w:footnote>
  <w:footnote w:type="continuationSeparator" w:id="0">
    <w:p w14:paraId="03DF1460" w14:textId="77777777" w:rsidR="00FF05DB" w:rsidRDefault="00FF05DB" w:rsidP="00CB5EE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F11BB4"/>
    <w:multiLevelType w:val="singleLevel"/>
    <w:tmpl w:val="8BF11BB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E273E62B"/>
    <w:multiLevelType w:val="singleLevel"/>
    <w:tmpl w:val="E273E62B"/>
    <w:lvl w:ilvl="0">
      <w:start w:val="10"/>
      <w:numFmt w:val="decimal"/>
      <w:suff w:val="nothing"/>
      <w:lvlText w:val="%1、"/>
      <w:lvlJc w:val="left"/>
    </w:lvl>
  </w:abstractNum>
  <w:abstractNum w:abstractNumId="2" w15:restartNumberingAfterBreak="0">
    <w:nsid w:val="356D4928"/>
    <w:multiLevelType w:val="multilevel"/>
    <w:tmpl w:val="356D49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 w16cid:durableId="698050188">
    <w:abstractNumId w:val="2"/>
  </w:num>
  <w:num w:numId="2" w16cid:durableId="1552183264">
    <w:abstractNumId w:val="0"/>
  </w:num>
  <w:num w:numId="3" w16cid:durableId="57412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CD"/>
    <w:rsid w:val="002F5CF6"/>
    <w:rsid w:val="00362CCD"/>
    <w:rsid w:val="004C1A0F"/>
    <w:rsid w:val="00707F52"/>
    <w:rsid w:val="00A72EAA"/>
    <w:rsid w:val="00CB5EE0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2B327"/>
  <w15:chartTrackingRefBased/>
  <w15:docId w15:val="{E8FE02CB-54A4-43AB-BADB-2EFF33F2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2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CCD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CCD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CCD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CC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CC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CC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CC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C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C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CCD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CCD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2CCD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C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C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CC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C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CC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62CCD"/>
    <w:rPr>
      <w:b/>
      <w:bCs/>
      <w:smallCaps/>
      <w:color w:val="2E74B5" w:themeColor="accent1" w:themeShade="BF"/>
      <w:spacing w:val="5"/>
    </w:rPr>
  </w:style>
  <w:style w:type="paragraph" w:styleId="ae">
    <w:name w:val="Normal Indent"/>
    <w:basedOn w:val="a"/>
    <w:link w:val="af"/>
    <w:rsid w:val="00362CCD"/>
    <w:pPr>
      <w:adjustRightInd w:val="0"/>
      <w:spacing w:line="360" w:lineRule="atLeast"/>
      <w:ind w:firstLine="482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f">
    <w:name w:val="正文缩进 字符"/>
    <w:link w:val="ae"/>
    <w:rsid w:val="00362CCD"/>
    <w:rPr>
      <w:rFonts w:ascii="Times New Roman" w:eastAsia="宋体" w:hAnsi="Times New Roman" w:cs="Times New Roman"/>
      <w:kern w:val="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CB5E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CB5EE0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CB5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CB5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.&#38656;&#25903;&#25345;&#33258;&#21160;&#35782;&#21035;&#36755;&#20837;&#20998;&#36776;&#29575;HDMI&#20449;&#21495;&#38656;&#25903;&#25345;1080p@60Hz,1600x1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3798</Words>
  <Characters>4027</Characters>
  <Application>Microsoft Office Word</Application>
  <DocSecurity>0</DocSecurity>
  <Lines>287</Lines>
  <Paragraphs>279</Paragraphs>
  <ScaleCrop>false</ScaleCrop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胡</dc:creator>
  <cp:keywords/>
  <dc:description/>
  <cp:lastModifiedBy>兰 胡</cp:lastModifiedBy>
  <cp:revision>3</cp:revision>
  <dcterms:created xsi:type="dcterms:W3CDTF">2025-09-03T03:01:00Z</dcterms:created>
  <dcterms:modified xsi:type="dcterms:W3CDTF">2025-09-03T04:38:00Z</dcterms:modified>
</cp:coreProperties>
</file>