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14B7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</w:p>
    <w:p w14:paraId="2705721C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更正内容：1、招标文件第29页定制视频拼接服务器主要规格修改为“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六画面；带载520万、横向最大10240、纵向最大8192；U盘脱机播放、2×HDMI 1.0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、1×HDMI 2.0(IN&amp;LOOP)、3G-SDI(IN&amp;LOOP）选配、1×USB 3.0(播放U盘内的医片或视频)；输出:8x网口，1xAudio；支持一键缩放、支持光电转换模式、支持预监。”</w:t>
      </w:r>
    </w:p>
    <w:p w14:paraId="7901C589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2、招标文件第32页成品橱窗触摸一体机主要规格修改为“≥65英寸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面板类型：LCD 分辨率：1920×1080 比例：16：9，触摸屏一体机控制系统，主机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不低于CPU：i5,主板：工控主板；内存：≥16G，硬盘：≥256G固态，显卡：独立显卡。”</w:t>
      </w:r>
    </w:p>
    <w:p w14:paraId="2F7CE3A5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3、招标文件第34页音响扩声设备主要规格修改为“频响范围(-10dB)：62Hz–20kHz；频响范围(±3dB)：96Hz–15kHz；功率(低阻设置)：100W连续音乐信号；50W连续粉红噪音信号；额定灵敏度：≤91dB；额定覆盖角度：≥110°锥形覆盖；额定最大声压级：平均108dB@1m(3.3ft)，重量：≤3.4kg(7.4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lbs,单个扬声器)。”</w:t>
      </w:r>
    </w:p>
    <w:p w14:paraId="1FC2CDD6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4、招标文件第34页手势识别传感器主要规格修改为“手势识别传感器+定制支架+延长线。”</w:t>
      </w:r>
    </w:p>
    <w:p w14:paraId="17DA5FDF">
      <w:pPr>
        <w:pStyle w:val="2"/>
        <w:keepNext w:val="0"/>
        <w:keepLines w:val="0"/>
        <w:widowControl/>
        <w:suppressLineNumbers w:val="0"/>
        <w:spacing w:before="55" w:beforeAutospacing="0" w:after="55" w:afterAutospacing="0" w:line="22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9"/>
          <w:szCs w:val="19"/>
          <w:highlight w:val="none"/>
        </w:rPr>
        <w:t>5、招标文件第38页投影演示设备主要规格修改为“亮度：≥5000，分辨率：WUXGA（1920*1200）；光源类型：激光光源；对比度≥5000:1，支持几何校正。”</w:t>
      </w:r>
    </w:p>
    <w:p w14:paraId="5E731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36BF9"/>
    <w:rsid w:val="608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606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2025-11-05T12:32:00Z</dcterms:created>
  <dc:creator>陆雯</dc:creator>
  <cp:lastModifiedBy>陆雯</cp:lastModifiedBy>
  <dcterms:modified xsi:type="dcterms:W3CDTF">2025-11-05T12:33:10Z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80F215B69B9A4BB5A8D10ECFC4E010B9_11</vt:lpwstr>
  </property>
  <property fmtid="{D5CDD505-2E9C-101B-9397-08002B2CF9AE}" pid="4" name="KSOTemplateDocerSaveRecord">
    <vt:lpwstr>eyJoZGlkIjoiZGU1YjJlYTIyNTZiMDE0MjZlNjA1NzZlOTFjOTBmMTIiLCJ1c2VySWQiOiI5NDcxMzAxMzEifQ==</vt:lpwstr>
  </property>
</Properties>
</file>