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9962E">
      <w:pPr>
        <w:jc w:val="right"/>
        <w:rPr>
          <w:rFonts w:hint="eastAsia" w:ascii="宋体" w:hAnsi="宋体" w:eastAsia="宋体"/>
          <w:color w:val="auto"/>
          <w:highlight w:val="none"/>
        </w:rPr>
      </w:pPr>
    </w:p>
    <w:p w14:paraId="1E432D44">
      <w:pPr>
        <w:spacing w:line="580" w:lineRule="exact"/>
        <w:jc w:val="center"/>
        <w:rPr>
          <w:rFonts w:hint="eastAsia" w:ascii="宋体" w:hAnsi="宋体" w:eastAsia="宋体"/>
          <w:b/>
          <w:color w:val="auto"/>
          <w:spacing w:val="30"/>
          <w:sz w:val="48"/>
          <w:szCs w:val="48"/>
          <w:highlight w:val="none"/>
        </w:rPr>
      </w:pPr>
    </w:p>
    <w:p w14:paraId="2EE1A221">
      <w:pPr>
        <w:spacing w:line="580" w:lineRule="exact"/>
        <w:jc w:val="center"/>
        <w:rPr>
          <w:rFonts w:hint="eastAsia" w:ascii="宋体" w:hAnsi="宋体" w:eastAsia="宋体"/>
          <w:b/>
          <w:color w:val="auto"/>
          <w:spacing w:val="30"/>
          <w:sz w:val="48"/>
          <w:szCs w:val="48"/>
          <w:highlight w:val="none"/>
        </w:rPr>
      </w:pPr>
      <w:r>
        <w:rPr>
          <w:rFonts w:hint="eastAsia" w:ascii="宋体" w:hAnsi="宋体" w:eastAsia="宋体"/>
          <w:b/>
          <w:color w:val="auto"/>
          <w:spacing w:val="30"/>
          <w:sz w:val="48"/>
          <w:szCs w:val="48"/>
          <w:highlight w:val="none"/>
        </w:rPr>
        <w:t>临港新片区管委会招标代理服务</w:t>
      </w:r>
    </w:p>
    <w:p w14:paraId="122C5948">
      <w:pPr>
        <w:spacing w:line="580" w:lineRule="exact"/>
        <w:jc w:val="center"/>
        <w:rPr>
          <w:rFonts w:hint="eastAsia" w:ascii="宋体" w:hAnsi="宋体" w:eastAsia="宋体"/>
          <w:b/>
          <w:color w:val="auto"/>
          <w:spacing w:val="30"/>
          <w:sz w:val="48"/>
          <w:szCs w:val="48"/>
          <w:highlight w:val="none"/>
        </w:rPr>
      </w:pPr>
      <w:r>
        <w:rPr>
          <w:rFonts w:hint="eastAsia" w:ascii="宋体" w:hAnsi="宋体" w:eastAsia="宋体"/>
          <w:b/>
          <w:color w:val="auto"/>
          <w:spacing w:val="30"/>
          <w:sz w:val="48"/>
          <w:szCs w:val="48"/>
          <w:highlight w:val="none"/>
        </w:rPr>
        <w:t>（框架协议）采购项目</w:t>
      </w:r>
    </w:p>
    <w:p w14:paraId="4A69CEE3">
      <w:pPr>
        <w:spacing w:line="580" w:lineRule="exact"/>
        <w:jc w:val="center"/>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（项目编号：310000000250729125660-00261842</w:t>
      </w:r>
      <w:r>
        <w:rPr>
          <w:rFonts w:hint="eastAsia" w:ascii="宋体" w:hAnsi="宋体" w:eastAsia="宋体"/>
          <w:color w:val="auto"/>
          <w:sz w:val="24"/>
          <w:szCs w:val="24"/>
          <w:highlight w:val="none"/>
        </w:rPr>
        <w:t>）</w:t>
      </w:r>
    </w:p>
    <w:p w14:paraId="5832A8FD">
      <w:pPr>
        <w:spacing w:line="580" w:lineRule="exact"/>
        <w:jc w:val="center"/>
        <w:rPr>
          <w:rFonts w:hint="eastAsia" w:ascii="宋体" w:hAnsi="宋体" w:eastAsia="宋体"/>
          <w:b/>
          <w:color w:val="auto"/>
          <w:spacing w:val="30"/>
          <w:sz w:val="52"/>
          <w:szCs w:val="52"/>
          <w:highlight w:val="none"/>
        </w:rPr>
      </w:pPr>
    </w:p>
    <w:p w14:paraId="2A89D98A">
      <w:pPr>
        <w:spacing w:line="580" w:lineRule="exact"/>
        <w:jc w:val="center"/>
        <w:rPr>
          <w:rFonts w:hint="eastAsia" w:ascii="宋体" w:hAnsi="宋体" w:eastAsia="宋体"/>
          <w:b/>
          <w:color w:val="auto"/>
          <w:spacing w:val="30"/>
          <w:sz w:val="52"/>
          <w:szCs w:val="52"/>
          <w:highlight w:val="none"/>
        </w:rPr>
      </w:pPr>
    </w:p>
    <w:p w14:paraId="056B3EA1">
      <w:pPr>
        <w:spacing w:line="580" w:lineRule="exact"/>
        <w:jc w:val="center"/>
        <w:rPr>
          <w:rFonts w:hint="eastAsia" w:ascii="宋体" w:hAnsi="宋体" w:eastAsia="宋体"/>
          <w:b/>
          <w:color w:val="auto"/>
          <w:spacing w:val="30"/>
          <w:sz w:val="52"/>
          <w:szCs w:val="52"/>
          <w:highlight w:val="none"/>
        </w:rPr>
      </w:pPr>
    </w:p>
    <w:p w14:paraId="7E4E6281">
      <w:pPr>
        <w:spacing w:line="580" w:lineRule="exact"/>
        <w:jc w:val="center"/>
        <w:rPr>
          <w:rFonts w:hint="eastAsia" w:ascii="宋体" w:hAnsi="宋体" w:eastAsia="宋体"/>
          <w:b/>
          <w:color w:val="auto"/>
          <w:spacing w:val="30"/>
          <w:sz w:val="52"/>
          <w:szCs w:val="52"/>
          <w:highlight w:val="none"/>
        </w:rPr>
      </w:pPr>
    </w:p>
    <w:p w14:paraId="2025DBA9">
      <w:pPr>
        <w:spacing w:line="580" w:lineRule="exact"/>
        <w:jc w:val="center"/>
        <w:rPr>
          <w:rFonts w:hint="eastAsia" w:ascii="宋体" w:hAnsi="宋体" w:eastAsia="宋体"/>
          <w:b/>
          <w:color w:val="auto"/>
          <w:spacing w:val="30"/>
          <w:sz w:val="52"/>
          <w:szCs w:val="52"/>
          <w:highlight w:val="none"/>
        </w:rPr>
      </w:pPr>
    </w:p>
    <w:p w14:paraId="6768B257">
      <w:pPr>
        <w:spacing w:before="240" w:beforeLines="100" w:after="100" w:afterAutospacing="1" w:line="800" w:lineRule="exact"/>
        <w:ind w:right="-108"/>
        <w:jc w:val="center"/>
        <w:rPr>
          <w:rFonts w:hint="eastAsia" w:ascii="宋体" w:hAnsi="宋体" w:eastAsia="宋体"/>
          <w:b/>
          <w:color w:val="auto"/>
          <w:spacing w:val="40"/>
          <w:sz w:val="84"/>
          <w:szCs w:val="84"/>
          <w:highlight w:val="none"/>
        </w:rPr>
      </w:pPr>
      <w:r>
        <w:rPr>
          <w:rFonts w:hint="eastAsia" w:ascii="宋体" w:hAnsi="宋体" w:eastAsia="宋体"/>
          <w:b/>
          <w:color w:val="auto"/>
          <w:spacing w:val="40"/>
          <w:sz w:val="72"/>
          <w:szCs w:val="72"/>
          <w:highlight w:val="none"/>
        </w:rPr>
        <w:t>征集文件（封闭式）</w:t>
      </w:r>
    </w:p>
    <w:p w14:paraId="368EAC8A">
      <w:pPr>
        <w:ind w:right="-110"/>
        <w:jc w:val="center"/>
        <w:rPr>
          <w:rFonts w:hint="eastAsia" w:ascii="宋体" w:hAnsi="宋体" w:eastAsia="宋体"/>
          <w:color w:val="auto"/>
          <w:sz w:val="32"/>
          <w:szCs w:val="32"/>
          <w:highlight w:val="none"/>
        </w:rPr>
      </w:pPr>
    </w:p>
    <w:p w14:paraId="1A7E0A6B">
      <w:pPr>
        <w:ind w:right="-110"/>
        <w:jc w:val="center"/>
        <w:rPr>
          <w:rFonts w:hint="eastAsia" w:ascii="宋体" w:hAnsi="宋体" w:eastAsia="宋体"/>
          <w:color w:val="auto"/>
          <w:sz w:val="32"/>
          <w:szCs w:val="32"/>
          <w:highlight w:val="none"/>
        </w:rPr>
      </w:pPr>
    </w:p>
    <w:p w14:paraId="70626E01">
      <w:pPr>
        <w:ind w:right="-110"/>
        <w:jc w:val="center"/>
        <w:rPr>
          <w:rFonts w:hint="eastAsia" w:ascii="宋体" w:hAnsi="宋体" w:eastAsia="宋体"/>
          <w:color w:val="auto"/>
          <w:sz w:val="32"/>
          <w:szCs w:val="32"/>
          <w:highlight w:val="none"/>
        </w:rPr>
      </w:pPr>
    </w:p>
    <w:p w14:paraId="0B2312FA">
      <w:pPr>
        <w:ind w:right="-110"/>
        <w:jc w:val="center"/>
        <w:rPr>
          <w:rFonts w:hint="eastAsia" w:ascii="宋体" w:hAnsi="宋体" w:eastAsia="宋体"/>
          <w:color w:val="auto"/>
          <w:sz w:val="32"/>
          <w:szCs w:val="32"/>
          <w:highlight w:val="none"/>
        </w:rPr>
      </w:pPr>
    </w:p>
    <w:p w14:paraId="5B9BC8FA">
      <w:pPr>
        <w:ind w:right="-110"/>
        <w:jc w:val="center"/>
        <w:rPr>
          <w:rFonts w:hint="eastAsia" w:ascii="宋体" w:hAnsi="宋体" w:eastAsia="宋体"/>
          <w:color w:val="auto"/>
          <w:sz w:val="32"/>
          <w:szCs w:val="32"/>
          <w:highlight w:val="none"/>
        </w:rPr>
      </w:pPr>
    </w:p>
    <w:p w14:paraId="0279F597">
      <w:pPr>
        <w:ind w:right="-110"/>
        <w:jc w:val="center"/>
        <w:rPr>
          <w:rFonts w:hint="eastAsia" w:ascii="宋体" w:hAnsi="宋体" w:eastAsia="宋体"/>
          <w:color w:val="auto"/>
          <w:sz w:val="32"/>
          <w:szCs w:val="32"/>
          <w:highlight w:val="none"/>
        </w:rPr>
      </w:pPr>
    </w:p>
    <w:p w14:paraId="1BCF625F">
      <w:pPr>
        <w:ind w:right="-110"/>
        <w:jc w:val="center"/>
        <w:rPr>
          <w:rFonts w:hint="eastAsia" w:ascii="宋体" w:hAnsi="宋体" w:eastAsia="宋体"/>
          <w:color w:val="auto"/>
          <w:sz w:val="32"/>
          <w:szCs w:val="32"/>
          <w:highlight w:val="none"/>
        </w:rPr>
      </w:pPr>
    </w:p>
    <w:p w14:paraId="7DFD990C">
      <w:pPr>
        <w:ind w:right="-110"/>
        <w:jc w:val="center"/>
        <w:rPr>
          <w:rFonts w:hint="eastAsia" w:ascii="宋体" w:hAnsi="宋体" w:eastAsia="宋体"/>
          <w:color w:val="auto"/>
          <w:sz w:val="32"/>
          <w:szCs w:val="32"/>
          <w:highlight w:val="none"/>
        </w:rPr>
      </w:pPr>
    </w:p>
    <w:p w14:paraId="04E55D98">
      <w:pPr>
        <w:ind w:right="-110"/>
        <w:jc w:val="center"/>
        <w:rPr>
          <w:rFonts w:hint="eastAsia" w:ascii="宋体" w:hAnsi="宋体" w:eastAsia="宋体"/>
          <w:color w:val="auto"/>
          <w:sz w:val="32"/>
          <w:szCs w:val="32"/>
          <w:highlight w:val="none"/>
        </w:rPr>
      </w:pPr>
    </w:p>
    <w:p w14:paraId="6E4449FC">
      <w:pPr>
        <w:spacing w:line="500" w:lineRule="exact"/>
        <w:ind w:right="532" w:firstLine="283" w:firstLineChars="94"/>
        <w:jc w:val="left"/>
        <w:rPr>
          <w:rFonts w:hint="eastAsia" w:ascii="宋体" w:hAnsi="宋体" w:eastAsia="宋体"/>
          <w:b/>
          <w:bCs/>
          <w:color w:val="auto"/>
          <w:sz w:val="30"/>
          <w:szCs w:val="30"/>
          <w:highlight w:val="none"/>
        </w:rPr>
      </w:pPr>
      <w:r>
        <w:rPr>
          <w:rFonts w:hint="eastAsia" w:ascii="宋体" w:hAnsi="宋体" w:eastAsia="宋体"/>
          <w:b/>
          <w:bCs/>
          <w:color w:val="auto"/>
          <w:sz w:val="30"/>
          <w:szCs w:val="30"/>
          <w:highlight w:val="none"/>
        </w:rPr>
        <w:t>征 集 人：</w:t>
      </w:r>
      <w:r>
        <w:rPr>
          <w:rFonts w:ascii="宋体" w:hAnsi="宋体" w:eastAsia="宋体"/>
          <w:b/>
          <w:bCs/>
          <w:color w:val="auto"/>
          <w:sz w:val="30"/>
          <w:szCs w:val="30"/>
          <w:highlight w:val="none"/>
        </w:rPr>
        <w:t>中国(上海)自由贸易试验区临港新片区管理委员会</w:t>
      </w:r>
    </w:p>
    <w:p w14:paraId="4CD74A79">
      <w:pPr>
        <w:spacing w:line="500" w:lineRule="exact"/>
        <w:ind w:right="-108" w:firstLine="283" w:firstLineChars="94"/>
        <w:jc w:val="left"/>
        <w:rPr>
          <w:rFonts w:hint="eastAsia" w:ascii="宋体" w:hAnsi="宋体" w:eastAsia="宋体"/>
          <w:b/>
          <w:bCs/>
          <w:color w:val="auto"/>
          <w:sz w:val="30"/>
          <w:szCs w:val="30"/>
          <w:highlight w:val="none"/>
        </w:rPr>
      </w:pPr>
      <w:r>
        <w:rPr>
          <w:rFonts w:hint="eastAsia" w:ascii="宋体" w:hAnsi="宋体" w:eastAsia="宋体"/>
          <w:b/>
          <w:bCs/>
          <w:color w:val="auto"/>
          <w:sz w:val="30"/>
          <w:szCs w:val="30"/>
          <w:highlight w:val="none"/>
        </w:rPr>
        <w:t>代理机构：上海东华建设造价咨询有限公司</w:t>
      </w:r>
    </w:p>
    <w:p w14:paraId="7A50DC98">
      <w:pPr>
        <w:spacing w:line="500" w:lineRule="exact"/>
        <w:ind w:right="-108" w:hanging="1"/>
        <w:jc w:val="center"/>
        <w:rPr>
          <w:rFonts w:hint="eastAsia" w:ascii="宋体" w:hAnsi="宋体" w:eastAsia="宋体"/>
          <w:bCs/>
          <w:color w:val="auto"/>
          <w:sz w:val="32"/>
          <w:szCs w:val="32"/>
          <w:highlight w:val="none"/>
        </w:rPr>
        <w:sectPr>
          <w:footerReference r:id="rId5" w:type="first"/>
          <w:headerReference r:id="rId3" w:type="default"/>
          <w:footerReference r:id="rId4" w:type="even"/>
          <w:pgSz w:w="11906" w:h="16838"/>
          <w:pgMar w:top="1474" w:right="1416" w:bottom="1247" w:left="1418" w:header="851" w:footer="851" w:gutter="0"/>
          <w:cols w:space="720" w:num="1"/>
          <w:docGrid w:linePitch="312" w:charSpace="0"/>
        </w:sectPr>
      </w:pPr>
      <w:r>
        <w:rPr>
          <w:rFonts w:ascii="宋体" w:hAnsi="宋体" w:eastAsia="宋体"/>
          <w:b/>
          <w:bCs/>
          <w:color w:val="auto"/>
          <w:sz w:val="32"/>
          <w:szCs w:val="32"/>
          <w:highlight w:val="none"/>
        </w:rPr>
        <w:t>202</w:t>
      </w:r>
      <w:r>
        <w:rPr>
          <w:rFonts w:hint="eastAsia" w:ascii="宋体" w:hAnsi="宋体" w:eastAsia="宋体"/>
          <w:b/>
          <w:bCs/>
          <w:color w:val="auto"/>
          <w:sz w:val="32"/>
          <w:szCs w:val="32"/>
          <w:highlight w:val="none"/>
        </w:rPr>
        <w:t>5年</w:t>
      </w:r>
      <w:r>
        <w:rPr>
          <w:rFonts w:hint="eastAsia" w:ascii="宋体" w:hAnsi="宋体" w:eastAsia="宋体"/>
          <w:b/>
          <w:bCs/>
          <w:color w:val="auto"/>
          <w:sz w:val="32"/>
          <w:szCs w:val="32"/>
          <w:highlight w:val="none"/>
          <w:lang w:eastAsia="zh-CN"/>
        </w:rPr>
        <w:t>1</w:t>
      </w:r>
      <w:r>
        <w:rPr>
          <w:rFonts w:hint="eastAsia" w:ascii="宋体" w:hAnsi="宋体" w:eastAsia="宋体"/>
          <w:b/>
          <w:bCs/>
          <w:color w:val="auto"/>
          <w:sz w:val="32"/>
          <w:szCs w:val="32"/>
          <w:highlight w:val="none"/>
          <w:lang w:val="en-US" w:eastAsia="zh-CN"/>
        </w:rPr>
        <w:t>0</w:t>
      </w:r>
      <w:r>
        <w:rPr>
          <w:rFonts w:hint="eastAsia" w:ascii="宋体" w:hAnsi="宋体" w:eastAsia="宋体"/>
          <w:b/>
          <w:bCs/>
          <w:color w:val="auto"/>
          <w:sz w:val="32"/>
          <w:szCs w:val="32"/>
          <w:highlight w:val="none"/>
        </w:rPr>
        <w:t>月</w:t>
      </w:r>
    </w:p>
    <w:p w14:paraId="0B2BAEDB">
      <w:pPr>
        <w:spacing w:line="500" w:lineRule="exact"/>
        <w:ind w:right="-108" w:firstLine="602" w:firstLineChars="150"/>
        <w:jc w:val="center"/>
        <w:rPr>
          <w:rFonts w:hint="eastAsia" w:ascii="宋体" w:hAnsi="宋体" w:eastAsia="宋体" w:cs="宋体"/>
          <w:b/>
          <w:color w:val="auto"/>
          <w:sz w:val="40"/>
          <w:szCs w:val="40"/>
          <w:highlight w:val="none"/>
        </w:rPr>
      </w:pPr>
      <w:r>
        <w:rPr>
          <w:rFonts w:hint="eastAsia" w:ascii="宋体" w:hAnsi="宋体" w:eastAsia="宋体" w:cs="宋体"/>
          <w:b/>
          <w:color w:val="auto"/>
          <w:sz w:val="40"/>
          <w:szCs w:val="40"/>
          <w:highlight w:val="none"/>
        </w:rPr>
        <w:t>目    录</w:t>
      </w:r>
    </w:p>
    <w:p w14:paraId="25DFAFF2">
      <w:pPr>
        <w:spacing w:line="500" w:lineRule="exact"/>
        <w:ind w:right="-108" w:firstLine="602" w:firstLineChars="150"/>
        <w:jc w:val="center"/>
        <w:rPr>
          <w:rFonts w:hint="eastAsia" w:ascii="宋体" w:hAnsi="宋体" w:eastAsia="宋体" w:cs="宋体"/>
          <w:b/>
          <w:color w:val="auto"/>
          <w:sz w:val="40"/>
          <w:szCs w:val="40"/>
          <w:highlight w:val="none"/>
        </w:rPr>
      </w:pPr>
    </w:p>
    <w:p w14:paraId="6C71567F">
      <w:pPr>
        <w:pStyle w:val="19"/>
        <w:tabs>
          <w:tab w:val="right" w:leader="dot" w:pos="9072"/>
        </w:tabs>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TOC \o "1-1" \h \z \u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_Toc8495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第一章  公开征集公告</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_Toc8495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1</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2315432F">
      <w:pPr>
        <w:pStyle w:val="19"/>
        <w:tabs>
          <w:tab w:val="right" w:leader="dot" w:pos="9072"/>
        </w:tabs>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_Toc8058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第二章  供应商须知</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_Toc8058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4</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30EB92F2">
      <w:pPr>
        <w:pStyle w:val="19"/>
        <w:tabs>
          <w:tab w:val="right" w:leader="dot" w:pos="9072"/>
        </w:tabs>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_Toc11726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第三章  项目概况及服务需求</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_Toc11726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22</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6C1B5FFC">
      <w:pPr>
        <w:pStyle w:val="19"/>
        <w:tabs>
          <w:tab w:val="right" w:leader="dot" w:pos="9072"/>
        </w:tabs>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_Toc3260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第四章  框架协议文本及合同文本（参考）</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_Toc3260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29</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26BDDBED">
      <w:pPr>
        <w:pStyle w:val="19"/>
        <w:tabs>
          <w:tab w:val="right" w:leader="dot" w:pos="9072"/>
        </w:tabs>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_Toc31988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第五章  确定入围及成交供应商</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_Toc31988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38</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25DF093A">
      <w:pPr>
        <w:pStyle w:val="19"/>
        <w:tabs>
          <w:tab w:val="right" w:leader="dot" w:pos="9072"/>
        </w:tabs>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_Toc5427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第六章  响应文件格式</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_Toc5427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43</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10781345">
      <w:pPr>
        <w:tabs>
          <w:tab w:val="right" w:leader="dot" w:pos="8789"/>
          <w:tab w:val="right" w:leader="dot" w:pos="8931"/>
        </w:tabs>
        <w:spacing w:before="156" w:beforeLines="50" w:line="360" w:lineRule="auto"/>
        <w:ind w:left="165"/>
        <w:rPr>
          <w:rFonts w:hint="eastAsia" w:ascii="宋体" w:hAnsi="宋体" w:eastAsia="宋体"/>
          <w:color w:val="auto"/>
          <w:sz w:val="30"/>
          <w:szCs w:val="30"/>
          <w:highlight w:val="none"/>
        </w:rPr>
      </w:pPr>
      <w:r>
        <w:rPr>
          <w:rFonts w:hint="eastAsia" w:ascii="宋体" w:hAnsi="宋体" w:eastAsia="宋体" w:cs="宋体"/>
          <w:color w:val="auto"/>
          <w:sz w:val="30"/>
          <w:szCs w:val="30"/>
          <w:highlight w:val="none"/>
        </w:rPr>
        <w:fldChar w:fldCharType="end"/>
      </w:r>
    </w:p>
    <w:p w14:paraId="6987F6C9">
      <w:pPr>
        <w:pStyle w:val="14"/>
        <w:spacing w:before="156" w:after="156" w:line="360" w:lineRule="auto"/>
        <w:jc w:val="center"/>
        <w:outlineLvl w:val="0"/>
        <w:rPr>
          <w:rFonts w:hint="eastAsia" w:hAnsi="宋体" w:eastAsia="宋体"/>
          <w:b/>
          <w:color w:val="auto"/>
          <w:sz w:val="36"/>
          <w:szCs w:val="36"/>
          <w:highlight w:val="none"/>
        </w:rPr>
        <w:sectPr>
          <w:headerReference r:id="rId6" w:type="default"/>
          <w:footerReference r:id="rId7" w:type="default"/>
          <w:pgSz w:w="11906" w:h="16838"/>
          <w:pgMar w:top="1474" w:right="1416" w:bottom="1560" w:left="1418" w:header="851" w:footer="851" w:gutter="0"/>
          <w:cols w:space="720" w:num="1"/>
          <w:docGrid w:type="lines" w:linePitch="312" w:charSpace="0"/>
        </w:sectPr>
      </w:pPr>
      <w:bookmarkStart w:id="0" w:name="_Toc151365828"/>
      <w:bookmarkStart w:id="1" w:name="_Toc67990325"/>
    </w:p>
    <w:p w14:paraId="20136A1E">
      <w:pPr>
        <w:pStyle w:val="14"/>
        <w:spacing w:before="156" w:after="156" w:line="360" w:lineRule="auto"/>
        <w:jc w:val="center"/>
        <w:outlineLvl w:val="0"/>
        <w:rPr>
          <w:rFonts w:hint="eastAsia" w:hAnsi="宋体" w:eastAsia="宋体"/>
          <w:b/>
          <w:color w:val="auto"/>
          <w:sz w:val="36"/>
          <w:szCs w:val="36"/>
          <w:highlight w:val="none"/>
        </w:rPr>
      </w:pPr>
      <w:bookmarkStart w:id="2" w:name="_Toc8495"/>
      <w:r>
        <w:rPr>
          <w:rFonts w:hint="eastAsia" w:hAnsi="宋体" w:eastAsia="宋体"/>
          <w:b/>
          <w:color w:val="auto"/>
          <w:sz w:val="36"/>
          <w:szCs w:val="36"/>
          <w:highlight w:val="none"/>
        </w:rPr>
        <w:t>第一章  公开征集公告</w:t>
      </w:r>
      <w:bookmarkEnd w:id="0"/>
      <w:bookmarkEnd w:id="1"/>
      <w:bookmarkEnd w:id="2"/>
    </w:p>
    <w:p w14:paraId="23DAC65C">
      <w:pPr>
        <w:pStyle w:val="21"/>
        <w:numPr>
          <w:ilvl w:val="0"/>
          <w:numId w:val="3"/>
        </w:numPr>
        <w:shd w:val="clear" w:color="auto" w:fill="FFFFFF"/>
        <w:spacing w:before="0" w:beforeAutospacing="0" w:after="0" w:afterAutospacing="0" w:line="360" w:lineRule="auto"/>
        <w:ind w:left="0" w:firstLine="0"/>
        <w:jc w:val="both"/>
        <w:rPr>
          <w:rFonts w:hint="eastAsia" w:eastAsia="宋体"/>
          <w:b/>
          <w:bCs/>
          <w:color w:val="auto"/>
          <w:sz w:val="22"/>
          <w:szCs w:val="22"/>
          <w:highlight w:val="none"/>
        </w:rPr>
      </w:pPr>
      <w:r>
        <w:rPr>
          <w:rFonts w:hint="eastAsia" w:eastAsia="宋体"/>
          <w:b/>
          <w:bCs/>
          <w:color w:val="auto"/>
          <w:sz w:val="22"/>
          <w:szCs w:val="22"/>
          <w:highlight w:val="none"/>
        </w:rPr>
        <w:t>征集人信息</w:t>
      </w:r>
    </w:p>
    <w:p w14:paraId="1AF87983">
      <w:pPr>
        <w:pStyle w:val="32"/>
        <w:widowControl/>
        <w:shd w:val="clear" w:color="auto" w:fill="FFFFFF"/>
        <w:spacing w:line="360" w:lineRule="auto"/>
        <w:ind w:firstLine="440"/>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征集人名称：中国(上海)自由贸易试验区临港新片区管理委员会</w:t>
      </w:r>
    </w:p>
    <w:p w14:paraId="495A5202">
      <w:pPr>
        <w:pStyle w:val="32"/>
        <w:widowControl/>
        <w:shd w:val="clear" w:color="auto" w:fill="FFFFFF"/>
        <w:spacing w:line="360" w:lineRule="auto"/>
        <w:ind w:firstLine="440"/>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征集人地址：上海市浦东新区申港大道200号</w:t>
      </w:r>
    </w:p>
    <w:p w14:paraId="2908F224">
      <w:pPr>
        <w:pStyle w:val="32"/>
        <w:widowControl/>
        <w:shd w:val="clear" w:color="auto" w:fill="FFFFFF"/>
        <w:spacing w:line="360" w:lineRule="auto"/>
        <w:ind w:firstLine="440"/>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征集人联系人：王倩</w:t>
      </w:r>
    </w:p>
    <w:p w14:paraId="573E19A1">
      <w:pPr>
        <w:pStyle w:val="32"/>
        <w:widowControl/>
        <w:shd w:val="clear" w:color="auto" w:fill="FFFFFF"/>
        <w:spacing w:line="360" w:lineRule="auto"/>
        <w:ind w:firstLine="440"/>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征集人联系方式：</w:t>
      </w:r>
      <w:bookmarkStart w:id="3" w:name="PO_12771_PM028"/>
      <w:r>
        <w:rPr>
          <w:rFonts w:hint="eastAsia" w:ascii="宋体" w:hAnsi="宋体" w:eastAsia="宋体" w:cs="宋体"/>
          <w:color w:val="auto"/>
          <w:kern w:val="0"/>
          <w:sz w:val="22"/>
          <w:highlight w:val="none"/>
        </w:rPr>
        <w:t>021-6828</w:t>
      </w:r>
      <w:bookmarkEnd w:id="3"/>
      <w:r>
        <w:rPr>
          <w:rFonts w:hint="eastAsia" w:ascii="宋体" w:hAnsi="宋体" w:eastAsia="宋体" w:cs="宋体"/>
          <w:color w:val="auto"/>
          <w:kern w:val="0"/>
          <w:sz w:val="22"/>
          <w:highlight w:val="none"/>
        </w:rPr>
        <w:t>1121</w:t>
      </w:r>
    </w:p>
    <w:p w14:paraId="046A2B6E">
      <w:pPr>
        <w:pStyle w:val="21"/>
        <w:numPr>
          <w:ilvl w:val="255"/>
          <w:numId w:val="0"/>
        </w:numPr>
        <w:shd w:val="clear" w:color="auto" w:fill="FFFFFF"/>
        <w:spacing w:before="0" w:beforeAutospacing="0" w:after="0" w:afterAutospacing="0" w:line="360" w:lineRule="auto"/>
        <w:jc w:val="both"/>
        <w:rPr>
          <w:rFonts w:hint="eastAsia" w:eastAsia="宋体"/>
          <w:b/>
          <w:bCs/>
          <w:color w:val="auto"/>
          <w:sz w:val="22"/>
          <w:szCs w:val="22"/>
          <w:highlight w:val="none"/>
        </w:rPr>
      </w:pPr>
      <w:r>
        <w:rPr>
          <w:rFonts w:hint="eastAsia" w:eastAsia="宋体"/>
          <w:b/>
          <w:bCs/>
          <w:color w:val="auto"/>
          <w:sz w:val="22"/>
          <w:szCs w:val="22"/>
          <w:highlight w:val="none"/>
        </w:rPr>
        <w:t>二、采购项目信息</w:t>
      </w:r>
    </w:p>
    <w:p w14:paraId="7810CAB0">
      <w:pPr>
        <w:pStyle w:val="32"/>
        <w:widowControl/>
        <w:shd w:val="clear" w:color="auto" w:fill="FFFFFF"/>
        <w:spacing w:line="360" w:lineRule="auto"/>
        <w:ind w:firstLine="440"/>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项目名称：</w:t>
      </w:r>
      <w:r>
        <w:rPr>
          <w:rFonts w:hint="eastAsia" w:ascii="PingFang SC" w:hAnsi="PingFang SC" w:eastAsia="宋体"/>
          <w:color w:val="auto"/>
          <w:sz w:val="22"/>
          <w:highlight w:val="none"/>
          <w:shd w:val="clear" w:color="auto" w:fill="FFFFFF"/>
        </w:rPr>
        <w:t>临港新片区管委会招标代理服务（框架协议）采购项目</w:t>
      </w:r>
    </w:p>
    <w:p w14:paraId="373CB6D4">
      <w:pPr>
        <w:pStyle w:val="32"/>
        <w:widowControl/>
        <w:shd w:val="clear" w:color="auto" w:fill="FFFFFF"/>
        <w:spacing w:line="360" w:lineRule="auto"/>
        <w:ind w:firstLine="440"/>
        <w:jc w:val="left"/>
        <w:rPr>
          <w:rFonts w:hint="eastAsia" w:ascii="宋体" w:hAnsi="宋体" w:eastAsia="宋体"/>
          <w:color w:val="auto"/>
          <w:sz w:val="22"/>
          <w:highlight w:val="none"/>
        </w:rPr>
      </w:pPr>
      <w:r>
        <w:rPr>
          <w:rFonts w:hint="eastAsia" w:ascii="宋体" w:hAnsi="宋体" w:eastAsia="宋体" w:cs="宋体"/>
          <w:color w:val="auto"/>
          <w:kern w:val="0"/>
          <w:sz w:val="22"/>
          <w:highlight w:val="none"/>
        </w:rPr>
        <w:t>项目编号：310000000250729125660-00261842</w:t>
      </w:r>
      <w:r>
        <w:rPr>
          <w:rFonts w:hint="eastAsia" w:ascii="宋体" w:hAnsi="宋体" w:eastAsia="宋体"/>
          <w:color w:val="auto"/>
          <w:sz w:val="22"/>
          <w:highlight w:val="none"/>
        </w:rPr>
        <w:t>（</w:t>
      </w:r>
      <w:r>
        <w:rPr>
          <w:rFonts w:hint="eastAsia" w:ascii="宋体" w:hAnsi="宋体" w:eastAsia="宋体" w:cs="宋体"/>
          <w:color w:val="auto"/>
          <w:kern w:val="0"/>
          <w:sz w:val="22"/>
          <w:highlight w:val="none"/>
        </w:rPr>
        <w:t>内部编号：</w:t>
      </w:r>
      <w:r>
        <w:rPr>
          <w:rFonts w:hint="eastAsia" w:ascii="宋体" w:hAnsi="宋体" w:eastAsia="宋体"/>
          <w:color w:val="auto"/>
          <w:sz w:val="22"/>
          <w:highlight w:val="none"/>
        </w:rPr>
        <w:t>[招标代理]20250731673）</w:t>
      </w:r>
    </w:p>
    <w:p w14:paraId="2F3EA448">
      <w:pPr>
        <w:spacing w:line="360" w:lineRule="auto"/>
        <w:ind w:firstLine="464" w:firstLineChars="200"/>
        <w:rPr>
          <w:rFonts w:hint="eastAsia" w:ascii="宋体" w:hAnsi="宋体" w:eastAsia="宋体" w:cs="宋体"/>
          <w:color w:val="auto"/>
          <w:spacing w:val="6"/>
          <w:sz w:val="22"/>
          <w:highlight w:val="none"/>
        </w:rPr>
      </w:pPr>
      <w:r>
        <w:rPr>
          <w:rFonts w:ascii="宋体" w:hAnsi="宋体" w:eastAsia="宋体" w:cs="宋体"/>
          <w:color w:val="auto"/>
          <w:spacing w:val="6"/>
          <w:sz w:val="22"/>
          <w:highlight w:val="none"/>
        </w:rPr>
        <w:t>适用采购人或者服务对象范围：中国(上海)自由贸易试验区临港新片区管理委员会</w:t>
      </w:r>
    </w:p>
    <w:p w14:paraId="113119A7">
      <w:pPr>
        <w:pStyle w:val="32"/>
        <w:spacing w:line="360" w:lineRule="auto"/>
        <w:ind w:firstLine="416"/>
        <w:rPr>
          <w:rFonts w:hint="eastAsia" w:cs="宋体" w:asciiTheme="minorEastAsia" w:hAnsiTheme="minorEastAsia"/>
          <w:strike/>
          <w:color w:val="auto"/>
          <w:sz w:val="22"/>
          <w:highlight w:val="none"/>
        </w:rPr>
      </w:pPr>
      <w:r>
        <w:rPr>
          <w:rFonts w:ascii="宋体" w:hAnsi="宋体" w:eastAsia="宋体" w:cs="宋体"/>
          <w:color w:val="auto"/>
          <w:spacing w:val="-12"/>
          <w:sz w:val="22"/>
          <w:highlight w:val="none"/>
        </w:rPr>
        <w:t>采购需</w:t>
      </w:r>
      <w:r>
        <w:rPr>
          <w:rFonts w:ascii="宋体" w:hAnsi="宋体" w:eastAsia="宋体" w:cs="宋体"/>
          <w:color w:val="auto"/>
          <w:spacing w:val="-8"/>
          <w:sz w:val="22"/>
          <w:highlight w:val="none"/>
        </w:rPr>
        <w:t>求</w:t>
      </w:r>
      <w:r>
        <w:rPr>
          <w:rFonts w:ascii="宋体" w:hAnsi="宋体" w:eastAsia="宋体" w:cs="宋体"/>
          <w:color w:val="auto"/>
          <w:spacing w:val="-6"/>
          <w:sz w:val="22"/>
          <w:highlight w:val="none"/>
        </w:rPr>
        <w:t>：</w:t>
      </w:r>
      <w:r>
        <w:rPr>
          <w:rFonts w:ascii="宋体" w:hAnsi="宋体" w:eastAsia="宋体" w:cs="宋体"/>
          <w:color w:val="auto"/>
          <w:sz w:val="22"/>
          <w:highlight w:val="none"/>
        </w:rPr>
        <w:t>中国（上海）自由贸易试验区临港新片区管理委员会财力资金项目的招标代理服务工作</w:t>
      </w:r>
      <w:r>
        <w:rPr>
          <w:rFonts w:hint="eastAsia" w:ascii="宋体" w:hAnsi="宋体" w:eastAsia="宋体" w:cs="宋体"/>
          <w:color w:val="auto"/>
          <w:sz w:val="22"/>
          <w:highlight w:val="none"/>
        </w:rPr>
        <w:t>。</w:t>
      </w:r>
      <w:r>
        <w:rPr>
          <w:rFonts w:hint="eastAsia" w:asciiTheme="minorEastAsia" w:hAnsiTheme="minorEastAsia"/>
          <w:color w:val="auto"/>
          <w:sz w:val="22"/>
          <w:highlight w:val="none"/>
        </w:rPr>
        <w:t>通过公开征集程序，确定第一阶段招标代理服务入围供应商上限20家，并与其签订框架协议。</w:t>
      </w:r>
      <w:r>
        <w:rPr>
          <w:rFonts w:asciiTheme="minorEastAsia" w:hAnsiTheme="minorEastAsia"/>
          <w:color w:val="auto"/>
          <w:sz w:val="22"/>
          <w:highlight w:val="none"/>
        </w:rPr>
        <w:t>在框架协议有效期内，采购人使用财政性资金，购买单次或单项采购金额未达到小额采购数额标准（100万元）的</w:t>
      </w:r>
      <w:r>
        <w:rPr>
          <w:rFonts w:hint="eastAsia" w:asciiTheme="minorEastAsia" w:hAnsiTheme="minorEastAsia"/>
          <w:color w:val="auto"/>
          <w:sz w:val="22"/>
          <w:highlight w:val="none"/>
        </w:rPr>
        <w:t>招标代理</w:t>
      </w:r>
      <w:r>
        <w:rPr>
          <w:rFonts w:asciiTheme="minorEastAsia" w:hAnsiTheme="minorEastAsia"/>
          <w:color w:val="auto"/>
          <w:sz w:val="22"/>
          <w:highlight w:val="none"/>
        </w:rPr>
        <w:t>服务项目，由采购人在入围供应商范围内通过</w:t>
      </w:r>
      <w:r>
        <w:rPr>
          <w:rFonts w:hint="eastAsia" w:asciiTheme="minorEastAsia" w:hAnsiTheme="minorEastAsia"/>
          <w:color w:val="auto"/>
          <w:sz w:val="22"/>
          <w:highlight w:val="none"/>
        </w:rPr>
        <w:t>直接选定</w:t>
      </w:r>
      <w:r>
        <w:rPr>
          <w:rFonts w:asciiTheme="minorEastAsia" w:hAnsiTheme="minorEastAsia"/>
          <w:color w:val="auto"/>
          <w:sz w:val="22"/>
          <w:highlight w:val="none"/>
        </w:rPr>
        <w:t>方式最终确定第二阶段成交供应商。</w:t>
      </w:r>
      <w:r>
        <w:rPr>
          <w:rFonts w:hint="eastAsia" w:ascii="PingFang SC" w:hAnsi="PingFang SC" w:eastAsia="宋体"/>
          <w:color w:val="auto"/>
          <w:sz w:val="22"/>
          <w:highlight w:val="none"/>
          <w:shd w:val="clear" w:color="auto" w:fill="FFFFFF"/>
        </w:rPr>
        <w:t>具体采购需求以征集文件相应规定为准。</w:t>
      </w:r>
    </w:p>
    <w:p w14:paraId="7CA01EEC">
      <w:pPr>
        <w:widowControl/>
        <w:spacing w:line="360" w:lineRule="auto"/>
        <w:ind w:firstLine="392" w:firstLineChars="200"/>
        <w:jc w:val="left"/>
        <w:rPr>
          <w:rFonts w:hint="eastAsia" w:ascii="PingFang SC" w:hAnsi="PingFang SC" w:eastAsiaTheme="minorEastAsia"/>
          <w:color w:val="auto"/>
          <w:sz w:val="22"/>
          <w:highlight w:val="none"/>
          <w:shd w:val="clear" w:color="auto" w:fill="FFFFFF"/>
          <w:lang w:val="en-US" w:eastAsia="zh-CN"/>
        </w:rPr>
      </w:pPr>
      <w:r>
        <w:rPr>
          <w:rFonts w:ascii="宋体" w:hAnsi="宋体" w:eastAsia="宋体" w:cs="宋体"/>
          <w:color w:val="auto"/>
          <w:spacing w:val="-12"/>
          <w:sz w:val="22"/>
          <w:highlight w:val="none"/>
        </w:rPr>
        <w:t>最高限制单价：</w:t>
      </w:r>
      <w:r>
        <w:rPr>
          <w:rFonts w:hint="eastAsia" w:asciiTheme="minorEastAsia" w:hAnsiTheme="minorEastAsia"/>
          <w:color w:val="auto"/>
          <w:sz w:val="22"/>
          <w:highlight w:val="none"/>
        </w:rPr>
        <w:t>单个委托项目招标服务费参照《上海市建设工程造价服务和工程招标代理服务收费标准》（沪建计联[2005]834号，沪价费[2005]056号）及《招标代理服务收费管理暂行办法》（计价格[2002]1980号）</w:t>
      </w:r>
      <w:r>
        <w:rPr>
          <w:rFonts w:hint="eastAsia" w:asciiTheme="minorEastAsia" w:hAnsiTheme="minorEastAsia"/>
          <w:color w:val="auto"/>
          <w:sz w:val="22"/>
          <w:highlight w:val="none"/>
          <w:lang w:eastAsia="zh-CN"/>
        </w:rPr>
        <w:t>等文件</w:t>
      </w:r>
      <w:r>
        <w:rPr>
          <w:rFonts w:hint="eastAsia" w:asciiTheme="minorEastAsia" w:hAnsiTheme="minorEastAsia"/>
          <w:color w:val="auto"/>
          <w:sz w:val="22"/>
          <w:highlight w:val="none"/>
        </w:rPr>
        <w:t>的收费标准</w:t>
      </w:r>
      <w:r>
        <w:rPr>
          <w:rFonts w:hint="eastAsia" w:asciiTheme="minorEastAsia" w:hAnsiTheme="minorEastAsia"/>
          <w:color w:val="auto"/>
          <w:sz w:val="22"/>
          <w:highlight w:val="none"/>
          <w:lang w:eastAsia="zh-CN"/>
        </w:rPr>
        <w:t>在此</w:t>
      </w:r>
      <w:r>
        <w:rPr>
          <w:rFonts w:hint="eastAsia" w:asciiTheme="minorEastAsia" w:hAnsiTheme="minorEastAsia"/>
          <w:color w:val="auto"/>
          <w:sz w:val="22"/>
          <w:highlight w:val="none"/>
        </w:rPr>
        <w:t>基础下浮</w:t>
      </w:r>
      <w:r>
        <w:rPr>
          <w:rFonts w:hint="eastAsia" w:asciiTheme="minorEastAsia" w:hAnsiTheme="minorEastAsia"/>
          <w:color w:val="auto"/>
          <w:sz w:val="22"/>
          <w:highlight w:val="none"/>
          <w:lang w:val="en-US" w:eastAsia="zh-CN"/>
        </w:rPr>
        <w:t>20%</w:t>
      </w:r>
      <w:r>
        <w:rPr>
          <w:rFonts w:hint="eastAsia" w:asciiTheme="minorEastAsia" w:hAnsiTheme="minorEastAsia" w:cstheme="minorBidi"/>
          <w:color w:val="auto"/>
          <w:kern w:val="2"/>
          <w:sz w:val="22"/>
          <w:szCs w:val="22"/>
          <w:highlight w:val="none"/>
        </w:rPr>
        <w:t>（即优惠率：</w:t>
      </w:r>
      <w:r>
        <w:rPr>
          <w:rFonts w:hint="eastAsia" w:asciiTheme="minorEastAsia" w:hAnsiTheme="minorEastAsia" w:cstheme="minorBidi"/>
          <w:color w:val="auto"/>
          <w:kern w:val="2"/>
          <w:sz w:val="22"/>
          <w:szCs w:val="22"/>
          <w:highlight w:val="none"/>
          <w:lang w:val="en-US" w:eastAsia="zh-CN"/>
        </w:rPr>
        <w:t>2</w:t>
      </w:r>
      <w:r>
        <w:rPr>
          <w:rFonts w:hint="eastAsia" w:asciiTheme="minorEastAsia" w:hAnsiTheme="minorEastAsia" w:cstheme="minorBidi"/>
          <w:color w:val="auto"/>
          <w:kern w:val="2"/>
          <w:sz w:val="22"/>
          <w:szCs w:val="22"/>
          <w:highlight w:val="none"/>
        </w:rPr>
        <w:t>0%）</w:t>
      </w:r>
      <w:r>
        <w:rPr>
          <w:rFonts w:hint="eastAsia" w:asciiTheme="minorEastAsia" w:hAnsiTheme="minorEastAsia" w:cstheme="minorBidi"/>
          <w:color w:val="auto"/>
          <w:kern w:val="2"/>
          <w:sz w:val="22"/>
          <w:szCs w:val="22"/>
          <w:highlight w:val="none"/>
          <w:lang w:eastAsia="zh-CN"/>
        </w:rPr>
        <w:t>。</w:t>
      </w:r>
      <w:r>
        <w:rPr>
          <w:rFonts w:hint="eastAsia" w:asciiTheme="minorEastAsia" w:hAnsiTheme="minorEastAsia"/>
          <w:color w:val="auto"/>
          <w:sz w:val="22"/>
          <w:highlight w:val="none"/>
          <w:lang w:val="en-US" w:eastAsia="zh-CN"/>
        </w:rPr>
        <w:t>注：</w:t>
      </w:r>
      <w:r>
        <w:rPr>
          <w:rFonts w:hint="eastAsia" w:asciiTheme="minorEastAsia" w:hAnsiTheme="minorEastAsia" w:eastAsiaTheme="minorEastAsia" w:cstheme="minorBidi"/>
          <w:color w:val="auto"/>
          <w:kern w:val="2"/>
          <w:sz w:val="22"/>
          <w:szCs w:val="22"/>
          <w:highlight w:val="none"/>
          <w:lang w:val="en-US" w:eastAsia="zh-CN" w:bidi="ar"/>
        </w:rPr>
        <w:t>如国家和市收费标准调整，约定按最新标准执行（</w:t>
      </w:r>
      <w:r>
        <w:rPr>
          <w:rFonts w:hint="eastAsia" w:asciiTheme="minorEastAsia" w:hAnsiTheme="minorEastAsia" w:cstheme="minorBidi"/>
          <w:color w:val="auto"/>
          <w:kern w:val="2"/>
          <w:sz w:val="22"/>
          <w:szCs w:val="22"/>
          <w:highlight w:val="none"/>
          <w:lang w:val="en-US" w:eastAsia="zh-CN" w:bidi="ar"/>
        </w:rPr>
        <w:t>优惠</w:t>
      </w:r>
      <w:r>
        <w:rPr>
          <w:rFonts w:hint="eastAsia" w:asciiTheme="minorEastAsia" w:hAnsiTheme="minorEastAsia" w:eastAsiaTheme="minorEastAsia" w:cstheme="minorBidi"/>
          <w:color w:val="auto"/>
          <w:kern w:val="2"/>
          <w:sz w:val="22"/>
          <w:szCs w:val="22"/>
          <w:highlight w:val="none"/>
          <w:lang w:val="en-US" w:eastAsia="zh-CN" w:bidi="ar"/>
        </w:rPr>
        <w:t>率不变）</w:t>
      </w:r>
      <w:r>
        <w:rPr>
          <w:rFonts w:hint="eastAsia" w:asciiTheme="minorEastAsia" w:hAnsiTheme="minorEastAsia" w:cstheme="minorBidi"/>
          <w:color w:val="auto"/>
          <w:kern w:val="2"/>
          <w:sz w:val="22"/>
          <w:szCs w:val="22"/>
          <w:highlight w:val="none"/>
          <w:lang w:val="en-US" w:eastAsia="zh-CN" w:bidi="ar"/>
        </w:rPr>
        <w:t>。</w:t>
      </w:r>
    </w:p>
    <w:p w14:paraId="78AC415E">
      <w:pPr>
        <w:pStyle w:val="21"/>
        <w:numPr>
          <w:ilvl w:val="255"/>
          <w:numId w:val="0"/>
        </w:numPr>
        <w:shd w:val="clear" w:color="auto" w:fill="FFFFFF"/>
        <w:spacing w:before="0" w:beforeAutospacing="0" w:after="0" w:afterAutospacing="0" w:line="360" w:lineRule="auto"/>
        <w:jc w:val="both"/>
        <w:rPr>
          <w:rFonts w:hint="eastAsia" w:eastAsia="宋体"/>
          <w:b/>
          <w:bCs/>
          <w:color w:val="auto"/>
          <w:sz w:val="22"/>
          <w:szCs w:val="22"/>
          <w:highlight w:val="none"/>
        </w:rPr>
      </w:pPr>
      <w:bookmarkStart w:id="4" w:name="_Hlk113309590"/>
      <w:r>
        <w:rPr>
          <w:rFonts w:hint="eastAsia" w:eastAsia="宋体"/>
          <w:b/>
          <w:bCs/>
          <w:color w:val="auto"/>
          <w:sz w:val="22"/>
          <w:szCs w:val="22"/>
          <w:highlight w:val="none"/>
        </w:rPr>
        <w:t>三、供应商的资格条件</w:t>
      </w:r>
    </w:p>
    <w:p w14:paraId="0354A977">
      <w:pPr>
        <w:spacing w:line="360" w:lineRule="auto"/>
        <w:ind w:firstLine="464" w:firstLineChars="200"/>
        <w:rPr>
          <w:rFonts w:hint="eastAsia" w:asciiTheme="minorEastAsia" w:hAnsiTheme="minorEastAsia" w:cstheme="minorEastAsia"/>
          <w:color w:val="auto"/>
          <w:spacing w:val="6"/>
          <w:sz w:val="22"/>
          <w:highlight w:val="none"/>
        </w:rPr>
      </w:pPr>
      <w:r>
        <w:rPr>
          <w:rFonts w:hint="eastAsia" w:asciiTheme="minorEastAsia" w:hAnsiTheme="minorEastAsia" w:cstheme="minorEastAsia"/>
          <w:color w:val="auto"/>
          <w:spacing w:val="6"/>
          <w:sz w:val="22"/>
          <w:highlight w:val="none"/>
        </w:rPr>
        <w:t>1．满足《中华人民共和国政府采购法》第二十二条规定；</w:t>
      </w:r>
    </w:p>
    <w:p w14:paraId="61F5E683">
      <w:pPr>
        <w:spacing w:line="360" w:lineRule="auto"/>
        <w:ind w:firstLine="464" w:firstLineChars="200"/>
        <w:rPr>
          <w:rFonts w:hint="eastAsia" w:asciiTheme="minorEastAsia" w:hAnsiTheme="minorEastAsia" w:cstheme="minorEastAsia"/>
          <w:color w:val="auto"/>
          <w:spacing w:val="6"/>
          <w:sz w:val="22"/>
          <w:highlight w:val="none"/>
        </w:rPr>
      </w:pPr>
      <w:r>
        <w:rPr>
          <w:rFonts w:hint="eastAsia" w:asciiTheme="minorEastAsia" w:hAnsiTheme="minorEastAsia" w:cstheme="minorEastAsia"/>
          <w:color w:val="auto"/>
          <w:spacing w:val="6"/>
          <w:sz w:val="22"/>
          <w:highlight w:val="none"/>
        </w:rPr>
        <w:t>2.未被“信用中国”(www.creditchina.gov.cn)、中国政府采购网(www.ccgp.gov.cn)列入失信被执行人、重大税收违法案件当事人名单、政府采购严重违法失信行为记录名单；</w:t>
      </w:r>
    </w:p>
    <w:p w14:paraId="319916D8">
      <w:pPr>
        <w:spacing w:line="360" w:lineRule="auto"/>
        <w:ind w:firstLine="464" w:firstLineChars="200"/>
        <w:rPr>
          <w:rFonts w:hint="eastAsia" w:asciiTheme="minorEastAsia" w:hAnsiTheme="minorEastAsia" w:cstheme="minorEastAsia"/>
          <w:color w:val="auto"/>
          <w:spacing w:val="6"/>
          <w:sz w:val="22"/>
          <w:highlight w:val="none"/>
        </w:rPr>
      </w:pPr>
      <w:r>
        <w:rPr>
          <w:rFonts w:hint="eastAsia" w:asciiTheme="minorEastAsia" w:hAnsiTheme="minorEastAsia" w:cstheme="minorEastAsia"/>
          <w:color w:val="auto"/>
          <w:spacing w:val="6"/>
          <w:sz w:val="22"/>
          <w:highlight w:val="none"/>
        </w:rPr>
        <w:t>3．落实政府采购政策需满足的资格要求：包括但不限于节能产品政府采购、环境标志产品政府采购、促进中小企业发展、支持监狱企业发展、促进残疾人就业。</w:t>
      </w:r>
    </w:p>
    <w:p w14:paraId="590E327C">
      <w:pPr>
        <w:spacing w:line="360" w:lineRule="auto"/>
        <w:ind w:firstLine="464" w:firstLineChars="200"/>
        <w:rPr>
          <w:rFonts w:hint="eastAsia" w:asciiTheme="minorEastAsia" w:hAnsiTheme="minorEastAsia" w:cstheme="minorEastAsia"/>
          <w:color w:val="auto"/>
          <w:spacing w:val="6"/>
          <w:sz w:val="22"/>
          <w:highlight w:val="none"/>
        </w:rPr>
      </w:pPr>
      <w:r>
        <w:rPr>
          <w:rFonts w:hint="eastAsia" w:asciiTheme="minorEastAsia" w:hAnsiTheme="minorEastAsia" w:cstheme="minorEastAsia"/>
          <w:color w:val="auto"/>
          <w:spacing w:val="6"/>
          <w:sz w:val="22"/>
          <w:highlight w:val="none"/>
        </w:rPr>
        <w:t>4．本项目的特定资格要求：</w:t>
      </w:r>
    </w:p>
    <w:p w14:paraId="10B3ACF8">
      <w:pPr>
        <w:spacing w:line="360" w:lineRule="auto"/>
        <w:ind w:firstLine="464" w:firstLineChars="200"/>
        <w:rPr>
          <w:rFonts w:hint="eastAsia" w:asciiTheme="minorEastAsia" w:hAnsiTheme="minorEastAsia" w:cstheme="minorEastAsia"/>
          <w:color w:val="auto"/>
          <w:spacing w:val="6"/>
          <w:sz w:val="22"/>
          <w:highlight w:val="none"/>
        </w:rPr>
      </w:pPr>
      <w:r>
        <w:rPr>
          <w:rFonts w:hint="eastAsia" w:asciiTheme="minorEastAsia" w:hAnsiTheme="minorEastAsia" w:cstheme="minorEastAsia"/>
          <w:color w:val="auto"/>
          <w:spacing w:val="6"/>
          <w:sz w:val="22"/>
          <w:highlight w:val="none"/>
        </w:rPr>
        <w:t>（1</w:t>
      </w:r>
      <w:r>
        <w:rPr>
          <w:rFonts w:hint="eastAsia" w:asciiTheme="minorEastAsia" w:hAnsiTheme="minorEastAsia" w:cstheme="minorEastAsia"/>
          <w:color w:val="auto"/>
          <w:sz w:val="22"/>
          <w:highlight w:val="none"/>
        </w:rPr>
        <w:t>）</w:t>
      </w:r>
      <w:r>
        <w:rPr>
          <w:rFonts w:hint="eastAsia" w:asciiTheme="minorEastAsia" w:hAnsiTheme="minorEastAsia" w:cstheme="minorEastAsia"/>
          <w:color w:val="auto"/>
          <w:spacing w:val="6"/>
          <w:sz w:val="22"/>
          <w:highlight w:val="none"/>
        </w:rPr>
        <w:t>本项目非专门面向中小企业采购</w:t>
      </w:r>
      <w:r>
        <w:rPr>
          <w:rFonts w:hint="eastAsia" w:asciiTheme="minorEastAsia" w:hAnsiTheme="minorEastAsia" w:cstheme="minorEastAsia"/>
          <w:color w:val="auto"/>
          <w:sz w:val="22"/>
          <w:highlight w:val="none"/>
        </w:rPr>
        <w:t>；</w:t>
      </w:r>
      <w:r>
        <w:rPr>
          <w:rFonts w:hint="eastAsia" w:asciiTheme="minorEastAsia" w:hAnsiTheme="minorEastAsia" w:cstheme="minorEastAsia"/>
          <w:color w:val="auto"/>
          <w:spacing w:val="6"/>
          <w:sz w:val="22"/>
          <w:highlight w:val="none"/>
        </w:rPr>
        <w:t xml:space="preserve"> </w:t>
      </w:r>
    </w:p>
    <w:p w14:paraId="57FF6B7A">
      <w:pPr>
        <w:pStyle w:val="32"/>
        <w:spacing w:line="360" w:lineRule="auto"/>
        <w:ind w:firstLine="44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（2）单位负责人为同一人或者存在控股、管理关系的不同单位，不得同时参加本次采购活动；</w:t>
      </w:r>
    </w:p>
    <w:p w14:paraId="7CCB08CC">
      <w:pPr>
        <w:pStyle w:val="32"/>
        <w:spacing w:line="360" w:lineRule="auto"/>
        <w:ind w:firstLine="44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（3）符合《关于对接国际高标准经贸规则推进试点地区政府采购改革的指导意见》（沪财采〔2024〕12号）第17条规定的供应商，不得参加本项目的采购活动。</w:t>
      </w:r>
    </w:p>
    <w:p w14:paraId="141D8661">
      <w:pPr>
        <w:widowControl/>
        <w:shd w:val="clear" w:color="auto" w:fill="FFFFFF"/>
        <w:wordWrap w:val="0"/>
        <w:spacing w:line="360" w:lineRule="auto"/>
        <w:ind w:firstLine="440" w:firstLineChars="200"/>
        <w:textAlignment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（4）本项目不接受联合体投标，不允许合同转让与分包。</w:t>
      </w:r>
    </w:p>
    <w:p w14:paraId="4BB8EBEA">
      <w:pPr>
        <w:pStyle w:val="21"/>
        <w:numPr>
          <w:ilvl w:val="255"/>
          <w:numId w:val="0"/>
        </w:numPr>
        <w:shd w:val="clear" w:color="auto" w:fill="FFFFFF"/>
        <w:spacing w:before="0" w:beforeAutospacing="0" w:after="0" w:afterAutospacing="0" w:line="360" w:lineRule="auto"/>
        <w:jc w:val="both"/>
        <w:rPr>
          <w:rFonts w:hint="eastAsia" w:eastAsia="宋体"/>
          <w:b/>
          <w:bCs/>
          <w:color w:val="auto"/>
          <w:sz w:val="22"/>
          <w:szCs w:val="22"/>
          <w:highlight w:val="none"/>
        </w:rPr>
      </w:pPr>
      <w:r>
        <w:rPr>
          <w:rFonts w:hint="eastAsia" w:eastAsia="宋体"/>
          <w:b/>
          <w:bCs/>
          <w:color w:val="auto"/>
          <w:sz w:val="22"/>
          <w:szCs w:val="22"/>
          <w:highlight w:val="none"/>
        </w:rPr>
        <w:t>四、框架协议的期限</w:t>
      </w:r>
    </w:p>
    <w:p w14:paraId="103F3E16">
      <w:pPr>
        <w:spacing w:line="360" w:lineRule="auto"/>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2026年1月1日至2027年12月31日</w:t>
      </w:r>
    </w:p>
    <w:p w14:paraId="653D8FCE">
      <w:pPr>
        <w:pStyle w:val="21"/>
        <w:numPr>
          <w:ilvl w:val="255"/>
          <w:numId w:val="0"/>
        </w:numPr>
        <w:shd w:val="clear" w:color="auto" w:fill="FFFFFF"/>
        <w:spacing w:before="0" w:beforeAutospacing="0" w:after="0" w:afterAutospacing="0" w:line="360" w:lineRule="auto"/>
        <w:jc w:val="both"/>
        <w:rPr>
          <w:rFonts w:hint="eastAsia" w:eastAsia="宋体"/>
          <w:b/>
          <w:bCs/>
          <w:color w:val="auto"/>
          <w:sz w:val="22"/>
          <w:szCs w:val="22"/>
          <w:highlight w:val="none"/>
        </w:rPr>
      </w:pPr>
      <w:r>
        <w:rPr>
          <w:rFonts w:hint="eastAsia" w:eastAsia="宋体"/>
          <w:b/>
          <w:bCs/>
          <w:color w:val="auto"/>
          <w:sz w:val="22"/>
          <w:szCs w:val="22"/>
          <w:highlight w:val="none"/>
        </w:rPr>
        <w:t>五、获取征集文件的时间、地点和方式</w:t>
      </w:r>
    </w:p>
    <w:p w14:paraId="05C2CC6C">
      <w:pPr>
        <w:spacing w:line="360" w:lineRule="auto"/>
        <w:ind w:firstLine="464" w:firstLineChars="200"/>
        <w:rPr>
          <w:rFonts w:hint="eastAsia" w:ascii="宋体" w:hAnsi="宋体" w:eastAsia="宋体" w:cs="宋体"/>
          <w:color w:val="auto"/>
          <w:spacing w:val="6"/>
          <w:sz w:val="22"/>
          <w:highlight w:val="none"/>
        </w:rPr>
      </w:pPr>
      <w:r>
        <w:rPr>
          <w:rFonts w:ascii="宋体" w:hAnsi="宋体" w:eastAsia="宋体" w:cs="宋体"/>
          <w:color w:val="auto"/>
          <w:spacing w:val="6"/>
          <w:sz w:val="22"/>
          <w:highlight w:val="none"/>
        </w:rPr>
        <w:t>时间：202</w:t>
      </w:r>
      <w:r>
        <w:rPr>
          <w:rFonts w:hint="eastAsia" w:ascii="宋体" w:hAnsi="宋体" w:eastAsia="宋体" w:cs="宋体"/>
          <w:color w:val="auto"/>
          <w:spacing w:val="6"/>
          <w:sz w:val="22"/>
          <w:highlight w:val="none"/>
        </w:rPr>
        <w:t>5</w:t>
      </w:r>
      <w:r>
        <w:rPr>
          <w:rFonts w:ascii="宋体" w:hAnsi="宋体" w:eastAsia="宋体" w:cs="宋体"/>
          <w:color w:val="auto"/>
          <w:spacing w:val="6"/>
          <w:sz w:val="22"/>
          <w:highlight w:val="none"/>
        </w:rPr>
        <w:t>年</w:t>
      </w:r>
      <w:r>
        <w:rPr>
          <w:rFonts w:hint="eastAsia" w:ascii="宋体" w:hAnsi="宋体" w:eastAsia="宋体" w:cs="宋体"/>
          <w:color w:val="auto"/>
          <w:spacing w:val="6"/>
          <w:sz w:val="22"/>
          <w:highlight w:val="none"/>
          <w:lang w:eastAsia="zh-CN"/>
        </w:rPr>
        <w:t>1</w:t>
      </w:r>
      <w:r>
        <w:rPr>
          <w:rFonts w:hint="eastAsia" w:ascii="宋体" w:hAnsi="宋体" w:eastAsia="宋体" w:cs="宋体"/>
          <w:color w:val="auto"/>
          <w:spacing w:val="6"/>
          <w:sz w:val="22"/>
          <w:highlight w:val="none"/>
          <w:lang w:val="en-US" w:eastAsia="zh-CN"/>
        </w:rPr>
        <w:t>0</w:t>
      </w:r>
      <w:r>
        <w:rPr>
          <w:rFonts w:ascii="宋体" w:hAnsi="宋体" w:eastAsia="宋体" w:cs="宋体"/>
          <w:color w:val="auto"/>
          <w:spacing w:val="6"/>
          <w:sz w:val="22"/>
          <w:highlight w:val="none"/>
        </w:rPr>
        <w:t>月</w:t>
      </w:r>
      <w:r>
        <w:rPr>
          <w:rFonts w:hint="eastAsia" w:ascii="宋体" w:hAnsi="宋体" w:eastAsia="宋体" w:cs="宋体"/>
          <w:color w:val="auto"/>
          <w:spacing w:val="6"/>
          <w:sz w:val="22"/>
          <w:highlight w:val="none"/>
          <w:lang w:val="en-US" w:eastAsia="zh-CN"/>
        </w:rPr>
        <w:t>14</w:t>
      </w:r>
      <w:r>
        <w:rPr>
          <w:rFonts w:ascii="宋体" w:hAnsi="宋体" w:eastAsia="宋体" w:cs="宋体"/>
          <w:color w:val="auto"/>
          <w:spacing w:val="6"/>
          <w:sz w:val="22"/>
          <w:highlight w:val="none"/>
        </w:rPr>
        <w:t>日至20</w:t>
      </w:r>
      <w:r>
        <w:rPr>
          <w:rFonts w:hint="eastAsia" w:ascii="宋体" w:hAnsi="宋体" w:eastAsia="宋体" w:cs="宋体"/>
          <w:color w:val="auto"/>
          <w:spacing w:val="6"/>
          <w:sz w:val="22"/>
          <w:highlight w:val="none"/>
        </w:rPr>
        <w:t>25</w:t>
      </w:r>
      <w:r>
        <w:rPr>
          <w:rFonts w:ascii="宋体" w:hAnsi="宋体" w:eastAsia="宋体" w:cs="宋体"/>
          <w:color w:val="auto"/>
          <w:spacing w:val="6"/>
          <w:sz w:val="22"/>
          <w:highlight w:val="none"/>
        </w:rPr>
        <w:t>年</w:t>
      </w:r>
      <w:r>
        <w:rPr>
          <w:rFonts w:hint="eastAsia" w:ascii="宋体" w:hAnsi="宋体" w:eastAsia="宋体" w:cs="宋体"/>
          <w:color w:val="auto"/>
          <w:spacing w:val="6"/>
          <w:sz w:val="22"/>
          <w:highlight w:val="none"/>
          <w:lang w:eastAsia="zh-CN"/>
        </w:rPr>
        <w:t>1</w:t>
      </w:r>
      <w:r>
        <w:rPr>
          <w:rFonts w:hint="eastAsia" w:ascii="宋体" w:hAnsi="宋体" w:eastAsia="宋体" w:cs="宋体"/>
          <w:color w:val="auto"/>
          <w:spacing w:val="6"/>
          <w:sz w:val="22"/>
          <w:highlight w:val="none"/>
          <w:lang w:val="en-US" w:eastAsia="zh-CN"/>
        </w:rPr>
        <w:t>0</w:t>
      </w:r>
      <w:r>
        <w:rPr>
          <w:rFonts w:ascii="宋体" w:hAnsi="宋体" w:eastAsia="宋体" w:cs="宋体"/>
          <w:color w:val="auto"/>
          <w:spacing w:val="6"/>
          <w:sz w:val="22"/>
          <w:highlight w:val="none"/>
        </w:rPr>
        <w:t>月</w:t>
      </w:r>
      <w:r>
        <w:rPr>
          <w:rFonts w:hint="eastAsia" w:ascii="宋体" w:hAnsi="宋体" w:eastAsia="宋体" w:cs="宋体"/>
          <w:color w:val="auto"/>
          <w:spacing w:val="6"/>
          <w:sz w:val="22"/>
          <w:highlight w:val="none"/>
          <w:lang w:val="en-US" w:eastAsia="zh-CN"/>
        </w:rPr>
        <w:t>21</w:t>
      </w:r>
      <w:r>
        <w:rPr>
          <w:rFonts w:ascii="宋体" w:hAnsi="宋体" w:eastAsia="宋体" w:cs="宋体"/>
          <w:color w:val="auto"/>
          <w:spacing w:val="6"/>
          <w:sz w:val="22"/>
          <w:highlight w:val="none"/>
        </w:rPr>
        <w:t>日(北京时间，法定节假日除外)</w:t>
      </w:r>
    </w:p>
    <w:p w14:paraId="1D290502">
      <w:pPr>
        <w:spacing w:line="360" w:lineRule="auto"/>
        <w:ind w:firstLine="464" w:firstLineChars="200"/>
        <w:rPr>
          <w:rFonts w:hint="eastAsia" w:ascii="宋体" w:hAnsi="宋体" w:eastAsia="宋体" w:cs="宋体"/>
          <w:color w:val="auto"/>
          <w:spacing w:val="6"/>
          <w:sz w:val="22"/>
          <w:highlight w:val="none"/>
        </w:rPr>
      </w:pPr>
      <w:r>
        <w:rPr>
          <w:rFonts w:ascii="宋体" w:hAnsi="宋体" w:eastAsia="宋体" w:cs="宋体"/>
          <w:color w:val="auto"/>
          <w:spacing w:val="6"/>
          <w:sz w:val="22"/>
          <w:highlight w:val="none"/>
        </w:rPr>
        <w:t>地点：上海政府采购网(</w:t>
      </w:r>
      <w:r>
        <w:rPr>
          <w:color w:val="auto"/>
          <w:highlight w:val="none"/>
        </w:rPr>
        <w:fldChar w:fldCharType="begin"/>
      </w:r>
      <w:r>
        <w:rPr>
          <w:color w:val="auto"/>
          <w:highlight w:val="none"/>
        </w:rPr>
        <w:instrText xml:space="preserve"> HYPERLINK "http://www.zfcg.sh.gov.cn/" </w:instrText>
      </w:r>
      <w:r>
        <w:rPr>
          <w:color w:val="auto"/>
          <w:highlight w:val="none"/>
        </w:rPr>
        <w:fldChar w:fldCharType="separate"/>
      </w:r>
      <w:r>
        <w:rPr>
          <w:rFonts w:ascii="宋体" w:hAnsi="宋体" w:eastAsia="宋体" w:cs="宋体"/>
          <w:color w:val="auto"/>
          <w:spacing w:val="6"/>
          <w:sz w:val="22"/>
          <w:highlight w:val="none"/>
        </w:rPr>
        <w:t>www.zfcg.sh.gov.cn</w:t>
      </w:r>
      <w:r>
        <w:rPr>
          <w:rFonts w:ascii="宋体" w:hAnsi="宋体" w:eastAsia="宋体" w:cs="宋体"/>
          <w:color w:val="auto"/>
          <w:spacing w:val="6"/>
          <w:sz w:val="22"/>
          <w:highlight w:val="none"/>
        </w:rPr>
        <w:fldChar w:fldCharType="end"/>
      </w:r>
      <w:r>
        <w:rPr>
          <w:rFonts w:ascii="宋体" w:hAnsi="宋体" w:eastAsia="宋体" w:cs="宋体"/>
          <w:color w:val="auto"/>
          <w:spacing w:val="6"/>
          <w:sz w:val="22"/>
          <w:highlight w:val="none"/>
        </w:rPr>
        <w:t>)</w:t>
      </w:r>
    </w:p>
    <w:p w14:paraId="49B1D2ED">
      <w:pPr>
        <w:spacing w:line="360" w:lineRule="auto"/>
        <w:ind w:firstLine="464" w:firstLineChars="200"/>
        <w:rPr>
          <w:rFonts w:hint="eastAsia" w:ascii="宋体" w:hAnsi="宋体" w:eastAsia="宋体" w:cs="宋体"/>
          <w:color w:val="auto"/>
          <w:spacing w:val="6"/>
          <w:sz w:val="22"/>
          <w:highlight w:val="none"/>
        </w:rPr>
      </w:pPr>
      <w:r>
        <w:rPr>
          <w:rFonts w:ascii="宋体" w:hAnsi="宋体" w:eastAsia="宋体" w:cs="宋体"/>
          <w:color w:val="auto"/>
          <w:spacing w:val="6"/>
          <w:sz w:val="22"/>
          <w:highlight w:val="none"/>
        </w:rPr>
        <w:t>方式：供应商登录政采云平台https：//www.zcygov.cn/在线申请获取采购文件(进入“项目采购”应用，在获取采购文件菜单中选择项目，申请获取采购文件)</w:t>
      </w:r>
    </w:p>
    <w:p w14:paraId="45F5A697">
      <w:pPr>
        <w:pStyle w:val="21"/>
        <w:numPr>
          <w:ilvl w:val="255"/>
          <w:numId w:val="0"/>
        </w:numPr>
        <w:shd w:val="clear" w:color="auto" w:fill="FFFFFF"/>
        <w:spacing w:before="0" w:beforeAutospacing="0" w:after="0" w:afterAutospacing="0" w:line="360" w:lineRule="auto"/>
        <w:jc w:val="both"/>
        <w:rPr>
          <w:rFonts w:hint="eastAsia" w:eastAsia="宋体"/>
          <w:b/>
          <w:bCs/>
          <w:color w:val="auto"/>
          <w:sz w:val="22"/>
          <w:szCs w:val="22"/>
          <w:highlight w:val="none"/>
        </w:rPr>
      </w:pPr>
      <w:r>
        <w:rPr>
          <w:rFonts w:hint="eastAsia" w:eastAsia="宋体"/>
          <w:b/>
          <w:bCs/>
          <w:color w:val="auto"/>
          <w:sz w:val="22"/>
          <w:szCs w:val="22"/>
          <w:highlight w:val="none"/>
        </w:rPr>
        <w:t>六、响应文件的提交方式、提交截止时间和地点，开启方式、时间和地点</w:t>
      </w:r>
    </w:p>
    <w:p w14:paraId="7C04B62F">
      <w:pPr>
        <w:spacing w:line="360" w:lineRule="auto"/>
        <w:ind w:firstLine="464" w:firstLineChars="200"/>
        <w:rPr>
          <w:rFonts w:hint="eastAsia" w:ascii="宋体" w:hAnsi="宋体" w:eastAsia="宋体" w:cs="宋体"/>
          <w:color w:val="auto"/>
          <w:spacing w:val="6"/>
          <w:sz w:val="22"/>
          <w:highlight w:val="none"/>
        </w:rPr>
      </w:pPr>
      <w:r>
        <w:rPr>
          <w:rFonts w:ascii="宋体" w:hAnsi="宋体" w:eastAsia="宋体" w:cs="宋体"/>
          <w:color w:val="auto"/>
          <w:spacing w:val="6"/>
          <w:sz w:val="22"/>
          <w:highlight w:val="none"/>
        </w:rPr>
        <w:t>响应文件提交截止时间：202</w:t>
      </w:r>
      <w:r>
        <w:rPr>
          <w:rFonts w:hint="eastAsia" w:ascii="宋体" w:hAnsi="宋体" w:eastAsia="宋体" w:cs="宋体"/>
          <w:color w:val="auto"/>
          <w:spacing w:val="6"/>
          <w:sz w:val="22"/>
          <w:highlight w:val="none"/>
        </w:rPr>
        <w:t>5</w:t>
      </w:r>
      <w:r>
        <w:rPr>
          <w:rFonts w:ascii="宋体" w:hAnsi="宋体" w:eastAsia="宋体" w:cs="宋体"/>
          <w:color w:val="auto"/>
          <w:spacing w:val="6"/>
          <w:sz w:val="22"/>
          <w:highlight w:val="none"/>
        </w:rPr>
        <w:t>年</w:t>
      </w:r>
      <w:r>
        <w:rPr>
          <w:rFonts w:hint="eastAsia" w:ascii="宋体" w:hAnsi="宋体" w:eastAsia="宋体" w:cs="宋体"/>
          <w:color w:val="auto"/>
          <w:spacing w:val="6"/>
          <w:sz w:val="22"/>
          <w:highlight w:val="none"/>
          <w:lang w:eastAsia="zh-CN"/>
        </w:rPr>
        <w:t>1</w:t>
      </w:r>
      <w:r>
        <w:rPr>
          <w:rFonts w:hint="eastAsia" w:ascii="宋体" w:hAnsi="宋体" w:eastAsia="宋体" w:cs="宋体"/>
          <w:color w:val="auto"/>
          <w:spacing w:val="6"/>
          <w:sz w:val="22"/>
          <w:highlight w:val="none"/>
          <w:lang w:val="en-US" w:eastAsia="zh-CN"/>
        </w:rPr>
        <w:t>1</w:t>
      </w:r>
      <w:r>
        <w:rPr>
          <w:rFonts w:ascii="宋体" w:hAnsi="宋体" w:eastAsia="宋体" w:cs="宋体"/>
          <w:color w:val="auto"/>
          <w:spacing w:val="6"/>
          <w:sz w:val="22"/>
          <w:highlight w:val="none"/>
        </w:rPr>
        <w:t>月</w:t>
      </w:r>
      <w:r>
        <w:rPr>
          <w:rFonts w:hint="eastAsia" w:ascii="宋体" w:hAnsi="宋体" w:eastAsia="宋体" w:cs="宋体"/>
          <w:color w:val="auto"/>
          <w:spacing w:val="6"/>
          <w:sz w:val="22"/>
          <w:highlight w:val="none"/>
          <w:lang w:val="en-US" w:eastAsia="zh-CN"/>
        </w:rPr>
        <w:t>04</w:t>
      </w:r>
      <w:r>
        <w:rPr>
          <w:rFonts w:ascii="宋体" w:hAnsi="宋体" w:eastAsia="宋体" w:cs="宋体"/>
          <w:color w:val="auto"/>
          <w:spacing w:val="6"/>
          <w:sz w:val="22"/>
          <w:highlight w:val="none"/>
        </w:rPr>
        <w:t>日14：00(北京时间)</w:t>
      </w:r>
    </w:p>
    <w:p w14:paraId="5BCE2647">
      <w:pPr>
        <w:spacing w:line="360" w:lineRule="auto"/>
        <w:ind w:firstLine="464" w:firstLineChars="200"/>
        <w:rPr>
          <w:rFonts w:hint="default" w:ascii="宋体" w:hAnsi="宋体" w:eastAsia="宋体" w:cs="宋体"/>
          <w:color w:val="auto"/>
          <w:spacing w:val="6"/>
          <w:sz w:val="22"/>
          <w:highlight w:val="none"/>
          <w:lang w:val="en-US" w:eastAsia="zh-CN"/>
        </w:rPr>
      </w:pPr>
      <w:r>
        <w:rPr>
          <w:rFonts w:ascii="宋体" w:hAnsi="宋体" w:eastAsia="宋体" w:cs="宋体"/>
          <w:color w:val="auto"/>
          <w:spacing w:val="6"/>
          <w:sz w:val="22"/>
          <w:highlight w:val="none"/>
        </w:rPr>
        <w:t>响应文件提交地点(网址)：电子响应文件上传至上海政府采购网(www.zfcg.sh.gov.cn)，纸质响应文件</w:t>
      </w:r>
      <w:r>
        <w:rPr>
          <w:rFonts w:hint="eastAsia"/>
          <w:color w:val="auto"/>
          <w:szCs w:val="21"/>
          <w:highlight w:val="none"/>
        </w:rPr>
        <w:t>（正本壹份，副本</w:t>
      </w:r>
      <w:r>
        <w:rPr>
          <w:rFonts w:hint="eastAsia"/>
          <w:color w:val="auto"/>
          <w:szCs w:val="21"/>
          <w:highlight w:val="none"/>
          <w:lang w:val="en-US" w:eastAsia="zh-CN"/>
        </w:rPr>
        <w:t>肆</w:t>
      </w:r>
      <w:r>
        <w:rPr>
          <w:rFonts w:hint="eastAsia"/>
          <w:color w:val="auto"/>
          <w:szCs w:val="21"/>
          <w:highlight w:val="none"/>
        </w:rPr>
        <w:t>份）</w:t>
      </w:r>
      <w:r>
        <w:rPr>
          <w:rFonts w:ascii="宋体" w:hAnsi="宋体" w:eastAsia="宋体" w:cs="宋体"/>
          <w:color w:val="auto"/>
          <w:spacing w:val="6"/>
          <w:sz w:val="22"/>
          <w:highlight w:val="none"/>
        </w:rPr>
        <w:t>密封并</w:t>
      </w:r>
      <w:r>
        <w:rPr>
          <w:rFonts w:hint="eastAsia" w:ascii="宋体" w:hAnsi="宋体" w:eastAsia="宋体" w:cs="宋体"/>
          <w:color w:val="auto"/>
          <w:spacing w:val="6"/>
          <w:sz w:val="22"/>
          <w:highlight w:val="none"/>
          <w:lang w:val="en-US" w:eastAsia="zh-CN"/>
        </w:rPr>
        <w:t>快递</w:t>
      </w:r>
      <w:r>
        <w:rPr>
          <w:rFonts w:ascii="宋体" w:hAnsi="宋体" w:eastAsia="宋体" w:cs="宋体"/>
          <w:color w:val="auto"/>
          <w:spacing w:val="6"/>
          <w:sz w:val="22"/>
          <w:highlight w:val="none"/>
        </w:rPr>
        <w:t>至</w:t>
      </w:r>
      <w:r>
        <w:rPr>
          <w:rFonts w:hint="eastAsia" w:ascii="宋体" w:hAnsi="宋体" w:eastAsia="宋体" w:cs="宋体"/>
          <w:color w:val="auto"/>
          <w:spacing w:val="6"/>
          <w:sz w:val="22"/>
          <w:highlight w:val="none"/>
        </w:rPr>
        <w:t>上海市浦东新区环湖西二路800号</w:t>
      </w:r>
      <w:r>
        <w:rPr>
          <w:rFonts w:hint="eastAsia" w:ascii="宋体" w:hAnsi="宋体" w:eastAsia="宋体" w:cs="宋体"/>
          <w:color w:val="auto"/>
          <w:spacing w:val="6"/>
          <w:sz w:val="22"/>
          <w:highlight w:val="none"/>
          <w:lang w:val="en-US" w:eastAsia="zh-CN"/>
        </w:rPr>
        <w:t>409室</w:t>
      </w:r>
    </w:p>
    <w:p w14:paraId="0E9F5FB7">
      <w:pPr>
        <w:spacing w:line="360" w:lineRule="auto"/>
        <w:ind w:firstLine="464" w:firstLineChars="200"/>
        <w:rPr>
          <w:rFonts w:hint="eastAsia" w:ascii="宋体" w:hAnsi="宋体" w:eastAsia="宋体" w:cs="宋体"/>
          <w:color w:val="auto"/>
          <w:spacing w:val="6"/>
          <w:sz w:val="22"/>
          <w:highlight w:val="none"/>
        </w:rPr>
      </w:pPr>
      <w:r>
        <w:rPr>
          <w:rFonts w:ascii="宋体" w:hAnsi="宋体" w:eastAsia="宋体" w:cs="宋体"/>
          <w:color w:val="auto"/>
          <w:spacing w:val="6"/>
          <w:sz w:val="22"/>
          <w:highlight w:val="none"/>
        </w:rPr>
        <w:t>响应文件开启时间：20</w:t>
      </w:r>
      <w:r>
        <w:rPr>
          <w:rFonts w:hint="eastAsia" w:ascii="宋体" w:hAnsi="宋体" w:eastAsia="宋体" w:cs="宋体"/>
          <w:color w:val="auto"/>
          <w:spacing w:val="6"/>
          <w:sz w:val="22"/>
          <w:highlight w:val="none"/>
        </w:rPr>
        <w:t>25</w:t>
      </w:r>
      <w:r>
        <w:rPr>
          <w:rFonts w:ascii="宋体" w:hAnsi="宋体" w:eastAsia="宋体" w:cs="宋体"/>
          <w:color w:val="auto"/>
          <w:spacing w:val="6"/>
          <w:sz w:val="22"/>
          <w:highlight w:val="none"/>
        </w:rPr>
        <w:t>年</w:t>
      </w:r>
      <w:r>
        <w:rPr>
          <w:rFonts w:hint="eastAsia" w:ascii="宋体" w:hAnsi="宋体" w:eastAsia="宋体" w:cs="宋体"/>
          <w:color w:val="auto"/>
          <w:spacing w:val="6"/>
          <w:sz w:val="22"/>
          <w:highlight w:val="none"/>
          <w:lang w:val="en-US" w:eastAsia="zh-CN"/>
        </w:rPr>
        <w:t>11</w:t>
      </w:r>
      <w:r>
        <w:rPr>
          <w:rFonts w:ascii="宋体" w:hAnsi="宋体" w:eastAsia="宋体" w:cs="宋体"/>
          <w:color w:val="auto"/>
          <w:spacing w:val="6"/>
          <w:sz w:val="22"/>
          <w:highlight w:val="none"/>
        </w:rPr>
        <w:t>月</w:t>
      </w:r>
      <w:r>
        <w:rPr>
          <w:rFonts w:hint="eastAsia" w:ascii="宋体" w:hAnsi="宋体" w:eastAsia="宋体" w:cs="宋体"/>
          <w:color w:val="auto"/>
          <w:spacing w:val="6"/>
          <w:sz w:val="22"/>
          <w:highlight w:val="none"/>
          <w:lang w:val="en-US" w:eastAsia="zh-CN"/>
        </w:rPr>
        <w:t>04</w:t>
      </w:r>
      <w:r>
        <w:rPr>
          <w:rFonts w:ascii="宋体" w:hAnsi="宋体" w:eastAsia="宋体" w:cs="宋体"/>
          <w:color w:val="auto"/>
          <w:spacing w:val="6"/>
          <w:sz w:val="22"/>
          <w:highlight w:val="none"/>
        </w:rPr>
        <w:t>日14：00</w:t>
      </w:r>
    </w:p>
    <w:p w14:paraId="1327B4DE">
      <w:pPr>
        <w:spacing w:line="360" w:lineRule="auto"/>
        <w:ind w:firstLine="464" w:firstLineChars="200"/>
        <w:rPr>
          <w:rFonts w:hint="eastAsia" w:ascii="宋体" w:hAnsi="宋体" w:eastAsia="宋体" w:cs="宋体"/>
          <w:color w:val="auto"/>
          <w:spacing w:val="-14"/>
          <w:sz w:val="22"/>
          <w:highlight w:val="none"/>
          <w:lang w:eastAsia="zh-CN"/>
        </w:rPr>
      </w:pPr>
      <w:r>
        <w:rPr>
          <w:rFonts w:ascii="宋体" w:hAnsi="宋体" w:eastAsia="宋体" w:cs="宋体"/>
          <w:color w:val="auto"/>
          <w:spacing w:val="6"/>
          <w:sz w:val="22"/>
          <w:highlight w:val="none"/>
        </w:rPr>
        <w:t>响应文件开启地点：</w:t>
      </w:r>
      <w:r>
        <w:rPr>
          <w:rFonts w:hint="eastAsia" w:ascii="宋体" w:hAnsi="宋体" w:eastAsia="宋体" w:cs="宋体"/>
          <w:color w:val="auto"/>
          <w:spacing w:val="6"/>
          <w:sz w:val="22"/>
          <w:highlight w:val="none"/>
          <w:lang w:eastAsia="zh-CN"/>
        </w:rPr>
        <w:t>上海政府采购网（政府采购云平台）http://www. zfcg.sh.gov.cn；本项目实行网上远程开标，按有关规定在开标时间内无法签到、解密的供应商将被取消响应投标资格，不纳入评审范围。响应投标的供应商请在开标时间开始后持投标时所使用的数字证书（CA证书）参加远程开标。</w:t>
      </w:r>
    </w:p>
    <w:p w14:paraId="755263C4">
      <w:pPr>
        <w:pStyle w:val="21"/>
        <w:numPr>
          <w:ilvl w:val="255"/>
          <w:numId w:val="0"/>
        </w:numPr>
        <w:shd w:val="clear" w:color="auto" w:fill="FFFFFF"/>
        <w:spacing w:before="0" w:beforeAutospacing="0" w:after="0" w:afterAutospacing="0" w:line="360" w:lineRule="auto"/>
        <w:jc w:val="both"/>
        <w:rPr>
          <w:rFonts w:hint="eastAsia" w:eastAsia="宋体"/>
          <w:b/>
          <w:bCs/>
          <w:color w:val="auto"/>
          <w:sz w:val="22"/>
          <w:szCs w:val="22"/>
          <w:highlight w:val="none"/>
        </w:rPr>
      </w:pPr>
      <w:r>
        <w:rPr>
          <w:rFonts w:hint="eastAsia" w:eastAsia="宋体"/>
          <w:b/>
          <w:bCs/>
          <w:color w:val="auto"/>
          <w:sz w:val="22"/>
          <w:szCs w:val="22"/>
          <w:highlight w:val="none"/>
        </w:rPr>
        <w:t>七、公告期限</w:t>
      </w:r>
    </w:p>
    <w:p w14:paraId="74CA3C1A">
      <w:pPr>
        <w:spacing w:line="360" w:lineRule="auto"/>
        <w:ind w:firstLine="440" w:firstLineChars="200"/>
        <w:outlineLvl w:val="0"/>
        <w:rPr>
          <w:rStyle w:val="54"/>
          <w:rFonts w:hint="eastAsia" w:asciiTheme="minorEastAsia" w:hAnsiTheme="minorEastAsia" w:cstheme="minorEastAsia"/>
          <w:color w:val="auto"/>
          <w:sz w:val="22"/>
          <w:szCs w:val="22"/>
          <w:highlight w:val="none"/>
        </w:rPr>
      </w:pPr>
      <w:bookmarkStart w:id="5" w:name="_Toc151365829"/>
      <w:bookmarkStart w:id="6" w:name="_Toc145670641"/>
      <w:bookmarkStart w:id="7" w:name="_Toc4546"/>
      <w:bookmarkStart w:id="8" w:name="_Toc145670708"/>
      <w:r>
        <w:rPr>
          <w:rStyle w:val="54"/>
          <w:rFonts w:hint="eastAsia" w:asciiTheme="minorEastAsia" w:hAnsiTheme="minorEastAsia" w:cstheme="minorEastAsia"/>
          <w:color w:val="auto"/>
          <w:sz w:val="22"/>
          <w:szCs w:val="22"/>
          <w:highlight w:val="none"/>
        </w:rPr>
        <w:t>自本公告发布之日起5个工作日。</w:t>
      </w:r>
      <w:bookmarkEnd w:id="5"/>
      <w:bookmarkEnd w:id="6"/>
      <w:bookmarkEnd w:id="7"/>
      <w:bookmarkEnd w:id="8"/>
    </w:p>
    <w:p w14:paraId="0D70B2DA">
      <w:pPr>
        <w:pStyle w:val="21"/>
        <w:numPr>
          <w:ilvl w:val="255"/>
          <w:numId w:val="0"/>
        </w:numPr>
        <w:shd w:val="clear" w:color="auto" w:fill="FFFFFF"/>
        <w:spacing w:before="0" w:beforeAutospacing="0" w:after="0" w:afterAutospacing="0" w:line="360" w:lineRule="auto"/>
        <w:jc w:val="both"/>
        <w:rPr>
          <w:rFonts w:hint="eastAsia" w:eastAsia="宋体"/>
          <w:b/>
          <w:bCs/>
          <w:color w:val="auto"/>
          <w:sz w:val="22"/>
          <w:szCs w:val="22"/>
          <w:highlight w:val="none"/>
        </w:rPr>
      </w:pPr>
      <w:r>
        <w:rPr>
          <w:rFonts w:hint="eastAsia" w:eastAsia="宋体"/>
          <w:b/>
          <w:bCs/>
          <w:color w:val="auto"/>
          <w:sz w:val="22"/>
          <w:szCs w:val="22"/>
          <w:highlight w:val="none"/>
        </w:rPr>
        <w:t>八、省级以上财政部门规定的其他事项</w:t>
      </w:r>
    </w:p>
    <w:p w14:paraId="3789FCFC">
      <w:pPr>
        <w:spacing w:line="360" w:lineRule="auto"/>
        <w:ind w:firstLine="464" w:firstLineChars="200"/>
        <w:rPr>
          <w:rFonts w:hint="eastAsia" w:ascii="宋体" w:hAnsi="宋体" w:eastAsia="宋体" w:cs="宋体"/>
          <w:color w:val="auto"/>
          <w:spacing w:val="6"/>
          <w:sz w:val="22"/>
          <w:highlight w:val="none"/>
        </w:rPr>
      </w:pPr>
      <w:r>
        <w:rPr>
          <w:rFonts w:ascii="宋体" w:hAnsi="宋体" w:eastAsia="宋体" w:cs="宋体"/>
          <w:color w:val="auto"/>
          <w:spacing w:val="6"/>
          <w:sz w:val="22"/>
          <w:highlight w:val="none"/>
        </w:rPr>
        <w:t>根据上海市财政局《关于上海市政府采购云平台第三批单位上线运行的通知》的规定，本项目采购相关活动在由市财政局建设和维护的上海市政府采购云平台(简称：采购云平台，门户网站：上海政府采购网，网址：http：//www.zfcg.sh.gov.cn)进行。供应商应根据《上海市电子政府采购管理暂行办法》等有关规定和要求执行。供应商在采购云平台的有关操作方法可以参照采购云平台中的“操作须知”专栏的有关内容和操作要求办理。</w:t>
      </w:r>
    </w:p>
    <w:p w14:paraId="43BB1455">
      <w:pPr>
        <w:pStyle w:val="21"/>
        <w:numPr>
          <w:ilvl w:val="255"/>
          <w:numId w:val="0"/>
        </w:numPr>
        <w:shd w:val="clear" w:color="auto" w:fill="FFFFFF"/>
        <w:spacing w:before="0" w:beforeAutospacing="0" w:after="0" w:afterAutospacing="0" w:line="360" w:lineRule="auto"/>
        <w:jc w:val="both"/>
        <w:rPr>
          <w:rFonts w:hint="eastAsia" w:eastAsia="宋体"/>
          <w:b/>
          <w:bCs/>
          <w:color w:val="auto"/>
          <w:sz w:val="22"/>
          <w:szCs w:val="22"/>
          <w:highlight w:val="none"/>
        </w:rPr>
      </w:pPr>
      <w:r>
        <w:rPr>
          <w:rFonts w:hint="eastAsia" w:eastAsia="宋体"/>
          <w:b/>
          <w:bCs/>
          <w:color w:val="auto"/>
          <w:sz w:val="22"/>
          <w:szCs w:val="22"/>
          <w:highlight w:val="none"/>
        </w:rPr>
        <w:t>九、征集代理机构信息</w:t>
      </w:r>
    </w:p>
    <w:bookmarkEnd w:id="4"/>
    <w:p w14:paraId="7B07D0F9">
      <w:pPr>
        <w:spacing w:line="360" w:lineRule="auto"/>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名</w:t>
      </w:r>
      <w:r>
        <w:rPr>
          <w:rFonts w:ascii="宋体" w:hAnsi="宋体" w:eastAsia="宋体" w:cs="宋体"/>
          <w:color w:val="auto"/>
          <w:spacing w:val="6"/>
          <w:sz w:val="22"/>
          <w:highlight w:val="none"/>
        </w:rPr>
        <w:t xml:space="preserve">    </w:t>
      </w:r>
      <w:r>
        <w:rPr>
          <w:rFonts w:hint="eastAsia" w:ascii="宋体" w:hAnsi="宋体" w:eastAsia="宋体" w:cs="宋体"/>
          <w:color w:val="auto"/>
          <w:spacing w:val="6"/>
          <w:sz w:val="22"/>
          <w:highlight w:val="none"/>
        </w:rPr>
        <w:t>称：上海东华建设造价咨询有限公司</w:t>
      </w:r>
    </w:p>
    <w:p w14:paraId="75E8E753">
      <w:pPr>
        <w:spacing w:line="360" w:lineRule="auto"/>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地</w:t>
      </w:r>
      <w:r>
        <w:rPr>
          <w:rFonts w:ascii="宋体" w:hAnsi="宋体" w:eastAsia="宋体" w:cs="宋体"/>
          <w:color w:val="auto"/>
          <w:spacing w:val="6"/>
          <w:sz w:val="22"/>
          <w:highlight w:val="none"/>
        </w:rPr>
        <w:t xml:space="preserve">    址：</w:t>
      </w:r>
      <w:r>
        <w:rPr>
          <w:rFonts w:hint="eastAsia" w:ascii="宋体" w:hAnsi="宋体" w:eastAsia="宋体" w:cs="宋体"/>
          <w:color w:val="auto"/>
          <w:spacing w:val="6"/>
          <w:sz w:val="22"/>
          <w:highlight w:val="none"/>
        </w:rPr>
        <w:t>上海市浦东新区环湖西二路800号409室</w:t>
      </w:r>
    </w:p>
    <w:p w14:paraId="02FF598F">
      <w:pPr>
        <w:spacing w:line="360" w:lineRule="auto"/>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联</w:t>
      </w:r>
      <w:r>
        <w:rPr>
          <w:rFonts w:ascii="宋体" w:hAnsi="宋体" w:eastAsia="宋体" w:cs="宋体"/>
          <w:color w:val="auto"/>
          <w:spacing w:val="6"/>
          <w:sz w:val="22"/>
          <w:highlight w:val="none"/>
        </w:rPr>
        <w:t xml:space="preserve"> </w:t>
      </w:r>
      <w:r>
        <w:rPr>
          <w:rFonts w:hint="eastAsia" w:ascii="宋体" w:hAnsi="宋体" w:eastAsia="宋体" w:cs="宋体"/>
          <w:color w:val="auto"/>
          <w:spacing w:val="6"/>
          <w:sz w:val="22"/>
          <w:highlight w:val="none"/>
        </w:rPr>
        <w:t>系</w:t>
      </w:r>
      <w:r>
        <w:rPr>
          <w:rFonts w:ascii="宋体" w:hAnsi="宋体" w:eastAsia="宋体" w:cs="宋体"/>
          <w:color w:val="auto"/>
          <w:spacing w:val="6"/>
          <w:sz w:val="22"/>
          <w:highlight w:val="none"/>
        </w:rPr>
        <w:t xml:space="preserve"> </w:t>
      </w:r>
      <w:r>
        <w:rPr>
          <w:rFonts w:hint="eastAsia" w:ascii="宋体" w:hAnsi="宋体" w:eastAsia="宋体" w:cs="宋体"/>
          <w:color w:val="auto"/>
          <w:spacing w:val="6"/>
          <w:sz w:val="22"/>
          <w:highlight w:val="none"/>
        </w:rPr>
        <w:t>人：胡春红/徐诗懿</w:t>
      </w:r>
    </w:p>
    <w:p w14:paraId="191B86E9">
      <w:pPr>
        <w:spacing w:line="360" w:lineRule="auto"/>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联系方式：</w:t>
      </w:r>
      <w:r>
        <w:rPr>
          <w:rFonts w:hint="eastAsia" w:ascii="仿宋" w:hAnsi="仿宋" w:cs="仿宋"/>
          <w:color w:val="auto"/>
          <w:kern w:val="0"/>
          <w:szCs w:val="28"/>
          <w:highlight w:val="none"/>
        </w:rPr>
        <w:t>15821848308/13818122459</w:t>
      </w:r>
    </w:p>
    <w:p w14:paraId="501368D2">
      <w:pPr>
        <w:widowControl/>
        <w:jc w:val="left"/>
        <w:rPr>
          <w:rFonts w:hint="eastAsia" w:ascii="宋体" w:hAnsi="宋体" w:eastAsia="宋体" w:cs="宋体"/>
          <w:color w:val="auto"/>
          <w:spacing w:val="-14"/>
          <w:szCs w:val="21"/>
          <w:highlight w:val="none"/>
        </w:rPr>
      </w:pPr>
      <w:r>
        <w:rPr>
          <w:rFonts w:ascii="宋体" w:hAnsi="宋体" w:eastAsia="宋体" w:cs="宋体"/>
          <w:color w:val="auto"/>
          <w:spacing w:val="-14"/>
          <w:szCs w:val="21"/>
          <w:highlight w:val="none"/>
        </w:rPr>
        <w:br w:type="page"/>
      </w:r>
    </w:p>
    <w:p w14:paraId="13A91868">
      <w:pPr>
        <w:pStyle w:val="14"/>
        <w:spacing w:before="156" w:after="156" w:line="360" w:lineRule="auto"/>
        <w:jc w:val="center"/>
        <w:outlineLvl w:val="0"/>
        <w:rPr>
          <w:rFonts w:hint="eastAsia" w:hAnsi="宋体" w:eastAsia="宋体"/>
          <w:b/>
          <w:color w:val="auto"/>
          <w:sz w:val="36"/>
          <w:szCs w:val="36"/>
          <w:highlight w:val="none"/>
        </w:rPr>
      </w:pPr>
      <w:bookmarkStart w:id="9" w:name="_Toc151365830"/>
      <w:bookmarkStart w:id="10" w:name="_Toc67990326"/>
      <w:bookmarkStart w:id="11" w:name="_Toc8058"/>
      <w:r>
        <w:rPr>
          <w:rFonts w:hint="eastAsia" w:hAnsi="宋体" w:eastAsia="宋体"/>
          <w:b/>
          <w:color w:val="auto"/>
          <w:sz w:val="36"/>
          <w:szCs w:val="36"/>
          <w:highlight w:val="none"/>
        </w:rPr>
        <w:t xml:space="preserve">第二章 </w:t>
      </w:r>
      <w:r>
        <w:rPr>
          <w:rFonts w:hAnsi="宋体" w:eastAsia="宋体"/>
          <w:b/>
          <w:color w:val="auto"/>
          <w:sz w:val="36"/>
          <w:szCs w:val="36"/>
          <w:highlight w:val="none"/>
        </w:rPr>
        <w:t xml:space="preserve"> </w:t>
      </w:r>
      <w:r>
        <w:rPr>
          <w:rFonts w:hint="eastAsia" w:hAnsi="宋体" w:eastAsia="宋体"/>
          <w:b/>
          <w:color w:val="auto"/>
          <w:sz w:val="36"/>
          <w:szCs w:val="36"/>
          <w:highlight w:val="none"/>
        </w:rPr>
        <w:t>供应商须知</w:t>
      </w:r>
      <w:bookmarkEnd w:id="9"/>
      <w:bookmarkEnd w:id="10"/>
      <w:bookmarkEnd w:id="11"/>
    </w:p>
    <w:p w14:paraId="591A18A2">
      <w:pPr>
        <w:pStyle w:val="14"/>
        <w:spacing w:before="156" w:after="156" w:line="360" w:lineRule="auto"/>
        <w:jc w:val="center"/>
        <w:outlineLvl w:val="0"/>
        <w:rPr>
          <w:rFonts w:hint="eastAsia" w:hAnsi="宋体" w:eastAsia="宋体" w:cs="仿宋"/>
          <w:color w:val="auto"/>
          <w:highlight w:val="none"/>
        </w:rPr>
      </w:pPr>
      <w:bookmarkStart w:id="12" w:name="_Toc27565"/>
      <w:bookmarkStart w:id="13" w:name="_Toc151365831"/>
      <w:bookmarkStart w:id="14" w:name="_Toc113378799"/>
      <w:bookmarkStart w:id="15" w:name="_Toc145670710"/>
      <w:bookmarkStart w:id="16" w:name="_Toc47261672"/>
      <w:bookmarkStart w:id="17" w:name="_Toc75523774"/>
      <w:bookmarkStart w:id="18" w:name="_Toc67110492"/>
      <w:bookmarkStart w:id="19" w:name="_Toc68590748"/>
      <w:bookmarkStart w:id="20" w:name="_Toc47418920"/>
      <w:bookmarkStart w:id="21" w:name="_Toc47261867"/>
      <w:bookmarkStart w:id="22" w:name="_Toc47262051"/>
      <w:bookmarkStart w:id="23" w:name="_Toc68072822"/>
      <w:bookmarkStart w:id="24" w:name="_Toc48995833"/>
      <w:bookmarkStart w:id="25" w:name="_Toc47261052"/>
      <w:bookmarkStart w:id="26" w:name="_Toc47418713"/>
      <w:bookmarkStart w:id="27" w:name="_Toc47418237"/>
      <w:bookmarkStart w:id="28" w:name="_Toc49019218"/>
      <w:bookmarkStart w:id="29" w:name="_Toc49019479"/>
      <w:bookmarkStart w:id="30" w:name="_Toc67110062"/>
      <w:bookmarkStart w:id="31" w:name="_Toc48791217"/>
      <w:bookmarkStart w:id="32" w:name="_Toc500021583"/>
      <w:r>
        <w:rPr>
          <w:rFonts w:hint="eastAsia" w:hAnsi="宋体" w:eastAsia="宋体"/>
          <w:b/>
          <w:color w:val="auto"/>
          <w:sz w:val="32"/>
          <w:szCs w:val="32"/>
          <w:highlight w:val="none"/>
        </w:rPr>
        <w:t>供应商须知前附表</w:t>
      </w:r>
      <w:bookmarkEnd w:id="12"/>
      <w:bookmarkEnd w:id="13"/>
      <w:bookmarkEnd w:id="14"/>
      <w:bookmarkEnd w:id="15"/>
    </w:p>
    <w:tbl>
      <w:tblPr>
        <w:tblStyle w:val="23"/>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555"/>
        <w:gridCol w:w="6752"/>
      </w:tblGrid>
      <w:tr w14:paraId="62575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blHeader/>
          <w:jc w:val="center"/>
        </w:trPr>
        <w:tc>
          <w:tcPr>
            <w:tcW w:w="708" w:type="dxa"/>
            <w:vAlign w:val="center"/>
          </w:tcPr>
          <w:p w14:paraId="592FEA4C">
            <w:pPr>
              <w:spacing w:before="0" w:beforeLines="0" w:line="240" w:lineRule="auto"/>
              <w:jc w:val="cente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序号</w:t>
            </w:r>
          </w:p>
        </w:tc>
        <w:tc>
          <w:tcPr>
            <w:tcW w:w="1555" w:type="dxa"/>
            <w:vAlign w:val="center"/>
          </w:tcPr>
          <w:p w14:paraId="1E3C5195">
            <w:pPr>
              <w:spacing w:before="0" w:beforeLines="0" w:line="240" w:lineRule="auto"/>
              <w:jc w:val="cente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内容</w:t>
            </w:r>
          </w:p>
        </w:tc>
        <w:tc>
          <w:tcPr>
            <w:tcW w:w="6752" w:type="dxa"/>
            <w:vAlign w:val="center"/>
          </w:tcPr>
          <w:p w14:paraId="0B129128">
            <w:pPr>
              <w:spacing w:before="0" w:beforeLines="0" w:line="240" w:lineRule="auto"/>
              <w:jc w:val="cente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说明与要求</w:t>
            </w:r>
          </w:p>
        </w:tc>
      </w:tr>
      <w:tr w14:paraId="079F4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08" w:type="dxa"/>
            <w:vAlign w:val="center"/>
          </w:tcPr>
          <w:p w14:paraId="4CD921EA">
            <w:pPr>
              <w:pStyle w:val="32"/>
              <w:numPr>
                <w:ilvl w:val="0"/>
                <w:numId w:val="4"/>
              </w:numPr>
              <w:adjustRightInd w:val="0"/>
              <w:snapToGrid w:val="0"/>
              <w:spacing w:before="0" w:beforeLines="0" w:line="240" w:lineRule="auto"/>
              <w:ind w:firstLine="0" w:firstLineChars="0"/>
              <w:jc w:val="center"/>
              <w:rPr>
                <w:rFonts w:hint="eastAsia" w:ascii="宋体" w:hAnsi="宋体" w:eastAsia="宋体" w:cs="宋体"/>
                <w:color w:val="auto"/>
                <w:sz w:val="22"/>
                <w:highlight w:val="none"/>
              </w:rPr>
            </w:pPr>
          </w:p>
        </w:tc>
        <w:tc>
          <w:tcPr>
            <w:tcW w:w="1555" w:type="dxa"/>
            <w:vAlign w:val="center"/>
          </w:tcPr>
          <w:p w14:paraId="40F6F7E2">
            <w:pPr>
              <w:spacing w:before="0" w:beforeLines="0" w:line="240" w:lineRule="auto"/>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项目名称</w:t>
            </w:r>
          </w:p>
        </w:tc>
        <w:tc>
          <w:tcPr>
            <w:tcW w:w="6752" w:type="dxa"/>
            <w:vAlign w:val="center"/>
          </w:tcPr>
          <w:p w14:paraId="5D9065D4">
            <w:pPr>
              <w:widowControl/>
              <w:spacing w:before="0" w:beforeLines="0" w:line="240" w:lineRule="auto"/>
              <w:jc w:val="left"/>
              <w:rPr>
                <w:rFonts w:hint="eastAsia" w:ascii="宋体" w:hAnsi="宋体" w:eastAsia="宋体"/>
                <w:color w:val="auto"/>
                <w:sz w:val="22"/>
                <w:highlight w:val="none"/>
              </w:rPr>
            </w:pPr>
            <w:r>
              <w:rPr>
                <w:rFonts w:hint="eastAsia" w:ascii="宋体" w:hAnsi="宋体" w:eastAsia="宋体"/>
                <w:color w:val="auto"/>
                <w:sz w:val="22"/>
                <w:highlight w:val="none"/>
                <w:shd w:val="clear" w:color="auto" w:fill="FFFFFF"/>
              </w:rPr>
              <w:t>临港新片区管委会招标代理服务（框架协议）采购项目</w:t>
            </w:r>
          </w:p>
        </w:tc>
      </w:tr>
      <w:tr w14:paraId="6365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08" w:type="dxa"/>
            <w:vAlign w:val="center"/>
          </w:tcPr>
          <w:p w14:paraId="05C7563C">
            <w:pPr>
              <w:pStyle w:val="32"/>
              <w:numPr>
                <w:ilvl w:val="0"/>
                <w:numId w:val="4"/>
              </w:numPr>
              <w:adjustRightInd w:val="0"/>
              <w:snapToGrid w:val="0"/>
              <w:spacing w:before="0" w:beforeLines="0" w:line="240" w:lineRule="auto"/>
              <w:ind w:firstLine="0" w:firstLineChars="0"/>
              <w:rPr>
                <w:rFonts w:hint="eastAsia" w:ascii="宋体" w:hAnsi="宋体" w:eastAsia="宋体" w:cs="宋体"/>
                <w:color w:val="auto"/>
                <w:sz w:val="22"/>
                <w:highlight w:val="none"/>
              </w:rPr>
            </w:pPr>
          </w:p>
        </w:tc>
        <w:tc>
          <w:tcPr>
            <w:tcW w:w="1555" w:type="dxa"/>
            <w:vAlign w:val="center"/>
          </w:tcPr>
          <w:p w14:paraId="4B43EED3">
            <w:pPr>
              <w:spacing w:before="0" w:beforeLines="0" w:line="240" w:lineRule="auto"/>
              <w:jc w:val="left"/>
              <w:rPr>
                <w:rFonts w:hint="eastAsia" w:ascii="宋体" w:hAnsi="宋体" w:eastAsia="宋体"/>
                <w:color w:val="auto"/>
                <w:sz w:val="22"/>
                <w:highlight w:val="none"/>
              </w:rPr>
            </w:pPr>
            <w:r>
              <w:rPr>
                <w:rFonts w:hint="eastAsia" w:ascii="宋体" w:hAnsi="宋体" w:eastAsia="宋体"/>
                <w:color w:val="auto"/>
                <w:sz w:val="22"/>
                <w:highlight w:val="none"/>
              </w:rPr>
              <w:t>项目编号</w:t>
            </w:r>
          </w:p>
        </w:tc>
        <w:tc>
          <w:tcPr>
            <w:tcW w:w="6752" w:type="dxa"/>
            <w:vAlign w:val="center"/>
          </w:tcPr>
          <w:p w14:paraId="082DE2E2">
            <w:pPr>
              <w:spacing w:before="0" w:beforeLines="0" w:line="240" w:lineRule="auto"/>
              <w:ind w:firstLine="0" w:firstLineChars="0"/>
              <w:jc w:val="left"/>
              <w:rPr>
                <w:rFonts w:hint="eastAsia" w:ascii="宋体" w:hAnsi="宋体" w:eastAsia="宋体"/>
                <w:color w:val="auto"/>
                <w:sz w:val="22"/>
                <w:highlight w:val="none"/>
              </w:rPr>
            </w:pPr>
            <w:r>
              <w:rPr>
                <w:rFonts w:hint="eastAsia" w:ascii="宋体" w:hAnsi="宋体" w:eastAsia="宋体"/>
                <w:color w:val="auto"/>
                <w:sz w:val="22"/>
                <w:highlight w:val="none"/>
              </w:rPr>
              <w:t>310000000250729125660-00261842（代理内部编号：[招标代理]20250731673）</w:t>
            </w:r>
          </w:p>
        </w:tc>
      </w:tr>
      <w:tr w14:paraId="6CBFC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08" w:type="dxa"/>
            <w:vAlign w:val="center"/>
          </w:tcPr>
          <w:p w14:paraId="4C57B6C0">
            <w:pPr>
              <w:pStyle w:val="32"/>
              <w:numPr>
                <w:ilvl w:val="0"/>
                <w:numId w:val="4"/>
              </w:numPr>
              <w:adjustRightInd w:val="0"/>
              <w:snapToGrid w:val="0"/>
              <w:spacing w:before="0" w:beforeLines="0" w:line="240" w:lineRule="auto"/>
              <w:ind w:firstLine="0" w:firstLineChars="0"/>
              <w:rPr>
                <w:rFonts w:hint="eastAsia" w:ascii="宋体" w:hAnsi="宋体" w:eastAsia="宋体" w:cs="宋体"/>
                <w:color w:val="auto"/>
                <w:sz w:val="22"/>
                <w:highlight w:val="none"/>
              </w:rPr>
            </w:pPr>
          </w:p>
        </w:tc>
        <w:tc>
          <w:tcPr>
            <w:tcW w:w="1555" w:type="dxa"/>
            <w:vAlign w:val="center"/>
          </w:tcPr>
          <w:p w14:paraId="5C0AC4A2">
            <w:pPr>
              <w:spacing w:before="0" w:beforeLines="0" w:line="240" w:lineRule="auto"/>
              <w:jc w:val="left"/>
              <w:rPr>
                <w:rFonts w:hint="eastAsia" w:ascii="宋体" w:hAnsi="宋体" w:eastAsia="宋体"/>
                <w:color w:val="auto"/>
                <w:sz w:val="22"/>
                <w:highlight w:val="none"/>
              </w:rPr>
            </w:pPr>
            <w:r>
              <w:rPr>
                <w:rFonts w:hint="eastAsia" w:ascii="宋体" w:hAnsi="宋体" w:eastAsia="宋体"/>
                <w:color w:val="auto"/>
                <w:sz w:val="22"/>
                <w:highlight w:val="none"/>
              </w:rPr>
              <w:t>适用金额</w:t>
            </w:r>
          </w:p>
        </w:tc>
        <w:tc>
          <w:tcPr>
            <w:tcW w:w="6752" w:type="dxa"/>
            <w:vAlign w:val="center"/>
          </w:tcPr>
          <w:p w14:paraId="24264F5F">
            <w:pPr>
              <w:spacing w:before="0" w:beforeLines="0" w:line="240" w:lineRule="auto"/>
              <w:jc w:val="left"/>
              <w:rPr>
                <w:rFonts w:hint="eastAsia" w:ascii="宋体" w:hAnsi="宋体" w:eastAsia="宋体" w:cs="Times New Roman"/>
                <w:b/>
                <w:bCs/>
                <w:color w:val="auto"/>
                <w:sz w:val="22"/>
                <w:highlight w:val="none"/>
              </w:rPr>
            </w:pPr>
            <w:r>
              <w:rPr>
                <w:rFonts w:ascii="宋体" w:hAnsi="宋体" w:eastAsia="宋体" w:cs="宋体"/>
                <w:color w:val="auto"/>
                <w:spacing w:val="6"/>
                <w:sz w:val="22"/>
                <w:highlight w:val="none"/>
              </w:rPr>
              <w:t>单</w:t>
            </w:r>
            <w:r>
              <w:rPr>
                <w:rFonts w:ascii="宋体" w:hAnsi="宋体" w:eastAsia="宋体" w:cs="宋体"/>
                <w:color w:val="auto"/>
                <w:spacing w:val="3"/>
                <w:sz w:val="22"/>
                <w:highlight w:val="none"/>
              </w:rPr>
              <w:t>次或单项采购金额未达到小额采购数额标准(</w:t>
            </w:r>
            <w:r>
              <w:rPr>
                <w:rFonts w:ascii="宋体" w:hAnsi="宋体" w:eastAsia="宋体" w:cs="Times New Roman"/>
                <w:color w:val="auto"/>
                <w:spacing w:val="3"/>
                <w:sz w:val="22"/>
                <w:highlight w:val="none"/>
              </w:rPr>
              <w:t>100</w:t>
            </w:r>
            <w:r>
              <w:rPr>
                <w:rFonts w:ascii="宋体" w:hAnsi="宋体" w:eastAsia="宋体" w:cs="宋体"/>
                <w:color w:val="auto"/>
                <w:spacing w:val="3"/>
                <w:sz w:val="22"/>
                <w:highlight w:val="none"/>
              </w:rPr>
              <w:t>万元)</w:t>
            </w:r>
          </w:p>
        </w:tc>
      </w:tr>
      <w:tr w14:paraId="44889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08" w:type="dxa"/>
            <w:vAlign w:val="center"/>
          </w:tcPr>
          <w:p w14:paraId="13FB5A9D">
            <w:pPr>
              <w:pStyle w:val="32"/>
              <w:numPr>
                <w:ilvl w:val="0"/>
                <w:numId w:val="4"/>
              </w:numPr>
              <w:adjustRightInd w:val="0"/>
              <w:snapToGrid w:val="0"/>
              <w:spacing w:before="0" w:beforeLines="0" w:line="240" w:lineRule="auto"/>
              <w:ind w:firstLine="0" w:firstLineChars="0"/>
              <w:rPr>
                <w:rFonts w:hint="eastAsia" w:ascii="宋体" w:hAnsi="宋体" w:eastAsia="宋体" w:cs="宋体"/>
                <w:color w:val="auto"/>
                <w:sz w:val="22"/>
                <w:highlight w:val="none"/>
              </w:rPr>
            </w:pPr>
          </w:p>
        </w:tc>
        <w:tc>
          <w:tcPr>
            <w:tcW w:w="1555" w:type="dxa"/>
            <w:vAlign w:val="center"/>
          </w:tcPr>
          <w:p w14:paraId="2CCFECD0">
            <w:pPr>
              <w:spacing w:before="0" w:beforeLines="0" w:line="240" w:lineRule="auto"/>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资金来源</w:t>
            </w:r>
          </w:p>
        </w:tc>
        <w:tc>
          <w:tcPr>
            <w:tcW w:w="6752" w:type="dxa"/>
            <w:vAlign w:val="center"/>
          </w:tcPr>
          <w:p w14:paraId="3FBCAEBF">
            <w:pPr>
              <w:spacing w:before="0" w:beforeLines="0" w:line="240" w:lineRule="auto"/>
              <w:jc w:val="left"/>
              <w:rPr>
                <w:rFonts w:hint="eastAsia" w:ascii="宋体" w:hAnsi="宋体" w:eastAsia="宋体"/>
                <w:color w:val="auto"/>
                <w:sz w:val="22"/>
                <w:highlight w:val="none"/>
              </w:rPr>
            </w:pPr>
            <w:r>
              <w:rPr>
                <w:rFonts w:ascii="宋体" w:hAnsi="宋体" w:eastAsia="宋体" w:cs="宋体"/>
                <w:color w:val="auto"/>
                <w:spacing w:val="-2"/>
                <w:sz w:val="22"/>
                <w:highlight w:val="none"/>
              </w:rPr>
              <w:t>财政性</w:t>
            </w:r>
            <w:r>
              <w:rPr>
                <w:rFonts w:ascii="宋体" w:hAnsi="宋体" w:eastAsia="宋体" w:cs="宋体"/>
                <w:color w:val="auto"/>
                <w:spacing w:val="-1"/>
                <w:sz w:val="22"/>
                <w:highlight w:val="none"/>
              </w:rPr>
              <w:t>资金</w:t>
            </w:r>
          </w:p>
        </w:tc>
      </w:tr>
      <w:tr w14:paraId="2CAD9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8" w:type="dxa"/>
            <w:vAlign w:val="center"/>
          </w:tcPr>
          <w:p w14:paraId="482D72F8">
            <w:pPr>
              <w:pStyle w:val="32"/>
              <w:numPr>
                <w:ilvl w:val="0"/>
                <w:numId w:val="4"/>
              </w:numPr>
              <w:adjustRightInd w:val="0"/>
              <w:snapToGrid w:val="0"/>
              <w:spacing w:before="0" w:beforeLines="0" w:line="240" w:lineRule="auto"/>
              <w:ind w:firstLine="0" w:firstLineChars="0"/>
              <w:rPr>
                <w:rFonts w:hint="eastAsia" w:ascii="宋体" w:hAnsi="宋体" w:eastAsia="宋体" w:cs="宋体"/>
                <w:color w:val="auto"/>
                <w:sz w:val="22"/>
                <w:highlight w:val="none"/>
              </w:rPr>
            </w:pPr>
          </w:p>
        </w:tc>
        <w:tc>
          <w:tcPr>
            <w:tcW w:w="1555" w:type="dxa"/>
            <w:vAlign w:val="center"/>
          </w:tcPr>
          <w:p w14:paraId="12A07820">
            <w:pPr>
              <w:spacing w:before="0" w:beforeLines="0" w:line="240" w:lineRule="auto"/>
              <w:jc w:val="left"/>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采购概述</w:t>
            </w:r>
          </w:p>
        </w:tc>
        <w:tc>
          <w:tcPr>
            <w:tcW w:w="6752" w:type="dxa"/>
            <w:vAlign w:val="center"/>
          </w:tcPr>
          <w:p w14:paraId="312D29E9">
            <w:pPr>
              <w:spacing w:before="0" w:beforeLines="0" w:line="240" w:lineRule="auto"/>
              <w:jc w:val="left"/>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根据</w:t>
            </w:r>
            <w:r>
              <w:rPr>
                <w:rFonts w:hint="eastAsia" w:ascii="宋体" w:hAnsi="宋体" w:eastAsia="宋体" w:cs="宋体"/>
                <w:color w:val="auto"/>
                <w:spacing w:val="-2"/>
                <w:sz w:val="22"/>
                <w:highlight w:val="none"/>
              </w:rPr>
              <w:t>《政府采购框架协议采购方式管理暂行办法》（财政部令第1</w:t>
            </w:r>
            <w:r>
              <w:rPr>
                <w:rFonts w:ascii="宋体" w:hAnsi="宋体" w:eastAsia="宋体" w:cs="宋体"/>
                <w:color w:val="auto"/>
                <w:spacing w:val="-2"/>
                <w:sz w:val="22"/>
                <w:highlight w:val="none"/>
              </w:rPr>
              <w:t>10</w:t>
            </w:r>
            <w:r>
              <w:rPr>
                <w:rFonts w:hint="eastAsia" w:ascii="宋体" w:hAnsi="宋体" w:eastAsia="宋体" w:cs="宋体"/>
                <w:color w:val="auto"/>
                <w:spacing w:val="-2"/>
                <w:sz w:val="22"/>
                <w:highlight w:val="none"/>
              </w:rPr>
              <w:t>号，以下简称“暂行办法”）、《关于规范开展本市政府采购框架协议采购工作的通知》（沪财采〔2</w:t>
            </w:r>
            <w:r>
              <w:rPr>
                <w:rFonts w:ascii="宋体" w:hAnsi="宋体" w:eastAsia="宋体" w:cs="宋体"/>
                <w:color w:val="auto"/>
                <w:spacing w:val="-2"/>
                <w:sz w:val="22"/>
                <w:highlight w:val="none"/>
              </w:rPr>
              <w:t>022</w:t>
            </w:r>
            <w:r>
              <w:rPr>
                <w:rFonts w:hint="eastAsia" w:ascii="宋体" w:hAnsi="宋体" w:eastAsia="宋体" w:cs="宋体"/>
                <w:color w:val="auto"/>
                <w:spacing w:val="-2"/>
                <w:sz w:val="22"/>
                <w:highlight w:val="none"/>
              </w:rPr>
              <w:t>〕1</w:t>
            </w:r>
            <w:r>
              <w:rPr>
                <w:rFonts w:ascii="宋体" w:hAnsi="宋体" w:eastAsia="宋体" w:cs="宋体"/>
                <w:color w:val="auto"/>
                <w:spacing w:val="-2"/>
                <w:sz w:val="22"/>
                <w:highlight w:val="none"/>
              </w:rPr>
              <w:t>4</w:t>
            </w:r>
            <w:r>
              <w:rPr>
                <w:rFonts w:hint="eastAsia" w:ascii="宋体" w:hAnsi="宋体" w:eastAsia="宋体" w:cs="宋体"/>
                <w:color w:val="auto"/>
                <w:spacing w:val="-2"/>
                <w:sz w:val="22"/>
                <w:highlight w:val="none"/>
              </w:rPr>
              <w:t>号，以下简称“通知”）</w:t>
            </w:r>
            <w:r>
              <w:rPr>
                <w:rFonts w:hint="eastAsia" w:ascii="宋体" w:hAnsi="宋体" w:eastAsia="宋体"/>
                <w:bCs/>
                <w:color w:val="auto"/>
                <w:kern w:val="0"/>
                <w:sz w:val="22"/>
                <w:highlight w:val="none"/>
              </w:rPr>
              <w:t>等有关法律法规、部门规章、地方性法规和规范性文件的规定。</w:t>
            </w:r>
          </w:p>
        </w:tc>
      </w:tr>
      <w:tr w14:paraId="4B010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08" w:type="dxa"/>
            <w:vAlign w:val="center"/>
          </w:tcPr>
          <w:p w14:paraId="19B9B4D9">
            <w:pPr>
              <w:pStyle w:val="32"/>
              <w:numPr>
                <w:ilvl w:val="0"/>
                <w:numId w:val="4"/>
              </w:numPr>
              <w:adjustRightInd w:val="0"/>
              <w:snapToGrid w:val="0"/>
              <w:spacing w:before="0" w:beforeLines="0" w:line="240" w:lineRule="auto"/>
              <w:ind w:firstLine="0" w:firstLineChars="0"/>
              <w:rPr>
                <w:rFonts w:hint="eastAsia" w:ascii="宋体" w:hAnsi="宋体" w:eastAsia="宋体" w:cs="宋体"/>
                <w:color w:val="auto"/>
                <w:sz w:val="22"/>
                <w:highlight w:val="none"/>
              </w:rPr>
            </w:pPr>
          </w:p>
        </w:tc>
        <w:tc>
          <w:tcPr>
            <w:tcW w:w="1555" w:type="dxa"/>
            <w:vAlign w:val="center"/>
          </w:tcPr>
          <w:p w14:paraId="045BA202">
            <w:pPr>
              <w:spacing w:before="0" w:beforeLines="0" w:line="240" w:lineRule="auto"/>
              <w:jc w:val="left"/>
              <w:rPr>
                <w:rFonts w:hint="eastAsia" w:ascii="宋体" w:hAnsi="宋体" w:eastAsia="宋体" w:cs="宋体"/>
                <w:color w:val="auto"/>
                <w:sz w:val="22"/>
                <w:highlight w:val="none"/>
              </w:rPr>
            </w:pPr>
            <w:r>
              <w:rPr>
                <w:rFonts w:ascii="宋体" w:hAnsi="宋体" w:eastAsia="宋体"/>
                <w:bCs/>
                <w:color w:val="auto"/>
                <w:kern w:val="0"/>
                <w:sz w:val="22"/>
                <w:highlight w:val="none"/>
              </w:rPr>
              <w:t>采购</w:t>
            </w:r>
            <w:r>
              <w:rPr>
                <w:rFonts w:hint="eastAsia" w:ascii="宋体" w:hAnsi="宋体" w:eastAsia="宋体" w:cs="宋体"/>
                <w:color w:val="auto"/>
                <w:sz w:val="22"/>
                <w:highlight w:val="none"/>
              </w:rPr>
              <w:t>方式</w:t>
            </w:r>
          </w:p>
        </w:tc>
        <w:tc>
          <w:tcPr>
            <w:tcW w:w="6752" w:type="dxa"/>
            <w:vAlign w:val="center"/>
          </w:tcPr>
          <w:p w14:paraId="4A62CA8B">
            <w:pPr>
              <w:spacing w:before="0" w:beforeLines="0" w:line="240" w:lineRule="auto"/>
              <w:jc w:val="left"/>
              <w:rPr>
                <w:rFonts w:hint="eastAsia" w:ascii="宋体" w:hAnsi="宋体" w:eastAsia="宋体"/>
                <w:color w:val="auto"/>
                <w:sz w:val="22"/>
                <w:highlight w:val="none"/>
              </w:rPr>
            </w:pPr>
            <w:r>
              <w:rPr>
                <w:rFonts w:ascii="宋体" w:hAnsi="宋体" w:eastAsia="宋体"/>
                <w:bCs/>
                <w:color w:val="auto"/>
                <w:kern w:val="0"/>
                <w:sz w:val="22"/>
                <w:highlight w:val="none"/>
              </w:rPr>
              <w:t>框架协议</w:t>
            </w:r>
            <w:r>
              <w:rPr>
                <w:rFonts w:hint="eastAsia" w:ascii="宋体" w:hAnsi="宋体" w:eastAsia="宋体"/>
                <w:bCs/>
                <w:color w:val="auto"/>
                <w:kern w:val="0"/>
                <w:sz w:val="22"/>
                <w:highlight w:val="none"/>
              </w:rPr>
              <w:t>（</w:t>
            </w:r>
            <w:r>
              <w:rPr>
                <w:rFonts w:ascii="宋体" w:hAnsi="宋体" w:eastAsia="宋体"/>
                <w:bCs/>
                <w:color w:val="auto"/>
                <w:kern w:val="0"/>
                <w:sz w:val="22"/>
                <w:highlight w:val="none"/>
              </w:rPr>
              <w:t>封闭式</w:t>
            </w:r>
            <w:r>
              <w:rPr>
                <w:rFonts w:hint="eastAsia" w:ascii="宋体" w:hAnsi="宋体" w:eastAsia="宋体"/>
                <w:bCs/>
                <w:color w:val="auto"/>
                <w:kern w:val="0"/>
                <w:sz w:val="22"/>
                <w:highlight w:val="none"/>
              </w:rPr>
              <w:t>）</w:t>
            </w:r>
          </w:p>
        </w:tc>
      </w:tr>
      <w:tr w14:paraId="57127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708" w:type="dxa"/>
            <w:vAlign w:val="center"/>
          </w:tcPr>
          <w:p w14:paraId="01D9D08F">
            <w:pPr>
              <w:pStyle w:val="32"/>
              <w:numPr>
                <w:ilvl w:val="0"/>
                <w:numId w:val="4"/>
              </w:numPr>
              <w:adjustRightInd w:val="0"/>
              <w:snapToGrid w:val="0"/>
              <w:spacing w:before="0" w:beforeLines="0" w:line="240" w:lineRule="auto"/>
              <w:ind w:firstLine="0" w:firstLineChars="0"/>
              <w:rPr>
                <w:rFonts w:hint="eastAsia" w:ascii="宋体" w:hAnsi="宋体" w:eastAsia="宋体" w:cs="宋体"/>
                <w:color w:val="auto"/>
                <w:sz w:val="22"/>
                <w:highlight w:val="none"/>
              </w:rPr>
            </w:pPr>
          </w:p>
        </w:tc>
        <w:tc>
          <w:tcPr>
            <w:tcW w:w="1555" w:type="dxa"/>
            <w:vAlign w:val="center"/>
          </w:tcPr>
          <w:p w14:paraId="1C22A43D">
            <w:pPr>
              <w:spacing w:before="0" w:beforeLines="0" w:line="240" w:lineRule="auto"/>
              <w:jc w:val="left"/>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征集人</w:t>
            </w:r>
          </w:p>
        </w:tc>
        <w:tc>
          <w:tcPr>
            <w:tcW w:w="6752" w:type="dxa"/>
            <w:vAlign w:val="center"/>
          </w:tcPr>
          <w:p w14:paraId="78038B08">
            <w:pPr>
              <w:spacing w:before="0" w:beforeLines="0" w:line="240" w:lineRule="auto"/>
              <w:jc w:val="left"/>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单位名称：</w:t>
            </w:r>
            <w:r>
              <w:rPr>
                <w:rFonts w:ascii="宋体" w:hAnsi="宋体" w:eastAsia="宋体" w:cs="宋体"/>
                <w:color w:val="auto"/>
                <w:spacing w:val="6"/>
                <w:sz w:val="22"/>
                <w:highlight w:val="none"/>
              </w:rPr>
              <w:t>中国(上海)自由贸易试验区临港新片区管理委员会</w:t>
            </w:r>
          </w:p>
          <w:p w14:paraId="3AF99EB4">
            <w:pPr>
              <w:spacing w:before="0" w:beforeLines="0" w:line="240" w:lineRule="auto"/>
              <w:jc w:val="left"/>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地</w:t>
            </w:r>
            <w:r>
              <w:rPr>
                <w:rFonts w:ascii="宋体" w:hAnsi="宋体" w:eastAsia="宋体"/>
                <w:bCs/>
                <w:color w:val="auto"/>
                <w:kern w:val="0"/>
                <w:sz w:val="22"/>
                <w:highlight w:val="none"/>
              </w:rPr>
              <w:t xml:space="preserve">  </w:t>
            </w:r>
            <w:r>
              <w:rPr>
                <w:rFonts w:hint="eastAsia" w:ascii="宋体" w:hAnsi="宋体" w:eastAsia="宋体"/>
                <w:bCs/>
                <w:color w:val="auto"/>
                <w:kern w:val="0"/>
                <w:sz w:val="22"/>
                <w:highlight w:val="none"/>
              </w:rPr>
              <w:t xml:space="preserve"> </w:t>
            </w:r>
            <w:r>
              <w:rPr>
                <w:rFonts w:ascii="宋体" w:hAnsi="宋体" w:eastAsia="宋体"/>
                <w:bCs/>
                <w:color w:val="auto"/>
                <w:kern w:val="0"/>
                <w:sz w:val="22"/>
                <w:highlight w:val="none"/>
              </w:rPr>
              <w:t xml:space="preserve"> </w:t>
            </w:r>
            <w:r>
              <w:rPr>
                <w:rFonts w:hint="eastAsia" w:ascii="宋体" w:hAnsi="宋体" w:eastAsia="宋体"/>
                <w:bCs/>
                <w:color w:val="auto"/>
                <w:kern w:val="0"/>
                <w:sz w:val="22"/>
                <w:highlight w:val="none"/>
              </w:rPr>
              <w:t>址：</w:t>
            </w:r>
            <w:r>
              <w:rPr>
                <w:rFonts w:ascii="宋体" w:hAnsi="宋体" w:eastAsia="宋体" w:cs="宋体"/>
                <w:color w:val="auto"/>
                <w:spacing w:val="6"/>
                <w:sz w:val="22"/>
                <w:highlight w:val="none"/>
              </w:rPr>
              <w:t>上海市浦东新区申港大道200号</w:t>
            </w:r>
          </w:p>
          <w:p w14:paraId="154A2F58">
            <w:pPr>
              <w:widowControl/>
              <w:spacing w:before="0" w:beforeLines="0" w:line="240" w:lineRule="auto"/>
              <w:jc w:val="left"/>
              <w:rPr>
                <w:color w:val="auto"/>
                <w:highlight w:val="none"/>
              </w:rPr>
            </w:pPr>
            <w:r>
              <w:rPr>
                <w:rFonts w:hint="eastAsia" w:ascii="宋体" w:hAnsi="宋体" w:eastAsia="宋体"/>
                <w:bCs/>
                <w:color w:val="auto"/>
                <w:kern w:val="0"/>
                <w:sz w:val="22"/>
                <w:highlight w:val="none"/>
              </w:rPr>
              <w:t>联</w:t>
            </w:r>
            <w:r>
              <w:rPr>
                <w:rFonts w:ascii="宋体" w:hAnsi="宋体" w:eastAsia="宋体"/>
                <w:bCs/>
                <w:color w:val="auto"/>
                <w:kern w:val="0"/>
                <w:sz w:val="22"/>
                <w:highlight w:val="none"/>
              </w:rPr>
              <w:t xml:space="preserve"> </w:t>
            </w:r>
            <w:r>
              <w:rPr>
                <w:rFonts w:hint="eastAsia" w:ascii="宋体" w:hAnsi="宋体" w:eastAsia="宋体"/>
                <w:bCs/>
                <w:color w:val="auto"/>
                <w:kern w:val="0"/>
                <w:sz w:val="22"/>
                <w:highlight w:val="none"/>
              </w:rPr>
              <w:t>系</w:t>
            </w:r>
            <w:r>
              <w:rPr>
                <w:rFonts w:ascii="宋体" w:hAnsi="宋体" w:eastAsia="宋体"/>
                <w:bCs/>
                <w:color w:val="auto"/>
                <w:kern w:val="0"/>
                <w:sz w:val="22"/>
                <w:highlight w:val="none"/>
              </w:rPr>
              <w:t xml:space="preserve"> </w:t>
            </w:r>
            <w:r>
              <w:rPr>
                <w:rFonts w:hint="eastAsia" w:ascii="宋体" w:hAnsi="宋体" w:eastAsia="宋体"/>
                <w:bCs/>
                <w:color w:val="auto"/>
                <w:kern w:val="0"/>
                <w:sz w:val="22"/>
                <w:highlight w:val="none"/>
              </w:rPr>
              <w:t>人：</w:t>
            </w:r>
            <w:r>
              <w:rPr>
                <w:rFonts w:hint="eastAsia" w:ascii="宋体" w:hAnsi="宋体" w:eastAsia="宋体" w:cs="宋体"/>
                <w:color w:val="auto"/>
                <w:spacing w:val="6"/>
                <w:sz w:val="22"/>
                <w:highlight w:val="none"/>
              </w:rPr>
              <w:t>王倩</w:t>
            </w:r>
          </w:p>
          <w:p w14:paraId="5A06EF2D">
            <w:pPr>
              <w:spacing w:before="0" w:beforeLines="0" w:line="240" w:lineRule="auto"/>
              <w:jc w:val="left"/>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电</w:t>
            </w:r>
            <w:r>
              <w:rPr>
                <w:rFonts w:ascii="宋体" w:hAnsi="宋体" w:eastAsia="宋体"/>
                <w:bCs/>
                <w:color w:val="auto"/>
                <w:kern w:val="0"/>
                <w:sz w:val="22"/>
                <w:highlight w:val="none"/>
              </w:rPr>
              <w:t xml:space="preserve">  </w:t>
            </w:r>
            <w:r>
              <w:rPr>
                <w:rFonts w:hint="eastAsia" w:ascii="宋体" w:hAnsi="宋体" w:eastAsia="宋体"/>
                <w:bCs/>
                <w:color w:val="auto"/>
                <w:kern w:val="0"/>
                <w:sz w:val="22"/>
                <w:highlight w:val="none"/>
              </w:rPr>
              <w:t xml:space="preserve">  话：</w:t>
            </w:r>
            <w:r>
              <w:rPr>
                <w:rFonts w:hint="eastAsia" w:ascii="宋体" w:hAnsi="宋体" w:eastAsia="宋体" w:cs="宋体"/>
                <w:color w:val="auto"/>
                <w:kern w:val="0"/>
                <w:sz w:val="22"/>
                <w:highlight w:val="none"/>
              </w:rPr>
              <w:t>021-68281121</w:t>
            </w:r>
          </w:p>
        </w:tc>
      </w:tr>
      <w:tr w14:paraId="336BB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708" w:type="dxa"/>
            <w:vAlign w:val="center"/>
          </w:tcPr>
          <w:p w14:paraId="799E16FC">
            <w:pPr>
              <w:pStyle w:val="32"/>
              <w:numPr>
                <w:ilvl w:val="0"/>
                <w:numId w:val="4"/>
              </w:numPr>
              <w:adjustRightInd w:val="0"/>
              <w:snapToGrid w:val="0"/>
              <w:spacing w:before="0" w:beforeLines="0" w:line="240" w:lineRule="auto"/>
              <w:ind w:firstLine="0" w:firstLineChars="0"/>
              <w:rPr>
                <w:rFonts w:hint="eastAsia" w:ascii="宋体" w:hAnsi="宋体" w:eastAsia="宋体" w:cs="宋体"/>
                <w:color w:val="auto"/>
                <w:sz w:val="22"/>
                <w:highlight w:val="none"/>
              </w:rPr>
            </w:pPr>
          </w:p>
        </w:tc>
        <w:tc>
          <w:tcPr>
            <w:tcW w:w="1555" w:type="dxa"/>
            <w:vAlign w:val="center"/>
          </w:tcPr>
          <w:p w14:paraId="40E4B829">
            <w:pPr>
              <w:spacing w:before="0" w:beforeLines="0" w:line="240" w:lineRule="auto"/>
              <w:jc w:val="left"/>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征集代理机构</w:t>
            </w:r>
          </w:p>
        </w:tc>
        <w:tc>
          <w:tcPr>
            <w:tcW w:w="6752" w:type="dxa"/>
            <w:vAlign w:val="center"/>
          </w:tcPr>
          <w:p w14:paraId="2179C50D">
            <w:pPr>
              <w:spacing w:before="0" w:beforeLines="0" w:line="240" w:lineRule="auto"/>
              <w:jc w:val="left"/>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单位名称：上海东华建设造价咨询有限公司</w:t>
            </w:r>
          </w:p>
          <w:p w14:paraId="57895A7D">
            <w:pPr>
              <w:spacing w:before="0" w:beforeLines="0" w:line="240" w:lineRule="auto"/>
              <w:jc w:val="left"/>
              <w:rPr>
                <w:rFonts w:hint="eastAsia" w:ascii="宋体" w:hAnsi="宋体" w:eastAsia="宋体"/>
                <w:bCs/>
                <w:color w:val="auto"/>
                <w:kern w:val="0"/>
                <w:sz w:val="22"/>
                <w:highlight w:val="none"/>
              </w:rPr>
            </w:pPr>
            <w:r>
              <w:rPr>
                <w:rFonts w:ascii="宋体" w:hAnsi="宋体" w:eastAsia="宋体"/>
                <w:bCs/>
                <w:color w:val="auto"/>
                <w:kern w:val="0"/>
                <w:sz w:val="22"/>
                <w:highlight w:val="none"/>
              </w:rPr>
              <w:t xml:space="preserve">地 </w:t>
            </w:r>
            <w:r>
              <w:rPr>
                <w:rFonts w:hint="eastAsia" w:ascii="宋体" w:hAnsi="宋体" w:eastAsia="宋体"/>
                <w:bCs/>
                <w:color w:val="auto"/>
                <w:kern w:val="0"/>
                <w:sz w:val="22"/>
                <w:highlight w:val="none"/>
              </w:rPr>
              <w:t xml:space="preserve"> </w:t>
            </w:r>
            <w:r>
              <w:rPr>
                <w:rFonts w:ascii="宋体" w:hAnsi="宋体" w:eastAsia="宋体"/>
                <w:bCs/>
                <w:color w:val="auto"/>
                <w:kern w:val="0"/>
                <w:sz w:val="22"/>
                <w:highlight w:val="none"/>
              </w:rPr>
              <w:t xml:space="preserve">  址</w:t>
            </w:r>
            <w:r>
              <w:rPr>
                <w:rFonts w:hint="eastAsia" w:ascii="宋体" w:hAnsi="宋体" w:eastAsia="宋体"/>
                <w:bCs/>
                <w:color w:val="auto"/>
                <w:kern w:val="0"/>
                <w:sz w:val="22"/>
                <w:highlight w:val="none"/>
              </w:rPr>
              <w:t>：上海市浦东新区环湖西二路800号409室</w:t>
            </w:r>
          </w:p>
          <w:p w14:paraId="4B615449">
            <w:pPr>
              <w:spacing w:before="0" w:beforeLines="0" w:line="240" w:lineRule="auto"/>
              <w:jc w:val="left"/>
              <w:rPr>
                <w:rFonts w:hint="eastAsia" w:ascii="宋体" w:hAnsi="宋体" w:eastAsia="宋体"/>
                <w:bCs/>
                <w:color w:val="auto"/>
                <w:kern w:val="0"/>
                <w:sz w:val="22"/>
                <w:highlight w:val="none"/>
              </w:rPr>
            </w:pPr>
            <w:r>
              <w:rPr>
                <w:rFonts w:ascii="宋体" w:hAnsi="宋体" w:eastAsia="宋体"/>
                <w:bCs/>
                <w:color w:val="auto"/>
                <w:kern w:val="0"/>
                <w:sz w:val="22"/>
                <w:highlight w:val="none"/>
              </w:rPr>
              <w:t>联 系 人</w:t>
            </w:r>
            <w:r>
              <w:rPr>
                <w:rFonts w:hint="eastAsia" w:ascii="宋体" w:hAnsi="宋体" w:eastAsia="宋体"/>
                <w:bCs/>
                <w:color w:val="auto"/>
                <w:kern w:val="0"/>
                <w:sz w:val="22"/>
                <w:highlight w:val="none"/>
              </w:rPr>
              <w:t>：</w:t>
            </w:r>
            <w:r>
              <w:rPr>
                <w:rFonts w:hint="eastAsia" w:ascii="宋体" w:hAnsi="宋体" w:eastAsia="宋体" w:cs="宋体"/>
                <w:color w:val="auto"/>
                <w:spacing w:val="6"/>
                <w:sz w:val="22"/>
                <w:highlight w:val="none"/>
              </w:rPr>
              <w:t>胡春红/徐诗懿</w:t>
            </w:r>
          </w:p>
          <w:p w14:paraId="6FEB5D6B">
            <w:pPr>
              <w:spacing w:before="0" w:beforeLines="0" w:line="240" w:lineRule="auto"/>
              <w:jc w:val="left"/>
              <w:rPr>
                <w:rFonts w:hint="eastAsia" w:ascii="宋体" w:hAnsi="宋体" w:eastAsia="宋体"/>
                <w:bCs/>
                <w:color w:val="auto"/>
                <w:kern w:val="0"/>
                <w:sz w:val="22"/>
                <w:highlight w:val="none"/>
              </w:rPr>
            </w:pPr>
            <w:r>
              <w:rPr>
                <w:rFonts w:ascii="宋体" w:hAnsi="宋体" w:eastAsia="宋体"/>
                <w:bCs/>
                <w:color w:val="auto"/>
                <w:kern w:val="0"/>
                <w:sz w:val="22"/>
                <w:highlight w:val="none"/>
              </w:rPr>
              <w:t xml:space="preserve">电 </w:t>
            </w:r>
            <w:r>
              <w:rPr>
                <w:rFonts w:hint="eastAsia" w:ascii="宋体" w:hAnsi="宋体" w:eastAsia="宋体"/>
                <w:bCs/>
                <w:color w:val="auto"/>
                <w:kern w:val="0"/>
                <w:sz w:val="22"/>
                <w:highlight w:val="none"/>
              </w:rPr>
              <w:t xml:space="preserve">  </w:t>
            </w:r>
            <w:r>
              <w:rPr>
                <w:rFonts w:ascii="宋体" w:hAnsi="宋体" w:eastAsia="宋体"/>
                <w:bCs/>
                <w:color w:val="auto"/>
                <w:kern w:val="0"/>
                <w:sz w:val="22"/>
                <w:highlight w:val="none"/>
              </w:rPr>
              <w:t xml:space="preserve"> 话</w:t>
            </w:r>
            <w:r>
              <w:rPr>
                <w:rFonts w:hint="eastAsia" w:ascii="宋体" w:hAnsi="宋体" w:eastAsia="宋体"/>
                <w:bCs/>
                <w:color w:val="auto"/>
                <w:kern w:val="0"/>
                <w:sz w:val="22"/>
                <w:highlight w:val="none"/>
              </w:rPr>
              <w:t>：</w:t>
            </w:r>
            <w:r>
              <w:rPr>
                <w:rFonts w:hint="eastAsia" w:ascii="仿宋" w:hAnsi="仿宋" w:cs="仿宋"/>
                <w:color w:val="auto"/>
                <w:kern w:val="0"/>
                <w:szCs w:val="28"/>
                <w:highlight w:val="none"/>
              </w:rPr>
              <w:t>15821848308/13818122459</w:t>
            </w:r>
          </w:p>
        </w:tc>
      </w:tr>
      <w:tr w14:paraId="41DD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08" w:type="dxa"/>
            <w:vAlign w:val="center"/>
          </w:tcPr>
          <w:p w14:paraId="465C2335">
            <w:pPr>
              <w:pStyle w:val="32"/>
              <w:numPr>
                <w:ilvl w:val="0"/>
                <w:numId w:val="4"/>
              </w:numPr>
              <w:adjustRightInd w:val="0"/>
              <w:snapToGrid w:val="0"/>
              <w:spacing w:before="0" w:beforeLines="0" w:line="240" w:lineRule="auto"/>
              <w:ind w:firstLine="0" w:firstLineChars="0"/>
              <w:rPr>
                <w:rFonts w:hint="eastAsia" w:ascii="宋体" w:hAnsi="宋体" w:eastAsia="宋体" w:cs="宋体"/>
                <w:color w:val="auto"/>
                <w:sz w:val="22"/>
                <w:highlight w:val="none"/>
              </w:rPr>
            </w:pPr>
          </w:p>
        </w:tc>
        <w:tc>
          <w:tcPr>
            <w:tcW w:w="1555" w:type="dxa"/>
            <w:vAlign w:val="center"/>
          </w:tcPr>
          <w:p w14:paraId="57BF7C06">
            <w:pPr>
              <w:spacing w:before="0" w:beforeLines="0" w:line="240" w:lineRule="auto"/>
              <w:jc w:val="left"/>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服务内容</w:t>
            </w:r>
          </w:p>
        </w:tc>
        <w:tc>
          <w:tcPr>
            <w:tcW w:w="6752" w:type="dxa"/>
            <w:vAlign w:val="center"/>
          </w:tcPr>
          <w:p w14:paraId="6805CEDD">
            <w:pPr>
              <w:spacing w:before="0" w:beforeLines="0" w:line="240" w:lineRule="auto"/>
              <w:jc w:val="left"/>
              <w:rPr>
                <w:rFonts w:hint="eastAsia" w:ascii="宋体" w:hAnsi="宋体" w:eastAsia="宋体"/>
                <w:color w:val="auto"/>
                <w:sz w:val="22"/>
                <w:highlight w:val="none"/>
              </w:rPr>
            </w:pPr>
            <w:r>
              <w:rPr>
                <w:rFonts w:ascii="宋体" w:hAnsi="宋体" w:eastAsia="宋体" w:cs="宋体"/>
                <w:color w:val="auto"/>
                <w:sz w:val="22"/>
                <w:highlight w:val="none"/>
              </w:rPr>
              <w:t>中国（上海）自由贸易试验区临港新片区管理委员会财力资金项目的招标代理服务工作</w:t>
            </w:r>
            <w:r>
              <w:rPr>
                <w:rFonts w:hint="eastAsia" w:ascii="宋体" w:hAnsi="宋体" w:eastAsia="宋体" w:cs="宋体"/>
                <w:color w:val="auto"/>
                <w:sz w:val="22"/>
                <w:highlight w:val="none"/>
              </w:rPr>
              <w:t>。</w:t>
            </w:r>
            <w:r>
              <w:rPr>
                <w:rFonts w:hint="eastAsia" w:ascii="宋体" w:hAnsi="宋体" w:eastAsia="宋体"/>
                <w:color w:val="auto"/>
                <w:sz w:val="22"/>
                <w:highlight w:val="none"/>
              </w:rPr>
              <w:t>通过公开征集程序，确定第一阶段招标代理服务入围供应商上限20家，并与其签订框架协议。</w:t>
            </w:r>
            <w:r>
              <w:rPr>
                <w:rFonts w:ascii="宋体" w:hAnsi="宋体" w:eastAsia="宋体"/>
                <w:color w:val="auto"/>
                <w:sz w:val="22"/>
                <w:highlight w:val="none"/>
              </w:rPr>
              <w:t>在框架协议有效期内，采购人使用财政性资金，购买单次或单项采购金额未达到小额采购数额标准（100万元）的</w:t>
            </w:r>
            <w:r>
              <w:rPr>
                <w:rFonts w:hint="eastAsia" w:ascii="宋体" w:hAnsi="宋体" w:eastAsia="宋体"/>
                <w:color w:val="auto"/>
                <w:sz w:val="22"/>
                <w:highlight w:val="none"/>
              </w:rPr>
              <w:t>招标代理</w:t>
            </w:r>
            <w:r>
              <w:rPr>
                <w:rFonts w:ascii="宋体" w:hAnsi="宋体" w:eastAsia="宋体"/>
                <w:color w:val="auto"/>
                <w:sz w:val="22"/>
                <w:highlight w:val="none"/>
              </w:rPr>
              <w:t>服务项目，由采购人在入围供应商范围内通过</w:t>
            </w:r>
            <w:r>
              <w:rPr>
                <w:rFonts w:hint="eastAsia" w:ascii="宋体" w:hAnsi="宋体" w:eastAsia="宋体"/>
                <w:color w:val="auto"/>
                <w:sz w:val="22"/>
                <w:highlight w:val="none"/>
              </w:rPr>
              <w:t>直接选定</w:t>
            </w:r>
            <w:r>
              <w:rPr>
                <w:rFonts w:ascii="宋体" w:hAnsi="宋体" w:eastAsia="宋体"/>
                <w:color w:val="auto"/>
                <w:sz w:val="22"/>
                <w:highlight w:val="none"/>
              </w:rPr>
              <w:t>方式最终确定第二阶段成交供应商。</w:t>
            </w:r>
            <w:r>
              <w:rPr>
                <w:rFonts w:hint="eastAsia" w:ascii="宋体" w:hAnsi="宋体" w:eastAsia="宋体"/>
                <w:color w:val="auto"/>
                <w:sz w:val="22"/>
                <w:highlight w:val="none"/>
              </w:rPr>
              <w:t>具体采购需求以征集文件相应规定为准。</w:t>
            </w:r>
          </w:p>
        </w:tc>
      </w:tr>
      <w:tr w14:paraId="1C272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08" w:type="dxa"/>
            <w:vAlign w:val="center"/>
          </w:tcPr>
          <w:p w14:paraId="793025A4">
            <w:pPr>
              <w:pStyle w:val="32"/>
              <w:numPr>
                <w:ilvl w:val="0"/>
                <w:numId w:val="4"/>
              </w:numPr>
              <w:adjustRightInd w:val="0"/>
              <w:snapToGrid w:val="0"/>
              <w:spacing w:before="0" w:beforeLines="0" w:line="240" w:lineRule="auto"/>
              <w:ind w:firstLine="0" w:firstLineChars="0"/>
              <w:rPr>
                <w:rFonts w:hint="eastAsia" w:ascii="宋体" w:hAnsi="宋体" w:eastAsia="宋体" w:cs="宋体"/>
                <w:color w:val="auto"/>
                <w:sz w:val="22"/>
                <w:highlight w:val="none"/>
              </w:rPr>
            </w:pPr>
          </w:p>
        </w:tc>
        <w:tc>
          <w:tcPr>
            <w:tcW w:w="1555" w:type="dxa"/>
            <w:vAlign w:val="center"/>
          </w:tcPr>
          <w:p w14:paraId="47210767">
            <w:pPr>
              <w:spacing w:before="0" w:beforeLines="0" w:line="240" w:lineRule="auto"/>
              <w:jc w:val="left"/>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服务地点</w:t>
            </w:r>
          </w:p>
        </w:tc>
        <w:tc>
          <w:tcPr>
            <w:tcW w:w="6752" w:type="dxa"/>
            <w:vAlign w:val="center"/>
          </w:tcPr>
          <w:p w14:paraId="5925D9F3">
            <w:pPr>
              <w:spacing w:before="0" w:beforeLines="0" w:line="240" w:lineRule="auto"/>
              <w:jc w:val="left"/>
              <w:rPr>
                <w:rFonts w:hint="eastAsia" w:ascii="宋体" w:hAnsi="宋体" w:eastAsia="宋体"/>
                <w:bCs/>
                <w:color w:val="auto"/>
                <w:sz w:val="22"/>
                <w:highlight w:val="none"/>
              </w:rPr>
            </w:pPr>
            <w:r>
              <w:rPr>
                <w:rFonts w:hint="eastAsia" w:ascii="宋体" w:hAnsi="宋体" w:eastAsia="宋体"/>
                <w:bCs/>
                <w:color w:val="auto"/>
                <w:kern w:val="0"/>
                <w:sz w:val="22"/>
                <w:highlight w:val="none"/>
              </w:rPr>
              <w:t>临港新片区申港大道2</w:t>
            </w:r>
            <w:r>
              <w:rPr>
                <w:rFonts w:ascii="宋体" w:hAnsi="宋体" w:eastAsia="宋体"/>
                <w:bCs/>
                <w:color w:val="auto"/>
                <w:kern w:val="0"/>
                <w:sz w:val="22"/>
                <w:highlight w:val="none"/>
              </w:rPr>
              <w:t>00</w:t>
            </w:r>
            <w:r>
              <w:rPr>
                <w:rFonts w:hint="eastAsia" w:ascii="宋体" w:hAnsi="宋体" w:eastAsia="宋体"/>
                <w:bCs/>
                <w:color w:val="auto"/>
                <w:kern w:val="0"/>
                <w:sz w:val="22"/>
                <w:highlight w:val="none"/>
              </w:rPr>
              <w:t>号</w:t>
            </w:r>
          </w:p>
        </w:tc>
      </w:tr>
      <w:tr w14:paraId="3279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08" w:type="dxa"/>
            <w:vAlign w:val="center"/>
          </w:tcPr>
          <w:p w14:paraId="26625E63">
            <w:pPr>
              <w:pStyle w:val="32"/>
              <w:numPr>
                <w:ilvl w:val="0"/>
                <w:numId w:val="4"/>
              </w:numPr>
              <w:adjustRightInd w:val="0"/>
              <w:snapToGrid w:val="0"/>
              <w:spacing w:before="0" w:beforeLines="0" w:line="240" w:lineRule="auto"/>
              <w:ind w:firstLine="0" w:firstLineChars="0"/>
              <w:rPr>
                <w:rFonts w:hint="eastAsia" w:ascii="宋体" w:hAnsi="宋体" w:eastAsia="宋体" w:cs="宋体"/>
                <w:color w:val="auto"/>
                <w:sz w:val="22"/>
                <w:highlight w:val="none"/>
              </w:rPr>
            </w:pPr>
          </w:p>
        </w:tc>
        <w:tc>
          <w:tcPr>
            <w:tcW w:w="1555" w:type="dxa"/>
            <w:vAlign w:val="center"/>
          </w:tcPr>
          <w:p w14:paraId="26CBC04D">
            <w:pPr>
              <w:spacing w:before="0" w:beforeLines="0" w:line="240" w:lineRule="auto"/>
              <w:jc w:val="left"/>
              <w:rPr>
                <w:rFonts w:hint="eastAsia" w:ascii="宋体" w:hAnsi="宋体" w:eastAsia="宋体"/>
                <w:bCs/>
                <w:color w:val="auto"/>
                <w:kern w:val="0"/>
                <w:sz w:val="22"/>
                <w:highlight w:val="none"/>
              </w:rPr>
            </w:pPr>
            <w:r>
              <w:rPr>
                <w:rFonts w:ascii="宋体" w:hAnsi="宋体" w:eastAsia="宋体" w:cs="宋体"/>
                <w:color w:val="auto"/>
                <w:spacing w:val="-14"/>
                <w:sz w:val="22"/>
                <w:highlight w:val="none"/>
              </w:rPr>
              <w:t>框</w:t>
            </w:r>
            <w:r>
              <w:rPr>
                <w:rFonts w:ascii="宋体" w:hAnsi="宋体" w:eastAsia="宋体" w:cs="宋体"/>
                <w:color w:val="auto"/>
                <w:spacing w:val="-9"/>
                <w:sz w:val="22"/>
                <w:highlight w:val="none"/>
              </w:rPr>
              <w:t>架</w:t>
            </w:r>
            <w:r>
              <w:rPr>
                <w:rFonts w:ascii="宋体" w:hAnsi="宋体" w:eastAsia="宋体" w:cs="宋体"/>
                <w:color w:val="auto"/>
                <w:spacing w:val="-7"/>
                <w:sz w:val="22"/>
                <w:highlight w:val="none"/>
              </w:rPr>
              <w:t>协议期限</w:t>
            </w:r>
          </w:p>
        </w:tc>
        <w:tc>
          <w:tcPr>
            <w:tcW w:w="6752" w:type="dxa"/>
            <w:shd w:val="clear" w:color="auto" w:fill="auto"/>
            <w:vAlign w:val="center"/>
          </w:tcPr>
          <w:p w14:paraId="719D169F">
            <w:pPr>
              <w:spacing w:before="0" w:beforeLines="0" w:line="240" w:lineRule="auto"/>
              <w:jc w:val="left"/>
              <w:rPr>
                <w:rFonts w:hint="eastAsia" w:ascii="宋体" w:hAnsi="宋体" w:eastAsia="宋体"/>
                <w:color w:val="auto"/>
                <w:sz w:val="22"/>
                <w:highlight w:val="none"/>
              </w:rPr>
            </w:pPr>
            <w:r>
              <w:rPr>
                <w:rFonts w:hint="eastAsia" w:ascii="宋体" w:hAnsi="宋体" w:eastAsia="宋体" w:cs="宋体"/>
                <w:color w:val="auto"/>
                <w:spacing w:val="-7"/>
                <w:sz w:val="22"/>
                <w:highlight w:val="none"/>
              </w:rPr>
              <w:t>2026年1月1日至2027年12月31日</w:t>
            </w:r>
          </w:p>
        </w:tc>
      </w:tr>
      <w:tr w14:paraId="57E6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08" w:type="dxa"/>
            <w:vAlign w:val="center"/>
          </w:tcPr>
          <w:p w14:paraId="056D6E95">
            <w:pPr>
              <w:pStyle w:val="32"/>
              <w:numPr>
                <w:ilvl w:val="0"/>
                <w:numId w:val="4"/>
              </w:numPr>
              <w:adjustRightInd w:val="0"/>
              <w:snapToGrid w:val="0"/>
              <w:spacing w:before="0" w:beforeLines="0" w:line="240" w:lineRule="auto"/>
              <w:ind w:firstLine="0" w:firstLineChars="0"/>
              <w:rPr>
                <w:rFonts w:hint="eastAsia" w:ascii="宋体" w:hAnsi="宋体" w:eastAsia="宋体" w:cs="宋体"/>
                <w:color w:val="auto"/>
                <w:sz w:val="22"/>
                <w:highlight w:val="none"/>
              </w:rPr>
            </w:pPr>
          </w:p>
        </w:tc>
        <w:tc>
          <w:tcPr>
            <w:tcW w:w="1555" w:type="dxa"/>
            <w:vAlign w:val="center"/>
          </w:tcPr>
          <w:p w14:paraId="52380AB7">
            <w:pPr>
              <w:spacing w:before="0" w:beforeLines="0" w:line="240" w:lineRule="auto"/>
              <w:jc w:val="left"/>
              <w:rPr>
                <w:rFonts w:hint="eastAsia" w:ascii="宋体" w:hAnsi="宋体" w:eastAsia="宋体"/>
                <w:bCs/>
                <w:color w:val="auto"/>
                <w:kern w:val="0"/>
                <w:sz w:val="22"/>
                <w:highlight w:val="none"/>
              </w:rPr>
            </w:pPr>
            <w:r>
              <w:rPr>
                <w:rFonts w:hint="eastAsia" w:ascii="宋体" w:hAnsi="宋体" w:eastAsia="宋体"/>
                <w:color w:val="auto"/>
                <w:sz w:val="22"/>
                <w:highlight w:val="none"/>
              </w:rPr>
              <w:t>项目类型</w:t>
            </w:r>
          </w:p>
        </w:tc>
        <w:tc>
          <w:tcPr>
            <w:tcW w:w="6752" w:type="dxa"/>
            <w:vAlign w:val="center"/>
          </w:tcPr>
          <w:p w14:paraId="4AFFFE59">
            <w:pPr>
              <w:spacing w:before="0" w:beforeLines="0" w:line="240" w:lineRule="auto"/>
              <w:jc w:val="left"/>
              <w:rPr>
                <w:rFonts w:hint="eastAsia" w:ascii="宋体" w:hAnsi="宋体" w:eastAsia="宋体"/>
                <w:bCs/>
                <w:color w:val="auto"/>
                <w:kern w:val="0"/>
                <w:sz w:val="22"/>
                <w:highlight w:val="none"/>
              </w:rPr>
            </w:pPr>
            <w:r>
              <w:rPr>
                <w:rFonts w:hint="eastAsia" w:ascii="宋体" w:hAnsi="宋体" w:eastAsia="宋体" w:cs="宋体"/>
                <w:b/>
                <w:color w:val="auto"/>
                <w:kern w:val="0"/>
                <w:sz w:val="22"/>
                <w:highlight w:val="none"/>
              </w:rPr>
              <w:sym w:font="Wingdings 2" w:char="F052"/>
            </w:r>
            <w:r>
              <w:rPr>
                <w:rFonts w:hint="eastAsia" w:ascii="宋体" w:hAnsi="宋体" w:eastAsia="宋体"/>
                <w:bCs/>
                <w:color w:val="auto"/>
                <w:kern w:val="0"/>
                <w:sz w:val="22"/>
                <w:highlight w:val="none"/>
              </w:rPr>
              <w:t>服务</w:t>
            </w:r>
          </w:p>
          <w:p w14:paraId="59CD7D70">
            <w:pPr>
              <w:spacing w:before="0" w:beforeLines="0" w:line="240" w:lineRule="auto"/>
              <w:jc w:val="left"/>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□货物</w:t>
            </w:r>
          </w:p>
          <w:p w14:paraId="3B521B1D">
            <w:pPr>
              <w:spacing w:before="0" w:beforeLines="0" w:line="240" w:lineRule="auto"/>
              <w:jc w:val="left"/>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□工程</w:t>
            </w:r>
          </w:p>
        </w:tc>
      </w:tr>
      <w:tr w14:paraId="78A02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8" w:type="dxa"/>
            <w:vAlign w:val="center"/>
          </w:tcPr>
          <w:p w14:paraId="51B14E21">
            <w:pPr>
              <w:pStyle w:val="32"/>
              <w:numPr>
                <w:ilvl w:val="0"/>
                <w:numId w:val="4"/>
              </w:numPr>
              <w:adjustRightInd w:val="0"/>
              <w:snapToGrid w:val="0"/>
              <w:spacing w:before="0" w:beforeLines="0" w:line="240" w:lineRule="auto"/>
              <w:ind w:firstLine="0" w:firstLineChars="0"/>
              <w:rPr>
                <w:rFonts w:hint="eastAsia" w:ascii="宋体" w:hAnsi="宋体" w:eastAsia="宋体" w:cs="宋体"/>
                <w:color w:val="auto"/>
                <w:sz w:val="22"/>
                <w:highlight w:val="none"/>
              </w:rPr>
            </w:pPr>
          </w:p>
        </w:tc>
        <w:tc>
          <w:tcPr>
            <w:tcW w:w="1555" w:type="dxa"/>
            <w:vAlign w:val="center"/>
          </w:tcPr>
          <w:p w14:paraId="1A0F176A">
            <w:pPr>
              <w:spacing w:before="0" w:beforeLines="0" w:line="240" w:lineRule="auto"/>
              <w:jc w:val="left"/>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供应商资格要求</w:t>
            </w:r>
          </w:p>
        </w:tc>
        <w:tc>
          <w:tcPr>
            <w:tcW w:w="6752" w:type="dxa"/>
            <w:vAlign w:val="center"/>
          </w:tcPr>
          <w:p w14:paraId="500205AA">
            <w:pPr>
              <w:widowControl/>
              <w:shd w:val="clear" w:color="auto" w:fill="FFFFFF"/>
              <w:wordWrap/>
              <w:spacing w:before="0" w:beforeLines="0" w:line="240" w:lineRule="auto"/>
              <w:textAlignment w:val="auto"/>
              <w:rPr>
                <w:rFonts w:hint="eastAsia" w:ascii="宋体" w:hAnsi="宋体" w:eastAsia="宋体"/>
                <w:color w:val="auto"/>
                <w:sz w:val="22"/>
                <w:highlight w:val="none"/>
              </w:rPr>
            </w:pPr>
            <w:r>
              <w:rPr>
                <w:rFonts w:hint="eastAsia" w:asciiTheme="minorEastAsia" w:hAnsiTheme="minorEastAsia" w:cstheme="minorEastAsia"/>
                <w:color w:val="auto"/>
                <w:spacing w:val="6"/>
                <w:sz w:val="22"/>
                <w:highlight w:val="none"/>
              </w:rPr>
              <w:t>详见《</w:t>
            </w:r>
            <w:r>
              <w:rPr>
                <w:rFonts w:hint="eastAsia" w:asciiTheme="minorEastAsia" w:hAnsiTheme="minorEastAsia" w:cstheme="minorEastAsia"/>
                <w:color w:val="auto"/>
                <w:spacing w:val="6"/>
                <w:sz w:val="22"/>
                <w:highlight w:val="none"/>
                <w:lang w:val="en-US" w:eastAsia="zh-CN"/>
              </w:rPr>
              <w:t>公开征集公告</w:t>
            </w:r>
            <w:r>
              <w:rPr>
                <w:rFonts w:hint="eastAsia" w:asciiTheme="minorEastAsia" w:hAnsiTheme="minorEastAsia" w:cstheme="minorEastAsia"/>
                <w:color w:val="auto"/>
                <w:spacing w:val="6"/>
                <w:sz w:val="22"/>
                <w:highlight w:val="none"/>
              </w:rPr>
              <w:t>》(征集公告)</w:t>
            </w:r>
          </w:p>
        </w:tc>
      </w:tr>
      <w:tr w14:paraId="1FEFA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08" w:type="dxa"/>
            <w:vAlign w:val="center"/>
          </w:tcPr>
          <w:p w14:paraId="3232F88F">
            <w:pPr>
              <w:pStyle w:val="32"/>
              <w:numPr>
                <w:ilvl w:val="0"/>
                <w:numId w:val="4"/>
              </w:numPr>
              <w:adjustRightInd w:val="0"/>
              <w:snapToGrid w:val="0"/>
              <w:spacing w:before="0" w:beforeLines="0" w:line="240" w:lineRule="auto"/>
              <w:ind w:firstLine="0" w:firstLineChars="0"/>
              <w:rPr>
                <w:rFonts w:hint="eastAsia" w:ascii="宋体" w:hAnsi="宋体" w:eastAsia="宋体" w:cs="宋体"/>
                <w:color w:val="auto"/>
                <w:sz w:val="22"/>
                <w:highlight w:val="none"/>
              </w:rPr>
            </w:pPr>
          </w:p>
        </w:tc>
        <w:tc>
          <w:tcPr>
            <w:tcW w:w="1555" w:type="dxa"/>
            <w:vAlign w:val="center"/>
          </w:tcPr>
          <w:p w14:paraId="6876488F">
            <w:pPr>
              <w:spacing w:before="0" w:beforeLines="0" w:line="240" w:lineRule="auto"/>
              <w:jc w:val="left"/>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公告发布媒体</w:t>
            </w:r>
          </w:p>
        </w:tc>
        <w:tc>
          <w:tcPr>
            <w:tcW w:w="6752" w:type="dxa"/>
            <w:vAlign w:val="center"/>
          </w:tcPr>
          <w:p w14:paraId="1CCA8226">
            <w:pPr>
              <w:spacing w:before="0" w:beforeLines="0" w:line="240" w:lineRule="auto"/>
              <w:jc w:val="left"/>
              <w:rPr>
                <w:rFonts w:hint="eastAsia" w:ascii="宋体" w:hAnsi="宋体" w:eastAsia="宋体"/>
                <w:bCs/>
                <w:color w:val="auto"/>
                <w:kern w:val="0"/>
                <w:sz w:val="22"/>
                <w:highlight w:val="none"/>
              </w:rPr>
            </w:pPr>
            <w:r>
              <w:rPr>
                <w:rFonts w:hint="eastAsia" w:ascii="宋体" w:hAnsi="宋体" w:eastAsia="宋体" w:cs="Times New Roman"/>
                <w:bCs/>
                <w:color w:val="auto"/>
                <w:kern w:val="0"/>
                <w:sz w:val="22"/>
                <w:highlight w:val="none"/>
              </w:rPr>
              <w:t>上海政府采购网（</w:t>
            </w:r>
            <w:r>
              <w:rPr>
                <w:rFonts w:hint="eastAsia" w:ascii="宋体" w:hAnsi="宋体" w:eastAsia="宋体" w:cs="Times New Roman"/>
                <w:color w:val="auto"/>
                <w:kern w:val="0"/>
                <w:sz w:val="22"/>
                <w:highlight w:val="none"/>
              </w:rPr>
              <w:t>http：//www.zfcg.sh.gov.cn/</w:t>
            </w:r>
            <w:r>
              <w:rPr>
                <w:rFonts w:hint="eastAsia" w:ascii="宋体" w:hAnsi="宋体" w:eastAsia="宋体" w:cs="Times New Roman"/>
                <w:bCs/>
                <w:color w:val="auto"/>
                <w:kern w:val="0"/>
                <w:sz w:val="22"/>
                <w:highlight w:val="none"/>
              </w:rPr>
              <w:t>）</w:t>
            </w:r>
          </w:p>
        </w:tc>
      </w:tr>
      <w:tr w14:paraId="4D39F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08" w:type="dxa"/>
            <w:vAlign w:val="center"/>
          </w:tcPr>
          <w:p w14:paraId="4867CBB0">
            <w:pPr>
              <w:pStyle w:val="32"/>
              <w:numPr>
                <w:ilvl w:val="0"/>
                <w:numId w:val="4"/>
              </w:numPr>
              <w:adjustRightInd w:val="0"/>
              <w:snapToGrid w:val="0"/>
              <w:spacing w:before="0" w:beforeLines="0" w:line="240" w:lineRule="auto"/>
              <w:ind w:firstLine="0" w:firstLineChars="0"/>
              <w:rPr>
                <w:rFonts w:hint="eastAsia" w:ascii="宋体" w:hAnsi="宋体" w:eastAsia="宋体" w:cs="宋体"/>
                <w:color w:val="auto"/>
                <w:sz w:val="22"/>
                <w:highlight w:val="none"/>
              </w:rPr>
            </w:pPr>
          </w:p>
        </w:tc>
        <w:tc>
          <w:tcPr>
            <w:tcW w:w="1555" w:type="dxa"/>
            <w:vAlign w:val="center"/>
          </w:tcPr>
          <w:p w14:paraId="50FDFC39">
            <w:pPr>
              <w:spacing w:before="0" w:beforeLines="0" w:line="240" w:lineRule="auto"/>
              <w:jc w:val="left"/>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征集文件获取及标书费支付地点</w:t>
            </w:r>
          </w:p>
        </w:tc>
        <w:tc>
          <w:tcPr>
            <w:tcW w:w="6752" w:type="dxa"/>
            <w:vAlign w:val="center"/>
          </w:tcPr>
          <w:p w14:paraId="3AC1F604">
            <w:pPr>
              <w:spacing w:before="0" w:beforeLines="0" w:line="240" w:lineRule="auto"/>
              <w:jc w:val="left"/>
              <w:rPr>
                <w:rFonts w:hint="eastAsia" w:ascii="宋体" w:hAnsi="宋体" w:eastAsia="宋体" w:cs="Times New Roman"/>
                <w:color w:val="auto"/>
                <w:sz w:val="22"/>
                <w:highlight w:val="none"/>
              </w:rPr>
            </w:pPr>
            <w:r>
              <w:rPr>
                <w:rFonts w:hint="eastAsia" w:ascii="宋体" w:hAnsi="宋体" w:eastAsia="宋体"/>
                <w:bCs/>
                <w:color w:val="auto"/>
                <w:kern w:val="0"/>
                <w:sz w:val="22"/>
                <w:highlight w:val="none"/>
              </w:rPr>
              <w:t>时间：</w:t>
            </w:r>
            <w:r>
              <w:rPr>
                <w:rFonts w:ascii="宋体" w:hAnsi="宋体" w:eastAsia="宋体"/>
                <w:b/>
                <w:color w:val="auto"/>
                <w:kern w:val="0"/>
                <w:sz w:val="22"/>
                <w:highlight w:val="none"/>
              </w:rPr>
              <w:t>202</w:t>
            </w:r>
            <w:r>
              <w:rPr>
                <w:rFonts w:hint="eastAsia" w:ascii="宋体" w:hAnsi="宋体" w:eastAsia="宋体"/>
                <w:b/>
                <w:color w:val="auto"/>
                <w:kern w:val="0"/>
                <w:sz w:val="22"/>
                <w:highlight w:val="none"/>
              </w:rPr>
              <w:t>5</w:t>
            </w:r>
            <w:r>
              <w:rPr>
                <w:rFonts w:ascii="宋体" w:hAnsi="宋体" w:eastAsia="宋体"/>
                <w:b/>
                <w:color w:val="auto"/>
                <w:kern w:val="0"/>
                <w:sz w:val="22"/>
                <w:highlight w:val="none"/>
              </w:rPr>
              <w:t>年</w:t>
            </w:r>
            <w:r>
              <w:rPr>
                <w:rFonts w:hint="eastAsia" w:ascii="宋体" w:hAnsi="宋体" w:eastAsia="宋体"/>
                <w:b/>
                <w:color w:val="auto"/>
                <w:kern w:val="0"/>
                <w:sz w:val="22"/>
                <w:highlight w:val="none"/>
                <w:lang w:eastAsia="zh-CN"/>
              </w:rPr>
              <w:t>1</w:t>
            </w:r>
            <w:r>
              <w:rPr>
                <w:rFonts w:hint="eastAsia" w:ascii="宋体" w:hAnsi="宋体" w:eastAsia="宋体"/>
                <w:b/>
                <w:color w:val="auto"/>
                <w:kern w:val="0"/>
                <w:sz w:val="22"/>
                <w:highlight w:val="none"/>
                <w:lang w:val="en-US" w:eastAsia="zh-CN"/>
              </w:rPr>
              <w:t>0</w:t>
            </w:r>
            <w:r>
              <w:rPr>
                <w:rFonts w:ascii="宋体" w:hAnsi="宋体" w:eastAsia="宋体"/>
                <w:b/>
                <w:color w:val="auto"/>
                <w:kern w:val="0"/>
                <w:sz w:val="22"/>
                <w:highlight w:val="none"/>
              </w:rPr>
              <w:t>月</w:t>
            </w:r>
            <w:r>
              <w:rPr>
                <w:rFonts w:hint="eastAsia" w:ascii="宋体" w:hAnsi="宋体" w:eastAsia="宋体"/>
                <w:b/>
                <w:color w:val="auto"/>
                <w:kern w:val="0"/>
                <w:sz w:val="22"/>
                <w:highlight w:val="none"/>
                <w:lang w:val="en-US" w:eastAsia="zh-CN"/>
              </w:rPr>
              <w:t>14</w:t>
            </w:r>
            <w:r>
              <w:rPr>
                <w:rFonts w:ascii="宋体" w:hAnsi="宋体" w:eastAsia="宋体"/>
                <w:b/>
                <w:color w:val="auto"/>
                <w:kern w:val="0"/>
                <w:sz w:val="22"/>
                <w:highlight w:val="none"/>
              </w:rPr>
              <w:t>日至202</w:t>
            </w:r>
            <w:r>
              <w:rPr>
                <w:rFonts w:hint="eastAsia" w:ascii="宋体" w:hAnsi="宋体" w:eastAsia="宋体"/>
                <w:b/>
                <w:color w:val="auto"/>
                <w:kern w:val="0"/>
                <w:sz w:val="22"/>
                <w:highlight w:val="none"/>
              </w:rPr>
              <w:t>5年</w:t>
            </w:r>
            <w:r>
              <w:rPr>
                <w:rFonts w:hint="eastAsia" w:ascii="宋体" w:hAnsi="宋体" w:eastAsia="宋体"/>
                <w:b/>
                <w:color w:val="auto"/>
                <w:kern w:val="0"/>
                <w:sz w:val="22"/>
                <w:highlight w:val="none"/>
                <w:lang w:eastAsia="zh-CN"/>
              </w:rPr>
              <w:t>1</w:t>
            </w:r>
            <w:r>
              <w:rPr>
                <w:rFonts w:hint="eastAsia" w:ascii="宋体" w:hAnsi="宋体" w:eastAsia="宋体"/>
                <w:b/>
                <w:color w:val="auto"/>
                <w:kern w:val="0"/>
                <w:sz w:val="22"/>
                <w:highlight w:val="none"/>
                <w:lang w:val="en-US" w:eastAsia="zh-CN"/>
              </w:rPr>
              <w:t>0</w:t>
            </w:r>
            <w:r>
              <w:rPr>
                <w:rFonts w:hint="eastAsia" w:ascii="宋体" w:hAnsi="宋体" w:eastAsia="宋体"/>
                <w:b/>
                <w:color w:val="auto"/>
                <w:kern w:val="0"/>
                <w:sz w:val="22"/>
                <w:highlight w:val="none"/>
              </w:rPr>
              <w:t>月</w:t>
            </w:r>
            <w:r>
              <w:rPr>
                <w:rFonts w:hint="eastAsia" w:ascii="宋体" w:hAnsi="宋体" w:eastAsia="宋体"/>
                <w:b/>
                <w:color w:val="auto"/>
                <w:kern w:val="0"/>
                <w:sz w:val="22"/>
                <w:highlight w:val="none"/>
                <w:lang w:val="en-US" w:eastAsia="zh-CN"/>
              </w:rPr>
              <w:t>21</w:t>
            </w:r>
            <w:r>
              <w:rPr>
                <w:rFonts w:hint="eastAsia" w:ascii="宋体" w:hAnsi="宋体" w:eastAsia="宋体"/>
                <w:b/>
                <w:color w:val="auto"/>
                <w:kern w:val="0"/>
                <w:sz w:val="22"/>
                <w:highlight w:val="none"/>
              </w:rPr>
              <w:t>日</w:t>
            </w:r>
            <w:r>
              <w:rPr>
                <w:rFonts w:hint="eastAsia" w:ascii="宋体" w:hAnsi="宋体" w:eastAsia="宋体" w:cs="Times New Roman"/>
                <w:bCs/>
                <w:color w:val="auto"/>
                <w:sz w:val="22"/>
                <w:highlight w:val="none"/>
              </w:rPr>
              <w:t>每天上午</w:t>
            </w:r>
            <w:bookmarkStart w:id="33" w:name="PO_3000024373_PM010"/>
            <w:r>
              <w:rPr>
                <w:rFonts w:hint="eastAsia" w:ascii="宋体" w:hAnsi="宋体" w:eastAsia="宋体" w:cs="Times New Roman"/>
                <w:b/>
                <w:bCs/>
                <w:color w:val="auto"/>
                <w:sz w:val="22"/>
                <w:highlight w:val="none"/>
              </w:rPr>
              <w:t>00：00：00~12：00：00</w:t>
            </w:r>
            <w:bookmarkEnd w:id="33"/>
            <w:r>
              <w:rPr>
                <w:rFonts w:hint="eastAsia" w:ascii="宋体" w:hAnsi="宋体" w:eastAsia="宋体" w:cs="Times New Roman"/>
                <w:bCs/>
                <w:color w:val="auto"/>
                <w:sz w:val="22"/>
                <w:highlight w:val="none"/>
              </w:rPr>
              <w:t>，下午</w:t>
            </w:r>
            <w:bookmarkStart w:id="34" w:name="PO_3000024373_PM011"/>
            <w:r>
              <w:rPr>
                <w:rFonts w:hint="eastAsia" w:ascii="宋体" w:hAnsi="宋体" w:eastAsia="宋体" w:cs="Times New Roman"/>
                <w:b/>
                <w:bCs/>
                <w:color w:val="auto"/>
                <w:sz w:val="22"/>
                <w:highlight w:val="none"/>
              </w:rPr>
              <w:t>12：00：00~23：59：59</w:t>
            </w:r>
            <w:bookmarkEnd w:id="34"/>
            <w:r>
              <w:rPr>
                <w:rFonts w:hint="eastAsia" w:ascii="宋体" w:hAnsi="宋体" w:eastAsia="宋体" w:cs="Times New Roman"/>
                <w:bCs/>
                <w:color w:val="auto"/>
                <w:sz w:val="22"/>
                <w:highlight w:val="none"/>
              </w:rPr>
              <w:t>（北京时间）</w:t>
            </w:r>
          </w:p>
          <w:p w14:paraId="3E07D317">
            <w:pPr>
              <w:spacing w:before="0" w:beforeLines="0" w:line="240" w:lineRule="auto"/>
              <w:jc w:val="left"/>
              <w:rPr>
                <w:rFonts w:hint="eastAsia" w:ascii="宋体" w:hAnsi="宋体" w:eastAsia="宋体"/>
                <w:bCs/>
                <w:color w:val="auto"/>
                <w:sz w:val="22"/>
                <w:highlight w:val="none"/>
              </w:rPr>
            </w:pPr>
            <w:r>
              <w:rPr>
                <w:rFonts w:hint="eastAsia" w:ascii="宋体" w:hAnsi="宋体" w:eastAsia="宋体" w:cs="Times New Roman"/>
                <w:color w:val="auto"/>
                <w:kern w:val="0"/>
                <w:sz w:val="22"/>
                <w:highlight w:val="none"/>
              </w:rPr>
              <w:t>地址：供应商在上海政府采购网报名后，可在公告有效期内在上海政府采购网（http：//www.zfcg.sh.gov.cn/）免费下载本项目征集文件的电子版。</w:t>
            </w:r>
          </w:p>
        </w:tc>
      </w:tr>
      <w:tr w14:paraId="1E8F4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8" w:type="dxa"/>
            <w:vAlign w:val="center"/>
          </w:tcPr>
          <w:p w14:paraId="440B2D23">
            <w:pPr>
              <w:pStyle w:val="32"/>
              <w:numPr>
                <w:ilvl w:val="0"/>
                <w:numId w:val="4"/>
              </w:numPr>
              <w:adjustRightInd w:val="0"/>
              <w:snapToGrid w:val="0"/>
              <w:spacing w:before="0" w:beforeLines="0" w:line="240" w:lineRule="auto"/>
              <w:ind w:firstLine="0" w:firstLineChars="0"/>
              <w:rPr>
                <w:rFonts w:hint="eastAsia" w:ascii="宋体" w:hAnsi="宋体" w:eastAsia="宋体" w:cs="宋体"/>
                <w:color w:val="auto"/>
                <w:sz w:val="22"/>
                <w:highlight w:val="none"/>
              </w:rPr>
            </w:pPr>
          </w:p>
        </w:tc>
        <w:tc>
          <w:tcPr>
            <w:tcW w:w="1555" w:type="dxa"/>
            <w:vAlign w:val="center"/>
          </w:tcPr>
          <w:p w14:paraId="7BCF6EEE">
            <w:pPr>
              <w:spacing w:before="0" w:beforeLines="0" w:line="240" w:lineRule="auto"/>
              <w:jc w:val="left"/>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领取</w:t>
            </w:r>
            <w:r>
              <w:rPr>
                <w:rFonts w:hint="eastAsia" w:ascii="宋体" w:hAnsi="宋体" w:eastAsia="宋体"/>
                <w:bCs/>
                <w:color w:val="auto"/>
                <w:kern w:val="0"/>
                <w:sz w:val="22"/>
                <w:highlight w:val="none"/>
                <w:lang w:eastAsia="zh-CN"/>
              </w:rPr>
              <w:t>补</w:t>
            </w:r>
            <w:r>
              <w:rPr>
                <w:rFonts w:hint="eastAsia" w:ascii="宋体" w:hAnsi="宋体" w:eastAsia="宋体"/>
                <w:bCs/>
                <w:color w:val="auto"/>
                <w:kern w:val="0"/>
                <w:sz w:val="22"/>
                <w:highlight w:val="none"/>
              </w:rPr>
              <w:t>充文件的时间及地点</w:t>
            </w:r>
          </w:p>
        </w:tc>
        <w:tc>
          <w:tcPr>
            <w:tcW w:w="6752" w:type="dxa"/>
            <w:vAlign w:val="center"/>
          </w:tcPr>
          <w:p w14:paraId="5FDF8AC8">
            <w:pPr>
              <w:spacing w:before="0" w:beforeLines="0" w:line="240" w:lineRule="auto"/>
              <w:jc w:val="left"/>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时间：另行安排（如有）</w:t>
            </w:r>
          </w:p>
          <w:p w14:paraId="1DDC1145">
            <w:pPr>
              <w:spacing w:before="0" w:beforeLines="0" w:line="240" w:lineRule="auto"/>
              <w:jc w:val="left"/>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地点：上海政府采购网（http://www.zfcg.sh.gov.cn/）</w:t>
            </w:r>
          </w:p>
        </w:tc>
      </w:tr>
      <w:tr w14:paraId="1040E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8" w:type="dxa"/>
            <w:vAlign w:val="center"/>
          </w:tcPr>
          <w:p w14:paraId="7A691D9A">
            <w:pPr>
              <w:pStyle w:val="32"/>
              <w:numPr>
                <w:ilvl w:val="0"/>
                <w:numId w:val="4"/>
              </w:numPr>
              <w:adjustRightInd w:val="0"/>
              <w:snapToGrid w:val="0"/>
              <w:spacing w:before="0" w:beforeLines="0" w:line="240" w:lineRule="auto"/>
              <w:ind w:firstLine="0" w:firstLineChars="0"/>
              <w:rPr>
                <w:rFonts w:hint="eastAsia" w:ascii="宋体" w:hAnsi="宋体" w:eastAsia="宋体" w:cs="宋体"/>
                <w:color w:val="auto"/>
                <w:sz w:val="22"/>
                <w:highlight w:val="none"/>
              </w:rPr>
            </w:pPr>
          </w:p>
        </w:tc>
        <w:tc>
          <w:tcPr>
            <w:tcW w:w="1555" w:type="dxa"/>
            <w:vAlign w:val="center"/>
          </w:tcPr>
          <w:p w14:paraId="2DA187F2">
            <w:pPr>
              <w:spacing w:before="0" w:beforeLines="0" w:line="240" w:lineRule="auto"/>
              <w:jc w:val="left"/>
              <w:rPr>
                <w:rFonts w:hint="eastAsia" w:ascii="宋体" w:hAnsi="宋体" w:eastAsia="宋体" w:cs="宋体"/>
                <w:color w:val="auto"/>
                <w:sz w:val="22"/>
                <w:highlight w:val="none"/>
              </w:rPr>
            </w:pPr>
            <w:r>
              <w:rPr>
                <w:rFonts w:hint="eastAsia" w:ascii="宋体" w:hAnsi="宋体" w:eastAsia="宋体"/>
                <w:color w:val="auto"/>
                <w:sz w:val="22"/>
                <w:highlight w:val="none"/>
              </w:rPr>
              <w:t>报价有效期</w:t>
            </w:r>
          </w:p>
        </w:tc>
        <w:tc>
          <w:tcPr>
            <w:tcW w:w="6752" w:type="dxa"/>
            <w:vAlign w:val="center"/>
          </w:tcPr>
          <w:p w14:paraId="28E91114">
            <w:pPr>
              <w:spacing w:before="0" w:beforeLines="0" w:line="240" w:lineRule="auto"/>
              <w:jc w:val="left"/>
              <w:rPr>
                <w:rFonts w:hint="eastAsia" w:ascii="宋体" w:hAnsi="宋体" w:eastAsia="宋体"/>
                <w:color w:val="auto"/>
                <w:sz w:val="22"/>
                <w:highlight w:val="none"/>
              </w:rPr>
            </w:pPr>
            <w:r>
              <w:rPr>
                <w:rFonts w:hint="eastAsia" w:ascii="宋体" w:hAnsi="宋体" w:eastAsia="宋体"/>
                <w:color w:val="auto"/>
                <w:sz w:val="22"/>
                <w:highlight w:val="none"/>
              </w:rPr>
              <w:t>响应文件递交</w:t>
            </w:r>
            <w:r>
              <w:rPr>
                <w:rFonts w:hint="eastAsia" w:ascii="宋体" w:hAnsi="宋体" w:eastAsia="宋体" w:cs="宋体"/>
                <w:color w:val="auto"/>
                <w:sz w:val="22"/>
                <w:highlight w:val="none"/>
              </w:rPr>
              <w:t>截止之日起</w:t>
            </w:r>
            <w:r>
              <w:rPr>
                <w:rFonts w:ascii="宋体" w:hAnsi="宋体" w:eastAsia="宋体" w:cs="宋体"/>
                <w:bCs/>
                <w:color w:val="auto"/>
                <w:sz w:val="22"/>
                <w:highlight w:val="none"/>
                <w:u w:val="single"/>
              </w:rPr>
              <w:t>90日历天</w:t>
            </w:r>
            <w:r>
              <w:rPr>
                <w:rFonts w:hint="eastAsia" w:ascii="宋体" w:hAnsi="宋体" w:eastAsia="宋体" w:cs="宋体"/>
                <w:color w:val="auto"/>
                <w:sz w:val="22"/>
                <w:highlight w:val="none"/>
              </w:rPr>
              <w:t>。</w:t>
            </w:r>
          </w:p>
        </w:tc>
      </w:tr>
      <w:tr w14:paraId="6F29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8" w:type="dxa"/>
            <w:vAlign w:val="center"/>
          </w:tcPr>
          <w:p w14:paraId="11D259F4">
            <w:pPr>
              <w:pStyle w:val="32"/>
              <w:numPr>
                <w:ilvl w:val="0"/>
                <w:numId w:val="4"/>
              </w:numPr>
              <w:adjustRightInd w:val="0"/>
              <w:snapToGrid w:val="0"/>
              <w:spacing w:before="0" w:beforeLines="0" w:line="240" w:lineRule="auto"/>
              <w:ind w:firstLine="0" w:firstLineChars="0"/>
              <w:rPr>
                <w:rFonts w:hint="eastAsia" w:ascii="宋体" w:hAnsi="宋体" w:eastAsia="宋体" w:cs="宋体"/>
                <w:color w:val="auto"/>
                <w:sz w:val="22"/>
                <w:highlight w:val="none"/>
              </w:rPr>
            </w:pPr>
          </w:p>
        </w:tc>
        <w:tc>
          <w:tcPr>
            <w:tcW w:w="1555" w:type="dxa"/>
            <w:vAlign w:val="center"/>
          </w:tcPr>
          <w:p w14:paraId="4DD18D5A">
            <w:pPr>
              <w:spacing w:before="0" w:beforeLines="0" w:line="240" w:lineRule="auto"/>
              <w:jc w:val="left"/>
              <w:rPr>
                <w:rFonts w:hint="eastAsia" w:ascii="宋体" w:hAnsi="宋体" w:eastAsia="宋体"/>
                <w:bCs/>
                <w:color w:val="auto"/>
                <w:kern w:val="0"/>
                <w:sz w:val="22"/>
                <w:highlight w:val="none"/>
              </w:rPr>
            </w:pPr>
            <w:r>
              <w:rPr>
                <w:rFonts w:hint="eastAsia" w:ascii="宋体" w:hAnsi="宋体" w:eastAsia="宋体"/>
                <w:color w:val="auto"/>
                <w:sz w:val="22"/>
                <w:highlight w:val="none"/>
              </w:rPr>
              <w:t>响应文件递交</w:t>
            </w:r>
            <w:r>
              <w:rPr>
                <w:rFonts w:hint="eastAsia" w:ascii="宋体" w:hAnsi="宋体" w:eastAsia="宋体"/>
                <w:bCs/>
                <w:color w:val="auto"/>
                <w:kern w:val="0"/>
                <w:sz w:val="22"/>
                <w:highlight w:val="none"/>
              </w:rPr>
              <w:t>截止时间、地点</w:t>
            </w:r>
          </w:p>
        </w:tc>
        <w:tc>
          <w:tcPr>
            <w:tcW w:w="6752" w:type="dxa"/>
            <w:vAlign w:val="center"/>
          </w:tcPr>
          <w:p w14:paraId="6EC474F7">
            <w:pPr>
              <w:pStyle w:val="68"/>
              <w:keepNext w:val="0"/>
              <w:keepLines w:val="0"/>
              <w:pageBreakBefore w:val="0"/>
              <w:widowControl w:val="0"/>
              <w:kinsoku/>
              <w:wordWrap/>
              <w:overflowPunct/>
              <w:topLinePunct w:val="0"/>
              <w:autoSpaceDE/>
              <w:autoSpaceDN/>
              <w:bidi w:val="0"/>
              <w:adjustRightInd/>
              <w:snapToGrid/>
              <w:spacing w:before="0" w:beforeLines="0" w:line="240" w:lineRule="auto"/>
              <w:ind w:right="0"/>
              <w:jc w:val="both"/>
              <w:textAlignment w:val="auto"/>
              <w:outlineLvl w:val="9"/>
              <w:rPr>
                <w:rFonts w:hint="default" w:ascii="Times New Roman" w:hAnsi="Times New Roman" w:eastAsia="宋体" w:cs="Times New Roman"/>
                <w:color w:val="auto"/>
                <w:sz w:val="24"/>
                <w:szCs w:val="24"/>
                <w:highlight w:val="none"/>
              </w:rPr>
            </w:pPr>
            <w:r>
              <w:rPr>
                <w:rFonts w:hint="eastAsia" w:ascii="宋体" w:hAnsi="宋体" w:eastAsia="宋体" w:cs="Times New Roman"/>
                <w:bCs/>
                <w:color w:val="auto"/>
                <w:kern w:val="0"/>
                <w:sz w:val="22"/>
                <w:szCs w:val="22"/>
                <w:highlight w:val="none"/>
                <w:lang w:val="en-US" w:eastAsia="zh-CN" w:bidi="ar-SA"/>
              </w:rPr>
              <w:t>时间：</w:t>
            </w:r>
            <w:r>
              <w:rPr>
                <w:rFonts w:hint="default" w:ascii="宋体" w:hAnsi="宋体" w:eastAsia="宋体" w:cs="Times New Roman"/>
                <w:bCs/>
                <w:color w:val="auto"/>
                <w:kern w:val="0"/>
                <w:sz w:val="22"/>
                <w:szCs w:val="22"/>
                <w:highlight w:val="none"/>
                <w:lang w:val="en-US" w:eastAsia="zh-CN" w:bidi="ar-SA"/>
              </w:rPr>
              <w:t>202</w:t>
            </w:r>
            <w:r>
              <w:rPr>
                <w:rFonts w:hint="eastAsia" w:ascii="宋体" w:hAnsi="宋体" w:eastAsia="宋体" w:cs="Times New Roman"/>
                <w:bCs/>
                <w:color w:val="auto"/>
                <w:kern w:val="0"/>
                <w:sz w:val="22"/>
                <w:szCs w:val="22"/>
                <w:highlight w:val="none"/>
                <w:lang w:val="en-US" w:eastAsia="zh-CN" w:bidi="ar-SA"/>
              </w:rPr>
              <w:t>5</w:t>
            </w:r>
            <w:r>
              <w:rPr>
                <w:rFonts w:hint="default" w:ascii="宋体" w:hAnsi="宋体" w:eastAsia="宋体" w:cs="Times New Roman"/>
                <w:bCs/>
                <w:color w:val="auto"/>
                <w:kern w:val="0"/>
                <w:sz w:val="22"/>
                <w:szCs w:val="22"/>
                <w:highlight w:val="none"/>
                <w:lang w:val="en-US" w:eastAsia="zh-CN" w:bidi="ar-SA"/>
              </w:rPr>
              <w:t>年</w:t>
            </w:r>
            <w:r>
              <w:rPr>
                <w:rFonts w:hint="eastAsia" w:ascii="宋体" w:hAnsi="宋体" w:eastAsia="宋体" w:cs="Times New Roman"/>
                <w:bCs/>
                <w:color w:val="auto"/>
                <w:kern w:val="0"/>
                <w:sz w:val="22"/>
                <w:szCs w:val="22"/>
                <w:highlight w:val="none"/>
                <w:lang w:val="en-US" w:eastAsia="zh-CN" w:bidi="ar-SA"/>
              </w:rPr>
              <w:t>11</w:t>
            </w:r>
            <w:r>
              <w:rPr>
                <w:rFonts w:hint="default" w:ascii="宋体" w:hAnsi="宋体" w:eastAsia="宋体" w:cs="Times New Roman"/>
                <w:bCs/>
                <w:color w:val="auto"/>
                <w:kern w:val="0"/>
                <w:sz w:val="22"/>
                <w:szCs w:val="22"/>
                <w:highlight w:val="none"/>
                <w:lang w:val="en-US" w:eastAsia="zh-CN" w:bidi="ar-SA"/>
              </w:rPr>
              <w:t>月</w:t>
            </w:r>
            <w:r>
              <w:rPr>
                <w:rFonts w:hint="eastAsia" w:ascii="宋体" w:hAnsi="宋体" w:eastAsia="宋体" w:cs="Times New Roman"/>
                <w:bCs/>
                <w:color w:val="auto"/>
                <w:kern w:val="0"/>
                <w:sz w:val="22"/>
                <w:szCs w:val="22"/>
                <w:highlight w:val="none"/>
                <w:lang w:val="en-US" w:eastAsia="zh-CN" w:bidi="ar-SA"/>
              </w:rPr>
              <w:t>04</w:t>
            </w:r>
            <w:r>
              <w:rPr>
                <w:rFonts w:hint="default" w:ascii="宋体" w:hAnsi="宋体" w:eastAsia="宋体" w:cs="Times New Roman"/>
                <w:bCs/>
                <w:color w:val="auto"/>
                <w:kern w:val="0"/>
                <w:sz w:val="22"/>
                <w:szCs w:val="22"/>
                <w:highlight w:val="none"/>
                <w:lang w:val="en-US" w:eastAsia="zh-CN" w:bidi="ar-SA"/>
              </w:rPr>
              <w:t>日14：00（以采购云平台显示时间为准）</w:t>
            </w:r>
            <w:r>
              <w:rPr>
                <w:rFonts w:hint="default" w:ascii="Times New Roman" w:hAnsi="Times New Roman" w:eastAsia="宋体" w:cs="Times New Roman"/>
                <w:color w:val="auto"/>
                <w:sz w:val="24"/>
                <w:szCs w:val="24"/>
                <w:highlight w:val="none"/>
              </w:rPr>
              <w:t xml:space="preserve"> </w:t>
            </w:r>
          </w:p>
          <w:p w14:paraId="5FA3FA98">
            <w:pPr>
              <w:spacing w:before="0" w:beforeLines="0" w:line="240" w:lineRule="auto"/>
              <w:jc w:val="left"/>
              <w:rPr>
                <w:rFonts w:hint="eastAsia" w:ascii="宋体" w:hAnsi="宋体" w:eastAsia="宋体" w:cs="Times New Roman"/>
                <w:bCs/>
                <w:color w:val="auto"/>
                <w:kern w:val="0"/>
                <w:sz w:val="22"/>
                <w:highlight w:val="none"/>
              </w:rPr>
            </w:pPr>
            <w:r>
              <w:rPr>
                <w:rFonts w:hint="eastAsia" w:ascii="宋体" w:hAnsi="宋体" w:eastAsia="宋体" w:cs="Times New Roman"/>
                <w:bCs/>
                <w:color w:val="auto"/>
                <w:kern w:val="0"/>
                <w:sz w:val="22"/>
                <w:highlight w:val="none"/>
              </w:rPr>
              <w:t>地点：（1）电子响应文件上传网址：请响应方代表根据有关规定和方法，持响应时所使用的数字证书（CA证书）在“上海政府采购网”（http：//www.zfcg.sh.gov.cn）进行登录、准时参与响应文件开启及解密；</w:t>
            </w:r>
          </w:p>
          <w:p w14:paraId="30D1795A">
            <w:pPr>
              <w:spacing w:before="0" w:beforeLines="0" w:line="240" w:lineRule="auto"/>
              <w:jc w:val="left"/>
              <w:rPr>
                <w:rFonts w:hint="eastAsia" w:ascii="宋体" w:hAnsi="宋体" w:eastAsia="宋体"/>
                <w:bCs/>
                <w:color w:val="auto"/>
                <w:kern w:val="0"/>
                <w:sz w:val="22"/>
                <w:highlight w:val="none"/>
              </w:rPr>
            </w:pPr>
            <w:r>
              <w:rPr>
                <w:rFonts w:hint="eastAsia" w:ascii="宋体" w:hAnsi="宋体" w:eastAsia="宋体" w:cs="Times New Roman"/>
                <w:bCs/>
                <w:color w:val="auto"/>
                <w:kern w:val="0"/>
                <w:sz w:val="22"/>
                <w:highlight w:val="none"/>
              </w:rPr>
              <w:t>（2）纸质响应文件递交地址：</w:t>
            </w:r>
            <w:r>
              <w:rPr>
                <w:rFonts w:hint="eastAsia" w:ascii="宋体" w:hAnsi="宋体" w:eastAsia="宋体" w:cs="Times New Roman"/>
                <w:bCs/>
                <w:color w:val="auto"/>
                <w:kern w:val="0"/>
                <w:sz w:val="22"/>
                <w:highlight w:val="none"/>
                <w:lang w:eastAsia="zh-CN"/>
              </w:rPr>
              <w:t>上海市浦东新区环湖西二路800号409室</w:t>
            </w:r>
            <w:r>
              <w:rPr>
                <w:rFonts w:hint="eastAsia" w:ascii="宋体" w:hAnsi="宋体" w:eastAsia="宋体" w:cs="Times New Roman"/>
                <w:bCs/>
                <w:color w:val="auto"/>
                <w:kern w:val="0"/>
                <w:sz w:val="22"/>
                <w:highlight w:val="none"/>
              </w:rPr>
              <w:t>。</w:t>
            </w:r>
          </w:p>
        </w:tc>
      </w:tr>
      <w:tr w14:paraId="13E5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08" w:type="dxa"/>
            <w:vAlign w:val="center"/>
          </w:tcPr>
          <w:p w14:paraId="1E85B578">
            <w:pPr>
              <w:pStyle w:val="32"/>
              <w:numPr>
                <w:ilvl w:val="0"/>
                <w:numId w:val="4"/>
              </w:numPr>
              <w:adjustRightInd w:val="0"/>
              <w:snapToGrid w:val="0"/>
              <w:spacing w:before="0" w:beforeLines="0" w:line="240" w:lineRule="auto"/>
              <w:ind w:firstLine="0" w:firstLineChars="0"/>
              <w:rPr>
                <w:rFonts w:hint="eastAsia" w:ascii="宋体" w:hAnsi="宋体" w:eastAsia="宋体" w:cs="宋体"/>
                <w:color w:val="auto"/>
                <w:sz w:val="22"/>
                <w:highlight w:val="none"/>
              </w:rPr>
            </w:pPr>
          </w:p>
        </w:tc>
        <w:tc>
          <w:tcPr>
            <w:tcW w:w="1555" w:type="dxa"/>
            <w:vAlign w:val="center"/>
          </w:tcPr>
          <w:p w14:paraId="0A8F8401">
            <w:pPr>
              <w:spacing w:before="0" w:beforeLines="0" w:line="240" w:lineRule="auto"/>
              <w:jc w:val="left"/>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开启时间、地点</w:t>
            </w:r>
          </w:p>
        </w:tc>
        <w:tc>
          <w:tcPr>
            <w:tcW w:w="6752" w:type="dxa"/>
            <w:vAlign w:val="center"/>
          </w:tcPr>
          <w:p w14:paraId="0AFD8937">
            <w:pPr>
              <w:pStyle w:val="68"/>
              <w:keepNext w:val="0"/>
              <w:keepLines w:val="0"/>
              <w:pageBreakBefore w:val="0"/>
              <w:widowControl w:val="0"/>
              <w:kinsoku/>
              <w:wordWrap/>
              <w:overflowPunct/>
              <w:topLinePunct w:val="0"/>
              <w:autoSpaceDE/>
              <w:autoSpaceDN/>
              <w:bidi w:val="0"/>
              <w:adjustRightInd/>
              <w:snapToGrid/>
              <w:spacing w:before="0" w:beforeLines="0" w:line="240" w:lineRule="auto"/>
              <w:ind w:left="103" w:leftChars="0" w:right="0" w:firstLine="0" w:firstLineChars="0"/>
              <w:jc w:val="left"/>
              <w:textAlignment w:val="auto"/>
              <w:outlineLvl w:val="9"/>
              <w:rPr>
                <w:rFonts w:hint="default" w:ascii="宋体" w:hAnsi="宋体" w:eastAsia="宋体" w:cs="Times New Roman"/>
                <w:bCs/>
                <w:color w:val="auto"/>
                <w:kern w:val="0"/>
                <w:sz w:val="22"/>
                <w:szCs w:val="22"/>
                <w:highlight w:val="none"/>
                <w:lang w:val="en-US" w:eastAsia="zh-CN" w:bidi="ar-SA"/>
              </w:rPr>
            </w:pPr>
            <w:r>
              <w:rPr>
                <w:rFonts w:hint="default" w:ascii="宋体" w:hAnsi="宋体" w:eastAsia="宋体" w:cs="Times New Roman"/>
                <w:bCs/>
                <w:color w:val="auto"/>
                <w:kern w:val="0"/>
                <w:sz w:val="22"/>
                <w:szCs w:val="22"/>
                <w:highlight w:val="none"/>
                <w:lang w:val="en-US" w:eastAsia="zh-CN" w:bidi="ar-SA"/>
              </w:rPr>
              <w:t>开启时间：</w:t>
            </w:r>
            <w:r>
              <w:rPr>
                <w:rFonts w:hint="eastAsia" w:ascii="宋体" w:hAnsi="宋体" w:eastAsia="宋体" w:cs="Times New Roman"/>
                <w:bCs/>
                <w:color w:val="auto"/>
                <w:kern w:val="0"/>
                <w:sz w:val="22"/>
                <w:szCs w:val="22"/>
                <w:highlight w:val="none"/>
                <w:lang w:val="en-US" w:eastAsia="zh-CN" w:bidi="ar-SA"/>
              </w:rPr>
              <w:t>2025年11月04日14:00</w:t>
            </w:r>
            <w:r>
              <w:rPr>
                <w:rFonts w:hint="default" w:ascii="宋体" w:hAnsi="宋体" w:eastAsia="宋体" w:cs="Times New Roman"/>
                <w:bCs/>
                <w:color w:val="auto"/>
                <w:kern w:val="0"/>
                <w:sz w:val="22"/>
                <w:szCs w:val="22"/>
                <w:highlight w:val="none"/>
                <w:lang w:val="en-US" w:eastAsia="zh-CN" w:bidi="ar-SA"/>
              </w:rPr>
              <w:t xml:space="preserve">（以采购云平台显示时间为准） </w:t>
            </w:r>
          </w:p>
          <w:p w14:paraId="18D94793">
            <w:pPr>
              <w:pStyle w:val="68"/>
              <w:keepNext w:val="0"/>
              <w:keepLines w:val="0"/>
              <w:pageBreakBefore w:val="0"/>
              <w:widowControl w:val="0"/>
              <w:kinsoku/>
              <w:wordWrap/>
              <w:overflowPunct/>
              <w:topLinePunct w:val="0"/>
              <w:autoSpaceDE/>
              <w:autoSpaceDN/>
              <w:bidi w:val="0"/>
              <w:adjustRightInd/>
              <w:snapToGrid/>
              <w:spacing w:before="0" w:beforeLines="0" w:line="240" w:lineRule="auto"/>
              <w:ind w:left="103" w:leftChars="0" w:right="-19" w:firstLine="0" w:firstLineChars="0"/>
              <w:jc w:val="left"/>
              <w:textAlignment w:val="auto"/>
              <w:outlineLvl w:val="9"/>
              <w:rPr>
                <w:rFonts w:hint="default" w:ascii="宋体" w:hAnsi="宋体" w:eastAsia="宋体" w:cs="Times New Roman"/>
                <w:bCs/>
                <w:color w:val="auto"/>
                <w:kern w:val="0"/>
                <w:sz w:val="22"/>
                <w:szCs w:val="22"/>
                <w:highlight w:val="none"/>
                <w:lang w:val="en-US" w:eastAsia="zh-CN" w:bidi="ar-SA"/>
              </w:rPr>
            </w:pPr>
            <w:r>
              <w:rPr>
                <w:rFonts w:hint="default" w:ascii="宋体" w:hAnsi="宋体" w:eastAsia="宋体" w:cs="Times New Roman"/>
                <w:bCs/>
                <w:color w:val="auto"/>
                <w:kern w:val="0"/>
                <w:sz w:val="22"/>
                <w:szCs w:val="22"/>
                <w:highlight w:val="none"/>
                <w:lang w:val="en-US" w:eastAsia="zh-CN" w:bidi="ar-SA"/>
              </w:rPr>
              <w:t>地点：上海政府采购网（政府采购云平台）http://www.zfcg.sh.gov.cn。</w:t>
            </w:r>
          </w:p>
          <w:p w14:paraId="50FC273E">
            <w:pPr>
              <w:spacing w:before="0" w:beforeLines="0" w:line="240" w:lineRule="auto"/>
              <w:jc w:val="left"/>
              <w:rPr>
                <w:rFonts w:hint="eastAsia" w:ascii="宋体" w:hAnsi="宋体" w:eastAsia="宋体"/>
                <w:bCs/>
                <w:color w:val="auto"/>
                <w:kern w:val="0"/>
                <w:sz w:val="22"/>
                <w:highlight w:val="none"/>
              </w:rPr>
            </w:pPr>
            <w:r>
              <w:rPr>
                <w:rFonts w:hint="default" w:ascii="宋体" w:hAnsi="宋体" w:eastAsia="宋体" w:cs="Times New Roman"/>
                <w:b/>
                <w:bCs w:val="0"/>
                <w:color w:val="auto"/>
                <w:kern w:val="0"/>
                <w:sz w:val="22"/>
                <w:szCs w:val="22"/>
                <w:highlight w:val="none"/>
                <w:lang w:val="en-US" w:eastAsia="zh-CN" w:bidi="ar-SA"/>
              </w:rPr>
              <w:t>本项目实行网上远程开标</w:t>
            </w:r>
          </w:p>
        </w:tc>
      </w:tr>
      <w:tr w14:paraId="0D9B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8" w:type="dxa"/>
            <w:vAlign w:val="center"/>
          </w:tcPr>
          <w:p w14:paraId="72F172C7">
            <w:pPr>
              <w:pStyle w:val="32"/>
              <w:numPr>
                <w:ilvl w:val="0"/>
                <w:numId w:val="4"/>
              </w:numPr>
              <w:adjustRightInd w:val="0"/>
              <w:snapToGrid w:val="0"/>
              <w:spacing w:before="0" w:beforeLines="0" w:line="240" w:lineRule="auto"/>
              <w:ind w:firstLine="0" w:firstLineChars="0"/>
              <w:rPr>
                <w:rFonts w:hint="eastAsia" w:ascii="宋体" w:hAnsi="宋体" w:eastAsia="宋体" w:cs="宋体"/>
                <w:color w:val="auto"/>
                <w:sz w:val="22"/>
                <w:highlight w:val="none"/>
              </w:rPr>
            </w:pPr>
          </w:p>
        </w:tc>
        <w:tc>
          <w:tcPr>
            <w:tcW w:w="1555" w:type="dxa"/>
            <w:vAlign w:val="center"/>
          </w:tcPr>
          <w:p w14:paraId="33CD4317">
            <w:pPr>
              <w:spacing w:before="0" w:beforeLines="0" w:line="240" w:lineRule="auto"/>
              <w:jc w:val="left"/>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响应文件的组成</w:t>
            </w:r>
          </w:p>
        </w:tc>
        <w:tc>
          <w:tcPr>
            <w:tcW w:w="6752" w:type="dxa"/>
            <w:vAlign w:val="center"/>
          </w:tcPr>
          <w:p w14:paraId="64939A80">
            <w:pPr>
              <w:spacing w:before="0" w:beforeLines="0" w:line="240" w:lineRule="auto"/>
              <w:jc w:val="left"/>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详见第二章第</w:t>
            </w:r>
            <w:r>
              <w:rPr>
                <w:rFonts w:ascii="宋体" w:hAnsi="宋体" w:eastAsia="宋体"/>
                <w:bCs/>
                <w:color w:val="auto"/>
                <w:kern w:val="0"/>
                <w:sz w:val="22"/>
                <w:highlight w:val="none"/>
              </w:rPr>
              <w:t>10条响应文件构成</w:t>
            </w:r>
          </w:p>
        </w:tc>
      </w:tr>
      <w:tr w14:paraId="35887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08" w:type="dxa"/>
            <w:vAlign w:val="center"/>
          </w:tcPr>
          <w:p w14:paraId="11A19DD1">
            <w:pPr>
              <w:pStyle w:val="32"/>
              <w:numPr>
                <w:ilvl w:val="0"/>
                <w:numId w:val="4"/>
              </w:numPr>
              <w:adjustRightInd w:val="0"/>
              <w:snapToGrid w:val="0"/>
              <w:spacing w:before="0" w:beforeLines="0" w:line="240" w:lineRule="auto"/>
              <w:ind w:firstLine="0" w:firstLineChars="0"/>
              <w:rPr>
                <w:rFonts w:hint="eastAsia" w:ascii="宋体" w:hAnsi="宋体" w:eastAsia="宋体" w:cs="宋体"/>
                <w:color w:val="auto"/>
                <w:sz w:val="22"/>
                <w:highlight w:val="none"/>
              </w:rPr>
            </w:pPr>
          </w:p>
        </w:tc>
        <w:tc>
          <w:tcPr>
            <w:tcW w:w="1555" w:type="dxa"/>
            <w:vAlign w:val="center"/>
          </w:tcPr>
          <w:p w14:paraId="0030240F">
            <w:pPr>
              <w:spacing w:before="0" w:beforeLines="0" w:line="240" w:lineRule="auto"/>
              <w:jc w:val="left"/>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响应文件格式</w:t>
            </w:r>
          </w:p>
        </w:tc>
        <w:tc>
          <w:tcPr>
            <w:tcW w:w="6752" w:type="dxa"/>
            <w:vAlign w:val="center"/>
          </w:tcPr>
          <w:p w14:paraId="51E411B7">
            <w:pPr>
              <w:spacing w:before="0" w:beforeLines="0" w:line="240" w:lineRule="auto"/>
              <w:jc w:val="left"/>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供应商应按征集文件中提供的响应文件格式，填写响应函、法定代表人资格证明书、法定代表人授权委托书、报价一览表、分项报价表、服务方案和服务承诺、资格证明文件等。</w:t>
            </w:r>
          </w:p>
        </w:tc>
      </w:tr>
      <w:tr w14:paraId="37643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8" w:type="dxa"/>
            <w:vAlign w:val="center"/>
          </w:tcPr>
          <w:p w14:paraId="4E699499">
            <w:pPr>
              <w:pStyle w:val="32"/>
              <w:numPr>
                <w:ilvl w:val="0"/>
                <w:numId w:val="4"/>
              </w:numPr>
              <w:adjustRightInd w:val="0"/>
              <w:snapToGrid w:val="0"/>
              <w:spacing w:before="0" w:beforeLines="0" w:line="240" w:lineRule="auto"/>
              <w:ind w:firstLine="0" w:firstLineChars="0"/>
              <w:rPr>
                <w:rFonts w:hint="eastAsia" w:ascii="宋体" w:hAnsi="宋体" w:eastAsia="宋体" w:cs="宋体"/>
                <w:color w:val="auto"/>
                <w:sz w:val="22"/>
                <w:highlight w:val="none"/>
              </w:rPr>
            </w:pPr>
          </w:p>
        </w:tc>
        <w:tc>
          <w:tcPr>
            <w:tcW w:w="1555" w:type="dxa"/>
            <w:vAlign w:val="center"/>
          </w:tcPr>
          <w:p w14:paraId="43768A99">
            <w:pPr>
              <w:spacing w:before="0" w:beforeLines="0" w:line="240" w:lineRule="auto"/>
              <w:jc w:val="left"/>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响应文件份数</w:t>
            </w:r>
          </w:p>
        </w:tc>
        <w:tc>
          <w:tcPr>
            <w:tcW w:w="6752" w:type="dxa"/>
            <w:vAlign w:val="center"/>
          </w:tcPr>
          <w:p w14:paraId="35AFE154">
            <w:pPr>
              <w:widowControl/>
              <w:tabs>
                <w:tab w:val="left" w:pos="426"/>
                <w:tab w:val="left" w:pos="1276"/>
                <w:tab w:val="left" w:pos="4253"/>
                <w:tab w:val="left" w:pos="5670"/>
              </w:tabs>
              <w:autoSpaceDE/>
              <w:autoSpaceDN/>
              <w:snapToGrid w:val="0"/>
              <w:spacing w:before="0" w:beforeLines="0" w:line="240" w:lineRule="auto"/>
              <w:jc w:val="left"/>
              <w:textAlignment w:val="auto"/>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提供纸质响应文件</w:t>
            </w:r>
            <w:r>
              <w:rPr>
                <w:rFonts w:hint="eastAsia" w:ascii="宋体" w:hAnsi="宋体" w:eastAsia="宋体"/>
                <w:b/>
                <w:color w:val="auto"/>
                <w:kern w:val="0"/>
                <w:sz w:val="22"/>
                <w:highlight w:val="none"/>
              </w:rPr>
              <w:t>正本1份，副本4份，电子档1份</w:t>
            </w:r>
            <w:r>
              <w:rPr>
                <w:rFonts w:hint="eastAsia" w:ascii="宋体" w:hAnsi="宋体" w:eastAsia="宋体"/>
                <w:bCs/>
                <w:color w:val="auto"/>
                <w:kern w:val="0"/>
                <w:sz w:val="22"/>
                <w:highlight w:val="none"/>
              </w:rPr>
              <w:t>（</w:t>
            </w:r>
            <w:r>
              <w:rPr>
                <w:rFonts w:hint="eastAsia"/>
                <w:color w:val="auto"/>
                <w:sz w:val="22"/>
                <w:highlight w:val="none"/>
              </w:rPr>
              <w:t>如果上传的电子投标文件与纸</w:t>
            </w:r>
            <w:r>
              <w:rPr>
                <w:rFonts w:hint="eastAsia"/>
                <w:color w:val="auto"/>
                <w:sz w:val="22"/>
                <w:highlight w:val="none"/>
                <w:lang w:val="en-US" w:eastAsia="zh-CN"/>
              </w:rPr>
              <w:t>质</w:t>
            </w:r>
            <w:r>
              <w:rPr>
                <w:rFonts w:hint="eastAsia"/>
                <w:color w:val="auto"/>
                <w:sz w:val="22"/>
                <w:highlight w:val="none"/>
              </w:rPr>
              <w:t>投标文件存在差异，以上传的电子投标文件为准，纸质文件仅作备查使用</w:t>
            </w:r>
            <w:r>
              <w:rPr>
                <w:rFonts w:hint="eastAsia" w:ascii="宋体" w:hAnsi="宋体" w:eastAsia="宋体"/>
                <w:bCs/>
                <w:color w:val="auto"/>
                <w:kern w:val="0"/>
                <w:sz w:val="22"/>
                <w:highlight w:val="none"/>
              </w:rPr>
              <w:t>）并密封。</w:t>
            </w:r>
          </w:p>
        </w:tc>
      </w:tr>
      <w:tr w14:paraId="48E62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8" w:type="dxa"/>
            <w:vMerge w:val="restart"/>
            <w:vAlign w:val="center"/>
          </w:tcPr>
          <w:p w14:paraId="1A26E27B">
            <w:pPr>
              <w:pStyle w:val="32"/>
              <w:numPr>
                <w:ilvl w:val="0"/>
                <w:numId w:val="4"/>
              </w:numPr>
              <w:adjustRightInd w:val="0"/>
              <w:snapToGrid w:val="0"/>
              <w:spacing w:before="0" w:beforeLines="0" w:line="240" w:lineRule="auto"/>
              <w:ind w:firstLine="0" w:firstLineChars="0"/>
              <w:rPr>
                <w:rFonts w:hint="eastAsia" w:ascii="宋体" w:hAnsi="宋体" w:eastAsia="宋体" w:cs="宋体"/>
                <w:color w:val="auto"/>
                <w:sz w:val="22"/>
                <w:highlight w:val="none"/>
              </w:rPr>
            </w:pPr>
          </w:p>
        </w:tc>
        <w:tc>
          <w:tcPr>
            <w:tcW w:w="1555" w:type="dxa"/>
            <w:vMerge w:val="restart"/>
            <w:vAlign w:val="center"/>
          </w:tcPr>
          <w:p w14:paraId="60CB54CF">
            <w:pPr>
              <w:spacing w:before="0" w:beforeLines="0" w:line="240" w:lineRule="auto"/>
              <w:jc w:val="left"/>
              <w:rPr>
                <w:rFonts w:hint="eastAsia" w:ascii="宋体" w:hAnsi="宋体" w:eastAsia="宋体"/>
                <w:bCs/>
                <w:color w:val="auto"/>
                <w:kern w:val="0"/>
                <w:sz w:val="22"/>
                <w:highlight w:val="none"/>
              </w:rPr>
            </w:pPr>
            <w:r>
              <w:rPr>
                <w:rFonts w:hint="eastAsia" w:ascii="宋体" w:hAnsi="宋体" w:eastAsia="宋体" w:cs="Times New Roman"/>
                <w:bCs/>
                <w:color w:val="auto"/>
                <w:kern w:val="0"/>
                <w:sz w:val="22"/>
                <w:highlight w:val="none"/>
              </w:rPr>
              <w:t>评审方法</w:t>
            </w:r>
          </w:p>
        </w:tc>
        <w:tc>
          <w:tcPr>
            <w:tcW w:w="6752" w:type="dxa"/>
            <w:vAlign w:val="center"/>
          </w:tcPr>
          <w:p w14:paraId="46F5A4A5">
            <w:pPr>
              <w:widowControl/>
              <w:tabs>
                <w:tab w:val="left" w:pos="426"/>
                <w:tab w:val="left" w:pos="1276"/>
                <w:tab w:val="left" w:pos="4253"/>
                <w:tab w:val="left" w:pos="5670"/>
              </w:tabs>
              <w:autoSpaceDE/>
              <w:autoSpaceDN/>
              <w:snapToGrid w:val="0"/>
              <w:spacing w:before="0" w:beforeLines="0" w:line="240" w:lineRule="auto"/>
              <w:jc w:val="left"/>
              <w:textAlignment w:val="auto"/>
              <w:rPr>
                <w:rFonts w:ascii="宋体" w:hAnsi="宋体" w:eastAsia="宋体"/>
                <w:bCs/>
                <w:color w:val="auto"/>
                <w:kern w:val="0"/>
                <w:sz w:val="22"/>
                <w:highlight w:val="none"/>
              </w:rPr>
            </w:pPr>
            <w:r>
              <w:rPr>
                <w:rFonts w:hint="eastAsia" w:ascii="宋体" w:hAnsi="宋体" w:eastAsia="宋体"/>
                <w:bCs/>
                <w:color w:val="auto"/>
                <w:kern w:val="0"/>
                <w:sz w:val="22"/>
                <w:highlight w:val="none"/>
                <w:lang w:val="en-US" w:eastAsia="zh-CN"/>
              </w:rPr>
              <w:t>确定</w:t>
            </w:r>
            <w:r>
              <w:rPr>
                <w:rFonts w:ascii="宋体" w:hAnsi="宋体" w:eastAsia="宋体"/>
                <w:bCs/>
                <w:color w:val="auto"/>
                <w:kern w:val="0"/>
                <w:sz w:val="22"/>
                <w:highlight w:val="none"/>
              </w:rPr>
              <w:t>第一阶段入围供应商的评审方法</w:t>
            </w:r>
            <w:r>
              <w:rPr>
                <w:rFonts w:hint="eastAsia" w:ascii="宋体" w:hAnsi="宋体" w:eastAsia="宋体"/>
                <w:bCs/>
                <w:color w:val="auto"/>
                <w:kern w:val="0"/>
                <w:sz w:val="22"/>
                <w:highlight w:val="none"/>
                <w:lang w:eastAsia="zh-CN"/>
              </w:rPr>
              <w:t>：</w:t>
            </w:r>
            <w:r>
              <w:rPr>
                <w:rFonts w:ascii="宋体" w:hAnsi="宋体" w:eastAsia="宋体"/>
                <w:b/>
                <w:color w:val="auto"/>
                <w:kern w:val="0"/>
                <w:sz w:val="22"/>
                <w:highlight w:val="none"/>
              </w:rPr>
              <w:t>质量优先法</w:t>
            </w:r>
            <w:r>
              <w:rPr>
                <w:rFonts w:ascii="宋体" w:hAnsi="宋体" w:eastAsia="宋体"/>
                <w:bCs/>
                <w:color w:val="auto"/>
                <w:kern w:val="0"/>
                <w:sz w:val="22"/>
                <w:highlight w:val="none"/>
              </w:rPr>
              <w:t>，</w:t>
            </w:r>
          </w:p>
          <w:p w14:paraId="73817804">
            <w:pPr>
              <w:widowControl/>
              <w:tabs>
                <w:tab w:val="left" w:pos="426"/>
                <w:tab w:val="left" w:pos="1276"/>
                <w:tab w:val="left" w:pos="4253"/>
                <w:tab w:val="left" w:pos="5670"/>
              </w:tabs>
              <w:autoSpaceDE/>
              <w:autoSpaceDN/>
              <w:snapToGrid w:val="0"/>
              <w:spacing w:before="0" w:beforeLines="0" w:line="240" w:lineRule="auto"/>
              <w:jc w:val="left"/>
              <w:textAlignment w:val="auto"/>
              <w:rPr>
                <w:rFonts w:hint="eastAsia" w:ascii="宋体" w:hAnsi="宋体" w:eastAsia="宋体"/>
                <w:bCs/>
                <w:color w:val="auto"/>
                <w:kern w:val="0"/>
                <w:sz w:val="22"/>
                <w:highlight w:val="none"/>
              </w:rPr>
            </w:pPr>
            <w:r>
              <w:rPr>
                <w:rFonts w:ascii="宋体" w:hAnsi="宋体" w:eastAsia="宋体"/>
                <w:bCs/>
                <w:color w:val="auto"/>
                <w:kern w:val="0"/>
                <w:sz w:val="22"/>
                <w:highlight w:val="none"/>
              </w:rPr>
              <w:t>确定第二阶段成交供应商的方式</w:t>
            </w:r>
            <w:r>
              <w:rPr>
                <w:rFonts w:hint="eastAsia" w:ascii="宋体" w:hAnsi="宋体" w:eastAsia="宋体"/>
                <w:bCs/>
                <w:color w:val="auto"/>
                <w:kern w:val="0"/>
                <w:sz w:val="22"/>
                <w:highlight w:val="none"/>
                <w:lang w:eastAsia="zh-CN"/>
              </w:rPr>
              <w:t>：</w:t>
            </w:r>
            <w:r>
              <w:rPr>
                <w:rFonts w:hint="eastAsia" w:ascii="宋体" w:hAnsi="宋体" w:eastAsia="宋体"/>
                <w:b/>
                <w:color w:val="auto"/>
                <w:kern w:val="0"/>
                <w:sz w:val="22"/>
                <w:highlight w:val="none"/>
              </w:rPr>
              <w:t>直接选定</w:t>
            </w:r>
            <w:r>
              <w:rPr>
                <w:rFonts w:ascii="宋体" w:hAnsi="宋体" w:eastAsia="宋体"/>
                <w:bCs/>
                <w:color w:val="auto"/>
                <w:kern w:val="0"/>
                <w:sz w:val="22"/>
                <w:highlight w:val="none"/>
              </w:rPr>
              <w:t>。</w:t>
            </w:r>
          </w:p>
        </w:tc>
      </w:tr>
      <w:tr w14:paraId="6859C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Merge w:val="continue"/>
            <w:vAlign w:val="center"/>
          </w:tcPr>
          <w:p w14:paraId="40038343">
            <w:pPr>
              <w:pStyle w:val="32"/>
              <w:numPr>
                <w:ilvl w:val="0"/>
                <w:numId w:val="4"/>
              </w:numPr>
              <w:adjustRightInd w:val="0"/>
              <w:snapToGrid w:val="0"/>
              <w:spacing w:before="0" w:beforeLines="0" w:line="240" w:lineRule="auto"/>
              <w:ind w:firstLine="0" w:firstLineChars="0"/>
              <w:rPr>
                <w:rFonts w:hint="eastAsia" w:ascii="宋体" w:hAnsi="宋体" w:eastAsia="宋体" w:cs="宋体"/>
                <w:color w:val="auto"/>
                <w:sz w:val="22"/>
                <w:highlight w:val="none"/>
              </w:rPr>
            </w:pPr>
          </w:p>
        </w:tc>
        <w:tc>
          <w:tcPr>
            <w:tcW w:w="1555" w:type="dxa"/>
            <w:vMerge w:val="continue"/>
            <w:vAlign w:val="center"/>
          </w:tcPr>
          <w:p w14:paraId="61CF734F">
            <w:pPr>
              <w:spacing w:before="0" w:beforeLines="0" w:line="240" w:lineRule="auto"/>
              <w:jc w:val="left"/>
              <w:rPr>
                <w:rFonts w:hint="eastAsia" w:ascii="宋体" w:hAnsi="宋体" w:eastAsia="宋体"/>
                <w:bCs/>
                <w:color w:val="auto"/>
                <w:kern w:val="0"/>
                <w:sz w:val="22"/>
                <w:highlight w:val="none"/>
              </w:rPr>
            </w:pPr>
          </w:p>
        </w:tc>
        <w:tc>
          <w:tcPr>
            <w:tcW w:w="6752" w:type="dxa"/>
            <w:vAlign w:val="center"/>
          </w:tcPr>
          <w:p w14:paraId="6E8792F6">
            <w:pPr>
              <w:spacing w:before="0" w:beforeLines="0" w:line="240" w:lineRule="auto"/>
              <w:jc w:val="left"/>
              <w:rPr>
                <w:rFonts w:hint="eastAsia" w:ascii="宋体" w:hAnsi="宋体" w:eastAsia="宋体"/>
                <w:bCs/>
                <w:color w:val="auto"/>
                <w:kern w:val="0"/>
                <w:sz w:val="22"/>
                <w:highlight w:val="none"/>
              </w:rPr>
            </w:pPr>
            <w:r>
              <w:rPr>
                <w:rFonts w:ascii="宋体" w:hAnsi="宋体" w:eastAsia="宋体"/>
                <w:bCs/>
                <w:color w:val="auto"/>
                <w:kern w:val="0"/>
                <w:sz w:val="22"/>
                <w:highlight w:val="none"/>
              </w:rPr>
              <w:t>1.评标办法：</w:t>
            </w:r>
          </w:p>
          <w:p w14:paraId="621DCB78">
            <w:pPr>
              <w:spacing w:before="0" w:beforeLines="0" w:line="240" w:lineRule="auto"/>
              <w:jc w:val="left"/>
              <w:rPr>
                <w:rFonts w:hint="eastAsia" w:ascii="宋体" w:hAnsi="宋体" w:eastAsia="宋体"/>
                <w:bCs/>
                <w:color w:val="auto"/>
                <w:kern w:val="0"/>
                <w:sz w:val="22"/>
                <w:highlight w:val="none"/>
              </w:rPr>
            </w:pPr>
            <w:r>
              <w:rPr>
                <w:rFonts w:ascii="宋体" w:hAnsi="宋体" w:eastAsia="宋体"/>
                <w:bCs/>
                <w:color w:val="auto"/>
                <w:kern w:val="0"/>
                <w:sz w:val="22"/>
                <w:highlight w:val="none"/>
              </w:rPr>
              <w:t>(1)根据中华人民共和国财政部令第110号《政府采购框架协议采购方式管理暂行办法》，确定第一阶段入围供应商的评审方法为</w:t>
            </w:r>
            <w:r>
              <w:rPr>
                <w:rFonts w:ascii="宋体" w:hAnsi="宋体" w:eastAsia="宋体"/>
                <w:b/>
                <w:color w:val="auto"/>
                <w:kern w:val="0"/>
                <w:sz w:val="22"/>
                <w:highlight w:val="none"/>
              </w:rPr>
              <w:t>质量优先法</w:t>
            </w:r>
            <w:r>
              <w:rPr>
                <w:rFonts w:ascii="宋体" w:hAnsi="宋体" w:eastAsia="宋体"/>
                <w:bCs/>
                <w:color w:val="auto"/>
                <w:kern w:val="0"/>
                <w:sz w:val="22"/>
                <w:highlight w:val="none"/>
              </w:rPr>
              <w:t>，确定第二阶段成交供应商的方式为</w:t>
            </w:r>
            <w:r>
              <w:rPr>
                <w:rFonts w:hint="eastAsia" w:ascii="宋体" w:hAnsi="宋体" w:eastAsia="宋体"/>
                <w:b/>
                <w:color w:val="auto"/>
                <w:kern w:val="0"/>
                <w:sz w:val="22"/>
                <w:highlight w:val="none"/>
              </w:rPr>
              <w:t>直接选定</w:t>
            </w:r>
            <w:r>
              <w:rPr>
                <w:rFonts w:ascii="宋体" w:hAnsi="宋体" w:eastAsia="宋体"/>
                <w:bCs/>
                <w:color w:val="auto"/>
                <w:kern w:val="0"/>
                <w:sz w:val="22"/>
                <w:highlight w:val="none"/>
              </w:rPr>
              <w:t>方式。</w:t>
            </w:r>
          </w:p>
          <w:p w14:paraId="2C13AE36">
            <w:pPr>
              <w:spacing w:before="0" w:beforeLines="0" w:line="240" w:lineRule="auto"/>
              <w:jc w:val="left"/>
              <w:rPr>
                <w:rFonts w:hint="eastAsia" w:ascii="宋体" w:hAnsi="宋体" w:eastAsia="宋体"/>
                <w:bCs/>
                <w:color w:val="auto"/>
                <w:kern w:val="0"/>
                <w:sz w:val="22"/>
                <w:highlight w:val="none"/>
              </w:rPr>
            </w:pPr>
            <w:r>
              <w:rPr>
                <w:rFonts w:ascii="宋体" w:hAnsi="宋体" w:eastAsia="宋体"/>
                <w:b/>
                <w:color w:val="auto"/>
                <w:kern w:val="0"/>
                <w:sz w:val="22"/>
                <w:highlight w:val="none"/>
              </w:rPr>
              <w:t>质量优先法</w:t>
            </w:r>
            <w:r>
              <w:rPr>
                <w:rFonts w:ascii="宋体" w:hAnsi="宋体" w:eastAsia="宋体"/>
                <w:bCs/>
                <w:color w:val="auto"/>
                <w:kern w:val="0"/>
                <w:sz w:val="22"/>
                <w:highlight w:val="none"/>
              </w:rPr>
              <w:t>是指对满足采购需求且响应报价不超过最高限制单价的货物、服务进行质量综合评分，按照质量评分从高到低排序，根据征集文件规定的淘汰率或者入围供应商数量上限，确定入围供应商的评审方法。</w:t>
            </w:r>
          </w:p>
          <w:p w14:paraId="0A0F0B83">
            <w:pPr>
              <w:spacing w:before="0" w:beforeLines="0" w:line="240" w:lineRule="auto"/>
              <w:jc w:val="left"/>
              <w:rPr>
                <w:rFonts w:hint="eastAsia" w:ascii="宋体" w:hAnsi="宋体" w:eastAsia="宋体"/>
                <w:bCs/>
                <w:color w:val="auto"/>
                <w:kern w:val="0"/>
                <w:sz w:val="22"/>
                <w:highlight w:val="none"/>
              </w:rPr>
            </w:pPr>
            <w:r>
              <w:rPr>
                <w:rFonts w:hint="eastAsia" w:ascii="宋体" w:hAnsi="宋体" w:eastAsia="宋体"/>
                <w:b/>
                <w:color w:val="auto"/>
                <w:kern w:val="0"/>
                <w:sz w:val="22"/>
                <w:highlight w:val="none"/>
              </w:rPr>
              <w:t>直接选定方式</w:t>
            </w:r>
            <w:r>
              <w:rPr>
                <w:rFonts w:hint="eastAsia" w:ascii="宋体" w:hAnsi="宋体" w:eastAsia="宋体"/>
                <w:bCs/>
                <w:color w:val="auto"/>
                <w:kern w:val="0"/>
                <w:sz w:val="22"/>
                <w:highlight w:val="none"/>
              </w:rPr>
              <w:t>是确定第二阶段成交供应商的主要方式。除征集人根据采购项目特点和提高绩效等要求，在征集文件中载明采用二次竞价或者顺序轮候方式外，确定第二阶段成交供应商应当由采购人或者服务对象依据入围产品价格、质量以及服务便利性、用户评价等因素，从第一阶段入围供应商中直接选定。</w:t>
            </w:r>
          </w:p>
          <w:p w14:paraId="7E395569">
            <w:pPr>
              <w:spacing w:before="0" w:beforeLines="0" w:line="240" w:lineRule="auto"/>
              <w:jc w:val="left"/>
              <w:rPr>
                <w:rFonts w:hint="eastAsia" w:ascii="宋体" w:hAnsi="宋体" w:eastAsia="宋体"/>
                <w:bCs/>
                <w:color w:val="auto"/>
                <w:kern w:val="0"/>
                <w:sz w:val="22"/>
                <w:highlight w:val="none"/>
              </w:rPr>
            </w:pPr>
            <w:r>
              <w:rPr>
                <w:rFonts w:ascii="宋体" w:hAnsi="宋体" w:eastAsia="宋体"/>
                <w:bCs/>
                <w:color w:val="auto"/>
                <w:kern w:val="0"/>
                <w:sz w:val="22"/>
                <w:highlight w:val="none"/>
              </w:rPr>
              <w:t>(2)推荐入围供应商时，得分相同的，按技术标优劣排序；技术标得分也相同的，按供应商业绩优劣排序；业绩得分也相同的，按供应商企业信誉优劣排序；供应商企业信誉也相同的，按项目负责人得分排序；前款不能确定的，按《政府采购货物和服务招标投标管理办法》(财政部令第87号)第六十八条由评标委员会随机抽取的方式确定；</w:t>
            </w:r>
          </w:p>
          <w:p w14:paraId="788E9F84">
            <w:pPr>
              <w:spacing w:before="0" w:beforeLines="0" w:line="240" w:lineRule="auto"/>
              <w:jc w:val="left"/>
              <w:rPr>
                <w:rFonts w:hint="eastAsia" w:ascii="宋体" w:hAnsi="宋体" w:eastAsia="宋体"/>
                <w:bCs/>
                <w:color w:val="auto"/>
                <w:kern w:val="0"/>
                <w:sz w:val="22"/>
                <w:highlight w:val="none"/>
              </w:rPr>
            </w:pPr>
            <w:r>
              <w:rPr>
                <w:rFonts w:ascii="宋体" w:hAnsi="宋体" w:eastAsia="宋体"/>
                <w:bCs/>
                <w:color w:val="auto"/>
                <w:kern w:val="0"/>
                <w:sz w:val="22"/>
                <w:highlight w:val="none"/>
              </w:rPr>
              <w:t>(3)本项目给定了入围供应商的数量，评标委员会按照征集文件中规定的各项因素进行综合评审后，以评标总得分由高到低的顺序依次确定</w:t>
            </w:r>
            <w:r>
              <w:rPr>
                <w:rFonts w:hint="eastAsia" w:ascii="宋体" w:hAnsi="宋体" w:eastAsia="宋体"/>
                <w:bCs/>
                <w:color w:val="auto"/>
                <w:kern w:val="0"/>
                <w:sz w:val="22"/>
                <w:highlight w:val="none"/>
                <w:u w:val="single"/>
              </w:rPr>
              <w:t>20家</w:t>
            </w:r>
            <w:r>
              <w:rPr>
                <w:rFonts w:ascii="宋体" w:hAnsi="宋体" w:eastAsia="宋体"/>
                <w:bCs/>
                <w:color w:val="auto"/>
                <w:kern w:val="0"/>
                <w:sz w:val="22"/>
                <w:highlight w:val="none"/>
              </w:rPr>
              <w:t>为入围服务供应商。</w:t>
            </w:r>
          </w:p>
          <w:p w14:paraId="128A8D42">
            <w:pPr>
              <w:spacing w:before="0" w:beforeLines="0" w:line="240" w:lineRule="auto"/>
              <w:jc w:val="left"/>
              <w:rPr>
                <w:rFonts w:hint="eastAsia" w:ascii="宋体" w:hAnsi="宋体" w:eastAsia="宋体"/>
                <w:bCs/>
                <w:color w:val="auto"/>
                <w:kern w:val="0"/>
                <w:sz w:val="22"/>
                <w:highlight w:val="none"/>
              </w:rPr>
            </w:pPr>
            <w:r>
              <w:rPr>
                <w:rFonts w:ascii="宋体" w:hAnsi="宋体" w:eastAsia="宋体"/>
                <w:bCs/>
                <w:color w:val="auto"/>
                <w:kern w:val="0"/>
                <w:sz w:val="22"/>
                <w:highlight w:val="none"/>
              </w:rPr>
              <w:t>2.评标委员会组成：</w:t>
            </w:r>
            <w:r>
              <w:rPr>
                <w:rFonts w:hint="eastAsia" w:ascii="宋体" w:hAnsi="宋体" w:eastAsia="宋体"/>
                <w:bCs/>
                <w:color w:val="auto"/>
                <w:kern w:val="0"/>
                <w:sz w:val="22"/>
                <w:highlight w:val="none"/>
              </w:rPr>
              <w:t>7</w:t>
            </w:r>
            <w:r>
              <w:rPr>
                <w:rFonts w:ascii="宋体" w:hAnsi="宋体" w:eastAsia="宋体"/>
                <w:bCs/>
                <w:color w:val="auto"/>
                <w:kern w:val="0"/>
                <w:sz w:val="22"/>
                <w:highlight w:val="none"/>
              </w:rPr>
              <w:t>人，其中在</w:t>
            </w:r>
            <w:r>
              <w:rPr>
                <w:rFonts w:hint="eastAsia" w:ascii="宋体" w:hAnsi="宋体" w:eastAsia="宋体"/>
                <w:bCs/>
                <w:color w:val="auto"/>
                <w:kern w:val="0"/>
                <w:sz w:val="22"/>
                <w:highlight w:val="none"/>
              </w:rPr>
              <w:t>政采云平台专家</w:t>
            </w:r>
            <w:r>
              <w:rPr>
                <w:rFonts w:ascii="宋体" w:hAnsi="宋体" w:eastAsia="宋体"/>
                <w:bCs/>
                <w:color w:val="auto"/>
                <w:kern w:val="0"/>
                <w:sz w:val="22"/>
                <w:highlight w:val="none"/>
              </w:rPr>
              <w:t>库中随机抽取</w:t>
            </w:r>
            <w:r>
              <w:rPr>
                <w:rFonts w:hint="eastAsia" w:ascii="宋体" w:hAnsi="宋体" w:eastAsia="宋体"/>
                <w:bCs/>
                <w:color w:val="auto"/>
                <w:kern w:val="0"/>
                <w:sz w:val="22"/>
                <w:highlight w:val="none"/>
              </w:rPr>
              <w:t>，抽取</w:t>
            </w:r>
            <w:r>
              <w:rPr>
                <w:rFonts w:hint="eastAsia" w:ascii="宋体" w:hAnsi="宋体" w:eastAsia="宋体"/>
                <w:color w:val="auto"/>
                <w:sz w:val="22"/>
                <w:highlight w:val="none"/>
              </w:rPr>
              <w:t>专家人数不少于评审小组总人数的2/3</w:t>
            </w:r>
            <w:r>
              <w:rPr>
                <w:rFonts w:ascii="宋体" w:hAnsi="宋体" w:eastAsia="宋体"/>
                <w:bCs/>
                <w:color w:val="auto"/>
                <w:kern w:val="0"/>
                <w:sz w:val="22"/>
                <w:highlight w:val="none"/>
              </w:rPr>
              <w:t>。</w:t>
            </w:r>
          </w:p>
        </w:tc>
      </w:tr>
      <w:tr w14:paraId="74D05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57E6CC17">
            <w:pPr>
              <w:pStyle w:val="32"/>
              <w:numPr>
                <w:ilvl w:val="0"/>
                <w:numId w:val="4"/>
              </w:numPr>
              <w:adjustRightInd w:val="0"/>
              <w:snapToGrid w:val="0"/>
              <w:spacing w:before="0" w:beforeLines="0" w:line="240" w:lineRule="auto"/>
              <w:ind w:firstLine="0" w:firstLineChars="0"/>
              <w:rPr>
                <w:rFonts w:hint="eastAsia" w:ascii="宋体" w:hAnsi="宋体" w:eastAsia="宋体" w:cs="宋体"/>
                <w:color w:val="auto"/>
                <w:sz w:val="22"/>
                <w:highlight w:val="none"/>
              </w:rPr>
            </w:pPr>
          </w:p>
        </w:tc>
        <w:tc>
          <w:tcPr>
            <w:tcW w:w="1555" w:type="dxa"/>
            <w:vAlign w:val="center"/>
          </w:tcPr>
          <w:p w14:paraId="4C3062F3">
            <w:pPr>
              <w:spacing w:before="0" w:beforeLines="0" w:line="240" w:lineRule="auto"/>
              <w:jc w:val="left"/>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淘汰率</w:t>
            </w:r>
          </w:p>
        </w:tc>
        <w:tc>
          <w:tcPr>
            <w:tcW w:w="6752" w:type="dxa"/>
            <w:vAlign w:val="center"/>
          </w:tcPr>
          <w:p w14:paraId="7750E0E3">
            <w:pPr>
              <w:spacing w:before="0" w:beforeLines="0" w:line="240" w:lineRule="auto"/>
              <w:jc w:val="left"/>
              <w:rPr>
                <w:rFonts w:hint="eastAsia" w:ascii="宋体" w:hAnsi="宋体" w:eastAsia="宋体"/>
                <w:bCs/>
                <w:color w:val="auto"/>
                <w:kern w:val="0"/>
                <w:sz w:val="22"/>
                <w:highlight w:val="none"/>
              </w:rPr>
            </w:pPr>
            <w:r>
              <w:rPr>
                <w:rFonts w:ascii="宋体" w:hAnsi="宋体" w:eastAsia="宋体" w:cs="宋体"/>
                <w:color w:val="auto"/>
                <w:sz w:val="22"/>
                <w:highlight w:val="none"/>
              </w:rPr>
              <w:t>淘汰比例不得低于20%，</w:t>
            </w:r>
            <w:r>
              <w:rPr>
                <w:rFonts w:hint="eastAsia" w:ascii="宋体" w:hAnsi="宋体" w:eastAsia="宋体"/>
                <w:bCs/>
                <w:color w:val="auto"/>
                <w:kern w:val="0"/>
                <w:sz w:val="22"/>
                <w:highlight w:val="none"/>
              </w:rPr>
              <w:t>至少淘汰一家供应商（提交响应文件或符合资格条件、实质性要求的供应商少于</w:t>
            </w:r>
            <w:r>
              <w:rPr>
                <w:rFonts w:hint="eastAsia" w:ascii="宋体" w:hAnsi="宋体" w:eastAsia="宋体"/>
                <w:b/>
                <w:color w:val="auto"/>
                <w:kern w:val="0"/>
                <w:sz w:val="22"/>
                <w:highlight w:val="none"/>
              </w:rPr>
              <w:t>25家</w:t>
            </w:r>
            <w:r>
              <w:rPr>
                <w:rFonts w:hint="eastAsia" w:ascii="宋体" w:hAnsi="宋体" w:eastAsia="宋体"/>
                <w:bCs/>
                <w:color w:val="auto"/>
                <w:kern w:val="0"/>
                <w:sz w:val="22"/>
                <w:highlight w:val="none"/>
              </w:rPr>
              <w:t>时采购活动终止）。</w:t>
            </w:r>
          </w:p>
        </w:tc>
      </w:tr>
      <w:tr w14:paraId="5D46D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08" w:type="dxa"/>
            <w:vAlign w:val="center"/>
          </w:tcPr>
          <w:p w14:paraId="76DE6674">
            <w:pPr>
              <w:pStyle w:val="32"/>
              <w:numPr>
                <w:ilvl w:val="0"/>
                <w:numId w:val="4"/>
              </w:numPr>
              <w:adjustRightInd w:val="0"/>
              <w:snapToGrid w:val="0"/>
              <w:spacing w:before="0" w:beforeLines="0" w:line="240" w:lineRule="auto"/>
              <w:ind w:firstLine="0" w:firstLineChars="0"/>
              <w:rPr>
                <w:rFonts w:hint="eastAsia" w:ascii="宋体" w:hAnsi="宋体" w:eastAsia="宋体" w:cs="宋体"/>
                <w:color w:val="auto"/>
                <w:sz w:val="22"/>
                <w:highlight w:val="none"/>
              </w:rPr>
            </w:pPr>
          </w:p>
        </w:tc>
        <w:tc>
          <w:tcPr>
            <w:tcW w:w="1555" w:type="dxa"/>
            <w:vAlign w:val="center"/>
          </w:tcPr>
          <w:p w14:paraId="4D0D79A2">
            <w:pPr>
              <w:spacing w:before="0" w:beforeLines="0" w:line="240" w:lineRule="auto"/>
              <w:jc w:val="left"/>
              <w:rPr>
                <w:rFonts w:hint="eastAsia" w:ascii="宋体" w:hAnsi="宋体" w:eastAsia="宋体" w:cs="宋体"/>
                <w:color w:val="auto"/>
                <w:sz w:val="22"/>
                <w:highlight w:val="none"/>
              </w:rPr>
            </w:pPr>
            <w:r>
              <w:rPr>
                <w:rFonts w:hint="eastAsia" w:ascii="宋体" w:hAnsi="宋体" w:eastAsia="宋体"/>
                <w:bCs/>
                <w:color w:val="auto"/>
                <w:kern w:val="0"/>
                <w:sz w:val="22"/>
                <w:highlight w:val="none"/>
              </w:rPr>
              <w:t>如发生此列情况之一，供应商的投标将被拒绝</w:t>
            </w:r>
          </w:p>
        </w:tc>
        <w:tc>
          <w:tcPr>
            <w:tcW w:w="6752" w:type="dxa"/>
            <w:vAlign w:val="center"/>
          </w:tcPr>
          <w:p w14:paraId="190021AF">
            <w:pPr>
              <w:adjustRightInd w:val="0"/>
              <w:snapToGrid w:val="0"/>
              <w:spacing w:before="0" w:beforeLines="0" w:line="240" w:lineRule="auto"/>
              <w:jc w:val="left"/>
              <w:rPr>
                <w:rFonts w:hint="eastAsia" w:ascii="宋体" w:hAnsi="宋体" w:eastAsia="宋体"/>
                <w:b/>
                <w:color w:val="auto"/>
                <w:sz w:val="22"/>
                <w:highlight w:val="none"/>
                <w:u w:val="single"/>
              </w:rPr>
            </w:pPr>
            <w:r>
              <w:rPr>
                <w:rFonts w:ascii="宋体" w:hAnsi="宋体" w:eastAsia="宋体"/>
                <w:b/>
                <w:color w:val="auto"/>
                <w:sz w:val="22"/>
                <w:highlight w:val="none"/>
                <w:u w:val="single"/>
              </w:rPr>
              <w:t>1）未按规定获取征集文件的</w:t>
            </w:r>
            <w:r>
              <w:rPr>
                <w:rFonts w:hint="eastAsia" w:ascii="宋体" w:hAnsi="宋体" w:eastAsia="宋体"/>
                <w:b/>
                <w:color w:val="auto"/>
                <w:sz w:val="22"/>
                <w:highlight w:val="none"/>
                <w:u w:val="single"/>
              </w:rPr>
              <w:t>。</w:t>
            </w:r>
          </w:p>
          <w:p w14:paraId="3518E448">
            <w:pPr>
              <w:adjustRightInd w:val="0"/>
              <w:snapToGrid w:val="0"/>
              <w:spacing w:before="0" w:beforeLines="0" w:line="240" w:lineRule="auto"/>
              <w:jc w:val="left"/>
              <w:rPr>
                <w:rFonts w:hint="eastAsia" w:ascii="宋体" w:hAnsi="宋体" w:eastAsia="宋体"/>
                <w:b/>
                <w:color w:val="auto"/>
                <w:sz w:val="22"/>
                <w:highlight w:val="none"/>
                <w:u w:val="single"/>
              </w:rPr>
            </w:pPr>
            <w:r>
              <w:rPr>
                <w:rFonts w:ascii="宋体" w:hAnsi="宋体" w:eastAsia="宋体"/>
                <w:b/>
                <w:color w:val="auto"/>
                <w:sz w:val="22"/>
                <w:highlight w:val="none"/>
                <w:u w:val="single"/>
              </w:rPr>
              <w:t>2）供应商名称与报名时不一致的</w:t>
            </w:r>
            <w:r>
              <w:rPr>
                <w:rFonts w:hint="eastAsia" w:ascii="宋体" w:hAnsi="宋体" w:eastAsia="宋体"/>
                <w:b/>
                <w:color w:val="auto"/>
                <w:sz w:val="22"/>
                <w:highlight w:val="none"/>
                <w:u w:val="single"/>
              </w:rPr>
              <w:t>。</w:t>
            </w:r>
          </w:p>
          <w:p w14:paraId="20B51081">
            <w:pPr>
              <w:adjustRightInd w:val="0"/>
              <w:snapToGrid w:val="0"/>
              <w:spacing w:before="0" w:beforeLines="0" w:line="240" w:lineRule="auto"/>
              <w:jc w:val="left"/>
              <w:rPr>
                <w:rFonts w:hint="eastAsia" w:ascii="宋体" w:hAnsi="宋体" w:eastAsia="宋体"/>
                <w:color w:val="auto"/>
                <w:sz w:val="22"/>
                <w:highlight w:val="none"/>
                <w:u w:val="single"/>
              </w:rPr>
            </w:pPr>
            <w:r>
              <w:rPr>
                <w:rFonts w:ascii="宋体" w:hAnsi="宋体" w:eastAsia="宋体"/>
                <w:b/>
                <w:color w:val="auto"/>
                <w:sz w:val="22"/>
                <w:highlight w:val="none"/>
                <w:u w:val="single"/>
              </w:rPr>
              <w:t>3）未在投标截止时间前递交响应文件的</w:t>
            </w:r>
            <w:r>
              <w:rPr>
                <w:rFonts w:hint="eastAsia" w:ascii="宋体" w:hAnsi="宋体" w:eastAsia="宋体"/>
                <w:b/>
                <w:color w:val="auto"/>
                <w:sz w:val="22"/>
                <w:highlight w:val="none"/>
                <w:u w:val="single"/>
              </w:rPr>
              <w:t>。</w:t>
            </w:r>
          </w:p>
        </w:tc>
      </w:tr>
      <w:tr w14:paraId="70CE8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08" w:type="dxa"/>
            <w:vAlign w:val="center"/>
          </w:tcPr>
          <w:p w14:paraId="0195D6E7">
            <w:pPr>
              <w:pStyle w:val="32"/>
              <w:numPr>
                <w:ilvl w:val="0"/>
                <w:numId w:val="4"/>
              </w:numPr>
              <w:adjustRightInd w:val="0"/>
              <w:snapToGrid w:val="0"/>
              <w:spacing w:before="0" w:beforeLines="0" w:line="240" w:lineRule="auto"/>
              <w:ind w:firstLine="0" w:firstLineChars="0"/>
              <w:rPr>
                <w:rFonts w:hint="eastAsia" w:ascii="宋体" w:hAnsi="宋体" w:eastAsia="宋体" w:cs="宋体"/>
                <w:color w:val="auto"/>
                <w:sz w:val="22"/>
                <w:highlight w:val="none"/>
              </w:rPr>
            </w:pPr>
          </w:p>
        </w:tc>
        <w:tc>
          <w:tcPr>
            <w:tcW w:w="1555" w:type="dxa"/>
            <w:vAlign w:val="center"/>
          </w:tcPr>
          <w:p w14:paraId="6C620F3E">
            <w:pPr>
              <w:spacing w:before="0" w:beforeLines="0" w:line="240" w:lineRule="auto"/>
              <w:jc w:val="left"/>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是否接受</w:t>
            </w:r>
          </w:p>
          <w:p w14:paraId="08EFA7A0">
            <w:pPr>
              <w:spacing w:before="0" w:beforeLines="0" w:line="240" w:lineRule="auto"/>
              <w:jc w:val="left"/>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联合体投标</w:t>
            </w:r>
          </w:p>
        </w:tc>
        <w:tc>
          <w:tcPr>
            <w:tcW w:w="6752" w:type="dxa"/>
            <w:vAlign w:val="center"/>
          </w:tcPr>
          <w:p w14:paraId="6CFE6BEE">
            <w:pPr>
              <w:spacing w:before="0" w:beforeLines="0" w:line="240" w:lineRule="auto"/>
              <w:jc w:val="left"/>
              <w:rPr>
                <w:rFonts w:hint="eastAsia" w:ascii="宋体" w:hAnsi="宋体" w:eastAsia="宋体" w:cs="宋体"/>
                <w:bCs/>
                <w:color w:val="auto"/>
                <w:kern w:val="0"/>
                <w:sz w:val="22"/>
                <w:highlight w:val="none"/>
              </w:rPr>
            </w:pPr>
            <w:r>
              <w:rPr>
                <w:rFonts w:hint="eastAsia" w:ascii="宋体" w:hAnsi="宋体" w:eastAsia="宋体" w:cs="Segoe UI Emoji"/>
                <w:bCs/>
                <w:color w:val="auto"/>
                <w:kern w:val="0"/>
                <w:sz w:val="22"/>
                <w:highlight w:val="none"/>
              </w:rPr>
              <w:t>□接受</w:t>
            </w:r>
          </w:p>
          <w:p w14:paraId="777F7C3F">
            <w:pPr>
              <w:spacing w:before="0" w:beforeLines="0" w:line="240" w:lineRule="auto"/>
              <w:jc w:val="left"/>
              <w:rPr>
                <w:rFonts w:hint="eastAsia" w:ascii="宋体" w:hAnsi="宋体" w:eastAsia="宋体" w:cs="Segoe UI Emoji"/>
                <w:bCs/>
                <w:color w:val="auto"/>
                <w:kern w:val="0"/>
                <w:sz w:val="22"/>
                <w:highlight w:val="none"/>
              </w:rPr>
            </w:pPr>
            <w:r>
              <w:rPr>
                <w:rFonts w:hint="eastAsia" w:ascii="宋体" w:hAnsi="宋体" w:eastAsia="宋体" w:cs="宋体"/>
                <w:b/>
                <w:color w:val="auto"/>
                <w:kern w:val="0"/>
                <w:sz w:val="22"/>
                <w:highlight w:val="none"/>
              </w:rPr>
              <w:sym w:font="Wingdings 2" w:char="F052"/>
            </w:r>
            <w:r>
              <w:rPr>
                <w:rFonts w:hint="eastAsia" w:ascii="宋体" w:hAnsi="宋体" w:eastAsia="宋体" w:cs="Segoe UI Emoji"/>
                <w:b/>
                <w:color w:val="auto"/>
                <w:kern w:val="0"/>
                <w:sz w:val="22"/>
                <w:highlight w:val="none"/>
              </w:rPr>
              <w:t>不接受</w:t>
            </w:r>
          </w:p>
        </w:tc>
      </w:tr>
      <w:tr w14:paraId="417F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08" w:type="dxa"/>
            <w:vAlign w:val="center"/>
          </w:tcPr>
          <w:p w14:paraId="3E341AFF">
            <w:pPr>
              <w:pStyle w:val="32"/>
              <w:numPr>
                <w:ilvl w:val="0"/>
                <w:numId w:val="4"/>
              </w:numPr>
              <w:adjustRightInd w:val="0"/>
              <w:snapToGrid w:val="0"/>
              <w:spacing w:before="0" w:beforeLines="0" w:line="240" w:lineRule="auto"/>
              <w:ind w:firstLine="0" w:firstLineChars="0"/>
              <w:rPr>
                <w:rFonts w:hint="eastAsia" w:ascii="宋体" w:hAnsi="宋体" w:eastAsia="宋体" w:cs="宋体"/>
                <w:color w:val="auto"/>
                <w:sz w:val="22"/>
                <w:highlight w:val="none"/>
              </w:rPr>
            </w:pPr>
          </w:p>
        </w:tc>
        <w:tc>
          <w:tcPr>
            <w:tcW w:w="1555" w:type="dxa"/>
            <w:vAlign w:val="center"/>
          </w:tcPr>
          <w:p w14:paraId="6FFC8791">
            <w:pPr>
              <w:spacing w:before="0" w:beforeLines="0" w:line="240" w:lineRule="auto"/>
              <w:jc w:val="left"/>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是否允许合同</w:t>
            </w:r>
          </w:p>
          <w:p w14:paraId="45E9CB33">
            <w:pPr>
              <w:spacing w:before="0" w:beforeLines="0" w:line="240" w:lineRule="auto"/>
              <w:jc w:val="left"/>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转让与分包</w:t>
            </w:r>
          </w:p>
        </w:tc>
        <w:tc>
          <w:tcPr>
            <w:tcW w:w="6752" w:type="dxa"/>
            <w:vAlign w:val="center"/>
          </w:tcPr>
          <w:p w14:paraId="35253161">
            <w:pPr>
              <w:spacing w:before="0" w:beforeLines="0" w:line="240" w:lineRule="auto"/>
              <w:jc w:val="left"/>
              <w:rPr>
                <w:rFonts w:hint="eastAsia" w:ascii="宋体" w:hAnsi="宋体" w:eastAsia="宋体" w:cs="宋体"/>
                <w:bCs/>
                <w:color w:val="auto"/>
                <w:kern w:val="0"/>
                <w:sz w:val="22"/>
                <w:highlight w:val="none"/>
              </w:rPr>
            </w:pPr>
            <w:r>
              <w:rPr>
                <w:rFonts w:hint="eastAsia" w:ascii="宋体" w:hAnsi="宋体" w:eastAsia="宋体" w:cs="Segoe UI Emoji"/>
                <w:bCs/>
                <w:color w:val="auto"/>
                <w:kern w:val="0"/>
                <w:sz w:val="22"/>
                <w:highlight w:val="none"/>
              </w:rPr>
              <w:t>□允许</w:t>
            </w:r>
          </w:p>
          <w:p w14:paraId="6EE42583">
            <w:pPr>
              <w:spacing w:before="0" w:beforeLines="0" w:line="240" w:lineRule="auto"/>
              <w:jc w:val="left"/>
              <w:rPr>
                <w:rFonts w:hint="eastAsia" w:ascii="宋体" w:hAnsi="宋体" w:eastAsia="宋体"/>
                <w:b/>
                <w:color w:val="auto"/>
                <w:sz w:val="22"/>
                <w:highlight w:val="none"/>
                <w:u w:val="single"/>
              </w:rPr>
            </w:pPr>
            <w:r>
              <w:rPr>
                <w:rFonts w:hint="eastAsia" w:ascii="宋体" w:hAnsi="宋体" w:eastAsia="宋体" w:cs="宋体"/>
                <w:b/>
                <w:color w:val="auto"/>
                <w:kern w:val="0"/>
                <w:sz w:val="22"/>
                <w:highlight w:val="none"/>
              </w:rPr>
              <w:sym w:font="Wingdings 2" w:char="F052"/>
            </w:r>
            <w:r>
              <w:rPr>
                <w:rFonts w:hint="eastAsia" w:ascii="宋体" w:hAnsi="宋体" w:eastAsia="宋体" w:cs="Segoe UI Emoji"/>
                <w:b/>
                <w:color w:val="auto"/>
                <w:kern w:val="0"/>
                <w:sz w:val="22"/>
                <w:highlight w:val="none"/>
              </w:rPr>
              <w:t>不允许</w:t>
            </w:r>
          </w:p>
        </w:tc>
      </w:tr>
      <w:tr w14:paraId="7E7C9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08" w:type="dxa"/>
            <w:vAlign w:val="center"/>
          </w:tcPr>
          <w:p w14:paraId="64A0BE11">
            <w:pPr>
              <w:pStyle w:val="32"/>
              <w:numPr>
                <w:ilvl w:val="0"/>
                <w:numId w:val="4"/>
              </w:numPr>
              <w:adjustRightInd w:val="0"/>
              <w:snapToGrid w:val="0"/>
              <w:spacing w:before="0" w:beforeLines="0" w:line="240" w:lineRule="auto"/>
              <w:ind w:firstLine="0" w:firstLineChars="0"/>
              <w:rPr>
                <w:rFonts w:hint="eastAsia" w:ascii="宋体" w:hAnsi="宋体" w:eastAsia="宋体" w:cs="宋体"/>
                <w:color w:val="auto"/>
                <w:sz w:val="22"/>
                <w:highlight w:val="none"/>
              </w:rPr>
            </w:pPr>
          </w:p>
        </w:tc>
        <w:tc>
          <w:tcPr>
            <w:tcW w:w="1555" w:type="dxa"/>
            <w:vAlign w:val="center"/>
          </w:tcPr>
          <w:p w14:paraId="05A87F46">
            <w:pPr>
              <w:spacing w:before="0" w:beforeLines="0" w:line="240" w:lineRule="auto"/>
              <w:jc w:val="left"/>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是否专门面向中小企业采购</w:t>
            </w:r>
          </w:p>
        </w:tc>
        <w:tc>
          <w:tcPr>
            <w:tcW w:w="6752" w:type="dxa"/>
            <w:vAlign w:val="center"/>
          </w:tcPr>
          <w:p w14:paraId="2C2765E4">
            <w:pPr>
              <w:spacing w:before="0" w:beforeLines="0" w:line="240" w:lineRule="auto"/>
              <w:jc w:val="left"/>
              <w:rPr>
                <w:rFonts w:hint="eastAsia" w:ascii="宋体" w:hAnsi="宋体" w:eastAsia="宋体" w:cs="宋体"/>
                <w:b/>
                <w:color w:val="auto"/>
                <w:kern w:val="0"/>
                <w:sz w:val="22"/>
                <w:highlight w:val="none"/>
              </w:rPr>
            </w:pPr>
            <w:r>
              <w:rPr>
                <w:rFonts w:hint="eastAsia" w:ascii="宋体" w:hAnsi="宋体" w:eastAsia="宋体" w:cs="宋体"/>
                <w:b/>
                <w:color w:val="auto"/>
                <w:kern w:val="0"/>
                <w:sz w:val="22"/>
                <w:highlight w:val="none"/>
              </w:rPr>
              <w:t>非专门面向中小企业采购</w:t>
            </w:r>
          </w:p>
        </w:tc>
      </w:tr>
      <w:tr w14:paraId="61407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08" w:type="dxa"/>
            <w:vAlign w:val="center"/>
          </w:tcPr>
          <w:p w14:paraId="0DC2FBCB">
            <w:pPr>
              <w:pStyle w:val="32"/>
              <w:numPr>
                <w:ilvl w:val="0"/>
                <w:numId w:val="4"/>
              </w:numPr>
              <w:adjustRightInd w:val="0"/>
              <w:snapToGrid w:val="0"/>
              <w:spacing w:before="0" w:beforeLines="0" w:line="240" w:lineRule="auto"/>
              <w:ind w:firstLine="0" w:firstLineChars="0"/>
              <w:rPr>
                <w:rFonts w:hint="eastAsia" w:ascii="宋体" w:hAnsi="宋体" w:eastAsia="宋体" w:cs="宋体"/>
                <w:color w:val="auto"/>
                <w:sz w:val="22"/>
                <w:highlight w:val="none"/>
              </w:rPr>
            </w:pPr>
          </w:p>
        </w:tc>
        <w:tc>
          <w:tcPr>
            <w:tcW w:w="1555" w:type="dxa"/>
            <w:shd w:val="clear" w:color="auto" w:fill="auto"/>
            <w:vAlign w:val="center"/>
          </w:tcPr>
          <w:p w14:paraId="0C424FE0">
            <w:pPr>
              <w:spacing w:before="0" w:beforeLines="0" w:line="240" w:lineRule="auto"/>
              <w:jc w:val="left"/>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小微企业价格</w:t>
            </w:r>
          </w:p>
          <w:p w14:paraId="66FEEF88">
            <w:pPr>
              <w:spacing w:before="0" w:beforeLines="0" w:line="240" w:lineRule="auto"/>
              <w:jc w:val="left"/>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扣除比例</w:t>
            </w:r>
          </w:p>
        </w:tc>
        <w:tc>
          <w:tcPr>
            <w:tcW w:w="6752" w:type="dxa"/>
            <w:shd w:val="clear" w:color="auto" w:fill="auto"/>
            <w:vAlign w:val="center"/>
          </w:tcPr>
          <w:p w14:paraId="5D382639">
            <w:pPr>
              <w:spacing w:before="0" w:beforeLines="0" w:line="240" w:lineRule="auto"/>
              <w:jc w:val="left"/>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根据《政府采购促进中小企业发展管理办法》〔2020〕46 号文及《关于进一步加大政府采购支持中小企业力度的通知》财库〔2022〕19号文的相关规定：</w:t>
            </w:r>
          </w:p>
          <w:p w14:paraId="44B7FBB7">
            <w:pPr>
              <w:spacing w:before="0" w:beforeLines="0" w:line="240" w:lineRule="auto"/>
              <w:jc w:val="left"/>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若为面向大、中、小、微型企业、事业法人等各类供应商采购的项目，对符合本办法规定的小微企业报价给予10%的扣除，用扣除后的价格参加评审；</w:t>
            </w:r>
          </w:p>
        </w:tc>
      </w:tr>
      <w:tr w14:paraId="2419C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08" w:type="dxa"/>
            <w:vAlign w:val="center"/>
          </w:tcPr>
          <w:p w14:paraId="025D0B65">
            <w:pPr>
              <w:pStyle w:val="32"/>
              <w:numPr>
                <w:ilvl w:val="0"/>
                <w:numId w:val="4"/>
              </w:numPr>
              <w:adjustRightInd w:val="0"/>
              <w:snapToGrid w:val="0"/>
              <w:spacing w:before="0" w:beforeLines="0" w:line="240" w:lineRule="auto"/>
              <w:ind w:firstLine="0" w:firstLineChars="0"/>
              <w:rPr>
                <w:rFonts w:hint="eastAsia" w:ascii="宋体" w:hAnsi="宋体" w:eastAsia="宋体" w:cs="宋体"/>
                <w:color w:val="auto"/>
                <w:sz w:val="22"/>
                <w:highlight w:val="none"/>
              </w:rPr>
            </w:pPr>
          </w:p>
        </w:tc>
        <w:tc>
          <w:tcPr>
            <w:tcW w:w="1555" w:type="dxa"/>
            <w:shd w:val="clear" w:color="auto" w:fill="auto"/>
            <w:vAlign w:val="center"/>
          </w:tcPr>
          <w:p w14:paraId="468ACDD3">
            <w:pPr>
              <w:spacing w:before="0" w:beforeLines="0" w:line="240" w:lineRule="auto"/>
              <w:jc w:val="left"/>
              <w:rPr>
                <w:rFonts w:hint="eastAsia" w:ascii="仿宋" w:hAnsi="仿宋" w:eastAsia="仿宋" w:cs="Arial"/>
                <w:color w:val="auto"/>
                <w:sz w:val="22"/>
                <w:highlight w:val="none"/>
              </w:rPr>
            </w:pPr>
            <w:r>
              <w:rPr>
                <w:rFonts w:hint="eastAsia" w:ascii="宋体" w:hAnsi="宋体" w:eastAsia="宋体"/>
                <w:bCs/>
                <w:color w:val="auto"/>
                <w:kern w:val="0"/>
                <w:sz w:val="22"/>
                <w:highlight w:val="none"/>
              </w:rPr>
              <w:t>符合此类情形的，可视为中小企业参与投标，享受中小企业扶持政策</w:t>
            </w:r>
          </w:p>
        </w:tc>
        <w:tc>
          <w:tcPr>
            <w:tcW w:w="6752" w:type="dxa"/>
            <w:shd w:val="clear" w:color="auto" w:fill="auto"/>
            <w:vAlign w:val="center"/>
          </w:tcPr>
          <w:p w14:paraId="5606F0F8">
            <w:pPr>
              <w:spacing w:before="0" w:beforeLines="0" w:line="240" w:lineRule="auto"/>
              <w:jc w:val="left"/>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1）在货物采购项目中，货物由中小企业制造，即货物由中小企业生产且使用该中小企业商号或者注册商标（注：在货物采购项目中，供应商提供的货物既有中小企业制造货物，也有大型企业制造货物的，不享受本办法规定的中小企业扶持政策）；</w:t>
            </w:r>
          </w:p>
          <w:p w14:paraId="6357385A">
            <w:pPr>
              <w:spacing w:before="0" w:beforeLines="0" w:line="240" w:lineRule="auto"/>
              <w:jc w:val="left"/>
              <w:rPr>
                <w:rFonts w:hint="eastAsia" w:ascii="仿宋" w:hAnsi="仿宋" w:eastAsia="仿宋"/>
                <w:bCs/>
                <w:color w:val="auto"/>
                <w:kern w:val="0"/>
                <w:sz w:val="22"/>
                <w:highlight w:val="none"/>
              </w:rPr>
            </w:pPr>
            <w:r>
              <w:rPr>
                <w:rFonts w:hint="eastAsia" w:ascii="宋体" w:hAnsi="宋体" w:eastAsia="宋体"/>
                <w:bCs/>
                <w:color w:val="auto"/>
                <w:kern w:val="0"/>
                <w:sz w:val="22"/>
                <w:highlight w:val="none"/>
              </w:rPr>
              <w:t>2）在服务采购项目中，服务由中小企业承接，即提供服务的人员为中小企业依照《中华人民共和国劳动合同法》订立劳动合同的从业人员。</w:t>
            </w:r>
          </w:p>
        </w:tc>
      </w:tr>
      <w:tr w14:paraId="0A3D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08" w:type="dxa"/>
            <w:vAlign w:val="center"/>
          </w:tcPr>
          <w:p w14:paraId="0B2F2E14">
            <w:pPr>
              <w:pStyle w:val="32"/>
              <w:numPr>
                <w:ilvl w:val="0"/>
                <w:numId w:val="4"/>
              </w:numPr>
              <w:adjustRightInd w:val="0"/>
              <w:snapToGrid w:val="0"/>
              <w:spacing w:before="0" w:beforeLines="0" w:line="240" w:lineRule="auto"/>
              <w:ind w:firstLine="0" w:firstLineChars="0"/>
              <w:rPr>
                <w:rFonts w:hint="eastAsia" w:ascii="宋体" w:hAnsi="宋体" w:eastAsia="宋体" w:cs="宋体"/>
                <w:color w:val="auto"/>
                <w:sz w:val="22"/>
                <w:highlight w:val="none"/>
              </w:rPr>
            </w:pPr>
          </w:p>
        </w:tc>
        <w:tc>
          <w:tcPr>
            <w:tcW w:w="1555" w:type="dxa"/>
            <w:shd w:val="clear" w:color="auto" w:fill="auto"/>
            <w:vAlign w:val="center"/>
          </w:tcPr>
          <w:p w14:paraId="2C07733C">
            <w:pPr>
              <w:spacing w:before="0" w:beforeLines="0" w:line="240" w:lineRule="auto"/>
              <w:jc w:val="center"/>
              <w:rPr>
                <w:rFonts w:hint="eastAsia" w:ascii="仿宋" w:hAnsi="仿宋" w:cs="仿宋"/>
                <w:bCs/>
                <w:color w:val="auto"/>
                <w:kern w:val="0"/>
                <w:sz w:val="22"/>
                <w:szCs w:val="22"/>
                <w:highlight w:val="none"/>
              </w:rPr>
            </w:pPr>
            <w:r>
              <w:rPr>
                <w:rFonts w:hint="eastAsia" w:ascii="仿宋" w:hAnsi="仿宋" w:cs="仿宋"/>
                <w:bCs/>
                <w:color w:val="auto"/>
                <w:kern w:val="0"/>
                <w:sz w:val="22"/>
                <w:szCs w:val="22"/>
                <w:highlight w:val="none"/>
              </w:rPr>
              <w:t>采购标的对应的</w:t>
            </w:r>
            <w:r>
              <w:rPr>
                <w:rFonts w:hint="eastAsia" w:ascii="仿宋" w:hAnsi="仿宋" w:cs="仿宋"/>
                <w:color w:val="auto"/>
                <w:sz w:val="22"/>
                <w:highlight w:val="none"/>
              </w:rPr>
              <w:t>中小企业划型标准规定</w:t>
            </w:r>
            <w:r>
              <w:rPr>
                <w:rFonts w:hint="eastAsia" w:ascii="仿宋" w:hAnsi="仿宋" w:cs="仿宋"/>
                <w:bCs/>
                <w:color w:val="auto"/>
                <w:kern w:val="0"/>
                <w:sz w:val="22"/>
                <w:szCs w:val="22"/>
                <w:highlight w:val="none"/>
              </w:rPr>
              <w:t>所属行业</w:t>
            </w:r>
          </w:p>
        </w:tc>
        <w:tc>
          <w:tcPr>
            <w:tcW w:w="6752" w:type="dxa"/>
            <w:shd w:val="clear" w:color="auto" w:fill="auto"/>
            <w:vAlign w:val="center"/>
          </w:tcPr>
          <w:p w14:paraId="34DC8097">
            <w:pPr>
              <w:spacing w:before="0" w:beforeLines="0" w:line="240" w:lineRule="auto"/>
              <w:ind w:left="309" w:hanging="323" w:hangingChars="147"/>
              <w:rPr>
                <w:rFonts w:hint="eastAsia" w:ascii="仿宋" w:hAnsi="仿宋" w:cs="仿宋"/>
                <w:bCs/>
                <w:color w:val="auto"/>
                <w:kern w:val="0"/>
                <w:sz w:val="22"/>
                <w:szCs w:val="22"/>
                <w:highlight w:val="none"/>
              </w:rPr>
            </w:pPr>
            <w:r>
              <w:rPr>
                <w:rFonts w:hint="eastAsia" w:ascii="仿宋" w:hAnsi="仿宋" w:cs="仿宋"/>
                <w:color w:val="auto"/>
                <w:sz w:val="22"/>
                <w:highlight w:val="none"/>
              </w:rPr>
              <w:t>（十六）其他未列明行业</w:t>
            </w:r>
          </w:p>
        </w:tc>
      </w:tr>
      <w:tr w14:paraId="54DB2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8" w:type="dxa"/>
            <w:vAlign w:val="center"/>
          </w:tcPr>
          <w:p w14:paraId="067C93B4">
            <w:pPr>
              <w:pStyle w:val="32"/>
              <w:numPr>
                <w:ilvl w:val="0"/>
                <w:numId w:val="4"/>
              </w:numPr>
              <w:adjustRightInd w:val="0"/>
              <w:snapToGrid w:val="0"/>
              <w:spacing w:before="0" w:beforeLines="0" w:line="240" w:lineRule="auto"/>
              <w:ind w:firstLine="0" w:firstLineChars="0"/>
              <w:rPr>
                <w:rFonts w:hint="eastAsia" w:ascii="宋体" w:hAnsi="宋体" w:eastAsia="宋体" w:cs="宋体"/>
                <w:color w:val="auto"/>
                <w:sz w:val="22"/>
                <w:highlight w:val="none"/>
              </w:rPr>
            </w:pPr>
          </w:p>
        </w:tc>
        <w:tc>
          <w:tcPr>
            <w:tcW w:w="1555" w:type="dxa"/>
            <w:vAlign w:val="center"/>
          </w:tcPr>
          <w:p w14:paraId="743B0B79">
            <w:pPr>
              <w:spacing w:before="0" w:beforeLines="0" w:line="240" w:lineRule="auto"/>
              <w:jc w:val="left"/>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征集代理服务费支付</w:t>
            </w:r>
          </w:p>
        </w:tc>
        <w:tc>
          <w:tcPr>
            <w:tcW w:w="6752" w:type="dxa"/>
            <w:vAlign w:val="center"/>
          </w:tcPr>
          <w:p w14:paraId="18340BCF">
            <w:pPr>
              <w:spacing w:before="0" w:beforeLines="0" w:line="240" w:lineRule="auto"/>
              <w:jc w:val="left"/>
              <w:rPr>
                <w:rFonts w:hint="eastAsia" w:ascii="宋体" w:hAnsi="宋体" w:eastAsia="宋体"/>
                <w:b/>
                <w:color w:val="auto"/>
                <w:kern w:val="0"/>
                <w:sz w:val="22"/>
                <w:highlight w:val="none"/>
              </w:rPr>
            </w:pPr>
            <w:r>
              <w:rPr>
                <w:rFonts w:hint="eastAsia" w:ascii="宋体" w:hAnsi="宋体" w:eastAsia="宋体"/>
                <w:b/>
                <w:color w:val="auto"/>
                <w:kern w:val="0"/>
                <w:sz w:val="22"/>
                <w:highlight w:val="none"/>
              </w:rPr>
              <w:t>征集服务费由入围供应商支付，</w:t>
            </w:r>
            <w:r>
              <w:rPr>
                <w:rFonts w:ascii="宋体" w:hAnsi="宋体" w:eastAsia="宋体" w:cs="宋体"/>
                <w:color w:val="auto"/>
                <w:spacing w:val="-4"/>
                <w:sz w:val="22"/>
                <w:highlight w:val="none"/>
              </w:rPr>
              <w:t>代理</w:t>
            </w:r>
            <w:r>
              <w:rPr>
                <w:rFonts w:ascii="宋体" w:hAnsi="宋体" w:eastAsia="宋体" w:cs="宋体"/>
                <w:color w:val="auto"/>
                <w:spacing w:val="-2"/>
                <w:sz w:val="22"/>
                <w:highlight w:val="none"/>
              </w:rPr>
              <w:t>费用为</w:t>
            </w:r>
            <w:r>
              <w:rPr>
                <w:rFonts w:hint="eastAsia" w:ascii="宋体" w:hAnsi="宋体" w:eastAsia="宋体" w:cs="Times New Roman"/>
                <w:color w:val="auto"/>
                <w:spacing w:val="-2"/>
                <w:sz w:val="22"/>
                <w:highlight w:val="none"/>
              </w:rPr>
              <w:t>135600</w:t>
            </w:r>
            <w:r>
              <w:rPr>
                <w:rFonts w:ascii="宋体" w:hAnsi="宋体" w:eastAsia="宋体" w:cs="宋体"/>
                <w:color w:val="auto"/>
                <w:spacing w:val="-2"/>
                <w:sz w:val="22"/>
                <w:highlight w:val="none"/>
              </w:rPr>
              <w:t>元，由入围供应商平均分摊</w:t>
            </w:r>
            <w:r>
              <w:rPr>
                <w:rFonts w:hint="eastAsia" w:ascii="宋体" w:hAnsi="宋体" w:eastAsia="宋体" w:cs="宋体"/>
                <w:color w:val="auto"/>
                <w:spacing w:val="-2"/>
                <w:sz w:val="22"/>
                <w:highlight w:val="none"/>
              </w:rPr>
              <w:t>。</w:t>
            </w:r>
          </w:p>
          <w:p w14:paraId="1FB5B894">
            <w:pPr>
              <w:spacing w:before="0" w:beforeLines="0" w:line="240" w:lineRule="auto"/>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支付方式：转账、汇款、支票（转账账号名称应与供应商名称一致，不接受个人名义转账支付）。</w:t>
            </w:r>
          </w:p>
          <w:p w14:paraId="1976B7F8">
            <w:pPr>
              <w:spacing w:before="0" w:beforeLines="0" w:line="240" w:lineRule="auto"/>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开户名称：上海东华建设造价咨询有限公司</w:t>
            </w:r>
          </w:p>
          <w:p w14:paraId="7A7C7364">
            <w:pPr>
              <w:spacing w:before="0" w:beforeLines="0" w:line="240" w:lineRule="auto"/>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开户银行：宁波银行上海分行营业部</w:t>
            </w:r>
          </w:p>
          <w:p w14:paraId="1363BC6A">
            <w:pPr>
              <w:spacing w:before="0" w:beforeLines="0" w:line="240" w:lineRule="auto"/>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开户账号：70010122000001348</w:t>
            </w:r>
          </w:p>
          <w:p w14:paraId="743FF65C">
            <w:pPr>
              <w:spacing w:before="0" w:beforeLines="0" w:line="240" w:lineRule="auto"/>
              <w:jc w:val="left"/>
              <w:rPr>
                <w:rFonts w:hint="eastAsia" w:ascii="宋体" w:hAnsi="宋体" w:eastAsia="宋体"/>
                <w:bCs/>
                <w:color w:val="auto"/>
                <w:kern w:val="0"/>
                <w:sz w:val="22"/>
                <w:highlight w:val="none"/>
              </w:rPr>
            </w:pPr>
            <w:r>
              <w:rPr>
                <w:rFonts w:hint="eastAsia" w:ascii="宋体" w:hAnsi="宋体" w:eastAsia="宋体" w:cs="宋体"/>
                <w:color w:val="auto"/>
                <w:sz w:val="22"/>
                <w:highlight w:val="none"/>
              </w:rPr>
              <w:t>注：汇款单上需注明“</w:t>
            </w:r>
            <w:r>
              <w:rPr>
                <w:rFonts w:hint="eastAsia" w:ascii="宋体" w:hAnsi="宋体" w:eastAsia="宋体"/>
                <w:b/>
                <w:bCs/>
                <w:color w:val="auto"/>
                <w:sz w:val="22"/>
                <w:highlight w:val="none"/>
              </w:rPr>
              <w:t>[招标代理]20250731673</w:t>
            </w:r>
            <w:r>
              <w:rPr>
                <w:rFonts w:hint="eastAsia" w:ascii="宋体" w:hAnsi="宋体" w:eastAsia="宋体" w:cs="宋体"/>
                <w:color w:val="auto"/>
                <w:sz w:val="22"/>
                <w:highlight w:val="none"/>
              </w:rPr>
              <w:t>服务费”</w:t>
            </w:r>
          </w:p>
        </w:tc>
      </w:tr>
      <w:tr w14:paraId="2238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8" w:type="dxa"/>
            <w:vAlign w:val="center"/>
          </w:tcPr>
          <w:p w14:paraId="21FA2453">
            <w:pPr>
              <w:pStyle w:val="32"/>
              <w:numPr>
                <w:ilvl w:val="0"/>
                <w:numId w:val="4"/>
              </w:numPr>
              <w:adjustRightInd w:val="0"/>
              <w:snapToGrid w:val="0"/>
              <w:spacing w:before="0" w:beforeLines="0" w:line="240" w:lineRule="auto"/>
              <w:ind w:firstLine="0" w:firstLineChars="0"/>
              <w:rPr>
                <w:rFonts w:hint="eastAsia" w:ascii="宋体" w:hAnsi="宋体" w:eastAsia="宋体" w:cs="宋体"/>
                <w:color w:val="auto"/>
                <w:sz w:val="22"/>
                <w:highlight w:val="none"/>
              </w:rPr>
            </w:pPr>
          </w:p>
        </w:tc>
        <w:tc>
          <w:tcPr>
            <w:tcW w:w="1555" w:type="dxa"/>
            <w:vAlign w:val="center"/>
          </w:tcPr>
          <w:p w14:paraId="61F5A22B">
            <w:pPr>
              <w:spacing w:before="0" w:beforeLines="0" w:line="240" w:lineRule="auto"/>
              <w:jc w:val="left"/>
              <w:rPr>
                <w:rFonts w:hint="eastAsia" w:ascii="宋体" w:hAnsi="宋体" w:eastAsia="宋体"/>
                <w:bCs/>
                <w:color w:val="auto"/>
                <w:kern w:val="0"/>
                <w:sz w:val="22"/>
                <w:highlight w:val="none"/>
                <w:lang w:val="en-US" w:eastAsia="zh-CN"/>
              </w:rPr>
            </w:pPr>
            <w:r>
              <w:rPr>
                <w:rFonts w:hint="eastAsia" w:ascii="宋体" w:hAnsi="宋体" w:eastAsia="宋体"/>
                <w:bCs/>
                <w:color w:val="auto"/>
                <w:kern w:val="0"/>
                <w:sz w:val="22"/>
                <w:highlight w:val="none"/>
                <w:lang w:val="en-US" w:eastAsia="zh-CN"/>
              </w:rPr>
              <w:t>技术</w:t>
            </w:r>
          </w:p>
        </w:tc>
        <w:tc>
          <w:tcPr>
            <w:tcW w:w="6752" w:type="dxa"/>
            <w:vAlign w:val="center"/>
          </w:tcPr>
          <w:p w14:paraId="346CD48B">
            <w:pPr>
              <w:spacing w:before="0" w:beforeLines="0" w:line="240" w:lineRule="auto"/>
              <w:jc w:val="left"/>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如遇技术问题：如平台网页设置、平台网络故障、页面出现错误或无法进行操作等，请及时致电95763进行咨询。</w:t>
            </w:r>
          </w:p>
        </w:tc>
      </w:tr>
    </w:tbl>
    <w:p w14:paraId="77A88A24">
      <w:pPr>
        <w:widowControl/>
        <w:jc w:val="left"/>
        <w:rPr>
          <w:rFonts w:hint="eastAsia" w:ascii="宋体" w:hAnsi="宋体" w:eastAsia="宋体"/>
          <w:b/>
          <w:color w:val="auto"/>
          <w:sz w:val="36"/>
          <w:szCs w:val="36"/>
          <w:highlight w:val="none"/>
        </w:rPr>
      </w:pPr>
      <w:r>
        <w:rPr>
          <w:rFonts w:ascii="宋体" w:hAnsi="宋体" w:eastAsia="宋体"/>
          <w:b/>
          <w:color w:val="auto"/>
          <w:sz w:val="36"/>
          <w:szCs w:val="36"/>
          <w:highlight w:val="none"/>
        </w:rPr>
        <w:br w:type="page"/>
      </w:r>
    </w:p>
    <w:p w14:paraId="17C87C6B">
      <w:pPr>
        <w:pStyle w:val="14"/>
        <w:spacing w:before="156" w:after="156" w:line="360" w:lineRule="auto"/>
        <w:jc w:val="center"/>
        <w:outlineLvl w:val="0"/>
        <w:rPr>
          <w:rFonts w:hint="eastAsia" w:hAnsi="宋体" w:eastAsia="宋体"/>
          <w:b/>
          <w:color w:val="auto"/>
          <w:sz w:val="32"/>
          <w:szCs w:val="32"/>
          <w:highlight w:val="none"/>
        </w:rPr>
      </w:pPr>
      <w:bookmarkStart w:id="35" w:name="_Toc113378800"/>
      <w:bookmarkStart w:id="36" w:name="_Toc113353466"/>
      <w:bookmarkStart w:id="37" w:name="_Toc145670711"/>
      <w:bookmarkStart w:id="38" w:name="_Toc151365832"/>
      <w:bookmarkStart w:id="39" w:name="_Toc11245"/>
      <w:r>
        <w:rPr>
          <w:rFonts w:hint="eastAsia" w:hAnsi="宋体" w:eastAsia="宋体"/>
          <w:b/>
          <w:color w:val="auto"/>
          <w:sz w:val="32"/>
          <w:szCs w:val="32"/>
          <w:highlight w:val="none"/>
        </w:rPr>
        <w:t>供应商须知正文</w:t>
      </w:r>
      <w:bookmarkEnd w:id="35"/>
      <w:bookmarkEnd w:id="36"/>
      <w:bookmarkEnd w:id="37"/>
      <w:bookmarkEnd w:id="38"/>
      <w:bookmarkEnd w:id="39"/>
    </w:p>
    <w:p w14:paraId="0159D9BC">
      <w:pPr>
        <w:pStyle w:val="5"/>
        <w:spacing w:before="0" w:after="0" w:line="360" w:lineRule="auto"/>
        <w:contextualSpacing/>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一、说明</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6F02B1FF">
      <w:pPr>
        <w:pStyle w:val="7"/>
        <w:numPr>
          <w:ilvl w:val="0"/>
          <w:numId w:val="5"/>
        </w:numPr>
        <w:tabs>
          <w:tab w:val="left" w:pos="360"/>
          <w:tab w:val="left" w:pos="420"/>
        </w:tabs>
        <w:spacing w:before="0" w:after="0" w:line="360" w:lineRule="auto"/>
        <w:ind w:left="0" w:firstLine="442" w:firstLineChars="200"/>
        <w:contextualSpacing/>
        <w:rPr>
          <w:rFonts w:hint="eastAsia" w:ascii="宋体" w:hAnsi="宋体" w:eastAsia="宋体"/>
          <w:b w:val="0"/>
          <w:bCs w:val="0"/>
          <w:color w:val="auto"/>
          <w:sz w:val="22"/>
          <w:szCs w:val="22"/>
          <w:highlight w:val="none"/>
        </w:rPr>
      </w:pPr>
      <w:bookmarkStart w:id="40" w:name="_Toc75523775"/>
      <w:r>
        <w:rPr>
          <w:rFonts w:hint="eastAsia" w:ascii="宋体" w:hAnsi="宋体" w:eastAsia="宋体"/>
          <w:bCs w:val="0"/>
          <w:color w:val="auto"/>
          <w:sz w:val="22"/>
          <w:szCs w:val="22"/>
          <w:highlight w:val="none"/>
          <w:lang w:val="en-US" w:eastAsia="zh-CN"/>
        </w:rPr>
        <w:t>概述</w:t>
      </w:r>
      <w:bookmarkEnd w:id="40"/>
    </w:p>
    <w:p w14:paraId="118E70EF">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1.1</w:t>
      </w:r>
      <w:r>
        <w:rPr>
          <w:rFonts w:hint="eastAsia" w:ascii="宋体" w:hAnsi="宋体" w:eastAsia="宋体" w:cs="宋体"/>
          <w:color w:val="auto"/>
          <w:sz w:val="22"/>
          <w:szCs w:val="22"/>
          <w:highlight w:val="none"/>
        </w:rPr>
        <w:t>根据《中华人民共和国政府采购法》等有关法律、法规和规章的规定，本采购项目已具备框架协议公开征集条件</w:t>
      </w:r>
      <w:r>
        <w:rPr>
          <w:rFonts w:hint="eastAsia" w:ascii="宋体" w:hAnsi="宋体" w:eastAsia="宋体" w:cs="宋体"/>
          <w:color w:val="auto"/>
          <w:sz w:val="22"/>
          <w:highlight w:val="none"/>
        </w:rPr>
        <w:t>。</w:t>
      </w:r>
    </w:p>
    <w:p w14:paraId="695A5CDC">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r>
        <w:rPr>
          <w:rFonts w:hint="eastAsia" w:ascii="宋体" w:hAnsi="宋体" w:eastAsia="宋体" w:cs="宋体"/>
          <w:color w:val="auto"/>
          <w:sz w:val="22"/>
          <w:highlight w:val="none"/>
          <w:lang w:val="en-US" w:eastAsia="zh-CN"/>
        </w:rPr>
        <w:t>2</w:t>
      </w:r>
      <w:r>
        <w:rPr>
          <w:rFonts w:hint="eastAsia" w:ascii="宋体" w:hAnsi="宋体" w:eastAsia="宋体" w:cs="宋体"/>
          <w:color w:val="auto"/>
          <w:sz w:val="22"/>
          <w:highlight w:val="none"/>
        </w:rPr>
        <w:t>本征集文件仅适用于《</w:t>
      </w:r>
      <w:r>
        <w:rPr>
          <w:rFonts w:hint="eastAsia" w:ascii="宋体" w:hAnsi="宋体" w:eastAsia="宋体" w:cs="宋体"/>
          <w:color w:val="auto"/>
          <w:sz w:val="22"/>
          <w:highlight w:val="none"/>
          <w:lang w:val="en-US" w:eastAsia="zh-CN"/>
        </w:rPr>
        <w:t>公开</w:t>
      </w:r>
      <w:r>
        <w:rPr>
          <w:rFonts w:hint="eastAsia" w:ascii="宋体" w:hAnsi="宋体" w:eastAsia="宋体" w:cs="宋体"/>
          <w:color w:val="auto"/>
          <w:sz w:val="22"/>
          <w:highlight w:val="none"/>
        </w:rPr>
        <w:t>征集</w:t>
      </w:r>
      <w:r>
        <w:rPr>
          <w:rFonts w:hint="eastAsia" w:ascii="宋体" w:hAnsi="宋体" w:eastAsia="宋体" w:cs="宋体"/>
          <w:color w:val="auto"/>
          <w:sz w:val="22"/>
          <w:highlight w:val="none"/>
          <w:lang w:val="en-US" w:eastAsia="zh-CN"/>
        </w:rPr>
        <w:t>公告</w:t>
      </w:r>
      <w:r>
        <w:rPr>
          <w:rFonts w:hint="eastAsia" w:ascii="宋体" w:hAnsi="宋体" w:eastAsia="宋体" w:cs="宋体"/>
          <w:color w:val="auto"/>
          <w:sz w:val="22"/>
          <w:highlight w:val="none"/>
        </w:rPr>
        <w:t>》中所叙述的</w:t>
      </w:r>
      <w:r>
        <w:rPr>
          <w:rFonts w:hint="eastAsia" w:ascii="宋体" w:hAnsi="宋体" w:eastAsia="宋体" w:cs="宋体"/>
          <w:color w:val="auto"/>
          <w:sz w:val="22"/>
          <w:highlight w:val="none"/>
          <w:shd w:val="clear" w:color="auto" w:fill="auto"/>
        </w:rPr>
        <w:t>临港新片区管委会招标代理服务（框架协议）采购项目</w:t>
      </w:r>
      <w:r>
        <w:rPr>
          <w:rFonts w:hint="eastAsia" w:ascii="宋体" w:hAnsi="宋体" w:eastAsia="宋体" w:cs="宋体"/>
          <w:color w:val="auto"/>
          <w:sz w:val="22"/>
          <w:highlight w:val="none"/>
        </w:rPr>
        <w:t>。</w:t>
      </w:r>
    </w:p>
    <w:p w14:paraId="13081E73">
      <w:pPr>
        <w:spacing w:line="360" w:lineRule="auto"/>
        <w:ind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1.3征集文件的解释权属于《</w:t>
      </w:r>
      <w:r>
        <w:rPr>
          <w:rFonts w:hint="eastAsia" w:ascii="宋体" w:hAnsi="宋体" w:eastAsia="宋体" w:cs="宋体"/>
          <w:color w:val="auto"/>
          <w:sz w:val="22"/>
          <w:highlight w:val="none"/>
          <w:lang w:val="en-US" w:eastAsia="zh-CN"/>
        </w:rPr>
        <w:t>公开</w:t>
      </w:r>
      <w:r>
        <w:rPr>
          <w:rFonts w:hint="eastAsia" w:ascii="宋体" w:hAnsi="宋体" w:eastAsia="宋体" w:cs="宋体"/>
          <w:color w:val="auto"/>
          <w:sz w:val="22"/>
          <w:highlight w:val="none"/>
        </w:rPr>
        <w:t>征集</w:t>
      </w:r>
      <w:r>
        <w:rPr>
          <w:rFonts w:hint="eastAsia" w:ascii="宋体" w:hAnsi="宋体" w:eastAsia="宋体" w:cs="宋体"/>
          <w:color w:val="auto"/>
          <w:sz w:val="22"/>
          <w:highlight w:val="none"/>
          <w:lang w:val="en-US" w:eastAsia="zh-CN"/>
        </w:rPr>
        <w:t>公告</w:t>
      </w:r>
      <w:r>
        <w:rPr>
          <w:rFonts w:hint="eastAsia" w:ascii="宋体" w:hAnsi="宋体" w:eastAsia="宋体" w:cs="宋体"/>
          <w:color w:val="auto"/>
          <w:kern w:val="2"/>
          <w:sz w:val="22"/>
          <w:szCs w:val="22"/>
          <w:highlight w:val="none"/>
        </w:rPr>
        <w:t>》中所述的征集人。</w:t>
      </w:r>
    </w:p>
    <w:p w14:paraId="2F429A8D">
      <w:pPr>
        <w:spacing w:line="360" w:lineRule="auto"/>
        <w:ind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1.4参与征集活动的所有各方，对在参与征集活动过程中获悉的国家、商业和技术秘密以及其它依法应当保密的内容，均负有保密义务，违者应对由此造成的后果承担全部法律责任。</w:t>
      </w:r>
    </w:p>
    <w:p w14:paraId="68B4E681">
      <w:pPr>
        <w:spacing w:line="360" w:lineRule="auto"/>
        <w:ind w:firstLine="440" w:firstLineChars="200"/>
        <w:contextualSpacing/>
        <w:rPr>
          <w:rFonts w:hint="eastAsia"/>
          <w:color w:val="auto"/>
          <w:highlight w:val="none"/>
        </w:rPr>
      </w:pPr>
      <w:r>
        <w:rPr>
          <w:rFonts w:hint="eastAsia" w:ascii="宋体" w:hAnsi="宋体" w:eastAsia="宋体" w:cs="宋体"/>
          <w:color w:val="auto"/>
          <w:kern w:val="2"/>
          <w:sz w:val="22"/>
          <w:szCs w:val="22"/>
          <w:highlight w:val="none"/>
        </w:rPr>
        <w:t>1.5根据上海市财政局相关规定，本项目征集相关活动在上海市政府采购云平台（网址：www.zfcg.sh.gov.cn）进行。</w:t>
      </w:r>
    </w:p>
    <w:p w14:paraId="4BF767FE">
      <w:pPr>
        <w:pStyle w:val="7"/>
        <w:numPr>
          <w:ilvl w:val="0"/>
          <w:numId w:val="5"/>
        </w:numPr>
        <w:tabs>
          <w:tab w:val="left" w:pos="360"/>
          <w:tab w:val="left" w:pos="420"/>
        </w:tabs>
        <w:spacing w:before="0" w:after="0" w:line="360" w:lineRule="auto"/>
        <w:ind w:left="0" w:firstLine="442" w:firstLineChars="200"/>
        <w:contextualSpacing/>
        <w:rPr>
          <w:rFonts w:hint="eastAsia" w:ascii="宋体" w:hAnsi="宋体" w:eastAsia="宋体"/>
          <w:b w:val="0"/>
          <w:bCs w:val="0"/>
          <w:color w:val="auto"/>
          <w:sz w:val="22"/>
          <w:szCs w:val="22"/>
          <w:highlight w:val="none"/>
        </w:rPr>
      </w:pPr>
      <w:bookmarkStart w:id="41" w:name="_Toc75523776"/>
      <w:r>
        <w:rPr>
          <w:rFonts w:hint="eastAsia" w:ascii="宋体" w:hAnsi="宋体" w:eastAsia="宋体"/>
          <w:bCs w:val="0"/>
          <w:color w:val="auto"/>
          <w:sz w:val="22"/>
          <w:szCs w:val="22"/>
          <w:highlight w:val="none"/>
        </w:rPr>
        <w:t>定义</w:t>
      </w:r>
      <w:bookmarkEnd w:id="41"/>
    </w:p>
    <w:p w14:paraId="28279EB7">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2.1“采购项目”指本征集文件中所描述的所需采购的服务</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本项目</w:t>
      </w:r>
      <w:r>
        <w:rPr>
          <w:rFonts w:hint="eastAsia" w:ascii="宋体" w:hAnsi="宋体" w:eastAsia="宋体" w:cs="宋体"/>
          <w:color w:val="auto"/>
          <w:sz w:val="22"/>
          <w:highlight w:val="none"/>
          <w:lang w:eastAsia="zh-CN"/>
        </w:rPr>
        <w:t>供应商中小企业行业类型</w:t>
      </w:r>
      <w:r>
        <w:rPr>
          <w:rFonts w:hint="eastAsia" w:ascii="宋体" w:hAnsi="宋体" w:eastAsia="宋体" w:cs="宋体"/>
          <w:color w:val="auto"/>
          <w:sz w:val="22"/>
          <w:highlight w:val="none"/>
        </w:rPr>
        <w:t>属于其他未列明行业。</w:t>
      </w:r>
    </w:p>
    <w:p w14:paraId="1D3DD32E">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2.2“服务”指征集文件规定的供应商为完成采购项目所需承担的全部义务。</w:t>
      </w:r>
    </w:p>
    <w:p w14:paraId="0A3C50B7">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2.3“征集人”指</w:t>
      </w:r>
      <w:r>
        <w:rPr>
          <w:rFonts w:hint="eastAsia" w:ascii="宋体" w:hAnsi="宋体" w:eastAsia="宋体" w:cs="宋体"/>
          <w:color w:val="auto"/>
          <w:sz w:val="22"/>
          <w:highlight w:val="none"/>
          <w:lang w:eastAsia="zh-CN"/>
        </w:rPr>
        <w:t>中国(上海)自由贸易试验区临港新片区管理委员会</w:t>
      </w:r>
      <w:r>
        <w:rPr>
          <w:rFonts w:hint="eastAsia" w:ascii="宋体" w:hAnsi="宋体" w:eastAsia="宋体" w:cs="宋体"/>
          <w:color w:val="auto"/>
          <w:sz w:val="22"/>
          <w:highlight w:val="none"/>
        </w:rPr>
        <w:t>。</w:t>
      </w:r>
    </w:p>
    <w:p w14:paraId="0CB10D79">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2.4“供应商”指按规定获取征集文件，并按照征集文件要求提交响应文件的供应商。</w:t>
      </w:r>
    </w:p>
    <w:p w14:paraId="760C9F4A">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2.5“入围供应商”指通过第一阶段公开征集程序确定入围的供应商。</w:t>
      </w:r>
    </w:p>
    <w:p w14:paraId="5BCB4672">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2.6“成交供应商”指在入围供应商范围内，通过确定第二阶段成交供应商方式与采购人订立采购合同的供应商。</w:t>
      </w:r>
    </w:p>
    <w:p w14:paraId="1F199598">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2.7“采购人”系指使用财政性资金采购的本市国家机关、事业单位和团体组织。本项目采购人亦指征集人。</w:t>
      </w:r>
    </w:p>
    <w:p w14:paraId="40CBD915">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2.8“上海市政府采购云平台”系指上海市政府采购信息管理平台的门户网站上海政府采购网（www.zfcg.sh.gov.cn），是由市财政局建设和维护。</w:t>
      </w:r>
    </w:p>
    <w:p w14:paraId="3476ECA7">
      <w:pPr>
        <w:pStyle w:val="7"/>
        <w:numPr>
          <w:ilvl w:val="0"/>
          <w:numId w:val="5"/>
        </w:numPr>
        <w:tabs>
          <w:tab w:val="left" w:pos="360"/>
          <w:tab w:val="left" w:pos="420"/>
        </w:tabs>
        <w:spacing w:before="0" w:after="0" w:line="360" w:lineRule="auto"/>
        <w:ind w:left="0" w:firstLine="442" w:firstLineChars="200"/>
        <w:contextualSpacing/>
        <w:rPr>
          <w:rFonts w:hint="eastAsia" w:ascii="宋体" w:hAnsi="宋体" w:eastAsia="宋体"/>
          <w:b w:val="0"/>
          <w:bCs w:val="0"/>
          <w:color w:val="auto"/>
          <w:sz w:val="22"/>
          <w:szCs w:val="22"/>
          <w:highlight w:val="none"/>
        </w:rPr>
      </w:pPr>
      <w:bookmarkStart w:id="42" w:name="_Toc75523777"/>
      <w:r>
        <w:rPr>
          <w:rFonts w:hint="eastAsia" w:ascii="宋体" w:hAnsi="宋体" w:eastAsia="宋体"/>
          <w:bCs w:val="0"/>
          <w:color w:val="auto"/>
          <w:sz w:val="22"/>
          <w:szCs w:val="22"/>
          <w:highlight w:val="none"/>
        </w:rPr>
        <w:t>合格</w:t>
      </w:r>
      <w:bookmarkEnd w:id="42"/>
      <w:r>
        <w:rPr>
          <w:rFonts w:hint="eastAsia" w:ascii="宋体" w:hAnsi="宋体" w:eastAsia="宋体"/>
          <w:bCs w:val="0"/>
          <w:color w:val="auto"/>
          <w:sz w:val="22"/>
          <w:szCs w:val="22"/>
          <w:highlight w:val="none"/>
          <w:lang w:val="en-US" w:eastAsia="zh-CN"/>
        </w:rPr>
        <w:t>供应商的条件</w:t>
      </w:r>
    </w:p>
    <w:p w14:paraId="6CE1CC31">
      <w:pPr>
        <w:spacing w:line="360" w:lineRule="auto"/>
        <w:ind w:firstLine="440" w:firstLineChars="200"/>
        <w:contextualSpacing/>
        <w:rPr>
          <w:rFonts w:hint="eastAsia" w:ascii="宋体" w:hAnsi="宋体" w:eastAsia="宋体" w:cs="宋体"/>
          <w:color w:val="auto"/>
          <w:sz w:val="22"/>
          <w:highlight w:val="none"/>
        </w:rPr>
      </w:pPr>
      <w:bookmarkStart w:id="43" w:name="_Toc75523778"/>
      <w:r>
        <w:rPr>
          <w:rFonts w:hint="eastAsia" w:ascii="宋体" w:hAnsi="宋体" w:eastAsia="宋体" w:cs="宋体"/>
          <w:color w:val="auto"/>
          <w:sz w:val="22"/>
          <w:highlight w:val="none"/>
        </w:rPr>
        <w:t>3.1凡符合参加</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公开</w:t>
      </w:r>
      <w:r>
        <w:rPr>
          <w:rFonts w:hint="eastAsia" w:ascii="宋体" w:hAnsi="宋体" w:eastAsia="宋体" w:cs="宋体"/>
          <w:color w:val="auto"/>
          <w:sz w:val="22"/>
          <w:highlight w:val="none"/>
        </w:rPr>
        <w:t>征集</w:t>
      </w:r>
      <w:r>
        <w:rPr>
          <w:rFonts w:hint="eastAsia" w:ascii="宋体" w:hAnsi="宋体" w:eastAsia="宋体" w:cs="宋体"/>
          <w:color w:val="auto"/>
          <w:sz w:val="22"/>
          <w:highlight w:val="none"/>
          <w:lang w:val="en-US" w:eastAsia="zh-CN"/>
        </w:rPr>
        <w:t>公告</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中资格规定的</w:t>
      </w:r>
      <w:r>
        <w:rPr>
          <w:rFonts w:hint="eastAsia" w:ascii="宋体" w:hAnsi="宋体" w:eastAsia="宋体" w:cs="宋体"/>
          <w:color w:val="auto"/>
          <w:sz w:val="22"/>
          <w:highlight w:val="none"/>
          <w:lang w:eastAsia="zh-CN"/>
        </w:rPr>
        <w:t>供应商</w:t>
      </w:r>
      <w:r>
        <w:rPr>
          <w:rFonts w:hint="eastAsia" w:ascii="宋体" w:hAnsi="宋体" w:eastAsia="宋体" w:cs="宋体"/>
          <w:color w:val="auto"/>
          <w:sz w:val="22"/>
          <w:highlight w:val="none"/>
        </w:rPr>
        <w:t>，均为合格的供应商。</w:t>
      </w:r>
    </w:p>
    <w:p w14:paraId="2CC972FE">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3.2供应商应遵守国家和上海市地方有关的法律、法规和行政条例。</w:t>
      </w:r>
    </w:p>
    <w:p w14:paraId="4C808040">
      <w:pPr>
        <w:pStyle w:val="7"/>
        <w:numPr>
          <w:ilvl w:val="0"/>
          <w:numId w:val="5"/>
        </w:numPr>
        <w:tabs>
          <w:tab w:val="left" w:pos="360"/>
          <w:tab w:val="left" w:pos="420"/>
        </w:tabs>
        <w:spacing w:before="0" w:after="0" w:line="360" w:lineRule="auto"/>
        <w:ind w:left="0" w:firstLine="442" w:firstLineChars="200"/>
        <w:contextualSpacing/>
        <w:rPr>
          <w:rFonts w:hint="eastAsia" w:ascii="宋体" w:hAnsi="宋体" w:eastAsia="宋体"/>
          <w:b w:val="0"/>
          <w:bCs w:val="0"/>
          <w:color w:val="auto"/>
          <w:sz w:val="22"/>
          <w:szCs w:val="22"/>
          <w:highlight w:val="none"/>
        </w:rPr>
      </w:pPr>
      <w:r>
        <w:rPr>
          <w:rFonts w:hint="eastAsia" w:ascii="宋体" w:hAnsi="宋体" w:eastAsia="宋体"/>
          <w:bCs w:val="0"/>
          <w:color w:val="auto"/>
          <w:sz w:val="22"/>
          <w:szCs w:val="22"/>
          <w:highlight w:val="none"/>
        </w:rPr>
        <w:t>响应费用</w:t>
      </w:r>
      <w:bookmarkEnd w:id="43"/>
    </w:p>
    <w:p w14:paraId="78C4FDC0">
      <w:pPr>
        <w:spacing w:line="360" w:lineRule="auto"/>
        <w:ind w:firstLine="440" w:firstLineChars="200"/>
        <w:contextualSpacing/>
        <w:rPr>
          <w:rFonts w:hint="eastAsia" w:ascii="宋体" w:hAnsi="宋体" w:eastAsia="宋体" w:cs="宋体"/>
          <w:color w:val="auto"/>
          <w:sz w:val="22"/>
          <w:highlight w:val="none"/>
        </w:rPr>
      </w:pPr>
      <w:r>
        <w:rPr>
          <w:rFonts w:ascii="宋体" w:hAnsi="宋体" w:eastAsia="宋体" w:cs="宋体"/>
          <w:color w:val="auto"/>
          <w:sz w:val="22"/>
          <w:highlight w:val="none"/>
        </w:rPr>
        <w:t>4.1</w:t>
      </w:r>
      <w:r>
        <w:rPr>
          <w:rFonts w:hint="eastAsia" w:ascii="宋体" w:hAnsi="宋体" w:eastAsia="宋体" w:cs="宋体"/>
          <w:color w:val="auto"/>
          <w:sz w:val="22"/>
          <w:highlight w:val="none"/>
        </w:rPr>
        <w:t>供应商应承担所有与准备和参加报价有关的费用。不论报价的结果如何，征集人均无义务和责任承担这些费用。</w:t>
      </w:r>
    </w:p>
    <w:p w14:paraId="38479B2C">
      <w:pPr>
        <w:pStyle w:val="7"/>
        <w:numPr>
          <w:ilvl w:val="0"/>
          <w:numId w:val="5"/>
        </w:numPr>
        <w:tabs>
          <w:tab w:val="left" w:pos="360"/>
          <w:tab w:val="left" w:pos="420"/>
        </w:tabs>
        <w:spacing w:before="0" w:after="0" w:line="360" w:lineRule="auto"/>
        <w:ind w:left="0" w:firstLine="442" w:firstLineChars="200"/>
        <w:contextualSpacing/>
        <w:rPr>
          <w:rFonts w:hint="eastAsia" w:ascii="宋体" w:hAnsi="宋体" w:eastAsia="宋体"/>
          <w:b w:val="0"/>
          <w:bCs w:val="0"/>
          <w:color w:val="auto"/>
          <w:sz w:val="22"/>
          <w:szCs w:val="22"/>
          <w:highlight w:val="none"/>
        </w:rPr>
      </w:pPr>
      <w:bookmarkStart w:id="44" w:name="_Toc75523779"/>
      <w:r>
        <w:rPr>
          <w:rFonts w:hint="eastAsia" w:ascii="宋体" w:hAnsi="宋体" w:eastAsia="宋体"/>
          <w:bCs w:val="0"/>
          <w:color w:val="auto"/>
          <w:sz w:val="22"/>
          <w:szCs w:val="22"/>
          <w:highlight w:val="none"/>
        </w:rPr>
        <w:t>询问与质疑</w:t>
      </w:r>
      <w:bookmarkEnd w:id="44"/>
    </w:p>
    <w:p w14:paraId="2E18BA88">
      <w:pPr>
        <w:spacing w:line="360" w:lineRule="auto"/>
        <w:ind w:firstLine="440" w:firstLineChars="200"/>
        <w:contextualSpacing/>
        <w:rPr>
          <w:rFonts w:hint="eastAsia" w:ascii="宋体" w:hAnsi="宋体" w:eastAsia="宋体"/>
          <w:color w:val="auto"/>
          <w:sz w:val="22"/>
          <w:highlight w:val="none"/>
        </w:rPr>
      </w:pPr>
      <w:r>
        <w:rPr>
          <w:rFonts w:ascii="宋体" w:hAnsi="宋体" w:eastAsia="宋体"/>
          <w:color w:val="auto"/>
          <w:sz w:val="22"/>
          <w:highlight w:val="none"/>
        </w:rPr>
        <w:t>5.1</w:t>
      </w:r>
      <w:r>
        <w:rPr>
          <w:rFonts w:hint="eastAsia" w:ascii="宋体" w:hAnsi="宋体" w:eastAsia="宋体"/>
          <w:color w:val="auto"/>
          <w:sz w:val="22"/>
          <w:highlight w:val="none"/>
        </w:rPr>
        <w:t>供应商对征集活动事项有疑问的</w:t>
      </w:r>
      <w:r>
        <w:rPr>
          <w:rFonts w:ascii="宋体" w:hAnsi="宋体" w:eastAsia="宋体"/>
          <w:color w:val="auto"/>
          <w:sz w:val="22"/>
          <w:highlight w:val="none"/>
        </w:rPr>
        <w:t>,可以向征集人、征集代理机构提出询问。询问可以采取电话、电子邮件、当面或书面等形式。对</w:t>
      </w:r>
      <w:r>
        <w:rPr>
          <w:rFonts w:hint="eastAsia" w:ascii="宋体" w:hAnsi="宋体" w:eastAsia="宋体"/>
          <w:color w:val="auto"/>
          <w:sz w:val="22"/>
          <w:highlight w:val="none"/>
        </w:rPr>
        <w:t>供应商</w:t>
      </w:r>
      <w:r>
        <w:rPr>
          <w:rFonts w:ascii="宋体" w:hAnsi="宋体" w:eastAsia="宋体"/>
          <w:color w:val="auto"/>
          <w:sz w:val="22"/>
          <w:highlight w:val="none"/>
        </w:rPr>
        <w:t>的询问，征集人、征集代理机构将依法及时</w:t>
      </w:r>
      <w:r>
        <w:rPr>
          <w:rFonts w:hint="eastAsia" w:ascii="宋体" w:hAnsi="宋体" w:eastAsia="宋体"/>
          <w:color w:val="auto"/>
          <w:sz w:val="22"/>
          <w:highlight w:val="none"/>
        </w:rPr>
        <w:t>作出答复</w:t>
      </w:r>
      <w:r>
        <w:rPr>
          <w:rFonts w:ascii="宋体" w:hAnsi="宋体" w:eastAsia="宋体"/>
          <w:color w:val="auto"/>
          <w:sz w:val="22"/>
          <w:highlight w:val="none"/>
        </w:rPr>
        <w:t>,但答复的内容不涉及商业秘密或者依法应当保密的内容。</w:t>
      </w:r>
    </w:p>
    <w:p w14:paraId="05B8BB31">
      <w:pPr>
        <w:spacing w:line="360" w:lineRule="auto"/>
        <w:ind w:firstLine="440" w:firstLineChars="200"/>
        <w:contextualSpacing/>
        <w:rPr>
          <w:rFonts w:hint="eastAsia" w:ascii="宋体" w:hAnsi="宋体" w:eastAsia="宋体"/>
          <w:color w:val="auto"/>
          <w:sz w:val="22"/>
          <w:highlight w:val="none"/>
        </w:rPr>
      </w:pPr>
      <w:r>
        <w:rPr>
          <w:rFonts w:ascii="宋体" w:hAnsi="宋体" w:eastAsia="宋体"/>
          <w:color w:val="auto"/>
          <w:sz w:val="22"/>
          <w:highlight w:val="none"/>
        </w:rPr>
        <w:t>5.2</w:t>
      </w:r>
      <w:r>
        <w:rPr>
          <w:rFonts w:hint="eastAsia" w:ascii="宋体" w:hAnsi="宋体" w:eastAsia="宋体"/>
          <w:color w:val="auto"/>
          <w:sz w:val="22"/>
          <w:highlight w:val="none"/>
        </w:rPr>
        <w:t>供应商认为征集文件、征集过程或入围结果使自己的合法权益受到损害的，可以在知道或者应知其权益受到损害之日起七个工作日内，以书面形式向征集代理机构提出质疑。其中，对征集文件的质疑，应当在其获取征集文件之日</w:t>
      </w:r>
      <w:r>
        <w:rPr>
          <w:rFonts w:ascii="宋体" w:hAnsi="宋体" w:eastAsia="宋体"/>
          <w:color w:val="auto"/>
          <w:sz w:val="22"/>
          <w:highlight w:val="none"/>
        </w:rPr>
        <w:t>起七个工作日内提出：对</w:t>
      </w:r>
      <w:r>
        <w:rPr>
          <w:rFonts w:hint="eastAsia" w:ascii="宋体" w:hAnsi="宋体" w:eastAsia="宋体"/>
          <w:color w:val="auto"/>
          <w:sz w:val="22"/>
          <w:highlight w:val="none"/>
        </w:rPr>
        <w:t>征集</w:t>
      </w:r>
      <w:r>
        <w:rPr>
          <w:rFonts w:ascii="宋体" w:hAnsi="宋体" w:eastAsia="宋体"/>
          <w:color w:val="auto"/>
          <w:sz w:val="22"/>
          <w:highlight w:val="none"/>
        </w:rPr>
        <w:t>过程的质疑，应当在各</w:t>
      </w:r>
      <w:r>
        <w:rPr>
          <w:rFonts w:hint="eastAsia" w:ascii="宋体" w:hAnsi="宋体" w:eastAsia="宋体"/>
          <w:color w:val="auto"/>
          <w:sz w:val="22"/>
          <w:highlight w:val="none"/>
        </w:rPr>
        <w:t>征集</w:t>
      </w:r>
      <w:r>
        <w:rPr>
          <w:rFonts w:ascii="宋体" w:hAnsi="宋体" w:eastAsia="宋体"/>
          <w:color w:val="auto"/>
          <w:sz w:val="22"/>
          <w:highlight w:val="none"/>
        </w:rPr>
        <w:t>程序环节结束之日起七个工作日内提出：对</w:t>
      </w:r>
      <w:r>
        <w:rPr>
          <w:rFonts w:hint="eastAsia" w:ascii="宋体" w:hAnsi="宋体" w:eastAsia="宋体"/>
          <w:color w:val="auto"/>
          <w:sz w:val="22"/>
          <w:highlight w:val="none"/>
        </w:rPr>
        <w:t>入围</w:t>
      </w:r>
      <w:r>
        <w:rPr>
          <w:rFonts w:ascii="宋体" w:hAnsi="宋体" w:eastAsia="宋体"/>
          <w:color w:val="auto"/>
          <w:sz w:val="22"/>
          <w:highlight w:val="none"/>
        </w:rPr>
        <w:t>结果的质疑，应当在</w:t>
      </w:r>
      <w:r>
        <w:rPr>
          <w:rFonts w:hint="eastAsia" w:ascii="宋体" w:hAnsi="宋体" w:eastAsia="宋体"/>
          <w:color w:val="auto"/>
          <w:sz w:val="22"/>
          <w:highlight w:val="none"/>
        </w:rPr>
        <w:t>入围</w:t>
      </w:r>
      <w:r>
        <w:rPr>
          <w:rFonts w:ascii="宋体" w:hAnsi="宋体" w:eastAsia="宋体"/>
          <w:color w:val="auto"/>
          <w:sz w:val="22"/>
          <w:highlight w:val="none"/>
        </w:rPr>
        <w:t>公告期限届满之日起七个工作日内提出。</w:t>
      </w:r>
    </w:p>
    <w:p w14:paraId="1AF1FABB">
      <w:pPr>
        <w:spacing w:line="360" w:lineRule="auto"/>
        <w:ind w:firstLine="440" w:firstLineChars="200"/>
        <w:contextualSpacing/>
        <w:rPr>
          <w:rFonts w:hint="eastAsia" w:ascii="宋体" w:hAnsi="宋体" w:eastAsia="宋体"/>
          <w:color w:val="auto"/>
          <w:sz w:val="22"/>
          <w:highlight w:val="none"/>
        </w:rPr>
      </w:pPr>
      <w:r>
        <w:rPr>
          <w:rFonts w:hint="eastAsia" w:ascii="宋体" w:hAnsi="宋体" w:eastAsia="宋体"/>
          <w:color w:val="auto"/>
          <w:sz w:val="22"/>
          <w:highlight w:val="none"/>
        </w:rPr>
        <w:t>征集人应当在法定质疑期内一次性提出针对同一征集程序环节的质疑，超过次数的质疑将不予受理。</w:t>
      </w:r>
    </w:p>
    <w:p w14:paraId="502C86B0">
      <w:pPr>
        <w:spacing w:line="360" w:lineRule="auto"/>
        <w:ind w:firstLine="440" w:firstLineChars="200"/>
        <w:contextualSpacing/>
        <w:rPr>
          <w:rFonts w:hint="eastAsia" w:ascii="宋体" w:hAnsi="宋体" w:eastAsia="宋体"/>
          <w:color w:val="auto"/>
          <w:sz w:val="22"/>
          <w:highlight w:val="none"/>
        </w:rPr>
      </w:pPr>
      <w:r>
        <w:rPr>
          <w:rFonts w:ascii="宋体" w:hAnsi="宋体" w:eastAsia="宋体"/>
          <w:color w:val="auto"/>
          <w:sz w:val="22"/>
          <w:highlight w:val="none"/>
        </w:rPr>
        <w:t>5.3</w:t>
      </w:r>
      <w:r>
        <w:rPr>
          <w:rFonts w:hint="eastAsia" w:ascii="宋体" w:hAnsi="宋体" w:eastAsia="宋体"/>
          <w:color w:val="auto"/>
          <w:sz w:val="22"/>
          <w:highlight w:val="none"/>
        </w:rPr>
        <w:t>供应商提出质疑应当提交质疑函和必要的证明材料。质疑函应当包括下列内容：</w:t>
      </w:r>
    </w:p>
    <w:p w14:paraId="5737F4F6">
      <w:pPr>
        <w:pStyle w:val="32"/>
        <w:numPr>
          <w:ilvl w:val="0"/>
          <w:numId w:val="0"/>
        </w:numPr>
        <w:spacing w:line="360" w:lineRule="auto"/>
        <w:ind w:leftChars="200"/>
        <w:contextualSpacing/>
        <w:rPr>
          <w:rFonts w:hint="eastAsia" w:ascii="宋体" w:hAnsi="宋体" w:eastAsia="宋体"/>
          <w:color w:val="auto"/>
          <w:sz w:val="22"/>
          <w:highlight w:val="none"/>
        </w:rPr>
      </w:pPr>
      <w:r>
        <w:rPr>
          <w:rFonts w:hint="eastAsia" w:ascii="宋体" w:hAnsi="宋体" w:eastAsia="宋体"/>
          <w:color w:val="auto"/>
          <w:sz w:val="22"/>
          <w:highlight w:val="none"/>
          <w:lang w:eastAsia="zh-CN"/>
        </w:rPr>
        <w:t>（</w:t>
      </w:r>
      <w:r>
        <w:rPr>
          <w:rFonts w:hint="eastAsia" w:ascii="宋体" w:hAnsi="宋体" w:eastAsia="宋体"/>
          <w:color w:val="auto"/>
          <w:sz w:val="22"/>
          <w:highlight w:val="none"/>
          <w:lang w:val="en-US" w:eastAsia="zh-CN"/>
        </w:rPr>
        <w:t>1）</w:t>
      </w:r>
      <w:r>
        <w:rPr>
          <w:rFonts w:hint="eastAsia" w:ascii="宋体" w:hAnsi="宋体" w:eastAsia="宋体"/>
          <w:color w:val="auto"/>
          <w:sz w:val="22"/>
          <w:highlight w:val="none"/>
        </w:rPr>
        <w:t>供应商的姓名或者名称、地址、邮编、联系人及联系电话</w:t>
      </w:r>
    </w:p>
    <w:p w14:paraId="18BD7835">
      <w:pPr>
        <w:pStyle w:val="32"/>
        <w:numPr>
          <w:ilvl w:val="0"/>
          <w:numId w:val="0"/>
        </w:numPr>
        <w:spacing w:line="360" w:lineRule="auto"/>
        <w:ind w:leftChars="200"/>
        <w:contextualSpacing/>
        <w:rPr>
          <w:rFonts w:hint="eastAsia" w:ascii="宋体" w:hAnsi="宋体" w:eastAsia="宋体"/>
          <w:color w:val="auto"/>
          <w:sz w:val="22"/>
          <w:highlight w:val="none"/>
        </w:rPr>
      </w:pPr>
      <w:r>
        <w:rPr>
          <w:rFonts w:hint="eastAsia" w:ascii="宋体" w:hAnsi="宋体" w:eastAsia="宋体"/>
          <w:color w:val="auto"/>
          <w:sz w:val="22"/>
          <w:highlight w:val="none"/>
          <w:lang w:eastAsia="zh-CN"/>
        </w:rPr>
        <w:t>（</w:t>
      </w:r>
      <w:r>
        <w:rPr>
          <w:rFonts w:hint="eastAsia" w:ascii="宋体" w:hAnsi="宋体" w:eastAsia="宋体"/>
          <w:color w:val="auto"/>
          <w:sz w:val="22"/>
          <w:highlight w:val="none"/>
          <w:lang w:val="en-US" w:eastAsia="zh-CN"/>
        </w:rPr>
        <w:t>2）</w:t>
      </w:r>
      <w:r>
        <w:rPr>
          <w:rFonts w:hint="eastAsia" w:ascii="宋体" w:hAnsi="宋体" w:eastAsia="宋体"/>
          <w:color w:val="auto"/>
          <w:sz w:val="22"/>
          <w:highlight w:val="none"/>
        </w:rPr>
        <w:t>质疑项目的名称、编号</w:t>
      </w:r>
    </w:p>
    <w:p w14:paraId="37B93FE1">
      <w:pPr>
        <w:pStyle w:val="32"/>
        <w:numPr>
          <w:ilvl w:val="0"/>
          <w:numId w:val="0"/>
        </w:numPr>
        <w:spacing w:line="360" w:lineRule="auto"/>
        <w:ind w:leftChars="200"/>
        <w:contextualSpacing/>
        <w:rPr>
          <w:rFonts w:hint="eastAsia" w:ascii="宋体" w:hAnsi="宋体" w:eastAsia="宋体"/>
          <w:color w:val="auto"/>
          <w:sz w:val="22"/>
          <w:highlight w:val="none"/>
        </w:rPr>
      </w:pPr>
      <w:r>
        <w:rPr>
          <w:rFonts w:hint="eastAsia" w:ascii="宋体" w:hAnsi="宋体" w:eastAsia="宋体"/>
          <w:color w:val="auto"/>
          <w:sz w:val="22"/>
          <w:highlight w:val="none"/>
          <w:lang w:eastAsia="zh-CN"/>
        </w:rPr>
        <w:t>（</w:t>
      </w:r>
      <w:r>
        <w:rPr>
          <w:rFonts w:hint="eastAsia" w:ascii="宋体" w:hAnsi="宋体" w:eastAsia="宋体"/>
          <w:color w:val="auto"/>
          <w:sz w:val="22"/>
          <w:highlight w:val="none"/>
          <w:lang w:val="en-US" w:eastAsia="zh-CN"/>
        </w:rPr>
        <w:t>3）</w:t>
      </w:r>
      <w:r>
        <w:rPr>
          <w:rFonts w:hint="eastAsia" w:ascii="宋体" w:hAnsi="宋体" w:eastAsia="宋体"/>
          <w:color w:val="auto"/>
          <w:sz w:val="22"/>
          <w:highlight w:val="none"/>
        </w:rPr>
        <w:t>具体、明确的质疑事项和与质疑事项相关的请求</w:t>
      </w:r>
    </w:p>
    <w:p w14:paraId="58D45E2C">
      <w:pPr>
        <w:pStyle w:val="32"/>
        <w:numPr>
          <w:ilvl w:val="0"/>
          <w:numId w:val="0"/>
        </w:numPr>
        <w:spacing w:line="360" w:lineRule="auto"/>
        <w:ind w:leftChars="200"/>
        <w:contextualSpacing/>
        <w:rPr>
          <w:rFonts w:hint="eastAsia" w:ascii="宋体" w:hAnsi="宋体" w:eastAsia="宋体"/>
          <w:color w:val="auto"/>
          <w:sz w:val="22"/>
          <w:highlight w:val="none"/>
        </w:rPr>
      </w:pPr>
      <w:r>
        <w:rPr>
          <w:rFonts w:hint="eastAsia" w:ascii="宋体" w:hAnsi="宋体" w:eastAsia="宋体"/>
          <w:color w:val="auto"/>
          <w:sz w:val="22"/>
          <w:highlight w:val="none"/>
          <w:lang w:eastAsia="zh-CN"/>
        </w:rPr>
        <w:t>（</w:t>
      </w:r>
      <w:r>
        <w:rPr>
          <w:rFonts w:hint="eastAsia" w:ascii="宋体" w:hAnsi="宋体" w:eastAsia="宋体"/>
          <w:color w:val="auto"/>
          <w:sz w:val="22"/>
          <w:highlight w:val="none"/>
          <w:lang w:val="en-US" w:eastAsia="zh-CN"/>
        </w:rPr>
        <w:t>4）</w:t>
      </w:r>
      <w:r>
        <w:rPr>
          <w:rFonts w:hint="eastAsia" w:ascii="宋体" w:hAnsi="宋体" w:eastAsia="宋体"/>
          <w:color w:val="auto"/>
          <w:sz w:val="22"/>
          <w:highlight w:val="none"/>
        </w:rPr>
        <w:t>事实依据</w:t>
      </w:r>
    </w:p>
    <w:p w14:paraId="662DAA1B">
      <w:pPr>
        <w:pStyle w:val="32"/>
        <w:numPr>
          <w:ilvl w:val="0"/>
          <w:numId w:val="0"/>
        </w:numPr>
        <w:spacing w:line="360" w:lineRule="auto"/>
        <w:ind w:leftChars="200"/>
        <w:contextualSpacing/>
        <w:rPr>
          <w:rFonts w:hint="eastAsia" w:ascii="宋体" w:hAnsi="宋体" w:eastAsia="宋体"/>
          <w:color w:val="auto"/>
          <w:sz w:val="22"/>
          <w:highlight w:val="none"/>
        </w:rPr>
      </w:pPr>
      <w:r>
        <w:rPr>
          <w:rFonts w:hint="eastAsia" w:ascii="宋体" w:hAnsi="宋体" w:eastAsia="宋体"/>
          <w:color w:val="auto"/>
          <w:sz w:val="22"/>
          <w:highlight w:val="none"/>
          <w:lang w:eastAsia="zh-CN"/>
        </w:rPr>
        <w:t>（</w:t>
      </w:r>
      <w:r>
        <w:rPr>
          <w:rFonts w:hint="eastAsia" w:ascii="宋体" w:hAnsi="宋体" w:eastAsia="宋体"/>
          <w:color w:val="auto"/>
          <w:sz w:val="22"/>
          <w:highlight w:val="none"/>
          <w:lang w:val="en-US" w:eastAsia="zh-CN"/>
        </w:rPr>
        <w:t>5）</w:t>
      </w:r>
      <w:r>
        <w:rPr>
          <w:rFonts w:hint="eastAsia" w:ascii="宋体" w:hAnsi="宋体" w:eastAsia="宋体"/>
          <w:color w:val="auto"/>
          <w:sz w:val="22"/>
          <w:highlight w:val="none"/>
        </w:rPr>
        <w:t>必要的法律依据</w:t>
      </w:r>
    </w:p>
    <w:p w14:paraId="00E3ABC6">
      <w:pPr>
        <w:pStyle w:val="32"/>
        <w:numPr>
          <w:ilvl w:val="0"/>
          <w:numId w:val="0"/>
        </w:numPr>
        <w:spacing w:line="360" w:lineRule="auto"/>
        <w:ind w:leftChars="200"/>
        <w:contextualSpacing/>
        <w:rPr>
          <w:rFonts w:hint="eastAsia" w:ascii="宋体" w:hAnsi="宋体" w:eastAsia="宋体"/>
          <w:color w:val="auto"/>
          <w:sz w:val="22"/>
          <w:highlight w:val="none"/>
        </w:rPr>
      </w:pPr>
      <w:r>
        <w:rPr>
          <w:rFonts w:hint="eastAsia" w:ascii="宋体" w:hAnsi="宋体" w:eastAsia="宋体"/>
          <w:color w:val="auto"/>
          <w:sz w:val="22"/>
          <w:highlight w:val="none"/>
          <w:lang w:eastAsia="zh-CN"/>
        </w:rPr>
        <w:t>（</w:t>
      </w:r>
      <w:r>
        <w:rPr>
          <w:rFonts w:hint="eastAsia" w:ascii="宋体" w:hAnsi="宋体" w:eastAsia="宋体"/>
          <w:color w:val="auto"/>
          <w:sz w:val="22"/>
          <w:highlight w:val="none"/>
          <w:lang w:val="en-US" w:eastAsia="zh-CN"/>
        </w:rPr>
        <w:t>6）</w:t>
      </w:r>
      <w:r>
        <w:rPr>
          <w:rFonts w:hint="eastAsia" w:ascii="宋体" w:hAnsi="宋体" w:eastAsia="宋体"/>
          <w:color w:val="auto"/>
          <w:sz w:val="22"/>
          <w:highlight w:val="none"/>
        </w:rPr>
        <w:t>提出质疑的日期</w:t>
      </w:r>
    </w:p>
    <w:p w14:paraId="394175DD">
      <w:pPr>
        <w:spacing w:line="360" w:lineRule="auto"/>
        <w:ind w:firstLine="440" w:firstLineChars="200"/>
        <w:contextualSpacing/>
        <w:rPr>
          <w:rFonts w:hint="eastAsia" w:ascii="宋体" w:hAnsi="宋体" w:eastAsia="宋体"/>
          <w:color w:val="auto"/>
          <w:sz w:val="22"/>
          <w:highlight w:val="none"/>
        </w:rPr>
      </w:pPr>
      <w:r>
        <w:rPr>
          <w:rFonts w:hint="eastAsia" w:ascii="宋体" w:hAnsi="宋体" w:eastAsia="宋体"/>
          <w:color w:val="auto"/>
          <w:sz w:val="22"/>
          <w:highlight w:val="none"/>
        </w:rPr>
        <w:t>供应商</w:t>
      </w:r>
      <w:r>
        <w:rPr>
          <w:rFonts w:ascii="宋体" w:hAnsi="宋体" w:eastAsia="宋体"/>
          <w:color w:val="auto"/>
          <w:sz w:val="22"/>
          <w:highlight w:val="none"/>
        </w:rPr>
        <w:t>为法人或者其他组织的，应当由法定代表人、主要负责人，或者其授权代表签字或者盖章，并加盖公章。</w:t>
      </w:r>
    </w:p>
    <w:p w14:paraId="1F537C33">
      <w:pPr>
        <w:spacing w:line="360" w:lineRule="auto"/>
        <w:ind w:firstLine="440" w:firstLineChars="200"/>
        <w:contextualSpacing/>
        <w:rPr>
          <w:rFonts w:hint="eastAsia" w:ascii="宋体" w:hAnsi="宋体" w:eastAsia="宋体"/>
          <w:color w:val="auto"/>
          <w:sz w:val="22"/>
          <w:highlight w:val="none"/>
        </w:rPr>
      </w:pPr>
      <w:r>
        <w:rPr>
          <w:rFonts w:ascii="宋体" w:hAnsi="宋体" w:eastAsia="宋体"/>
          <w:color w:val="auto"/>
          <w:sz w:val="22"/>
          <w:highlight w:val="none"/>
        </w:rPr>
        <w:t>5.4</w:t>
      </w:r>
      <w:r>
        <w:rPr>
          <w:rFonts w:hint="eastAsia" w:ascii="宋体" w:hAnsi="宋体" w:eastAsia="宋体"/>
          <w:color w:val="auto"/>
          <w:sz w:val="22"/>
          <w:highlight w:val="none"/>
        </w:rPr>
        <w:t>供应商提起询问和质疑</w:t>
      </w:r>
      <w:r>
        <w:rPr>
          <w:rFonts w:ascii="宋体" w:hAnsi="宋体" w:eastAsia="宋体"/>
          <w:color w:val="auto"/>
          <w:sz w:val="22"/>
          <w:highlight w:val="none"/>
        </w:rPr>
        <w:t>,应当按照《政府采购质疑和投诉办法》(财政部令第94</w:t>
      </w:r>
      <w:r>
        <w:rPr>
          <w:rFonts w:hint="eastAsia" w:ascii="宋体" w:hAnsi="宋体" w:eastAsia="宋体"/>
          <w:color w:val="auto"/>
          <w:sz w:val="22"/>
          <w:highlight w:val="none"/>
        </w:rPr>
        <w:t>号</w:t>
      </w:r>
      <w:r>
        <w:rPr>
          <w:rFonts w:ascii="宋体" w:hAnsi="宋体" w:eastAsia="宋体"/>
          <w:color w:val="auto"/>
          <w:sz w:val="22"/>
          <w:highlight w:val="none"/>
        </w:rPr>
        <w:t>)的规定办理。质疑函或授权委托书的内容不符合《供应商须知》第5.3条和第</w:t>
      </w:r>
      <w:r>
        <w:rPr>
          <w:rFonts w:hint="eastAsia" w:ascii="宋体" w:hAnsi="宋体" w:eastAsia="宋体"/>
          <w:color w:val="auto"/>
          <w:sz w:val="22"/>
          <w:highlight w:val="none"/>
        </w:rPr>
        <w:t>5</w:t>
      </w:r>
      <w:r>
        <w:rPr>
          <w:rFonts w:ascii="宋体" w:hAnsi="宋体" w:eastAsia="宋体"/>
          <w:color w:val="auto"/>
          <w:sz w:val="22"/>
          <w:highlight w:val="none"/>
        </w:rPr>
        <w:t>.4条规定的，征集代理机构将当场一次性告知</w:t>
      </w:r>
      <w:r>
        <w:rPr>
          <w:rFonts w:hint="eastAsia" w:ascii="宋体" w:hAnsi="宋体" w:eastAsia="宋体"/>
          <w:color w:val="auto"/>
          <w:sz w:val="22"/>
          <w:highlight w:val="none"/>
        </w:rPr>
        <w:t>供应商</w:t>
      </w:r>
      <w:r>
        <w:rPr>
          <w:rFonts w:ascii="宋体" w:hAnsi="宋体" w:eastAsia="宋体"/>
          <w:color w:val="auto"/>
          <w:sz w:val="22"/>
          <w:highlight w:val="none"/>
        </w:rPr>
        <w:t>需要补正的事项,</w:t>
      </w:r>
      <w:r>
        <w:rPr>
          <w:rFonts w:hint="eastAsia" w:ascii="宋体" w:hAnsi="宋体" w:eastAsia="宋体"/>
          <w:color w:val="auto"/>
          <w:sz w:val="22"/>
          <w:highlight w:val="none"/>
        </w:rPr>
        <w:t>供应商</w:t>
      </w:r>
      <w:r>
        <w:rPr>
          <w:rFonts w:ascii="宋体" w:hAnsi="宋体" w:eastAsia="宋体"/>
          <w:color w:val="auto"/>
          <w:sz w:val="22"/>
          <w:highlight w:val="none"/>
        </w:rPr>
        <w:t>超过法定质疑期未按要求补正并重新提交的，视为放弃质疑。</w:t>
      </w:r>
    </w:p>
    <w:p w14:paraId="60D07875">
      <w:pPr>
        <w:spacing w:line="360" w:lineRule="auto"/>
        <w:ind w:firstLine="440" w:firstLineChars="200"/>
        <w:contextualSpacing/>
        <w:rPr>
          <w:rFonts w:hint="eastAsia" w:ascii="宋体" w:hAnsi="宋体" w:eastAsia="宋体"/>
          <w:b/>
          <w:bCs/>
          <w:color w:val="auto"/>
          <w:sz w:val="22"/>
          <w:highlight w:val="none"/>
        </w:rPr>
      </w:pPr>
      <w:r>
        <w:rPr>
          <w:rFonts w:hint="eastAsia" w:ascii="宋体" w:hAnsi="宋体" w:eastAsia="宋体"/>
          <w:color w:val="auto"/>
          <w:sz w:val="22"/>
          <w:highlight w:val="none"/>
        </w:rPr>
        <w:t>质疑函的递交应当采取当面递交形式，质疑联系方式：</w:t>
      </w:r>
      <w:r>
        <w:rPr>
          <w:rFonts w:hint="eastAsia" w:ascii="宋体" w:hAnsi="宋体" w:eastAsia="宋体"/>
          <w:b/>
          <w:bCs/>
          <w:color w:val="auto"/>
          <w:sz w:val="22"/>
          <w:highlight w:val="none"/>
        </w:rPr>
        <w:t>上海东华建设造价咨询有限公司，联系电话：15821848308，地址：上海市浦东新区环湖西二路800号409室</w:t>
      </w:r>
      <w:r>
        <w:rPr>
          <w:rFonts w:ascii="宋体" w:hAnsi="宋体" w:eastAsia="宋体"/>
          <w:b/>
          <w:bCs/>
          <w:color w:val="auto"/>
          <w:sz w:val="22"/>
          <w:highlight w:val="none"/>
        </w:rPr>
        <w:t>。</w:t>
      </w:r>
    </w:p>
    <w:p w14:paraId="38AA08BB">
      <w:pPr>
        <w:spacing w:line="360" w:lineRule="auto"/>
        <w:ind w:firstLine="440" w:firstLineChars="200"/>
        <w:contextualSpacing/>
        <w:rPr>
          <w:rFonts w:hint="eastAsia" w:ascii="宋体" w:hAnsi="宋体" w:eastAsia="宋体"/>
          <w:color w:val="auto"/>
          <w:sz w:val="22"/>
          <w:highlight w:val="none"/>
        </w:rPr>
      </w:pPr>
      <w:r>
        <w:rPr>
          <w:rFonts w:ascii="宋体" w:hAnsi="宋体" w:eastAsia="宋体"/>
          <w:color w:val="auto"/>
          <w:sz w:val="22"/>
          <w:highlight w:val="none"/>
        </w:rPr>
        <w:t>5.5</w:t>
      </w:r>
      <w:r>
        <w:rPr>
          <w:rFonts w:hint="eastAsia" w:ascii="宋体" w:hAnsi="宋体" w:eastAsia="宋体"/>
          <w:color w:val="auto"/>
          <w:sz w:val="22"/>
          <w:highlight w:val="none"/>
        </w:rPr>
        <w:t>征集代理机构将在收到供应商的书面质疑后七个工作日内作出答复</w:t>
      </w:r>
      <w:r>
        <w:rPr>
          <w:rFonts w:ascii="宋体" w:hAnsi="宋体" w:eastAsia="宋体"/>
          <w:color w:val="auto"/>
          <w:sz w:val="22"/>
          <w:highlight w:val="none"/>
        </w:rPr>
        <w:t>,并以书面形式通知提出质疑的供应商和其他有关供应商,但答复的内容不涉及商业秘密或者依法应当保密的内容。</w:t>
      </w:r>
    </w:p>
    <w:p w14:paraId="6E1DBACF">
      <w:pPr>
        <w:spacing w:line="360" w:lineRule="auto"/>
        <w:ind w:firstLine="440" w:firstLineChars="200"/>
        <w:contextualSpacing/>
        <w:rPr>
          <w:rFonts w:hint="eastAsia" w:ascii="宋体" w:hAnsi="宋体" w:eastAsia="宋体"/>
          <w:color w:val="auto"/>
          <w:sz w:val="22"/>
          <w:highlight w:val="none"/>
        </w:rPr>
      </w:pPr>
      <w:r>
        <w:rPr>
          <w:rFonts w:ascii="宋体" w:hAnsi="宋体" w:eastAsia="宋体"/>
          <w:color w:val="auto"/>
          <w:sz w:val="22"/>
          <w:highlight w:val="none"/>
        </w:rPr>
        <w:t>5.6</w:t>
      </w:r>
      <w:r>
        <w:rPr>
          <w:rFonts w:hint="eastAsia" w:ascii="宋体" w:hAnsi="宋体" w:eastAsia="宋体"/>
          <w:color w:val="auto"/>
          <w:sz w:val="22"/>
          <w:highlight w:val="none"/>
        </w:rPr>
        <w:t>对供应商询问或质疑的答复将导致征集文件变更或者影响采购活动继续进行的，征集人、征集代理机构将通知提出询问或质疑的供应商，并在原征集公告发布媒体上发布变更公告。</w:t>
      </w:r>
    </w:p>
    <w:p w14:paraId="05947EFB">
      <w:pPr>
        <w:pStyle w:val="5"/>
        <w:jc w:val="center"/>
        <w:rPr>
          <w:rFonts w:cs="宋体"/>
          <w:color w:val="auto"/>
          <w:highlight w:val="none"/>
        </w:rPr>
      </w:pPr>
      <w:r>
        <w:rPr>
          <w:rFonts w:hint="eastAsia"/>
          <w:color w:val="auto"/>
          <w:highlight w:val="none"/>
        </w:rPr>
        <w:t>第一阶段（征集阶段）</w:t>
      </w:r>
    </w:p>
    <w:p w14:paraId="2CD80654">
      <w:pPr>
        <w:pStyle w:val="5"/>
        <w:spacing w:before="0" w:after="0" w:line="360" w:lineRule="auto"/>
        <w:contextualSpacing/>
        <w:rPr>
          <w:rFonts w:hint="eastAsia" w:ascii="宋体" w:hAnsi="宋体" w:eastAsia="宋体"/>
          <w:color w:val="auto"/>
          <w:sz w:val="22"/>
          <w:szCs w:val="22"/>
          <w:highlight w:val="none"/>
        </w:rPr>
      </w:pPr>
      <w:bookmarkStart w:id="45" w:name="_Toc500021584"/>
      <w:bookmarkStart w:id="46" w:name="_Toc75523780"/>
      <w:r>
        <w:rPr>
          <w:rFonts w:hint="eastAsia" w:ascii="宋体" w:hAnsi="宋体" w:eastAsia="宋体"/>
          <w:color w:val="auto"/>
          <w:sz w:val="22"/>
          <w:szCs w:val="22"/>
          <w:highlight w:val="none"/>
        </w:rPr>
        <w:t>二、征集文件</w:t>
      </w:r>
      <w:bookmarkEnd w:id="45"/>
      <w:bookmarkEnd w:id="46"/>
    </w:p>
    <w:p w14:paraId="76777F42">
      <w:pPr>
        <w:pStyle w:val="7"/>
        <w:numPr>
          <w:ilvl w:val="0"/>
          <w:numId w:val="5"/>
        </w:numPr>
        <w:tabs>
          <w:tab w:val="left" w:pos="360"/>
          <w:tab w:val="left" w:pos="420"/>
        </w:tabs>
        <w:spacing w:before="0" w:after="0" w:line="360" w:lineRule="auto"/>
        <w:ind w:left="0" w:firstLine="442" w:firstLineChars="200"/>
        <w:contextualSpacing/>
        <w:rPr>
          <w:rFonts w:hint="eastAsia" w:ascii="宋体" w:hAnsi="宋体" w:eastAsia="宋体"/>
          <w:b w:val="0"/>
          <w:bCs w:val="0"/>
          <w:color w:val="auto"/>
          <w:sz w:val="22"/>
          <w:szCs w:val="22"/>
          <w:highlight w:val="none"/>
        </w:rPr>
      </w:pPr>
      <w:bookmarkStart w:id="47" w:name="_Toc75523781"/>
      <w:r>
        <w:rPr>
          <w:rFonts w:hint="eastAsia" w:ascii="宋体" w:hAnsi="宋体" w:eastAsia="宋体"/>
          <w:bCs w:val="0"/>
          <w:color w:val="auto"/>
          <w:sz w:val="22"/>
          <w:szCs w:val="22"/>
          <w:highlight w:val="none"/>
        </w:rPr>
        <w:t>征集文件构成</w:t>
      </w:r>
      <w:bookmarkEnd w:id="47"/>
    </w:p>
    <w:p w14:paraId="6159F066">
      <w:pPr>
        <w:spacing w:line="360" w:lineRule="auto"/>
        <w:ind w:firstLine="440" w:firstLineChars="200"/>
        <w:contextualSpacing/>
        <w:rPr>
          <w:rFonts w:hint="eastAsia" w:ascii="宋体" w:hAnsi="宋体" w:eastAsia="宋体" w:cs="宋体"/>
          <w:color w:val="auto"/>
          <w:sz w:val="22"/>
          <w:highlight w:val="none"/>
        </w:rPr>
      </w:pPr>
      <w:r>
        <w:rPr>
          <w:rFonts w:ascii="宋体" w:hAnsi="宋体" w:eastAsia="宋体" w:cs="宋体"/>
          <w:color w:val="auto"/>
          <w:sz w:val="22"/>
          <w:highlight w:val="none"/>
        </w:rPr>
        <w:t>6.1</w:t>
      </w:r>
      <w:r>
        <w:rPr>
          <w:rFonts w:hint="eastAsia" w:ascii="宋体" w:hAnsi="宋体" w:eastAsia="宋体" w:cs="宋体"/>
          <w:color w:val="auto"/>
          <w:sz w:val="22"/>
          <w:highlight w:val="none"/>
        </w:rPr>
        <w:t>征集文件包括以下部分：</w:t>
      </w:r>
    </w:p>
    <w:p w14:paraId="526868C6">
      <w:pPr>
        <w:numPr>
          <w:ilvl w:val="1"/>
          <w:numId w:val="6"/>
        </w:numPr>
        <w:spacing w:line="360" w:lineRule="auto"/>
        <w:contextualSpacing/>
        <w:textAlignment w:val="baseline"/>
        <w:rPr>
          <w:rFonts w:hint="eastAsia" w:ascii="宋体" w:hAnsi="宋体" w:eastAsia="宋体" w:cs="宋体"/>
          <w:color w:val="auto"/>
          <w:sz w:val="22"/>
          <w:highlight w:val="none"/>
        </w:rPr>
      </w:pPr>
      <w:r>
        <w:rPr>
          <w:rFonts w:hint="eastAsia" w:ascii="宋体" w:hAnsi="宋体" w:eastAsia="宋体" w:cs="宋体"/>
          <w:color w:val="auto"/>
          <w:sz w:val="22"/>
          <w:highlight w:val="none"/>
        </w:rPr>
        <w:t>公开</w:t>
      </w:r>
      <w:r>
        <w:rPr>
          <w:rFonts w:hint="eastAsia" w:ascii="宋体" w:hAnsi="宋体" w:eastAsia="宋体" w:cs="Times New Roman"/>
          <w:color w:val="auto"/>
          <w:sz w:val="22"/>
          <w:szCs w:val="22"/>
          <w:highlight w:val="none"/>
        </w:rPr>
        <w:t>征集公告</w:t>
      </w:r>
    </w:p>
    <w:p w14:paraId="0A88471B">
      <w:pPr>
        <w:numPr>
          <w:ilvl w:val="1"/>
          <w:numId w:val="6"/>
        </w:numPr>
        <w:spacing w:line="360" w:lineRule="auto"/>
        <w:contextualSpacing/>
        <w:textAlignment w:val="baseline"/>
        <w:rPr>
          <w:rFonts w:hint="eastAsia" w:ascii="宋体" w:hAnsi="宋体" w:eastAsia="宋体" w:cs="宋体"/>
          <w:color w:val="auto"/>
          <w:sz w:val="22"/>
          <w:highlight w:val="none"/>
        </w:rPr>
      </w:pPr>
      <w:r>
        <w:rPr>
          <w:rFonts w:hint="eastAsia" w:ascii="宋体" w:hAnsi="宋体" w:eastAsia="宋体" w:cs="宋体"/>
          <w:color w:val="auto"/>
          <w:sz w:val="22"/>
          <w:highlight w:val="none"/>
        </w:rPr>
        <w:t>供应商</w:t>
      </w:r>
      <w:r>
        <w:rPr>
          <w:rFonts w:ascii="宋体" w:hAnsi="宋体" w:eastAsia="宋体" w:cs="宋体"/>
          <w:color w:val="auto"/>
          <w:sz w:val="22"/>
          <w:highlight w:val="none"/>
        </w:rPr>
        <w:t>须知</w:t>
      </w:r>
    </w:p>
    <w:p w14:paraId="291C7BC0">
      <w:pPr>
        <w:numPr>
          <w:ilvl w:val="1"/>
          <w:numId w:val="6"/>
        </w:numPr>
        <w:spacing w:line="360" w:lineRule="auto"/>
        <w:contextualSpacing/>
        <w:textAlignment w:val="baseline"/>
        <w:rPr>
          <w:rFonts w:hint="eastAsia" w:ascii="宋体" w:hAnsi="宋体" w:eastAsia="宋体" w:cs="宋体"/>
          <w:color w:val="auto"/>
          <w:sz w:val="22"/>
          <w:highlight w:val="none"/>
        </w:rPr>
      </w:pPr>
      <w:r>
        <w:rPr>
          <w:rFonts w:hint="eastAsia" w:ascii="宋体" w:hAnsi="宋体" w:eastAsia="宋体" w:cs="宋体"/>
          <w:color w:val="auto"/>
          <w:sz w:val="22"/>
          <w:highlight w:val="none"/>
        </w:rPr>
        <w:t>项目概况及服务需求</w:t>
      </w:r>
    </w:p>
    <w:p w14:paraId="44C43D48">
      <w:pPr>
        <w:numPr>
          <w:ilvl w:val="1"/>
          <w:numId w:val="6"/>
        </w:numPr>
        <w:spacing w:line="360" w:lineRule="auto"/>
        <w:contextualSpacing/>
        <w:textAlignment w:val="baseline"/>
        <w:rPr>
          <w:rFonts w:hint="eastAsia" w:ascii="宋体" w:hAnsi="宋体" w:eastAsia="宋体" w:cs="宋体"/>
          <w:color w:val="auto"/>
          <w:sz w:val="22"/>
          <w:highlight w:val="none"/>
        </w:rPr>
      </w:pPr>
      <w:r>
        <w:rPr>
          <w:rFonts w:hint="eastAsia" w:ascii="宋体" w:hAnsi="宋体" w:eastAsia="宋体" w:cs="Times New Roman"/>
          <w:color w:val="auto"/>
          <w:sz w:val="22"/>
          <w:highlight w:val="none"/>
        </w:rPr>
        <w:t>框架协议文本及合同文本（参考）</w:t>
      </w:r>
    </w:p>
    <w:p w14:paraId="376FC667">
      <w:pPr>
        <w:numPr>
          <w:ilvl w:val="1"/>
          <w:numId w:val="6"/>
        </w:numPr>
        <w:spacing w:line="360" w:lineRule="auto"/>
        <w:contextualSpacing/>
        <w:textAlignment w:val="baseline"/>
        <w:rPr>
          <w:rFonts w:hint="eastAsia" w:ascii="宋体" w:hAnsi="宋体" w:eastAsia="宋体" w:cs="宋体"/>
          <w:color w:val="auto"/>
          <w:sz w:val="22"/>
          <w:highlight w:val="none"/>
        </w:rPr>
      </w:pPr>
      <w:r>
        <w:rPr>
          <w:rFonts w:hint="eastAsia" w:ascii="宋体" w:hAnsi="宋体" w:eastAsia="宋体" w:cs="Times New Roman"/>
          <w:color w:val="auto"/>
          <w:sz w:val="22"/>
          <w:highlight w:val="none"/>
        </w:rPr>
        <w:t>确定入围及成交供应商</w:t>
      </w:r>
    </w:p>
    <w:p w14:paraId="561B2FB0">
      <w:pPr>
        <w:numPr>
          <w:ilvl w:val="1"/>
          <w:numId w:val="6"/>
        </w:numPr>
        <w:spacing w:line="360" w:lineRule="auto"/>
        <w:contextualSpacing/>
        <w:textAlignment w:val="baseline"/>
        <w:rPr>
          <w:rFonts w:hint="eastAsia" w:ascii="宋体" w:hAnsi="宋体" w:eastAsia="宋体" w:cs="宋体"/>
          <w:color w:val="auto"/>
          <w:sz w:val="22"/>
          <w:highlight w:val="none"/>
        </w:rPr>
      </w:pPr>
      <w:r>
        <w:rPr>
          <w:rFonts w:hint="eastAsia" w:ascii="宋体" w:hAnsi="宋体" w:eastAsia="宋体" w:cs="Times New Roman"/>
          <w:color w:val="auto"/>
          <w:sz w:val="22"/>
          <w:highlight w:val="none"/>
        </w:rPr>
        <w:t>响应文件格式</w:t>
      </w:r>
    </w:p>
    <w:p w14:paraId="6C015DB5">
      <w:pPr>
        <w:pStyle w:val="7"/>
        <w:numPr>
          <w:ilvl w:val="0"/>
          <w:numId w:val="5"/>
        </w:numPr>
        <w:tabs>
          <w:tab w:val="left" w:pos="360"/>
          <w:tab w:val="left" w:pos="420"/>
        </w:tabs>
        <w:spacing w:before="0" w:after="0" w:line="360" w:lineRule="auto"/>
        <w:ind w:left="0" w:firstLine="442" w:firstLineChars="200"/>
        <w:contextualSpacing/>
        <w:rPr>
          <w:rFonts w:hint="eastAsia" w:ascii="宋体" w:hAnsi="宋体" w:eastAsia="宋体" w:cs="宋体"/>
          <w:b w:val="0"/>
          <w:bCs w:val="0"/>
          <w:color w:val="auto"/>
          <w:sz w:val="22"/>
          <w:szCs w:val="22"/>
          <w:highlight w:val="none"/>
        </w:rPr>
      </w:pPr>
      <w:bookmarkStart w:id="48" w:name="_Toc75523782"/>
      <w:bookmarkStart w:id="49" w:name="_Hlk113051438"/>
      <w:r>
        <w:rPr>
          <w:rFonts w:hint="eastAsia" w:ascii="宋体" w:hAnsi="宋体" w:eastAsia="宋体" w:cs="宋体"/>
          <w:bCs w:val="0"/>
          <w:color w:val="auto"/>
          <w:sz w:val="22"/>
          <w:szCs w:val="22"/>
          <w:highlight w:val="none"/>
        </w:rPr>
        <w:t>征集文件的澄清</w:t>
      </w:r>
      <w:bookmarkEnd w:id="48"/>
    </w:p>
    <w:p w14:paraId="0B74E2BE">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供应商对征集文件如有疑义，可要求澄清，但应在响应文件递交截止期15天以前，按征集文件中的要求以书面形式（必须加盖供应商单位公章）通知征集人。对在网上递交响应文件截止期15天以前收到的澄清要求，征集人将以召开答疑会或者以书面的形式予以答复，答复中包括所问问题，但不包括问题的来源。征集人将通知所有供应商参加答疑会或者书面形式通知</w:t>
      </w:r>
      <w:r>
        <w:rPr>
          <w:rFonts w:hint="eastAsia" w:ascii="宋体" w:hAnsi="宋体" w:eastAsia="宋体" w:cs="宋体"/>
          <w:bCs/>
          <w:color w:val="auto"/>
          <w:kern w:val="0"/>
          <w:sz w:val="22"/>
          <w:highlight w:val="none"/>
        </w:rPr>
        <w:t>。</w:t>
      </w:r>
    </w:p>
    <w:bookmarkEnd w:id="49"/>
    <w:p w14:paraId="1E2B3B6A">
      <w:pPr>
        <w:pStyle w:val="7"/>
        <w:numPr>
          <w:ilvl w:val="0"/>
          <w:numId w:val="5"/>
        </w:numPr>
        <w:tabs>
          <w:tab w:val="left" w:pos="360"/>
          <w:tab w:val="left" w:pos="420"/>
        </w:tabs>
        <w:spacing w:before="0" w:after="0" w:line="360" w:lineRule="auto"/>
        <w:ind w:left="0" w:firstLine="442" w:firstLineChars="200"/>
        <w:contextualSpacing/>
        <w:rPr>
          <w:rFonts w:hint="eastAsia" w:ascii="宋体" w:hAnsi="宋体" w:eastAsia="宋体" w:cs="宋体"/>
          <w:b w:val="0"/>
          <w:bCs w:val="0"/>
          <w:color w:val="auto"/>
          <w:sz w:val="22"/>
          <w:szCs w:val="22"/>
          <w:highlight w:val="none"/>
        </w:rPr>
      </w:pPr>
      <w:bookmarkStart w:id="50" w:name="_Toc75523783"/>
      <w:r>
        <w:rPr>
          <w:rFonts w:hint="eastAsia" w:ascii="宋体" w:hAnsi="宋体" w:eastAsia="宋体" w:cs="宋体"/>
          <w:bCs w:val="0"/>
          <w:color w:val="auto"/>
          <w:sz w:val="22"/>
          <w:szCs w:val="22"/>
          <w:highlight w:val="none"/>
        </w:rPr>
        <w:t>征集文件的修改</w:t>
      </w:r>
      <w:bookmarkEnd w:id="50"/>
    </w:p>
    <w:p w14:paraId="7B93014F">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8.1在递交响应文件截止期前的任何时候，无论出于何种原因，征集代理机构可主动地或在解答供应商提出的澄清问题时对征集文件进行修改，修改的内容为征集文件的组成部分。</w:t>
      </w:r>
    </w:p>
    <w:p w14:paraId="51A62F8E">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8.2征集文件的修改将通知所有领取征集文件的供应商，并对其具有约束力。供应商在收到上述通知后，应立即向征集代理机构回函确认。</w:t>
      </w:r>
    </w:p>
    <w:p w14:paraId="6F7B3E2A">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8.3为使供应商准备响应文件时有充分时间对征集文件的修改部分进行研究，征集代理机构可按照《政府采购货物和服务招标投标管理办法》相关规定适当延长递交响应文件截止期。并通知所有领取征集文件的供应商。</w:t>
      </w:r>
    </w:p>
    <w:p w14:paraId="660CBA75">
      <w:pPr>
        <w:pStyle w:val="5"/>
        <w:spacing w:before="0" w:after="0" w:line="360" w:lineRule="auto"/>
        <w:ind w:firstLine="442" w:firstLineChars="200"/>
        <w:contextualSpacing/>
        <w:rPr>
          <w:rFonts w:hint="eastAsia" w:ascii="宋体" w:hAnsi="宋体" w:eastAsia="宋体" w:cs="宋体"/>
          <w:color w:val="auto"/>
          <w:sz w:val="22"/>
          <w:szCs w:val="22"/>
          <w:highlight w:val="none"/>
        </w:rPr>
      </w:pPr>
      <w:bookmarkStart w:id="51" w:name="_Toc500021585"/>
      <w:bookmarkStart w:id="52" w:name="_Toc75523784"/>
      <w:r>
        <w:rPr>
          <w:rFonts w:hint="eastAsia" w:ascii="宋体" w:hAnsi="宋体" w:eastAsia="宋体" w:cs="宋体"/>
          <w:color w:val="auto"/>
          <w:sz w:val="22"/>
          <w:szCs w:val="22"/>
          <w:highlight w:val="none"/>
        </w:rPr>
        <w:t>三、响应文件的编制</w:t>
      </w:r>
      <w:bookmarkEnd w:id="51"/>
      <w:bookmarkEnd w:id="52"/>
    </w:p>
    <w:p w14:paraId="1159F53F">
      <w:pPr>
        <w:pStyle w:val="7"/>
        <w:numPr>
          <w:ilvl w:val="0"/>
          <w:numId w:val="5"/>
        </w:numPr>
        <w:tabs>
          <w:tab w:val="left" w:pos="360"/>
          <w:tab w:val="left" w:pos="420"/>
        </w:tabs>
        <w:spacing w:before="0" w:after="0" w:line="360" w:lineRule="auto"/>
        <w:ind w:left="0" w:firstLine="442" w:firstLineChars="200"/>
        <w:contextualSpacing/>
        <w:rPr>
          <w:rFonts w:hint="eastAsia" w:ascii="宋体" w:hAnsi="宋体" w:eastAsia="宋体" w:cs="宋体"/>
          <w:b w:val="0"/>
          <w:bCs w:val="0"/>
          <w:color w:val="auto"/>
          <w:sz w:val="22"/>
          <w:szCs w:val="22"/>
          <w:highlight w:val="none"/>
        </w:rPr>
      </w:pPr>
      <w:bookmarkStart w:id="53" w:name="_Toc75523785"/>
      <w:r>
        <w:rPr>
          <w:rFonts w:hint="eastAsia" w:ascii="宋体" w:hAnsi="宋体" w:eastAsia="宋体" w:cs="宋体"/>
          <w:bCs w:val="0"/>
          <w:color w:val="auto"/>
          <w:sz w:val="22"/>
          <w:szCs w:val="22"/>
          <w:highlight w:val="none"/>
        </w:rPr>
        <w:t>编制要求</w:t>
      </w:r>
      <w:bookmarkEnd w:id="53"/>
    </w:p>
    <w:p w14:paraId="43222417">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9.1供应商应认真阅读征集文件的所有内容，按征集文件的要求提供响应文件，并保证提供的全部资料的真实性，以使其报价对征集文件作出实质性响应，否则，其报价将被拒绝。</w:t>
      </w:r>
    </w:p>
    <w:p w14:paraId="0FCF54A9">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9.2响应文件的语言</w:t>
      </w:r>
    </w:p>
    <w:p w14:paraId="1FEF83C1">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供应商提交的响应文件以及供应商与征集代理机构就有关投标的所有来往函电均应以中文书写。</w:t>
      </w:r>
    </w:p>
    <w:p w14:paraId="429E4AF8">
      <w:pPr>
        <w:pStyle w:val="7"/>
        <w:numPr>
          <w:ilvl w:val="0"/>
          <w:numId w:val="5"/>
        </w:numPr>
        <w:tabs>
          <w:tab w:val="left" w:pos="360"/>
          <w:tab w:val="left" w:pos="420"/>
        </w:tabs>
        <w:spacing w:before="0" w:after="0" w:line="360" w:lineRule="auto"/>
        <w:ind w:left="0" w:firstLine="442" w:firstLineChars="200"/>
        <w:contextualSpacing/>
        <w:rPr>
          <w:rFonts w:hint="eastAsia" w:ascii="宋体" w:hAnsi="宋体" w:eastAsia="宋体" w:cs="宋体"/>
          <w:b w:val="0"/>
          <w:bCs w:val="0"/>
          <w:color w:val="auto"/>
          <w:sz w:val="22"/>
          <w:szCs w:val="22"/>
          <w:highlight w:val="none"/>
        </w:rPr>
      </w:pPr>
      <w:bookmarkStart w:id="54" w:name="_Toc75523786"/>
      <w:r>
        <w:rPr>
          <w:rFonts w:hint="eastAsia" w:ascii="宋体" w:hAnsi="宋体" w:eastAsia="宋体" w:cs="宋体"/>
          <w:bCs w:val="0"/>
          <w:color w:val="auto"/>
          <w:sz w:val="22"/>
          <w:szCs w:val="22"/>
          <w:highlight w:val="none"/>
        </w:rPr>
        <w:t>响应文件构成</w:t>
      </w:r>
      <w:bookmarkEnd w:id="54"/>
    </w:p>
    <w:p w14:paraId="4DAEED5A">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10.1供应商编写的响应文件应包括下列部分：</w:t>
      </w:r>
    </w:p>
    <w:p w14:paraId="4AD466B1">
      <w:pPr>
        <w:spacing w:line="360" w:lineRule="auto"/>
        <w:ind w:firstLine="442" w:firstLineChars="200"/>
        <w:contextualSpacing/>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10.1.1供应商提交的商务标应由以下部分组成：</w:t>
      </w:r>
    </w:p>
    <w:p w14:paraId="51747BB3">
      <w:pPr>
        <w:widowControl/>
        <w:numPr>
          <w:ilvl w:val="0"/>
          <w:numId w:val="0"/>
        </w:numPr>
        <w:tabs>
          <w:tab w:val="left" w:pos="851"/>
          <w:tab w:val="left" w:pos="1680"/>
        </w:tabs>
        <w:spacing w:line="360" w:lineRule="auto"/>
        <w:ind w:leftChars="200"/>
        <w:contextualSpacing/>
        <w:jc w:val="left"/>
        <w:textAlignment w:val="baseline"/>
        <w:rPr>
          <w:rFonts w:hint="eastAsia" w:ascii="宋体" w:hAnsi="宋体" w:eastAsia="宋体" w:cs="宋体"/>
          <w:color w:val="auto"/>
          <w:kern w:val="0"/>
          <w:sz w:val="22"/>
          <w:highlight w:val="none"/>
        </w:rPr>
      </w:pP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1）</w:t>
      </w:r>
      <w:r>
        <w:rPr>
          <w:rFonts w:hint="eastAsia" w:ascii="宋体" w:hAnsi="宋体" w:eastAsia="宋体" w:cs="宋体"/>
          <w:color w:val="auto"/>
          <w:sz w:val="22"/>
          <w:highlight w:val="none"/>
        </w:rPr>
        <w:t>响应</w:t>
      </w:r>
      <w:r>
        <w:rPr>
          <w:rFonts w:hint="eastAsia" w:ascii="宋体" w:hAnsi="宋体" w:eastAsia="宋体" w:cs="宋体"/>
          <w:color w:val="auto"/>
          <w:kern w:val="0"/>
          <w:sz w:val="22"/>
          <w:highlight w:val="none"/>
        </w:rPr>
        <w:t>函</w:t>
      </w:r>
    </w:p>
    <w:p w14:paraId="7CBA7557">
      <w:pPr>
        <w:widowControl/>
        <w:numPr>
          <w:ilvl w:val="0"/>
          <w:numId w:val="0"/>
        </w:numPr>
        <w:tabs>
          <w:tab w:val="left" w:pos="851"/>
          <w:tab w:val="left" w:pos="1680"/>
        </w:tabs>
        <w:spacing w:line="360" w:lineRule="auto"/>
        <w:ind w:leftChars="200"/>
        <w:contextualSpacing/>
        <w:jc w:val="left"/>
        <w:textAlignment w:val="baseline"/>
        <w:rPr>
          <w:rFonts w:hint="eastAsia" w:ascii="宋体" w:hAnsi="宋体" w:eastAsia="宋体" w:cs="宋体"/>
          <w:color w:val="auto"/>
          <w:kern w:val="0"/>
          <w:sz w:val="22"/>
          <w:highlight w:val="none"/>
        </w:rPr>
      </w:pP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2）</w:t>
      </w:r>
      <w:r>
        <w:rPr>
          <w:rFonts w:hint="eastAsia" w:ascii="宋体" w:hAnsi="宋体" w:eastAsia="宋体" w:cs="宋体"/>
          <w:color w:val="auto"/>
          <w:sz w:val="22"/>
          <w:highlight w:val="none"/>
        </w:rPr>
        <w:t>报价</w:t>
      </w:r>
      <w:r>
        <w:rPr>
          <w:rFonts w:hint="eastAsia" w:ascii="宋体" w:hAnsi="宋体" w:eastAsia="宋体" w:cs="宋体"/>
          <w:color w:val="auto"/>
          <w:kern w:val="0"/>
          <w:sz w:val="22"/>
          <w:highlight w:val="none"/>
        </w:rPr>
        <w:t>一览表</w:t>
      </w:r>
    </w:p>
    <w:p w14:paraId="1834795A">
      <w:pPr>
        <w:widowControl/>
        <w:numPr>
          <w:ilvl w:val="0"/>
          <w:numId w:val="0"/>
        </w:numPr>
        <w:tabs>
          <w:tab w:val="left" w:pos="851"/>
          <w:tab w:val="left" w:pos="1680"/>
        </w:tabs>
        <w:spacing w:line="360" w:lineRule="auto"/>
        <w:ind w:leftChars="200"/>
        <w:contextualSpacing/>
        <w:jc w:val="left"/>
        <w:textAlignment w:val="baseline"/>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lang w:val="en-US" w:eastAsia="zh-CN"/>
        </w:rPr>
        <w:t>3）</w:t>
      </w:r>
      <w:r>
        <w:rPr>
          <w:rFonts w:hint="eastAsia" w:ascii="宋体" w:hAnsi="宋体" w:eastAsia="宋体" w:cs="宋体"/>
          <w:color w:val="auto"/>
          <w:kern w:val="0"/>
          <w:sz w:val="22"/>
          <w:highlight w:val="none"/>
        </w:rPr>
        <w:t>国家相关机关颁发的营业执照、组织机构代码证、税务登记证（或营业执照，组织机构代码证和税务登记证三证合一证照）</w:t>
      </w:r>
    </w:p>
    <w:p w14:paraId="30203728">
      <w:pPr>
        <w:widowControl/>
        <w:numPr>
          <w:ilvl w:val="0"/>
          <w:numId w:val="0"/>
        </w:numPr>
        <w:tabs>
          <w:tab w:val="left" w:pos="851"/>
          <w:tab w:val="left" w:pos="1680"/>
        </w:tabs>
        <w:spacing w:line="360" w:lineRule="auto"/>
        <w:ind w:leftChars="200"/>
        <w:contextualSpacing/>
        <w:jc w:val="left"/>
        <w:textAlignment w:val="baseline"/>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lang w:val="en-US" w:eastAsia="zh-CN"/>
        </w:rPr>
        <w:t>4）</w:t>
      </w:r>
      <w:r>
        <w:rPr>
          <w:rFonts w:hint="eastAsia" w:ascii="宋体" w:hAnsi="宋体" w:eastAsia="宋体" w:cs="宋体"/>
          <w:color w:val="auto"/>
          <w:kern w:val="0"/>
          <w:sz w:val="22"/>
          <w:highlight w:val="none"/>
        </w:rPr>
        <w:t>法定代表人（单位负责人）证明书</w:t>
      </w:r>
    </w:p>
    <w:p w14:paraId="5EF0BB9E">
      <w:pPr>
        <w:widowControl/>
        <w:numPr>
          <w:ilvl w:val="0"/>
          <w:numId w:val="0"/>
        </w:numPr>
        <w:tabs>
          <w:tab w:val="left" w:pos="851"/>
          <w:tab w:val="left" w:pos="1680"/>
        </w:tabs>
        <w:spacing w:line="360" w:lineRule="auto"/>
        <w:ind w:leftChars="200"/>
        <w:contextualSpacing/>
        <w:jc w:val="left"/>
        <w:textAlignment w:val="baseline"/>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lang w:val="en-US" w:eastAsia="zh-CN"/>
        </w:rPr>
        <w:t>5）</w:t>
      </w:r>
      <w:r>
        <w:rPr>
          <w:rFonts w:hint="eastAsia" w:ascii="宋体" w:hAnsi="宋体" w:eastAsia="宋体" w:cs="宋体"/>
          <w:color w:val="auto"/>
          <w:kern w:val="0"/>
          <w:sz w:val="22"/>
          <w:highlight w:val="none"/>
        </w:rPr>
        <w:t>法定代表人授权委托书</w:t>
      </w:r>
    </w:p>
    <w:p w14:paraId="545A7E2E">
      <w:pPr>
        <w:widowControl/>
        <w:numPr>
          <w:ilvl w:val="0"/>
          <w:numId w:val="0"/>
        </w:numPr>
        <w:tabs>
          <w:tab w:val="left" w:pos="851"/>
          <w:tab w:val="left" w:pos="1680"/>
        </w:tabs>
        <w:spacing w:line="360" w:lineRule="auto"/>
        <w:ind w:leftChars="200"/>
        <w:contextualSpacing/>
        <w:jc w:val="left"/>
        <w:textAlignment w:val="baseline"/>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lang w:val="en-US" w:eastAsia="zh-CN"/>
        </w:rPr>
        <w:t>6）</w:t>
      </w:r>
      <w:r>
        <w:rPr>
          <w:rFonts w:hint="eastAsia" w:ascii="宋体" w:hAnsi="宋体" w:eastAsia="宋体" w:cs="宋体"/>
          <w:color w:val="auto"/>
          <w:kern w:val="0"/>
          <w:sz w:val="22"/>
          <w:highlight w:val="none"/>
        </w:rPr>
        <w:t>资格证明文件</w:t>
      </w:r>
    </w:p>
    <w:p w14:paraId="2EA78620">
      <w:pPr>
        <w:widowControl/>
        <w:numPr>
          <w:ilvl w:val="0"/>
          <w:numId w:val="0"/>
        </w:numPr>
        <w:tabs>
          <w:tab w:val="left" w:pos="851"/>
          <w:tab w:val="left" w:pos="1680"/>
        </w:tabs>
        <w:spacing w:line="360" w:lineRule="auto"/>
        <w:ind w:leftChars="200"/>
        <w:contextualSpacing/>
        <w:jc w:val="left"/>
        <w:textAlignment w:val="baseline"/>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lang w:val="en-US" w:eastAsia="zh-CN"/>
        </w:rPr>
        <w:t>7）</w:t>
      </w:r>
      <w:r>
        <w:rPr>
          <w:rFonts w:hint="eastAsia" w:ascii="宋体" w:hAnsi="宋体" w:eastAsia="宋体" w:cs="宋体"/>
          <w:color w:val="auto"/>
          <w:kern w:val="0"/>
          <w:sz w:val="22"/>
          <w:highlight w:val="none"/>
        </w:rPr>
        <w:t>供应商书面声明函</w:t>
      </w:r>
    </w:p>
    <w:p w14:paraId="6BD1442D">
      <w:pPr>
        <w:widowControl/>
        <w:numPr>
          <w:ilvl w:val="0"/>
          <w:numId w:val="0"/>
        </w:numPr>
        <w:tabs>
          <w:tab w:val="left" w:pos="851"/>
          <w:tab w:val="left" w:pos="1680"/>
        </w:tabs>
        <w:spacing w:line="360" w:lineRule="auto"/>
        <w:ind w:leftChars="200"/>
        <w:contextualSpacing/>
        <w:jc w:val="left"/>
        <w:textAlignment w:val="baseline"/>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lang w:val="en-US" w:eastAsia="zh-CN"/>
        </w:rPr>
        <w:t>8）</w:t>
      </w:r>
      <w:r>
        <w:rPr>
          <w:rFonts w:hint="eastAsia" w:ascii="宋体" w:hAnsi="宋体" w:eastAsia="宋体" w:cs="宋体"/>
          <w:color w:val="auto"/>
          <w:kern w:val="0"/>
          <w:sz w:val="22"/>
          <w:highlight w:val="none"/>
        </w:rPr>
        <w:t>供应商基本情况简介</w:t>
      </w:r>
    </w:p>
    <w:p w14:paraId="56316849">
      <w:pPr>
        <w:widowControl/>
        <w:numPr>
          <w:ilvl w:val="0"/>
          <w:numId w:val="0"/>
        </w:numPr>
        <w:tabs>
          <w:tab w:val="left" w:pos="851"/>
        </w:tabs>
        <w:spacing w:line="360" w:lineRule="auto"/>
        <w:ind w:leftChars="200"/>
        <w:contextualSpacing/>
        <w:jc w:val="left"/>
        <w:textAlignment w:val="baseline"/>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lang w:val="en-US" w:eastAsia="zh-CN"/>
        </w:rPr>
        <w:t>9）</w:t>
      </w:r>
      <w:r>
        <w:rPr>
          <w:rFonts w:hint="eastAsia" w:ascii="宋体" w:hAnsi="宋体" w:eastAsia="宋体" w:cs="宋体"/>
          <w:color w:val="auto"/>
          <w:kern w:val="0"/>
          <w:sz w:val="22"/>
          <w:highlight w:val="none"/>
        </w:rPr>
        <w:t>供应商与投标相关资质、证书的资质等证书汇总表</w:t>
      </w:r>
    </w:p>
    <w:p w14:paraId="407A8EC3">
      <w:pPr>
        <w:widowControl/>
        <w:numPr>
          <w:ilvl w:val="0"/>
          <w:numId w:val="0"/>
        </w:numPr>
        <w:tabs>
          <w:tab w:val="left" w:pos="851"/>
          <w:tab w:val="left" w:pos="1680"/>
        </w:tabs>
        <w:spacing w:line="360" w:lineRule="auto"/>
        <w:ind w:leftChars="200"/>
        <w:contextualSpacing/>
        <w:jc w:val="left"/>
        <w:textAlignment w:val="baseline"/>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lang w:val="en-US" w:eastAsia="zh-CN"/>
        </w:rPr>
        <w:t>10）</w:t>
      </w:r>
      <w:r>
        <w:rPr>
          <w:rFonts w:hint="eastAsia" w:ascii="宋体" w:hAnsi="宋体" w:eastAsia="宋体" w:cs="宋体"/>
          <w:color w:val="auto"/>
          <w:kern w:val="0"/>
          <w:sz w:val="22"/>
          <w:highlight w:val="none"/>
        </w:rPr>
        <w:t>资格条件要求响应表</w:t>
      </w:r>
    </w:p>
    <w:p w14:paraId="38C3AB4D">
      <w:pPr>
        <w:widowControl/>
        <w:numPr>
          <w:ilvl w:val="0"/>
          <w:numId w:val="0"/>
        </w:numPr>
        <w:tabs>
          <w:tab w:val="left" w:pos="851"/>
          <w:tab w:val="left" w:pos="1680"/>
        </w:tabs>
        <w:spacing w:line="360" w:lineRule="auto"/>
        <w:ind w:leftChars="200"/>
        <w:contextualSpacing/>
        <w:jc w:val="left"/>
        <w:textAlignment w:val="baseline"/>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lang w:val="en-US" w:eastAsia="zh-CN"/>
        </w:rPr>
        <w:t>11）</w:t>
      </w:r>
      <w:r>
        <w:rPr>
          <w:rFonts w:hint="eastAsia" w:ascii="宋体" w:hAnsi="宋体" w:eastAsia="宋体" w:cs="宋体"/>
          <w:color w:val="auto"/>
          <w:kern w:val="0"/>
          <w:sz w:val="22"/>
          <w:highlight w:val="none"/>
        </w:rPr>
        <w:t>实质性要求响应表</w:t>
      </w:r>
    </w:p>
    <w:p w14:paraId="458F885B">
      <w:pPr>
        <w:widowControl/>
        <w:numPr>
          <w:ilvl w:val="0"/>
          <w:numId w:val="0"/>
        </w:numPr>
        <w:tabs>
          <w:tab w:val="left" w:pos="851"/>
          <w:tab w:val="left" w:pos="1680"/>
        </w:tabs>
        <w:spacing w:line="360" w:lineRule="auto"/>
        <w:ind w:leftChars="200"/>
        <w:contextualSpacing/>
        <w:jc w:val="left"/>
        <w:textAlignment w:val="baseline"/>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lang w:val="en-US" w:eastAsia="zh-CN"/>
        </w:rPr>
        <w:t>12）</w:t>
      </w:r>
      <w:r>
        <w:rPr>
          <w:rFonts w:hint="eastAsia" w:ascii="宋体" w:hAnsi="宋体" w:eastAsia="宋体" w:cs="宋体"/>
          <w:color w:val="auto"/>
          <w:kern w:val="0"/>
          <w:sz w:val="22"/>
          <w:highlight w:val="none"/>
        </w:rPr>
        <w:t>与评审有关的响应文件主要内容索引表（放置目录前面）</w:t>
      </w:r>
    </w:p>
    <w:p w14:paraId="2E6EEDAA">
      <w:pPr>
        <w:widowControl/>
        <w:numPr>
          <w:ilvl w:val="0"/>
          <w:numId w:val="0"/>
        </w:numPr>
        <w:tabs>
          <w:tab w:val="left" w:pos="851"/>
          <w:tab w:val="left" w:pos="1680"/>
        </w:tabs>
        <w:spacing w:line="360" w:lineRule="auto"/>
        <w:ind w:leftChars="200"/>
        <w:contextualSpacing/>
        <w:jc w:val="left"/>
        <w:textAlignment w:val="baseline"/>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lang w:val="en-US" w:eastAsia="zh-CN"/>
        </w:rPr>
        <w:t>13）</w:t>
      </w:r>
      <w:r>
        <w:rPr>
          <w:rFonts w:hint="eastAsia" w:ascii="宋体" w:hAnsi="宋体" w:eastAsia="宋体" w:cs="宋体"/>
          <w:color w:val="auto"/>
          <w:kern w:val="0"/>
          <w:sz w:val="22"/>
          <w:highlight w:val="none"/>
        </w:rPr>
        <w:t>中小企业声明函</w:t>
      </w:r>
    </w:p>
    <w:p w14:paraId="55AC78AB">
      <w:pPr>
        <w:widowControl/>
        <w:numPr>
          <w:ilvl w:val="0"/>
          <w:numId w:val="0"/>
        </w:numPr>
        <w:tabs>
          <w:tab w:val="left" w:pos="851"/>
          <w:tab w:val="left" w:pos="1680"/>
        </w:tabs>
        <w:spacing w:line="360" w:lineRule="auto"/>
        <w:ind w:leftChars="200"/>
        <w:contextualSpacing/>
        <w:jc w:val="left"/>
        <w:textAlignment w:val="baseline"/>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lang w:val="en-US" w:eastAsia="zh-CN"/>
        </w:rPr>
        <w:t>14）</w:t>
      </w:r>
      <w:r>
        <w:rPr>
          <w:rFonts w:hint="eastAsia" w:ascii="宋体" w:hAnsi="宋体" w:eastAsia="宋体" w:cs="宋体"/>
          <w:color w:val="auto"/>
          <w:kern w:val="0"/>
          <w:sz w:val="22"/>
          <w:highlight w:val="none"/>
        </w:rPr>
        <w:t>征集代理服务费支付方式说明</w:t>
      </w:r>
    </w:p>
    <w:p w14:paraId="549E0BF7">
      <w:pPr>
        <w:widowControl/>
        <w:numPr>
          <w:ilvl w:val="0"/>
          <w:numId w:val="0"/>
        </w:numPr>
        <w:tabs>
          <w:tab w:val="left" w:pos="851"/>
          <w:tab w:val="left" w:pos="1680"/>
        </w:tabs>
        <w:spacing w:line="360" w:lineRule="auto"/>
        <w:ind w:leftChars="200"/>
        <w:contextualSpacing/>
        <w:jc w:val="left"/>
        <w:textAlignment w:val="baseline"/>
        <w:rPr>
          <w:rFonts w:hint="eastAsia" w:ascii="宋体" w:hAnsi="宋体" w:eastAsia="宋体" w:cs="宋体"/>
          <w:color w:val="auto"/>
          <w:kern w:val="0"/>
          <w:sz w:val="22"/>
          <w:highlight w:val="none"/>
          <w:lang w:eastAsia="zh-CN"/>
        </w:rPr>
      </w:pP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lang w:val="en-US" w:eastAsia="zh-CN"/>
        </w:rPr>
        <w:t>15）</w:t>
      </w:r>
      <w:r>
        <w:rPr>
          <w:rFonts w:hint="eastAsia" w:ascii="宋体" w:hAnsi="宋体" w:eastAsia="宋体" w:cs="宋体"/>
          <w:color w:val="auto"/>
          <w:kern w:val="0"/>
          <w:sz w:val="22"/>
          <w:highlight w:val="none"/>
          <w:lang w:eastAsia="zh-CN"/>
        </w:rPr>
        <w:t>供应商认为可以证明其能力、业绩、信誉和信用的其他相关材料</w:t>
      </w:r>
    </w:p>
    <w:p w14:paraId="4E3DE662">
      <w:pPr>
        <w:spacing w:line="360" w:lineRule="auto"/>
        <w:ind w:firstLine="440" w:firstLineChars="200"/>
        <w:contextualSpacing/>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lang w:val="en-US" w:eastAsia="zh-CN"/>
        </w:rPr>
        <w:t>16）</w:t>
      </w:r>
      <w:r>
        <w:rPr>
          <w:rFonts w:hint="eastAsia" w:ascii="宋体" w:hAnsi="宋体" w:eastAsia="宋体" w:cs="宋体"/>
          <w:color w:val="auto"/>
          <w:kern w:val="0"/>
          <w:sz w:val="22"/>
          <w:highlight w:val="none"/>
        </w:rPr>
        <w:t>供应商债务纠纷、违法违规记录等方面的情况（如有）</w:t>
      </w:r>
    </w:p>
    <w:p w14:paraId="37BC2DC5">
      <w:pPr>
        <w:spacing w:line="360" w:lineRule="auto"/>
        <w:ind w:firstLine="442" w:firstLineChars="200"/>
        <w:contextualSpacing/>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10.1.2供应商提交的技术标应由以下部分组成：</w:t>
      </w:r>
    </w:p>
    <w:p w14:paraId="55A96285">
      <w:pPr>
        <w:widowControl/>
        <w:numPr>
          <w:ilvl w:val="0"/>
          <w:numId w:val="0"/>
        </w:numPr>
        <w:tabs>
          <w:tab w:val="left" w:pos="851"/>
          <w:tab w:val="left" w:pos="1680"/>
        </w:tabs>
        <w:spacing w:line="360" w:lineRule="auto"/>
        <w:ind w:leftChars="200"/>
        <w:contextualSpacing/>
        <w:jc w:val="left"/>
        <w:textAlignment w:val="baseline"/>
        <w:rPr>
          <w:rFonts w:hint="eastAsia" w:ascii="宋体" w:hAnsi="宋体" w:eastAsia="宋体" w:cs="宋体"/>
          <w:color w:val="auto"/>
          <w:kern w:val="0"/>
          <w:sz w:val="22"/>
          <w:highlight w:val="none"/>
          <w:lang w:eastAsia="zh-CN"/>
        </w:rPr>
      </w:pPr>
      <w:r>
        <w:rPr>
          <w:rFonts w:hint="eastAsia" w:ascii="宋体" w:hAnsi="宋体" w:eastAsia="宋体" w:cs="宋体"/>
          <w:color w:val="auto"/>
          <w:kern w:val="0"/>
          <w:sz w:val="22"/>
          <w:highlight w:val="none"/>
          <w:lang w:eastAsia="zh-CN"/>
        </w:rPr>
        <w:t>（1）与评标有关的响应文件主要内容索引表；</w:t>
      </w:r>
    </w:p>
    <w:p w14:paraId="1FEF6C03">
      <w:pPr>
        <w:widowControl/>
        <w:numPr>
          <w:ilvl w:val="0"/>
          <w:numId w:val="0"/>
        </w:numPr>
        <w:tabs>
          <w:tab w:val="left" w:pos="851"/>
          <w:tab w:val="left" w:pos="1680"/>
        </w:tabs>
        <w:spacing w:line="360" w:lineRule="auto"/>
        <w:ind w:leftChars="200"/>
        <w:contextualSpacing/>
        <w:jc w:val="left"/>
        <w:textAlignment w:val="baseline"/>
        <w:rPr>
          <w:rFonts w:hint="eastAsia" w:ascii="宋体" w:hAnsi="宋体" w:eastAsia="宋体" w:cs="宋体"/>
          <w:color w:val="auto"/>
          <w:kern w:val="0"/>
          <w:sz w:val="22"/>
          <w:highlight w:val="none"/>
          <w:lang w:eastAsia="zh-CN"/>
        </w:rPr>
      </w:pPr>
      <w:r>
        <w:rPr>
          <w:rFonts w:hint="eastAsia" w:ascii="宋体" w:hAnsi="宋体" w:eastAsia="宋体" w:cs="宋体"/>
          <w:color w:val="auto"/>
          <w:kern w:val="0"/>
          <w:sz w:val="22"/>
          <w:highlight w:val="none"/>
          <w:lang w:eastAsia="zh-CN"/>
        </w:rPr>
        <w:t>（2）</w:t>
      </w:r>
      <w:r>
        <w:rPr>
          <w:rFonts w:hint="eastAsia" w:ascii="宋体" w:hAnsi="宋体" w:eastAsia="宋体" w:cs="宋体"/>
          <w:color w:val="auto"/>
          <w:kern w:val="0"/>
          <w:sz w:val="22"/>
          <w:highlight w:val="none"/>
          <w:lang w:val="en-US" w:eastAsia="zh-CN"/>
        </w:rPr>
        <w:t>重难点工作分析及应对措施</w:t>
      </w:r>
      <w:r>
        <w:rPr>
          <w:rFonts w:hint="eastAsia" w:ascii="宋体" w:hAnsi="宋体" w:eastAsia="宋体" w:cs="宋体"/>
          <w:color w:val="auto"/>
          <w:kern w:val="0"/>
          <w:sz w:val="22"/>
          <w:highlight w:val="none"/>
          <w:lang w:eastAsia="zh-CN"/>
        </w:rPr>
        <w:t>；</w:t>
      </w:r>
    </w:p>
    <w:p w14:paraId="6E164FA4">
      <w:pPr>
        <w:widowControl/>
        <w:numPr>
          <w:ilvl w:val="0"/>
          <w:numId w:val="0"/>
        </w:numPr>
        <w:tabs>
          <w:tab w:val="left" w:pos="851"/>
          <w:tab w:val="left" w:pos="1680"/>
        </w:tabs>
        <w:spacing w:line="360" w:lineRule="auto"/>
        <w:ind w:leftChars="200"/>
        <w:contextualSpacing/>
        <w:jc w:val="left"/>
        <w:textAlignment w:val="baseline"/>
        <w:rPr>
          <w:rFonts w:hint="eastAsia" w:ascii="宋体" w:hAnsi="宋体" w:eastAsia="宋体" w:cs="宋体"/>
          <w:color w:val="auto"/>
          <w:kern w:val="0"/>
          <w:sz w:val="22"/>
          <w:highlight w:val="none"/>
          <w:lang w:eastAsia="zh-CN"/>
        </w:rPr>
      </w:pP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lang w:val="en-US" w:eastAsia="zh-CN"/>
        </w:rPr>
        <w:t>3</w:t>
      </w:r>
      <w:r>
        <w:rPr>
          <w:rFonts w:hint="eastAsia" w:ascii="宋体" w:hAnsi="宋体" w:eastAsia="宋体" w:cs="宋体"/>
          <w:color w:val="auto"/>
          <w:kern w:val="0"/>
          <w:sz w:val="22"/>
          <w:highlight w:val="none"/>
          <w:lang w:eastAsia="zh-CN"/>
        </w:rPr>
        <w:t>）项目</w:t>
      </w:r>
      <w:r>
        <w:rPr>
          <w:rFonts w:hint="eastAsia" w:ascii="宋体" w:hAnsi="宋体" w:eastAsia="宋体" w:cs="宋体"/>
          <w:color w:val="auto"/>
          <w:kern w:val="0"/>
          <w:sz w:val="22"/>
          <w:highlight w:val="none"/>
          <w:lang w:val="en-US" w:eastAsia="zh-CN"/>
        </w:rPr>
        <w:t>服务方案</w:t>
      </w:r>
      <w:r>
        <w:rPr>
          <w:rFonts w:hint="eastAsia" w:ascii="宋体" w:hAnsi="宋体" w:eastAsia="宋体" w:cs="宋体"/>
          <w:color w:val="auto"/>
          <w:kern w:val="0"/>
          <w:sz w:val="22"/>
          <w:highlight w:val="none"/>
          <w:lang w:eastAsia="zh-CN"/>
        </w:rPr>
        <w:t>；</w:t>
      </w:r>
    </w:p>
    <w:p w14:paraId="50A578E3">
      <w:pPr>
        <w:widowControl/>
        <w:numPr>
          <w:ilvl w:val="0"/>
          <w:numId w:val="0"/>
        </w:numPr>
        <w:tabs>
          <w:tab w:val="left" w:pos="851"/>
          <w:tab w:val="left" w:pos="1680"/>
        </w:tabs>
        <w:spacing w:line="360" w:lineRule="auto"/>
        <w:ind w:leftChars="200"/>
        <w:contextualSpacing/>
        <w:jc w:val="left"/>
        <w:textAlignment w:val="baseline"/>
        <w:rPr>
          <w:rFonts w:hint="eastAsia" w:ascii="宋体" w:hAnsi="宋体" w:eastAsia="宋体" w:cs="宋体"/>
          <w:color w:val="auto"/>
          <w:kern w:val="0"/>
          <w:sz w:val="22"/>
          <w:highlight w:val="none"/>
          <w:lang w:eastAsia="zh-CN"/>
        </w:rPr>
      </w:pP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lang w:val="en-US" w:eastAsia="zh-CN"/>
        </w:rPr>
        <w:t>4</w:t>
      </w: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lang w:val="en-US" w:eastAsia="zh-CN"/>
        </w:rPr>
        <w:t>组织架构及管理制度</w:t>
      </w:r>
      <w:r>
        <w:rPr>
          <w:rFonts w:hint="eastAsia" w:ascii="宋体" w:hAnsi="宋体" w:eastAsia="宋体" w:cs="宋体"/>
          <w:color w:val="auto"/>
          <w:kern w:val="0"/>
          <w:sz w:val="22"/>
          <w:highlight w:val="none"/>
          <w:lang w:eastAsia="zh-CN"/>
        </w:rPr>
        <w:t>；</w:t>
      </w:r>
    </w:p>
    <w:p w14:paraId="596BB179">
      <w:pPr>
        <w:widowControl/>
        <w:numPr>
          <w:ilvl w:val="0"/>
          <w:numId w:val="0"/>
        </w:numPr>
        <w:tabs>
          <w:tab w:val="left" w:pos="851"/>
          <w:tab w:val="left" w:pos="1680"/>
        </w:tabs>
        <w:spacing w:line="360" w:lineRule="auto"/>
        <w:ind w:leftChars="200"/>
        <w:contextualSpacing/>
        <w:jc w:val="left"/>
        <w:textAlignment w:val="baseline"/>
        <w:rPr>
          <w:rFonts w:hint="eastAsia" w:ascii="宋体" w:hAnsi="宋体" w:eastAsia="宋体" w:cs="宋体"/>
          <w:color w:val="auto"/>
          <w:kern w:val="0"/>
          <w:sz w:val="22"/>
          <w:highlight w:val="none"/>
          <w:lang w:eastAsia="zh-CN"/>
        </w:rPr>
      </w:pPr>
      <w:r>
        <w:rPr>
          <w:rFonts w:hint="eastAsia" w:ascii="宋体" w:hAnsi="宋体" w:eastAsia="宋体" w:cs="宋体"/>
          <w:color w:val="auto"/>
          <w:kern w:val="0"/>
          <w:sz w:val="22"/>
          <w:highlight w:val="none"/>
          <w:lang w:eastAsia="zh-CN"/>
        </w:rPr>
        <w:t>（5）</w:t>
      </w:r>
      <w:r>
        <w:rPr>
          <w:rFonts w:hint="eastAsia" w:ascii="宋体" w:hAnsi="宋体" w:eastAsia="宋体" w:cs="宋体"/>
          <w:color w:val="auto"/>
          <w:kern w:val="0"/>
          <w:sz w:val="22"/>
          <w:highlight w:val="none"/>
          <w:lang w:val="en-US" w:eastAsia="zh-CN"/>
        </w:rPr>
        <w:t>项目负责人</w:t>
      </w:r>
      <w:r>
        <w:rPr>
          <w:rFonts w:hint="eastAsia" w:ascii="宋体" w:hAnsi="宋体" w:eastAsia="宋体" w:cs="宋体"/>
          <w:color w:val="auto"/>
          <w:kern w:val="0"/>
          <w:sz w:val="22"/>
          <w:highlight w:val="none"/>
          <w:lang w:eastAsia="zh-CN"/>
        </w:rPr>
        <w:t>；</w:t>
      </w:r>
    </w:p>
    <w:p w14:paraId="485BD80E">
      <w:pPr>
        <w:widowControl/>
        <w:numPr>
          <w:ilvl w:val="0"/>
          <w:numId w:val="0"/>
        </w:numPr>
        <w:tabs>
          <w:tab w:val="left" w:pos="851"/>
          <w:tab w:val="left" w:pos="1680"/>
        </w:tabs>
        <w:spacing w:line="360" w:lineRule="auto"/>
        <w:ind w:leftChars="200"/>
        <w:contextualSpacing/>
        <w:jc w:val="left"/>
        <w:textAlignment w:val="baseline"/>
        <w:rPr>
          <w:rFonts w:hint="eastAsia" w:ascii="宋体" w:hAnsi="宋体" w:eastAsia="宋体" w:cs="宋体"/>
          <w:color w:val="auto"/>
          <w:kern w:val="0"/>
          <w:sz w:val="22"/>
          <w:highlight w:val="none"/>
          <w:lang w:eastAsia="zh-CN"/>
        </w:rPr>
      </w:pPr>
      <w:r>
        <w:rPr>
          <w:rFonts w:hint="eastAsia" w:ascii="宋体" w:hAnsi="宋体" w:eastAsia="宋体" w:cs="宋体"/>
          <w:color w:val="auto"/>
          <w:kern w:val="0"/>
          <w:sz w:val="22"/>
          <w:highlight w:val="none"/>
          <w:lang w:eastAsia="zh-CN"/>
        </w:rPr>
        <w:t>（6）</w:t>
      </w:r>
      <w:r>
        <w:rPr>
          <w:rFonts w:hint="eastAsia" w:ascii="宋体" w:hAnsi="宋体" w:eastAsia="宋体" w:cs="宋体"/>
          <w:color w:val="auto"/>
          <w:kern w:val="0"/>
          <w:sz w:val="22"/>
          <w:highlight w:val="none"/>
          <w:lang w:val="en-US" w:eastAsia="zh-CN"/>
        </w:rPr>
        <w:t>项目组成员</w:t>
      </w:r>
      <w:r>
        <w:rPr>
          <w:rFonts w:hint="eastAsia" w:ascii="宋体" w:hAnsi="宋体" w:eastAsia="宋体" w:cs="宋体"/>
          <w:color w:val="auto"/>
          <w:kern w:val="0"/>
          <w:sz w:val="22"/>
          <w:highlight w:val="none"/>
          <w:lang w:eastAsia="zh-CN"/>
        </w:rPr>
        <w:t>；</w:t>
      </w:r>
    </w:p>
    <w:p w14:paraId="2E5AC190">
      <w:pPr>
        <w:widowControl/>
        <w:numPr>
          <w:ilvl w:val="0"/>
          <w:numId w:val="0"/>
        </w:numPr>
        <w:tabs>
          <w:tab w:val="left" w:pos="851"/>
          <w:tab w:val="left" w:pos="1680"/>
        </w:tabs>
        <w:spacing w:line="360" w:lineRule="auto"/>
        <w:ind w:leftChars="200"/>
        <w:contextualSpacing/>
        <w:jc w:val="left"/>
        <w:textAlignment w:val="baseline"/>
        <w:rPr>
          <w:rFonts w:hint="eastAsia" w:ascii="宋体" w:hAnsi="宋体" w:eastAsia="宋体" w:cs="宋体"/>
          <w:color w:val="auto"/>
          <w:kern w:val="0"/>
          <w:sz w:val="22"/>
          <w:highlight w:val="none"/>
          <w:lang w:eastAsia="zh-CN"/>
        </w:rPr>
      </w:pPr>
      <w:r>
        <w:rPr>
          <w:rFonts w:hint="eastAsia" w:ascii="宋体" w:hAnsi="宋体" w:eastAsia="宋体" w:cs="宋体"/>
          <w:color w:val="auto"/>
          <w:kern w:val="0"/>
          <w:sz w:val="22"/>
          <w:highlight w:val="none"/>
          <w:lang w:eastAsia="zh-CN"/>
        </w:rPr>
        <w:t>（7）</w:t>
      </w:r>
      <w:r>
        <w:rPr>
          <w:rFonts w:hint="eastAsia" w:ascii="Times New Roman" w:hAnsi="Times New Roman" w:eastAsia="宋体" w:cs="Times New Roman"/>
          <w:color w:val="auto"/>
          <w:sz w:val="22"/>
          <w:highlight w:val="none"/>
        </w:rPr>
        <w:t>服务</w:t>
      </w:r>
      <w:r>
        <w:rPr>
          <w:rFonts w:hint="eastAsia" w:ascii="Times New Roman" w:hAnsi="Times New Roman" w:eastAsia="宋体" w:cs="Times New Roman"/>
          <w:color w:val="auto"/>
          <w:sz w:val="22"/>
          <w:highlight w:val="none"/>
          <w:lang w:eastAsia="zh-CN"/>
        </w:rPr>
        <w:t>承诺及响应程度</w:t>
      </w:r>
      <w:r>
        <w:rPr>
          <w:rFonts w:hint="eastAsia" w:ascii="宋体" w:hAnsi="宋体" w:eastAsia="宋体" w:cs="宋体"/>
          <w:color w:val="auto"/>
          <w:kern w:val="0"/>
          <w:sz w:val="22"/>
          <w:highlight w:val="none"/>
          <w:lang w:eastAsia="zh-CN"/>
        </w:rPr>
        <w:t>；</w:t>
      </w:r>
    </w:p>
    <w:p w14:paraId="7DB4D6DC">
      <w:pPr>
        <w:widowControl/>
        <w:numPr>
          <w:ilvl w:val="0"/>
          <w:numId w:val="0"/>
        </w:numPr>
        <w:tabs>
          <w:tab w:val="left" w:pos="851"/>
          <w:tab w:val="left" w:pos="1680"/>
        </w:tabs>
        <w:spacing w:line="360" w:lineRule="auto"/>
        <w:ind w:leftChars="200"/>
        <w:contextualSpacing/>
        <w:jc w:val="left"/>
        <w:textAlignment w:val="baseline"/>
        <w:rPr>
          <w:rFonts w:hint="eastAsia"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lang w:val="en-US" w:eastAsia="zh-CN"/>
        </w:rPr>
        <w:t>8）类似业绩；</w:t>
      </w:r>
    </w:p>
    <w:p w14:paraId="768EDC98">
      <w:pPr>
        <w:widowControl/>
        <w:numPr>
          <w:ilvl w:val="0"/>
          <w:numId w:val="0"/>
        </w:numPr>
        <w:tabs>
          <w:tab w:val="left" w:pos="851"/>
          <w:tab w:val="left" w:pos="1680"/>
        </w:tabs>
        <w:spacing w:line="360" w:lineRule="auto"/>
        <w:ind w:leftChars="200"/>
        <w:contextualSpacing/>
        <w:jc w:val="left"/>
        <w:textAlignment w:val="baseline"/>
        <w:rPr>
          <w:rFonts w:hint="default"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（9）办公场所、评标环境及电子化招标能力；</w:t>
      </w:r>
    </w:p>
    <w:p w14:paraId="48F03E02">
      <w:pPr>
        <w:widowControl/>
        <w:numPr>
          <w:ilvl w:val="0"/>
          <w:numId w:val="0"/>
        </w:numPr>
        <w:tabs>
          <w:tab w:val="left" w:pos="851"/>
          <w:tab w:val="left" w:pos="1680"/>
        </w:tabs>
        <w:spacing w:line="360" w:lineRule="auto"/>
        <w:ind w:leftChars="200"/>
        <w:contextualSpacing/>
        <w:jc w:val="left"/>
        <w:textAlignment w:val="baseline"/>
        <w:rPr>
          <w:rFonts w:hint="eastAsia" w:ascii="宋体" w:hAnsi="宋体" w:eastAsia="宋体" w:cs="宋体"/>
          <w:color w:val="auto"/>
          <w:kern w:val="0"/>
          <w:sz w:val="22"/>
          <w:highlight w:val="none"/>
          <w:lang w:eastAsia="zh-CN"/>
        </w:rPr>
      </w:pP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lang w:val="en-US" w:eastAsia="zh-CN"/>
        </w:rPr>
        <w:t>10</w:t>
      </w:r>
      <w:r>
        <w:rPr>
          <w:rFonts w:hint="eastAsia" w:ascii="宋体" w:hAnsi="宋体" w:eastAsia="宋体" w:cs="宋体"/>
          <w:color w:val="auto"/>
          <w:kern w:val="0"/>
          <w:sz w:val="22"/>
          <w:highlight w:val="none"/>
          <w:lang w:eastAsia="zh-CN"/>
        </w:rPr>
        <w:t>）供应商认为需要提供的其它说明和资料。</w:t>
      </w:r>
    </w:p>
    <w:p w14:paraId="0617A505">
      <w:pPr>
        <w:numPr>
          <w:ilvl w:val="0"/>
          <w:numId w:val="0"/>
        </w:numPr>
        <w:tabs>
          <w:tab w:val="left" w:pos="709"/>
        </w:tabs>
        <w:spacing w:line="360" w:lineRule="auto"/>
        <w:ind w:leftChars="200"/>
        <w:contextualSpacing/>
        <w:textAlignment w:val="baseline"/>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10.2</w:t>
      </w:r>
      <w:r>
        <w:rPr>
          <w:rFonts w:hint="eastAsia" w:ascii="宋体" w:hAnsi="宋体" w:eastAsia="宋体" w:cs="宋体"/>
          <w:color w:val="auto"/>
          <w:sz w:val="22"/>
          <w:highlight w:val="none"/>
        </w:rPr>
        <w:t>按照本征集文件要求提供的其他技术资料以及供应商需要说明的其他事项。</w:t>
      </w:r>
    </w:p>
    <w:p w14:paraId="5422553B">
      <w:pPr>
        <w:pStyle w:val="6"/>
        <w:spacing w:line="360" w:lineRule="auto"/>
        <w:ind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以上各表和格式详见征集文件附件。</w:t>
      </w:r>
    </w:p>
    <w:p w14:paraId="442C9CEA">
      <w:pPr>
        <w:pStyle w:val="7"/>
        <w:numPr>
          <w:ilvl w:val="0"/>
          <w:numId w:val="5"/>
        </w:numPr>
        <w:tabs>
          <w:tab w:val="left" w:pos="360"/>
          <w:tab w:val="left" w:pos="420"/>
        </w:tabs>
        <w:spacing w:before="0" w:after="0" w:line="360" w:lineRule="auto"/>
        <w:ind w:left="0" w:firstLine="442" w:firstLineChars="200"/>
        <w:contextualSpacing/>
        <w:rPr>
          <w:rFonts w:hint="eastAsia" w:ascii="宋体" w:hAnsi="宋体" w:eastAsia="宋体" w:cs="宋体"/>
          <w:bCs w:val="0"/>
          <w:color w:val="auto"/>
          <w:sz w:val="22"/>
          <w:szCs w:val="22"/>
          <w:highlight w:val="none"/>
        </w:rPr>
      </w:pPr>
      <w:bookmarkStart w:id="55" w:name="_Toc75523787"/>
      <w:r>
        <w:rPr>
          <w:rFonts w:hint="eastAsia" w:ascii="宋体" w:hAnsi="宋体" w:eastAsia="宋体" w:cs="宋体"/>
          <w:bCs w:val="0"/>
          <w:color w:val="auto"/>
          <w:sz w:val="22"/>
          <w:szCs w:val="22"/>
          <w:highlight w:val="none"/>
        </w:rPr>
        <w:t>响应文件格式</w:t>
      </w:r>
      <w:bookmarkEnd w:id="55"/>
    </w:p>
    <w:p w14:paraId="7E8C86BC">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11.1供应商应按本须知第9条的内容与要求和征集文件第六章规定的格式编写其响应文件，供应商不得缺少或留空任何征集文件要求填写的表格或提交的资料，如因格式等原因导致评审时受到影响，由供应商承担相关责任。</w:t>
      </w:r>
    </w:p>
    <w:p w14:paraId="7019D04E">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11.2供应商应将响应文件按本须知第10条规定的内容编排、并应编制目录、逐页标注连续页码，并装订成册。</w:t>
      </w:r>
    </w:p>
    <w:p w14:paraId="295943D6">
      <w:pPr>
        <w:pStyle w:val="7"/>
        <w:numPr>
          <w:ilvl w:val="0"/>
          <w:numId w:val="5"/>
        </w:numPr>
        <w:tabs>
          <w:tab w:val="left" w:pos="360"/>
          <w:tab w:val="left" w:pos="420"/>
        </w:tabs>
        <w:spacing w:before="0" w:after="0" w:line="360" w:lineRule="auto"/>
        <w:ind w:left="0" w:firstLine="442" w:firstLineChars="200"/>
        <w:contextualSpacing/>
        <w:rPr>
          <w:rFonts w:hint="eastAsia" w:ascii="宋体" w:hAnsi="宋体" w:eastAsia="宋体" w:cs="宋体"/>
          <w:bCs w:val="0"/>
          <w:color w:val="auto"/>
          <w:sz w:val="22"/>
          <w:szCs w:val="22"/>
          <w:highlight w:val="none"/>
        </w:rPr>
      </w:pPr>
      <w:bookmarkStart w:id="56" w:name="_Toc75523788"/>
      <w:r>
        <w:rPr>
          <w:rFonts w:hint="eastAsia" w:ascii="宋体" w:hAnsi="宋体" w:eastAsia="宋体" w:cs="宋体"/>
          <w:bCs w:val="0"/>
          <w:color w:val="auto"/>
          <w:sz w:val="22"/>
          <w:szCs w:val="22"/>
          <w:highlight w:val="none"/>
        </w:rPr>
        <w:t>报价</w:t>
      </w:r>
      <w:bookmarkEnd w:id="56"/>
      <w:r>
        <w:rPr>
          <w:rFonts w:hint="eastAsia" w:ascii="宋体" w:hAnsi="宋体" w:eastAsia="宋体" w:cs="宋体"/>
          <w:bCs w:val="0"/>
          <w:color w:val="auto"/>
          <w:sz w:val="22"/>
          <w:szCs w:val="22"/>
          <w:highlight w:val="none"/>
        </w:rPr>
        <w:t>说明</w:t>
      </w:r>
    </w:p>
    <w:p w14:paraId="608C3A30">
      <w:pPr>
        <w:spacing w:line="360" w:lineRule="auto"/>
        <w:ind w:firstLine="452" w:firstLineChars="200"/>
        <w:rPr>
          <w:rFonts w:hint="eastAsia" w:ascii="宋体" w:hAnsi="宋体" w:eastAsia="宋体" w:cs="宋体"/>
          <w:color w:val="auto"/>
          <w:sz w:val="22"/>
          <w:highlight w:val="none"/>
        </w:rPr>
      </w:pPr>
      <w:r>
        <w:rPr>
          <w:rFonts w:hint="eastAsia" w:ascii="宋体" w:hAnsi="宋体" w:eastAsia="宋体" w:cs="宋体"/>
          <w:color w:val="auto"/>
          <w:spacing w:val="3"/>
          <w:sz w:val="22"/>
          <w:highlight w:val="none"/>
        </w:rPr>
        <w:t>12.1供应商应按照征集文件的要求和采购云平台提供的响应文件格式完整地填写《</w:t>
      </w:r>
      <w:r>
        <w:rPr>
          <w:rFonts w:hint="eastAsia" w:ascii="宋体" w:hAnsi="宋体" w:eastAsia="宋体" w:cs="宋体"/>
          <w:color w:val="auto"/>
          <w:spacing w:val="2"/>
          <w:sz w:val="22"/>
          <w:highlight w:val="none"/>
        </w:rPr>
        <w:t>报</w:t>
      </w:r>
      <w:r>
        <w:rPr>
          <w:rFonts w:hint="eastAsia" w:ascii="宋体" w:hAnsi="宋体" w:eastAsia="宋体" w:cs="宋体"/>
          <w:color w:val="auto"/>
          <w:sz w:val="22"/>
          <w:highlight w:val="none"/>
        </w:rPr>
        <w:t>价</w:t>
      </w:r>
      <w:r>
        <w:rPr>
          <w:rFonts w:hint="eastAsia" w:ascii="宋体" w:hAnsi="宋体" w:eastAsia="宋体" w:cs="宋体"/>
          <w:color w:val="auto"/>
          <w:spacing w:val="-3"/>
          <w:sz w:val="22"/>
          <w:highlight w:val="none"/>
        </w:rPr>
        <w:t>一览表</w:t>
      </w:r>
      <w:r>
        <w:rPr>
          <w:rFonts w:hint="eastAsia" w:ascii="宋体" w:hAnsi="宋体" w:eastAsia="宋体" w:cs="宋体"/>
          <w:color w:val="auto"/>
          <w:spacing w:val="-2"/>
          <w:sz w:val="22"/>
          <w:highlight w:val="none"/>
        </w:rPr>
        <w:t>》，说明其拟提供的服务价格、协议期限等。</w:t>
      </w:r>
    </w:p>
    <w:p w14:paraId="7EA12E48">
      <w:pPr>
        <w:spacing w:line="360" w:lineRule="auto"/>
        <w:ind w:firstLine="384" w:firstLineChars="200"/>
        <w:rPr>
          <w:rFonts w:hint="eastAsia" w:ascii="宋体" w:hAnsi="宋体" w:eastAsia="宋体" w:cs="宋体"/>
          <w:color w:val="auto"/>
          <w:sz w:val="22"/>
          <w:highlight w:val="none"/>
        </w:rPr>
      </w:pPr>
      <w:r>
        <w:rPr>
          <w:rFonts w:hint="eastAsia" w:ascii="宋体" w:hAnsi="宋体" w:eastAsia="宋体" w:cs="宋体"/>
          <w:color w:val="auto"/>
          <w:spacing w:val="-14"/>
          <w:sz w:val="22"/>
          <w:highlight w:val="none"/>
        </w:rPr>
        <w:t>1</w:t>
      </w:r>
      <w:r>
        <w:rPr>
          <w:rFonts w:hint="eastAsia" w:ascii="宋体" w:hAnsi="宋体" w:eastAsia="宋体" w:cs="宋体"/>
          <w:color w:val="auto"/>
          <w:spacing w:val="-9"/>
          <w:sz w:val="22"/>
          <w:highlight w:val="none"/>
        </w:rPr>
        <w:t>2</w:t>
      </w:r>
      <w:r>
        <w:rPr>
          <w:rFonts w:hint="eastAsia" w:ascii="宋体" w:hAnsi="宋体" w:eastAsia="宋体" w:cs="宋体"/>
          <w:color w:val="auto"/>
          <w:spacing w:val="-7"/>
          <w:sz w:val="22"/>
          <w:highlight w:val="none"/>
        </w:rPr>
        <w:t>.2《报价</w:t>
      </w:r>
      <w:r>
        <w:rPr>
          <w:rFonts w:hint="eastAsia" w:ascii="宋体" w:hAnsi="宋体" w:eastAsia="宋体" w:cs="宋体"/>
          <w:color w:val="auto"/>
          <w:spacing w:val="-3"/>
          <w:sz w:val="22"/>
          <w:highlight w:val="none"/>
        </w:rPr>
        <w:t>一览表</w:t>
      </w:r>
      <w:r>
        <w:rPr>
          <w:rFonts w:hint="eastAsia" w:ascii="宋体" w:hAnsi="宋体" w:eastAsia="宋体" w:cs="宋体"/>
          <w:color w:val="auto"/>
          <w:spacing w:val="-7"/>
          <w:sz w:val="22"/>
          <w:highlight w:val="none"/>
        </w:rPr>
        <w:t>》是为了便于征集人开启响应文件，《报价</w:t>
      </w:r>
      <w:r>
        <w:rPr>
          <w:rFonts w:hint="eastAsia" w:ascii="宋体" w:hAnsi="宋体" w:eastAsia="宋体" w:cs="宋体"/>
          <w:color w:val="auto"/>
          <w:spacing w:val="-3"/>
          <w:sz w:val="22"/>
          <w:highlight w:val="none"/>
        </w:rPr>
        <w:t>一览表</w:t>
      </w:r>
      <w:r>
        <w:rPr>
          <w:rFonts w:hint="eastAsia" w:ascii="宋体" w:hAnsi="宋体" w:eastAsia="宋体" w:cs="宋体"/>
          <w:color w:val="auto"/>
          <w:spacing w:val="-7"/>
          <w:sz w:val="22"/>
          <w:highlight w:val="none"/>
        </w:rPr>
        <w:t>》内容在响应文件开启时将</w:t>
      </w:r>
      <w:r>
        <w:rPr>
          <w:rFonts w:hint="eastAsia" w:ascii="宋体" w:hAnsi="宋体" w:eastAsia="宋体" w:cs="宋体"/>
          <w:color w:val="auto"/>
          <w:spacing w:val="-9"/>
          <w:sz w:val="22"/>
          <w:highlight w:val="none"/>
        </w:rPr>
        <w:t>当</w:t>
      </w:r>
      <w:r>
        <w:rPr>
          <w:rFonts w:hint="eastAsia" w:ascii="宋体" w:hAnsi="宋体" w:eastAsia="宋体" w:cs="宋体"/>
          <w:color w:val="auto"/>
          <w:spacing w:val="-8"/>
          <w:sz w:val="22"/>
          <w:highlight w:val="none"/>
        </w:rPr>
        <w:t>众公布。</w:t>
      </w:r>
    </w:p>
    <w:p w14:paraId="0879811D">
      <w:pPr>
        <w:spacing w:line="360" w:lineRule="auto"/>
        <w:ind w:firstLine="424" w:firstLineChars="200"/>
        <w:rPr>
          <w:rFonts w:hint="eastAsia" w:ascii="宋体" w:hAnsi="宋体" w:eastAsia="宋体" w:cs="宋体"/>
          <w:color w:val="auto"/>
          <w:sz w:val="22"/>
          <w:highlight w:val="none"/>
        </w:rPr>
      </w:pPr>
      <w:r>
        <w:rPr>
          <w:rFonts w:hint="eastAsia" w:ascii="宋体" w:hAnsi="宋体" w:eastAsia="宋体" w:cs="宋体"/>
          <w:color w:val="auto"/>
          <w:spacing w:val="-4"/>
          <w:sz w:val="22"/>
          <w:highlight w:val="none"/>
        </w:rPr>
        <w:t>12.3供应商未按照征集文件和采购云平台提供的响应文件格式完整地填写《报价</w:t>
      </w:r>
      <w:r>
        <w:rPr>
          <w:rFonts w:hint="eastAsia" w:ascii="宋体" w:hAnsi="宋体" w:eastAsia="宋体" w:cs="宋体"/>
          <w:color w:val="auto"/>
          <w:spacing w:val="-3"/>
          <w:sz w:val="22"/>
          <w:highlight w:val="none"/>
        </w:rPr>
        <w:t>一览表</w:t>
      </w:r>
      <w:r>
        <w:rPr>
          <w:rFonts w:hint="eastAsia" w:ascii="宋体" w:hAnsi="宋体" w:eastAsia="宋体" w:cs="宋体"/>
          <w:color w:val="auto"/>
          <w:spacing w:val="-4"/>
          <w:sz w:val="22"/>
          <w:highlight w:val="none"/>
        </w:rPr>
        <w:t>》，或</w:t>
      </w:r>
      <w:r>
        <w:rPr>
          <w:rFonts w:hint="eastAsia" w:ascii="宋体" w:hAnsi="宋体" w:eastAsia="宋体" w:cs="宋体"/>
          <w:color w:val="auto"/>
          <w:spacing w:val="-1"/>
          <w:sz w:val="22"/>
          <w:highlight w:val="none"/>
        </w:rPr>
        <w:t>者未提供《报价</w:t>
      </w:r>
      <w:r>
        <w:rPr>
          <w:rFonts w:hint="eastAsia" w:ascii="宋体" w:hAnsi="宋体" w:eastAsia="宋体" w:cs="宋体"/>
          <w:color w:val="auto"/>
          <w:spacing w:val="-3"/>
          <w:sz w:val="22"/>
          <w:highlight w:val="none"/>
        </w:rPr>
        <w:t>一览表</w:t>
      </w:r>
      <w:r>
        <w:rPr>
          <w:rFonts w:hint="eastAsia" w:ascii="宋体" w:hAnsi="宋体" w:eastAsia="宋体" w:cs="宋体"/>
          <w:color w:val="auto"/>
          <w:spacing w:val="-1"/>
          <w:sz w:val="22"/>
          <w:highlight w:val="none"/>
        </w:rPr>
        <w:t>》，导致其响应文件开启不成功的，其责任和风险由供应商自行承担</w:t>
      </w:r>
      <w:r>
        <w:rPr>
          <w:rFonts w:hint="eastAsia" w:ascii="宋体" w:hAnsi="宋体" w:eastAsia="宋体" w:cs="宋体"/>
          <w:color w:val="auto"/>
          <w:sz w:val="22"/>
          <w:highlight w:val="none"/>
        </w:rPr>
        <w:t>。</w:t>
      </w:r>
    </w:p>
    <w:p w14:paraId="385AD9E0">
      <w:pPr>
        <w:pStyle w:val="7"/>
        <w:numPr>
          <w:ilvl w:val="0"/>
          <w:numId w:val="5"/>
        </w:numPr>
        <w:tabs>
          <w:tab w:val="left" w:pos="360"/>
          <w:tab w:val="left" w:pos="420"/>
        </w:tabs>
        <w:spacing w:before="0" w:after="0" w:line="360" w:lineRule="auto"/>
        <w:ind w:left="0" w:firstLine="442" w:firstLineChars="200"/>
        <w:contextualSpacing/>
        <w:rPr>
          <w:rFonts w:hint="eastAsia" w:ascii="宋体" w:hAnsi="宋体" w:eastAsia="宋体" w:cs="宋体"/>
          <w:bCs w:val="0"/>
          <w:color w:val="auto"/>
          <w:sz w:val="22"/>
          <w:szCs w:val="22"/>
          <w:highlight w:val="none"/>
        </w:rPr>
      </w:pPr>
      <w:r>
        <w:rPr>
          <w:rFonts w:hint="eastAsia" w:ascii="宋体" w:hAnsi="宋体" w:eastAsia="宋体" w:cs="宋体"/>
          <w:bCs w:val="0"/>
          <w:color w:val="auto"/>
          <w:sz w:val="22"/>
          <w:szCs w:val="22"/>
          <w:highlight w:val="none"/>
        </w:rPr>
        <w:t>第一阶段响应报价</w:t>
      </w:r>
    </w:p>
    <w:p w14:paraId="106543E4">
      <w:pPr>
        <w:spacing w:line="360" w:lineRule="auto"/>
        <w:ind w:firstLine="432" w:firstLineChars="200"/>
        <w:rPr>
          <w:rFonts w:hint="eastAsia" w:ascii="宋体" w:hAnsi="宋体" w:eastAsia="宋体" w:cs="宋体"/>
          <w:color w:val="auto"/>
          <w:sz w:val="22"/>
          <w:highlight w:val="none"/>
        </w:rPr>
      </w:pPr>
      <w:r>
        <w:rPr>
          <w:rFonts w:hint="eastAsia" w:ascii="宋体" w:hAnsi="宋体" w:eastAsia="宋体" w:cs="宋体"/>
          <w:color w:val="auto"/>
          <w:spacing w:val="-2"/>
          <w:sz w:val="22"/>
          <w:highlight w:val="none"/>
        </w:rPr>
        <w:t>13.1第一阶段响应报价(有量价关系折扣的，包括量价</w:t>
      </w:r>
      <w:r>
        <w:rPr>
          <w:rFonts w:hint="eastAsia" w:ascii="宋体" w:hAnsi="宋体" w:eastAsia="宋体" w:cs="宋体"/>
          <w:color w:val="auto"/>
          <w:spacing w:val="-1"/>
          <w:sz w:val="22"/>
          <w:highlight w:val="none"/>
        </w:rPr>
        <w:t>关系折扣)是第二阶段确定成交供应商的最高限价。</w:t>
      </w:r>
      <w:r>
        <w:rPr>
          <w:rFonts w:hint="eastAsia" w:ascii="宋体" w:hAnsi="宋体" w:eastAsia="宋体" w:cs="宋体"/>
          <w:color w:val="auto"/>
          <w:sz w:val="22"/>
          <w:highlight w:val="none"/>
        </w:rPr>
        <w:t>除《项目概况及服务需求》中另有说明外，第一阶段响应报价应包括但不限于人工费用、生</w:t>
      </w:r>
      <w:r>
        <w:rPr>
          <w:rFonts w:hint="eastAsia" w:ascii="宋体" w:hAnsi="宋体" w:eastAsia="宋体" w:cs="宋体"/>
          <w:color w:val="auto"/>
          <w:spacing w:val="-1"/>
          <w:sz w:val="22"/>
          <w:highlight w:val="none"/>
        </w:rPr>
        <w:t>产工具等物资费</w:t>
      </w:r>
      <w:r>
        <w:rPr>
          <w:rFonts w:hint="eastAsia" w:ascii="宋体" w:hAnsi="宋体" w:eastAsia="宋体" w:cs="宋体"/>
          <w:color w:val="auto"/>
          <w:sz w:val="22"/>
          <w:highlight w:val="none"/>
        </w:rPr>
        <w:t>用、差旅费用、措施费用、辅助服务、各类税费等为完成合同义务所需的全部内</w:t>
      </w:r>
      <w:r>
        <w:rPr>
          <w:rFonts w:hint="eastAsia" w:ascii="宋体" w:hAnsi="宋体" w:eastAsia="宋体" w:cs="宋体"/>
          <w:color w:val="auto"/>
          <w:spacing w:val="-1"/>
          <w:sz w:val="22"/>
          <w:highlight w:val="none"/>
        </w:rPr>
        <w:t>容，入围供应商承诺不再向采购人主张任何其他费用。合同费用不因项目建设期的变</w:t>
      </w:r>
      <w:r>
        <w:rPr>
          <w:rFonts w:hint="eastAsia" w:ascii="宋体" w:hAnsi="宋体" w:eastAsia="宋体" w:cs="宋体"/>
          <w:color w:val="auto"/>
          <w:sz w:val="22"/>
          <w:highlight w:val="none"/>
        </w:rPr>
        <w:t>化而变化。</w:t>
      </w:r>
    </w:p>
    <w:p w14:paraId="17EA2951">
      <w:pPr>
        <w:spacing w:line="360" w:lineRule="auto"/>
        <w:ind w:firstLine="424" w:firstLineChars="200"/>
        <w:rPr>
          <w:rFonts w:hint="eastAsia" w:ascii="宋体" w:hAnsi="宋体" w:eastAsia="宋体" w:cs="宋体"/>
          <w:color w:val="auto"/>
          <w:sz w:val="22"/>
          <w:highlight w:val="none"/>
        </w:rPr>
      </w:pPr>
      <w:r>
        <w:rPr>
          <w:rFonts w:hint="eastAsia" w:ascii="宋体" w:hAnsi="宋体" w:eastAsia="宋体" w:cs="宋体"/>
          <w:color w:val="auto"/>
          <w:spacing w:val="-4"/>
          <w:sz w:val="22"/>
          <w:highlight w:val="none"/>
        </w:rPr>
        <w:t>13.2除《项目概况及服务需求》中说明并允许外，响应的每项服务的单项报价以及采购项目的响应总价</w:t>
      </w:r>
      <w:r>
        <w:rPr>
          <w:rFonts w:hint="eastAsia" w:ascii="宋体" w:hAnsi="宋体" w:eastAsia="宋体" w:cs="宋体"/>
          <w:color w:val="auto"/>
          <w:spacing w:val="-1"/>
          <w:sz w:val="22"/>
          <w:highlight w:val="none"/>
        </w:rPr>
        <w:t>均只允许有一个报</w:t>
      </w:r>
      <w:r>
        <w:rPr>
          <w:rFonts w:hint="eastAsia" w:ascii="宋体" w:hAnsi="宋体" w:eastAsia="宋体" w:cs="宋体"/>
          <w:color w:val="auto"/>
          <w:sz w:val="22"/>
          <w:highlight w:val="none"/>
        </w:rPr>
        <w:t>价，任何有选择的报价，征集人对于其响应均将予以</w:t>
      </w:r>
      <w:r>
        <w:rPr>
          <w:rFonts w:hint="eastAsia" w:ascii="宋体" w:hAnsi="宋体" w:eastAsia="宋体" w:cs="宋体"/>
          <w:color w:val="auto"/>
          <w:sz w:val="22"/>
          <w:highlight w:val="none"/>
          <w14:textOutline w14:w="3810" w14:cap="flat" w14:cmpd="sng" w14:algn="ctr">
            <w14:solidFill>
              <w14:srgbClr w14:val="000000"/>
            </w14:solidFill>
            <w14:prstDash w14:val="solid"/>
            <w14:miter w14:val="0"/>
          </w14:textOutline>
        </w:rPr>
        <w:t>拒绝</w:t>
      </w:r>
      <w:r>
        <w:rPr>
          <w:rFonts w:hint="eastAsia" w:ascii="宋体" w:hAnsi="宋体" w:eastAsia="宋体" w:cs="宋体"/>
          <w:color w:val="auto"/>
          <w:sz w:val="22"/>
          <w:highlight w:val="none"/>
        </w:rPr>
        <w:t>。</w:t>
      </w:r>
    </w:p>
    <w:p w14:paraId="0D3FD7B4">
      <w:pPr>
        <w:spacing w:line="360" w:lineRule="auto"/>
        <w:ind w:firstLine="392" w:firstLineChars="200"/>
        <w:rPr>
          <w:rFonts w:hint="eastAsia" w:ascii="宋体" w:hAnsi="宋体" w:eastAsia="宋体" w:cs="宋体"/>
          <w:color w:val="auto"/>
          <w:sz w:val="22"/>
          <w:highlight w:val="none"/>
        </w:rPr>
      </w:pPr>
      <w:r>
        <w:rPr>
          <w:rFonts w:hint="eastAsia" w:ascii="宋体" w:hAnsi="宋体" w:eastAsia="宋体" w:cs="宋体"/>
          <w:color w:val="auto"/>
          <w:spacing w:val="-12"/>
          <w:sz w:val="22"/>
          <w:highlight w:val="none"/>
        </w:rPr>
        <w:t>13</w:t>
      </w:r>
      <w:r>
        <w:rPr>
          <w:rFonts w:hint="eastAsia" w:ascii="宋体" w:hAnsi="宋体" w:eastAsia="宋体" w:cs="宋体"/>
          <w:color w:val="auto"/>
          <w:spacing w:val="-6"/>
          <w:sz w:val="22"/>
          <w:highlight w:val="none"/>
        </w:rPr>
        <w:t>.3除《项目概况及服务需求》中说明的量价关系折扣外，第一阶段响应报价应是固定不变的，不得以</w:t>
      </w:r>
      <w:r>
        <w:rPr>
          <w:rFonts w:hint="eastAsia" w:ascii="宋体" w:hAnsi="宋体" w:eastAsia="宋体" w:cs="宋体"/>
          <w:color w:val="auto"/>
          <w:spacing w:val="-1"/>
          <w:sz w:val="22"/>
          <w:highlight w:val="none"/>
        </w:rPr>
        <w:t>任何理由予以变</w:t>
      </w:r>
      <w:r>
        <w:rPr>
          <w:rFonts w:hint="eastAsia" w:ascii="宋体" w:hAnsi="宋体" w:eastAsia="宋体" w:cs="宋体"/>
          <w:color w:val="auto"/>
          <w:sz w:val="22"/>
          <w:highlight w:val="none"/>
        </w:rPr>
        <w:t>更。任何可变的或者附有条件的报价，征集人对于其响应均将予以</w:t>
      </w:r>
      <w:r>
        <w:rPr>
          <w:rFonts w:hint="eastAsia" w:ascii="宋体" w:hAnsi="宋体" w:eastAsia="宋体" w:cs="宋体"/>
          <w:color w:val="auto"/>
          <w:sz w:val="22"/>
          <w:highlight w:val="none"/>
          <w14:textOutline w14:w="3810" w14:cap="flat" w14:cmpd="sng" w14:algn="ctr">
            <w14:solidFill>
              <w14:srgbClr w14:val="000000"/>
            </w14:solidFill>
            <w14:prstDash w14:val="solid"/>
            <w14:miter w14:val="0"/>
          </w14:textOutline>
        </w:rPr>
        <w:t>拒绝</w:t>
      </w:r>
      <w:r>
        <w:rPr>
          <w:rFonts w:hint="eastAsia" w:ascii="宋体" w:hAnsi="宋体" w:eastAsia="宋体" w:cs="宋体"/>
          <w:color w:val="auto"/>
          <w:sz w:val="22"/>
          <w:highlight w:val="none"/>
        </w:rPr>
        <w:t>。</w:t>
      </w:r>
    </w:p>
    <w:p w14:paraId="6542CE9C">
      <w:pPr>
        <w:spacing w:line="360" w:lineRule="auto"/>
        <w:ind w:firstLine="424" w:firstLineChars="200"/>
        <w:rPr>
          <w:rFonts w:hint="eastAsia" w:ascii="宋体" w:hAnsi="宋体" w:eastAsia="宋体" w:cs="宋体"/>
          <w:color w:val="auto"/>
          <w:spacing w:val="-4"/>
          <w:sz w:val="22"/>
          <w:highlight w:val="none"/>
        </w:rPr>
      </w:pPr>
      <w:r>
        <w:rPr>
          <w:rFonts w:hint="eastAsia" w:ascii="宋体" w:hAnsi="宋体" w:eastAsia="宋体" w:cs="宋体"/>
          <w:color w:val="auto"/>
          <w:spacing w:val="-4"/>
          <w:sz w:val="22"/>
          <w:highlight w:val="none"/>
        </w:rPr>
        <w:t>13.4</w:t>
      </w:r>
      <w:r>
        <w:rPr>
          <w:rFonts w:hint="eastAsia" w:ascii="宋体" w:hAnsi="宋体" w:eastAsia="宋体" w:cs="宋体"/>
          <w:color w:val="auto"/>
          <w:spacing w:val="-4"/>
          <w:sz w:val="22"/>
          <w:highlight w:val="none"/>
          <w:lang w:val="en-US" w:eastAsia="zh-CN"/>
        </w:rPr>
        <w:t>供</w:t>
      </w:r>
      <w:r>
        <w:rPr>
          <w:rFonts w:hint="eastAsia" w:ascii="宋体" w:hAnsi="宋体" w:eastAsia="宋体" w:cs="宋体"/>
          <w:color w:val="auto"/>
          <w:spacing w:val="-4"/>
          <w:sz w:val="22"/>
          <w:highlight w:val="none"/>
        </w:rPr>
        <w:t>应商应按照征集文件第六章提供的格式完整地填写各类报价表。</w:t>
      </w:r>
    </w:p>
    <w:p w14:paraId="4EFD15AE">
      <w:pPr>
        <w:spacing w:line="360" w:lineRule="auto"/>
        <w:ind w:firstLine="424" w:firstLineChars="200"/>
        <w:rPr>
          <w:rFonts w:hint="eastAsia" w:ascii="宋体" w:hAnsi="宋体" w:eastAsia="宋体" w:cs="宋体"/>
          <w:color w:val="auto"/>
          <w:spacing w:val="-4"/>
          <w:sz w:val="22"/>
          <w:highlight w:val="none"/>
        </w:rPr>
      </w:pPr>
      <w:r>
        <w:rPr>
          <w:rFonts w:hint="eastAsia" w:ascii="宋体" w:hAnsi="宋体" w:eastAsia="宋体" w:cs="宋体"/>
          <w:color w:val="auto"/>
          <w:spacing w:val="-4"/>
          <w:sz w:val="22"/>
          <w:highlight w:val="none"/>
        </w:rPr>
        <w:t>13.5响应报价应以人民币报价，征集文件另有规定的从其规定。</w:t>
      </w:r>
    </w:p>
    <w:p w14:paraId="5E359A56">
      <w:pPr>
        <w:pStyle w:val="7"/>
        <w:numPr>
          <w:ilvl w:val="0"/>
          <w:numId w:val="5"/>
        </w:numPr>
        <w:tabs>
          <w:tab w:val="left" w:pos="360"/>
          <w:tab w:val="left" w:pos="420"/>
        </w:tabs>
        <w:spacing w:before="0" w:after="0" w:line="360" w:lineRule="auto"/>
        <w:ind w:left="0" w:firstLine="442" w:firstLineChars="200"/>
        <w:contextualSpacing/>
        <w:rPr>
          <w:rFonts w:hint="eastAsia" w:ascii="宋体" w:hAnsi="宋体" w:eastAsia="宋体" w:cs="宋体"/>
          <w:bCs w:val="0"/>
          <w:color w:val="auto"/>
          <w:sz w:val="22"/>
          <w:szCs w:val="22"/>
          <w:highlight w:val="none"/>
        </w:rPr>
      </w:pPr>
      <w:bookmarkStart w:id="57" w:name="_Toc75523790"/>
      <w:r>
        <w:rPr>
          <w:rFonts w:hint="eastAsia" w:ascii="宋体" w:hAnsi="宋体" w:eastAsia="宋体" w:cs="宋体"/>
          <w:bCs w:val="0"/>
          <w:color w:val="auto"/>
          <w:sz w:val="22"/>
          <w:szCs w:val="22"/>
          <w:highlight w:val="none"/>
        </w:rPr>
        <w:t>证明供应商合格和资格的文件</w:t>
      </w:r>
      <w:bookmarkEnd w:id="57"/>
    </w:p>
    <w:p w14:paraId="496EC52F">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14.1供应商应提交证明其有资格参加报价和成交入围后有能力履行合同的文件，并作为其响应文件的一部分。</w:t>
      </w:r>
    </w:p>
    <w:p w14:paraId="398F8426">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14.2供应商提交的合格性证明文件应使征集人满意，供应商在报价时应符合本须知第</w:t>
      </w:r>
      <w:r>
        <w:rPr>
          <w:rFonts w:hint="eastAsia" w:ascii="宋体" w:hAnsi="宋体" w:eastAsia="宋体" w:cs="宋体"/>
          <w:color w:val="auto"/>
          <w:sz w:val="22"/>
          <w:highlight w:val="none"/>
          <w:lang w:val="en-US" w:eastAsia="zh-CN"/>
        </w:rPr>
        <w:t>13</w:t>
      </w:r>
      <w:r>
        <w:rPr>
          <w:rFonts w:hint="eastAsia" w:ascii="宋体" w:hAnsi="宋体" w:eastAsia="宋体" w:cs="宋体"/>
          <w:color w:val="auto"/>
          <w:sz w:val="22"/>
          <w:highlight w:val="none"/>
        </w:rPr>
        <w:t>条的规定。</w:t>
      </w:r>
    </w:p>
    <w:p w14:paraId="51CD8B1B">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14.3供应商提交的证明其成交入围后能履行合同的资格证明文件应使征集人满意，即格式（第六章</w:t>
      </w:r>
      <w:r>
        <w:rPr>
          <w:rFonts w:hint="eastAsia" w:ascii="宋体" w:hAnsi="宋体" w:eastAsia="宋体" w:cs="宋体"/>
          <w:color w:val="auto"/>
          <w:sz w:val="22"/>
          <w:highlight w:val="none"/>
          <w:lang w:eastAsia="zh-CN"/>
        </w:rPr>
        <w:t>响应文件</w:t>
      </w:r>
      <w:r>
        <w:rPr>
          <w:rFonts w:hint="eastAsia" w:ascii="宋体" w:hAnsi="宋体" w:eastAsia="宋体" w:cs="宋体"/>
          <w:color w:val="auto"/>
          <w:sz w:val="22"/>
          <w:highlight w:val="none"/>
        </w:rPr>
        <w:t>格式</w:t>
      </w:r>
      <w:bookmarkStart w:id="58" w:name="_Hlt196756113"/>
      <w:bookmarkEnd w:id="58"/>
      <w:r>
        <w:rPr>
          <w:rFonts w:hint="eastAsia" w:ascii="宋体" w:hAnsi="宋体" w:eastAsia="宋体" w:cs="宋体"/>
          <w:color w:val="auto"/>
          <w:sz w:val="22"/>
          <w:highlight w:val="none"/>
        </w:rPr>
        <w:t>）。</w:t>
      </w:r>
    </w:p>
    <w:p w14:paraId="199D80C0">
      <w:pPr>
        <w:pStyle w:val="7"/>
        <w:numPr>
          <w:ilvl w:val="0"/>
          <w:numId w:val="5"/>
        </w:numPr>
        <w:tabs>
          <w:tab w:val="left" w:pos="360"/>
          <w:tab w:val="left" w:pos="420"/>
        </w:tabs>
        <w:spacing w:before="0" w:after="0" w:line="360" w:lineRule="auto"/>
        <w:ind w:left="0" w:firstLine="442" w:firstLineChars="200"/>
        <w:contextualSpacing/>
        <w:rPr>
          <w:rFonts w:hint="eastAsia" w:ascii="宋体" w:hAnsi="宋体" w:eastAsia="宋体" w:cs="宋体"/>
          <w:b w:val="0"/>
          <w:bCs w:val="0"/>
          <w:color w:val="auto"/>
          <w:sz w:val="22"/>
          <w:szCs w:val="22"/>
          <w:highlight w:val="none"/>
        </w:rPr>
      </w:pPr>
      <w:bookmarkStart w:id="59" w:name="_Toc75523792"/>
      <w:r>
        <w:rPr>
          <w:rFonts w:hint="eastAsia" w:ascii="宋体" w:hAnsi="宋体" w:eastAsia="宋体" w:cs="宋体"/>
          <w:bCs w:val="0"/>
          <w:color w:val="auto"/>
          <w:sz w:val="22"/>
          <w:szCs w:val="22"/>
          <w:highlight w:val="none"/>
        </w:rPr>
        <w:t>响应有效期</w:t>
      </w:r>
      <w:bookmarkEnd w:id="59"/>
    </w:p>
    <w:p w14:paraId="4A610DAE">
      <w:pPr>
        <w:spacing w:line="360" w:lineRule="auto"/>
        <w:ind w:firstLine="440" w:firstLineChars="200"/>
        <w:contextualSpacing/>
        <w:rPr>
          <w:rFonts w:hint="eastAsia" w:ascii="宋体" w:hAnsi="宋体" w:eastAsia="宋体" w:cs="宋体"/>
          <w:color w:val="auto"/>
          <w:sz w:val="22"/>
          <w:highlight w:val="none"/>
        </w:rPr>
      </w:pPr>
      <w:bookmarkStart w:id="60" w:name="_Hlk2166640"/>
      <w:r>
        <w:rPr>
          <w:rFonts w:hint="eastAsia" w:ascii="宋体" w:hAnsi="宋体" w:eastAsia="宋体" w:cs="宋体"/>
          <w:color w:val="auto"/>
          <w:sz w:val="22"/>
          <w:highlight w:val="none"/>
        </w:rPr>
        <w:t>1</w:t>
      </w:r>
      <w:r>
        <w:rPr>
          <w:rFonts w:hint="eastAsia" w:ascii="宋体" w:hAnsi="宋体" w:eastAsia="宋体" w:cs="宋体"/>
          <w:color w:val="auto"/>
          <w:sz w:val="22"/>
          <w:highlight w:val="none"/>
          <w:lang w:val="en-US" w:eastAsia="zh-CN"/>
        </w:rPr>
        <w:t>5</w:t>
      </w:r>
      <w:r>
        <w:rPr>
          <w:rFonts w:hint="eastAsia" w:ascii="宋体" w:hAnsi="宋体" w:eastAsia="宋体" w:cs="宋体"/>
          <w:color w:val="auto"/>
          <w:sz w:val="22"/>
          <w:highlight w:val="none"/>
        </w:rPr>
        <w:t>.1报价应自本须知规定的开启日起，并在“供应商须知前附表”中所述时期内保持有效。响应</w:t>
      </w:r>
      <w:r>
        <w:rPr>
          <w:rFonts w:hint="eastAsia" w:ascii="宋体" w:hAnsi="宋体" w:eastAsia="宋体" w:cs="宋体"/>
          <w:b/>
          <w:bCs/>
          <w:color w:val="auto"/>
          <w:sz w:val="22"/>
          <w:highlight w:val="none"/>
        </w:rPr>
        <w:t>有效期不足的响应报价将被视为非实质性响应性投标而予以拒绝。</w:t>
      </w:r>
    </w:p>
    <w:p w14:paraId="0856B471">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r>
        <w:rPr>
          <w:rFonts w:hint="eastAsia" w:ascii="宋体" w:hAnsi="宋体" w:eastAsia="宋体" w:cs="宋体"/>
          <w:color w:val="auto"/>
          <w:sz w:val="22"/>
          <w:highlight w:val="none"/>
          <w:lang w:val="en-US" w:eastAsia="zh-CN"/>
        </w:rPr>
        <w:t>5</w:t>
      </w:r>
      <w:r>
        <w:rPr>
          <w:rFonts w:hint="eastAsia" w:ascii="宋体" w:hAnsi="宋体" w:eastAsia="宋体" w:cs="宋体"/>
          <w:color w:val="auto"/>
          <w:sz w:val="22"/>
          <w:highlight w:val="none"/>
        </w:rPr>
        <w:t>.2特殊情况下，在原报价有效期截止之前，征集代理机构可要求供应商同意延长报价有效期。供应商可拒绝征集代理机构的这种要求，接受延长报价有效期的供应商将不会被要求和允许修正其报价。</w:t>
      </w:r>
    </w:p>
    <w:bookmarkEnd w:id="60"/>
    <w:p w14:paraId="0154F991">
      <w:pPr>
        <w:pStyle w:val="7"/>
        <w:numPr>
          <w:ilvl w:val="0"/>
          <w:numId w:val="5"/>
        </w:numPr>
        <w:tabs>
          <w:tab w:val="left" w:pos="360"/>
          <w:tab w:val="left" w:pos="420"/>
        </w:tabs>
        <w:spacing w:before="0" w:after="0" w:line="360" w:lineRule="auto"/>
        <w:ind w:left="0" w:firstLine="442" w:firstLineChars="200"/>
        <w:contextualSpacing/>
        <w:rPr>
          <w:rFonts w:hint="eastAsia" w:ascii="宋体" w:hAnsi="宋体" w:eastAsia="宋体" w:cs="宋体"/>
          <w:b w:val="0"/>
          <w:bCs w:val="0"/>
          <w:color w:val="auto"/>
          <w:sz w:val="22"/>
          <w:szCs w:val="22"/>
          <w:highlight w:val="none"/>
        </w:rPr>
      </w:pPr>
      <w:bookmarkStart w:id="61" w:name="_Toc75523793"/>
      <w:r>
        <w:rPr>
          <w:rFonts w:hint="eastAsia" w:ascii="宋体" w:hAnsi="宋体" w:eastAsia="宋体" w:cs="宋体"/>
          <w:bCs w:val="0"/>
          <w:color w:val="auto"/>
          <w:sz w:val="22"/>
          <w:szCs w:val="22"/>
          <w:highlight w:val="none"/>
        </w:rPr>
        <w:t>响应文件的制作和签署</w:t>
      </w:r>
      <w:bookmarkEnd w:id="61"/>
    </w:p>
    <w:p w14:paraId="33F6F117">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r>
        <w:rPr>
          <w:rFonts w:hint="eastAsia" w:ascii="宋体" w:hAnsi="宋体" w:eastAsia="宋体" w:cs="宋体"/>
          <w:color w:val="auto"/>
          <w:sz w:val="22"/>
          <w:highlight w:val="none"/>
          <w:lang w:val="en-US" w:eastAsia="zh-CN"/>
        </w:rPr>
        <w:t>6</w:t>
      </w:r>
      <w:r>
        <w:rPr>
          <w:rFonts w:hint="eastAsia" w:ascii="宋体" w:hAnsi="宋体" w:eastAsia="宋体" w:cs="宋体"/>
          <w:color w:val="auto"/>
          <w:sz w:val="22"/>
          <w:highlight w:val="none"/>
        </w:rPr>
        <w:t>.1供应商应在所有征集文件规定签字和（或）加盖公章之处，由供应商的法定代表人或经正式授权并对供应商有约束力的代表签字并加盖单位公章。由授权代表签字时，须在响应文件中加附“法定代表人授权书”（格式详见本征集文件附件）。</w:t>
      </w:r>
    </w:p>
    <w:p w14:paraId="238BC8CA">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r>
        <w:rPr>
          <w:rFonts w:hint="eastAsia" w:ascii="宋体" w:hAnsi="宋体" w:eastAsia="宋体" w:cs="宋体"/>
          <w:color w:val="auto"/>
          <w:sz w:val="22"/>
          <w:highlight w:val="none"/>
          <w:lang w:val="en-US" w:eastAsia="zh-CN"/>
        </w:rPr>
        <w:t>6</w:t>
      </w:r>
      <w:r>
        <w:rPr>
          <w:rFonts w:hint="eastAsia" w:ascii="宋体" w:hAnsi="宋体" w:eastAsia="宋体" w:cs="宋体"/>
          <w:color w:val="auto"/>
          <w:sz w:val="22"/>
          <w:highlight w:val="none"/>
        </w:rPr>
        <w:t>.2除供应商对错漏之处做必要修改或补充外，响应文件中不得有随意的行间插字、涂改和增删。如确有错漏之处确需要手工修改或补充，则必须由供应商的法定代表人或其授权代表在修改或补充之处签字和盖章。</w:t>
      </w:r>
    </w:p>
    <w:p w14:paraId="44A2ACA9">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r>
        <w:rPr>
          <w:rFonts w:hint="eastAsia" w:ascii="宋体" w:hAnsi="宋体" w:eastAsia="宋体" w:cs="宋体"/>
          <w:color w:val="auto"/>
          <w:sz w:val="22"/>
          <w:highlight w:val="none"/>
          <w:lang w:val="en-US" w:eastAsia="zh-CN"/>
        </w:rPr>
        <w:t>6</w:t>
      </w:r>
      <w:r>
        <w:rPr>
          <w:rFonts w:hint="eastAsia" w:ascii="宋体" w:hAnsi="宋体" w:eastAsia="宋体" w:cs="宋体"/>
          <w:color w:val="auto"/>
          <w:sz w:val="22"/>
          <w:highlight w:val="none"/>
        </w:rPr>
        <w:t>.3供应商在编制响应文件过程中，根据征集文件的要求需要盖章之处，均需加盖单位公章，此单位公章仅指与当事人名称全称相一致的标准公章。</w:t>
      </w:r>
    </w:p>
    <w:p w14:paraId="2FC6A53A">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r>
        <w:rPr>
          <w:rFonts w:hint="eastAsia" w:ascii="宋体" w:hAnsi="宋体" w:eastAsia="宋体" w:cs="宋体"/>
          <w:color w:val="auto"/>
          <w:sz w:val="22"/>
          <w:highlight w:val="none"/>
          <w:lang w:val="en-US" w:eastAsia="zh-CN"/>
        </w:rPr>
        <w:t>6</w:t>
      </w:r>
      <w:r>
        <w:rPr>
          <w:rFonts w:hint="eastAsia" w:ascii="宋体" w:hAnsi="宋体" w:eastAsia="宋体" w:cs="宋体"/>
          <w:color w:val="auto"/>
          <w:sz w:val="22"/>
          <w:highlight w:val="none"/>
        </w:rPr>
        <w:t>.4响应纸质文件应规范整齐，要求采用A4纸张</w:t>
      </w:r>
      <w:bookmarkStart w:id="62" w:name="_Hlk2166787"/>
      <w:r>
        <w:rPr>
          <w:rFonts w:hint="eastAsia" w:ascii="宋体" w:hAnsi="宋体" w:eastAsia="宋体" w:cs="宋体"/>
          <w:color w:val="auto"/>
          <w:sz w:val="22"/>
          <w:highlight w:val="none"/>
        </w:rPr>
        <w:t>，双面打印</w:t>
      </w:r>
      <w:bookmarkEnd w:id="62"/>
      <w:r>
        <w:rPr>
          <w:rFonts w:hint="eastAsia" w:ascii="宋体" w:hAnsi="宋体" w:eastAsia="宋体" w:cs="宋体"/>
          <w:color w:val="auto"/>
          <w:sz w:val="22"/>
          <w:highlight w:val="none"/>
        </w:rPr>
        <w:t>，编制页码、目录，并以胶装形式装订成册，装订应牢固、不易拆散和换页。纸质响应文件正本1份，副本4份，电子档1份（</w:t>
      </w:r>
      <w:r>
        <w:rPr>
          <w:rFonts w:hint="eastAsia"/>
          <w:color w:val="auto"/>
          <w:sz w:val="22"/>
          <w:highlight w:val="none"/>
        </w:rPr>
        <w:t>如果上传的电子投标文件与纸</w:t>
      </w:r>
      <w:r>
        <w:rPr>
          <w:rFonts w:hint="eastAsia"/>
          <w:color w:val="auto"/>
          <w:sz w:val="22"/>
          <w:highlight w:val="none"/>
          <w:lang w:val="en-US" w:eastAsia="zh-CN"/>
        </w:rPr>
        <w:t>质</w:t>
      </w:r>
      <w:r>
        <w:rPr>
          <w:rFonts w:hint="eastAsia"/>
          <w:color w:val="auto"/>
          <w:sz w:val="22"/>
          <w:highlight w:val="none"/>
        </w:rPr>
        <w:t>投标文件存在差异，以上传的电子投标文件为准，纸质文件仅作备查使用</w:t>
      </w:r>
      <w:r>
        <w:rPr>
          <w:rFonts w:hint="eastAsia" w:ascii="宋体" w:hAnsi="宋体" w:eastAsia="宋体" w:cs="宋体"/>
          <w:color w:val="auto"/>
          <w:sz w:val="22"/>
          <w:highlight w:val="none"/>
        </w:rPr>
        <w:t>）</w:t>
      </w:r>
      <w:r>
        <w:rPr>
          <w:rFonts w:hint="eastAsia" w:ascii="宋体" w:hAnsi="宋体" w:eastAsia="宋体" w:cs="宋体"/>
          <w:bCs/>
          <w:color w:val="auto"/>
          <w:kern w:val="0"/>
          <w:sz w:val="22"/>
          <w:highlight w:val="none"/>
        </w:rPr>
        <w:t>。</w:t>
      </w:r>
      <w:r>
        <w:rPr>
          <w:rFonts w:hint="eastAsia" w:ascii="宋体" w:hAnsi="宋体" w:eastAsia="宋体" w:cs="宋体"/>
          <w:color w:val="auto"/>
          <w:sz w:val="22"/>
          <w:highlight w:val="none"/>
        </w:rPr>
        <w:t>在每一份响应文件上要明确注明“正本”或“副本”字样，一旦正本和副本有差异，以正本为准。</w:t>
      </w:r>
    </w:p>
    <w:p w14:paraId="72BD6B59">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r>
        <w:rPr>
          <w:rFonts w:hint="eastAsia" w:ascii="宋体" w:hAnsi="宋体" w:eastAsia="宋体" w:cs="宋体"/>
          <w:color w:val="auto"/>
          <w:sz w:val="22"/>
          <w:highlight w:val="none"/>
          <w:lang w:val="en-US" w:eastAsia="zh-CN"/>
        </w:rPr>
        <w:t>6</w:t>
      </w:r>
      <w:r>
        <w:rPr>
          <w:rFonts w:hint="eastAsia" w:ascii="宋体" w:hAnsi="宋体" w:eastAsia="宋体" w:cs="宋体"/>
          <w:color w:val="auto"/>
          <w:sz w:val="22"/>
          <w:highlight w:val="none"/>
        </w:rPr>
        <w:t>.5电子邮件、传真等形式的响应概不接受。</w:t>
      </w:r>
    </w:p>
    <w:p w14:paraId="67CC27E5">
      <w:pPr>
        <w:pStyle w:val="7"/>
        <w:numPr>
          <w:ilvl w:val="0"/>
          <w:numId w:val="5"/>
        </w:numPr>
        <w:tabs>
          <w:tab w:val="left" w:pos="360"/>
          <w:tab w:val="left" w:pos="420"/>
        </w:tabs>
        <w:spacing w:before="0" w:after="0" w:line="360" w:lineRule="auto"/>
        <w:ind w:left="0" w:firstLine="442" w:firstLineChars="200"/>
        <w:contextualSpacing/>
        <w:rPr>
          <w:rFonts w:hint="eastAsia" w:ascii="宋体" w:hAnsi="宋体" w:eastAsia="宋体" w:cs="宋体"/>
          <w:b w:val="0"/>
          <w:bCs w:val="0"/>
          <w:color w:val="auto"/>
          <w:sz w:val="22"/>
          <w:szCs w:val="22"/>
          <w:highlight w:val="none"/>
        </w:rPr>
      </w:pPr>
      <w:bookmarkStart w:id="63" w:name="_Toc75523807"/>
      <w:bookmarkStart w:id="64" w:name="_Toc75523794"/>
      <w:r>
        <w:rPr>
          <w:rFonts w:hint="eastAsia" w:ascii="宋体" w:hAnsi="宋体" w:eastAsia="宋体" w:cs="宋体"/>
          <w:bCs w:val="0"/>
          <w:color w:val="auto"/>
          <w:sz w:val="22"/>
          <w:szCs w:val="22"/>
          <w:highlight w:val="none"/>
        </w:rPr>
        <w:t>确认入围供应商</w:t>
      </w:r>
      <w:bookmarkEnd w:id="63"/>
    </w:p>
    <w:p w14:paraId="1E23720E">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r>
        <w:rPr>
          <w:rFonts w:hint="eastAsia" w:ascii="宋体" w:hAnsi="宋体" w:eastAsia="宋体" w:cs="宋体"/>
          <w:color w:val="auto"/>
          <w:sz w:val="22"/>
          <w:highlight w:val="none"/>
          <w:lang w:val="en-US" w:eastAsia="zh-CN"/>
        </w:rPr>
        <w:t>7</w:t>
      </w:r>
      <w:r>
        <w:rPr>
          <w:rFonts w:hint="eastAsia" w:ascii="宋体" w:hAnsi="宋体" w:eastAsia="宋体" w:cs="宋体"/>
          <w:color w:val="auto"/>
          <w:sz w:val="22"/>
          <w:highlight w:val="none"/>
        </w:rPr>
        <w:t>.1</w:t>
      </w:r>
      <w:r>
        <w:rPr>
          <w:rFonts w:ascii="宋体" w:hAnsi="宋体" w:eastAsia="宋体" w:cs="宋体"/>
          <w:color w:val="auto"/>
          <w:sz w:val="22"/>
          <w:highlight w:val="none"/>
        </w:rPr>
        <w:t>淘汰比例不得低于20%，</w:t>
      </w:r>
      <w:r>
        <w:rPr>
          <w:rFonts w:hint="eastAsia" w:ascii="宋体" w:hAnsi="宋体" w:eastAsia="宋体" w:cs="宋体"/>
          <w:color w:val="auto"/>
          <w:sz w:val="22"/>
          <w:highlight w:val="none"/>
        </w:rPr>
        <w:t>至少淘汰一家供应商（提交响应文件或符合资格条件、实质性要求的供应商少于25家时采购活动终止）。</w:t>
      </w:r>
    </w:p>
    <w:p w14:paraId="50DB5236">
      <w:pPr>
        <w:pStyle w:val="5"/>
        <w:spacing w:before="0" w:after="0" w:line="360" w:lineRule="auto"/>
        <w:ind w:firstLine="442"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四、响应文件的密封和递交</w:t>
      </w:r>
      <w:bookmarkEnd w:id="64"/>
    </w:p>
    <w:p w14:paraId="08EDB444">
      <w:pPr>
        <w:pStyle w:val="7"/>
        <w:numPr>
          <w:ilvl w:val="0"/>
          <w:numId w:val="5"/>
        </w:numPr>
        <w:tabs>
          <w:tab w:val="left" w:pos="360"/>
          <w:tab w:val="left" w:pos="420"/>
        </w:tabs>
        <w:spacing w:before="0" w:after="0" w:line="360" w:lineRule="auto"/>
        <w:ind w:left="0" w:firstLine="442" w:firstLineChars="200"/>
        <w:contextualSpacing/>
        <w:rPr>
          <w:rFonts w:hint="eastAsia" w:ascii="宋体" w:hAnsi="宋体" w:eastAsia="宋体" w:cs="宋体"/>
          <w:b w:val="0"/>
          <w:bCs w:val="0"/>
          <w:color w:val="auto"/>
          <w:sz w:val="22"/>
          <w:szCs w:val="22"/>
          <w:highlight w:val="none"/>
        </w:rPr>
      </w:pPr>
      <w:bookmarkStart w:id="65" w:name="_Ref387751692"/>
      <w:bookmarkStart w:id="66" w:name="_Toc389739660"/>
      <w:bookmarkStart w:id="67" w:name="_Toc75523795"/>
      <w:bookmarkStart w:id="68" w:name="_Ref393198131"/>
      <w:bookmarkStart w:id="69" w:name="_Toc386979626"/>
      <w:bookmarkStart w:id="70" w:name="_Toc411431592"/>
      <w:r>
        <w:rPr>
          <w:rFonts w:hint="eastAsia" w:ascii="宋体" w:hAnsi="宋体" w:eastAsia="宋体" w:cs="宋体"/>
          <w:bCs w:val="0"/>
          <w:color w:val="auto"/>
          <w:sz w:val="22"/>
          <w:szCs w:val="22"/>
          <w:highlight w:val="none"/>
        </w:rPr>
        <w:t>响应文件的密封（加密）、标记和发送</w:t>
      </w:r>
      <w:bookmarkEnd w:id="65"/>
      <w:bookmarkEnd w:id="66"/>
      <w:bookmarkEnd w:id="67"/>
      <w:bookmarkEnd w:id="68"/>
      <w:bookmarkEnd w:id="69"/>
      <w:bookmarkEnd w:id="70"/>
    </w:p>
    <w:p w14:paraId="22295598">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r>
        <w:rPr>
          <w:rFonts w:hint="eastAsia" w:ascii="宋体" w:hAnsi="宋体" w:eastAsia="宋体" w:cs="宋体"/>
          <w:color w:val="auto"/>
          <w:sz w:val="22"/>
          <w:highlight w:val="none"/>
          <w:lang w:val="en-US" w:eastAsia="zh-CN"/>
        </w:rPr>
        <w:t>8</w:t>
      </w:r>
      <w:r>
        <w:rPr>
          <w:rFonts w:hint="eastAsia" w:ascii="宋体" w:hAnsi="宋体" w:eastAsia="宋体" w:cs="宋体"/>
          <w:color w:val="auto"/>
          <w:sz w:val="22"/>
          <w:highlight w:val="none"/>
        </w:rPr>
        <w:t>.1供应商应将响应文件密封（密封处加盖公章）。</w:t>
      </w:r>
    </w:p>
    <w:p w14:paraId="26C5673C">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r>
        <w:rPr>
          <w:rFonts w:hint="eastAsia" w:ascii="宋体" w:hAnsi="宋体" w:eastAsia="宋体" w:cs="宋体"/>
          <w:color w:val="auto"/>
          <w:sz w:val="22"/>
          <w:highlight w:val="none"/>
          <w:lang w:val="en-US" w:eastAsia="zh-CN"/>
        </w:rPr>
        <w:t>8</w:t>
      </w:r>
      <w:r>
        <w:rPr>
          <w:rFonts w:hint="eastAsia" w:ascii="宋体" w:hAnsi="宋体" w:eastAsia="宋体" w:cs="宋体"/>
          <w:color w:val="auto"/>
          <w:sz w:val="22"/>
          <w:highlight w:val="none"/>
        </w:rPr>
        <w:t>.2当要求供应商通过纸质方式提交响应文件时,应符合下列规定：</w:t>
      </w:r>
    </w:p>
    <w:p w14:paraId="7E16396B">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1）</w:t>
      </w:r>
      <w:r>
        <w:rPr>
          <w:rFonts w:hint="eastAsia" w:ascii="宋体" w:hAnsi="宋体" w:eastAsia="宋体" w:cs="宋体"/>
          <w:color w:val="auto"/>
          <w:sz w:val="22"/>
          <w:highlight w:val="none"/>
        </w:rPr>
        <w:t>供应商应将响应文件的正本和所有副本用信封密封；</w:t>
      </w:r>
    </w:p>
    <w:p w14:paraId="35A5A8CB">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2）</w:t>
      </w:r>
      <w:r>
        <w:rPr>
          <w:rFonts w:hint="eastAsia" w:ascii="宋体" w:hAnsi="宋体" w:eastAsia="宋体" w:cs="宋体"/>
          <w:color w:val="auto"/>
          <w:sz w:val="22"/>
          <w:highlight w:val="none"/>
        </w:rPr>
        <w:t>密封信封应：</w:t>
      </w:r>
    </w:p>
    <w:p w14:paraId="2F495561">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a）标明本须知前附表注明的采购项目的名称及编号，并注明“在</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年</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月</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日</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时(北京时间)(填入本须知规定的投标截止日期和时间)之前不得启封”的字样；</w:t>
      </w:r>
    </w:p>
    <w:p w14:paraId="2B5D37B7">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b）在外层信封上还应写明供应商的名称和地址，以便在响应文件被宣布为“迟到”时，能原封退回。</w:t>
      </w:r>
    </w:p>
    <w:p w14:paraId="322F3A47">
      <w:pPr>
        <w:pStyle w:val="14"/>
        <w:spacing w:beforeLines="0" w:afterLines="0" w:line="360" w:lineRule="auto"/>
        <w:ind w:firstLine="440" w:firstLineChars="200"/>
        <w:contextualSpacing/>
        <w:rPr>
          <w:rFonts w:hint="eastAsia" w:hAnsi="宋体" w:eastAsia="宋体" w:cs="宋体"/>
          <w:color w:val="auto"/>
          <w:sz w:val="22"/>
          <w:szCs w:val="22"/>
          <w:highlight w:val="none"/>
        </w:rPr>
      </w:pPr>
      <w:r>
        <w:rPr>
          <w:rFonts w:hint="eastAsia" w:hAnsi="宋体" w:eastAsia="宋体" w:cs="宋体"/>
          <w:color w:val="auto"/>
          <w:sz w:val="22"/>
          <w:szCs w:val="22"/>
          <w:highlight w:val="none"/>
        </w:rPr>
        <w:t>1</w:t>
      </w:r>
      <w:r>
        <w:rPr>
          <w:rFonts w:hint="eastAsia" w:hAnsi="宋体" w:eastAsia="宋体" w:cs="宋体"/>
          <w:color w:val="auto"/>
          <w:sz w:val="22"/>
          <w:szCs w:val="22"/>
          <w:highlight w:val="none"/>
          <w:lang w:val="en-US" w:eastAsia="zh-CN"/>
        </w:rPr>
        <w:t>8</w:t>
      </w:r>
      <w:r>
        <w:rPr>
          <w:rFonts w:hint="eastAsia" w:hAnsi="宋体" w:eastAsia="宋体" w:cs="宋体"/>
          <w:color w:val="auto"/>
          <w:sz w:val="22"/>
          <w:szCs w:val="22"/>
          <w:highlight w:val="none"/>
        </w:rPr>
        <w:t>.3响应文件应按照商务响应文件及技术响应文件所附的附件的要求填写，于递交响应文件的截止时间前送交征集代理机构指定的递送地点。</w:t>
      </w:r>
    </w:p>
    <w:p w14:paraId="58DB849E">
      <w:pPr>
        <w:pStyle w:val="7"/>
        <w:numPr>
          <w:ilvl w:val="0"/>
          <w:numId w:val="5"/>
        </w:numPr>
        <w:tabs>
          <w:tab w:val="left" w:pos="360"/>
          <w:tab w:val="left" w:pos="420"/>
        </w:tabs>
        <w:spacing w:before="0" w:after="0" w:line="360" w:lineRule="auto"/>
        <w:ind w:left="0" w:firstLine="442" w:firstLineChars="200"/>
        <w:contextualSpacing/>
        <w:rPr>
          <w:rFonts w:hint="eastAsia" w:ascii="宋体" w:hAnsi="宋体" w:eastAsia="宋体" w:cs="宋体"/>
          <w:b w:val="0"/>
          <w:bCs w:val="0"/>
          <w:color w:val="auto"/>
          <w:sz w:val="22"/>
          <w:szCs w:val="22"/>
          <w:highlight w:val="none"/>
        </w:rPr>
      </w:pPr>
      <w:bookmarkStart w:id="71" w:name="_Ref387751711"/>
      <w:bookmarkStart w:id="72" w:name="_Ref387751661"/>
      <w:bookmarkStart w:id="73" w:name="_Toc411431593"/>
      <w:bookmarkStart w:id="74" w:name="_Ref387750960"/>
      <w:bookmarkStart w:id="75" w:name="_Ref387751567"/>
      <w:bookmarkStart w:id="76" w:name="_Toc389739661"/>
      <w:bookmarkStart w:id="77" w:name="_Ref393204102"/>
      <w:bookmarkStart w:id="78" w:name="_Toc386979627"/>
      <w:bookmarkStart w:id="79" w:name="_Toc75523796"/>
      <w:r>
        <w:rPr>
          <w:rFonts w:hint="eastAsia" w:ascii="宋体" w:hAnsi="宋体" w:eastAsia="宋体" w:cs="宋体"/>
          <w:bCs w:val="0"/>
          <w:color w:val="auto"/>
          <w:sz w:val="22"/>
          <w:szCs w:val="22"/>
          <w:highlight w:val="none"/>
        </w:rPr>
        <w:t>响应文件递交截止</w:t>
      </w:r>
      <w:bookmarkEnd w:id="71"/>
      <w:bookmarkEnd w:id="72"/>
      <w:bookmarkEnd w:id="73"/>
      <w:bookmarkEnd w:id="74"/>
      <w:bookmarkEnd w:id="75"/>
      <w:bookmarkEnd w:id="76"/>
      <w:bookmarkEnd w:id="77"/>
      <w:bookmarkEnd w:id="78"/>
      <w:r>
        <w:rPr>
          <w:rFonts w:hint="eastAsia" w:ascii="宋体" w:hAnsi="宋体" w:eastAsia="宋体" w:cs="宋体"/>
          <w:bCs w:val="0"/>
          <w:color w:val="auto"/>
          <w:sz w:val="22"/>
          <w:szCs w:val="22"/>
          <w:highlight w:val="none"/>
        </w:rPr>
        <w:t>时间</w:t>
      </w:r>
      <w:bookmarkEnd w:id="79"/>
    </w:p>
    <w:p w14:paraId="787B7E88">
      <w:pPr>
        <w:pStyle w:val="14"/>
        <w:spacing w:beforeLines="0" w:afterLines="0" w:line="360" w:lineRule="auto"/>
        <w:ind w:firstLine="440" w:firstLineChars="200"/>
        <w:contextualSpacing/>
        <w:rPr>
          <w:rFonts w:hint="eastAsia" w:hAnsi="宋体" w:eastAsia="宋体" w:cs="宋体"/>
          <w:color w:val="auto"/>
          <w:sz w:val="22"/>
          <w:szCs w:val="22"/>
          <w:highlight w:val="none"/>
        </w:rPr>
      </w:pPr>
      <w:r>
        <w:rPr>
          <w:rFonts w:hint="eastAsia" w:hAnsi="宋体" w:eastAsia="宋体" w:cs="宋体"/>
          <w:color w:val="auto"/>
          <w:sz w:val="22"/>
          <w:szCs w:val="22"/>
          <w:highlight w:val="none"/>
          <w:lang w:val="en-US" w:eastAsia="zh-CN"/>
        </w:rPr>
        <w:t>19</w:t>
      </w:r>
      <w:r>
        <w:rPr>
          <w:rFonts w:hint="eastAsia" w:hAnsi="宋体" w:eastAsia="宋体" w:cs="宋体"/>
          <w:color w:val="auto"/>
          <w:sz w:val="22"/>
          <w:szCs w:val="22"/>
          <w:highlight w:val="none"/>
        </w:rPr>
        <w:t>.1供应商应在不迟于“供应商须知前附表”中规定的截止日期和时间将响应文件递交至征集代理机构，递交地点应是“供应商须知前附表”中指明的地址。</w:t>
      </w:r>
    </w:p>
    <w:p w14:paraId="34B21F25">
      <w:pPr>
        <w:pStyle w:val="14"/>
        <w:spacing w:beforeLines="0" w:afterLines="0" w:line="360" w:lineRule="auto"/>
        <w:ind w:firstLine="440" w:firstLineChars="200"/>
        <w:contextualSpacing/>
        <w:rPr>
          <w:rFonts w:hint="eastAsia" w:hAnsi="宋体" w:eastAsia="宋体" w:cs="宋体"/>
          <w:color w:val="auto"/>
          <w:sz w:val="22"/>
          <w:szCs w:val="22"/>
          <w:highlight w:val="none"/>
        </w:rPr>
      </w:pPr>
      <w:r>
        <w:rPr>
          <w:rFonts w:hint="eastAsia" w:hAnsi="宋体" w:eastAsia="宋体" w:cs="宋体"/>
          <w:color w:val="auto"/>
          <w:sz w:val="22"/>
          <w:szCs w:val="22"/>
          <w:highlight w:val="none"/>
          <w:lang w:val="en-US" w:eastAsia="zh-CN"/>
        </w:rPr>
        <w:t>19</w:t>
      </w:r>
      <w:r>
        <w:rPr>
          <w:rFonts w:hint="eastAsia" w:hAnsi="宋体" w:eastAsia="宋体" w:cs="宋体"/>
          <w:color w:val="auto"/>
          <w:sz w:val="22"/>
          <w:szCs w:val="22"/>
          <w:highlight w:val="none"/>
        </w:rPr>
        <w:t>.2征集代理机构可以按本须知规定，通知修改征集文件适当延长响应文件递交截止期。在此情况下，征集代理机构、征集人和供应商受响应文件递交截止期制约的所有权利和义务均应延长至新的截止期。</w:t>
      </w:r>
    </w:p>
    <w:p w14:paraId="30618C1C">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19</w:t>
      </w:r>
      <w:r>
        <w:rPr>
          <w:rFonts w:hint="eastAsia" w:ascii="宋体" w:hAnsi="宋体" w:eastAsia="宋体" w:cs="宋体"/>
          <w:color w:val="auto"/>
          <w:sz w:val="22"/>
          <w:highlight w:val="none"/>
        </w:rPr>
        <w:t>.3本项目的响应文件截止时间以《供应商须知前附表》及《公开征集公告》为准。</w:t>
      </w:r>
    </w:p>
    <w:p w14:paraId="2948D475">
      <w:pPr>
        <w:pStyle w:val="7"/>
        <w:numPr>
          <w:ilvl w:val="0"/>
          <w:numId w:val="5"/>
        </w:numPr>
        <w:tabs>
          <w:tab w:val="left" w:pos="360"/>
          <w:tab w:val="left" w:pos="420"/>
        </w:tabs>
        <w:spacing w:before="0" w:after="0" w:line="360" w:lineRule="auto"/>
        <w:ind w:left="0" w:firstLine="442" w:firstLineChars="200"/>
        <w:contextualSpacing/>
        <w:rPr>
          <w:rFonts w:hint="eastAsia" w:ascii="宋体" w:hAnsi="宋体" w:eastAsia="宋体" w:cs="宋体"/>
          <w:bCs w:val="0"/>
          <w:color w:val="auto"/>
          <w:sz w:val="22"/>
          <w:szCs w:val="22"/>
          <w:highlight w:val="none"/>
        </w:rPr>
      </w:pPr>
      <w:bookmarkStart w:id="80" w:name="_Toc386979628"/>
      <w:bookmarkStart w:id="81" w:name="_Toc411431594"/>
      <w:bookmarkStart w:id="82" w:name="_Toc75523797"/>
      <w:bookmarkStart w:id="83" w:name="_Toc389739662"/>
      <w:r>
        <w:rPr>
          <w:rFonts w:hint="eastAsia" w:ascii="宋体" w:hAnsi="宋体" w:eastAsia="宋体" w:cs="宋体"/>
          <w:bCs w:val="0"/>
          <w:color w:val="auto"/>
          <w:sz w:val="22"/>
          <w:szCs w:val="22"/>
          <w:highlight w:val="none"/>
        </w:rPr>
        <w:t>迟交的响应文件</w:t>
      </w:r>
      <w:bookmarkEnd w:id="80"/>
      <w:bookmarkEnd w:id="81"/>
      <w:bookmarkEnd w:id="82"/>
      <w:bookmarkEnd w:id="83"/>
    </w:p>
    <w:p w14:paraId="6A0B4E83">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r>
        <w:rPr>
          <w:rFonts w:hint="eastAsia" w:ascii="宋体" w:hAnsi="宋体" w:eastAsia="宋体" w:cs="宋体"/>
          <w:color w:val="auto"/>
          <w:sz w:val="22"/>
          <w:highlight w:val="none"/>
          <w:lang w:val="en-US" w:eastAsia="zh-CN"/>
        </w:rPr>
        <w:t>0</w:t>
      </w:r>
      <w:r>
        <w:rPr>
          <w:rFonts w:hint="eastAsia" w:ascii="宋体" w:hAnsi="宋体" w:eastAsia="宋体" w:cs="宋体"/>
          <w:color w:val="auto"/>
          <w:sz w:val="22"/>
          <w:highlight w:val="none"/>
        </w:rPr>
        <w:t>.1征集代理机构将拒绝接收并原封退回在本须知规定的截止期后送达的任何响应文件。</w:t>
      </w:r>
    </w:p>
    <w:p w14:paraId="4ECFF8C4">
      <w:pPr>
        <w:pStyle w:val="7"/>
        <w:numPr>
          <w:ilvl w:val="0"/>
          <w:numId w:val="5"/>
        </w:numPr>
        <w:tabs>
          <w:tab w:val="left" w:pos="360"/>
          <w:tab w:val="left" w:pos="420"/>
        </w:tabs>
        <w:spacing w:before="0" w:after="0" w:line="360" w:lineRule="auto"/>
        <w:ind w:left="0" w:firstLine="442" w:firstLineChars="200"/>
        <w:contextualSpacing/>
        <w:rPr>
          <w:rFonts w:hint="eastAsia" w:ascii="宋体" w:hAnsi="宋体" w:eastAsia="宋体" w:cs="宋体"/>
          <w:b w:val="0"/>
          <w:bCs w:val="0"/>
          <w:color w:val="auto"/>
          <w:sz w:val="22"/>
          <w:szCs w:val="22"/>
          <w:highlight w:val="none"/>
        </w:rPr>
      </w:pPr>
      <w:bookmarkStart w:id="84" w:name="_Toc386979629"/>
      <w:bookmarkStart w:id="85" w:name="_Toc389739663"/>
      <w:bookmarkStart w:id="86" w:name="_Toc75523798"/>
      <w:bookmarkStart w:id="87" w:name="_Toc411431595"/>
      <w:r>
        <w:rPr>
          <w:rFonts w:hint="eastAsia" w:ascii="宋体" w:hAnsi="宋体" w:eastAsia="宋体" w:cs="宋体"/>
          <w:bCs w:val="0"/>
          <w:color w:val="auto"/>
          <w:sz w:val="22"/>
          <w:szCs w:val="22"/>
          <w:highlight w:val="none"/>
        </w:rPr>
        <w:t>响应文件的修改和撤回</w:t>
      </w:r>
      <w:bookmarkEnd w:id="84"/>
      <w:bookmarkEnd w:id="85"/>
      <w:bookmarkEnd w:id="86"/>
      <w:bookmarkEnd w:id="87"/>
    </w:p>
    <w:p w14:paraId="1B8756BD">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r>
        <w:rPr>
          <w:rFonts w:hint="eastAsia" w:ascii="宋体" w:hAnsi="宋体" w:eastAsia="宋体" w:cs="宋体"/>
          <w:color w:val="auto"/>
          <w:sz w:val="22"/>
          <w:highlight w:val="none"/>
          <w:lang w:val="en-US" w:eastAsia="zh-CN"/>
        </w:rPr>
        <w:t>1</w:t>
      </w:r>
      <w:r>
        <w:rPr>
          <w:rFonts w:hint="eastAsia" w:ascii="宋体" w:hAnsi="宋体" w:eastAsia="宋体" w:cs="宋体"/>
          <w:color w:val="auto"/>
          <w:sz w:val="22"/>
          <w:highlight w:val="none"/>
        </w:rPr>
        <w:t>.1供应商在递交响应文件后，可以修改或撤回其投标，但供应商必须在规定的投标截止期之前将修改或撤回的书面通知递交到征集代理机构。</w:t>
      </w:r>
    </w:p>
    <w:p w14:paraId="32175AD7">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r>
        <w:rPr>
          <w:rFonts w:hint="eastAsia" w:ascii="宋体" w:hAnsi="宋体" w:eastAsia="宋体" w:cs="宋体"/>
          <w:color w:val="auto"/>
          <w:sz w:val="22"/>
          <w:highlight w:val="none"/>
          <w:lang w:val="en-US" w:eastAsia="zh-CN"/>
        </w:rPr>
        <w:t>1</w:t>
      </w:r>
      <w:r>
        <w:rPr>
          <w:rFonts w:hint="eastAsia" w:ascii="宋体" w:hAnsi="宋体" w:eastAsia="宋体" w:cs="宋体"/>
          <w:color w:val="auto"/>
          <w:sz w:val="22"/>
          <w:highlight w:val="none"/>
        </w:rPr>
        <w:t>.2供应商的修改或撤回通知书应按本须知第17条和第18条的规定进行签署、密封、标记和发送，并标注“修改”或“撤回”字样。</w:t>
      </w:r>
    </w:p>
    <w:p w14:paraId="4504BD33">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r>
        <w:rPr>
          <w:rFonts w:hint="eastAsia" w:ascii="宋体" w:hAnsi="宋体" w:eastAsia="宋体" w:cs="宋体"/>
          <w:color w:val="auto"/>
          <w:sz w:val="22"/>
          <w:highlight w:val="none"/>
          <w:lang w:val="en-US" w:eastAsia="zh-CN"/>
        </w:rPr>
        <w:t>1</w:t>
      </w:r>
      <w:r>
        <w:rPr>
          <w:rFonts w:hint="eastAsia" w:ascii="宋体" w:hAnsi="宋体" w:eastAsia="宋体" w:cs="宋体"/>
          <w:color w:val="auto"/>
          <w:sz w:val="22"/>
          <w:highlight w:val="none"/>
        </w:rPr>
        <w:t>.3在响应文件递交截止期之后，供应商不得对其响应文件做任何修改。</w:t>
      </w:r>
    </w:p>
    <w:p w14:paraId="61DB3839">
      <w:pPr>
        <w:spacing w:line="360" w:lineRule="auto"/>
        <w:ind w:firstLine="440" w:firstLineChars="200"/>
        <w:contextualSpacing/>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2</w:t>
      </w:r>
      <w:r>
        <w:rPr>
          <w:rFonts w:hint="eastAsia" w:ascii="宋体" w:hAnsi="宋体" w:eastAsia="宋体" w:cs="宋体"/>
          <w:color w:val="auto"/>
          <w:sz w:val="22"/>
          <w:highlight w:val="none"/>
          <w:lang w:val="en-US" w:eastAsia="zh-CN"/>
        </w:rPr>
        <w:t>1</w:t>
      </w:r>
      <w:r>
        <w:rPr>
          <w:rFonts w:hint="eastAsia" w:ascii="宋体" w:hAnsi="宋体" w:eastAsia="宋体" w:cs="宋体"/>
          <w:color w:val="auto"/>
          <w:sz w:val="22"/>
          <w:highlight w:val="none"/>
        </w:rPr>
        <w:t>.4在响应文件递交截止期至征集人和征集代理机构在本须知规定的响应有效期届满之间的这段时间内，供应商不得撤回其响应</w:t>
      </w:r>
      <w:r>
        <w:rPr>
          <w:rFonts w:hint="eastAsia" w:ascii="宋体" w:hAnsi="宋体" w:eastAsia="宋体" w:cs="宋体"/>
          <w:color w:val="auto"/>
          <w:sz w:val="22"/>
          <w:highlight w:val="none"/>
          <w:lang w:eastAsia="zh-CN"/>
        </w:rPr>
        <w:t>。</w:t>
      </w:r>
    </w:p>
    <w:p w14:paraId="3208D5B9">
      <w:pPr>
        <w:pStyle w:val="5"/>
        <w:spacing w:before="0" w:after="0" w:line="360" w:lineRule="auto"/>
        <w:ind w:firstLine="442" w:firstLineChars="200"/>
        <w:contextualSpacing/>
        <w:rPr>
          <w:rFonts w:hint="eastAsia" w:ascii="宋体" w:hAnsi="宋体" w:eastAsia="宋体" w:cs="宋体"/>
          <w:color w:val="auto"/>
          <w:sz w:val="22"/>
          <w:szCs w:val="22"/>
          <w:highlight w:val="none"/>
        </w:rPr>
      </w:pPr>
      <w:bookmarkStart w:id="88" w:name="_Toc75523799"/>
      <w:r>
        <w:rPr>
          <w:rFonts w:hint="eastAsia" w:ascii="宋体" w:hAnsi="宋体" w:eastAsia="宋体" w:cs="宋体"/>
          <w:color w:val="auto"/>
          <w:sz w:val="22"/>
          <w:szCs w:val="22"/>
          <w:highlight w:val="none"/>
        </w:rPr>
        <w:t>五、开启与评审</w:t>
      </w:r>
      <w:bookmarkEnd w:id="88"/>
    </w:p>
    <w:p w14:paraId="17FBED15">
      <w:pPr>
        <w:pStyle w:val="7"/>
        <w:numPr>
          <w:ilvl w:val="0"/>
          <w:numId w:val="5"/>
        </w:numPr>
        <w:tabs>
          <w:tab w:val="left" w:pos="360"/>
          <w:tab w:val="left" w:pos="420"/>
        </w:tabs>
        <w:spacing w:before="0" w:after="0" w:line="360" w:lineRule="auto"/>
        <w:ind w:left="0" w:firstLine="442" w:firstLineChars="200"/>
        <w:contextualSpacing/>
        <w:rPr>
          <w:rFonts w:hint="eastAsia" w:ascii="宋体" w:hAnsi="宋体" w:eastAsia="宋体"/>
          <w:b w:val="0"/>
          <w:bCs w:val="0"/>
          <w:color w:val="auto"/>
          <w:sz w:val="22"/>
          <w:szCs w:val="22"/>
          <w:highlight w:val="none"/>
        </w:rPr>
      </w:pPr>
      <w:bookmarkStart w:id="89" w:name="_Ref393204111"/>
      <w:bookmarkStart w:id="90" w:name="_Toc389739664"/>
      <w:bookmarkStart w:id="91" w:name="_Toc386979630"/>
      <w:bookmarkStart w:id="92" w:name="_Ref387751580"/>
      <w:bookmarkStart w:id="93" w:name="_Toc75523800"/>
      <w:bookmarkStart w:id="94" w:name="_Ref387751511"/>
      <w:bookmarkStart w:id="95" w:name="_Toc411431596"/>
      <w:bookmarkStart w:id="96" w:name="_Ref393203586"/>
      <w:bookmarkStart w:id="97" w:name="_Ref387750982"/>
      <w:r>
        <w:rPr>
          <w:rFonts w:hint="eastAsia" w:ascii="宋体" w:hAnsi="宋体" w:eastAsia="宋体"/>
          <w:bCs w:val="0"/>
          <w:color w:val="auto"/>
          <w:sz w:val="22"/>
          <w:szCs w:val="22"/>
          <w:highlight w:val="none"/>
        </w:rPr>
        <w:t>开启及响应文件解密</w:t>
      </w:r>
      <w:bookmarkEnd w:id="89"/>
      <w:bookmarkEnd w:id="90"/>
      <w:bookmarkEnd w:id="91"/>
      <w:bookmarkEnd w:id="92"/>
      <w:bookmarkEnd w:id="93"/>
      <w:bookmarkEnd w:id="94"/>
      <w:bookmarkEnd w:id="95"/>
      <w:bookmarkEnd w:id="96"/>
      <w:bookmarkEnd w:id="97"/>
    </w:p>
    <w:p w14:paraId="36C2EE0F">
      <w:pPr>
        <w:spacing w:line="360" w:lineRule="auto"/>
        <w:ind w:firstLine="448" w:firstLineChars="200"/>
        <w:rPr>
          <w:rFonts w:hint="eastAsia" w:ascii="宋体" w:hAnsi="宋体" w:eastAsia="宋体" w:cs="宋体"/>
          <w:color w:val="auto"/>
          <w:sz w:val="22"/>
          <w:highlight w:val="none"/>
        </w:rPr>
      </w:pPr>
      <w:r>
        <w:rPr>
          <w:rFonts w:ascii="宋体" w:hAnsi="宋体" w:eastAsia="宋体" w:cs="Times New Roman"/>
          <w:color w:val="auto"/>
          <w:spacing w:val="2"/>
          <w:sz w:val="22"/>
          <w:highlight w:val="none"/>
        </w:rPr>
        <w:t>2</w:t>
      </w:r>
      <w:r>
        <w:rPr>
          <w:rFonts w:hint="eastAsia" w:ascii="宋体" w:hAnsi="宋体" w:eastAsia="宋体" w:cs="Times New Roman"/>
          <w:color w:val="auto"/>
          <w:spacing w:val="2"/>
          <w:sz w:val="22"/>
          <w:highlight w:val="none"/>
          <w:lang w:val="en-US" w:eastAsia="zh-CN"/>
        </w:rPr>
        <w:t>2</w:t>
      </w:r>
      <w:r>
        <w:rPr>
          <w:rFonts w:ascii="宋体" w:hAnsi="宋体" w:eastAsia="宋体" w:cs="Times New Roman"/>
          <w:color w:val="auto"/>
          <w:spacing w:val="2"/>
          <w:sz w:val="22"/>
          <w:highlight w:val="none"/>
        </w:rPr>
        <w:t>.1</w:t>
      </w:r>
      <w:r>
        <w:rPr>
          <w:rFonts w:ascii="宋体" w:hAnsi="宋体" w:eastAsia="宋体" w:cs="宋体"/>
          <w:color w:val="auto"/>
          <w:spacing w:val="1"/>
          <w:sz w:val="22"/>
          <w:highlight w:val="none"/>
        </w:rPr>
        <w:t>采购代理机构将按《</w:t>
      </w:r>
      <w:r>
        <w:rPr>
          <w:rFonts w:hint="eastAsia" w:ascii="宋体" w:hAnsi="宋体" w:eastAsia="宋体" w:cs="宋体"/>
          <w:color w:val="auto"/>
          <w:spacing w:val="1"/>
          <w:sz w:val="22"/>
          <w:highlight w:val="none"/>
        </w:rPr>
        <w:t>公开</w:t>
      </w:r>
      <w:r>
        <w:rPr>
          <w:rFonts w:ascii="宋体" w:hAnsi="宋体" w:eastAsia="宋体" w:cs="宋体"/>
          <w:color w:val="auto"/>
          <w:spacing w:val="1"/>
          <w:sz w:val="22"/>
          <w:highlight w:val="none"/>
        </w:rPr>
        <w:t>征集</w:t>
      </w:r>
      <w:r>
        <w:rPr>
          <w:rFonts w:hint="eastAsia" w:ascii="宋体" w:hAnsi="宋体" w:eastAsia="宋体" w:cs="宋体"/>
          <w:color w:val="auto"/>
          <w:spacing w:val="1"/>
          <w:sz w:val="22"/>
          <w:highlight w:val="none"/>
        </w:rPr>
        <w:t>公告</w:t>
      </w:r>
      <w:r>
        <w:rPr>
          <w:rFonts w:ascii="宋体" w:hAnsi="宋体" w:eastAsia="宋体" w:cs="宋体"/>
          <w:color w:val="auto"/>
          <w:spacing w:val="1"/>
          <w:sz w:val="22"/>
          <w:highlight w:val="none"/>
        </w:rPr>
        <w:t>》或《延期公告》(如有)中规定的时间</w:t>
      </w:r>
      <w:r>
        <w:rPr>
          <w:rFonts w:ascii="宋体" w:hAnsi="宋体" w:eastAsia="宋体" w:cs="宋体"/>
          <w:color w:val="auto"/>
          <w:spacing w:val="-2"/>
          <w:sz w:val="22"/>
          <w:highlight w:val="none"/>
        </w:rPr>
        <w:t>在采购云平台上组织公开开启响应文件</w:t>
      </w:r>
      <w:r>
        <w:rPr>
          <w:rFonts w:ascii="宋体" w:hAnsi="宋体" w:eastAsia="宋体" w:cs="宋体"/>
          <w:color w:val="auto"/>
          <w:spacing w:val="-1"/>
          <w:sz w:val="22"/>
          <w:highlight w:val="none"/>
        </w:rPr>
        <w:t>。</w:t>
      </w:r>
    </w:p>
    <w:p w14:paraId="6F338E76">
      <w:pPr>
        <w:spacing w:line="360" w:lineRule="auto"/>
        <w:ind w:firstLine="416" w:firstLineChars="200"/>
        <w:rPr>
          <w:rFonts w:hint="eastAsia" w:ascii="宋体" w:hAnsi="宋体" w:eastAsia="宋体" w:cs="宋体"/>
          <w:color w:val="auto"/>
          <w:sz w:val="22"/>
          <w:highlight w:val="none"/>
        </w:rPr>
      </w:pPr>
      <w:r>
        <w:rPr>
          <w:rFonts w:ascii="宋体" w:hAnsi="宋体" w:eastAsia="宋体" w:cs="Times New Roman"/>
          <w:color w:val="auto"/>
          <w:spacing w:val="-6"/>
          <w:sz w:val="22"/>
          <w:highlight w:val="none"/>
        </w:rPr>
        <w:t>2</w:t>
      </w:r>
      <w:r>
        <w:rPr>
          <w:rFonts w:hint="eastAsia" w:ascii="宋体" w:hAnsi="宋体" w:eastAsia="宋体" w:cs="Times New Roman"/>
          <w:color w:val="auto"/>
          <w:spacing w:val="-6"/>
          <w:sz w:val="22"/>
          <w:highlight w:val="none"/>
          <w:lang w:val="en-US" w:eastAsia="zh-CN"/>
        </w:rPr>
        <w:t>2</w:t>
      </w:r>
      <w:r>
        <w:rPr>
          <w:rFonts w:ascii="宋体" w:hAnsi="宋体" w:eastAsia="宋体" w:cs="Times New Roman"/>
          <w:color w:val="auto"/>
          <w:spacing w:val="-6"/>
          <w:sz w:val="22"/>
          <w:highlight w:val="none"/>
        </w:rPr>
        <w:t>.2</w:t>
      </w:r>
      <w:r>
        <w:rPr>
          <w:rFonts w:ascii="宋体" w:hAnsi="宋体" w:eastAsia="宋体" w:cs="宋体"/>
          <w:color w:val="auto"/>
          <w:spacing w:val="-6"/>
          <w:sz w:val="22"/>
          <w:highlight w:val="none"/>
        </w:rPr>
        <w:t>响应</w:t>
      </w:r>
      <w:r>
        <w:rPr>
          <w:rFonts w:ascii="宋体" w:hAnsi="宋体" w:eastAsia="宋体" w:cs="宋体"/>
          <w:color w:val="auto"/>
          <w:spacing w:val="-4"/>
          <w:sz w:val="22"/>
          <w:highlight w:val="none"/>
        </w:rPr>
        <w:t>文</w:t>
      </w:r>
      <w:r>
        <w:rPr>
          <w:rFonts w:ascii="宋体" w:hAnsi="宋体" w:eastAsia="宋体" w:cs="宋体"/>
          <w:color w:val="auto"/>
          <w:spacing w:val="-3"/>
          <w:sz w:val="22"/>
          <w:highlight w:val="none"/>
        </w:rPr>
        <w:t>件开启程序在采购云平台进行，所有上传响应文件的供应商应登录采购云平台参</w:t>
      </w:r>
      <w:r>
        <w:rPr>
          <w:rFonts w:ascii="宋体" w:hAnsi="宋体" w:eastAsia="宋体" w:cs="宋体"/>
          <w:color w:val="auto"/>
          <w:spacing w:val="-1"/>
          <w:sz w:val="22"/>
          <w:highlight w:val="none"/>
        </w:rPr>
        <w:t>加开启。开启主</w:t>
      </w:r>
      <w:r>
        <w:rPr>
          <w:rFonts w:ascii="宋体" w:hAnsi="宋体" w:eastAsia="宋体" w:cs="宋体"/>
          <w:color w:val="auto"/>
          <w:sz w:val="22"/>
          <w:highlight w:val="none"/>
        </w:rPr>
        <w:t>要流程为签到、解密、唱标和签名，每一步骤均应按照采购云平台的规定进行操</w:t>
      </w:r>
      <w:r>
        <w:rPr>
          <w:rFonts w:ascii="宋体" w:hAnsi="宋体" w:eastAsia="宋体" w:cs="宋体"/>
          <w:color w:val="auto"/>
          <w:spacing w:val="-10"/>
          <w:sz w:val="22"/>
          <w:highlight w:val="none"/>
        </w:rPr>
        <w:t>作</w:t>
      </w:r>
      <w:r>
        <w:rPr>
          <w:rFonts w:ascii="宋体" w:hAnsi="宋体" w:eastAsia="宋体" w:cs="宋体"/>
          <w:color w:val="auto"/>
          <w:spacing w:val="-9"/>
          <w:sz w:val="22"/>
          <w:highlight w:val="none"/>
        </w:rPr>
        <w:t>。</w:t>
      </w:r>
    </w:p>
    <w:p w14:paraId="27ED3CFB">
      <w:pPr>
        <w:spacing w:line="360" w:lineRule="auto"/>
        <w:ind w:firstLine="396" w:firstLineChars="200"/>
        <w:rPr>
          <w:rFonts w:hint="eastAsia" w:ascii="宋体" w:hAnsi="宋体" w:eastAsia="宋体" w:cs="宋体"/>
          <w:color w:val="auto"/>
          <w:sz w:val="22"/>
          <w:highlight w:val="none"/>
        </w:rPr>
      </w:pPr>
      <w:r>
        <w:rPr>
          <w:rFonts w:ascii="宋体" w:hAnsi="宋体" w:eastAsia="宋体" w:cs="Times New Roman"/>
          <w:color w:val="auto"/>
          <w:spacing w:val="-11"/>
          <w:sz w:val="22"/>
          <w:highlight w:val="none"/>
        </w:rPr>
        <w:t>2</w:t>
      </w:r>
      <w:r>
        <w:rPr>
          <w:rFonts w:hint="eastAsia" w:ascii="宋体" w:hAnsi="宋体" w:eastAsia="宋体" w:cs="Times New Roman"/>
          <w:color w:val="auto"/>
          <w:spacing w:val="-11"/>
          <w:sz w:val="22"/>
          <w:highlight w:val="none"/>
          <w:lang w:val="en-US" w:eastAsia="zh-CN"/>
        </w:rPr>
        <w:t>2</w:t>
      </w:r>
      <w:r>
        <w:rPr>
          <w:rFonts w:ascii="宋体" w:hAnsi="宋体" w:eastAsia="宋体" w:cs="Times New Roman"/>
          <w:color w:val="auto"/>
          <w:spacing w:val="-11"/>
          <w:sz w:val="22"/>
          <w:highlight w:val="none"/>
        </w:rPr>
        <w:t>.3</w:t>
      </w:r>
      <w:r>
        <w:rPr>
          <w:rFonts w:ascii="宋体" w:hAnsi="宋体" w:eastAsia="宋体" w:cs="宋体"/>
          <w:color w:val="auto"/>
          <w:spacing w:val="-11"/>
          <w:sz w:val="22"/>
          <w:highlight w:val="none"/>
        </w:rPr>
        <w:t>提交响应文件截止，采购云平台显示开启后，供应商进行签到操作，供应商签到完成后</w:t>
      </w:r>
      <w:r>
        <w:rPr>
          <w:rFonts w:ascii="宋体" w:hAnsi="宋体" w:eastAsia="宋体" w:cs="宋体"/>
          <w:color w:val="auto"/>
          <w:spacing w:val="-3"/>
          <w:sz w:val="22"/>
          <w:highlight w:val="none"/>
        </w:rPr>
        <w:t>，</w:t>
      </w:r>
      <w:r>
        <w:rPr>
          <w:rFonts w:ascii="宋体" w:hAnsi="宋体" w:eastAsia="宋体" w:cs="宋体"/>
          <w:color w:val="auto"/>
          <w:spacing w:val="-1"/>
          <w:sz w:val="22"/>
          <w:highlight w:val="none"/>
        </w:rPr>
        <w:t>由采购代理机构</w:t>
      </w:r>
      <w:r>
        <w:rPr>
          <w:rFonts w:ascii="宋体" w:hAnsi="宋体" w:eastAsia="宋体" w:cs="宋体"/>
          <w:color w:val="auto"/>
          <w:sz w:val="22"/>
          <w:highlight w:val="none"/>
        </w:rPr>
        <w:t>解除采购云平台对响应文件的加密。供应商应在规定时间内使用数字证书对其响</w:t>
      </w:r>
      <w:r>
        <w:rPr>
          <w:rFonts w:ascii="宋体" w:hAnsi="宋体" w:eastAsia="宋体" w:cs="宋体"/>
          <w:color w:val="auto"/>
          <w:spacing w:val="-5"/>
          <w:sz w:val="22"/>
          <w:highlight w:val="none"/>
        </w:rPr>
        <w:t>应文件解密。</w:t>
      </w:r>
      <w:r>
        <w:rPr>
          <w:rFonts w:ascii="宋体" w:hAnsi="宋体" w:eastAsia="宋体" w:cs="宋体"/>
          <w:color w:val="auto"/>
          <w:spacing w:val="-5"/>
          <w:sz w:val="22"/>
          <w:highlight w:val="none"/>
          <w14:textOutline w14:w="3810" w14:cap="flat" w14:cmpd="sng" w14:algn="ctr">
            <w14:solidFill>
              <w14:srgbClr w14:val="000000"/>
            </w14:solidFill>
            <w14:prstDash w14:val="solid"/>
            <w14:miter w14:val="0"/>
          </w14:textOutline>
        </w:rPr>
        <w:t>签到和解密的操作时长分别为</w:t>
      </w:r>
      <w:r>
        <w:rPr>
          <w:rFonts w:hint="eastAsia" w:ascii="宋体" w:hAnsi="宋体" w:eastAsia="宋体" w:cs="宋体"/>
          <w:color w:val="auto"/>
          <w:spacing w:val="-5"/>
          <w:sz w:val="22"/>
          <w:highlight w:val="none"/>
          <w:lang w:val="en-US" w:eastAsia="zh-CN"/>
          <w14:textOutline w14:w="3810" w14:cap="flat" w14:cmpd="sng" w14:algn="ctr">
            <w14:solidFill>
              <w14:srgbClr w14:val="000000"/>
            </w14:solidFill>
            <w14:prstDash w14:val="solid"/>
            <w14:miter w14:val="0"/>
          </w14:textOutline>
        </w:rPr>
        <w:t>60</w:t>
      </w:r>
      <w:r>
        <w:rPr>
          <w:rFonts w:hint="eastAsia" w:ascii="宋体" w:hAnsi="宋体" w:eastAsia="宋体" w:cs="宋体"/>
          <w:color w:val="auto"/>
          <w:spacing w:val="-5"/>
          <w:sz w:val="22"/>
          <w:highlight w:val="none"/>
          <w14:textOutline w14:w="3810" w14:cap="flat" w14:cmpd="sng" w14:algn="ctr">
            <w14:solidFill>
              <w14:srgbClr w14:val="000000"/>
            </w14:solidFill>
            <w14:prstDash w14:val="solid"/>
            <w14:miter w14:val="0"/>
          </w14:textOutline>
        </w:rPr>
        <w:t>分钟，</w:t>
      </w:r>
      <w:r>
        <w:rPr>
          <w:rFonts w:ascii="宋体" w:hAnsi="宋体" w:eastAsia="宋体" w:cs="宋体"/>
          <w:color w:val="auto"/>
          <w:spacing w:val="-5"/>
          <w:sz w:val="22"/>
          <w:highlight w:val="none"/>
          <w14:textOutline w14:w="3810" w14:cap="flat" w14:cmpd="sng" w14:algn="ctr">
            <w14:solidFill>
              <w14:srgbClr w14:val="000000"/>
            </w14:solidFill>
            <w14:prstDash w14:val="solid"/>
            <w14:miter w14:val="0"/>
          </w14:textOutline>
        </w:rPr>
        <w:t>供应商应在规定时间内完成上述签到或解</w:t>
      </w:r>
      <w:r>
        <w:rPr>
          <w:rFonts w:ascii="宋体" w:hAnsi="宋体" w:eastAsia="宋体" w:cs="宋体"/>
          <w:color w:val="auto"/>
          <w:sz w:val="22"/>
          <w:highlight w:val="none"/>
          <w14:textOutline w14:w="3810" w14:cap="flat" w14:cmpd="sng" w14:algn="ctr">
            <w14:solidFill>
              <w14:srgbClr w14:val="000000"/>
            </w14:solidFill>
            <w14:prstDash w14:val="solid"/>
            <w14:miter w14:val="0"/>
          </w14:textOutline>
        </w:rPr>
        <w:t>密</w:t>
      </w:r>
      <w:r>
        <w:rPr>
          <w:rFonts w:ascii="宋体" w:hAnsi="宋体" w:eastAsia="宋体" w:cs="宋体"/>
          <w:color w:val="auto"/>
          <w:spacing w:val="-5"/>
          <w:sz w:val="22"/>
          <w:highlight w:val="none"/>
          <w14:textOutline w14:w="3810" w14:cap="flat" w14:cmpd="sng" w14:algn="ctr">
            <w14:solidFill>
              <w14:srgbClr w14:val="000000"/>
            </w14:solidFill>
            <w14:prstDash w14:val="solid"/>
            <w14:miter w14:val="0"/>
          </w14:textOutline>
        </w:rPr>
        <w:t>操作，逾期未完成签到或解密的供应商，其响应将作无效响应处理。</w:t>
      </w:r>
      <w:r>
        <w:rPr>
          <w:rFonts w:ascii="宋体" w:hAnsi="宋体" w:eastAsia="宋体" w:cs="宋体"/>
          <w:color w:val="auto"/>
          <w:spacing w:val="-5"/>
          <w:sz w:val="22"/>
          <w:highlight w:val="none"/>
        </w:rPr>
        <w:t>因采购云平台系统原因导</w:t>
      </w:r>
      <w:r>
        <w:rPr>
          <w:rFonts w:ascii="宋体" w:hAnsi="宋体" w:eastAsia="宋体" w:cs="宋体"/>
          <w:color w:val="auto"/>
          <w:spacing w:val="-2"/>
          <w:sz w:val="22"/>
          <w:highlight w:val="none"/>
        </w:rPr>
        <w:t>致供应商无法在上述要求时间</w:t>
      </w:r>
      <w:r>
        <w:rPr>
          <w:rFonts w:ascii="宋体" w:hAnsi="宋体" w:eastAsia="宋体" w:cs="宋体"/>
          <w:color w:val="auto"/>
          <w:spacing w:val="-1"/>
          <w:sz w:val="22"/>
          <w:highlight w:val="none"/>
        </w:rPr>
        <w:t>内完成签到或解密的除外。</w:t>
      </w:r>
    </w:p>
    <w:p w14:paraId="53492341">
      <w:pPr>
        <w:spacing w:line="360" w:lineRule="auto"/>
        <w:ind w:firstLine="432" w:firstLineChars="200"/>
        <w:rPr>
          <w:rFonts w:hint="eastAsia" w:ascii="宋体" w:hAnsi="宋体" w:eastAsia="宋体" w:cs="宋体"/>
          <w:color w:val="auto"/>
          <w:sz w:val="22"/>
          <w:highlight w:val="none"/>
        </w:rPr>
      </w:pPr>
      <w:r>
        <w:rPr>
          <w:rFonts w:ascii="宋体" w:hAnsi="宋体" w:eastAsia="宋体" w:cs="宋体"/>
          <w:color w:val="auto"/>
          <w:spacing w:val="-2"/>
          <w:sz w:val="22"/>
          <w:highlight w:val="none"/>
        </w:rPr>
        <w:t>如采购云平台开启响</w:t>
      </w:r>
      <w:r>
        <w:rPr>
          <w:rFonts w:ascii="宋体" w:hAnsi="宋体" w:eastAsia="宋体" w:cs="宋体"/>
          <w:color w:val="auto"/>
          <w:spacing w:val="-1"/>
          <w:sz w:val="22"/>
          <w:highlight w:val="none"/>
        </w:rPr>
        <w:t>应文件的程序有变化的，以最新的操作程序为准。</w:t>
      </w:r>
    </w:p>
    <w:p w14:paraId="37DA45B0">
      <w:pPr>
        <w:spacing w:line="360" w:lineRule="auto"/>
        <w:ind w:firstLine="416" w:firstLineChars="200"/>
        <w:rPr>
          <w:rFonts w:hint="eastAsia" w:ascii="宋体" w:hAnsi="宋体" w:eastAsia="宋体" w:cs="宋体"/>
          <w:color w:val="auto"/>
          <w:sz w:val="22"/>
          <w:highlight w:val="none"/>
        </w:rPr>
      </w:pPr>
      <w:r>
        <w:rPr>
          <w:rFonts w:ascii="宋体" w:hAnsi="宋体" w:eastAsia="宋体" w:cs="Times New Roman"/>
          <w:color w:val="auto"/>
          <w:spacing w:val="-6"/>
          <w:sz w:val="22"/>
          <w:highlight w:val="none"/>
        </w:rPr>
        <w:t>2</w:t>
      </w:r>
      <w:r>
        <w:rPr>
          <w:rFonts w:hint="eastAsia" w:ascii="宋体" w:hAnsi="宋体" w:eastAsia="宋体" w:cs="Times New Roman"/>
          <w:color w:val="auto"/>
          <w:spacing w:val="-6"/>
          <w:sz w:val="22"/>
          <w:highlight w:val="none"/>
          <w:lang w:val="en-US" w:eastAsia="zh-CN"/>
        </w:rPr>
        <w:t>2</w:t>
      </w:r>
      <w:r>
        <w:rPr>
          <w:rFonts w:ascii="宋体" w:hAnsi="宋体" w:eastAsia="宋体" w:cs="Times New Roman"/>
          <w:color w:val="auto"/>
          <w:spacing w:val="-6"/>
          <w:sz w:val="22"/>
          <w:highlight w:val="none"/>
        </w:rPr>
        <w:t>.4</w:t>
      </w:r>
      <w:r>
        <w:rPr>
          <w:rFonts w:ascii="宋体" w:hAnsi="宋体" w:eastAsia="宋体" w:cs="宋体"/>
          <w:color w:val="auto"/>
          <w:spacing w:val="-6"/>
          <w:sz w:val="22"/>
          <w:highlight w:val="none"/>
        </w:rPr>
        <w:t>响应</w:t>
      </w:r>
      <w:r>
        <w:rPr>
          <w:rFonts w:ascii="宋体" w:hAnsi="宋体" w:eastAsia="宋体" w:cs="宋体"/>
          <w:color w:val="auto"/>
          <w:spacing w:val="-5"/>
          <w:sz w:val="22"/>
          <w:highlight w:val="none"/>
        </w:rPr>
        <w:t>文</w:t>
      </w:r>
      <w:r>
        <w:rPr>
          <w:rFonts w:ascii="宋体" w:hAnsi="宋体" w:eastAsia="宋体" w:cs="宋体"/>
          <w:color w:val="auto"/>
          <w:spacing w:val="-3"/>
          <w:sz w:val="22"/>
          <w:highlight w:val="none"/>
        </w:rPr>
        <w:t>件解密后，采购云平台根据响应文件中《报价</w:t>
      </w:r>
      <w:r>
        <w:rPr>
          <w:rFonts w:hint="eastAsia" w:ascii="宋体" w:hAnsi="宋体" w:eastAsia="宋体" w:cs="宋体"/>
          <w:color w:val="auto"/>
          <w:spacing w:val="-3"/>
          <w:sz w:val="22"/>
          <w:highlight w:val="none"/>
        </w:rPr>
        <w:t>一览表</w:t>
      </w:r>
      <w:r>
        <w:rPr>
          <w:rFonts w:ascii="宋体" w:hAnsi="宋体" w:eastAsia="宋体" w:cs="宋体"/>
          <w:color w:val="auto"/>
          <w:spacing w:val="-3"/>
          <w:sz w:val="22"/>
          <w:highlight w:val="none"/>
        </w:rPr>
        <w:t>》的内容自动汇总生成《报价</w:t>
      </w:r>
      <w:r>
        <w:rPr>
          <w:rFonts w:hint="eastAsia" w:ascii="宋体" w:hAnsi="宋体" w:eastAsia="宋体" w:cs="宋体"/>
          <w:color w:val="auto"/>
          <w:spacing w:val="-3"/>
          <w:sz w:val="22"/>
          <w:highlight w:val="none"/>
        </w:rPr>
        <w:t>一览表</w:t>
      </w:r>
      <w:r>
        <w:rPr>
          <w:rFonts w:ascii="宋体" w:hAnsi="宋体" w:eastAsia="宋体" w:cs="宋体"/>
          <w:color w:val="auto"/>
          <w:spacing w:val="-7"/>
          <w:sz w:val="22"/>
          <w:highlight w:val="none"/>
        </w:rPr>
        <w:t>》。</w:t>
      </w:r>
    </w:p>
    <w:p w14:paraId="4BB038F1">
      <w:pPr>
        <w:spacing w:line="360" w:lineRule="auto"/>
        <w:ind w:firstLine="436" w:firstLineChars="200"/>
        <w:contextualSpacing/>
        <w:rPr>
          <w:rFonts w:hint="eastAsia" w:ascii="宋体" w:hAnsi="宋体" w:eastAsia="宋体" w:cs="宋体"/>
          <w:color w:val="auto"/>
          <w:sz w:val="22"/>
          <w:highlight w:val="none"/>
        </w:rPr>
      </w:pPr>
      <w:r>
        <w:rPr>
          <w:rFonts w:ascii="宋体" w:hAnsi="宋体" w:eastAsia="宋体" w:cs="宋体"/>
          <w:color w:val="auto"/>
          <w:spacing w:val="-1"/>
          <w:sz w:val="22"/>
          <w:highlight w:val="none"/>
        </w:rPr>
        <w:t>供应商应及时使</w:t>
      </w:r>
      <w:r>
        <w:rPr>
          <w:rFonts w:ascii="宋体" w:hAnsi="宋体" w:eastAsia="宋体" w:cs="宋体"/>
          <w:color w:val="auto"/>
          <w:sz w:val="22"/>
          <w:highlight w:val="none"/>
        </w:rPr>
        <w:t>用数字证书对《报价</w:t>
      </w:r>
      <w:r>
        <w:rPr>
          <w:rFonts w:hint="eastAsia" w:ascii="宋体" w:hAnsi="宋体" w:eastAsia="宋体" w:cs="宋体"/>
          <w:color w:val="auto"/>
          <w:spacing w:val="-3"/>
          <w:sz w:val="22"/>
          <w:highlight w:val="none"/>
        </w:rPr>
        <w:t>一览表</w:t>
      </w:r>
      <w:r>
        <w:rPr>
          <w:rFonts w:ascii="宋体" w:hAnsi="宋体" w:eastAsia="宋体" w:cs="宋体"/>
          <w:color w:val="auto"/>
          <w:sz w:val="22"/>
          <w:highlight w:val="none"/>
        </w:rPr>
        <w:t>》内容进行签名确认，供应商因自身原因未作出确</w:t>
      </w:r>
      <w:r>
        <w:rPr>
          <w:rFonts w:ascii="宋体" w:hAnsi="宋体" w:eastAsia="宋体" w:cs="宋体"/>
          <w:color w:val="auto"/>
          <w:spacing w:val="-4"/>
          <w:sz w:val="22"/>
          <w:highlight w:val="none"/>
        </w:rPr>
        <w:t>认的</w:t>
      </w:r>
      <w:r>
        <w:rPr>
          <w:rFonts w:ascii="宋体" w:hAnsi="宋体" w:eastAsia="宋体" w:cs="宋体"/>
          <w:color w:val="auto"/>
          <w:spacing w:val="-2"/>
          <w:sz w:val="22"/>
          <w:highlight w:val="none"/>
        </w:rPr>
        <w:t>视为其确认《报价</w:t>
      </w:r>
      <w:r>
        <w:rPr>
          <w:rFonts w:hint="eastAsia" w:ascii="宋体" w:hAnsi="宋体" w:eastAsia="宋体" w:cs="宋体"/>
          <w:color w:val="auto"/>
          <w:spacing w:val="-3"/>
          <w:sz w:val="22"/>
          <w:highlight w:val="none"/>
        </w:rPr>
        <w:t>一览表</w:t>
      </w:r>
      <w:r>
        <w:rPr>
          <w:rFonts w:ascii="宋体" w:hAnsi="宋体" w:eastAsia="宋体" w:cs="宋体"/>
          <w:color w:val="auto"/>
          <w:spacing w:val="-2"/>
          <w:sz w:val="22"/>
          <w:highlight w:val="none"/>
        </w:rPr>
        <w:t>》内容</w:t>
      </w:r>
      <w:r>
        <w:rPr>
          <w:rFonts w:hint="eastAsia" w:ascii="宋体" w:hAnsi="宋体" w:eastAsia="宋体" w:cs="宋体"/>
          <w:color w:val="auto"/>
          <w:sz w:val="22"/>
          <w:highlight w:val="none"/>
        </w:rPr>
        <w:t>。</w:t>
      </w:r>
    </w:p>
    <w:p w14:paraId="428564BF">
      <w:pPr>
        <w:pStyle w:val="7"/>
        <w:numPr>
          <w:ilvl w:val="0"/>
          <w:numId w:val="5"/>
        </w:numPr>
        <w:tabs>
          <w:tab w:val="left" w:pos="360"/>
          <w:tab w:val="left" w:pos="420"/>
        </w:tabs>
        <w:spacing w:before="0" w:after="0" w:line="360" w:lineRule="auto"/>
        <w:ind w:left="0" w:firstLine="442" w:firstLineChars="200"/>
        <w:contextualSpacing/>
        <w:rPr>
          <w:rFonts w:hint="eastAsia" w:ascii="宋体" w:hAnsi="宋体" w:eastAsia="宋体"/>
          <w:b w:val="0"/>
          <w:bCs w:val="0"/>
          <w:color w:val="auto"/>
          <w:sz w:val="22"/>
          <w:szCs w:val="22"/>
          <w:highlight w:val="none"/>
        </w:rPr>
      </w:pPr>
      <w:bookmarkStart w:id="98" w:name="_Toc386979632"/>
      <w:bookmarkEnd w:id="98"/>
      <w:bookmarkStart w:id="99" w:name="_Toc386979633"/>
      <w:bookmarkEnd w:id="99"/>
      <w:bookmarkStart w:id="100" w:name="_Toc386979631"/>
      <w:bookmarkEnd w:id="100"/>
      <w:bookmarkStart w:id="101" w:name="_Toc386979634"/>
      <w:bookmarkEnd w:id="101"/>
      <w:bookmarkStart w:id="102" w:name="_Toc75523801"/>
      <w:bookmarkStart w:id="103" w:name="_Toc386979635"/>
      <w:bookmarkStart w:id="104" w:name="_Toc389739665"/>
      <w:bookmarkStart w:id="105" w:name="_Toc411431597"/>
      <w:r>
        <w:rPr>
          <w:rFonts w:hint="eastAsia" w:ascii="宋体" w:hAnsi="宋体" w:eastAsia="宋体"/>
          <w:bCs w:val="0"/>
          <w:color w:val="auto"/>
          <w:sz w:val="22"/>
          <w:szCs w:val="22"/>
          <w:highlight w:val="none"/>
        </w:rPr>
        <w:t>评审过程的保密性</w:t>
      </w:r>
      <w:bookmarkEnd w:id="102"/>
      <w:bookmarkEnd w:id="103"/>
      <w:bookmarkEnd w:id="104"/>
      <w:bookmarkEnd w:id="105"/>
    </w:p>
    <w:p w14:paraId="1276BC25">
      <w:pPr>
        <w:spacing w:line="360" w:lineRule="auto"/>
        <w:ind w:firstLine="440" w:firstLineChars="200"/>
        <w:contextualSpacing/>
        <w:rPr>
          <w:rFonts w:hint="eastAsia" w:ascii="宋体" w:hAnsi="宋体" w:eastAsia="宋体"/>
          <w:color w:val="auto"/>
          <w:sz w:val="22"/>
          <w:highlight w:val="none"/>
        </w:rPr>
      </w:pPr>
      <w:r>
        <w:rPr>
          <w:rFonts w:ascii="宋体" w:hAnsi="宋体" w:eastAsia="宋体" w:cs="宋体"/>
          <w:color w:val="auto"/>
          <w:sz w:val="22"/>
          <w:highlight w:val="none"/>
        </w:rPr>
        <w:t>2</w:t>
      </w:r>
      <w:r>
        <w:rPr>
          <w:rFonts w:hint="eastAsia" w:ascii="宋体" w:hAnsi="宋体" w:eastAsia="宋体" w:cs="宋体"/>
          <w:color w:val="auto"/>
          <w:sz w:val="22"/>
          <w:highlight w:val="none"/>
          <w:lang w:val="en-US" w:eastAsia="zh-CN"/>
        </w:rPr>
        <w:t>3</w:t>
      </w:r>
      <w:r>
        <w:rPr>
          <w:rFonts w:ascii="宋体" w:hAnsi="宋体" w:eastAsia="宋体" w:cs="宋体"/>
          <w:color w:val="auto"/>
          <w:sz w:val="22"/>
          <w:highlight w:val="none"/>
        </w:rPr>
        <w:t>.1</w:t>
      </w:r>
      <w:r>
        <w:rPr>
          <w:rFonts w:ascii="宋体" w:hAnsi="宋体" w:eastAsia="宋体"/>
          <w:color w:val="auto"/>
          <w:sz w:val="22"/>
          <w:highlight w:val="none"/>
        </w:rPr>
        <w:t>公开</w:t>
      </w:r>
      <w:r>
        <w:rPr>
          <w:rFonts w:hint="eastAsia"/>
          <w:color w:val="auto"/>
          <w:highlight w:val="none"/>
        </w:rPr>
        <w:t>开启响应文件</w:t>
      </w:r>
      <w:r>
        <w:rPr>
          <w:rFonts w:ascii="宋体" w:hAnsi="宋体" w:eastAsia="宋体"/>
          <w:color w:val="auto"/>
          <w:sz w:val="22"/>
          <w:highlight w:val="none"/>
        </w:rPr>
        <w:t>后，直至向</w:t>
      </w:r>
      <w:r>
        <w:rPr>
          <w:rFonts w:hint="eastAsia" w:ascii="宋体" w:hAnsi="宋体" w:eastAsia="宋体"/>
          <w:color w:val="auto"/>
          <w:sz w:val="22"/>
          <w:highlight w:val="none"/>
        </w:rPr>
        <w:t>入</w:t>
      </w:r>
      <w:r>
        <w:rPr>
          <w:rFonts w:ascii="宋体" w:hAnsi="宋体" w:eastAsia="宋体"/>
          <w:color w:val="auto"/>
          <w:sz w:val="22"/>
          <w:highlight w:val="none"/>
        </w:rPr>
        <w:t>围供应商授予合同为止，凡与对响应文件的审查、澄清、评价和比较有关的资料以及授标意见等，均不得向供应商及与评审无关的其他人透露。</w:t>
      </w:r>
    </w:p>
    <w:p w14:paraId="701C993A">
      <w:pPr>
        <w:spacing w:line="360" w:lineRule="auto"/>
        <w:ind w:firstLine="440" w:firstLineChars="200"/>
        <w:contextualSpacing/>
        <w:rPr>
          <w:rFonts w:hint="eastAsia" w:ascii="宋体" w:hAnsi="宋体" w:eastAsia="宋体"/>
          <w:color w:val="auto"/>
          <w:sz w:val="22"/>
          <w:highlight w:val="none"/>
        </w:rPr>
      </w:pPr>
      <w:r>
        <w:rPr>
          <w:rFonts w:ascii="宋体" w:hAnsi="宋体" w:eastAsia="宋体" w:cs="宋体"/>
          <w:color w:val="auto"/>
          <w:sz w:val="22"/>
          <w:highlight w:val="none"/>
        </w:rPr>
        <w:t>2</w:t>
      </w:r>
      <w:r>
        <w:rPr>
          <w:rFonts w:hint="eastAsia" w:ascii="宋体" w:hAnsi="宋体" w:eastAsia="宋体" w:cs="宋体"/>
          <w:color w:val="auto"/>
          <w:sz w:val="22"/>
          <w:highlight w:val="none"/>
          <w:lang w:val="en-US" w:eastAsia="zh-CN"/>
        </w:rPr>
        <w:t>3</w:t>
      </w:r>
      <w:r>
        <w:rPr>
          <w:rFonts w:ascii="宋体" w:hAnsi="宋体" w:eastAsia="宋体" w:cs="宋体"/>
          <w:color w:val="auto"/>
          <w:sz w:val="22"/>
          <w:highlight w:val="none"/>
        </w:rPr>
        <w:t>.2</w:t>
      </w:r>
      <w:r>
        <w:rPr>
          <w:rFonts w:ascii="宋体" w:hAnsi="宋体" w:eastAsia="宋体"/>
          <w:color w:val="auto"/>
          <w:sz w:val="22"/>
          <w:highlight w:val="none"/>
        </w:rPr>
        <w:t>在评审过程中，如果供应商试图在响应文件的审查、澄清、评价、比较及授予合同方面向征集人和（或）</w:t>
      </w:r>
      <w:r>
        <w:rPr>
          <w:rFonts w:hint="eastAsia" w:ascii="宋体" w:hAnsi="宋体" w:eastAsia="宋体"/>
          <w:color w:val="auto"/>
          <w:sz w:val="22"/>
          <w:highlight w:val="none"/>
        </w:rPr>
        <w:t>征集代理机构</w:t>
      </w:r>
      <w:r>
        <w:rPr>
          <w:rFonts w:ascii="宋体" w:hAnsi="宋体" w:eastAsia="宋体"/>
          <w:color w:val="auto"/>
          <w:sz w:val="22"/>
          <w:highlight w:val="none"/>
        </w:rPr>
        <w:t>施加任何影响，其</w:t>
      </w:r>
      <w:r>
        <w:rPr>
          <w:rFonts w:hint="eastAsia"/>
          <w:color w:val="auto"/>
          <w:highlight w:val="none"/>
        </w:rPr>
        <w:t>响应文件</w:t>
      </w:r>
      <w:r>
        <w:rPr>
          <w:rFonts w:ascii="宋体" w:hAnsi="宋体" w:eastAsia="宋体"/>
          <w:color w:val="auto"/>
          <w:sz w:val="22"/>
          <w:highlight w:val="none"/>
        </w:rPr>
        <w:t>将被否决。</w:t>
      </w:r>
    </w:p>
    <w:p w14:paraId="142F3258">
      <w:pPr>
        <w:pStyle w:val="7"/>
        <w:numPr>
          <w:ilvl w:val="0"/>
          <w:numId w:val="5"/>
        </w:numPr>
        <w:tabs>
          <w:tab w:val="left" w:pos="360"/>
          <w:tab w:val="left" w:pos="420"/>
        </w:tabs>
        <w:spacing w:before="0" w:after="0" w:line="360" w:lineRule="auto"/>
        <w:ind w:left="0" w:firstLine="442" w:firstLineChars="200"/>
        <w:contextualSpacing/>
        <w:rPr>
          <w:rFonts w:hint="eastAsia" w:ascii="宋体" w:hAnsi="宋体" w:eastAsia="宋体"/>
          <w:b w:val="0"/>
          <w:bCs w:val="0"/>
          <w:color w:val="auto"/>
          <w:sz w:val="22"/>
          <w:szCs w:val="22"/>
          <w:highlight w:val="none"/>
        </w:rPr>
      </w:pPr>
      <w:bookmarkStart w:id="106" w:name="_Toc411431598"/>
      <w:bookmarkStart w:id="107" w:name="_Toc389739666"/>
      <w:bookmarkStart w:id="108" w:name="_Toc386979636"/>
      <w:bookmarkStart w:id="109" w:name="_Toc75523802"/>
      <w:r>
        <w:rPr>
          <w:rFonts w:hint="eastAsia" w:ascii="宋体" w:hAnsi="宋体" w:eastAsia="宋体"/>
          <w:bCs w:val="0"/>
          <w:color w:val="auto"/>
          <w:sz w:val="22"/>
          <w:szCs w:val="22"/>
          <w:highlight w:val="none"/>
        </w:rPr>
        <w:t>响应文件的澄清</w:t>
      </w:r>
      <w:bookmarkEnd w:id="106"/>
      <w:bookmarkEnd w:id="107"/>
      <w:bookmarkEnd w:id="108"/>
      <w:bookmarkEnd w:id="109"/>
    </w:p>
    <w:p w14:paraId="71AB1F93">
      <w:pPr>
        <w:pStyle w:val="6"/>
        <w:spacing w:line="360" w:lineRule="auto"/>
        <w:ind w:firstLine="440" w:firstLineChars="200"/>
        <w:contextualSpacing/>
        <w:rPr>
          <w:rFonts w:hint="eastAsia" w:ascii="宋体" w:hAnsi="宋体" w:eastAsia="宋体"/>
          <w:color w:val="auto"/>
          <w:sz w:val="22"/>
          <w:szCs w:val="22"/>
          <w:highlight w:val="none"/>
        </w:rPr>
      </w:pPr>
      <w:r>
        <w:rPr>
          <w:rFonts w:ascii="宋体" w:hAnsi="宋体" w:eastAsia="宋体"/>
          <w:color w:val="auto"/>
          <w:sz w:val="22"/>
          <w:szCs w:val="22"/>
          <w:highlight w:val="none"/>
        </w:rPr>
        <w:t>为有助于对响应文件的审查、评价和比较，评审委员会可要求供应商对其响应文件进行澄清，有关澄清的要求和答复应以书面形式提交，但不得寻求、提供或允许对</w:t>
      </w:r>
      <w:r>
        <w:rPr>
          <w:rFonts w:hint="eastAsia"/>
          <w:color w:val="auto"/>
          <w:highlight w:val="none"/>
        </w:rPr>
        <w:t>响应报价</w:t>
      </w:r>
      <w:r>
        <w:rPr>
          <w:rFonts w:ascii="宋体" w:hAnsi="宋体" w:eastAsia="宋体"/>
          <w:color w:val="auto"/>
          <w:sz w:val="22"/>
          <w:szCs w:val="22"/>
          <w:highlight w:val="none"/>
        </w:rPr>
        <w:t>价格或响应文件中的其他实质性内容做任何更改。</w:t>
      </w:r>
    </w:p>
    <w:p w14:paraId="4CE740CA">
      <w:pPr>
        <w:pStyle w:val="7"/>
        <w:numPr>
          <w:ilvl w:val="0"/>
          <w:numId w:val="5"/>
        </w:numPr>
        <w:tabs>
          <w:tab w:val="left" w:pos="360"/>
          <w:tab w:val="left" w:pos="420"/>
        </w:tabs>
        <w:spacing w:before="0" w:after="0" w:line="360" w:lineRule="auto"/>
        <w:ind w:left="0" w:firstLine="442" w:firstLineChars="200"/>
        <w:contextualSpacing/>
        <w:rPr>
          <w:rFonts w:hint="eastAsia" w:ascii="宋体" w:hAnsi="宋体" w:eastAsia="宋体"/>
          <w:b w:val="0"/>
          <w:bCs w:val="0"/>
          <w:color w:val="auto"/>
          <w:sz w:val="22"/>
          <w:szCs w:val="22"/>
          <w:highlight w:val="none"/>
        </w:rPr>
      </w:pPr>
      <w:bookmarkStart w:id="110" w:name="_Ref393203588"/>
      <w:bookmarkStart w:id="111" w:name="_Toc386979637"/>
      <w:bookmarkStart w:id="112" w:name="_Toc411431599"/>
      <w:bookmarkStart w:id="113" w:name="_Toc75523803"/>
      <w:bookmarkStart w:id="114" w:name="_Ref387751755"/>
      <w:bookmarkStart w:id="115" w:name="_Toc389739667"/>
      <w:bookmarkStart w:id="116" w:name="_Ref387751363"/>
      <w:r>
        <w:rPr>
          <w:rFonts w:hint="eastAsia" w:ascii="宋体" w:hAnsi="宋体" w:eastAsia="宋体"/>
          <w:bCs w:val="0"/>
          <w:color w:val="auto"/>
          <w:sz w:val="22"/>
          <w:szCs w:val="22"/>
          <w:highlight w:val="none"/>
        </w:rPr>
        <w:t>响应文件的初审</w:t>
      </w:r>
      <w:bookmarkEnd w:id="110"/>
      <w:bookmarkEnd w:id="111"/>
      <w:bookmarkEnd w:id="112"/>
      <w:bookmarkEnd w:id="113"/>
      <w:bookmarkEnd w:id="114"/>
      <w:bookmarkEnd w:id="115"/>
      <w:bookmarkEnd w:id="116"/>
    </w:p>
    <w:p w14:paraId="5EAD5EEC">
      <w:pPr>
        <w:spacing w:line="360" w:lineRule="auto"/>
        <w:ind w:firstLine="440" w:firstLineChars="200"/>
        <w:contextualSpacing/>
        <w:rPr>
          <w:rFonts w:hint="eastAsia" w:ascii="宋体" w:hAnsi="宋体" w:eastAsia="宋体"/>
          <w:color w:val="auto"/>
          <w:sz w:val="22"/>
          <w:highlight w:val="none"/>
        </w:rPr>
      </w:pPr>
      <w:r>
        <w:rPr>
          <w:rFonts w:ascii="宋体" w:hAnsi="宋体" w:eastAsia="宋体" w:cs="宋体"/>
          <w:color w:val="auto"/>
          <w:sz w:val="22"/>
          <w:highlight w:val="none"/>
        </w:rPr>
        <w:t>2</w:t>
      </w:r>
      <w:r>
        <w:rPr>
          <w:rFonts w:hint="eastAsia" w:ascii="宋体" w:hAnsi="宋体" w:eastAsia="宋体" w:cs="宋体"/>
          <w:color w:val="auto"/>
          <w:sz w:val="22"/>
          <w:highlight w:val="none"/>
          <w:lang w:val="en-US" w:eastAsia="zh-CN"/>
        </w:rPr>
        <w:t>5</w:t>
      </w:r>
      <w:r>
        <w:rPr>
          <w:rFonts w:ascii="宋体" w:hAnsi="宋体" w:eastAsia="宋体" w:cs="宋体"/>
          <w:color w:val="auto"/>
          <w:sz w:val="22"/>
          <w:highlight w:val="none"/>
        </w:rPr>
        <w:t>.1</w:t>
      </w:r>
      <w:r>
        <w:rPr>
          <w:rFonts w:hint="eastAsia"/>
          <w:color w:val="auto"/>
          <w:highlight w:val="none"/>
        </w:rPr>
        <w:t>开启</w:t>
      </w:r>
      <w:r>
        <w:rPr>
          <w:rFonts w:ascii="宋体" w:hAnsi="宋体" w:eastAsia="宋体"/>
          <w:color w:val="auto"/>
          <w:sz w:val="22"/>
          <w:highlight w:val="none"/>
        </w:rPr>
        <w:t>后，</w:t>
      </w:r>
      <w:r>
        <w:rPr>
          <w:rFonts w:hint="eastAsia" w:ascii="宋体" w:hAnsi="宋体" w:eastAsia="宋体"/>
          <w:color w:val="auto"/>
          <w:sz w:val="22"/>
          <w:highlight w:val="none"/>
        </w:rPr>
        <w:t>征集代理机构</w:t>
      </w:r>
      <w:r>
        <w:rPr>
          <w:rFonts w:ascii="宋体" w:hAnsi="宋体" w:eastAsia="宋体"/>
          <w:color w:val="auto"/>
          <w:sz w:val="22"/>
          <w:highlight w:val="none"/>
        </w:rPr>
        <w:t>将审查响应文件是否完整，有无计算上的错误，文件的签署是否合格，响应文件是否大体编排有序，并将审查结果报送评审委员会审议。</w:t>
      </w:r>
    </w:p>
    <w:p w14:paraId="3C1F5FE6">
      <w:pPr>
        <w:spacing w:line="360" w:lineRule="auto"/>
        <w:ind w:firstLine="440" w:firstLineChars="200"/>
        <w:contextualSpacing/>
        <w:rPr>
          <w:rFonts w:hint="eastAsia" w:ascii="宋体" w:hAnsi="宋体" w:eastAsia="宋体"/>
          <w:color w:val="auto"/>
          <w:sz w:val="22"/>
          <w:highlight w:val="none"/>
        </w:rPr>
      </w:pPr>
      <w:r>
        <w:rPr>
          <w:rFonts w:ascii="宋体" w:hAnsi="宋体" w:eastAsia="宋体" w:cs="宋体"/>
          <w:color w:val="auto"/>
          <w:sz w:val="22"/>
          <w:highlight w:val="none"/>
        </w:rPr>
        <w:t>2</w:t>
      </w:r>
      <w:r>
        <w:rPr>
          <w:rFonts w:hint="eastAsia" w:ascii="宋体" w:hAnsi="宋体" w:eastAsia="宋体" w:cs="宋体"/>
          <w:color w:val="auto"/>
          <w:sz w:val="22"/>
          <w:highlight w:val="none"/>
          <w:lang w:val="en-US" w:eastAsia="zh-CN"/>
        </w:rPr>
        <w:t>5</w:t>
      </w:r>
      <w:r>
        <w:rPr>
          <w:rFonts w:ascii="宋体" w:hAnsi="宋体" w:eastAsia="宋体" w:cs="宋体"/>
          <w:color w:val="auto"/>
          <w:sz w:val="22"/>
          <w:highlight w:val="none"/>
        </w:rPr>
        <w:t>.2</w:t>
      </w:r>
      <w:r>
        <w:rPr>
          <w:rFonts w:ascii="宋体" w:hAnsi="宋体" w:eastAsia="宋体"/>
          <w:color w:val="auto"/>
          <w:sz w:val="22"/>
          <w:highlight w:val="none"/>
        </w:rPr>
        <w:t>在详细评审之前，评审委员会将审查每份响应文件是否实质上响应了征集文件的要求。实质上响应的</w:t>
      </w:r>
      <w:r>
        <w:rPr>
          <w:rFonts w:hint="eastAsia"/>
          <w:color w:val="auto"/>
          <w:highlight w:val="none"/>
        </w:rPr>
        <w:t>报价</w:t>
      </w:r>
      <w:r>
        <w:rPr>
          <w:rFonts w:ascii="宋体" w:hAnsi="宋体" w:eastAsia="宋体"/>
          <w:color w:val="auto"/>
          <w:sz w:val="22"/>
          <w:highlight w:val="none"/>
        </w:rPr>
        <w:t>应该是与征集文件要求的全部条款、条件和规格相符，没有重大偏离或保留的</w:t>
      </w:r>
      <w:r>
        <w:rPr>
          <w:rFonts w:hint="eastAsia"/>
          <w:color w:val="auto"/>
          <w:highlight w:val="none"/>
        </w:rPr>
        <w:t>报价</w:t>
      </w:r>
      <w:r>
        <w:rPr>
          <w:rFonts w:ascii="宋体" w:hAnsi="宋体" w:eastAsia="宋体"/>
          <w:color w:val="auto"/>
          <w:sz w:val="22"/>
          <w:highlight w:val="none"/>
        </w:rPr>
        <w:t>。所谓重大偏离或保留是指实质上影响合同的</w:t>
      </w:r>
      <w:r>
        <w:rPr>
          <w:rFonts w:hint="eastAsia"/>
          <w:color w:val="auto"/>
          <w:highlight w:val="none"/>
        </w:rPr>
        <w:t>服务</w:t>
      </w:r>
      <w:r>
        <w:rPr>
          <w:rFonts w:ascii="宋体" w:hAnsi="宋体" w:eastAsia="宋体"/>
          <w:color w:val="auto"/>
          <w:sz w:val="22"/>
          <w:highlight w:val="none"/>
        </w:rPr>
        <w:t>范围、质量和性能，或者实质上与征集文件的要求不一致，而且限制了合同中征集人的权利或减轻了供应商的义务。纠正这些偏离或保留将会对其他实质上响应要求的供应商的竞争地位产生不公正的影响。评审委员会判定响应文件的响应性只根据响应文件本身的内容，而不寻求外部的证据。</w:t>
      </w:r>
    </w:p>
    <w:p w14:paraId="1AAEBE11">
      <w:pPr>
        <w:spacing w:line="360" w:lineRule="auto"/>
        <w:ind w:firstLine="440" w:firstLineChars="200"/>
        <w:contextualSpacing/>
        <w:rPr>
          <w:rFonts w:hint="eastAsia" w:ascii="宋体" w:hAnsi="宋体" w:eastAsia="宋体"/>
          <w:color w:val="auto"/>
          <w:sz w:val="22"/>
          <w:highlight w:val="none"/>
        </w:rPr>
      </w:pPr>
      <w:bookmarkStart w:id="117" w:name="_Ref387751066"/>
      <w:r>
        <w:rPr>
          <w:rFonts w:ascii="宋体" w:hAnsi="宋体" w:eastAsia="宋体" w:cs="宋体"/>
          <w:color w:val="auto"/>
          <w:sz w:val="22"/>
          <w:highlight w:val="none"/>
        </w:rPr>
        <w:t>2</w:t>
      </w:r>
      <w:r>
        <w:rPr>
          <w:rFonts w:hint="eastAsia" w:ascii="宋体" w:hAnsi="宋体" w:eastAsia="宋体" w:cs="宋体"/>
          <w:color w:val="auto"/>
          <w:sz w:val="22"/>
          <w:highlight w:val="none"/>
          <w:lang w:val="en-US" w:eastAsia="zh-CN"/>
        </w:rPr>
        <w:t>5</w:t>
      </w:r>
      <w:r>
        <w:rPr>
          <w:rFonts w:ascii="宋体" w:hAnsi="宋体" w:eastAsia="宋体" w:cs="宋体"/>
          <w:color w:val="auto"/>
          <w:sz w:val="22"/>
          <w:highlight w:val="none"/>
        </w:rPr>
        <w:t>.3</w:t>
      </w:r>
      <w:r>
        <w:rPr>
          <w:rFonts w:ascii="宋体" w:hAnsi="宋体" w:eastAsia="宋体"/>
          <w:color w:val="auto"/>
          <w:sz w:val="22"/>
          <w:highlight w:val="none"/>
        </w:rPr>
        <w:t>如果响应文件实质上没有响应征集文件的要求，评审委员会将予以否决，供应商不得通过修正或撤销不符合要求的偏离或保留，而使其</w:t>
      </w:r>
      <w:r>
        <w:rPr>
          <w:rFonts w:hint="eastAsia"/>
          <w:color w:val="auto"/>
          <w:highlight w:val="none"/>
        </w:rPr>
        <w:t>报价</w:t>
      </w:r>
      <w:r>
        <w:rPr>
          <w:rFonts w:ascii="宋体" w:hAnsi="宋体" w:eastAsia="宋体"/>
          <w:color w:val="auto"/>
          <w:sz w:val="22"/>
          <w:highlight w:val="none"/>
        </w:rPr>
        <w:t>成为实质上响应的</w:t>
      </w:r>
      <w:r>
        <w:rPr>
          <w:rFonts w:hint="eastAsia"/>
          <w:color w:val="auto"/>
          <w:highlight w:val="none"/>
        </w:rPr>
        <w:t>报价</w:t>
      </w:r>
      <w:r>
        <w:rPr>
          <w:rFonts w:ascii="宋体" w:hAnsi="宋体" w:eastAsia="宋体"/>
          <w:color w:val="auto"/>
          <w:sz w:val="22"/>
          <w:highlight w:val="none"/>
        </w:rPr>
        <w:t>。</w:t>
      </w:r>
      <w:bookmarkEnd w:id="117"/>
    </w:p>
    <w:p w14:paraId="3CBE5EE7">
      <w:pPr>
        <w:spacing w:line="360" w:lineRule="auto"/>
        <w:ind w:firstLine="440" w:firstLineChars="200"/>
        <w:contextualSpacing/>
        <w:rPr>
          <w:rFonts w:hint="eastAsia" w:ascii="宋体" w:hAnsi="宋体" w:eastAsia="宋体"/>
          <w:color w:val="auto"/>
          <w:sz w:val="22"/>
          <w:highlight w:val="none"/>
        </w:rPr>
      </w:pPr>
      <w:r>
        <w:rPr>
          <w:rFonts w:ascii="宋体" w:hAnsi="宋体" w:eastAsia="宋体" w:cs="宋体"/>
          <w:color w:val="auto"/>
          <w:sz w:val="22"/>
          <w:highlight w:val="none"/>
        </w:rPr>
        <w:t>2</w:t>
      </w:r>
      <w:r>
        <w:rPr>
          <w:rFonts w:hint="eastAsia" w:ascii="宋体" w:hAnsi="宋体" w:eastAsia="宋体" w:cs="宋体"/>
          <w:color w:val="auto"/>
          <w:sz w:val="22"/>
          <w:highlight w:val="none"/>
          <w:lang w:val="en-US" w:eastAsia="zh-CN"/>
        </w:rPr>
        <w:t>5</w:t>
      </w:r>
      <w:r>
        <w:rPr>
          <w:rFonts w:ascii="宋体" w:hAnsi="宋体" w:eastAsia="宋体" w:cs="宋体"/>
          <w:color w:val="auto"/>
          <w:sz w:val="22"/>
          <w:highlight w:val="none"/>
        </w:rPr>
        <w:t>.4</w:t>
      </w:r>
      <w:r>
        <w:rPr>
          <w:rFonts w:ascii="宋体" w:hAnsi="宋体" w:eastAsia="宋体"/>
          <w:color w:val="auto"/>
          <w:sz w:val="22"/>
          <w:highlight w:val="none"/>
        </w:rPr>
        <w:t>评审委员会将对确定为实质上响应的</w:t>
      </w:r>
      <w:r>
        <w:rPr>
          <w:rFonts w:hint="eastAsia"/>
          <w:color w:val="auto"/>
          <w:highlight w:val="none"/>
        </w:rPr>
        <w:t>报价</w:t>
      </w:r>
      <w:r>
        <w:rPr>
          <w:rFonts w:ascii="宋体" w:hAnsi="宋体" w:eastAsia="宋体"/>
          <w:color w:val="auto"/>
          <w:sz w:val="22"/>
          <w:highlight w:val="none"/>
        </w:rPr>
        <w:t>进行审核，看其报价是否有计算上或表述上的错误，修正错误的原则如下：</w:t>
      </w:r>
    </w:p>
    <w:p w14:paraId="6E4B9DC1">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1）</w:t>
      </w:r>
      <w:r>
        <w:rPr>
          <w:rFonts w:hint="eastAsia" w:ascii="宋体" w:hAnsi="宋体" w:eastAsia="宋体" w:cs="宋体"/>
          <w:color w:val="auto"/>
          <w:sz w:val="22"/>
          <w:highlight w:val="none"/>
        </w:rPr>
        <w:t>报价一览表内容与响应文件其他部分内容不一致的，以报价一览表内容为准；</w:t>
      </w:r>
    </w:p>
    <w:p w14:paraId="65EFED25">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2）</w:t>
      </w:r>
      <w:r>
        <w:rPr>
          <w:rFonts w:hint="eastAsia" w:ascii="宋体" w:hAnsi="宋体" w:eastAsia="宋体" w:cs="宋体"/>
          <w:color w:val="auto"/>
          <w:sz w:val="22"/>
          <w:highlight w:val="none"/>
        </w:rPr>
        <w:t>响应文件中数字表示的金额和文字表示的金额不一致时，应以文字表示的金额为准；</w:t>
      </w:r>
    </w:p>
    <w:p w14:paraId="4069A458">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3）</w:t>
      </w:r>
      <w:r>
        <w:rPr>
          <w:rFonts w:hint="eastAsia" w:ascii="宋体" w:hAnsi="宋体" w:eastAsia="宋体" w:cs="宋体"/>
          <w:color w:val="auto"/>
          <w:sz w:val="22"/>
          <w:highlight w:val="none"/>
        </w:rPr>
        <w:t>单价金额小数点或者百分比有明显错位的，以</w:t>
      </w:r>
      <w:r>
        <w:rPr>
          <w:rFonts w:hint="eastAsia" w:ascii="宋体" w:hAnsi="宋体" w:eastAsia="宋体" w:cs="宋体"/>
          <w:color w:val="auto"/>
          <w:sz w:val="22"/>
          <w:highlight w:val="none"/>
          <w:lang w:val="en-US" w:eastAsia="zh-CN"/>
        </w:rPr>
        <w:t>报价</w:t>
      </w:r>
      <w:r>
        <w:rPr>
          <w:rFonts w:hint="eastAsia" w:ascii="宋体" w:hAnsi="宋体" w:eastAsia="宋体" w:cs="宋体"/>
          <w:color w:val="auto"/>
          <w:sz w:val="22"/>
          <w:highlight w:val="none"/>
        </w:rPr>
        <w:t>一览表的总价为准，并修改单价；</w:t>
      </w:r>
    </w:p>
    <w:p w14:paraId="2FD2A022">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4）</w:t>
      </w:r>
      <w:r>
        <w:rPr>
          <w:rFonts w:hint="eastAsia" w:ascii="宋体" w:hAnsi="宋体" w:eastAsia="宋体" w:cs="宋体"/>
          <w:color w:val="auto"/>
          <w:sz w:val="22"/>
          <w:highlight w:val="none"/>
        </w:rPr>
        <w:t>当单价与数量的乘积与总价不符时，将以单价与数量的乘积为准修正总价；</w:t>
      </w:r>
    </w:p>
    <w:p w14:paraId="3E55FBDD">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5）</w:t>
      </w:r>
      <w:r>
        <w:rPr>
          <w:rFonts w:hint="eastAsia" w:ascii="宋体" w:hAnsi="宋体" w:eastAsia="宋体" w:cs="宋体"/>
          <w:color w:val="auto"/>
          <w:sz w:val="22"/>
          <w:highlight w:val="none"/>
        </w:rPr>
        <w:t>报价总价中不得包含征集文件要求以外的内容，否则，在评审时不予核减；</w:t>
      </w:r>
    </w:p>
    <w:p w14:paraId="03AC1A04">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6）</w:t>
      </w:r>
      <w:r>
        <w:rPr>
          <w:rFonts w:hint="eastAsia" w:ascii="宋体" w:hAnsi="宋体" w:eastAsia="宋体" w:cs="宋体"/>
          <w:color w:val="auto"/>
          <w:sz w:val="22"/>
          <w:highlight w:val="none"/>
        </w:rPr>
        <w:t>如有计算错误，评审委员会有权根据具体情况按对其最不利原则调整。同时出现两种以上不一致的，按照前款规定的顺序修正。供应商修正后的报价应当采用书面形式，并加盖公章，或者由法定代表人或其授权的代表签字确认后产生约束力，供应商不确认的，其报价无效。</w:t>
      </w:r>
    </w:p>
    <w:p w14:paraId="7C6EBEED">
      <w:pPr>
        <w:spacing w:line="360" w:lineRule="auto"/>
        <w:ind w:firstLine="440" w:firstLineChars="200"/>
        <w:contextualSpacing/>
        <w:rPr>
          <w:rFonts w:hint="eastAsia" w:ascii="宋体" w:hAnsi="宋体" w:eastAsia="宋体"/>
          <w:color w:val="auto"/>
          <w:sz w:val="22"/>
          <w:highlight w:val="none"/>
        </w:rPr>
      </w:pPr>
      <w:r>
        <w:rPr>
          <w:rFonts w:ascii="宋体" w:hAnsi="宋体" w:eastAsia="宋体" w:cs="宋体"/>
          <w:color w:val="auto"/>
          <w:sz w:val="22"/>
          <w:highlight w:val="none"/>
        </w:rPr>
        <w:t>2</w:t>
      </w:r>
      <w:r>
        <w:rPr>
          <w:rFonts w:hint="eastAsia" w:ascii="宋体" w:hAnsi="宋体" w:eastAsia="宋体" w:cs="宋体"/>
          <w:color w:val="auto"/>
          <w:sz w:val="22"/>
          <w:highlight w:val="none"/>
          <w:lang w:val="en-US" w:eastAsia="zh-CN"/>
        </w:rPr>
        <w:t>5</w:t>
      </w:r>
      <w:r>
        <w:rPr>
          <w:rFonts w:ascii="宋体" w:hAnsi="宋体" w:eastAsia="宋体" w:cs="宋体"/>
          <w:color w:val="auto"/>
          <w:sz w:val="22"/>
          <w:highlight w:val="none"/>
        </w:rPr>
        <w:t>.5</w:t>
      </w:r>
      <w:r>
        <w:rPr>
          <w:rFonts w:ascii="宋体" w:hAnsi="宋体" w:eastAsia="宋体"/>
          <w:color w:val="auto"/>
          <w:sz w:val="22"/>
          <w:highlight w:val="none"/>
        </w:rPr>
        <w:t>评审委员会将按上述修正错误的方法调整响应文件中的</w:t>
      </w:r>
      <w:r>
        <w:rPr>
          <w:rFonts w:hint="eastAsia"/>
          <w:color w:val="auto"/>
          <w:highlight w:val="none"/>
        </w:rPr>
        <w:t>响应</w:t>
      </w:r>
      <w:r>
        <w:rPr>
          <w:rFonts w:ascii="宋体" w:hAnsi="宋体" w:eastAsia="宋体"/>
          <w:color w:val="auto"/>
          <w:sz w:val="22"/>
          <w:highlight w:val="none"/>
        </w:rPr>
        <w:t>报价，调整后的价格应对供应商具有约束力。如果供应商不接受调整后的价格，则其</w:t>
      </w:r>
      <w:r>
        <w:rPr>
          <w:rFonts w:hint="eastAsia"/>
          <w:color w:val="auto"/>
          <w:highlight w:val="none"/>
        </w:rPr>
        <w:t>响应</w:t>
      </w:r>
      <w:r>
        <w:rPr>
          <w:rFonts w:ascii="宋体" w:hAnsi="宋体" w:eastAsia="宋体"/>
          <w:color w:val="auto"/>
          <w:sz w:val="22"/>
          <w:highlight w:val="none"/>
        </w:rPr>
        <w:t>将被否决</w:t>
      </w:r>
      <w:r>
        <w:rPr>
          <w:rFonts w:hint="eastAsia" w:ascii="宋体" w:hAnsi="宋体" w:eastAsia="宋体"/>
          <w:color w:val="auto"/>
          <w:sz w:val="22"/>
          <w:highlight w:val="none"/>
        </w:rPr>
        <w:t>。</w:t>
      </w:r>
    </w:p>
    <w:p w14:paraId="3F9F8222">
      <w:pPr>
        <w:spacing w:line="360" w:lineRule="auto"/>
        <w:ind w:firstLine="440" w:firstLineChars="200"/>
        <w:contextualSpacing/>
        <w:rPr>
          <w:rFonts w:hint="eastAsia" w:ascii="宋体" w:hAnsi="宋体" w:eastAsia="宋体"/>
          <w:color w:val="auto"/>
          <w:sz w:val="22"/>
          <w:highlight w:val="none"/>
        </w:rPr>
      </w:pPr>
      <w:r>
        <w:rPr>
          <w:rFonts w:ascii="宋体" w:hAnsi="宋体" w:eastAsia="宋体" w:cs="宋体"/>
          <w:color w:val="auto"/>
          <w:sz w:val="22"/>
          <w:highlight w:val="none"/>
        </w:rPr>
        <w:t>2</w:t>
      </w:r>
      <w:r>
        <w:rPr>
          <w:rFonts w:hint="eastAsia" w:ascii="宋体" w:hAnsi="宋体" w:eastAsia="宋体" w:cs="宋体"/>
          <w:color w:val="auto"/>
          <w:sz w:val="22"/>
          <w:highlight w:val="none"/>
          <w:lang w:val="en-US" w:eastAsia="zh-CN"/>
        </w:rPr>
        <w:t>5</w:t>
      </w:r>
      <w:r>
        <w:rPr>
          <w:rFonts w:ascii="宋体" w:hAnsi="宋体" w:eastAsia="宋体" w:cs="宋体"/>
          <w:color w:val="auto"/>
          <w:sz w:val="22"/>
          <w:highlight w:val="none"/>
        </w:rPr>
        <w:t>.6</w:t>
      </w:r>
      <w:r>
        <w:rPr>
          <w:rFonts w:ascii="宋体" w:hAnsi="宋体" w:eastAsia="宋体"/>
          <w:color w:val="auto"/>
          <w:sz w:val="22"/>
          <w:highlight w:val="none"/>
        </w:rPr>
        <w:t>评审委员会将允许供应商修正响应文件中不构成重大偏离的、微小的、非正规的、不一致的或不规范的地方，但这些修正不能影响任何供应商的相关名次排列。</w:t>
      </w:r>
    </w:p>
    <w:p w14:paraId="65502BE4">
      <w:pPr>
        <w:pStyle w:val="7"/>
        <w:numPr>
          <w:ilvl w:val="0"/>
          <w:numId w:val="5"/>
        </w:numPr>
        <w:tabs>
          <w:tab w:val="left" w:pos="360"/>
          <w:tab w:val="left" w:pos="420"/>
        </w:tabs>
        <w:spacing w:before="0" w:after="0" w:line="360" w:lineRule="auto"/>
        <w:ind w:left="0" w:firstLine="442" w:firstLineChars="200"/>
        <w:contextualSpacing/>
        <w:rPr>
          <w:rFonts w:hint="eastAsia" w:ascii="宋体" w:hAnsi="宋体" w:eastAsia="宋体"/>
          <w:b w:val="0"/>
          <w:bCs w:val="0"/>
          <w:color w:val="auto"/>
          <w:sz w:val="22"/>
          <w:szCs w:val="22"/>
          <w:highlight w:val="none"/>
        </w:rPr>
      </w:pPr>
      <w:bookmarkStart w:id="118" w:name="_Ref393795264"/>
      <w:bookmarkStart w:id="119" w:name="_Toc75523804"/>
      <w:bookmarkStart w:id="120" w:name="_Toc411431600"/>
      <w:r>
        <w:rPr>
          <w:rFonts w:hint="eastAsia" w:ascii="宋体" w:hAnsi="宋体" w:eastAsia="宋体"/>
          <w:bCs w:val="0"/>
          <w:color w:val="auto"/>
          <w:sz w:val="22"/>
          <w:szCs w:val="22"/>
          <w:highlight w:val="none"/>
        </w:rPr>
        <w:t>响应文件的符合性检查</w:t>
      </w:r>
      <w:bookmarkEnd w:id="118"/>
      <w:bookmarkEnd w:id="119"/>
      <w:bookmarkEnd w:id="120"/>
    </w:p>
    <w:p w14:paraId="4FB0A5FD">
      <w:pPr>
        <w:pStyle w:val="32"/>
        <w:spacing w:line="360" w:lineRule="auto"/>
        <w:ind w:firstLine="442"/>
        <w:contextualSpacing/>
        <w:rPr>
          <w:rFonts w:hint="eastAsia" w:ascii="宋体" w:hAnsi="宋体" w:eastAsia="宋体"/>
          <w:b/>
          <w:bCs/>
          <w:color w:val="auto"/>
          <w:sz w:val="22"/>
          <w:highlight w:val="none"/>
        </w:rPr>
      </w:pPr>
      <w:r>
        <w:rPr>
          <w:rFonts w:hint="eastAsia" w:ascii="宋体" w:hAnsi="宋体" w:eastAsia="宋体"/>
          <w:b/>
          <w:bCs/>
          <w:color w:val="auto"/>
          <w:sz w:val="22"/>
          <w:highlight w:val="none"/>
        </w:rPr>
        <w:t>委员会在进行符合性审查时，对属于下列情况之一的响应文件，将作无效投标处理：</w:t>
      </w:r>
    </w:p>
    <w:p w14:paraId="46DCC4C9">
      <w:pPr>
        <w:pStyle w:val="32"/>
        <w:numPr>
          <w:ilvl w:val="0"/>
          <w:numId w:val="0"/>
        </w:numPr>
        <w:spacing w:line="360" w:lineRule="auto"/>
        <w:ind w:leftChars="200"/>
        <w:contextualSpacing/>
        <w:rPr>
          <w:rFonts w:hint="eastAsia" w:ascii="宋体" w:hAnsi="宋体" w:eastAsia="宋体"/>
          <w:b/>
          <w:bCs/>
          <w:color w:val="auto"/>
          <w:sz w:val="22"/>
          <w:highlight w:val="none"/>
        </w:rPr>
      </w:pPr>
      <w:r>
        <w:rPr>
          <w:rFonts w:hint="eastAsia" w:ascii="宋体" w:hAnsi="宋体" w:eastAsia="宋体"/>
          <w:b/>
          <w:bCs/>
          <w:color w:val="auto"/>
          <w:sz w:val="22"/>
          <w:highlight w:val="none"/>
          <w:lang w:eastAsia="zh-CN"/>
        </w:rPr>
        <w:t>（</w:t>
      </w:r>
      <w:r>
        <w:rPr>
          <w:rFonts w:hint="eastAsia" w:ascii="宋体" w:hAnsi="宋体" w:eastAsia="宋体"/>
          <w:b/>
          <w:bCs/>
          <w:color w:val="auto"/>
          <w:sz w:val="22"/>
          <w:highlight w:val="none"/>
          <w:lang w:val="en-US" w:eastAsia="zh-CN"/>
        </w:rPr>
        <w:t>1）</w:t>
      </w:r>
      <w:r>
        <w:rPr>
          <w:rFonts w:hint="eastAsia" w:ascii="宋体" w:hAnsi="宋体" w:eastAsia="宋体"/>
          <w:b/>
          <w:bCs/>
          <w:color w:val="auto"/>
          <w:sz w:val="22"/>
          <w:highlight w:val="none"/>
        </w:rPr>
        <w:t>响应文件未满足征集文件规定的签字、盖章、制作要求的；</w:t>
      </w:r>
    </w:p>
    <w:p w14:paraId="1E761FC0">
      <w:pPr>
        <w:pStyle w:val="32"/>
        <w:numPr>
          <w:ilvl w:val="0"/>
          <w:numId w:val="0"/>
        </w:numPr>
        <w:spacing w:line="360" w:lineRule="auto"/>
        <w:ind w:leftChars="200"/>
        <w:contextualSpacing/>
        <w:rPr>
          <w:rFonts w:hint="eastAsia" w:ascii="宋体" w:hAnsi="宋体" w:eastAsia="宋体"/>
          <w:b/>
          <w:bCs/>
          <w:color w:val="auto"/>
          <w:sz w:val="22"/>
          <w:highlight w:val="none"/>
        </w:rPr>
      </w:pPr>
      <w:r>
        <w:rPr>
          <w:rFonts w:hint="eastAsia" w:ascii="宋体" w:hAnsi="宋体" w:eastAsia="宋体"/>
          <w:b/>
          <w:bCs/>
          <w:color w:val="auto"/>
          <w:sz w:val="22"/>
          <w:highlight w:val="none"/>
          <w:lang w:eastAsia="zh-CN"/>
        </w:rPr>
        <w:t>（</w:t>
      </w:r>
      <w:r>
        <w:rPr>
          <w:rFonts w:hint="eastAsia" w:ascii="宋体" w:hAnsi="宋体" w:eastAsia="宋体"/>
          <w:b/>
          <w:bCs/>
          <w:color w:val="auto"/>
          <w:sz w:val="22"/>
          <w:highlight w:val="none"/>
          <w:lang w:val="en-US" w:eastAsia="zh-CN"/>
        </w:rPr>
        <w:t>2）</w:t>
      </w:r>
      <w:r>
        <w:rPr>
          <w:rFonts w:hint="eastAsia" w:ascii="宋体" w:hAnsi="宋体" w:eastAsia="宋体"/>
          <w:b/>
          <w:bCs/>
          <w:color w:val="auto"/>
          <w:sz w:val="22"/>
          <w:highlight w:val="none"/>
        </w:rPr>
        <w:t>供应商对响应文件进行修改后，未在修改处由供应商法定代表人或法定代表人委托的投标代理人签字或盖章的；</w:t>
      </w:r>
    </w:p>
    <w:p w14:paraId="34ACBC3A">
      <w:pPr>
        <w:pStyle w:val="32"/>
        <w:numPr>
          <w:ilvl w:val="0"/>
          <w:numId w:val="0"/>
        </w:numPr>
        <w:spacing w:line="360" w:lineRule="auto"/>
        <w:ind w:leftChars="200"/>
        <w:contextualSpacing/>
        <w:rPr>
          <w:rFonts w:hint="eastAsia" w:ascii="宋体" w:hAnsi="宋体" w:eastAsia="宋体"/>
          <w:b/>
          <w:bCs/>
          <w:color w:val="auto"/>
          <w:sz w:val="22"/>
          <w:highlight w:val="none"/>
        </w:rPr>
      </w:pPr>
      <w:r>
        <w:rPr>
          <w:rFonts w:hint="eastAsia" w:ascii="宋体" w:hAnsi="宋体" w:eastAsia="宋体"/>
          <w:b/>
          <w:bCs/>
          <w:color w:val="auto"/>
          <w:sz w:val="22"/>
          <w:highlight w:val="none"/>
          <w:lang w:eastAsia="zh-CN"/>
        </w:rPr>
        <w:t>（</w:t>
      </w:r>
      <w:r>
        <w:rPr>
          <w:rFonts w:hint="eastAsia" w:ascii="宋体" w:hAnsi="宋体" w:eastAsia="宋体"/>
          <w:b/>
          <w:bCs/>
          <w:color w:val="auto"/>
          <w:sz w:val="22"/>
          <w:highlight w:val="none"/>
          <w:lang w:val="en-US" w:eastAsia="zh-CN"/>
        </w:rPr>
        <w:t>3）</w:t>
      </w:r>
      <w:r>
        <w:rPr>
          <w:rFonts w:hint="eastAsia" w:ascii="宋体" w:hAnsi="宋体" w:eastAsia="宋体"/>
          <w:b/>
          <w:bCs/>
          <w:color w:val="auto"/>
          <w:sz w:val="22"/>
          <w:highlight w:val="none"/>
        </w:rPr>
        <w:t>明显不符合征集文件采购需求的；</w:t>
      </w:r>
    </w:p>
    <w:p w14:paraId="61BDCEBE">
      <w:pPr>
        <w:pStyle w:val="32"/>
        <w:numPr>
          <w:ilvl w:val="0"/>
          <w:numId w:val="0"/>
        </w:numPr>
        <w:spacing w:line="360" w:lineRule="auto"/>
        <w:ind w:leftChars="200"/>
        <w:contextualSpacing/>
        <w:rPr>
          <w:rFonts w:hint="eastAsia" w:ascii="宋体" w:hAnsi="宋体" w:eastAsia="宋体"/>
          <w:b/>
          <w:bCs/>
          <w:color w:val="auto"/>
          <w:sz w:val="22"/>
          <w:highlight w:val="none"/>
        </w:rPr>
      </w:pPr>
      <w:r>
        <w:rPr>
          <w:rFonts w:hint="eastAsia" w:ascii="宋体" w:hAnsi="宋体" w:eastAsia="宋体"/>
          <w:b/>
          <w:bCs/>
          <w:color w:val="auto"/>
          <w:sz w:val="22"/>
          <w:highlight w:val="none"/>
          <w:lang w:eastAsia="zh-CN"/>
        </w:rPr>
        <w:t>（</w:t>
      </w:r>
      <w:r>
        <w:rPr>
          <w:rFonts w:hint="eastAsia" w:ascii="宋体" w:hAnsi="宋体" w:eastAsia="宋体"/>
          <w:b/>
          <w:bCs/>
          <w:color w:val="auto"/>
          <w:sz w:val="22"/>
          <w:highlight w:val="none"/>
          <w:lang w:val="en-US" w:eastAsia="zh-CN"/>
        </w:rPr>
        <w:t>4）</w:t>
      </w:r>
      <w:r>
        <w:rPr>
          <w:rFonts w:hint="eastAsia" w:ascii="宋体" w:hAnsi="宋体" w:eastAsia="宋体"/>
          <w:b/>
          <w:bCs/>
          <w:color w:val="auto"/>
          <w:sz w:val="22"/>
          <w:highlight w:val="none"/>
        </w:rPr>
        <w:t>同一供应商提交两个以上不同的响应文件或者投标报价，但征集文件要求提交备选投标的除外；</w:t>
      </w:r>
    </w:p>
    <w:p w14:paraId="49B1286A">
      <w:pPr>
        <w:pStyle w:val="32"/>
        <w:numPr>
          <w:ilvl w:val="0"/>
          <w:numId w:val="0"/>
        </w:numPr>
        <w:spacing w:line="360" w:lineRule="auto"/>
        <w:ind w:leftChars="200"/>
        <w:contextualSpacing/>
        <w:rPr>
          <w:rFonts w:hint="eastAsia" w:ascii="宋体" w:hAnsi="宋体" w:eastAsia="宋体"/>
          <w:b/>
          <w:bCs/>
          <w:color w:val="auto"/>
          <w:sz w:val="22"/>
          <w:highlight w:val="none"/>
        </w:rPr>
      </w:pPr>
      <w:r>
        <w:rPr>
          <w:rFonts w:hint="eastAsia" w:ascii="宋体" w:hAnsi="宋体" w:eastAsia="宋体"/>
          <w:b/>
          <w:bCs/>
          <w:color w:val="auto"/>
          <w:sz w:val="22"/>
          <w:highlight w:val="none"/>
          <w:lang w:eastAsia="zh-CN"/>
        </w:rPr>
        <w:t>（</w:t>
      </w:r>
      <w:r>
        <w:rPr>
          <w:rFonts w:hint="eastAsia" w:ascii="宋体" w:hAnsi="宋体" w:eastAsia="宋体"/>
          <w:b/>
          <w:bCs/>
          <w:color w:val="auto"/>
          <w:sz w:val="22"/>
          <w:highlight w:val="none"/>
          <w:lang w:val="en-US" w:eastAsia="zh-CN"/>
        </w:rPr>
        <w:t>5）</w:t>
      </w:r>
      <w:r>
        <w:rPr>
          <w:rFonts w:hint="eastAsia" w:ascii="宋体" w:hAnsi="宋体" w:eastAsia="宋体"/>
          <w:b/>
          <w:bCs/>
          <w:color w:val="auto"/>
          <w:sz w:val="22"/>
          <w:highlight w:val="none"/>
        </w:rPr>
        <w:t>投标有效期少于征集文件规定有效期的响应文件；</w:t>
      </w:r>
    </w:p>
    <w:p w14:paraId="2C6838BC">
      <w:pPr>
        <w:pStyle w:val="32"/>
        <w:numPr>
          <w:ilvl w:val="0"/>
          <w:numId w:val="0"/>
        </w:numPr>
        <w:spacing w:line="360" w:lineRule="auto"/>
        <w:ind w:leftChars="200"/>
        <w:contextualSpacing/>
        <w:rPr>
          <w:rFonts w:hint="eastAsia" w:ascii="宋体" w:hAnsi="宋体" w:eastAsia="宋体"/>
          <w:b/>
          <w:bCs/>
          <w:color w:val="auto"/>
          <w:sz w:val="22"/>
          <w:highlight w:val="none"/>
        </w:rPr>
      </w:pPr>
      <w:r>
        <w:rPr>
          <w:rFonts w:hint="eastAsia" w:ascii="宋体" w:hAnsi="宋体" w:eastAsia="宋体"/>
          <w:b/>
          <w:bCs/>
          <w:color w:val="auto"/>
          <w:sz w:val="22"/>
          <w:highlight w:val="none"/>
          <w:lang w:eastAsia="zh-CN"/>
        </w:rPr>
        <w:t>（</w:t>
      </w:r>
      <w:r>
        <w:rPr>
          <w:rFonts w:hint="eastAsia" w:ascii="宋体" w:hAnsi="宋体" w:eastAsia="宋体"/>
          <w:b/>
          <w:bCs/>
          <w:color w:val="auto"/>
          <w:sz w:val="22"/>
          <w:highlight w:val="none"/>
          <w:lang w:val="en-US" w:eastAsia="zh-CN"/>
        </w:rPr>
        <w:t>6）</w:t>
      </w:r>
      <w:r>
        <w:rPr>
          <w:rFonts w:hint="eastAsia" w:ascii="宋体" w:hAnsi="宋体" w:eastAsia="宋体"/>
          <w:b/>
          <w:bCs/>
          <w:color w:val="auto"/>
          <w:sz w:val="22"/>
          <w:highlight w:val="none"/>
        </w:rPr>
        <w:t>响应文件附有征集人不能接受的条件的；</w:t>
      </w:r>
    </w:p>
    <w:p w14:paraId="3555500D">
      <w:pPr>
        <w:pStyle w:val="32"/>
        <w:numPr>
          <w:ilvl w:val="0"/>
          <w:numId w:val="0"/>
        </w:numPr>
        <w:spacing w:line="360" w:lineRule="auto"/>
        <w:ind w:leftChars="200"/>
        <w:contextualSpacing/>
        <w:rPr>
          <w:rFonts w:hint="eastAsia" w:ascii="宋体" w:hAnsi="宋体" w:eastAsia="宋体"/>
          <w:b/>
          <w:bCs/>
          <w:color w:val="auto"/>
          <w:sz w:val="22"/>
          <w:highlight w:val="none"/>
        </w:rPr>
      </w:pPr>
      <w:r>
        <w:rPr>
          <w:rFonts w:hint="eastAsia" w:ascii="宋体" w:hAnsi="宋体" w:eastAsia="宋体"/>
          <w:b/>
          <w:bCs/>
          <w:color w:val="auto"/>
          <w:sz w:val="22"/>
          <w:highlight w:val="none"/>
          <w:lang w:eastAsia="zh-CN"/>
        </w:rPr>
        <w:t>（</w:t>
      </w:r>
      <w:r>
        <w:rPr>
          <w:rFonts w:hint="eastAsia" w:ascii="宋体" w:hAnsi="宋体" w:eastAsia="宋体"/>
          <w:b/>
          <w:bCs/>
          <w:color w:val="auto"/>
          <w:sz w:val="22"/>
          <w:highlight w:val="none"/>
          <w:lang w:val="en-US" w:eastAsia="zh-CN"/>
        </w:rPr>
        <w:t>7）</w:t>
      </w:r>
      <w:r>
        <w:rPr>
          <w:rFonts w:hint="eastAsia" w:ascii="宋体" w:hAnsi="宋体" w:eastAsia="宋体"/>
          <w:b/>
          <w:bCs/>
          <w:color w:val="auto"/>
          <w:sz w:val="22"/>
          <w:highlight w:val="none"/>
        </w:rPr>
        <w:t>不接受本须知</w:t>
      </w:r>
      <w:r>
        <w:rPr>
          <w:rFonts w:ascii="宋体" w:hAnsi="宋体" w:eastAsia="宋体"/>
          <w:b/>
          <w:bCs/>
          <w:color w:val="auto"/>
          <w:sz w:val="22"/>
          <w:highlight w:val="none"/>
        </w:rPr>
        <w:t xml:space="preserve"> </w:t>
      </w:r>
      <w:r>
        <w:rPr>
          <w:rFonts w:hint="eastAsia" w:ascii="宋体" w:hAnsi="宋体" w:eastAsia="宋体"/>
          <w:b/>
          <w:bCs/>
          <w:color w:val="auto"/>
          <w:sz w:val="22"/>
          <w:highlight w:val="none"/>
          <w:lang w:val="en-US" w:eastAsia="zh-CN"/>
        </w:rPr>
        <w:t>25.4</w:t>
      </w:r>
      <w:r>
        <w:rPr>
          <w:rFonts w:hint="eastAsia" w:ascii="宋体" w:hAnsi="宋体" w:eastAsia="宋体"/>
          <w:b/>
          <w:bCs/>
          <w:color w:val="auto"/>
          <w:sz w:val="22"/>
          <w:highlight w:val="none"/>
        </w:rPr>
        <w:t>规定调整响应文件中计算错误或其它错误的；</w:t>
      </w:r>
    </w:p>
    <w:p w14:paraId="2BC289E9">
      <w:pPr>
        <w:pStyle w:val="32"/>
        <w:numPr>
          <w:ilvl w:val="0"/>
          <w:numId w:val="0"/>
        </w:numPr>
        <w:spacing w:line="360" w:lineRule="auto"/>
        <w:ind w:leftChars="200"/>
        <w:contextualSpacing/>
        <w:rPr>
          <w:rFonts w:hint="eastAsia" w:ascii="宋体" w:hAnsi="宋体" w:eastAsia="宋体"/>
          <w:b/>
          <w:bCs/>
          <w:color w:val="auto"/>
          <w:sz w:val="22"/>
          <w:highlight w:val="none"/>
        </w:rPr>
      </w:pPr>
      <w:r>
        <w:rPr>
          <w:rFonts w:hint="eastAsia" w:ascii="宋体" w:hAnsi="宋体" w:eastAsia="宋体"/>
          <w:b/>
          <w:bCs/>
          <w:color w:val="auto"/>
          <w:sz w:val="22"/>
          <w:highlight w:val="none"/>
          <w:lang w:eastAsia="zh-CN"/>
        </w:rPr>
        <w:t>（</w:t>
      </w:r>
      <w:r>
        <w:rPr>
          <w:rFonts w:hint="eastAsia" w:ascii="宋体" w:hAnsi="宋体" w:eastAsia="宋体"/>
          <w:b/>
          <w:bCs/>
          <w:color w:val="auto"/>
          <w:sz w:val="22"/>
          <w:highlight w:val="none"/>
          <w:lang w:val="en-US" w:eastAsia="zh-CN"/>
        </w:rPr>
        <w:t>8）</w:t>
      </w:r>
      <w:r>
        <w:rPr>
          <w:rFonts w:hint="eastAsia" w:ascii="宋体" w:hAnsi="宋体" w:eastAsia="宋体"/>
          <w:b/>
          <w:bCs/>
          <w:color w:val="auto"/>
          <w:sz w:val="22"/>
          <w:highlight w:val="none"/>
        </w:rPr>
        <w:t>不符合本项目资质要求的；</w:t>
      </w:r>
    </w:p>
    <w:p w14:paraId="61318429">
      <w:pPr>
        <w:pStyle w:val="32"/>
        <w:numPr>
          <w:ilvl w:val="0"/>
          <w:numId w:val="0"/>
        </w:numPr>
        <w:spacing w:line="360" w:lineRule="auto"/>
        <w:ind w:leftChars="200"/>
        <w:contextualSpacing/>
        <w:rPr>
          <w:rFonts w:hint="eastAsia" w:ascii="宋体" w:hAnsi="宋体" w:eastAsia="宋体"/>
          <w:b/>
          <w:bCs/>
          <w:color w:val="auto"/>
          <w:sz w:val="22"/>
          <w:highlight w:val="none"/>
        </w:rPr>
      </w:pPr>
      <w:r>
        <w:rPr>
          <w:rFonts w:hint="eastAsia" w:ascii="宋体" w:hAnsi="宋体" w:eastAsia="宋体"/>
          <w:b/>
          <w:bCs/>
          <w:color w:val="auto"/>
          <w:sz w:val="22"/>
          <w:highlight w:val="none"/>
          <w:lang w:eastAsia="zh-CN"/>
        </w:rPr>
        <w:t>（</w:t>
      </w:r>
      <w:r>
        <w:rPr>
          <w:rFonts w:hint="eastAsia" w:ascii="宋体" w:hAnsi="宋体" w:eastAsia="宋体"/>
          <w:b/>
          <w:bCs/>
          <w:color w:val="auto"/>
          <w:sz w:val="22"/>
          <w:highlight w:val="none"/>
          <w:lang w:val="en-US" w:eastAsia="zh-CN"/>
        </w:rPr>
        <w:t>9）</w:t>
      </w:r>
      <w:r>
        <w:rPr>
          <w:rFonts w:hint="eastAsia" w:ascii="宋体" w:hAnsi="宋体" w:eastAsia="宋体"/>
          <w:b/>
          <w:bCs/>
          <w:color w:val="auto"/>
          <w:sz w:val="22"/>
          <w:highlight w:val="none"/>
        </w:rPr>
        <w:t>投标价格明显低于市场行情价格且无法提供相关证明材料的；</w:t>
      </w:r>
    </w:p>
    <w:p w14:paraId="43A814E7">
      <w:pPr>
        <w:pStyle w:val="32"/>
        <w:numPr>
          <w:ilvl w:val="0"/>
          <w:numId w:val="0"/>
        </w:numPr>
        <w:spacing w:line="360" w:lineRule="auto"/>
        <w:ind w:leftChars="200"/>
        <w:contextualSpacing/>
        <w:rPr>
          <w:rFonts w:hint="eastAsia" w:ascii="宋体" w:hAnsi="宋体" w:eastAsia="宋体"/>
          <w:b/>
          <w:bCs/>
          <w:color w:val="auto"/>
          <w:sz w:val="22"/>
          <w:highlight w:val="none"/>
        </w:rPr>
      </w:pPr>
      <w:r>
        <w:rPr>
          <w:rFonts w:hint="eastAsia" w:ascii="宋体" w:hAnsi="宋体" w:eastAsia="宋体"/>
          <w:b/>
          <w:bCs/>
          <w:color w:val="auto"/>
          <w:sz w:val="22"/>
          <w:highlight w:val="none"/>
          <w:lang w:eastAsia="zh-CN"/>
        </w:rPr>
        <w:t>（</w:t>
      </w:r>
      <w:r>
        <w:rPr>
          <w:rFonts w:hint="eastAsia" w:ascii="宋体" w:hAnsi="宋体" w:eastAsia="宋体"/>
          <w:b/>
          <w:bCs/>
          <w:color w:val="auto"/>
          <w:sz w:val="22"/>
          <w:highlight w:val="none"/>
          <w:lang w:val="en-US" w:eastAsia="zh-CN"/>
        </w:rPr>
        <w:t>10）</w:t>
      </w:r>
      <w:r>
        <w:rPr>
          <w:rFonts w:hint="eastAsia" w:ascii="宋体" w:hAnsi="宋体" w:eastAsia="宋体"/>
          <w:b/>
          <w:bCs/>
          <w:color w:val="auto"/>
          <w:sz w:val="22"/>
          <w:highlight w:val="none"/>
        </w:rPr>
        <w:t>不符合征集文件规定的其他实质性要求的；</w:t>
      </w:r>
    </w:p>
    <w:p w14:paraId="2236AD00">
      <w:pPr>
        <w:pStyle w:val="32"/>
        <w:numPr>
          <w:ilvl w:val="0"/>
          <w:numId w:val="0"/>
        </w:numPr>
        <w:spacing w:line="360" w:lineRule="auto"/>
        <w:ind w:leftChars="200"/>
        <w:contextualSpacing/>
        <w:rPr>
          <w:rFonts w:hint="eastAsia" w:ascii="宋体" w:hAnsi="宋体" w:eastAsia="宋体"/>
          <w:b/>
          <w:bCs/>
          <w:color w:val="auto"/>
          <w:sz w:val="22"/>
          <w:highlight w:val="none"/>
          <w:lang w:eastAsia="zh-CN"/>
        </w:rPr>
      </w:pPr>
      <w:r>
        <w:rPr>
          <w:rFonts w:hint="eastAsia" w:ascii="宋体" w:hAnsi="宋体" w:eastAsia="宋体"/>
          <w:b/>
          <w:bCs/>
          <w:color w:val="auto"/>
          <w:sz w:val="22"/>
          <w:highlight w:val="none"/>
          <w:lang w:eastAsia="zh-CN"/>
        </w:rPr>
        <w:t>（</w:t>
      </w:r>
      <w:r>
        <w:rPr>
          <w:rFonts w:hint="eastAsia" w:ascii="宋体" w:hAnsi="宋体" w:eastAsia="宋体"/>
          <w:b/>
          <w:bCs/>
          <w:color w:val="auto"/>
          <w:sz w:val="22"/>
          <w:highlight w:val="none"/>
          <w:lang w:val="en-US" w:eastAsia="zh-CN"/>
        </w:rPr>
        <w:t>11）</w:t>
      </w:r>
      <w:r>
        <w:rPr>
          <w:rFonts w:hint="eastAsia" w:ascii="宋体" w:hAnsi="宋体" w:eastAsia="宋体"/>
          <w:b/>
          <w:bCs/>
          <w:color w:val="auto"/>
          <w:sz w:val="22"/>
          <w:highlight w:val="none"/>
          <w:lang w:eastAsia="zh-CN"/>
        </w:rPr>
        <w:t>有下列情形之一的，视为供应商串通投标：</w:t>
      </w:r>
    </w:p>
    <w:p w14:paraId="26978CA1">
      <w:pPr>
        <w:pStyle w:val="32"/>
        <w:spacing w:line="360" w:lineRule="auto"/>
        <w:ind w:firstLine="707" w:firstLineChars="320"/>
        <w:contextualSpacing/>
        <w:rPr>
          <w:rFonts w:hint="eastAsia" w:ascii="宋体" w:hAnsi="宋体" w:eastAsia="宋体"/>
          <w:b/>
          <w:bCs/>
          <w:color w:val="auto"/>
          <w:sz w:val="22"/>
          <w:highlight w:val="none"/>
        </w:rPr>
      </w:pPr>
      <w:r>
        <w:rPr>
          <w:rFonts w:ascii="宋体" w:hAnsi="宋体" w:eastAsia="宋体"/>
          <w:b/>
          <w:bCs/>
          <w:color w:val="auto"/>
          <w:sz w:val="22"/>
          <w:highlight w:val="none"/>
        </w:rPr>
        <w:t>a</w:t>
      </w:r>
      <w:r>
        <w:rPr>
          <w:rFonts w:hint="eastAsia" w:ascii="宋体" w:hAnsi="宋体" w:eastAsia="宋体"/>
          <w:b/>
          <w:bCs/>
          <w:color w:val="auto"/>
          <w:sz w:val="22"/>
          <w:highlight w:val="none"/>
        </w:rPr>
        <w:t>、不同供应商的响应文件由同一单位或者个人编制；</w:t>
      </w:r>
    </w:p>
    <w:p w14:paraId="1EFAB5BC">
      <w:pPr>
        <w:pStyle w:val="32"/>
        <w:spacing w:line="360" w:lineRule="auto"/>
        <w:ind w:firstLine="707" w:firstLineChars="320"/>
        <w:contextualSpacing/>
        <w:rPr>
          <w:rFonts w:hint="eastAsia" w:ascii="宋体" w:hAnsi="宋体" w:eastAsia="宋体"/>
          <w:b/>
          <w:bCs/>
          <w:color w:val="auto"/>
          <w:sz w:val="22"/>
          <w:highlight w:val="none"/>
        </w:rPr>
      </w:pPr>
      <w:r>
        <w:rPr>
          <w:rFonts w:ascii="宋体" w:hAnsi="宋体" w:eastAsia="宋体"/>
          <w:b/>
          <w:bCs/>
          <w:color w:val="auto"/>
          <w:sz w:val="22"/>
          <w:highlight w:val="none"/>
        </w:rPr>
        <w:t>b</w:t>
      </w:r>
      <w:r>
        <w:rPr>
          <w:rFonts w:hint="eastAsia" w:ascii="宋体" w:hAnsi="宋体" w:eastAsia="宋体"/>
          <w:b/>
          <w:bCs/>
          <w:color w:val="auto"/>
          <w:sz w:val="22"/>
          <w:highlight w:val="none"/>
        </w:rPr>
        <w:t>、不同供应商委托同一单位或者个人办理投标事宜；</w:t>
      </w:r>
    </w:p>
    <w:p w14:paraId="131ABE73">
      <w:pPr>
        <w:pStyle w:val="32"/>
        <w:spacing w:line="360" w:lineRule="auto"/>
        <w:ind w:firstLine="707" w:firstLineChars="320"/>
        <w:contextualSpacing/>
        <w:rPr>
          <w:rFonts w:hint="eastAsia" w:ascii="宋体" w:hAnsi="宋体" w:eastAsia="宋体"/>
          <w:b/>
          <w:bCs/>
          <w:color w:val="auto"/>
          <w:sz w:val="22"/>
          <w:highlight w:val="none"/>
        </w:rPr>
      </w:pPr>
      <w:r>
        <w:rPr>
          <w:rFonts w:ascii="宋体" w:hAnsi="宋体" w:eastAsia="宋体"/>
          <w:b/>
          <w:bCs/>
          <w:color w:val="auto"/>
          <w:sz w:val="22"/>
          <w:highlight w:val="none"/>
        </w:rPr>
        <w:t>c</w:t>
      </w:r>
      <w:r>
        <w:rPr>
          <w:rFonts w:hint="eastAsia" w:ascii="宋体" w:hAnsi="宋体" w:eastAsia="宋体"/>
          <w:b/>
          <w:bCs/>
          <w:color w:val="auto"/>
          <w:sz w:val="22"/>
          <w:highlight w:val="none"/>
        </w:rPr>
        <w:t>、不同供应商的响应文件载明的项目管理成员或者联系人员为同一人；</w:t>
      </w:r>
    </w:p>
    <w:p w14:paraId="0408EA64">
      <w:pPr>
        <w:pStyle w:val="32"/>
        <w:spacing w:line="360" w:lineRule="auto"/>
        <w:ind w:firstLine="707" w:firstLineChars="320"/>
        <w:contextualSpacing/>
        <w:rPr>
          <w:rFonts w:hint="eastAsia" w:ascii="宋体" w:hAnsi="宋体" w:eastAsia="宋体"/>
          <w:b/>
          <w:bCs/>
          <w:color w:val="auto"/>
          <w:sz w:val="22"/>
          <w:highlight w:val="none"/>
        </w:rPr>
      </w:pPr>
      <w:r>
        <w:rPr>
          <w:rFonts w:ascii="宋体" w:hAnsi="宋体" w:eastAsia="宋体"/>
          <w:b/>
          <w:bCs/>
          <w:color w:val="auto"/>
          <w:sz w:val="22"/>
          <w:highlight w:val="none"/>
        </w:rPr>
        <w:t>d</w:t>
      </w:r>
      <w:r>
        <w:rPr>
          <w:rFonts w:hint="eastAsia" w:ascii="宋体" w:hAnsi="宋体" w:eastAsia="宋体"/>
          <w:b/>
          <w:bCs/>
          <w:color w:val="auto"/>
          <w:sz w:val="22"/>
          <w:highlight w:val="none"/>
        </w:rPr>
        <w:t>、不同供应商的响应文件异常一致或者投标报价呈规律性差异；</w:t>
      </w:r>
    </w:p>
    <w:p w14:paraId="6514C309">
      <w:pPr>
        <w:pStyle w:val="32"/>
        <w:spacing w:line="360" w:lineRule="auto"/>
        <w:ind w:firstLine="707" w:firstLineChars="320"/>
        <w:contextualSpacing/>
        <w:rPr>
          <w:rFonts w:hint="eastAsia" w:ascii="宋体" w:hAnsi="宋体" w:eastAsia="宋体"/>
          <w:b/>
          <w:bCs/>
          <w:color w:val="auto"/>
          <w:sz w:val="22"/>
          <w:highlight w:val="none"/>
        </w:rPr>
      </w:pPr>
      <w:r>
        <w:rPr>
          <w:rFonts w:ascii="宋体" w:hAnsi="宋体" w:eastAsia="宋体"/>
          <w:b/>
          <w:bCs/>
          <w:color w:val="auto"/>
          <w:sz w:val="22"/>
          <w:highlight w:val="none"/>
        </w:rPr>
        <w:t>e</w:t>
      </w:r>
      <w:r>
        <w:rPr>
          <w:rFonts w:hint="eastAsia" w:ascii="宋体" w:hAnsi="宋体" w:eastAsia="宋体"/>
          <w:b/>
          <w:bCs/>
          <w:color w:val="auto"/>
          <w:sz w:val="22"/>
          <w:highlight w:val="none"/>
        </w:rPr>
        <w:t>、不同供应商的响应文件相互混装；</w:t>
      </w:r>
    </w:p>
    <w:p w14:paraId="3C4E6078">
      <w:pPr>
        <w:pStyle w:val="7"/>
        <w:numPr>
          <w:ilvl w:val="0"/>
          <w:numId w:val="5"/>
        </w:numPr>
        <w:tabs>
          <w:tab w:val="left" w:pos="360"/>
          <w:tab w:val="left" w:pos="420"/>
        </w:tabs>
        <w:spacing w:before="0" w:after="0" w:line="360" w:lineRule="auto"/>
        <w:ind w:left="0" w:firstLine="442" w:firstLineChars="200"/>
        <w:contextualSpacing/>
        <w:rPr>
          <w:rFonts w:hint="eastAsia" w:ascii="宋体" w:hAnsi="宋体" w:eastAsia="宋体"/>
          <w:b w:val="0"/>
          <w:bCs w:val="0"/>
          <w:color w:val="auto"/>
          <w:sz w:val="22"/>
          <w:szCs w:val="22"/>
          <w:highlight w:val="none"/>
        </w:rPr>
      </w:pPr>
      <w:bookmarkStart w:id="121" w:name="_Toc386979639"/>
      <w:bookmarkStart w:id="122" w:name="_Toc75523805"/>
      <w:bookmarkStart w:id="123" w:name="_Toc411431601"/>
      <w:bookmarkStart w:id="124" w:name="_Toc389739669"/>
      <w:r>
        <w:rPr>
          <w:rFonts w:hint="eastAsia" w:ascii="宋体" w:hAnsi="宋体" w:eastAsia="宋体"/>
          <w:bCs w:val="0"/>
          <w:color w:val="auto"/>
          <w:sz w:val="22"/>
          <w:szCs w:val="22"/>
          <w:highlight w:val="none"/>
        </w:rPr>
        <w:t>响应文件的评价和比较</w:t>
      </w:r>
      <w:bookmarkEnd w:id="121"/>
      <w:bookmarkEnd w:id="122"/>
      <w:bookmarkEnd w:id="123"/>
      <w:bookmarkEnd w:id="124"/>
    </w:p>
    <w:p w14:paraId="25D7B343">
      <w:pPr>
        <w:spacing w:line="360" w:lineRule="auto"/>
        <w:ind w:firstLine="440" w:firstLineChars="200"/>
        <w:contextualSpacing/>
        <w:rPr>
          <w:rFonts w:hint="default" w:ascii="宋体" w:hAnsi="宋体" w:eastAsia="宋体"/>
          <w:color w:val="auto"/>
          <w:sz w:val="22"/>
          <w:highlight w:val="none"/>
          <w:lang w:val="en-US" w:eastAsia="zh-CN"/>
        </w:rPr>
      </w:pPr>
      <w:r>
        <w:rPr>
          <w:rFonts w:ascii="宋体" w:hAnsi="宋体" w:eastAsia="宋体" w:cs="宋体"/>
          <w:color w:val="auto"/>
          <w:sz w:val="22"/>
          <w:highlight w:val="none"/>
        </w:rPr>
        <w:t>2</w:t>
      </w:r>
      <w:r>
        <w:rPr>
          <w:rFonts w:hint="eastAsia" w:ascii="宋体" w:hAnsi="宋体" w:eastAsia="宋体" w:cs="宋体"/>
          <w:color w:val="auto"/>
          <w:sz w:val="22"/>
          <w:highlight w:val="none"/>
          <w:lang w:val="en-US" w:eastAsia="zh-CN"/>
        </w:rPr>
        <w:t>7</w:t>
      </w:r>
      <w:r>
        <w:rPr>
          <w:rFonts w:ascii="宋体" w:hAnsi="宋体" w:eastAsia="宋体" w:cs="宋体"/>
          <w:color w:val="auto"/>
          <w:sz w:val="22"/>
          <w:highlight w:val="none"/>
        </w:rPr>
        <w:t>.1</w:t>
      </w:r>
      <w:r>
        <w:rPr>
          <w:rFonts w:ascii="宋体" w:hAnsi="宋体" w:eastAsia="宋体"/>
          <w:color w:val="auto"/>
          <w:sz w:val="22"/>
          <w:highlight w:val="none"/>
        </w:rPr>
        <w:t>评审委员会将按照本须知第</w:t>
      </w:r>
      <w:r>
        <w:rPr>
          <w:color w:val="auto"/>
          <w:highlight w:val="none"/>
        </w:rPr>
        <w:t>26</w:t>
      </w:r>
      <w:r>
        <w:rPr>
          <w:rFonts w:ascii="宋体" w:hAnsi="宋体" w:eastAsia="宋体"/>
          <w:color w:val="auto"/>
          <w:sz w:val="22"/>
          <w:highlight w:val="none"/>
        </w:rPr>
        <w:t>条的规定，只对确定为实质上响应征集文件要求的投标进行评价和比较。</w:t>
      </w:r>
      <w:r>
        <w:rPr>
          <w:rFonts w:hint="eastAsia" w:ascii="宋体" w:hAnsi="宋体" w:eastAsia="宋体"/>
          <w:color w:val="auto"/>
          <w:sz w:val="22"/>
          <w:highlight w:val="none"/>
          <w:lang w:val="en-US" w:eastAsia="zh-CN"/>
        </w:rPr>
        <w:t xml:space="preserve">                              </w:t>
      </w:r>
    </w:p>
    <w:p w14:paraId="5F04D8BF">
      <w:pPr>
        <w:spacing w:line="360" w:lineRule="auto"/>
        <w:ind w:firstLine="440" w:firstLineChars="200"/>
        <w:contextualSpacing/>
        <w:rPr>
          <w:rFonts w:hint="eastAsia" w:ascii="宋体" w:hAnsi="宋体" w:eastAsia="宋体"/>
          <w:color w:val="auto"/>
          <w:sz w:val="22"/>
          <w:highlight w:val="none"/>
        </w:rPr>
      </w:pPr>
      <w:r>
        <w:rPr>
          <w:rFonts w:hint="eastAsia" w:ascii="宋体" w:hAnsi="宋体" w:eastAsia="宋体" w:cs="宋体"/>
          <w:color w:val="auto"/>
          <w:sz w:val="22"/>
          <w:highlight w:val="none"/>
          <w:lang w:val="en-US" w:eastAsia="zh-CN"/>
        </w:rPr>
        <w:t>27</w:t>
      </w:r>
      <w:r>
        <w:rPr>
          <w:rFonts w:ascii="宋体" w:hAnsi="宋体" w:eastAsia="宋体" w:cs="宋体"/>
          <w:color w:val="auto"/>
          <w:sz w:val="22"/>
          <w:highlight w:val="none"/>
        </w:rPr>
        <w:t>.2</w:t>
      </w:r>
      <w:r>
        <w:rPr>
          <w:rFonts w:ascii="宋体" w:hAnsi="宋体" w:eastAsia="宋体"/>
          <w:color w:val="auto"/>
          <w:sz w:val="22"/>
          <w:highlight w:val="none"/>
        </w:rPr>
        <w:t>评审的基础应是本须知规定的</w:t>
      </w:r>
      <w:r>
        <w:rPr>
          <w:rFonts w:hint="eastAsia"/>
          <w:color w:val="auto"/>
          <w:highlight w:val="none"/>
        </w:rPr>
        <w:t>响应</w:t>
      </w:r>
      <w:r>
        <w:rPr>
          <w:rFonts w:ascii="宋体" w:hAnsi="宋体" w:eastAsia="宋体"/>
          <w:color w:val="auto"/>
          <w:sz w:val="22"/>
          <w:highlight w:val="none"/>
        </w:rPr>
        <w:t>报价及响应文件技术部分。</w:t>
      </w:r>
    </w:p>
    <w:p w14:paraId="57FBF532">
      <w:pPr>
        <w:spacing w:line="360" w:lineRule="auto"/>
        <w:ind w:firstLine="440" w:firstLineChars="200"/>
        <w:contextualSpacing/>
        <w:rPr>
          <w:rFonts w:hint="eastAsia" w:ascii="宋体" w:hAnsi="宋体" w:eastAsia="宋体"/>
          <w:b/>
          <w:bCs/>
          <w:color w:val="auto"/>
          <w:sz w:val="22"/>
          <w:highlight w:val="none"/>
        </w:rPr>
      </w:pPr>
      <w:r>
        <w:rPr>
          <w:rFonts w:ascii="宋体" w:hAnsi="宋体" w:eastAsia="宋体" w:cs="宋体"/>
          <w:color w:val="auto"/>
          <w:sz w:val="22"/>
          <w:highlight w:val="none"/>
        </w:rPr>
        <w:t>2</w:t>
      </w:r>
      <w:r>
        <w:rPr>
          <w:rFonts w:hint="eastAsia" w:ascii="宋体" w:hAnsi="宋体" w:eastAsia="宋体" w:cs="宋体"/>
          <w:color w:val="auto"/>
          <w:sz w:val="22"/>
          <w:highlight w:val="none"/>
          <w:lang w:val="en-US" w:eastAsia="zh-CN"/>
        </w:rPr>
        <w:t>7</w:t>
      </w:r>
      <w:r>
        <w:rPr>
          <w:rFonts w:ascii="宋体" w:hAnsi="宋体" w:eastAsia="宋体" w:cs="宋体"/>
          <w:color w:val="auto"/>
          <w:sz w:val="22"/>
          <w:highlight w:val="none"/>
        </w:rPr>
        <w:t>.3</w:t>
      </w:r>
      <w:r>
        <w:rPr>
          <w:rFonts w:hint="eastAsia" w:ascii="宋体" w:hAnsi="宋体" w:eastAsia="宋体" w:cs="宋体"/>
          <w:b/>
          <w:bCs/>
          <w:color w:val="auto"/>
          <w:sz w:val="22"/>
          <w:highlight w:val="none"/>
        </w:rPr>
        <w:t>根据相关法律法规的规定，出现下列情形之一的，评审委员会有权否决所有供应商的投标：</w:t>
      </w:r>
    </w:p>
    <w:p w14:paraId="77FA68E3">
      <w:pPr>
        <w:pStyle w:val="32"/>
        <w:numPr>
          <w:ilvl w:val="0"/>
          <w:numId w:val="0"/>
        </w:numPr>
        <w:spacing w:line="360" w:lineRule="auto"/>
        <w:ind w:leftChars="200"/>
        <w:contextualSpacing/>
        <w:rPr>
          <w:rFonts w:hint="eastAsia" w:ascii="宋体" w:hAnsi="宋体" w:eastAsia="宋体"/>
          <w:b/>
          <w:bCs/>
          <w:color w:val="auto"/>
          <w:sz w:val="22"/>
          <w:highlight w:val="none"/>
        </w:rPr>
      </w:pPr>
      <w:r>
        <w:rPr>
          <w:rFonts w:hint="eastAsia" w:ascii="宋体" w:hAnsi="宋体" w:eastAsia="宋体"/>
          <w:b/>
          <w:bCs/>
          <w:color w:val="auto"/>
          <w:sz w:val="22"/>
          <w:highlight w:val="none"/>
          <w:lang w:eastAsia="zh-CN"/>
        </w:rPr>
        <w:t>（</w:t>
      </w:r>
      <w:r>
        <w:rPr>
          <w:rFonts w:hint="eastAsia" w:ascii="宋体" w:hAnsi="宋体" w:eastAsia="宋体"/>
          <w:b/>
          <w:bCs/>
          <w:color w:val="auto"/>
          <w:sz w:val="22"/>
          <w:highlight w:val="none"/>
          <w:lang w:val="en-US" w:eastAsia="zh-CN"/>
        </w:rPr>
        <w:t>1）</w:t>
      </w:r>
      <w:r>
        <w:rPr>
          <w:rFonts w:hint="eastAsia" w:ascii="宋体" w:hAnsi="宋体" w:eastAsia="宋体"/>
          <w:b/>
          <w:bCs/>
          <w:color w:val="auto"/>
          <w:sz w:val="22"/>
          <w:highlight w:val="none"/>
        </w:rPr>
        <w:t>符合条件的供应商或对征集文件作实质性响应的供应商不足25家的；</w:t>
      </w:r>
    </w:p>
    <w:p w14:paraId="5C96B19E">
      <w:pPr>
        <w:pStyle w:val="32"/>
        <w:numPr>
          <w:ilvl w:val="0"/>
          <w:numId w:val="0"/>
        </w:numPr>
        <w:spacing w:line="360" w:lineRule="auto"/>
        <w:ind w:leftChars="200"/>
        <w:contextualSpacing/>
        <w:rPr>
          <w:rFonts w:hint="eastAsia" w:ascii="宋体" w:hAnsi="宋体" w:eastAsia="宋体"/>
          <w:b/>
          <w:bCs/>
          <w:color w:val="auto"/>
          <w:sz w:val="22"/>
          <w:highlight w:val="none"/>
        </w:rPr>
      </w:pPr>
      <w:r>
        <w:rPr>
          <w:rFonts w:hint="eastAsia" w:ascii="宋体" w:hAnsi="宋体" w:eastAsia="宋体"/>
          <w:b/>
          <w:bCs/>
          <w:color w:val="auto"/>
          <w:sz w:val="22"/>
          <w:highlight w:val="none"/>
          <w:lang w:eastAsia="zh-CN"/>
        </w:rPr>
        <w:t>（</w:t>
      </w:r>
      <w:r>
        <w:rPr>
          <w:rFonts w:hint="eastAsia" w:ascii="宋体" w:hAnsi="宋体" w:eastAsia="宋体"/>
          <w:b/>
          <w:bCs/>
          <w:color w:val="auto"/>
          <w:sz w:val="22"/>
          <w:highlight w:val="none"/>
          <w:lang w:val="en-US" w:eastAsia="zh-CN"/>
        </w:rPr>
        <w:t>2）</w:t>
      </w:r>
      <w:r>
        <w:rPr>
          <w:rFonts w:hint="eastAsia" w:ascii="宋体" w:hAnsi="宋体" w:eastAsia="宋体"/>
          <w:b/>
          <w:bCs/>
          <w:color w:val="auto"/>
          <w:sz w:val="22"/>
          <w:highlight w:val="none"/>
        </w:rPr>
        <w:t>出现影响采购公正的违法、违规行为的；</w:t>
      </w:r>
    </w:p>
    <w:p w14:paraId="1C28DCA2">
      <w:pPr>
        <w:pStyle w:val="32"/>
        <w:numPr>
          <w:ilvl w:val="0"/>
          <w:numId w:val="0"/>
        </w:numPr>
        <w:spacing w:line="360" w:lineRule="auto"/>
        <w:ind w:leftChars="200"/>
        <w:contextualSpacing/>
        <w:rPr>
          <w:rFonts w:hint="eastAsia" w:ascii="宋体" w:hAnsi="宋体" w:eastAsia="宋体"/>
          <w:b/>
          <w:bCs/>
          <w:color w:val="auto"/>
          <w:sz w:val="22"/>
          <w:highlight w:val="none"/>
          <w:lang w:eastAsia="zh-CN"/>
        </w:rPr>
      </w:pPr>
      <w:r>
        <w:rPr>
          <w:rFonts w:hint="eastAsia" w:ascii="宋体" w:hAnsi="宋体" w:eastAsia="宋体"/>
          <w:b/>
          <w:bCs/>
          <w:color w:val="auto"/>
          <w:sz w:val="22"/>
          <w:highlight w:val="none"/>
          <w:lang w:eastAsia="zh-CN"/>
        </w:rPr>
        <w:t>（</w:t>
      </w:r>
      <w:r>
        <w:rPr>
          <w:rFonts w:hint="eastAsia" w:ascii="宋体" w:hAnsi="宋体" w:eastAsia="宋体"/>
          <w:b/>
          <w:bCs/>
          <w:color w:val="auto"/>
          <w:sz w:val="22"/>
          <w:highlight w:val="none"/>
          <w:lang w:val="en-US" w:eastAsia="zh-CN"/>
        </w:rPr>
        <w:t>3）</w:t>
      </w:r>
      <w:r>
        <w:rPr>
          <w:rFonts w:hint="eastAsia" w:ascii="宋体" w:hAnsi="宋体" w:eastAsia="宋体"/>
          <w:b/>
          <w:bCs/>
          <w:color w:val="auto"/>
          <w:sz w:val="22"/>
          <w:highlight w:val="none"/>
          <w:lang w:eastAsia="zh-CN"/>
        </w:rPr>
        <w:t>因重大变故，征集采购任务取消的；</w:t>
      </w:r>
    </w:p>
    <w:p w14:paraId="66A4EB58">
      <w:pPr>
        <w:pStyle w:val="32"/>
        <w:numPr>
          <w:ilvl w:val="0"/>
          <w:numId w:val="0"/>
        </w:numPr>
        <w:spacing w:line="360" w:lineRule="auto"/>
        <w:ind w:leftChars="200"/>
        <w:contextualSpacing/>
        <w:rPr>
          <w:rFonts w:hint="eastAsia" w:ascii="宋体" w:hAnsi="宋体" w:eastAsia="宋体"/>
          <w:b/>
          <w:bCs/>
          <w:color w:val="auto"/>
          <w:sz w:val="22"/>
          <w:highlight w:val="none"/>
          <w:lang w:eastAsia="zh-CN"/>
        </w:rPr>
      </w:pPr>
      <w:r>
        <w:rPr>
          <w:rFonts w:hint="eastAsia" w:ascii="宋体" w:hAnsi="宋体" w:eastAsia="宋体"/>
          <w:b/>
          <w:bCs/>
          <w:color w:val="auto"/>
          <w:sz w:val="22"/>
          <w:highlight w:val="none"/>
          <w:lang w:eastAsia="zh-CN"/>
        </w:rPr>
        <w:t>（</w:t>
      </w:r>
      <w:r>
        <w:rPr>
          <w:rFonts w:hint="eastAsia" w:ascii="宋体" w:hAnsi="宋体" w:eastAsia="宋体"/>
          <w:b/>
          <w:bCs/>
          <w:color w:val="auto"/>
          <w:sz w:val="22"/>
          <w:highlight w:val="none"/>
          <w:lang w:val="en-US" w:eastAsia="zh-CN"/>
        </w:rPr>
        <w:t>4）</w:t>
      </w:r>
      <w:r>
        <w:rPr>
          <w:rFonts w:hint="eastAsia" w:ascii="宋体" w:hAnsi="宋体" w:eastAsia="宋体"/>
          <w:b/>
          <w:bCs/>
          <w:color w:val="auto"/>
          <w:sz w:val="22"/>
          <w:highlight w:val="none"/>
          <w:lang w:eastAsia="zh-CN"/>
        </w:rPr>
        <w:t>供应商的报价均超过了预算金额或最高限价，征集人不能支付的；</w:t>
      </w:r>
    </w:p>
    <w:p w14:paraId="5FE58D85">
      <w:pPr>
        <w:pStyle w:val="32"/>
        <w:numPr>
          <w:ilvl w:val="0"/>
          <w:numId w:val="0"/>
        </w:numPr>
        <w:spacing w:line="360" w:lineRule="auto"/>
        <w:ind w:leftChars="200"/>
        <w:contextualSpacing/>
        <w:rPr>
          <w:rFonts w:hint="eastAsia" w:ascii="宋体" w:hAnsi="宋体" w:eastAsia="宋体"/>
          <w:b/>
          <w:bCs/>
          <w:color w:val="auto"/>
          <w:sz w:val="22"/>
          <w:highlight w:val="none"/>
          <w:lang w:eastAsia="zh-CN"/>
        </w:rPr>
      </w:pPr>
      <w:r>
        <w:rPr>
          <w:rFonts w:hint="eastAsia" w:ascii="宋体" w:hAnsi="宋体" w:eastAsia="宋体"/>
          <w:b/>
          <w:bCs/>
          <w:color w:val="auto"/>
          <w:sz w:val="22"/>
          <w:highlight w:val="none"/>
          <w:lang w:eastAsia="zh-CN"/>
        </w:rPr>
        <w:t>（</w:t>
      </w:r>
      <w:r>
        <w:rPr>
          <w:rFonts w:hint="eastAsia" w:ascii="宋体" w:hAnsi="宋体" w:eastAsia="宋体"/>
          <w:b/>
          <w:bCs/>
          <w:color w:val="auto"/>
          <w:sz w:val="22"/>
          <w:highlight w:val="none"/>
          <w:lang w:val="en-US" w:eastAsia="zh-CN"/>
        </w:rPr>
        <w:t>5）</w:t>
      </w:r>
      <w:r>
        <w:rPr>
          <w:rFonts w:hint="eastAsia" w:ascii="宋体" w:hAnsi="宋体" w:eastAsia="宋体"/>
          <w:b/>
          <w:bCs/>
          <w:color w:val="auto"/>
          <w:sz w:val="22"/>
          <w:highlight w:val="none"/>
          <w:lang w:eastAsia="zh-CN"/>
        </w:rPr>
        <w:t>评审委员会经评审认为所有响应文件都不符合征集文件要求的；</w:t>
      </w:r>
    </w:p>
    <w:p w14:paraId="04731F81">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r>
        <w:rPr>
          <w:rFonts w:hint="eastAsia" w:ascii="宋体" w:hAnsi="宋体" w:eastAsia="宋体" w:cs="宋体"/>
          <w:color w:val="auto"/>
          <w:sz w:val="22"/>
          <w:highlight w:val="none"/>
          <w:lang w:val="en-US" w:eastAsia="zh-CN"/>
        </w:rPr>
        <w:t>7</w:t>
      </w:r>
      <w:r>
        <w:rPr>
          <w:rFonts w:ascii="宋体" w:hAnsi="宋体" w:eastAsia="宋体" w:cs="宋体"/>
          <w:color w:val="auto"/>
          <w:sz w:val="22"/>
          <w:highlight w:val="none"/>
        </w:rPr>
        <w:t>.4本次</w:t>
      </w:r>
      <w:r>
        <w:rPr>
          <w:rFonts w:hint="eastAsia" w:ascii="宋体" w:hAnsi="宋体" w:eastAsia="宋体" w:cs="宋体"/>
          <w:color w:val="auto"/>
          <w:sz w:val="22"/>
          <w:highlight w:val="none"/>
        </w:rPr>
        <w:t>征集</w:t>
      </w:r>
      <w:r>
        <w:rPr>
          <w:rFonts w:ascii="宋体" w:hAnsi="宋体" w:eastAsia="宋体" w:cs="宋体"/>
          <w:color w:val="auto"/>
          <w:sz w:val="22"/>
          <w:highlight w:val="none"/>
        </w:rPr>
        <w:t>评审严格按照征集文件的要求和条件进行。根据实际情况，在供应商须知表中规定采用下列一种评审方法，详细评审标准见征集文件第五章</w:t>
      </w:r>
      <w:r>
        <w:rPr>
          <w:rFonts w:hint="eastAsia" w:ascii="宋体" w:hAnsi="宋体" w:eastAsia="宋体" w:cs="宋体"/>
          <w:color w:val="auto"/>
          <w:sz w:val="22"/>
          <w:highlight w:val="none"/>
        </w:rPr>
        <w:t>《</w:t>
      </w:r>
      <w:r>
        <w:rPr>
          <w:rFonts w:hint="eastAsia"/>
          <w:color w:val="auto"/>
          <w:highlight w:val="none"/>
        </w:rPr>
        <w:t>确定入围及成交供应商</w:t>
      </w:r>
      <w:r>
        <w:rPr>
          <w:rFonts w:hint="eastAsia" w:ascii="宋体" w:hAnsi="宋体" w:eastAsia="宋体" w:cs="宋体"/>
          <w:color w:val="auto"/>
          <w:sz w:val="22"/>
          <w:highlight w:val="none"/>
        </w:rPr>
        <w:t>》</w:t>
      </w:r>
      <w:r>
        <w:rPr>
          <w:rFonts w:ascii="宋体" w:hAnsi="宋体" w:eastAsia="宋体" w:cs="宋体"/>
          <w:color w:val="auto"/>
          <w:sz w:val="22"/>
          <w:highlight w:val="none"/>
        </w:rPr>
        <w:t>。</w:t>
      </w:r>
    </w:p>
    <w:p w14:paraId="4F8C58D3">
      <w:pPr>
        <w:spacing w:line="360" w:lineRule="auto"/>
        <w:ind w:firstLine="432" w:firstLineChars="200"/>
        <w:rPr>
          <w:rFonts w:hint="eastAsia" w:ascii="宋体" w:hAnsi="宋体" w:eastAsia="宋体" w:cs="宋体"/>
          <w:color w:val="auto"/>
          <w:sz w:val="22"/>
          <w:highlight w:val="none"/>
        </w:rPr>
      </w:pPr>
      <w:r>
        <w:rPr>
          <w:rFonts w:hint="eastAsia" w:ascii="宋体" w:hAnsi="宋体" w:eastAsia="宋体" w:cs="宋体"/>
          <w:color w:val="auto"/>
          <w:spacing w:val="-2"/>
          <w:sz w:val="22"/>
          <w:highlight w:val="none"/>
          <w:lang w:eastAsia="zh-CN"/>
        </w:rPr>
        <w:t>（</w:t>
      </w:r>
      <w:r>
        <w:rPr>
          <w:rFonts w:hint="eastAsia" w:ascii="宋体" w:hAnsi="宋体" w:eastAsia="宋体" w:cs="宋体"/>
          <w:color w:val="auto"/>
          <w:spacing w:val="-2"/>
          <w:sz w:val="22"/>
          <w:highlight w:val="none"/>
          <w:lang w:val="en-US" w:eastAsia="zh-CN"/>
        </w:rPr>
        <w:t>1）</w:t>
      </w:r>
      <w:r>
        <w:rPr>
          <w:rFonts w:ascii="宋体" w:hAnsi="宋体" w:eastAsia="宋体" w:cs="宋体"/>
          <w:color w:val="auto"/>
          <w:spacing w:val="-2"/>
          <w:sz w:val="22"/>
          <w:highlight w:val="none"/>
        </w:rPr>
        <w:t>价格优先法，是指对满足采</w:t>
      </w:r>
      <w:r>
        <w:rPr>
          <w:rFonts w:ascii="宋体" w:hAnsi="宋体" w:eastAsia="宋体" w:cs="宋体"/>
          <w:color w:val="auto"/>
          <w:spacing w:val="-1"/>
          <w:sz w:val="22"/>
          <w:highlight w:val="none"/>
        </w:rPr>
        <w:t>购需求且响应报价不超过最高限制单价的货物、服务，按照响应报价从低到高排序，根</w:t>
      </w:r>
      <w:r>
        <w:rPr>
          <w:rFonts w:ascii="宋体" w:hAnsi="宋体" w:eastAsia="宋体" w:cs="宋体"/>
          <w:color w:val="auto"/>
          <w:sz w:val="22"/>
          <w:highlight w:val="none"/>
        </w:rPr>
        <w:t>据征集文件规定的淘汰率或者入围供</w:t>
      </w:r>
      <w:r>
        <w:rPr>
          <w:rFonts w:ascii="宋体" w:hAnsi="宋体" w:eastAsia="宋体" w:cs="宋体"/>
          <w:color w:val="auto"/>
          <w:spacing w:val="-4"/>
          <w:sz w:val="22"/>
          <w:highlight w:val="none"/>
        </w:rPr>
        <w:t>应</w:t>
      </w:r>
      <w:r>
        <w:rPr>
          <w:rFonts w:ascii="宋体" w:hAnsi="宋体" w:eastAsia="宋体" w:cs="宋体"/>
          <w:color w:val="auto"/>
          <w:spacing w:val="-2"/>
          <w:sz w:val="22"/>
          <w:highlight w:val="none"/>
        </w:rPr>
        <w:t>商数量上限，确定入围供应商的评审方法。</w:t>
      </w:r>
    </w:p>
    <w:p w14:paraId="563882FF">
      <w:pPr>
        <w:spacing w:line="360" w:lineRule="auto"/>
        <w:ind w:firstLine="432" w:firstLineChars="200"/>
        <w:rPr>
          <w:rFonts w:hint="eastAsia" w:ascii="宋体" w:hAnsi="宋体" w:eastAsia="宋体" w:cs="宋体"/>
          <w:color w:val="auto"/>
          <w:sz w:val="22"/>
          <w:highlight w:val="none"/>
        </w:rPr>
      </w:pPr>
      <w:r>
        <w:rPr>
          <w:rFonts w:hint="eastAsia" w:ascii="宋体" w:hAnsi="宋体" w:eastAsia="宋体" w:cs="宋体"/>
          <w:color w:val="auto"/>
          <w:spacing w:val="-2"/>
          <w:sz w:val="22"/>
          <w:highlight w:val="none"/>
          <w:lang w:eastAsia="zh-CN"/>
        </w:rPr>
        <w:t>（</w:t>
      </w:r>
      <w:r>
        <w:rPr>
          <w:rFonts w:hint="eastAsia" w:ascii="宋体" w:hAnsi="宋体" w:eastAsia="宋体" w:cs="宋体"/>
          <w:color w:val="auto"/>
          <w:spacing w:val="-2"/>
          <w:sz w:val="22"/>
          <w:highlight w:val="none"/>
          <w:lang w:val="en-US" w:eastAsia="zh-CN"/>
        </w:rPr>
        <w:t>2）</w:t>
      </w:r>
      <w:r>
        <w:rPr>
          <w:rFonts w:ascii="宋体" w:hAnsi="宋体" w:eastAsia="宋体" w:cs="宋体"/>
          <w:color w:val="auto"/>
          <w:spacing w:val="-2"/>
          <w:sz w:val="22"/>
          <w:highlight w:val="none"/>
        </w:rPr>
        <w:t>质量优先法，是指对满足采</w:t>
      </w:r>
      <w:r>
        <w:rPr>
          <w:rFonts w:ascii="宋体" w:hAnsi="宋体" w:eastAsia="宋体" w:cs="宋体"/>
          <w:color w:val="auto"/>
          <w:spacing w:val="-1"/>
          <w:sz w:val="22"/>
          <w:highlight w:val="none"/>
        </w:rPr>
        <w:t>购需求且响应报价不超过最高限制单价的货物、服务进行质量综合评分，按照质量评分从高到低排序，根据征集文件</w:t>
      </w:r>
      <w:r>
        <w:rPr>
          <w:rFonts w:ascii="宋体" w:hAnsi="宋体" w:eastAsia="宋体" w:cs="宋体"/>
          <w:color w:val="auto"/>
          <w:sz w:val="22"/>
          <w:highlight w:val="none"/>
        </w:rPr>
        <w:t>规定的</w:t>
      </w:r>
      <w:r>
        <w:rPr>
          <w:rFonts w:ascii="宋体" w:hAnsi="宋体" w:eastAsia="宋体" w:cs="宋体"/>
          <w:color w:val="auto"/>
          <w:spacing w:val="-2"/>
          <w:sz w:val="22"/>
          <w:highlight w:val="none"/>
        </w:rPr>
        <w:t>淘汰率或者入围供应商数量上限，确定</w:t>
      </w:r>
      <w:r>
        <w:rPr>
          <w:rFonts w:ascii="宋体" w:hAnsi="宋体" w:eastAsia="宋体" w:cs="宋体"/>
          <w:color w:val="auto"/>
          <w:spacing w:val="-1"/>
          <w:sz w:val="22"/>
          <w:highlight w:val="none"/>
        </w:rPr>
        <w:t>入围供应商的评审方法。</w:t>
      </w:r>
    </w:p>
    <w:p w14:paraId="51066380">
      <w:pPr>
        <w:pStyle w:val="7"/>
        <w:numPr>
          <w:ilvl w:val="0"/>
          <w:numId w:val="5"/>
        </w:numPr>
        <w:tabs>
          <w:tab w:val="left" w:pos="360"/>
          <w:tab w:val="left" w:pos="420"/>
        </w:tabs>
        <w:spacing w:before="0" w:after="0" w:line="360" w:lineRule="auto"/>
        <w:ind w:left="0" w:firstLine="442" w:firstLineChars="200"/>
        <w:contextualSpacing/>
        <w:rPr>
          <w:rFonts w:hint="eastAsia" w:ascii="宋体" w:hAnsi="宋体" w:eastAsia="宋体"/>
          <w:bCs w:val="0"/>
          <w:color w:val="auto"/>
          <w:sz w:val="22"/>
          <w:szCs w:val="22"/>
          <w:highlight w:val="none"/>
        </w:rPr>
      </w:pPr>
      <w:r>
        <w:rPr>
          <w:rFonts w:ascii="宋体" w:hAnsi="宋体" w:eastAsia="宋体"/>
          <w:bCs w:val="0"/>
          <w:color w:val="auto"/>
          <w:sz w:val="22"/>
          <w:szCs w:val="22"/>
          <w:highlight w:val="none"/>
        </w:rPr>
        <w:t>终止</w:t>
      </w:r>
    </w:p>
    <w:p w14:paraId="7D2410CB">
      <w:pPr>
        <w:spacing w:line="360" w:lineRule="auto"/>
        <w:ind w:firstLine="436" w:firstLineChars="200"/>
        <w:rPr>
          <w:rFonts w:hint="eastAsia" w:ascii="宋体" w:hAnsi="宋体" w:eastAsia="宋体" w:cs="宋体"/>
          <w:color w:val="auto"/>
          <w:sz w:val="22"/>
          <w:highlight w:val="none"/>
        </w:rPr>
      </w:pPr>
      <w:r>
        <w:rPr>
          <w:rFonts w:ascii="宋体" w:hAnsi="宋体" w:eastAsia="宋体" w:cs="宋体"/>
          <w:color w:val="auto"/>
          <w:spacing w:val="-1"/>
          <w:sz w:val="22"/>
          <w:highlight w:val="none"/>
        </w:rPr>
        <w:t>出现下列情形之一的，采购人应当终止采购活动，发布项目终止公告并</w:t>
      </w:r>
      <w:r>
        <w:rPr>
          <w:rFonts w:ascii="宋体" w:hAnsi="宋体" w:eastAsia="宋体" w:cs="宋体"/>
          <w:color w:val="auto"/>
          <w:sz w:val="22"/>
          <w:highlight w:val="none"/>
        </w:rPr>
        <w:t>说明原</w:t>
      </w:r>
      <w:r>
        <w:rPr>
          <w:rFonts w:ascii="宋体" w:hAnsi="宋体" w:eastAsia="宋体" w:cs="宋体"/>
          <w:color w:val="auto"/>
          <w:spacing w:val="-7"/>
          <w:sz w:val="22"/>
          <w:highlight w:val="none"/>
        </w:rPr>
        <w:t>因，重新开展采购活动</w:t>
      </w:r>
      <w:r>
        <w:rPr>
          <w:rFonts w:ascii="宋体" w:hAnsi="宋体" w:eastAsia="宋体" w:cs="宋体"/>
          <w:color w:val="auto"/>
          <w:spacing w:val="-6"/>
          <w:sz w:val="22"/>
          <w:highlight w:val="none"/>
        </w:rPr>
        <w:t>：</w:t>
      </w:r>
    </w:p>
    <w:p w14:paraId="6BA54024">
      <w:pPr>
        <w:spacing w:line="360" w:lineRule="auto"/>
        <w:ind w:firstLine="416" w:firstLineChars="200"/>
        <w:rPr>
          <w:rFonts w:hint="eastAsia" w:ascii="宋体" w:hAnsi="宋体" w:eastAsia="宋体" w:cs="宋体"/>
          <w:color w:val="auto"/>
          <w:sz w:val="22"/>
          <w:highlight w:val="none"/>
        </w:rPr>
      </w:pPr>
      <w:r>
        <w:rPr>
          <w:rFonts w:hint="eastAsia" w:ascii="宋体" w:hAnsi="宋体" w:eastAsia="宋体" w:cs="宋体"/>
          <w:color w:val="auto"/>
          <w:spacing w:val="-6"/>
          <w:sz w:val="22"/>
          <w:highlight w:val="none"/>
          <w:lang w:eastAsia="zh-CN"/>
        </w:rPr>
        <w:t>（</w:t>
      </w:r>
      <w:r>
        <w:rPr>
          <w:rFonts w:hint="eastAsia" w:ascii="宋体" w:hAnsi="宋体" w:eastAsia="宋体" w:cs="宋体"/>
          <w:color w:val="auto"/>
          <w:spacing w:val="-6"/>
          <w:sz w:val="22"/>
          <w:highlight w:val="none"/>
          <w:lang w:val="en-US" w:eastAsia="zh-CN"/>
        </w:rPr>
        <w:t>1）</w:t>
      </w:r>
      <w:r>
        <w:rPr>
          <w:rFonts w:ascii="宋体" w:hAnsi="宋体" w:eastAsia="宋体" w:cs="宋体"/>
          <w:color w:val="auto"/>
          <w:spacing w:val="-6"/>
          <w:sz w:val="22"/>
          <w:highlight w:val="none"/>
        </w:rPr>
        <w:t>因情</w:t>
      </w:r>
      <w:r>
        <w:rPr>
          <w:rFonts w:ascii="宋体" w:hAnsi="宋体" w:eastAsia="宋体" w:cs="宋体"/>
          <w:color w:val="auto"/>
          <w:spacing w:val="-4"/>
          <w:sz w:val="22"/>
          <w:highlight w:val="none"/>
        </w:rPr>
        <w:t>况</w:t>
      </w:r>
      <w:r>
        <w:rPr>
          <w:rFonts w:ascii="宋体" w:hAnsi="宋体" w:eastAsia="宋体" w:cs="宋体"/>
          <w:color w:val="auto"/>
          <w:spacing w:val="-3"/>
          <w:sz w:val="22"/>
          <w:highlight w:val="none"/>
        </w:rPr>
        <w:t>变化，不再符合规定的框架协议采购方式适用情形的；</w:t>
      </w:r>
    </w:p>
    <w:p w14:paraId="3D9AA3C8">
      <w:pPr>
        <w:spacing w:line="360" w:lineRule="auto"/>
        <w:ind w:firstLine="420" w:firstLineChars="200"/>
        <w:rPr>
          <w:rFonts w:hint="eastAsia" w:ascii="宋体" w:hAnsi="宋体" w:eastAsia="宋体" w:cs="宋体"/>
          <w:color w:val="auto"/>
          <w:sz w:val="22"/>
          <w:highlight w:val="none"/>
        </w:rPr>
      </w:pPr>
      <w:r>
        <w:rPr>
          <w:rFonts w:hint="eastAsia" w:ascii="宋体" w:hAnsi="宋体" w:eastAsia="宋体" w:cs="宋体"/>
          <w:color w:val="auto"/>
          <w:spacing w:val="-5"/>
          <w:sz w:val="22"/>
          <w:highlight w:val="none"/>
          <w:lang w:eastAsia="zh-CN"/>
        </w:rPr>
        <w:t>（</w:t>
      </w:r>
      <w:r>
        <w:rPr>
          <w:rFonts w:hint="eastAsia" w:ascii="宋体" w:hAnsi="宋体" w:eastAsia="宋体" w:cs="宋体"/>
          <w:color w:val="auto"/>
          <w:spacing w:val="-5"/>
          <w:sz w:val="22"/>
          <w:highlight w:val="none"/>
          <w:lang w:val="en-US" w:eastAsia="zh-CN"/>
        </w:rPr>
        <w:t>2）</w:t>
      </w:r>
      <w:r>
        <w:rPr>
          <w:rFonts w:ascii="宋体" w:hAnsi="宋体" w:eastAsia="宋体" w:cs="宋体"/>
          <w:color w:val="auto"/>
          <w:spacing w:val="-5"/>
          <w:sz w:val="22"/>
          <w:highlight w:val="none"/>
        </w:rPr>
        <w:t>出现影响采购公正的违法、违规行为的；</w:t>
      </w:r>
    </w:p>
    <w:p w14:paraId="708A0F7D">
      <w:pPr>
        <w:spacing w:line="360" w:lineRule="auto"/>
        <w:ind w:firstLine="424" w:firstLineChars="200"/>
        <w:rPr>
          <w:rFonts w:hint="eastAsia" w:ascii="宋体" w:hAnsi="宋体" w:eastAsia="宋体" w:cs="宋体"/>
          <w:color w:val="auto"/>
          <w:spacing w:val="-2"/>
          <w:sz w:val="22"/>
          <w:highlight w:val="none"/>
        </w:rPr>
      </w:pPr>
      <w:r>
        <w:rPr>
          <w:rFonts w:hint="eastAsia" w:ascii="宋体" w:hAnsi="宋体" w:eastAsia="宋体" w:cs="宋体"/>
          <w:color w:val="auto"/>
          <w:spacing w:val="-4"/>
          <w:sz w:val="22"/>
          <w:highlight w:val="none"/>
          <w:lang w:eastAsia="zh-CN"/>
        </w:rPr>
        <w:t>（</w:t>
      </w:r>
      <w:r>
        <w:rPr>
          <w:rFonts w:hint="eastAsia" w:ascii="宋体" w:hAnsi="宋体" w:eastAsia="宋体" w:cs="宋体"/>
          <w:color w:val="auto"/>
          <w:spacing w:val="-4"/>
          <w:sz w:val="22"/>
          <w:highlight w:val="none"/>
          <w:lang w:val="en-US" w:eastAsia="zh-CN"/>
        </w:rPr>
        <w:t>3）</w:t>
      </w:r>
      <w:r>
        <w:rPr>
          <w:rFonts w:hint="eastAsia" w:ascii="宋体" w:hAnsi="宋体" w:eastAsia="宋体" w:cs="宋体"/>
          <w:color w:val="auto"/>
          <w:spacing w:val="-4"/>
          <w:sz w:val="22"/>
          <w:highlight w:val="none"/>
        </w:rPr>
        <w:t>在提交响应文件截止后，参加响应的供应商不足25家；在资格审查时，发现符合资格条件的供应商不足25家的；或者在评审时，发现对征集文件做出实质性响应的供应商不足25家。</w:t>
      </w:r>
    </w:p>
    <w:p w14:paraId="7B811476">
      <w:pPr>
        <w:pStyle w:val="5"/>
        <w:spacing w:before="0" w:after="0" w:line="360" w:lineRule="auto"/>
        <w:ind w:firstLine="442" w:firstLineChars="200"/>
        <w:contextualSpacing/>
        <w:rPr>
          <w:rFonts w:hint="eastAsia" w:ascii="宋体" w:hAnsi="宋体" w:eastAsia="宋体"/>
          <w:color w:val="auto"/>
          <w:sz w:val="22"/>
          <w:szCs w:val="22"/>
          <w:highlight w:val="none"/>
        </w:rPr>
      </w:pPr>
      <w:r>
        <w:rPr>
          <w:rFonts w:ascii="宋体" w:hAnsi="宋体" w:eastAsia="宋体"/>
          <w:color w:val="auto"/>
          <w:sz w:val="22"/>
          <w:szCs w:val="22"/>
          <w:highlight w:val="none"/>
        </w:rPr>
        <w:t>六</w:t>
      </w:r>
      <w:r>
        <w:rPr>
          <w:rFonts w:hint="eastAsia" w:ascii="宋体" w:hAnsi="宋体" w:eastAsia="宋体"/>
          <w:color w:val="auto"/>
          <w:sz w:val="22"/>
          <w:szCs w:val="22"/>
          <w:highlight w:val="none"/>
        </w:rPr>
        <w:t>、</w:t>
      </w:r>
      <w:r>
        <w:rPr>
          <w:rFonts w:ascii="宋体" w:hAnsi="宋体" w:eastAsia="宋体"/>
          <w:color w:val="auto"/>
          <w:sz w:val="22"/>
          <w:szCs w:val="22"/>
          <w:highlight w:val="none"/>
        </w:rPr>
        <w:t>入围供应商</w:t>
      </w:r>
    </w:p>
    <w:p w14:paraId="21FADBFE">
      <w:pPr>
        <w:pStyle w:val="7"/>
        <w:numPr>
          <w:ilvl w:val="0"/>
          <w:numId w:val="5"/>
        </w:numPr>
        <w:tabs>
          <w:tab w:val="left" w:pos="360"/>
          <w:tab w:val="left" w:pos="420"/>
        </w:tabs>
        <w:spacing w:before="0" w:after="0" w:line="360" w:lineRule="auto"/>
        <w:ind w:left="0" w:firstLine="442" w:firstLineChars="200"/>
        <w:contextualSpacing/>
        <w:rPr>
          <w:rFonts w:hint="eastAsia" w:ascii="宋体" w:hAnsi="宋体" w:eastAsia="宋体"/>
          <w:bCs w:val="0"/>
          <w:color w:val="auto"/>
          <w:sz w:val="22"/>
          <w:szCs w:val="22"/>
          <w:highlight w:val="none"/>
        </w:rPr>
      </w:pPr>
      <w:r>
        <w:rPr>
          <w:rFonts w:ascii="宋体" w:hAnsi="宋体" w:eastAsia="宋体"/>
          <w:bCs w:val="0"/>
          <w:color w:val="auto"/>
          <w:sz w:val="22"/>
          <w:szCs w:val="22"/>
          <w:highlight w:val="none"/>
        </w:rPr>
        <w:t>入围候选供应商的确定原则及标准</w:t>
      </w:r>
    </w:p>
    <w:p w14:paraId="2FD6731F">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29</w:t>
      </w:r>
      <w:r>
        <w:rPr>
          <w:rFonts w:ascii="宋体" w:hAnsi="宋体" w:eastAsia="宋体" w:cs="宋体"/>
          <w:color w:val="auto"/>
          <w:sz w:val="22"/>
          <w:highlight w:val="none"/>
        </w:rPr>
        <w:t>.1对实质上响应征集文件的供应商按下列方法进行排序，确定入围候选供应商：</w:t>
      </w:r>
    </w:p>
    <w:p w14:paraId="510B298D">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29</w:t>
      </w:r>
      <w:r>
        <w:rPr>
          <w:rFonts w:ascii="宋体" w:hAnsi="宋体" w:eastAsia="宋体" w:cs="宋体"/>
          <w:color w:val="auto"/>
          <w:sz w:val="22"/>
          <w:highlight w:val="none"/>
        </w:rPr>
        <w:t>.2采用价格优先法的，除了算数修正和落实政府采购政策需进行的价格扣除外，不对供应商的响应价格进行任何调整。评审结果按响应报价由低到高顺序排列。</w:t>
      </w:r>
    </w:p>
    <w:p w14:paraId="3445F664">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29</w:t>
      </w:r>
      <w:r>
        <w:rPr>
          <w:rFonts w:ascii="宋体" w:hAnsi="宋体" w:eastAsia="宋体" w:cs="宋体"/>
          <w:color w:val="auto"/>
          <w:sz w:val="22"/>
          <w:highlight w:val="none"/>
        </w:rPr>
        <w:t>.3采用质量优先法的，评审结果按质量评分由高到低顺序排列。得分相同的，</w:t>
      </w:r>
      <w:r>
        <w:rPr>
          <w:rFonts w:ascii="宋体" w:hAnsi="宋体" w:eastAsia="宋体"/>
          <w:bCs/>
          <w:color w:val="auto"/>
          <w:kern w:val="0"/>
          <w:sz w:val="22"/>
          <w:highlight w:val="none"/>
        </w:rPr>
        <w:t>按技术标优劣排序；技术标得分也相同的，按供应商业绩优劣排序；业绩得分也相同的，按供应商企业信誉优劣排序；供应商企业信誉也相同的，按项目负责人得分排序</w:t>
      </w:r>
      <w:r>
        <w:rPr>
          <w:rFonts w:hint="eastAsia" w:ascii="宋体" w:hAnsi="宋体" w:eastAsia="宋体"/>
          <w:bCs/>
          <w:color w:val="auto"/>
          <w:kern w:val="0"/>
          <w:sz w:val="22"/>
          <w:highlight w:val="none"/>
        </w:rPr>
        <w:t>；</w:t>
      </w:r>
      <w:r>
        <w:rPr>
          <w:rFonts w:ascii="宋体" w:hAnsi="宋体" w:eastAsia="宋体"/>
          <w:bCs/>
          <w:color w:val="auto"/>
          <w:kern w:val="0"/>
          <w:sz w:val="22"/>
          <w:highlight w:val="none"/>
        </w:rPr>
        <w:t>前款不能确定的，按《政府采购货物和服务招标投标管理办法》(财政部令第87号)第六十八条由评</w:t>
      </w:r>
      <w:r>
        <w:rPr>
          <w:rFonts w:hint="eastAsia" w:ascii="宋体" w:hAnsi="宋体" w:eastAsia="宋体"/>
          <w:bCs/>
          <w:color w:val="auto"/>
          <w:kern w:val="0"/>
          <w:sz w:val="22"/>
          <w:highlight w:val="none"/>
          <w:lang w:val="en-US" w:eastAsia="zh-CN"/>
        </w:rPr>
        <w:t>审</w:t>
      </w:r>
      <w:r>
        <w:rPr>
          <w:rFonts w:ascii="宋体" w:hAnsi="宋体" w:eastAsia="宋体"/>
          <w:bCs/>
          <w:color w:val="auto"/>
          <w:kern w:val="0"/>
          <w:sz w:val="22"/>
          <w:highlight w:val="none"/>
        </w:rPr>
        <w:t>委员会随机抽取的方式确定</w:t>
      </w:r>
      <w:r>
        <w:rPr>
          <w:rFonts w:hint="eastAsia" w:ascii="宋体" w:hAnsi="宋体" w:eastAsia="宋体"/>
          <w:bCs/>
          <w:color w:val="auto"/>
          <w:kern w:val="0"/>
          <w:sz w:val="22"/>
          <w:highlight w:val="none"/>
        </w:rPr>
        <w:t>。</w:t>
      </w:r>
    </w:p>
    <w:p w14:paraId="7B0A30F1">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29</w:t>
      </w:r>
      <w:r>
        <w:rPr>
          <w:rFonts w:ascii="宋体" w:hAnsi="宋体" w:eastAsia="宋体" w:cs="宋体"/>
          <w:color w:val="auto"/>
          <w:sz w:val="22"/>
          <w:highlight w:val="none"/>
        </w:rPr>
        <w:t>.4确定第一阶段入围供应商时，提交响应文件和符合资格条件、实质性要求的供应商应当</w:t>
      </w:r>
      <w:r>
        <w:rPr>
          <w:rFonts w:hint="eastAsia" w:ascii="宋体" w:hAnsi="宋体" w:eastAsia="宋体" w:cs="宋体"/>
          <w:color w:val="auto"/>
          <w:spacing w:val="-2"/>
          <w:sz w:val="22"/>
          <w:highlight w:val="none"/>
        </w:rPr>
        <w:t>不</w:t>
      </w:r>
      <w:r>
        <w:rPr>
          <w:rFonts w:ascii="宋体" w:hAnsi="宋体" w:eastAsia="宋体" w:cs="宋体"/>
          <w:color w:val="auto"/>
          <w:spacing w:val="-2"/>
          <w:sz w:val="22"/>
          <w:highlight w:val="none"/>
        </w:rPr>
        <w:t>少于</w:t>
      </w:r>
      <w:r>
        <w:rPr>
          <w:rFonts w:hint="eastAsia" w:ascii="宋体" w:hAnsi="宋体" w:eastAsia="宋体" w:cs="宋体"/>
          <w:color w:val="auto"/>
          <w:spacing w:val="-2"/>
          <w:sz w:val="22"/>
          <w:highlight w:val="none"/>
        </w:rPr>
        <w:t>25家</w:t>
      </w:r>
      <w:r>
        <w:rPr>
          <w:rFonts w:ascii="宋体" w:hAnsi="宋体" w:eastAsia="宋体" w:cs="宋体"/>
          <w:color w:val="auto"/>
          <w:sz w:val="22"/>
          <w:highlight w:val="none"/>
        </w:rPr>
        <w:t>，淘汰比例一般不得低于20%，且至少淘汰</w:t>
      </w:r>
      <w:r>
        <w:rPr>
          <w:rFonts w:hint="eastAsia" w:ascii="宋体" w:hAnsi="宋体" w:eastAsia="宋体" w:cs="宋体"/>
          <w:color w:val="auto"/>
          <w:sz w:val="22"/>
          <w:highlight w:val="none"/>
        </w:rPr>
        <w:t>1</w:t>
      </w:r>
      <w:r>
        <w:rPr>
          <w:rFonts w:ascii="宋体" w:hAnsi="宋体" w:eastAsia="宋体" w:cs="宋体"/>
          <w:color w:val="auto"/>
          <w:sz w:val="22"/>
          <w:highlight w:val="none"/>
        </w:rPr>
        <w:t>家供应商。采用</w:t>
      </w:r>
      <w:r>
        <w:rPr>
          <w:rFonts w:ascii="宋体" w:hAnsi="宋体" w:eastAsia="宋体" w:cs="宋体"/>
          <w:b/>
          <w:bCs/>
          <w:color w:val="auto"/>
          <w:sz w:val="22"/>
          <w:highlight w:val="none"/>
        </w:rPr>
        <w:t>质量优先法</w:t>
      </w:r>
      <w:r>
        <w:rPr>
          <w:rFonts w:ascii="宋体" w:hAnsi="宋体" w:eastAsia="宋体" w:cs="宋体"/>
          <w:color w:val="auto"/>
          <w:sz w:val="22"/>
          <w:highlight w:val="none"/>
        </w:rPr>
        <w:t>的</w:t>
      </w:r>
      <w:r>
        <w:rPr>
          <w:rFonts w:hint="eastAsia" w:ascii="宋体" w:hAnsi="宋体" w:eastAsia="宋体" w:cs="宋体"/>
          <w:color w:val="auto"/>
          <w:sz w:val="22"/>
          <w:highlight w:val="none"/>
        </w:rPr>
        <w:t>技术服务方案</w:t>
      </w:r>
      <w:r>
        <w:rPr>
          <w:rFonts w:ascii="宋体" w:hAnsi="宋体" w:eastAsia="宋体" w:cs="宋体"/>
          <w:color w:val="auto"/>
          <w:sz w:val="22"/>
          <w:highlight w:val="none"/>
        </w:rPr>
        <w:t>，淘汰比例不得低于20%，且至少淘汰</w:t>
      </w:r>
      <w:r>
        <w:rPr>
          <w:rFonts w:hint="eastAsia" w:ascii="宋体" w:hAnsi="宋体" w:eastAsia="宋体" w:cs="宋体"/>
          <w:b/>
          <w:bCs/>
          <w:color w:val="auto"/>
          <w:sz w:val="22"/>
          <w:highlight w:val="none"/>
        </w:rPr>
        <w:t>1</w:t>
      </w:r>
      <w:r>
        <w:rPr>
          <w:rFonts w:ascii="宋体" w:hAnsi="宋体" w:eastAsia="宋体" w:cs="宋体"/>
          <w:color w:val="auto"/>
          <w:sz w:val="22"/>
          <w:highlight w:val="none"/>
        </w:rPr>
        <w:t>家供应商。</w:t>
      </w:r>
    </w:p>
    <w:p w14:paraId="51048CDA">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29</w:t>
      </w:r>
      <w:r>
        <w:rPr>
          <w:rFonts w:ascii="宋体" w:hAnsi="宋体" w:eastAsia="宋体" w:cs="宋体"/>
          <w:color w:val="auto"/>
          <w:sz w:val="22"/>
          <w:highlight w:val="none"/>
        </w:rPr>
        <w:t>.5</w:t>
      </w:r>
      <w:r>
        <w:rPr>
          <w:rFonts w:hint="eastAsia" w:ascii="宋体" w:hAnsi="宋体" w:eastAsia="宋体" w:cs="宋体"/>
          <w:color w:val="auto"/>
          <w:sz w:val="22"/>
          <w:highlight w:val="none"/>
        </w:rPr>
        <w:t>本项目采用</w:t>
      </w:r>
      <w:r>
        <w:rPr>
          <w:rFonts w:ascii="宋体" w:hAnsi="宋体" w:eastAsia="宋体" w:cs="宋体"/>
          <w:color w:val="auto"/>
          <w:sz w:val="22"/>
          <w:highlight w:val="none"/>
        </w:rPr>
        <w:t>质量优先法</w:t>
      </w:r>
      <w:r>
        <w:rPr>
          <w:rFonts w:hint="eastAsia" w:ascii="宋体" w:hAnsi="宋体" w:eastAsia="宋体" w:cs="宋体"/>
          <w:color w:val="auto"/>
          <w:sz w:val="22"/>
          <w:highlight w:val="none"/>
        </w:rPr>
        <w:t>，</w:t>
      </w:r>
      <w:r>
        <w:rPr>
          <w:rFonts w:ascii="宋体" w:hAnsi="宋体" w:eastAsia="宋体" w:cs="宋体"/>
          <w:color w:val="auto"/>
          <w:sz w:val="22"/>
          <w:highlight w:val="none"/>
        </w:rPr>
        <w:t>提交响应文件和符合资格条件、实质性要求的供应商应当</w:t>
      </w:r>
      <w:r>
        <w:rPr>
          <w:rFonts w:hint="eastAsia" w:ascii="宋体" w:hAnsi="宋体" w:eastAsia="宋体" w:cs="宋体"/>
          <w:color w:val="auto"/>
          <w:spacing w:val="-2"/>
          <w:sz w:val="22"/>
          <w:highlight w:val="none"/>
        </w:rPr>
        <w:t>不</w:t>
      </w:r>
      <w:r>
        <w:rPr>
          <w:rFonts w:ascii="宋体" w:hAnsi="宋体" w:eastAsia="宋体" w:cs="宋体"/>
          <w:color w:val="auto"/>
          <w:spacing w:val="-2"/>
          <w:sz w:val="22"/>
          <w:highlight w:val="none"/>
        </w:rPr>
        <w:t>少于</w:t>
      </w:r>
      <w:r>
        <w:rPr>
          <w:rFonts w:hint="eastAsia" w:ascii="宋体" w:hAnsi="宋体" w:eastAsia="宋体" w:cs="宋体"/>
          <w:color w:val="auto"/>
          <w:spacing w:val="-2"/>
          <w:sz w:val="22"/>
          <w:highlight w:val="none"/>
        </w:rPr>
        <w:t>25家</w:t>
      </w:r>
      <w:r>
        <w:rPr>
          <w:rFonts w:hint="eastAsia" w:ascii="宋体" w:hAnsi="宋体" w:eastAsia="宋体" w:cs="宋体"/>
          <w:color w:val="auto"/>
          <w:sz w:val="22"/>
          <w:highlight w:val="none"/>
        </w:rPr>
        <w:t>。</w:t>
      </w:r>
    </w:p>
    <w:p w14:paraId="369C786A">
      <w:pPr>
        <w:pStyle w:val="7"/>
        <w:numPr>
          <w:ilvl w:val="0"/>
          <w:numId w:val="5"/>
        </w:numPr>
        <w:tabs>
          <w:tab w:val="left" w:pos="360"/>
          <w:tab w:val="left" w:pos="420"/>
        </w:tabs>
        <w:spacing w:before="0" w:after="0" w:line="360" w:lineRule="auto"/>
        <w:ind w:left="0" w:firstLine="442" w:firstLineChars="200"/>
        <w:contextualSpacing/>
        <w:rPr>
          <w:rFonts w:hint="eastAsia" w:ascii="宋体" w:hAnsi="宋体" w:eastAsia="宋体"/>
          <w:bCs w:val="0"/>
          <w:color w:val="auto"/>
          <w:sz w:val="22"/>
          <w:szCs w:val="22"/>
          <w:highlight w:val="none"/>
        </w:rPr>
      </w:pPr>
      <w:r>
        <w:rPr>
          <w:rFonts w:ascii="宋体" w:hAnsi="宋体" w:eastAsia="宋体"/>
          <w:bCs w:val="0"/>
          <w:color w:val="auto"/>
          <w:sz w:val="22"/>
          <w:szCs w:val="22"/>
          <w:highlight w:val="none"/>
        </w:rPr>
        <w:t>确定入围候选供应商和入围供应商</w:t>
      </w:r>
    </w:p>
    <w:p w14:paraId="2BC43F98">
      <w:pPr>
        <w:spacing w:line="360" w:lineRule="auto"/>
        <w:ind w:firstLine="436" w:firstLineChars="200"/>
        <w:rPr>
          <w:rFonts w:hint="eastAsia" w:ascii="宋体" w:hAnsi="宋体" w:eastAsia="宋体" w:cs="宋体"/>
          <w:color w:val="auto"/>
          <w:sz w:val="22"/>
          <w:highlight w:val="none"/>
        </w:rPr>
      </w:pPr>
      <w:r>
        <w:rPr>
          <w:rFonts w:ascii="宋体" w:hAnsi="宋体" w:eastAsia="宋体" w:cs="宋体"/>
          <w:color w:val="auto"/>
          <w:spacing w:val="-1"/>
          <w:sz w:val="22"/>
          <w:highlight w:val="none"/>
        </w:rPr>
        <w:t>评审小组将根据评审</w:t>
      </w:r>
      <w:r>
        <w:rPr>
          <w:rFonts w:ascii="宋体" w:hAnsi="宋体" w:eastAsia="宋体" w:cs="宋体"/>
          <w:color w:val="auto"/>
          <w:sz w:val="22"/>
          <w:highlight w:val="none"/>
        </w:rPr>
        <w:t>标准，按供应商须知表中规定的入围供应商</w:t>
      </w:r>
      <w:r>
        <w:rPr>
          <w:rFonts w:hint="eastAsia" w:ascii="宋体" w:hAnsi="宋体" w:eastAsia="宋体" w:cs="宋体"/>
          <w:color w:val="auto"/>
          <w:sz w:val="22"/>
          <w:highlight w:val="none"/>
        </w:rPr>
        <w:t>数量</w:t>
      </w:r>
      <w:r>
        <w:rPr>
          <w:rFonts w:ascii="宋体" w:hAnsi="宋体" w:eastAsia="宋体" w:cs="宋体"/>
          <w:color w:val="auto"/>
          <w:sz w:val="22"/>
          <w:highlight w:val="none"/>
        </w:rPr>
        <w:t>推</w:t>
      </w:r>
      <w:r>
        <w:rPr>
          <w:rFonts w:ascii="宋体" w:hAnsi="宋体" w:eastAsia="宋体" w:cs="宋体"/>
          <w:color w:val="auto"/>
          <w:spacing w:val="-2"/>
          <w:sz w:val="22"/>
          <w:highlight w:val="none"/>
        </w:rPr>
        <w:t>荐入围候选供应商或根据征集人的委托直接</w:t>
      </w:r>
      <w:r>
        <w:rPr>
          <w:rFonts w:ascii="宋体" w:hAnsi="宋体" w:eastAsia="宋体" w:cs="宋体"/>
          <w:color w:val="auto"/>
          <w:spacing w:val="-1"/>
          <w:sz w:val="22"/>
          <w:highlight w:val="none"/>
        </w:rPr>
        <w:t>确定</w:t>
      </w:r>
      <w:r>
        <w:rPr>
          <w:rFonts w:hint="eastAsia" w:ascii="宋体" w:hAnsi="宋体" w:eastAsia="宋体" w:cs="宋体"/>
          <w:color w:val="auto"/>
          <w:spacing w:val="-1"/>
          <w:sz w:val="22"/>
          <w:highlight w:val="none"/>
        </w:rPr>
        <w:t>排名前</w:t>
      </w:r>
      <w:r>
        <w:rPr>
          <w:rFonts w:hint="eastAsia" w:ascii="宋体" w:hAnsi="宋体" w:eastAsia="宋体" w:cs="宋体"/>
          <w:b/>
          <w:bCs/>
          <w:color w:val="auto"/>
          <w:spacing w:val="-1"/>
          <w:sz w:val="22"/>
          <w:highlight w:val="none"/>
        </w:rPr>
        <w:t>20家</w:t>
      </w:r>
      <w:r>
        <w:rPr>
          <w:rFonts w:hint="eastAsia" w:ascii="宋体" w:hAnsi="宋体" w:eastAsia="宋体" w:cs="宋体"/>
          <w:color w:val="auto"/>
          <w:spacing w:val="-1"/>
          <w:sz w:val="22"/>
          <w:highlight w:val="none"/>
        </w:rPr>
        <w:t>的供应商为</w:t>
      </w:r>
      <w:r>
        <w:rPr>
          <w:rFonts w:ascii="宋体" w:hAnsi="宋体" w:eastAsia="宋体" w:cs="宋体"/>
          <w:color w:val="auto"/>
          <w:spacing w:val="-1"/>
          <w:sz w:val="22"/>
          <w:highlight w:val="none"/>
        </w:rPr>
        <w:t>入围供应商。</w:t>
      </w:r>
    </w:p>
    <w:p w14:paraId="22C86FD4">
      <w:pPr>
        <w:pStyle w:val="7"/>
        <w:numPr>
          <w:ilvl w:val="0"/>
          <w:numId w:val="5"/>
        </w:numPr>
        <w:tabs>
          <w:tab w:val="left" w:pos="360"/>
          <w:tab w:val="left" w:pos="420"/>
        </w:tabs>
        <w:spacing w:before="0" w:after="0" w:line="360" w:lineRule="auto"/>
        <w:ind w:left="0" w:firstLine="442" w:firstLineChars="200"/>
        <w:contextualSpacing/>
        <w:rPr>
          <w:rFonts w:hint="eastAsia" w:ascii="宋体" w:hAnsi="宋体" w:eastAsia="宋体"/>
          <w:bCs w:val="0"/>
          <w:color w:val="auto"/>
          <w:sz w:val="22"/>
          <w:szCs w:val="22"/>
          <w:highlight w:val="none"/>
        </w:rPr>
      </w:pPr>
      <w:r>
        <w:rPr>
          <w:rFonts w:ascii="宋体" w:hAnsi="宋体" w:eastAsia="宋体"/>
          <w:bCs w:val="0"/>
          <w:color w:val="auto"/>
          <w:sz w:val="22"/>
          <w:szCs w:val="22"/>
          <w:highlight w:val="none"/>
        </w:rPr>
        <w:t>采购任务取消</w:t>
      </w:r>
    </w:p>
    <w:p w14:paraId="7E76E809">
      <w:pPr>
        <w:spacing w:line="360" w:lineRule="auto"/>
        <w:ind w:firstLine="436" w:firstLineChars="200"/>
        <w:rPr>
          <w:rFonts w:hint="eastAsia" w:ascii="宋体" w:hAnsi="宋体" w:eastAsia="宋体" w:cs="宋体"/>
          <w:color w:val="auto"/>
          <w:sz w:val="22"/>
          <w:highlight w:val="none"/>
        </w:rPr>
      </w:pPr>
      <w:r>
        <w:rPr>
          <w:rFonts w:ascii="宋体" w:hAnsi="宋体" w:eastAsia="宋体" w:cs="宋体"/>
          <w:color w:val="auto"/>
          <w:spacing w:val="-1"/>
          <w:sz w:val="22"/>
          <w:highlight w:val="none"/>
        </w:rPr>
        <w:t>在采购活动中因重大</w:t>
      </w:r>
      <w:r>
        <w:rPr>
          <w:rFonts w:ascii="宋体" w:hAnsi="宋体" w:eastAsia="宋体" w:cs="宋体"/>
          <w:color w:val="auto"/>
          <w:sz w:val="22"/>
          <w:highlight w:val="none"/>
        </w:rPr>
        <w:t>变故，采购任务取消的，征集人或者征集代理机构应当终</w:t>
      </w:r>
      <w:r>
        <w:rPr>
          <w:rFonts w:ascii="宋体" w:hAnsi="宋体" w:eastAsia="宋体" w:cs="宋体"/>
          <w:color w:val="auto"/>
          <w:spacing w:val="-1"/>
          <w:sz w:val="22"/>
          <w:highlight w:val="none"/>
        </w:rPr>
        <w:t>止采购活动，通知所有参</w:t>
      </w:r>
      <w:r>
        <w:rPr>
          <w:rFonts w:ascii="宋体" w:hAnsi="宋体" w:eastAsia="宋体" w:cs="宋体"/>
          <w:color w:val="auto"/>
          <w:sz w:val="22"/>
          <w:highlight w:val="none"/>
        </w:rPr>
        <w:t>加采购活动的供应商，并将项目实施情况和采购任务</w:t>
      </w:r>
      <w:r>
        <w:rPr>
          <w:rFonts w:ascii="宋体" w:hAnsi="宋体" w:eastAsia="宋体" w:cs="宋体"/>
          <w:color w:val="auto"/>
          <w:spacing w:val="-6"/>
          <w:sz w:val="22"/>
          <w:highlight w:val="none"/>
        </w:rPr>
        <w:t>取</w:t>
      </w:r>
      <w:r>
        <w:rPr>
          <w:rFonts w:ascii="宋体" w:hAnsi="宋体" w:eastAsia="宋体" w:cs="宋体"/>
          <w:color w:val="auto"/>
          <w:spacing w:val="-3"/>
          <w:sz w:val="22"/>
          <w:highlight w:val="none"/>
        </w:rPr>
        <w:t>消原因报送本级财政部门。</w:t>
      </w:r>
    </w:p>
    <w:p w14:paraId="32B0A12C">
      <w:pPr>
        <w:pStyle w:val="5"/>
        <w:spacing w:before="0" w:after="0" w:line="360" w:lineRule="auto"/>
        <w:ind w:firstLine="442" w:firstLineChars="200"/>
        <w:contextualSpacing/>
        <w:rPr>
          <w:rFonts w:hint="eastAsia" w:ascii="宋体" w:hAnsi="宋体" w:eastAsia="宋体"/>
          <w:color w:val="auto"/>
          <w:sz w:val="22"/>
          <w:szCs w:val="22"/>
          <w:highlight w:val="none"/>
        </w:rPr>
      </w:pPr>
      <w:r>
        <w:rPr>
          <w:rFonts w:ascii="宋体" w:hAnsi="宋体" w:eastAsia="宋体"/>
          <w:color w:val="auto"/>
          <w:sz w:val="22"/>
          <w:szCs w:val="22"/>
          <w:highlight w:val="none"/>
        </w:rPr>
        <w:t>七</w:t>
      </w:r>
      <w:r>
        <w:rPr>
          <w:rFonts w:hint="eastAsia" w:ascii="宋体" w:hAnsi="宋体" w:eastAsia="宋体"/>
          <w:color w:val="auto"/>
          <w:sz w:val="22"/>
          <w:szCs w:val="22"/>
          <w:highlight w:val="none"/>
        </w:rPr>
        <w:t>、</w:t>
      </w:r>
      <w:r>
        <w:rPr>
          <w:rFonts w:ascii="宋体" w:hAnsi="宋体" w:eastAsia="宋体"/>
          <w:color w:val="auto"/>
          <w:sz w:val="22"/>
          <w:szCs w:val="22"/>
          <w:highlight w:val="none"/>
        </w:rPr>
        <w:t>框架协议</w:t>
      </w:r>
    </w:p>
    <w:p w14:paraId="3D23F139">
      <w:pPr>
        <w:pStyle w:val="7"/>
        <w:numPr>
          <w:ilvl w:val="0"/>
          <w:numId w:val="5"/>
        </w:numPr>
        <w:tabs>
          <w:tab w:val="left" w:pos="360"/>
          <w:tab w:val="left" w:pos="420"/>
        </w:tabs>
        <w:spacing w:before="0" w:after="0" w:line="360" w:lineRule="auto"/>
        <w:ind w:left="0" w:firstLine="442" w:firstLineChars="200"/>
        <w:contextualSpacing/>
        <w:rPr>
          <w:rFonts w:hint="eastAsia" w:ascii="宋体" w:hAnsi="宋体" w:eastAsia="宋体"/>
          <w:bCs w:val="0"/>
          <w:color w:val="auto"/>
          <w:sz w:val="22"/>
          <w:szCs w:val="22"/>
          <w:highlight w:val="none"/>
        </w:rPr>
      </w:pPr>
      <w:r>
        <w:rPr>
          <w:rFonts w:ascii="宋体" w:hAnsi="宋体" w:eastAsia="宋体"/>
          <w:bCs w:val="0"/>
          <w:color w:val="auto"/>
          <w:sz w:val="22"/>
          <w:szCs w:val="22"/>
          <w:highlight w:val="none"/>
        </w:rPr>
        <w:t>签订框架协议</w:t>
      </w:r>
    </w:p>
    <w:p w14:paraId="26E9E230">
      <w:pPr>
        <w:spacing w:line="360" w:lineRule="auto"/>
        <w:ind w:firstLine="416" w:firstLineChars="200"/>
        <w:rPr>
          <w:rFonts w:hint="eastAsia" w:ascii="宋体" w:hAnsi="宋体" w:eastAsia="宋体" w:cs="Times New Roman"/>
          <w:color w:val="auto"/>
          <w:spacing w:val="-6"/>
          <w:sz w:val="22"/>
          <w:highlight w:val="none"/>
        </w:rPr>
      </w:pPr>
      <w:r>
        <w:rPr>
          <w:rFonts w:ascii="宋体" w:hAnsi="宋体" w:eastAsia="宋体" w:cs="Times New Roman"/>
          <w:color w:val="auto"/>
          <w:spacing w:val="-6"/>
          <w:sz w:val="22"/>
          <w:highlight w:val="none"/>
        </w:rPr>
        <w:t>3</w:t>
      </w:r>
      <w:r>
        <w:rPr>
          <w:rFonts w:hint="eastAsia" w:ascii="宋体" w:hAnsi="宋体" w:eastAsia="宋体" w:cs="Times New Roman"/>
          <w:color w:val="auto"/>
          <w:spacing w:val="-6"/>
          <w:sz w:val="22"/>
          <w:highlight w:val="none"/>
          <w:lang w:val="en-US" w:eastAsia="zh-CN"/>
        </w:rPr>
        <w:t>2</w:t>
      </w:r>
      <w:r>
        <w:rPr>
          <w:rFonts w:ascii="宋体" w:hAnsi="宋体" w:eastAsia="宋体" w:cs="Times New Roman"/>
          <w:color w:val="auto"/>
          <w:spacing w:val="-6"/>
          <w:sz w:val="22"/>
          <w:highlight w:val="none"/>
        </w:rPr>
        <w:t>.1入围供应商应当在《入围通知书》发出之日起30日内与征集人签订政府采购框架协议。</w:t>
      </w:r>
    </w:p>
    <w:p w14:paraId="7597140A">
      <w:pPr>
        <w:spacing w:line="360" w:lineRule="auto"/>
        <w:ind w:firstLine="416" w:firstLineChars="200"/>
        <w:rPr>
          <w:rFonts w:hint="eastAsia" w:ascii="宋体" w:hAnsi="宋体" w:eastAsia="宋体" w:cs="宋体"/>
          <w:color w:val="auto"/>
          <w:sz w:val="22"/>
          <w:highlight w:val="none"/>
        </w:rPr>
      </w:pPr>
      <w:r>
        <w:rPr>
          <w:rFonts w:ascii="宋体" w:hAnsi="宋体" w:eastAsia="宋体" w:cs="Times New Roman"/>
          <w:color w:val="auto"/>
          <w:spacing w:val="-6"/>
          <w:sz w:val="22"/>
          <w:highlight w:val="none"/>
        </w:rPr>
        <w:t>3</w:t>
      </w:r>
      <w:r>
        <w:rPr>
          <w:rFonts w:hint="eastAsia" w:ascii="宋体" w:hAnsi="宋体" w:eastAsia="宋体" w:cs="Times New Roman"/>
          <w:color w:val="auto"/>
          <w:spacing w:val="-6"/>
          <w:sz w:val="22"/>
          <w:highlight w:val="none"/>
          <w:lang w:val="en-US" w:eastAsia="zh-CN"/>
        </w:rPr>
        <w:t>2</w:t>
      </w:r>
      <w:r>
        <w:rPr>
          <w:rFonts w:ascii="宋体" w:hAnsi="宋体" w:eastAsia="宋体" w:cs="Times New Roman"/>
          <w:color w:val="auto"/>
          <w:spacing w:val="-6"/>
          <w:sz w:val="22"/>
          <w:highlight w:val="none"/>
        </w:rPr>
        <w:t>.2</w:t>
      </w:r>
      <w:r>
        <w:rPr>
          <w:rFonts w:ascii="宋体" w:hAnsi="宋体" w:eastAsia="宋体" w:cs="宋体"/>
          <w:color w:val="auto"/>
          <w:spacing w:val="-6"/>
          <w:sz w:val="22"/>
          <w:highlight w:val="none"/>
        </w:rPr>
        <w:t>如果入围供应商无正当理由不及时签订框架协议的，征集人将取消其入围资格，并</w:t>
      </w:r>
      <w:r>
        <w:rPr>
          <w:rFonts w:ascii="宋体" w:hAnsi="宋体" w:eastAsia="宋体" w:cs="宋体"/>
          <w:color w:val="auto"/>
          <w:spacing w:val="-5"/>
          <w:sz w:val="22"/>
          <w:highlight w:val="none"/>
        </w:rPr>
        <w:t>按</w:t>
      </w:r>
      <w:r>
        <w:rPr>
          <w:rFonts w:ascii="宋体" w:hAnsi="宋体" w:eastAsia="宋体" w:cs="宋体"/>
          <w:color w:val="auto"/>
          <w:sz w:val="22"/>
          <w:highlight w:val="none"/>
        </w:rPr>
        <w:t>照</w:t>
      </w:r>
      <w:r>
        <w:rPr>
          <w:rFonts w:ascii="宋体" w:hAnsi="宋体" w:eastAsia="宋体" w:cs="宋体"/>
          <w:color w:val="auto"/>
          <w:spacing w:val="-2"/>
          <w:sz w:val="22"/>
          <w:highlight w:val="none"/>
        </w:rPr>
        <w:t>《政府</w:t>
      </w:r>
      <w:r>
        <w:rPr>
          <w:rFonts w:ascii="宋体" w:hAnsi="宋体" w:eastAsia="宋体" w:cs="宋体"/>
          <w:color w:val="auto"/>
          <w:spacing w:val="-1"/>
          <w:sz w:val="22"/>
          <w:highlight w:val="none"/>
        </w:rPr>
        <w:t>采购框架协议采购方式管理暂行办法》第四十五条规定追究其法律责任。</w:t>
      </w:r>
    </w:p>
    <w:p w14:paraId="3FE8C436">
      <w:pPr>
        <w:spacing w:line="360" w:lineRule="auto"/>
        <w:ind w:firstLine="416" w:firstLineChars="200"/>
        <w:rPr>
          <w:rFonts w:hint="eastAsia" w:ascii="宋体" w:hAnsi="宋体" w:eastAsia="宋体" w:cs="Times New Roman"/>
          <w:color w:val="auto"/>
          <w:spacing w:val="-6"/>
          <w:sz w:val="22"/>
          <w:highlight w:val="none"/>
        </w:rPr>
      </w:pPr>
      <w:r>
        <w:rPr>
          <w:rFonts w:ascii="宋体" w:hAnsi="宋体" w:eastAsia="宋体" w:cs="Times New Roman"/>
          <w:color w:val="auto"/>
          <w:spacing w:val="-6"/>
          <w:sz w:val="22"/>
          <w:highlight w:val="none"/>
        </w:rPr>
        <w:t>3</w:t>
      </w:r>
      <w:r>
        <w:rPr>
          <w:rFonts w:hint="eastAsia" w:ascii="宋体" w:hAnsi="宋体" w:eastAsia="宋体" w:cs="Times New Roman"/>
          <w:color w:val="auto"/>
          <w:spacing w:val="-6"/>
          <w:sz w:val="22"/>
          <w:highlight w:val="none"/>
          <w:lang w:val="en-US" w:eastAsia="zh-CN"/>
        </w:rPr>
        <w:t>2</w:t>
      </w:r>
      <w:r>
        <w:rPr>
          <w:rFonts w:ascii="宋体" w:hAnsi="宋体" w:eastAsia="宋体" w:cs="Times New Roman"/>
          <w:color w:val="auto"/>
          <w:spacing w:val="-6"/>
          <w:sz w:val="22"/>
          <w:highlight w:val="none"/>
        </w:rPr>
        <w:t>.3被取消入围资格或者被解除框架协议的供应商不得参加同一封闭式框架协议补充征集。</w:t>
      </w:r>
    </w:p>
    <w:p w14:paraId="5FBC19C4">
      <w:pPr>
        <w:pStyle w:val="7"/>
        <w:numPr>
          <w:ilvl w:val="0"/>
          <w:numId w:val="5"/>
        </w:numPr>
        <w:tabs>
          <w:tab w:val="left" w:pos="360"/>
          <w:tab w:val="left" w:pos="420"/>
        </w:tabs>
        <w:spacing w:before="0" w:after="0" w:line="360" w:lineRule="auto"/>
        <w:ind w:left="0" w:firstLine="442" w:firstLineChars="200"/>
        <w:contextualSpacing/>
        <w:rPr>
          <w:rFonts w:hint="eastAsia" w:ascii="宋体" w:hAnsi="宋体" w:eastAsia="宋体"/>
          <w:bCs w:val="0"/>
          <w:color w:val="auto"/>
          <w:sz w:val="22"/>
          <w:szCs w:val="22"/>
          <w:highlight w:val="none"/>
        </w:rPr>
      </w:pPr>
      <w:r>
        <w:rPr>
          <w:rFonts w:ascii="宋体" w:hAnsi="宋体" w:eastAsia="宋体"/>
          <w:bCs w:val="0"/>
          <w:color w:val="auto"/>
          <w:sz w:val="22"/>
          <w:szCs w:val="22"/>
          <w:highlight w:val="none"/>
        </w:rPr>
        <w:t>框架协议期限</w:t>
      </w:r>
    </w:p>
    <w:p w14:paraId="4E355F5A">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本项目</w:t>
      </w:r>
      <w:r>
        <w:rPr>
          <w:rFonts w:ascii="宋体" w:hAnsi="宋体" w:eastAsia="宋体" w:cs="宋体"/>
          <w:color w:val="auto"/>
          <w:sz w:val="22"/>
          <w:highlight w:val="none"/>
        </w:rPr>
        <w:t>服务项目框架协议有效期</w:t>
      </w:r>
      <w:r>
        <w:rPr>
          <w:rFonts w:hint="eastAsia" w:ascii="宋体" w:hAnsi="宋体" w:eastAsia="宋体" w:cs="宋体"/>
          <w:color w:val="auto"/>
          <w:sz w:val="22"/>
          <w:highlight w:val="none"/>
        </w:rPr>
        <w:t>自</w:t>
      </w:r>
      <w:r>
        <w:rPr>
          <w:rFonts w:hint="eastAsia" w:ascii="宋体" w:hAnsi="宋体" w:eastAsia="宋体" w:cs="宋体"/>
          <w:color w:val="auto"/>
          <w:spacing w:val="-7"/>
          <w:sz w:val="22"/>
          <w:highlight w:val="none"/>
        </w:rPr>
        <w:t>2026年1月1日至2027年12月31日</w:t>
      </w:r>
      <w:r>
        <w:rPr>
          <w:rFonts w:ascii="宋体" w:hAnsi="宋体" w:eastAsia="宋体" w:cs="宋体"/>
          <w:color w:val="auto"/>
          <w:sz w:val="22"/>
          <w:highlight w:val="none"/>
        </w:rPr>
        <w:t>。框架协议有效期内，</w:t>
      </w:r>
      <w:r>
        <w:rPr>
          <w:rFonts w:hint="eastAsia" w:ascii="宋体" w:hAnsi="宋体" w:eastAsia="宋体" w:cs="宋体"/>
          <w:color w:val="auto"/>
          <w:sz w:val="22"/>
          <w:highlight w:val="none"/>
        </w:rPr>
        <w:t>服务内容</w:t>
      </w:r>
      <w:r>
        <w:rPr>
          <w:rFonts w:ascii="宋体" w:hAnsi="宋体" w:eastAsia="宋体" w:cs="宋体"/>
          <w:color w:val="auto"/>
          <w:sz w:val="22"/>
          <w:highlight w:val="none"/>
        </w:rPr>
        <w:t>不得实质性变动。框架协议范围内的所有采购合同，应当授予入围供应商。</w:t>
      </w:r>
    </w:p>
    <w:p w14:paraId="7097CFCB">
      <w:pPr>
        <w:pStyle w:val="7"/>
        <w:numPr>
          <w:ilvl w:val="0"/>
          <w:numId w:val="5"/>
        </w:numPr>
        <w:tabs>
          <w:tab w:val="left" w:pos="360"/>
          <w:tab w:val="left" w:pos="420"/>
        </w:tabs>
        <w:spacing w:before="0" w:after="0" w:line="360" w:lineRule="auto"/>
        <w:ind w:left="0" w:firstLine="442" w:firstLineChars="200"/>
        <w:contextualSpacing/>
        <w:rPr>
          <w:rFonts w:hint="eastAsia" w:ascii="宋体" w:hAnsi="宋体" w:eastAsia="宋体"/>
          <w:bCs w:val="0"/>
          <w:color w:val="auto"/>
          <w:sz w:val="22"/>
          <w:szCs w:val="22"/>
          <w:highlight w:val="none"/>
        </w:rPr>
      </w:pPr>
      <w:r>
        <w:rPr>
          <w:rFonts w:ascii="宋体" w:hAnsi="宋体" w:eastAsia="宋体"/>
          <w:bCs w:val="0"/>
          <w:color w:val="auto"/>
          <w:sz w:val="22"/>
          <w:szCs w:val="22"/>
          <w:highlight w:val="none"/>
        </w:rPr>
        <w:t>入围供应商清退规则</w:t>
      </w:r>
    </w:p>
    <w:p w14:paraId="0B0B7F42">
      <w:pPr>
        <w:spacing w:line="360" w:lineRule="auto"/>
        <w:ind w:firstLine="434" w:firstLineChars="200"/>
        <w:contextualSpacing/>
        <w:rPr>
          <w:rFonts w:hint="eastAsia" w:ascii="宋体" w:hAnsi="宋体" w:eastAsia="宋体" w:cs="宋体"/>
          <w:color w:val="auto"/>
          <w:sz w:val="22"/>
          <w:highlight w:val="none"/>
        </w:rPr>
      </w:pPr>
      <w:r>
        <w:rPr>
          <w:rFonts w:hint="eastAsia" w:ascii="宋体" w:hAnsi="宋体" w:eastAsia="宋体" w:cs="宋体"/>
          <w:b/>
          <w:bCs/>
          <w:color w:val="auto"/>
          <w:spacing w:val="-2"/>
          <w:sz w:val="22"/>
          <w:highlight w:val="none"/>
        </w:rPr>
        <w:t>清退规则</w:t>
      </w:r>
      <w:r>
        <w:rPr>
          <w:rFonts w:hint="eastAsia" w:ascii="宋体" w:hAnsi="宋体" w:eastAsia="宋体" w:cs="宋体"/>
          <w:color w:val="auto"/>
          <w:spacing w:val="-2"/>
          <w:sz w:val="22"/>
          <w:highlight w:val="none"/>
        </w:rPr>
        <w:t>：入围供应商存在《政府采购框架协议采购方式管理暂行办法》第十九条规定情形的，尚未签订框架协议的，取消其入围资格；已经签订框架协议的，解除与其签订的框架协议。</w:t>
      </w:r>
    </w:p>
    <w:p w14:paraId="531DB8A7">
      <w:pPr>
        <w:spacing w:line="360" w:lineRule="auto"/>
        <w:ind w:firstLine="440" w:firstLineChars="200"/>
        <w:contextualSpacing/>
        <w:rPr>
          <w:rFonts w:hint="eastAsia" w:ascii="宋体" w:hAnsi="宋体" w:eastAsia="宋体" w:cs="宋体"/>
          <w:color w:val="auto"/>
          <w:sz w:val="22"/>
          <w:highlight w:val="none"/>
        </w:rPr>
      </w:pPr>
      <w:r>
        <w:rPr>
          <w:rFonts w:ascii="宋体" w:hAnsi="宋体" w:eastAsia="宋体" w:cs="宋体"/>
          <w:color w:val="auto"/>
          <w:sz w:val="22"/>
          <w:highlight w:val="none"/>
        </w:rPr>
        <w:t>入围供应商有下列情形之一，尚未签订框架协议的，取消其入围资格；已经签订框架协议的，解除与其签订的框架协议：</w:t>
      </w:r>
    </w:p>
    <w:p w14:paraId="3641C8EB">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1）</w:t>
      </w:r>
      <w:r>
        <w:rPr>
          <w:rFonts w:ascii="宋体" w:hAnsi="宋体" w:eastAsia="宋体" w:cs="宋体"/>
          <w:color w:val="auto"/>
          <w:sz w:val="22"/>
          <w:highlight w:val="none"/>
        </w:rPr>
        <w:t>恶意串通谋取入围或者合同成交的；</w:t>
      </w:r>
    </w:p>
    <w:p w14:paraId="14C5A894">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2）</w:t>
      </w:r>
      <w:r>
        <w:rPr>
          <w:rFonts w:ascii="宋体" w:hAnsi="宋体" w:eastAsia="宋体" w:cs="宋体"/>
          <w:color w:val="auto"/>
          <w:sz w:val="22"/>
          <w:highlight w:val="none"/>
        </w:rPr>
        <w:t>提供虚假材料谋取入围或者合同成交的；</w:t>
      </w:r>
    </w:p>
    <w:p w14:paraId="7DE0FAFF">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3）</w:t>
      </w:r>
      <w:r>
        <w:rPr>
          <w:rFonts w:ascii="宋体" w:hAnsi="宋体" w:eastAsia="宋体" w:cs="宋体"/>
          <w:color w:val="auto"/>
          <w:sz w:val="22"/>
          <w:highlight w:val="none"/>
        </w:rPr>
        <w:t>无正当理由拒不接受合同授予的；</w:t>
      </w:r>
    </w:p>
    <w:p w14:paraId="3B0A028C">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4）</w:t>
      </w:r>
      <w:r>
        <w:rPr>
          <w:rFonts w:ascii="宋体" w:hAnsi="宋体" w:eastAsia="宋体" w:cs="宋体"/>
          <w:color w:val="auto"/>
          <w:sz w:val="22"/>
          <w:highlight w:val="none"/>
        </w:rPr>
        <w:t>不履行合同义务或者履行合同义务不符合约定，经采购人请求履行后仍不履行或者仍未按约定履行的；</w:t>
      </w:r>
    </w:p>
    <w:p w14:paraId="0A107CB8">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5）</w:t>
      </w:r>
      <w:r>
        <w:rPr>
          <w:rFonts w:ascii="宋体" w:hAnsi="宋体" w:eastAsia="宋体" w:cs="宋体"/>
          <w:color w:val="auto"/>
          <w:sz w:val="22"/>
          <w:highlight w:val="none"/>
        </w:rPr>
        <w:t>框架协议有效期内，因违法行为被禁止或限制参加政府采购活动的；</w:t>
      </w:r>
    </w:p>
    <w:p w14:paraId="358D59BD">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6）</w:t>
      </w:r>
      <w:r>
        <w:rPr>
          <w:rFonts w:ascii="宋体" w:hAnsi="宋体" w:eastAsia="宋体" w:cs="宋体"/>
          <w:color w:val="auto"/>
          <w:sz w:val="22"/>
          <w:highlight w:val="none"/>
        </w:rPr>
        <w:t>框架协议约定的其他情形。</w:t>
      </w:r>
    </w:p>
    <w:p w14:paraId="0AB878A9">
      <w:pPr>
        <w:spacing w:line="360" w:lineRule="auto"/>
        <w:ind w:firstLine="440" w:firstLineChars="200"/>
        <w:contextualSpacing/>
        <w:rPr>
          <w:rFonts w:hint="eastAsia" w:ascii="宋体" w:hAnsi="宋体" w:eastAsia="宋体" w:cs="宋体"/>
          <w:color w:val="auto"/>
          <w:sz w:val="22"/>
          <w:highlight w:val="none"/>
        </w:rPr>
      </w:pPr>
      <w:r>
        <w:rPr>
          <w:rFonts w:ascii="宋体" w:hAnsi="宋体" w:eastAsia="宋体" w:cs="宋体"/>
          <w:color w:val="auto"/>
          <w:sz w:val="22"/>
          <w:highlight w:val="none"/>
        </w:rPr>
        <w:t>被取消入围资格或者被解除框架协议的供应商不得参加同一封闭式框架协议补充征集，或者重新申请加入同一开放式框架协议。</w:t>
      </w:r>
    </w:p>
    <w:p w14:paraId="61F9AC6E">
      <w:pPr>
        <w:pStyle w:val="7"/>
        <w:numPr>
          <w:ilvl w:val="0"/>
          <w:numId w:val="5"/>
        </w:numPr>
        <w:tabs>
          <w:tab w:val="left" w:pos="360"/>
          <w:tab w:val="left" w:pos="420"/>
        </w:tabs>
        <w:spacing w:before="0" w:after="0" w:line="360" w:lineRule="auto"/>
        <w:ind w:left="0" w:firstLine="442" w:firstLineChars="200"/>
        <w:contextualSpacing/>
        <w:rPr>
          <w:rFonts w:hint="eastAsia" w:ascii="宋体" w:hAnsi="宋体" w:eastAsia="宋体"/>
          <w:bCs w:val="0"/>
          <w:color w:val="auto"/>
          <w:sz w:val="22"/>
          <w:szCs w:val="22"/>
          <w:highlight w:val="none"/>
        </w:rPr>
      </w:pPr>
      <w:r>
        <w:rPr>
          <w:rFonts w:ascii="宋体" w:hAnsi="宋体" w:eastAsia="宋体"/>
          <w:bCs w:val="0"/>
          <w:color w:val="auto"/>
          <w:sz w:val="22"/>
          <w:szCs w:val="22"/>
          <w:highlight w:val="none"/>
        </w:rPr>
        <w:t>入围供应商退出机制</w:t>
      </w:r>
    </w:p>
    <w:p w14:paraId="4258EB47">
      <w:pPr>
        <w:spacing w:line="360" w:lineRule="auto"/>
        <w:ind w:firstLine="440" w:firstLineChars="200"/>
        <w:contextualSpacing/>
        <w:rPr>
          <w:rFonts w:hint="eastAsia" w:ascii="宋体" w:hAnsi="宋体" w:eastAsia="宋体" w:cs="宋体"/>
          <w:color w:val="auto"/>
          <w:sz w:val="22"/>
          <w:highlight w:val="none"/>
        </w:rPr>
      </w:pPr>
      <w:r>
        <w:rPr>
          <w:rFonts w:ascii="宋体" w:hAnsi="宋体" w:eastAsia="宋体" w:cs="宋体"/>
          <w:color w:val="auto"/>
          <w:sz w:val="22"/>
          <w:highlight w:val="none"/>
        </w:rPr>
        <w:t>封闭式框架协议入围供应商无正当理由，不得主动放弃入围资格或者退出框架协议。</w:t>
      </w:r>
    </w:p>
    <w:p w14:paraId="6846CB2C">
      <w:pPr>
        <w:pStyle w:val="7"/>
        <w:numPr>
          <w:ilvl w:val="0"/>
          <w:numId w:val="5"/>
        </w:numPr>
        <w:tabs>
          <w:tab w:val="left" w:pos="360"/>
          <w:tab w:val="left" w:pos="420"/>
        </w:tabs>
        <w:spacing w:before="0" w:after="0" w:line="360" w:lineRule="auto"/>
        <w:ind w:left="0" w:firstLine="442" w:firstLineChars="200"/>
        <w:contextualSpacing/>
        <w:rPr>
          <w:rFonts w:hint="eastAsia" w:ascii="宋体" w:hAnsi="宋体" w:eastAsia="宋体"/>
          <w:bCs w:val="0"/>
          <w:color w:val="auto"/>
          <w:sz w:val="22"/>
          <w:szCs w:val="22"/>
          <w:highlight w:val="none"/>
        </w:rPr>
      </w:pPr>
      <w:r>
        <w:rPr>
          <w:rFonts w:ascii="宋体" w:hAnsi="宋体" w:eastAsia="宋体"/>
          <w:bCs w:val="0"/>
          <w:color w:val="auto"/>
          <w:sz w:val="22"/>
          <w:szCs w:val="22"/>
          <w:highlight w:val="none"/>
        </w:rPr>
        <w:t>入围供应商的补充规则</w:t>
      </w:r>
    </w:p>
    <w:p w14:paraId="7EED42A7">
      <w:pPr>
        <w:spacing w:line="360" w:lineRule="auto"/>
        <w:ind w:firstLine="414" w:firstLineChars="200"/>
        <w:contextualSpacing/>
        <w:rPr>
          <w:rFonts w:hint="eastAsia" w:ascii="宋体" w:hAnsi="宋体" w:eastAsia="宋体" w:cs="宋体"/>
          <w:color w:val="auto"/>
          <w:sz w:val="22"/>
          <w:highlight w:val="none"/>
        </w:rPr>
      </w:pPr>
      <w:r>
        <w:rPr>
          <w:rFonts w:hint="eastAsia" w:ascii="宋体" w:hAnsi="宋体" w:eastAsia="宋体" w:cs="宋体"/>
          <w:b/>
          <w:bCs/>
          <w:color w:val="auto"/>
          <w:spacing w:val="-2"/>
          <w:highlight w:val="none"/>
        </w:rPr>
        <w:t>补充规则：</w:t>
      </w:r>
      <w:r>
        <w:rPr>
          <w:rFonts w:hint="eastAsia" w:ascii="宋体" w:hAnsi="宋体" w:eastAsia="宋体" w:cs="宋体"/>
          <w:color w:val="auto"/>
          <w:spacing w:val="-2"/>
          <w:sz w:val="22"/>
          <w:highlight w:val="none"/>
        </w:rPr>
        <w:t>如出现剩余入围供应商不足入围供应商总数</w:t>
      </w:r>
      <w:r>
        <w:rPr>
          <w:rFonts w:ascii="宋体" w:hAnsi="宋体" w:eastAsia="宋体" w:cs="Times New Roman"/>
          <w:color w:val="auto"/>
          <w:spacing w:val="-2"/>
          <w:sz w:val="22"/>
          <w:highlight w:val="none"/>
        </w:rPr>
        <w:t>70%</w:t>
      </w:r>
      <w:r>
        <w:rPr>
          <w:rFonts w:hint="eastAsia" w:ascii="宋体" w:hAnsi="宋体" w:eastAsia="宋体" w:cs="宋体"/>
          <w:color w:val="auto"/>
          <w:spacing w:val="-2"/>
          <w:sz w:val="22"/>
          <w:highlight w:val="none"/>
        </w:rPr>
        <w:t>且影响框架协议执行的情形时，采购人报监管部门同意后，将进行补充征集供应商。补充征集的条件、程序、评审方法和淘汰比例与初次征集相同。补充征集遵守原框架协议的有效期。补充征集期间，原框架协议继续履行。</w:t>
      </w:r>
    </w:p>
    <w:p w14:paraId="6F23018B">
      <w:pPr>
        <w:pStyle w:val="5"/>
        <w:spacing w:before="0" w:after="0" w:line="360" w:lineRule="auto"/>
        <w:ind w:firstLine="442" w:firstLineChars="200"/>
        <w:contextualSpacing/>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八、相关费用及其他说明</w:t>
      </w:r>
    </w:p>
    <w:p w14:paraId="7929E6C7">
      <w:pPr>
        <w:pStyle w:val="7"/>
        <w:numPr>
          <w:ilvl w:val="0"/>
          <w:numId w:val="5"/>
        </w:numPr>
        <w:tabs>
          <w:tab w:val="left" w:pos="360"/>
          <w:tab w:val="left" w:pos="420"/>
        </w:tabs>
        <w:spacing w:before="0" w:after="0" w:line="360" w:lineRule="auto"/>
        <w:ind w:left="0" w:firstLine="442" w:firstLineChars="200"/>
        <w:contextualSpacing/>
        <w:rPr>
          <w:rFonts w:hint="eastAsia" w:ascii="宋体" w:hAnsi="宋体" w:eastAsia="宋体"/>
          <w:bCs w:val="0"/>
          <w:color w:val="auto"/>
          <w:sz w:val="22"/>
          <w:szCs w:val="22"/>
          <w:highlight w:val="none"/>
        </w:rPr>
      </w:pPr>
      <w:r>
        <w:rPr>
          <w:rFonts w:hint="eastAsia" w:ascii="宋体" w:hAnsi="宋体" w:eastAsia="宋体"/>
          <w:bCs w:val="0"/>
          <w:color w:val="auto"/>
          <w:sz w:val="22"/>
          <w:szCs w:val="22"/>
          <w:highlight w:val="none"/>
        </w:rPr>
        <w:t>代理服务费</w:t>
      </w:r>
      <w:r>
        <w:rPr>
          <w:rFonts w:hint="eastAsia" w:ascii="宋体" w:hAnsi="宋体" w:eastAsia="宋体" w:cs="宋体"/>
          <w:color w:val="auto"/>
          <w:sz w:val="22"/>
          <w:highlight w:val="none"/>
        </w:rPr>
        <w:t>（详见供应商须知前附表）</w:t>
      </w:r>
    </w:p>
    <w:p w14:paraId="578767E9">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w:t>
      </w:r>
      <w:r>
        <w:rPr>
          <w:rFonts w:hint="eastAsia" w:ascii="宋体" w:hAnsi="宋体" w:eastAsia="宋体" w:cs="宋体"/>
          <w:color w:val="auto"/>
          <w:sz w:val="22"/>
          <w:highlight w:val="none"/>
          <w:lang w:val="en-US" w:eastAsia="zh-CN"/>
        </w:rPr>
        <w:t>7</w:t>
      </w:r>
      <w:r>
        <w:rPr>
          <w:rFonts w:hint="eastAsia" w:ascii="宋体" w:hAnsi="宋体" w:eastAsia="宋体" w:cs="宋体"/>
          <w:color w:val="auto"/>
          <w:sz w:val="22"/>
          <w:highlight w:val="none"/>
        </w:rPr>
        <w:t>.1</w:t>
      </w:r>
      <w:bookmarkStart w:id="125" w:name="_Hlk113310185"/>
      <w:r>
        <w:rPr>
          <w:rFonts w:hint="eastAsia" w:ascii="宋体" w:hAnsi="宋体" w:eastAsia="宋体" w:cs="宋体"/>
          <w:color w:val="auto"/>
          <w:sz w:val="22"/>
          <w:highlight w:val="none"/>
        </w:rPr>
        <w:t>入围代理服务费：征集服务费由入围供应商支付，</w:t>
      </w:r>
      <w:r>
        <w:rPr>
          <w:rFonts w:ascii="宋体" w:hAnsi="宋体" w:eastAsia="宋体" w:cs="宋体"/>
          <w:color w:val="auto"/>
          <w:sz w:val="22"/>
          <w:highlight w:val="none"/>
        </w:rPr>
        <w:t>代理费用为</w:t>
      </w:r>
      <w:r>
        <w:rPr>
          <w:rFonts w:hint="eastAsia" w:ascii="宋体" w:hAnsi="宋体" w:eastAsia="宋体" w:cs="宋体"/>
          <w:color w:val="auto"/>
          <w:sz w:val="22"/>
          <w:highlight w:val="none"/>
        </w:rPr>
        <w:t>135600</w:t>
      </w:r>
      <w:r>
        <w:rPr>
          <w:rFonts w:ascii="宋体" w:hAnsi="宋体" w:eastAsia="宋体" w:cs="宋体"/>
          <w:color w:val="auto"/>
          <w:sz w:val="22"/>
          <w:highlight w:val="none"/>
        </w:rPr>
        <w:t>元，由入围供应商平均分摊</w:t>
      </w:r>
      <w:r>
        <w:rPr>
          <w:rFonts w:hint="eastAsia" w:ascii="宋体" w:hAnsi="宋体" w:eastAsia="宋体" w:cs="宋体"/>
          <w:color w:val="auto"/>
          <w:sz w:val="22"/>
          <w:highlight w:val="none"/>
        </w:rPr>
        <w:t>。</w:t>
      </w:r>
    </w:p>
    <w:p w14:paraId="00AA4D29">
      <w:pPr>
        <w:adjustRightInd w:val="0"/>
        <w:snapToGrid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37.2</w:t>
      </w:r>
      <w:r>
        <w:rPr>
          <w:rFonts w:hint="eastAsia" w:ascii="宋体" w:hAnsi="宋体" w:eastAsia="宋体" w:cs="宋体"/>
          <w:color w:val="auto"/>
          <w:sz w:val="22"/>
          <w:highlight w:val="none"/>
        </w:rPr>
        <w:t>支付方式：转账、汇款、支票（转账账号名称应与供应商名称一致，不接受个人名义转账或现金支付）。</w:t>
      </w:r>
    </w:p>
    <w:p w14:paraId="205EC682">
      <w:pPr>
        <w:spacing w:line="360" w:lineRule="auto"/>
        <w:ind w:firstLine="440" w:firstLineChars="200"/>
        <w:rPr>
          <w:rFonts w:hint="eastAsia" w:ascii="宋体" w:hAnsi="宋体" w:eastAsia="宋体" w:cs="宋体"/>
          <w:bCs/>
          <w:color w:val="auto"/>
          <w:sz w:val="22"/>
          <w:highlight w:val="none"/>
        </w:rPr>
      </w:pPr>
      <w:r>
        <w:rPr>
          <w:rFonts w:ascii="宋体" w:hAnsi="宋体" w:eastAsia="宋体" w:cs="宋体"/>
          <w:bCs/>
          <w:color w:val="auto"/>
          <w:sz w:val="22"/>
          <w:highlight w:val="none"/>
        </w:rPr>
        <w:t>开户</w:t>
      </w:r>
      <w:r>
        <w:rPr>
          <w:rFonts w:hint="eastAsia" w:ascii="宋体" w:hAnsi="宋体" w:eastAsia="宋体" w:cs="宋体"/>
          <w:bCs/>
          <w:color w:val="auto"/>
          <w:sz w:val="22"/>
          <w:highlight w:val="none"/>
        </w:rPr>
        <w:t>名称</w:t>
      </w:r>
      <w:r>
        <w:rPr>
          <w:rFonts w:ascii="宋体" w:hAnsi="宋体" w:eastAsia="宋体" w:cs="宋体"/>
          <w:bCs/>
          <w:color w:val="auto"/>
          <w:sz w:val="22"/>
          <w:highlight w:val="none"/>
        </w:rPr>
        <w:t>：</w:t>
      </w:r>
      <w:r>
        <w:rPr>
          <w:rFonts w:hint="eastAsia" w:ascii="宋体" w:hAnsi="宋体" w:eastAsia="宋体" w:cs="宋体"/>
          <w:bCs/>
          <w:color w:val="auto"/>
          <w:sz w:val="22"/>
          <w:highlight w:val="none"/>
        </w:rPr>
        <w:t>上海东华建设造价咨询有限公司</w:t>
      </w:r>
    </w:p>
    <w:p w14:paraId="6EF22DEF">
      <w:pPr>
        <w:spacing w:line="360" w:lineRule="auto"/>
        <w:ind w:firstLine="440" w:firstLineChars="200"/>
        <w:rPr>
          <w:rFonts w:hint="eastAsia" w:ascii="宋体" w:hAnsi="宋体" w:eastAsia="宋体" w:cs="宋体"/>
          <w:bCs/>
          <w:color w:val="auto"/>
          <w:sz w:val="22"/>
          <w:highlight w:val="none"/>
        </w:rPr>
      </w:pPr>
      <w:r>
        <w:rPr>
          <w:rFonts w:ascii="宋体" w:hAnsi="宋体" w:eastAsia="宋体" w:cs="宋体"/>
          <w:bCs/>
          <w:color w:val="auto"/>
          <w:sz w:val="22"/>
          <w:highlight w:val="none"/>
        </w:rPr>
        <w:t>开户银行：</w:t>
      </w:r>
      <w:r>
        <w:rPr>
          <w:rFonts w:hint="eastAsia" w:ascii="宋体" w:hAnsi="宋体" w:eastAsia="宋体" w:cs="宋体"/>
          <w:bCs/>
          <w:color w:val="auto"/>
          <w:sz w:val="22"/>
          <w:highlight w:val="none"/>
        </w:rPr>
        <w:t>宁波银行上海分行营业部</w:t>
      </w:r>
    </w:p>
    <w:p w14:paraId="5BD924D1">
      <w:pPr>
        <w:spacing w:line="360" w:lineRule="auto"/>
        <w:ind w:firstLine="440" w:firstLineChars="200"/>
        <w:rPr>
          <w:rFonts w:hint="eastAsia" w:ascii="宋体" w:hAnsi="宋体" w:eastAsia="宋体" w:cs="宋体"/>
          <w:bCs/>
          <w:color w:val="auto"/>
          <w:sz w:val="22"/>
          <w:highlight w:val="none"/>
        </w:rPr>
      </w:pPr>
      <w:r>
        <w:rPr>
          <w:rFonts w:ascii="宋体" w:hAnsi="宋体" w:eastAsia="宋体" w:cs="宋体"/>
          <w:bCs/>
          <w:color w:val="auto"/>
          <w:sz w:val="22"/>
          <w:highlight w:val="none"/>
        </w:rPr>
        <w:t>开户</w:t>
      </w:r>
      <w:r>
        <w:rPr>
          <w:rFonts w:hint="eastAsia" w:ascii="宋体" w:hAnsi="宋体" w:eastAsia="宋体" w:cs="宋体"/>
          <w:bCs/>
          <w:color w:val="auto"/>
          <w:sz w:val="22"/>
          <w:highlight w:val="none"/>
        </w:rPr>
        <w:t>账</w:t>
      </w:r>
      <w:r>
        <w:rPr>
          <w:rFonts w:ascii="宋体" w:hAnsi="宋体" w:eastAsia="宋体" w:cs="宋体"/>
          <w:bCs/>
          <w:color w:val="auto"/>
          <w:sz w:val="22"/>
          <w:highlight w:val="none"/>
        </w:rPr>
        <w:t>号：</w:t>
      </w:r>
      <w:r>
        <w:rPr>
          <w:rFonts w:hint="eastAsia" w:ascii="宋体" w:hAnsi="宋体" w:eastAsia="宋体" w:cs="宋体"/>
          <w:bCs/>
          <w:color w:val="auto"/>
          <w:sz w:val="22"/>
          <w:highlight w:val="none"/>
        </w:rPr>
        <w:t>70010122000001348</w:t>
      </w:r>
    </w:p>
    <w:p w14:paraId="3466593E">
      <w:pPr>
        <w:spacing w:line="360" w:lineRule="auto"/>
        <w:ind w:firstLine="442" w:firstLineChars="200"/>
        <w:contextualSpacing/>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注：汇款单上需注明“项目</w:t>
      </w:r>
      <w:r>
        <w:rPr>
          <w:rFonts w:ascii="宋体" w:hAnsi="宋体" w:eastAsia="宋体" w:cs="宋体"/>
          <w:b/>
          <w:color w:val="auto"/>
          <w:sz w:val="22"/>
          <w:highlight w:val="none"/>
        </w:rPr>
        <w:t>编号</w:t>
      </w:r>
      <w:r>
        <w:rPr>
          <w:rFonts w:hint="eastAsia" w:ascii="宋体" w:hAnsi="宋体" w:eastAsia="宋体"/>
          <w:color w:val="auto"/>
          <w:sz w:val="22"/>
          <w:highlight w:val="none"/>
        </w:rPr>
        <w:t>[招标代理]20250731673</w:t>
      </w:r>
      <w:r>
        <w:rPr>
          <w:rFonts w:hint="eastAsia" w:ascii="宋体" w:hAnsi="宋体" w:eastAsia="宋体" w:cs="宋体"/>
          <w:b/>
          <w:color w:val="auto"/>
          <w:sz w:val="22"/>
          <w:highlight w:val="none"/>
        </w:rPr>
        <w:t>服务费”</w:t>
      </w:r>
    </w:p>
    <w:p w14:paraId="557A67E7">
      <w:pPr>
        <w:pStyle w:val="7"/>
        <w:numPr>
          <w:ilvl w:val="0"/>
          <w:numId w:val="5"/>
        </w:numPr>
        <w:tabs>
          <w:tab w:val="left" w:pos="360"/>
          <w:tab w:val="left" w:pos="420"/>
        </w:tabs>
        <w:spacing w:before="0" w:after="0" w:line="360" w:lineRule="auto"/>
        <w:ind w:left="0" w:firstLine="442" w:firstLineChars="200"/>
        <w:contextualSpacing/>
        <w:rPr>
          <w:rFonts w:hint="eastAsia" w:ascii="宋体" w:hAnsi="宋体" w:eastAsia="宋体"/>
          <w:bCs w:val="0"/>
          <w:color w:val="auto"/>
          <w:sz w:val="22"/>
          <w:szCs w:val="22"/>
          <w:highlight w:val="none"/>
        </w:rPr>
      </w:pPr>
      <w:r>
        <w:rPr>
          <w:rFonts w:ascii="宋体" w:hAnsi="宋体" w:eastAsia="宋体"/>
          <w:bCs w:val="0"/>
          <w:color w:val="auto"/>
          <w:sz w:val="22"/>
          <w:szCs w:val="22"/>
          <w:highlight w:val="none"/>
        </w:rPr>
        <w:t>知识产权</w:t>
      </w:r>
    </w:p>
    <w:p w14:paraId="53F0F497">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38</w:t>
      </w:r>
      <w:r>
        <w:rPr>
          <w:rFonts w:ascii="宋体" w:hAnsi="宋体" w:eastAsia="宋体" w:cs="宋体"/>
          <w:color w:val="auto"/>
          <w:sz w:val="22"/>
          <w:highlight w:val="none"/>
        </w:rPr>
        <w:t>.1供应商应保证在本项目使用的货物和服务时，不会产生因第三方提出侵犯其专利权、商标权或其它知识产权而引起的法律和经济纠纷，如因专利权、商标权或其它知识产权而引起法律和经济纠纷，由供应商承担所有相关责任。</w:t>
      </w:r>
    </w:p>
    <w:p w14:paraId="5DE41F5E">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38</w:t>
      </w:r>
      <w:r>
        <w:rPr>
          <w:rFonts w:ascii="宋体" w:hAnsi="宋体" w:eastAsia="宋体" w:cs="宋体"/>
          <w:color w:val="auto"/>
          <w:sz w:val="22"/>
          <w:highlight w:val="none"/>
        </w:rPr>
        <w:t>.2征集人享有本项目实施过程中产生的知识成果及知识产权。</w:t>
      </w:r>
    </w:p>
    <w:p w14:paraId="1394432D">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38</w:t>
      </w:r>
      <w:r>
        <w:rPr>
          <w:rFonts w:ascii="宋体" w:hAnsi="宋体" w:eastAsia="宋体" w:cs="宋体"/>
          <w:color w:val="auto"/>
          <w:sz w:val="22"/>
          <w:highlight w:val="none"/>
        </w:rPr>
        <w:t>.3供应商如欲在项目实施过程中采用自有知识成果，需在响应文件中声明，并提供相关知识产权证明文件。</w:t>
      </w:r>
    </w:p>
    <w:p w14:paraId="39E1C9A6">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38</w:t>
      </w:r>
      <w:r>
        <w:rPr>
          <w:rFonts w:ascii="宋体" w:hAnsi="宋体" w:eastAsia="宋体" w:cs="宋体"/>
          <w:color w:val="auto"/>
          <w:sz w:val="22"/>
          <w:highlight w:val="none"/>
        </w:rPr>
        <w:t>.4供应商如采用所不拥有的知识产权，则在响应报价中应当包括合法获取该知识产权的相关费用。</w:t>
      </w:r>
    </w:p>
    <w:p w14:paraId="2601B6E7">
      <w:pPr>
        <w:pStyle w:val="5"/>
        <w:jc w:val="center"/>
        <w:rPr>
          <w:color w:val="auto"/>
          <w:highlight w:val="none"/>
        </w:rPr>
      </w:pPr>
      <w:r>
        <w:rPr>
          <w:color w:val="auto"/>
          <w:highlight w:val="none"/>
        </w:rPr>
        <w:t>第二阶段 (确定成交阶段)</w:t>
      </w:r>
    </w:p>
    <w:p w14:paraId="2AD28E57">
      <w:pPr>
        <w:pStyle w:val="5"/>
        <w:spacing w:before="0" w:after="0" w:line="360" w:lineRule="auto"/>
        <w:ind w:firstLine="442" w:firstLineChars="200"/>
        <w:contextualSpacing/>
        <w:rPr>
          <w:rFonts w:hint="eastAsia" w:ascii="宋体" w:hAnsi="宋体" w:eastAsia="宋体"/>
          <w:color w:val="auto"/>
          <w:sz w:val="22"/>
          <w:szCs w:val="22"/>
          <w:highlight w:val="none"/>
        </w:rPr>
      </w:pPr>
      <w:r>
        <w:rPr>
          <w:rFonts w:ascii="宋体" w:hAnsi="宋体" w:eastAsia="宋体"/>
          <w:color w:val="auto"/>
          <w:sz w:val="22"/>
          <w:szCs w:val="22"/>
          <w:highlight w:val="none"/>
        </w:rPr>
        <w:t>九</w:t>
      </w:r>
      <w:r>
        <w:rPr>
          <w:rFonts w:hint="eastAsia" w:ascii="宋体" w:hAnsi="宋体" w:eastAsia="宋体"/>
          <w:color w:val="auto"/>
          <w:sz w:val="22"/>
          <w:szCs w:val="22"/>
          <w:highlight w:val="none"/>
        </w:rPr>
        <w:t>、</w:t>
      </w:r>
      <w:r>
        <w:rPr>
          <w:rFonts w:ascii="宋体" w:hAnsi="宋体" w:eastAsia="宋体"/>
          <w:color w:val="auto"/>
          <w:sz w:val="22"/>
          <w:szCs w:val="22"/>
          <w:highlight w:val="none"/>
        </w:rPr>
        <w:t>合同授予</w:t>
      </w:r>
    </w:p>
    <w:p w14:paraId="6AAB71F3">
      <w:pPr>
        <w:pStyle w:val="7"/>
        <w:numPr>
          <w:ilvl w:val="0"/>
          <w:numId w:val="5"/>
        </w:numPr>
        <w:tabs>
          <w:tab w:val="left" w:pos="360"/>
          <w:tab w:val="left" w:pos="420"/>
        </w:tabs>
        <w:spacing w:before="0" w:after="0" w:line="360" w:lineRule="auto"/>
        <w:ind w:left="0" w:firstLine="442" w:firstLineChars="200"/>
        <w:contextualSpacing/>
        <w:rPr>
          <w:rFonts w:hint="eastAsia" w:ascii="宋体" w:hAnsi="宋体" w:eastAsia="宋体"/>
          <w:bCs w:val="0"/>
          <w:color w:val="auto"/>
          <w:sz w:val="22"/>
          <w:szCs w:val="22"/>
          <w:highlight w:val="none"/>
        </w:rPr>
      </w:pPr>
      <w:r>
        <w:rPr>
          <w:rFonts w:ascii="宋体" w:hAnsi="宋体" w:eastAsia="宋体"/>
          <w:bCs w:val="0"/>
          <w:color w:val="auto"/>
          <w:sz w:val="22"/>
          <w:szCs w:val="22"/>
          <w:highlight w:val="none"/>
        </w:rPr>
        <w:t>确定第二阶段成交供应商的方式</w:t>
      </w:r>
    </w:p>
    <w:p w14:paraId="4E3F6905">
      <w:pPr>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39</w:t>
      </w:r>
      <w:r>
        <w:rPr>
          <w:rFonts w:ascii="宋体" w:hAnsi="宋体" w:eastAsia="宋体" w:cs="宋体"/>
          <w:color w:val="auto"/>
          <w:sz w:val="22"/>
          <w:highlight w:val="none"/>
        </w:rPr>
        <w:t>.1确定第二阶段成交供应商的方式包括直接选定、二次竞价和顺序轮候。</w:t>
      </w:r>
    </w:p>
    <w:p w14:paraId="71ACB450">
      <w:pPr>
        <w:spacing w:line="360" w:lineRule="auto"/>
        <w:ind w:firstLine="440" w:firstLineChars="200"/>
        <w:contextualSpacing/>
        <w:rPr>
          <w:rFonts w:hint="eastAsia" w:ascii="宋体" w:hAnsi="宋体" w:eastAsia="宋体" w:cs="宋体"/>
          <w:color w:val="auto"/>
          <w:position w:val="1"/>
          <w:sz w:val="24"/>
          <w:szCs w:val="24"/>
          <w:highlight w:val="none"/>
        </w:rPr>
      </w:pPr>
      <w:r>
        <w:rPr>
          <w:rFonts w:hint="eastAsia" w:ascii="宋体" w:hAnsi="宋体" w:eastAsia="宋体" w:cs="宋体"/>
          <w:color w:val="auto"/>
          <w:sz w:val="22"/>
          <w:highlight w:val="none"/>
          <w:lang w:val="en-US" w:eastAsia="zh-CN"/>
        </w:rPr>
        <w:t>39</w:t>
      </w:r>
      <w:r>
        <w:rPr>
          <w:rFonts w:ascii="宋体" w:hAnsi="宋体" w:eastAsia="宋体" w:cs="宋体"/>
          <w:color w:val="auto"/>
          <w:sz w:val="22"/>
          <w:highlight w:val="none"/>
        </w:rPr>
        <w:t>.2直接选定方式是确定第二阶段成交供应商的主要方式。除征集人根据采购项目特点和提高绩效等要求，在征集文件中载明采用二次竞价或者顺序轮候方式外，确定第二阶段成交供应商应当由采购人或者服务对象依据入围产品价格、质量以及服务便利性、用户评价等因素，从第一阶段入围供应商中直接选定</w:t>
      </w:r>
      <w:r>
        <w:rPr>
          <w:rFonts w:ascii="宋体" w:hAnsi="宋体" w:eastAsia="宋体" w:cs="宋体"/>
          <w:color w:val="auto"/>
          <w:position w:val="1"/>
          <w:sz w:val="24"/>
          <w:szCs w:val="24"/>
          <w:highlight w:val="none"/>
        </w:rPr>
        <w:t>。</w:t>
      </w:r>
    </w:p>
    <w:p w14:paraId="098E568E">
      <w:pPr>
        <w:spacing w:line="360" w:lineRule="auto"/>
        <w:ind w:firstLine="44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2"/>
          <w:highlight w:val="none"/>
          <w:lang w:val="en-US" w:eastAsia="zh-CN"/>
        </w:rPr>
        <w:t>39</w:t>
      </w:r>
      <w:r>
        <w:rPr>
          <w:rFonts w:ascii="宋体" w:hAnsi="宋体" w:eastAsia="宋体" w:cs="宋体"/>
          <w:color w:val="auto"/>
          <w:sz w:val="22"/>
          <w:highlight w:val="none"/>
        </w:rPr>
        <w:t>.3</w:t>
      </w:r>
      <w:r>
        <w:rPr>
          <w:rFonts w:hint="eastAsia" w:ascii="宋体" w:hAnsi="宋体" w:eastAsia="宋体" w:cs="宋体"/>
          <w:color w:val="auto"/>
          <w:sz w:val="22"/>
          <w:highlight w:val="none"/>
        </w:rPr>
        <w:t>本项目采用</w:t>
      </w:r>
      <w:r>
        <w:rPr>
          <w:rFonts w:hint="eastAsia" w:ascii="宋体" w:hAnsi="宋体" w:eastAsia="宋体" w:cs="宋体"/>
          <w:b/>
          <w:bCs/>
          <w:color w:val="auto"/>
          <w:sz w:val="22"/>
          <w:highlight w:val="none"/>
        </w:rPr>
        <w:t>直接选定</w:t>
      </w:r>
      <w:r>
        <w:rPr>
          <w:rFonts w:hint="eastAsia" w:ascii="宋体" w:hAnsi="宋体" w:eastAsia="宋体" w:cs="宋体"/>
          <w:color w:val="auto"/>
          <w:sz w:val="22"/>
          <w:highlight w:val="none"/>
        </w:rPr>
        <w:t>法。</w:t>
      </w:r>
    </w:p>
    <w:p w14:paraId="349B31DF">
      <w:pPr>
        <w:pStyle w:val="7"/>
        <w:numPr>
          <w:ilvl w:val="0"/>
          <w:numId w:val="5"/>
        </w:numPr>
        <w:tabs>
          <w:tab w:val="left" w:pos="360"/>
          <w:tab w:val="left" w:pos="420"/>
        </w:tabs>
        <w:spacing w:before="0" w:after="0" w:line="360" w:lineRule="auto"/>
        <w:ind w:left="0" w:firstLine="442" w:firstLineChars="200"/>
        <w:contextualSpacing/>
        <w:rPr>
          <w:rFonts w:hint="eastAsia" w:ascii="宋体" w:hAnsi="宋体" w:eastAsia="宋体"/>
          <w:bCs w:val="0"/>
          <w:color w:val="auto"/>
          <w:sz w:val="22"/>
          <w:szCs w:val="22"/>
          <w:highlight w:val="none"/>
        </w:rPr>
      </w:pPr>
      <w:r>
        <w:rPr>
          <w:rFonts w:ascii="宋体" w:hAnsi="宋体" w:eastAsia="宋体"/>
          <w:bCs w:val="0"/>
          <w:color w:val="auto"/>
          <w:sz w:val="22"/>
          <w:szCs w:val="22"/>
          <w:highlight w:val="none"/>
        </w:rPr>
        <w:t>确定成交供应商</w:t>
      </w:r>
    </w:p>
    <w:p w14:paraId="40D4F8E6">
      <w:pPr>
        <w:spacing w:line="360" w:lineRule="auto"/>
        <w:ind w:firstLine="440" w:firstLineChars="200"/>
        <w:contextualSpacing/>
        <w:rPr>
          <w:rFonts w:hint="eastAsia" w:ascii="宋体" w:hAnsi="宋体" w:eastAsia="宋体" w:cs="宋体"/>
          <w:color w:val="auto"/>
          <w:sz w:val="22"/>
          <w:highlight w:val="none"/>
        </w:rPr>
      </w:pPr>
      <w:r>
        <w:rPr>
          <w:rFonts w:ascii="宋体" w:hAnsi="宋体" w:eastAsia="宋体" w:cs="宋体"/>
          <w:color w:val="auto"/>
          <w:sz w:val="22"/>
          <w:highlight w:val="none"/>
        </w:rPr>
        <w:t>采购人应当根据框架协议约定的方式，从入围供应商中确定成交供应商。</w:t>
      </w:r>
    </w:p>
    <w:p w14:paraId="455D74EF">
      <w:pPr>
        <w:pStyle w:val="7"/>
        <w:numPr>
          <w:ilvl w:val="0"/>
          <w:numId w:val="5"/>
        </w:numPr>
        <w:tabs>
          <w:tab w:val="left" w:pos="360"/>
          <w:tab w:val="left" w:pos="420"/>
        </w:tabs>
        <w:spacing w:before="0" w:after="0" w:line="360" w:lineRule="auto"/>
        <w:ind w:left="0" w:firstLine="442" w:firstLineChars="200"/>
        <w:contextualSpacing/>
        <w:rPr>
          <w:rFonts w:hint="eastAsia" w:ascii="宋体" w:hAnsi="宋体" w:eastAsia="宋体"/>
          <w:bCs w:val="0"/>
          <w:color w:val="auto"/>
          <w:sz w:val="22"/>
          <w:szCs w:val="22"/>
          <w:highlight w:val="none"/>
        </w:rPr>
      </w:pPr>
      <w:r>
        <w:rPr>
          <w:rFonts w:ascii="宋体" w:hAnsi="宋体" w:eastAsia="宋体"/>
          <w:bCs w:val="0"/>
          <w:color w:val="auto"/>
          <w:sz w:val="22"/>
          <w:szCs w:val="22"/>
          <w:highlight w:val="none"/>
        </w:rPr>
        <w:t>签订合同</w:t>
      </w:r>
    </w:p>
    <w:p w14:paraId="2D5BC573">
      <w:pPr>
        <w:spacing w:line="360" w:lineRule="auto"/>
        <w:ind w:firstLine="440" w:firstLineChars="200"/>
        <w:contextualSpacing/>
        <w:rPr>
          <w:rFonts w:hint="eastAsia" w:ascii="宋体" w:hAnsi="宋体" w:eastAsia="宋体" w:cs="宋体"/>
          <w:color w:val="auto"/>
          <w:sz w:val="22"/>
          <w:highlight w:val="none"/>
        </w:rPr>
      </w:pPr>
      <w:r>
        <w:rPr>
          <w:rFonts w:ascii="宋体" w:hAnsi="宋体" w:eastAsia="宋体" w:cs="宋体"/>
          <w:color w:val="auto"/>
          <w:sz w:val="22"/>
          <w:highlight w:val="none"/>
        </w:rPr>
        <w:t>采购人在确定成交供应商后，如征集文件无特别规定外，供应商按征集文件及框架协议确定的事项签订政府采购合同。</w:t>
      </w:r>
    </w:p>
    <w:bookmarkEnd w:id="125"/>
    <w:p w14:paraId="34B29156">
      <w:pPr>
        <w:pStyle w:val="5"/>
        <w:spacing w:after="0" w:line="360" w:lineRule="auto"/>
        <w:ind w:firstLine="442" w:firstLineChars="200"/>
        <w:rPr>
          <w:rFonts w:hint="eastAsia" w:ascii="宋体" w:hAnsi="宋体" w:eastAsia="宋体"/>
          <w:color w:val="auto"/>
          <w:sz w:val="22"/>
          <w:szCs w:val="22"/>
          <w:highlight w:val="none"/>
        </w:rPr>
      </w:pPr>
      <w:bookmarkStart w:id="126" w:name="_Toc75523813"/>
      <w:r>
        <w:rPr>
          <w:rFonts w:hint="eastAsia" w:ascii="宋体" w:hAnsi="宋体" w:eastAsia="宋体"/>
          <w:color w:val="auto"/>
          <w:sz w:val="22"/>
          <w:szCs w:val="22"/>
          <w:highlight w:val="none"/>
        </w:rPr>
        <w:t>十、其他</w:t>
      </w:r>
      <w:bookmarkEnd w:id="126"/>
    </w:p>
    <w:p w14:paraId="417E71CD">
      <w:pPr>
        <w:pStyle w:val="7"/>
        <w:numPr>
          <w:ilvl w:val="0"/>
          <w:numId w:val="5"/>
        </w:numPr>
        <w:tabs>
          <w:tab w:val="left" w:pos="360"/>
          <w:tab w:val="left" w:pos="420"/>
        </w:tabs>
        <w:spacing w:before="0" w:after="0" w:line="360" w:lineRule="auto"/>
        <w:ind w:left="0" w:firstLine="442" w:firstLineChars="200"/>
        <w:contextualSpacing/>
        <w:rPr>
          <w:rFonts w:hint="eastAsia" w:ascii="宋体" w:hAnsi="宋体" w:eastAsia="宋体"/>
          <w:color w:val="auto"/>
          <w:sz w:val="22"/>
          <w:szCs w:val="22"/>
          <w:highlight w:val="none"/>
        </w:rPr>
      </w:pPr>
      <w:bookmarkStart w:id="127" w:name="_Toc500975007"/>
      <w:bookmarkStart w:id="128" w:name="_Toc75523814"/>
      <w:r>
        <w:rPr>
          <w:rFonts w:hint="eastAsia" w:ascii="宋体" w:hAnsi="宋体" w:eastAsia="宋体"/>
          <w:color w:val="auto"/>
          <w:sz w:val="22"/>
          <w:szCs w:val="18"/>
          <w:highlight w:val="none"/>
        </w:rPr>
        <w:t>诚信与适用法律及保密规定</w:t>
      </w:r>
      <w:bookmarkEnd w:id="127"/>
      <w:bookmarkEnd w:id="128"/>
    </w:p>
    <w:p w14:paraId="2AE08BFB">
      <w:pPr>
        <w:spacing w:line="360" w:lineRule="auto"/>
        <w:ind w:firstLine="440" w:firstLineChars="200"/>
        <w:rPr>
          <w:rFonts w:hint="eastAsia" w:ascii="宋体" w:hAnsi="宋体" w:eastAsia="宋体" w:cs="宋体"/>
          <w:color w:val="auto"/>
          <w:sz w:val="22"/>
          <w:highlight w:val="none"/>
        </w:rPr>
      </w:pPr>
      <w:r>
        <w:rPr>
          <w:rFonts w:ascii="宋体" w:hAnsi="宋体" w:eastAsia="宋体" w:cs="宋体"/>
          <w:color w:val="auto"/>
          <w:sz w:val="22"/>
          <w:highlight w:val="none"/>
        </w:rPr>
        <w:t>4</w:t>
      </w:r>
      <w:r>
        <w:rPr>
          <w:rFonts w:hint="eastAsia" w:ascii="宋体" w:hAnsi="宋体" w:eastAsia="宋体" w:cs="宋体"/>
          <w:color w:val="auto"/>
          <w:sz w:val="22"/>
          <w:highlight w:val="none"/>
          <w:lang w:val="en-US" w:eastAsia="zh-CN"/>
        </w:rPr>
        <w:t>2</w:t>
      </w:r>
      <w:r>
        <w:rPr>
          <w:rFonts w:ascii="宋体" w:hAnsi="宋体" w:eastAsia="宋体" w:cs="宋体"/>
          <w:color w:val="auto"/>
          <w:sz w:val="22"/>
          <w:highlight w:val="none"/>
        </w:rPr>
        <w:t>.1根据有关管理部门的规定，若发现采购供应商有附件中所列不良行为的，将报请有关部门处理。</w:t>
      </w:r>
    </w:p>
    <w:p w14:paraId="0366F31B">
      <w:pPr>
        <w:spacing w:line="360" w:lineRule="auto"/>
        <w:ind w:firstLine="440" w:firstLineChars="200"/>
        <w:rPr>
          <w:rFonts w:hint="eastAsia" w:ascii="宋体" w:hAnsi="宋体" w:eastAsia="宋体"/>
          <w:color w:val="auto"/>
          <w:highlight w:val="none"/>
        </w:rPr>
      </w:pPr>
      <w:r>
        <w:rPr>
          <w:rFonts w:ascii="宋体" w:hAnsi="宋体" w:eastAsia="宋体"/>
          <w:color w:val="auto"/>
          <w:sz w:val="22"/>
          <w:highlight w:val="none"/>
        </w:rPr>
        <w:t>4</w:t>
      </w:r>
      <w:r>
        <w:rPr>
          <w:rFonts w:hint="eastAsia" w:ascii="宋体" w:hAnsi="宋体" w:eastAsia="宋体"/>
          <w:color w:val="auto"/>
          <w:sz w:val="22"/>
          <w:highlight w:val="none"/>
          <w:lang w:val="en-US" w:eastAsia="zh-CN"/>
        </w:rPr>
        <w:t>2</w:t>
      </w:r>
      <w:r>
        <w:rPr>
          <w:rFonts w:ascii="宋体" w:hAnsi="宋体" w:eastAsia="宋体"/>
          <w:color w:val="auto"/>
          <w:sz w:val="22"/>
          <w:highlight w:val="none"/>
        </w:rPr>
        <w:t>.2</w:t>
      </w:r>
      <w:r>
        <w:rPr>
          <w:rFonts w:hint="eastAsia" w:ascii="宋体" w:hAnsi="宋体" w:eastAsia="宋体"/>
          <w:color w:val="auto"/>
          <w:sz w:val="22"/>
          <w:highlight w:val="none"/>
        </w:rPr>
        <w:t>本次征集过程及由征集所产生的结果、签订的合同，均受中华人民共和国法律制约和保护。</w:t>
      </w:r>
    </w:p>
    <w:p w14:paraId="1F88FAE6">
      <w:pPr>
        <w:pStyle w:val="14"/>
        <w:spacing w:before="156" w:after="156" w:line="360" w:lineRule="auto"/>
        <w:jc w:val="center"/>
        <w:outlineLvl w:val="0"/>
        <w:rPr>
          <w:rFonts w:eastAsia="宋体"/>
          <w:color w:val="auto"/>
          <w:sz w:val="22"/>
          <w:szCs w:val="22"/>
          <w:highlight w:val="none"/>
        </w:rPr>
      </w:pPr>
      <w:r>
        <w:rPr>
          <w:rFonts w:hAnsi="宋体" w:eastAsia="宋体"/>
          <w:color w:val="auto"/>
          <w:highlight w:val="none"/>
        </w:rPr>
        <w:br w:type="page"/>
      </w:r>
      <w:bookmarkStart w:id="129" w:name="_Toc511141679"/>
      <w:bookmarkStart w:id="130" w:name="_Toc13224"/>
      <w:bookmarkStart w:id="131" w:name="_Toc151365833"/>
      <w:bookmarkStart w:id="132" w:name="_Toc11726"/>
      <w:bookmarkStart w:id="133" w:name="_Toc67990327"/>
      <w:r>
        <w:rPr>
          <w:rFonts w:hint="eastAsia" w:hAnsi="宋体" w:eastAsia="宋体"/>
          <w:b/>
          <w:color w:val="auto"/>
          <w:sz w:val="36"/>
          <w:szCs w:val="36"/>
          <w:highlight w:val="none"/>
        </w:rPr>
        <w:t>第三章</w:t>
      </w:r>
      <w:r>
        <w:rPr>
          <w:rFonts w:hAnsi="宋体" w:eastAsia="宋体"/>
          <w:b/>
          <w:color w:val="auto"/>
          <w:sz w:val="36"/>
          <w:szCs w:val="36"/>
          <w:highlight w:val="none"/>
        </w:rPr>
        <w:t xml:space="preserve">  </w:t>
      </w:r>
      <w:r>
        <w:rPr>
          <w:rFonts w:hint="eastAsia" w:hAnsi="宋体" w:eastAsia="宋体"/>
          <w:b/>
          <w:color w:val="auto"/>
          <w:sz w:val="36"/>
          <w:szCs w:val="36"/>
          <w:highlight w:val="none"/>
        </w:rPr>
        <w:t>项目概况及</w:t>
      </w:r>
      <w:bookmarkEnd w:id="129"/>
      <w:r>
        <w:rPr>
          <w:rFonts w:hint="eastAsia" w:hAnsi="宋体" w:eastAsia="宋体"/>
          <w:b/>
          <w:color w:val="auto"/>
          <w:sz w:val="36"/>
          <w:szCs w:val="36"/>
          <w:highlight w:val="none"/>
        </w:rPr>
        <w:t>服务需求</w:t>
      </w:r>
      <w:bookmarkEnd w:id="130"/>
      <w:bookmarkEnd w:id="131"/>
      <w:bookmarkEnd w:id="132"/>
      <w:bookmarkStart w:id="134" w:name="PO_PURCHASE_REQUIREMENT_FILE11239"/>
      <w:bookmarkStart w:id="135" w:name="_Hlk85575874"/>
    </w:p>
    <w:p w14:paraId="650E03D9">
      <w:pPr>
        <w:pStyle w:val="5"/>
        <w:numPr>
          <w:ilvl w:val="0"/>
          <w:numId w:val="7"/>
        </w:numPr>
        <w:spacing w:before="0" w:after="0" w:line="360" w:lineRule="auto"/>
        <w:ind w:left="709" w:hanging="567"/>
        <w:contextualSpacing/>
        <w:rPr>
          <w:rFonts w:hint="eastAsia" w:ascii="宋体" w:hAnsi="宋体" w:eastAsia="宋体"/>
          <w:color w:val="auto"/>
          <w:sz w:val="22"/>
          <w:szCs w:val="22"/>
          <w:highlight w:val="none"/>
        </w:rPr>
      </w:pPr>
      <w:bookmarkStart w:id="136" w:name="_Toc11035"/>
      <w:bookmarkStart w:id="137" w:name="_Toc11922"/>
      <w:bookmarkStart w:id="138" w:name="_Toc4069058"/>
      <w:bookmarkStart w:id="139" w:name="_Toc514533488"/>
      <w:bookmarkStart w:id="140" w:name="_Toc20043"/>
      <w:bookmarkStart w:id="141" w:name="_Toc27408"/>
      <w:r>
        <w:rPr>
          <w:rFonts w:hint="eastAsia" w:ascii="宋体" w:hAnsi="宋体" w:eastAsia="宋体"/>
          <w:color w:val="auto"/>
          <w:sz w:val="22"/>
          <w:szCs w:val="22"/>
          <w:highlight w:val="none"/>
        </w:rPr>
        <w:t>项目概况</w:t>
      </w:r>
      <w:bookmarkEnd w:id="136"/>
      <w:bookmarkEnd w:id="137"/>
      <w:bookmarkEnd w:id="138"/>
      <w:bookmarkEnd w:id="139"/>
      <w:bookmarkEnd w:id="140"/>
      <w:bookmarkEnd w:id="141"/>
    </w:p>
    <w:p w14:paraId="65B681CF">
      <w:pPr>
        <w:spacing w:line="360" w:lineRule="auto"/>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lang w:val="en-US" w:eastAsia="zh-CN"/>
        </w:rPr>
        <w:t>1、</w:t>
      </w:r>
      <w:r>
        <w:rPr>
          <w:rFonts w:hint="eastAsia" w:ascii="宋体" w:hAnsi="宋体" w:eastAsia="宋体"/>
          <w:color w:val="auto"/>
          <w:sz w:val="22"/>
          <w:highlight w:val="none"/>
        </w:rPr>
        <w:t>项目名称：临港新片区管委会招标代理服务（框架协议）采购项目</w:t>
      </w:r>
    </w:p>
    <w:p w14:paraId="259EC435">
      <w:pPr>
        <w:spacing w:line="360" w:lineRule="auto"/>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lang w:val="en-US" w:eastAsia="zh-CN"/>
        </w:rPr>
        <w:t>2、</w:t>
      </w:r>
      <w:r>
        <w:rPr>
          <w:rFonts w:hint="eastAsia" w:ascii="宋体" w:hAnsi="宋体" w:eastAsia="宋体"/>
          <w:color w:val="auto"/>
          <w:sz w:val="22"/>
          <w:highlight w:val="none"/>
        </w:rPr>
        <w:t>项目编号：310000000250729125660-00261842</w:t>
      </w:r>
    </w:p>
    <w:p w14:paraId="56D9EF35">
      <w:pPr>
        <w:spacing w:line="360" w:lineRule="auto"/>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lang w:val="en-US" w:eastAsia="zh-CN"/>
        </w:rPr>
        <w:t>3、</w:t>
      </w:r>
      <w:r>
        <w:rPr>
          <w:rFonts w:hint="eastAsia" w:ascii="宋体" w:hAnsi="宋体" w:eastAsia="宋体"/>
          <w:color w:val="auto"/>
          <w:sz w:val="22"/>
          <w:highlight w:val="none"/>
        </w:rPr>
        <w:t>项目概况：</w:t>
      </w:r>
      <w:r>
        <w:rPr>
          <w:rFonts w:ascii="宋体" w:hAnsi="宋体" w:eastAsia="宋体"/>
          <w:color w:val="auto"/>
          <w:sz w:val="22"/>
          <w:highlight w:val="none"/>
        </w:rPr>
        <w:t>中国（上海）自由贸易试验区临港新片区管理委员会财力资金项目的招标代理服务</w:t>
      </w:r>
      <w:r>
        <w:rPr>
          <w:rFonts w:hint="eastAsia" w:ascii="宋体" w:hAnsi="宋体" w:eastAsia="宋体" w:cs="仿宋"/>
          <w:color w:val="auto"/>
          <w:sz w:val="22"/>
          <w:highlight w:val="none"/>
          <w:lang w:eastAsia="zh-CN"/>
        </w:rPr>
        <w:t>框架协议采购</w:t>
      </w:r>
      <w:r>
        <w:rPr>
          <w:rFonts w:hint="eastAsia" w:ascii="宋体" w:hAnsi="宋体" w:eastAsia="宋体"/>
          <w:color w:val="auto"/>
          <w:sz w:val="22"/>
          <w:highlight w:val="none"/>
        </w:rPr>
        <w:t>。通过公开征集程序，确定第一阶段招标代理服务入围供应商上限20家，并与其签订框架协议。</w:t>
      </w:r>
      <w:r>
        <w:rPr>
          <w:rFonts w:ascii="宋体" w:hAnsi="宋体" w:eastAsia="宋体"/>
          <w:color w:val="auto"/>
          <w:sz w:val="22"/>
          <w:highlight w:val="none"/>
        </w:rPr>
        <w:t>在框架协议有效期内，采购人使用财政性资金，购买单次或单项采购金额未达到小额采购数额标准（100万元）的</w:t>
      </w:r>
      <w:r>
        <w:rPr>
          <w:rFonts w:hint="eastAsia" w:ascii="宋体" w:hAnsi="宋体" w:eastAsia="宋体"/>
          <w:color w:val="auto"/>
          <w:sz w:val="22"/>
          <w:highlight w:val="none"/>
        </w:rPr>
        <w:t>招标代理</w:t>
      </w:r>
      <w:r>
        <w:rPr>
          <w:rFonts w:ascii="宋体" w:hAnsi="宋体" w:eastAsia="宋体"/>
          <w:color w:val="auto"/>
          <w:sz w:val="22"/>
          <w:highlight w:val="none"/>
        </w:rPr>
        <w:t>服务项目，由采购人在入围供应商范围内通过</w:t>
      </w:r>
      <w:r>
        <w:rPr>
          <w:rFonts w:hint="eastAsia" w:ascii="宋体" w:hAnsi="宋体" w:eastAsia="宋体"/>
          <w:color w:val="auto"/>
          <w:sz w:val="22"/>
          <w:highlight w:val="none"/>
        </w:rPr>
        <w:t>直接选定</w:t>
      </w:r>
      <w:r>
        <w:rPr>
          <w:rFonts w:ascii="宋体" w:hAnsi="宋体" w:eastAsia="宋体"/>
          <w:color w:val="auto"/>
          <w:sz w:val="22"/>
          <w:highlight w:val="none"/>
        </w:rPr>
        <w:t>方式最终确定第二阶段成交供应商。</w:t>
      </w:r>
      <w:r>
        <w:rPr>
          <w:rFonts w:hint="eastAsia" w:asciiTheme="majorEastAsia" w:hAnsiTheme="majorEastAsia" w:eastAsiaTheme="majorEastAsia" w:cstheme="majorEastAsia"/>
          <w:color w:val="auto"/>
          <w:sz w:val="22"/>
          <w:highlight w:val="none"/>
        </w:rPr>
        <w:t>购买单次或单项采购金额达到小额采购数额标准(100万元)的，采购人将委托采购代理机构依法采用其他政府采购方式组织采购。</w:t>
      </w:r>
    </w:p>
    <w:p w14:paraId="01BAA8D0">
      <w:pPr>
        <w:spacing w:line="360" w:lineRule="auto"/>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lang w:val="en-US" w:eastAsia="zh-CN"/>
        </w:rPr>
        <w:t>4、</w:t>
      </w:r>
      <w:r>
        <w:rPr>
          <w:rFonts w:hint="eastAsia" w:ascii="宋体" w:hAnsi="宋体" w:eastAsia="宋体"/>
          <w:color w:val="auto"/>
          <w:sz w:val="22"/>
          <w:highlight w:val="none"/>
        </w:rPr>
        <w:t>项目地点：上海市浦东新区申港大道200号</w:t>
      </w:r>
    </w:p>
    <w:p w14:paraId="70EADDE5">
      <w:pPr>
        <w:spacing w:line="360" w:lineRule="auto"/>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lang w:val="en-US" w:eastAsia="zh-CN"/>
        </w:rPr>
        <w:t>5、</w:t>
      </w:r>
      <w:r>
        <w:rPr>
          <w:rFonts w:hint="eastAsia" w:ascii="宋体" w:hAnsi="宋体" w:eastAsia="宋体"/>
          <w:color w:val="auto"/>
          <w:sz w:val="22"/>
          <w:highlight w:val="none"/>
        </w:rPr>
        <w:t>框架协议期限：2026年1月1日至2027年12月31日</w:t>
      </w:r>
    </w:p>
    <w:p w14:paraId="7D4F8C15">
      <w:pPr>
        <w:spacing w:line="360" w:lineRule="auto"/>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lang w:val="en-US" w:eastAsia="zh-CN"/>
        </w:rPr>
        <w:t>6、</w:t>
      </w:r>
      <w:r>
        <w:rPr>
          <w:rFonts w:hint="eastAsia" w:ascii="宋体" w:hAnsi="宋体" w:eastAsia="宋体"/>
          <w:color w:val="auto"/>
          <w:sz w:val="22"/>
          <w:highlight w:val="none"/>
        </w:rPr>
        <w:t>入围家数：2</w:t>
      </w:r>
      <w:r>
        <w:rPr>
          <w:rFonts w:ascii="宋体" w:hAnsi="宋体" w:eastAsia="宋体"/>
          <w:color w:val="auto"/>
          <w:sz w:val="22"/>
          <w:highlight w:val="none"/>
        </w:rPr>
        <w:t>0</w:t>
      </w:r>
      <w:r>
        <w:rPr>
          <w:rFonts w:hint="eastAsia" w:ascii="宋体" w:hAnsi="宋体" w:eastAsia="宋体"/>
          <w:color w:val="auto"/>
          <w:sz w:val="22"/>
          <w:highlight w:val="none"/>
        </w:rPr>
        <w:t>家</w:t>
      </w:r>
    </w:p>
    <w:p w14:paraId="006EC644">
      <w:pPr>
        <w:widowControl/>
        <w:spacing w:line="360" w:lineRule="auto"/>
        <w:ind w:firstLine="440" w:firstLineChars="200"/>
        <w:jc w:val="left"/>
        <w:rPr>
          <w:rFonts w:hint="eastAsia" w:ascii="宋体" w:hAnsi="宋体" w:eastAsia="宋体"/>
          <w:color w:val="auto"/>
          <w:sz w:val="22"/>
          <w:highlight w:val="none"/>
        </w:rPr>
      </w:pPr>
      <w:r>
        <w:rPr>
          <w:rFonts w:hint="eastAsia" w:ascii="宋体" w:hAnsi="宋体" w:eastAsia="宋体"/>
          <w:color w:val="auto"/>
          <w:sz w:val="22"/>
          <w:highlight w:val="none"/>
          <w:lang w:val="en-US" w:eastAsia="zh-CN"/>
        </w:rPr>
        <w:t>7、</w:t>
      </w:r>
      <w:r>
        <w:rPr>
          <w:rFonts w:hint="eastAsia" w:ascii="宋体" w:hAnsi="宋体" w:eastAsia="宋体"/>
          <w:color w:val="auto"/>
          <w:sz w:val="22"/>
          <w:highlight w:val="none"/>
        </w:rPr>
        <w:t>采购包划分、对应标的及最高限制单价：</w:t>
      </w:r>
      <w:r>
        <w:rPr>
          <w:rFonts w:hint="eastAsia" w:asciiTheme="minorEastAsia" w:hAnsiTheme="minorEastAsia"/>
          <w:color w:val="auto"/>
          <w:sz w:val="22"/>
          <w:highlight w:val="none"/>
        </w:rPr>
        <w:t>单个委托项目招标服务费参照《上海市建设工程造价服务和工程招标代理服务收费标准》（沪建计联[2005]834号，沪价费[2005]056号）及《招标代理服务收费管理暂行办法》（计价格[2002]1980号）</w:t>
      </w:r>
      <w:r>
        <w:rPr>
          <w:rFonts w:hint="eastAsia" w:asciiTheme="minorEastAsia" w:hAnsiTheme="minorEastAsia"/>
          <w:color w:val="auto"/>
          <w:sz w:val="22"/>
          <w:highlight w:val="none"/>
          <w:lang w:eastAsia="zh-CN"/>
        </w:rPr>
        <w:t>等文件</w:t>
      </w:r>
      <w:r>
        <w:rPr>
          <w:rFonts w:hint="eastAsia" w:asciiTheme="minorEastAsia" w:hAnsiTheme="minorEastAsia"/>
          <w:color w:val="auto"/>
          <w:sz w:val="22"/>
          <w:highlight w:val="none"/>
        </w:rPr>
        <w:t>的收费标准</w:t>
      </w:r>
      <w:r>
        <w:rPr>
          <w:rFonts w:hint="eastAsia" w:asciiTheme="minorEastAsia" w:hAnsiTheme="minorEastAsia"/>
          <w:color w:val="auto"/>
          <w:sz w:val="22"/>
          <w:highlight w:val="none"/>
          <w:lang w:eastAsia="zh-CN"/>
        </w:rPr>
        <w:t>在此</w:t>
      </w:r>
      <w:r>
        <w:rPr>
          <w:rFonts w:hint="eastAsia" w:asciiTheme="minorEastAsia" w:hAnsiTheme="minorEastAsia"/>
          <w:color w:val="auto"/>
          <w:sz w:val="22"/>
          <w:highlight w:val="none"/>
        </w:rPr>
        <w:t>基础下浮</w:t>
      </w:r>
      <w:r>
        <w:rPr>
          <w:rFonts w:hint="eastAsia" w:asciiTheme="minorEastAsia" w:hAnsiTheme="minorEastAsia"/>
          <w:color w:val="auto"/>
          <w:sz w:val="22"/>
          <w:highlight w:val="none"/>
          <w:lang w:val="en-US" w:eastAsia="zh-CN"/>
        </w:rPr>
        <w:t>20%</w:t>
      </w:r>
      <w:r>
        <w:rPr>
          <w:rFonts w:hint="eastAsia" w:asciiTheme="minorEastAsia" w:hAnsiTheme="minorEastAsia" w:cstheme="minorBidi"/>
          <w:color w:val="auto"/>
          <w:kern w:val="2"/>
          <w:sz w:val="22"/>
          <w:szCs w:val="22"/>
          <w:highlight w:val="none"/>
        </w:rPr>
        <w:t>（即优惠率：</w:t>
      </w:r>
      <w:r>
        <w:rPr>
          <w:rFonts w:hint="eastAsia" w:asciiTheme="minorEastAsia" w:hAnsiTheme="minorEastAsia" w:cstheme="minorBidi"/>
          <w:color w:val="auto"/>
          <w:kern w:val="2"/>
          <w:sz w:val="22"/>
          <w:szCs w:val="22"/>
          <w:highlight w:val="none"/>
          <w:lang w:val="en-US" w:eastAsia="zh-CN"/>
        </w:rPr>
        <w:t>2</w:t>
      </w:r>
      <w:r>
        <w:rPr>
          <w:rFonts w:hint="eastAsia" w:asciiTheme="minorEastAsia" w:hAnsiTheme="minorEastAsia" w:cstheme="minorBidi"/>
          <w:color w:val="auto"/>
          <w:kern w:val="2"/>
          <w:sz w:val="22"/>
          <w:szCs w:val="22"/>
          <w:highlight w:val="none"/>
        </w:rPr>
        <w:t>0%）</w:t>
      </w:r>
      <w:r>
        <w:rPr>
          <w:rFonts w:hint="eastAsia" w:asciiTheme="minorEastAsia" w:hAnsiTheme="minorEastAsia" w:cstheme="minorBidi"/>
          <w:color w:val="auto"/>
          <w:kern w:val="2"/>
          <w:sz w:val="22"/>
          <w:szCs w:val="22"/>
          <w:highlight w:val="none"/>
          <w:lang w:eastAsia="zh-CN"/>
        </w:rPr>
        <w:t>。</w:t>
      </w:r>
      <w:r>
        <w:rPr>
          <w:rFonts w:hint="eastAsia" w:asciiTheme="minorEastAsia" w:hAnsiTheme="minorEastAsia"/>
          <w:color w:val="auto"/>
          <w:sz w:val="22"/>
          <w:highlight w:val="none"/>
          <w:lang w:val="en-US" w:eastAsia="zh-CN"/>
        </w:rPr>
        <w:t>注：</w:t>
      </w:r>
      <w:r>
        <w:rPr>
          <w:rFonts w:hint="eastAsia" w:asciiTheme="minorEastAsia" w:hAnsiTheme="minorEastAsia" w:eastAsiaTheme="minorEastAsia" w:cstheme="minorBidi"/>
          <w:color w:val="auto"/>
          <w:kern w:val="2"/>
          <w:sz w:val="22"/>
          <w:szCs w:val="22"/>
          <w:highlight w:val="none"/>
          <w:lang w:val="en-US" w:eastAsia="zh-CN" w:bidi="ar"/>
        </w:rPr>
        <w:t>如国家和市收费标准调整，约定按最新标准执行（</w:t>
      </w:r>
      <w:r>
        <w:rPr>
          <w:rFonts w:hint="eastAsia" w:asciiTheme="minorEastAsia" w:hAnsiTheme="minorEastAsia" w:cstheme="minorBidi"/>
          <w:color w:val="auto"/>
          <w:kern w:val="2"/>
          <w:sz w:val="22"/>
          <w:szCs w:val="22"/>
          <w:highlight w:val="none"/>
          <w:lang w:val="en-US" w:eastAsia="zh-CN" w:bidi="ar"/>
        </w:rPr>
        <w:t>优惠</w:t>
      </w:r>
      <w:r>
        <w:rPr>
          <w:rFonts w:hint="eastAsia" w:asciiTheme="minorEastAsia" w:hAnsiTheme="minorEastAsia" w:eastAsiaTheme="minorEastAsia" w:cstheme="minorBidi"/>
          <w:color w:val="auto"/>
          <w:kern w:val="2"/>
          <w:sz w:val="22"/>
          <w:szCs w:val="22"/>
          <w:highlight w:val="none"/>
          <w:lang w:val="en-US" w:eastAsia="zh-CN" w:bidi="ar"/>
        </w:rPr>
        <w:t>率不变）</w:t>
      </w:r>
    </w:p>
    <w:p w14:paraId="2D63971E">
      <w:pPr>
        <w:pStyle w:val="5"/>
        <w:numPr>
          <w:ilvl w:val="0"/>
          <w:numId w:val="7"/>
        </w:numPr>
        <w:spacing w:before="0" w:after="0" w:line="360" w:lineRule="auto"/>
        <w:ind w:left="709" w:hanging="567"/>
        <w:contextualSpacing/>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服务内容及</w:t>
      </w:r>
      <w:r>
        <w:rPr>
          <w:rFonts w:hint="eastAsia" w:ascii="宋体" w:hAnsi="宋体" w:eastAsia="宋体"/>
          <w:color w:val="auto"/>
          <w:sz w:val="22"/>
          <w:szCs w:val="22"/>
          <w:highlight w:val="none"/>
          <w:lang w:eastAsia="zh-CN"/>
        </w:rPr>
        <w:t>要求</w:t>
      </w:r>
    </w:p>
    <w:p w14:paraId="3484B1F0">
      <w:pPr>
        <w:spacing w:line="360" w:lineRule="auto"/>
        <w:ind w:firstLine="442" w:firstLineChars="200"/>
        <w:rPr>
          <w:rFonts w:hint="eastAsia" w:ascii="宋体" w:hAnsi="宋体" w:eastAsia="宋体"/>
          <w:b/>
          <w:bCs/>
          <w:color w:val="auto"/>
          <w:sz w:val="22"/>
          <w:highlight w:val="none"/>
          <w:lang w:val="en-US" w:eastAsia="zh-CN"/>
        </w:rPr>
      </w:pPr>
      <w:r>
        <w:rPr>
          <w:rFonts w:hint="eastAsia" w:ascii="宋体" w:hAnsi="宋体" w:eastAsia="宋体"/>
          <w:b/>
          <w:bCs/>
          <w:color w:val="auto"/>
          <w:sz w:val="22"/>
          <w:highlight w:val="none"/>
          <w:lang w:val="en-US" w:eastAsia="zh-CN"/>
        </w:rPr>
        <w:t>1、货物、服务类采购代理要求</w:t>
      </w:r>
    </w:p>
    <w:p w14:paraId="61AB0825">
      <w:pPr>
        <w:spacing w:line="360" w:lineRule="auto"/>
        <w:ind w:firstLine="442" w:firstLineChars="200"/>
        <w:rPr>
          <w:rFonts w:hint="eastAsia" w:ascii="宋体" w:hAnsi="宋体" w:eastAsia="宋体"/>
          <w:b/>
          <w:bCs/>
          <w:color w:val="auto"/>
          <w:sz w:val="22"/>
          <w:highlight w:val="none"/>
          <w:lang w:val="en-US" w:eastAsia="zh-CN"/>
        </w:rPr>
      </w:pPr>
      <w:r>
        <w:rPr>
          <w:rFonts w:hint="eastAsia" w:ascii="宋体" w:hAnsi="宋体" w:eastAsia="宋体"/>
          <w:b/>
          <w:bCs/>
          <w:color w:val="auto"/>
          <w:sz w:val="22"/>
          <w:highlight w:val="none"/>
          <w:lang w:val="en-US" w:eastAsia="zh-CN"/>
        </w:rPr>
        <w:t>（1）前期策划服务(包括但不仅限于以下方面)：</w:t>
      </w:r>
    </w:p>
    <w:p w14:paraId="796469FA">
      <w:pPr>
        <w:spacing w:line="360" w:lineRule="auto"/>
        <w:ind w:firstLine="440" w:firstLineChars="200"/>
        <w:rPr>
          <w:rFonts w:hint="eastAsia" w:ascii="宋体" w:hAnsi="宋体" w:eastAsia="宋体"/>
          <w:color w:val="auto"/>
          <w:sz w:val="22"/>
          <w:highlight w:val="none"/>
          <w:lang w:val="en-US" w:eastAsia="zh-CN"/>
        </w:rPr>
      </w:pPr>
      <w:r>
        <w:rPr>
          <w:rFonts w:hint="eastAsia" w:ascii="宋体" w:hAnsi="宋体" w:eastAsia="宋体"/>
          <w:color w:val="auto"/>
          <w:sz w:val="22"/>
          <w:highlight w:val="none"/>
          <w:lang w:val="en-US" w:eastAsia="zh-CN"/>
        </w:rPr>
        <w:t>1）协助招标人编制采购需求计划、制定采购策划书。策划书应明确采购的组织形式、采购方式、可能发生的前置程序（咨询、论证等）、时间节点和相关法律法规依据等；</w:t>
      </w:r>
    </w:p>
    <w:p w14:paraId="1C42834C">
      <w:pPr>
        <w:spacing w:line="360" w:lineRule="auto"/>
        <w:ind w:firstLine="440" w:firstLineChars="200"/>
        <w:rPr>
          <w:rFonts w:hint="eastAsia" w:ascii="宋体" w:hAnsi="宋体" w:eastAsia="宋体"/>
          <w:color w:val="auto"/>
          <w:sz w:val="22"/>
          <w:highlight w:val="none"/>
          <w:lang w:val="en-US" w:eastAsia="zh-CN"/>
        </w:rPr>
      </w:pPr>
      <w:r>
        <w:rPr>
          <w:rFonts w:hint="eastAsia" w:ascii="宋体" w:hAnsi="宋体" w:eastAsia="宋体"/>
          <w:color w:val="auto"/>
          <w:sz w:val="22"/>
          <w:highlight w:val="none"/>
          <w:lang w:val="en-US" w:eastAsia="zh-CN"/>
        </w:rPr>
        <w:t>2）为招标人提供完成特定项目政府采购主管部门规定的前置法律程序手续的建议；</w:t>
      </w:r>
    </w:p>
    <w:p w14:paraId="3EB3CE9B">
      <w:pPr>
        <w:spacing w:line="360" w:lineRule="auto"/>
        <w:ind w:firstLine="440" w:firstLineChars="200"/>
        <w:rPr>
          <w:rFonts w:hint="eastAsia" w:ascii="宋体" w:hAnsi="宋体" w:eastAsia="宋体"/>
          <w:color w:val="auto"/>
          <w:sz w:val="22"/>
          <w:highlight w:val="none"/>
          <w:lang w:val="en-US" w:eastAsia="zh-CN"/>
        </w:rPr>
      </w:pPr>
      <w:r>
        <w:rPr>
          <w:rFonts w:hint="eastAsia" w:ascii="宋体" w:hAnsi="宋体" w:eastAsia="宋体"/>
          <w:color w:val="auto"/>
          <w:sz w:val="22"/>
          <w:highlight w:val="none"/>
          <w:lang w:val="en-US" w:eastAsia="zh-CN"/>
        </w:rPr>
        <w:t>3）为招标人提供相应的采购合同文本供参考，提出注意事项；</w:t>
      </w:r>
    </w:p>
    <w:p w14:paraId="1309DB8A">
      <w:pPr>
        <w:spacing w:line="360" w:lineRule="auto"/>
        <w:ind w:firstLine="440" w:firstLineChars="200"/>
        <w:rPr>
          <w:rFonts w:hint="eastAsia" w:ascii="宋体" w:hAnsi="宋体" w:eastAsia="宋体"/>
          <w:color w:val="auto"/>
          <w:sz w:val="22"/>
          <w:highlight w:val="none"/>
          <w:lang w:val="en-US" w:eastAsia="zh-CN"/>
        </w:rPr>
      </w:pPr>
      <w:r>
        <w:rPr>
          <w:rFonts w:hint="eastAsia" w:ascii="宋体" w:hAnsi="宋体" w:eastAsia="宋体"/>
          <w:color w:val="auto"/>
          <w:sz w:val="22"/>
          <w:highlight w:val="none"/>
          <w:lang w:val="en-US" w:eastAsia="zh-CN"/>
        </w:rPr>
        <w:t>4）为招标人提供采购产品市场概况、市场现状，预测采购情况；</w:t>
      </w:r>
    </w:p>
    <w:p w14:paraId="7C37FEB1">
      <w:pPr>
        <w:spacing w:line="360" w:lineRule="auto"/>
        <w:ind w:firstLine="440" w:firstLineChars="200"/>
        <w:rPr>
          <w:rFonts w:hint="eastAsia" w:ascii="宋体" w:hAnsi="宋体" w:eastAsia="宋体"/>
          <w:color w:val="auto"/>
          <w:sz w:val="22"/>
          <w:highlight w:val="none"/>
          <w:lang w:val="en-US" w:eastAsia="zh-CN"/>
        </w:rPr>
      </w:pPr>
      <w:r>
        <w:rPr>
          <w:rFonts w:hint="eastAsia" w:ascii="宋体" w:hAnsi="宋体" w:eastAsia="宋体"/>
          <w:color w:val="auto"/>
          <w:sz w:val="22"/>
          <w:highlight w:val="none"/>
          <w:lang w:val="en-US" w:eastAsia="zh-CN"/>
        </w:rPr>
        <w:t>5）协助招标人拟定供应商资格要求；</w:t>
      </w:r>
    </w:p>
    <w:p w14:paraId="0B32CA09">
      <w:pPr>
        <w:spacing w:line="360" w:lineRule="auto"/>
        <w:ind w:firstLine="440" w:firstLineChars="200"/>
        <w:rPr>
          <w:rFonts w:hint="eastAsia" w:ascii="宋体" w:hAnsi="宋体" w:eastAsia="宋体"/>
          <w:color w:val="auto"/>
          <w:sz w:val="22"/>
          <w:highlight w:val="none"/>
          <w:lang w:val="en-US" w:eastAsia="zh-CN"/>
        </w:rPr>
      </w:pPr>
      <w:r>
        <w:rPr>
          <w:rFonts w:hint="eastAsia" w:ascii="宋体" w:hAnsi="宋体" w:eastAsia="宋体"/>
          <w:color w:val="auto"/>
          <w:sz w:val="22"/>
          <w:highlight w:val="none"/>
          <w:lang w:val="en-US" w:eastAsia="zh-CN"/>
        </w:rPr>
        <w:t>6）及时提醒招标人进行进口产品报批，没有通过审批的进口产品项目不得进入采购程序（货物类产品如有）。</w:t>
      </w:r>
    </w:p>
    <w:p w14:paraId="367D66F4">
      <w:pPr>
        <w:spacing w:line="360" w:lineRule="auto"/>
        <w:ind w:firstLine="442" w:firstLineChars="200"/>
        <w:rPr>
          <w:rFonts w:hint="eastAsia" w:ascii="宋体" w:hAnsi="宋体" w:eastAsia="宋体"/>
          <w:b/>
          <w:bCs/>
          <w:color w:val="auto"/>
          <w:sz w:val="22"/>
          <w:highlight w:val="none"/>
          <w:lang w:val="en-US" w:eastAsia="zh-CN"/>
        </w:rPr>
      </w:pPr>
      <w:r>
        <w:rPr>
          <w:rFonts w:hint="eastAsia" w:ascii="宋体" w:hAnsi="宋体" w:eastAsia="宋体"/>
          <w:b/>
          <w:bCs/>
          <w:color w:val="auto"/>
          <w:sz w:val="22"/>
          <w:highlight w:val="none"/>
          <w:lang w:val="en-US" w:eastAsia="zh-CN"/>
        </w:rPr>
        <w:t>（2）项目实施阶段(包括但不仅限于以下方面)：</w:t>
      </w:r>
    </w:p>
    <w:p w14:paraId="03E37483">
      <w:pPr>
        <w:spacing w:line="360" w:lineRule="auto"/>
        <w:ind w:firstLine="440" w:firstLineChars="200"/>
        <w:rPr>
          <w:rFonts w:hint="eastAsia" w:ascii="宋体" w:hAnsi="宋体" w:eastAsia="宋体"/>
          <w:color w:val="auto"/>
          <w:sz w:val="22"/>
          <w:highlight w:val="none"/>
          <w:lang w:val="en-US" w:eastAsia="zh-CN"/>
        </w:rPr>
      </w:pPr>
      <w:r>
        <w:rPr>
          <w:rFonts w:hint="eastAsia" w:ascii="宋体" w:hAnsi="宋体" w:eastAsia="宋体"/>
          <w:color w:val="auto"/>
          <w:sz w:val="22"/>
          <w:highlight w:val="none"/>
          <w:lang w:val="en-US" w:eastAsia="zh-CN"/>
        </w:rPr>
        <w:t xml:space="preserve">1）接受招标人委托，对以下(包括但不限于)各环节内容按招标人要求做好采购工作。 </w:t>
      </w:r>
    </w:p>
    <w:p w14:paraId="47F97F36">
      <w:pPr>
        <w:spacing w:line="360" w:lineRule="auto"/>
        <w:ind w:firstLine="440" w:firstLineChars="200"/>
        <w:rPr>
          <w:rFonts w:hint="eastAsia" w:ascii="宋体" w:hAnsi="宋体" w:eastAsia="宋体"/>
          <w:color w:val="auto"/>
          <w:sz w:val="22"/>
          <w:highlight w:val="none"/>
          <w:lang w:val="en-US" w:eastAsia="zh-CN"/>
        </w:rPr>
      </w:pPr>
      <w:r>
        <w:rPr>
          <w:rFonts w:hint="eastAsia" w:ascii="宋体" w:hAnsi="宋体" w:eastAsia="宋体"/>
          <w:color w:val="auto"/>
          <w:sz w:val="22"/>
          <w:highlight w:val="none"/>
          <w:lang w:val="en-US" w:eastAsia="zh-CN"/>
        </w:rPr>
        <w:t>2）编制招标文件、竞争性谈判文件、竞争性磋商文件、询价、单一来源、框架协议采购等采购文件，明确采购流程、时间节点；协助组织重大项目的采购方案、技术方案的专家论证、评审会；</w:t>
      </w:r>
    </w:p>
    <w:p w14:paraId="4992083E">
      <w:pPr>
        <w:spacing w:line="360" w:lineRule="auto"/>
        <w:ind w:firstLine="440" w:firstLineChars="200"/>
        <w:rPr>
          <w:rFonts w:hint="eastAsia" w:ascii="宋体" w:hAnsi="宋体" w:eastAsia="宋体"/>
          <w:color w:val="auto"/>
          <w:sz w:val="22"/>
          <w:highlight w:val="none"/>
          <w:lang w:val="en-US" w:eastAsia="zh-CN"/>
        </w:rPr>
      </w:pPr>
      <w:r>
        <w:rPr>
          <w:rFonts w:hint="eastAsia" w:ascii="宋体" w:hAnsi="宋体" w:eastAsia="宋体"/>
          <w:color w:val="auto"/>
          <w:sz w:val="22"/>
          <w:highlight w:val="none"/>
          <w:lang w:val="en-US" w:eastAsia="zh-CN"/>
        </w:rPr>
        <w:t>3）商定采购项目评价标准、评标方法、评审细则；</w:t>
      </w:r>
    </w:p>
    <w:p w14:paraId="02531343">
      <w:pPr>
        <w:spacing w:line="360" w:lineRule="auto"/>
        <w:ind w:firstLine="440" w:firstLineChars="200"/>
        <w:rPr>
          <w:rFonts w:hint="eastAsia" w:ascii="宋体" w:hAnsi="宋体" w:eastAsia="宋体"/>
          <w:color w:val="auto"/>
          <w:sz w:val="22"/>
          <w:highlight w:val="none"/>
          <w:lang w:val="en-US" w:eastAsia="zh-CN"/>
        </w:rPr>
      </w:pPr>
      <w:r>
        <w:rPr>
          <w:rFonts w:hint="eastAsia" w:ascii="宋体" w:hAnsi="宋体" w:eastAsia="宋体"/>
          <w:color w:val="auto"/>
          <w:sz w:val="22"/>
          <w:highlight w:val="none"/>
          <w:lang w:val="en-US" w:eastAsia="zh-CN"/>
        </w:rPr>
        <w:t>4）发布公开招标公告、供应商征集等信息，组织资格预审等工作；</w:t>
      </w:r>
    </w:p>
    <w:p w14:paraId="4816918F">
      <w:pPr>
        <w:spacing w:line="360" w:lineRule="auto"/>
        <w:ind w:firstLine="440" w:firstLineChars="200"/>
        <w:rPr>
          <w:rFonts w:hint="eastAsia" w:ascii="宋体" w:hAnsi="宋体" w:eastAsia="宋体"/>
          <w:color w:val="auto"/>
          <w:sz w:val="22"/>
          <w:highlight w:val="none"/>
          <w:lang w:val="en-US" w:eastAsia="zh-CN"/>
        </w:rPr>
      </w:pPr>
      <w:r>
        <w:rPr>
          <w:rFonts w:hint="eastAsia" w:ascii="宋体" w:hAnsi="宋体" w:eastAsia="宋体"/>
          <w:color w:val="auto"/>
          <w:sz w:val="22"/>
          <w:highlight w:val="none"/>
          <w:lang w:val="en-US" w:eastAsia="zh-CN"/>
        </w:rPr>
        <w:t>5）组织供应商报名及发放采购文件；</w:t>
      </w:r>
    </w:p>
    <w:p w14:paraId="24DAF8D7">
      <w:pPr>
        <w:spacing w:line="360" w:lineRule="auto"/>
        <w:ind w:firstLine="440" w:firstLineChars="200"/>
        <w:rPr>
          <w:rFonts w:hint="eastAsia" w:ascii="宋体" w:hAnsi="宋体" w:eastAsia="宋体"/>
          <w:color w:val="auto"/>
          <w:sz w:val="22"/>
          <w:highlight w:val="none"/>
          <w:lang w:val="en-US" w:eastAsia="zh-CN"/>
        </w:rPr>
      </w:pPr>
      <w:r>
        <w:rPr>
          <w:rFonts w:hint="eastAsia" w:ascii="宋体" w:hAnsi="宋体" w:eastAsia="宋体"/>
          <w:color w:val="auto"/>
          <w:sz w:val="22"/>
          <w:highlight w:val="none"/>
          <w:lang w:val="en-US" w:eastAsia="zh-CN"/>
        </w:rPr>
        <w:t>6）组织供应商踏勘现场、答疑会及发放补充文件；</w:t>
      </w:r>
    </w:p>
    <w:p w14:paraId="7F890B12">
      <w:pPr>
        <w:spacing w:line="360" w:lineRule="auto"/>
        <w:ind w:firstLine="440" w:firstLineChars="200"/>
        <w:rPr>
          <w:rFonts w:hint="eastAsia" w:ascii="宋体" w:hAnsi="宋体" w:eastAsia="宋体"/>
          <w:color w:val="auto"/>
          <w:sz w:val="22"/>
          <w:highlight w:val="none"/>
          <w:lang w:val="en-US" w:eastAsia="zh-CN"/>
        </w:rPr>
      </w:pPr>
      <w:r>
        <w:rPr>
          <w:rFonts w:hint="eastAsia" w:ascii="宋体" w:hAnsi="宋体" w:eastAsia="宋体"/>
          <w:color w:val="auto"/>
          <w:sz w:val="22"/>
          <w:highlight w:val="none"/>
          <w:lang w:val="en-US" w:eastAsia="zh-CN"/>
        </w:rPr>
        <w:t>7）按照法律法规相关规定抽取专家；</w:t>
      </w:r>
    </w:p>
    <w:p w14:paraId="477AAFDE">
      <w:pPr>
        <w:spacing w:line="360" w:lineRule="auto"/>
        <w:ind w:firstLine="440" w:firstLineChars="200"/>
        <w:rPr>
          <w:rFonts w:hint="eastAsia" w:ascii="宋体" w:hAnsi="宋体" w:eastAsia="宋体"/>
          <w:color w:val="auto"/>
          <w:sz w:val="22"/>
          <w:highlight w:val="none"/>
          <w:lang w:val="en-US" w:eastAsia="zh-CN"/>
        </w:rPr>
      </w:pPr>
      <w:r>
        <w:rPr>
          <w:rFonts w:hint="eastAsia" w:ascii="宋体" w:hAnsi="宋体" w:eastAsia="宋体"/>
          <w:color w:val="auto"/>
          <w:sz w:val="22"/>
          <w:highlight w:val="none"/>
          <w:lang w:val="en-US" w:eastAsia="zh-CN"/>
        </w:rPr>
        <w:t>8）组织采购项目的开标，并进行回标分析；组织评标（谈判）；</w:t>
      </w:r>
    </w:p>
    <w:p w14:paraId="48B9BB14">
      <w:pPr>
        <w:spacing w:line="360" w:lineRule="auto"/>
        <w:ind w:firstLine="440" w:firstLineChars="200"/>
        <w:rPr>
          <w:rFonts w:hint="eastAsia" w:ascii="宋体" w:hAnsi="宋体" w:eastAsia="宋体"/>
          <w:color w:val="auto"/>
          <w:sz w:val="22"/>
          <w:highlight w:val="none"/>
          <w:lang w:val="en-US" w:eastAsia="zh-CN"/>
        </w:rPr>
      </w:pPr>
      <w:r>
        <w:rPr>
          <w:rFonts w:hint="eastAsia" w:ascii="宋体" w:hAnsi="宋体" w:eastAsia="宋体"/>
          <w:color w:val="auto"/>
          <w:sz w:val="22"/>
          <w:highlight w:val="none"/>
          <w:lang w:val="en-US" w:eastAsia="zh-CN"/>
        </w:rPr>
        <w:t>9）提请招标人确认结果、公示，及时发布中标结果公示；</w:t>
      </w:r>
    </w:p>
    <w:p w14:paraId="184AC988">
      <w:pPr>
        <w:spacing w:line="360" w:lineRule="auto"/>
        <w:ind w:firstLine="440" w:firstLineChars="200"/>
        <w:rPr>
          <w:rFonts w:hint="eastAsia" w:ascii="宋体" w:hAnsi="宋体" w:eastAsia="宋体"/>
          <w:color w:val="auto"/>
          <w:sz w:val="22"/>
          <w:highlight w:val="none"/>
          <w:lang w:val="en-US" w:eastAsia="zh-CN"/>
        </w:rPr>
      </w:pPr>
      <w:r>
        <w:rPr>
          <w:rFonts w:hint="eastAsia" w:ascii="宋体" w:hAnsi="宋体" w:eastAsia="宋体"/>
          <w:color w:val="auto"/>
          <w:sz w:val="22"/>
          <w:highlight w:val="none"/>
          <w:lang w:val="en-US" w:eastAsia="zh-CN"/>
        </w:rPr>
        <w:t>10）制定供应商质疑管理体系，编制供应商质疑程序，处理相关的供应商质疑，妥善处理矛盾；</w:t>
      </w:r>
    </w:p>
    <w:p w14:paraId="08222307">
      <w:pPr>
        <w:spacing w:line="360" w:lineRule="auto"/>
        <w:ind w:firstLine="440" w:firstLineChars="200"/>
        <w:rPr>
          <w:rFonts w:hint="eastAsia" w:ascii="宋体" w:hAnsi="宋体" w:eastAsia="宋体"/>
          <w:color w:val="auto"/>
          <w:sz w:val="22"/>
          <w:highlight w:val="none"/>
          <w:lang w:val="en-US" w:eastAsia="zh-CN"/>
        </w:rPr>
      </w:pPr>
      <w:r>
        <w:rPr>
          <w:rFonts w:hint="eastAsia" w:ascii="宋体" w:hAnsi="宋体" w:eastAsia="宋体"/>
          <w:color w:val="auto"/>
          <w:sz w:val="22"/>
          <w:highlight w:val="none"/>
          <w:lang w:val="en-US" w:eastAsia="zh-CN"/>
        </w:rPr>
        <w:t>11）协助相关部门处理供应商投诉；</w:t>
      </w:r>
    </w:p>
    <w:p w14:paraId="20A674FF">
      <w:pPr>
        <w:spacing w:line="360" w:lineRule="auto"/>
        <w:ind w:firstLine="440" w:firstLineChars="200"/>
        <w:rPr>
          <w:rFonts w:hint="eastAsia" w:ascii="宋体" w:hAnsi="宋体" w:eastAsia="宋体"/>
          <w:color w:val="auto"/>
          <w:sz w:val="22"/>
          <w:highlight w:val="none"/>
          <w:lang w:val="en-US" w:eastAsia="zh-CN"/>
        </w:rPr>
      </w:pPr>
      <w:r>
        <w:rPr>
          <w:rFonts w:hint="eastAsia" w:ascii="宋体" w:hAnsi="宋体" w:eastAsia="宋体"/>
          <w:color w:val="auto"/>
          <w:sz w:val="22"/>
          <w:highlight w:val="none"/>
          <w:lang w:val="en-US" w:eastAsia="zh-CN"/>
        </w:rPr>
        <w:t>12）协助招标人按招标成果签订采购合同；</w:t>
      </w:r>
    </w:p>
    <w:p w14:paraId="2CE32FFB">
      <w:pPr>
        <w:spacing w:line="360" w:lineRule="auto"/>
        <w:ind w:firstLine="440" w:firstLineChars="200"/>
        <w:rPr>
          <w:rFonts w:hint="eastAsia" w:ascii="宋体" w:hAnsi="宋体" w:eastAsia="宋体"/>
          <w:color w:val="auto"/>
          <w:sz w:val="22"/>
          <w:highlight w:val="none"/>
          <w:lang w:val="en-US" w:eastAsia="zh-CN"/>
        </w:rPr>
      </w:pPr>
      <w:r>
        <w:rPr>
          <w:rFonts w:hint="eastAsia" w:ascii="宋体" w:hAnsi="宋体" w:eastAsia="宋体"/>
          <w:color w:val="auto"/>
          <w:sz w:val="22"/>
          <w:highlight w:val="none"/>
          <w:lang w:val="en-US" w:eastAsia="zh-CN"/>
        </w:rPr>
        <w:t>13）提交采购活动记录的资料，资料应按序装订成册，按档案资料编号归档入库；</w:t>
      </w:r>
    </w:p>
    <w:p w14:paraId="22B485C1">
      <w:pPr>
        <w:spacing w:line="360" w:lineRule="auto"/>
        <w:ind w:firstLine="440" w:firstLineChars="200"/>
        <w:rPr>
          <w:rFonts w:hint="eastAsia" w:ascii="宋体" w:hAnsi="宋体" w:eastAsia="宋体"/>
          <w:color w:val="auto"/>
          <w:sz w:val="22"/>
          <w:highlight w:val="none"/>
          <w:lang w:val="en-US" w:eastAsia="zh-CN"/>
        </w:rPr>
      </w:pPr>
      <w:r>
        <w:rPr>
          <w:rFonts w:hint="eastAsia" w:ascii="宋体" w:hAnsi="宋体" w:eastAsia="宋体"/>
          <w:color w:val="auto"/>
          <w:sz w:val="22"/>
          <w:highlight w:val="none"/>
          <w:lang w:val="en-US" w:eastAsia="zh-CN"/>
        </w:rPr>
        <w:t>14）按招标人委托参加项目验收。</w:t>
      </w:r>
    </w:p>
    <w:p w14:paraId="027C013A">
      <w:pPr>
        <w:spacing w:line="360" w:lineRule="auto"/>
        <w:ind w:firstLine="442" w:firstLineChars="200"/>
        <w:rPr>
          <w:rFonts w:hint="eastAsia" w:ascii="宋体" w:hAnsi="宋体" w:eastAsia="宋体"/>
          <w:b/>
          <w:bCs/>
          <w:color w:val="auto"/>
          <w:sz w:val="22"/>
          <w:highlight w:val="none"/>
          <w:lang w:val="en-US" w:eastAsia="zh-CN"/>
        </w:rPr>
      </w:pPr>
      <w:r>
        <w:rPr>
          <w:rFonts w:hint="eastAsia" w:ascii="宋体" w:hAnsi="宋体" w:eastAsia="宋体"/>
          <w:b/>
          <w:bCs/>
          <w:color w:val="auto"/>
          <w:sz w:val="22"/>
          <w:highlight w:val="none"/>
          <w:lang w:val="en-US" w:eastAsia="zh-CN"/>
        </w:rPr>
        <w:t>（3）项目的统计整理(包括但不仅限于以下方面)：</w:t>
      </w:r>
    </w:p>
    <w:p w14:paraId="6A47C5D1">
      <w:pPr>
        <w:spacing w:line="360" w:lineRule="auto"/>
        <w:ind w:firstLine="440" w:firstLineChars="200"/>
        <w:rPr>
          <w:rFonts w:hint="eastAsia" w:ascii="宋体" w:hAnsi="宋体" w:eastAsia="宋体"/>
          <w:color w:val="auto"/>
          <w:sz w:val="22"/>
          <w:highlight w:val="none"/>
          <w:lang w:val="en-US" w:eastAsia="zh-CN"/>
        </w:rPr>
      </w:pPr>
      <w:r>
        <w:rPr>
          <w:rFonts w:hint="eastAsia" w:ascii="宋体" w:hAnsi="宋体" w:eastAsia="宋体"/>
          <w:color w:val="auto"/>
          <w:sz w:val="22"/>
          <w:highlight w:val="none"/>
          <w:lang w:val="en-US" w:eastAsia="zh-CN"/>
        </w:rPr>
        <w:t>1）每月提供所承担项目的进展状态表；</w:t>
      </w:r>
    </w:p>
    <w:p w14:paraId="5E7CC229">
      <w:pPr>
        <w:spacing w:line="360" w:lineRule="auto"/>
        <w:ind w:firstLine="440" w:firstLineChars="200"/>
        <w:rPr>
          <w:rFonts w:hint="eastAsia" w:ascii="宋体" w:hAnsi="宋体" w:eastAsia="宋体"/>
          <w:color w:val="auto"/>
          <w:sz w:val="22"/>
          <w:highlight w:val="none"/>
          <w:lang w:val="en-US" w:eastAsia="zh-CN"/>
        </w:rPr>
      </w:pPr>
      <w:r>
        <w:rPr>
          <w:rFonts w:hint="eastAsia" w:ascii="宋体" w:hAnsi="宋体" w:eastAsia="宋体"/>
          <w:color w:val="auto"/>
          <w:sz w:val="22"/>
          <w:highlight w:val="none"/>
          <w:lang w:val="en-US" w:eastAsia="zh-CN"/>
        </w:rPr>
        <w:t>2）项目结束后10个工作日内将采购文件反馈给招标人，并按照有关规定及时上报归档资料，归档资料应按时间顺序编排成册，制定目录，目录的页数应严格和相关内容对应。</w:t>
      </w:r>
    </w:p>
    <w:p w14:paraId="73318A90">
      <w:pPr>
        <w:spacing w:line="360" w:lineRule="auto"/>
        <w:ind w:firstLine="442" w:firstLineChars="200"/>
        <w:rPr>
          <w:rFonts w:hint="eastAsia" w:ascii="宋体" w:hAnsi="宋体" w:eastAsia="宋体"/>
          <w:b/>
          <w:bCs/>
          <w:color w:val="auto"/>
          <w:sz w:val="22"/>
          <w:highlight w:val="none"/>
          <w:lang w:val="en-US" w:eastAsia="zh-CN"/>
        </w:rPr>
      </w:pPr>
      <w:r>
        <w:rPr>
          <w:rFonts w:hint="eastAsia" w:ascii="宋体" w:hAnsi="宋体" w:eastAsia="宋体"/>
          <w:b/>
          <w:bCs/>
          <w:color w:val="auto"/>
          <w:sz w:val="22"/>
          <w:highlight w:val="none"/>
          <w:lang w:val="en-US" w:eastAsia="zh-CN"/>
        </w:rPr>
        <w:t>（4）项目的后评估(包括但不仅限于以下方面)：</w:t>
      </w:r>
    </w:p>
    <w:p w14:paraId="4E9DB730">
      <w:pPr>
        <w:pStyle w:val="32"/>
        <w:numPr>
          <w:ilvl w:val="0"/>
          <w:numId w:val="0"/>
        </w:numPr>
        <w:tabs>
          <w:tab w:val="left" w:pos="0"/>
        </w:tabs>
        <w:spacing w:line="360" w:lineRule="auto"/>
        <w:ind w:left="420" w:leftChars="0"/>
        <w:rPr>
          <w:rFonts w:hint="eastAsia" w:ascii="宋体" w:hAnsi="宋体" w:eastAsia="宋体"/>
          <w:color w:val="auto"/>
          <w:sz w:val="22"/>
          <w:highlight w:val="none"/>
        </w:rPr>
      </w:pPr>
      <w:r>
        <w:rPr>
          <w:rFonts w:hint="eastAsia" w:ascii="宋体" w:hAnsi="宋体" w:eastAsia="宋体"/>
          <w:color w:val="auto"/>
          <w:sz w:val="22"/>
          <w:highlight w:val="none"/>
        </w:rPr>
        <w:t>提供项目归档资料，按招标人委托协助相关部门进行项目的后评估工作。</w:t>
      </w:r>
    </w:p>
    <w:p w14:paraId="1F396B97">
      <w:pPr>
        <w:spacing w:line="360" w:lineRule="auto"/>
        <w:ind w:firstLine="442" w:firstLineChars="200"/>
        <w:rPr>
          <w:rFonts w:hint="eastAsia" w:ascii="宋体" w:hAnsi="宋体" w:eastAsia="宋体"/>
          <w:b/>
          <w:bCs/>
          <w:color w:val="auto"/>
          <w:sz w:val="22"/>
          <w:highlight w:val="none"/>
          <w:lang w:val="en-US" w:eastAsia="zh-CN"/>
        </w:rPr>
      </w:pPr>
      <w:r>
        <w:rPr>
          <w:rFonts w:hint="eastAsia" w:ascii="宋体" w:hAnsi="宋体" w:eastAsia="宋体"/>
          <w:b/>
          <w:bCs/>
          <w:color w:val="auto"/>
          <w:sz w:val="22"/>
          <w:highlight w:val="none"/>
          <w:lang w:val="en-US" w:eastAsia="zh-CN"/>
        </w:rPr>
        <w:t>2、工程类招标代理要求</w:t>
      </w:r>
    </w:p>
    <w:p w14:paraId="78E13B0C">
      <w:pPr>
        <w:spacing w:line="360" w:lineRule="auto"/>
        <w:ind w:firstLine="440" w:firstLineChars="200"/>
        <w:rPr>
          <w:rFonts w:hint="eastAsia" w:ascii="宋体" w:hAnsi="宋体" w:eastAsia="宋体"/>
          <w:color w:val="auto"/>
          <w:sz w:val="22"/>
          <w:highlight w:val="none"/>
          <w:lang w:val="en-US" w:eastAsia="zh-CN"/>
        </w:rPr>
      </w:pPr>
      <w:r>
        <w:rPr>
          <w:rFonts w:hint="eastAsia" w:ascii="宋体" w:hAnsi="宋体" w:eastAsia="宋体"/>
          <w:color w:val="auto"/>
          <w:sz w:val="22"/>
          <w:highlight w:val="none"/>
          <w:lang w:val="en-US" w:eastAsia="zh-CN"/>
        </w:rPr>
        <w:t>依法按照公开、公平、公正和诚实信用原则，组织招标工作，包括如编制招标文件/资格预审文件、标底、工程量清单和最高投标限价；组织资格预审、踏勘、开标、评标，维护各方的合法权益；协助确定中标人，向中标人发出中标通知书、向未中标的投标人发出中标结果通知书；协助招标人草拟合同、参与合同谈判；应用专业技术与技能为招标人提供完成招标工作相关的咨询服务；向招标人宣传有关工程招标的法律、行政法规和规章，解释合理的招标程序。具体内容及要求如下(包括但不限于)：</w:t>
      </w:r>
    </w:p>
    <w:p w14:paraId="73A3283A">
      <w:pPr>
        <w:spacing w:line="360" w:lineRule="auto"/>
        <w:ind w:firstLine="442" w:firstLineChars="200"/>
        <w:rPr>
          <w:rFonts w:hint="eastAsia" w:ascii="宋体" w:hAnsi="宋体" w:eastAsia="宋体"/>
          <w:b/>
          <w:bCs/>
          <w:color w:val="auto"/>
          <w:sz w:val="22"/>
          <w:highlight w:val="none"/>
          <w:lang w:val="en-US" w:eastAsia="zh-CN"/>
        </w:rPr>
      </w:pPr>
      <w:r>
        <w:rPr>
          <w:rFonts w:hint="eastAsia" w:ascii="宋体" w:hAnsi="宋体" w:eastAsia="宋体"/>
          <w:b/>
          <w:bCs/>
          <w:color w:val="auto"/>
          <w:sz w:val="22"/>
          <w:highlight w:val="none"/>
          <w:lang w:val="en-US" w:eastAsia="zh-CN"/>
        </w:rPr>
        <w:t>（1）前期策划服务(包括但不仅限于以下方面)：</w:t>
      </w:r>
    </w:p>
    <w:p w14:paraId="554B366D">
      <w:pPr>
        <w:spacing w:line="360" w:lineRule="auto"/>
        <w:ind w:firstLine="440" w:firstLineChars="200"/>
        <w:rPr>
          <w:rFonts w:hint="eastAsia" w:ascii="宋体" w:hAnsi="宋体" w:eastAsia="宋体"/>
          <w:color w:val="auto"/>
          <w:sz w:val="22"/>
          <w:highlight w:val="none"/>
          <w:lang w:val="en-US" w:eastAsia="zh-CN"/>
        </w:rPr>
      </w:pPr>
      <w:r>
        <w:rPr>
          <w:rFonts w:hint="eastAsia" w:ascii="宋体" w:hAnsi="宋体" w:eastAsia="宋体"/>
          <w:color w:val="auto"/>
          <w:sz w:val="22"/>
          <w:highlight w:val="none"/>
          <w:lang w:val="en-US" w:eastAsia="zh-CN"/>
        </w:rPr>
        <w:t>1）协助招标人编制采购需求计划、制定采购策划书。策划书应明确采购的组织形式、采购方式、可能发生的前置程序（咨询、论证等）、时间节点和相关法律法规依据等；</w:t>
      </w:r>
    </w:p>
    <w:p w14:paraId="4173C917">
      <w:pPr>
        <w:spacing w:line="360" w:lineRule="auto"/>
        <w:ind w:firstLine="440" w:firstLineChars="200"/>
        <w:rPr>
          <w:rFonts w:hint="eastAsia" w:ascii="宋体" w:hAnsi="宋体" w:eastAsia="宋体"/>
          <w:color w:val="auto"/>
          <w:sz w:val="22"/>
          <w:highlight w:val="none"/>
          <w:lang w:val="en-US" w:eastAsia="zh-CN"/>
        </w:rPr>
      </w:pPr>
      <w:r>
        <w:rPr>
          <w:rFonts w:hint="eastAsia" w:ascii="宋体" w:hAnsi="宋体" w:eastAsia="宋体"/>
          <w:color w:val="auto"/>
          <w:sz w:val="22"/>
          <w:highlight w:val="none"/>
          <w:lang w:val="en-US" w:eastAsia="zh-CN"/>
        </w:rPr>
        <w:t>2）为招标人提供完成特定项目政府采购主管部门规定的前置法律程序手续的建议；</w:t>
      </w:r>
    </w:p>
    <w:p w14:paraId="11F65ADD">
      <w:pPr>
        <w:spacing w:line="360" w:lineRule="auto"/>
        <w:ind w:firstLine="440" w:firstLineChars="200"/>
        <w:rPr>
          <w:rFonts w:hint="eastAsia" w:ascii="宋体" w:hAnsi="宋体" w:eastAsia="宋体"/>
          <w:color w:val="auto"/>
          <w:sz w:val="22"/>
          <w:highlight w:val="none"/>
          <w:lang w:val="en-US" w:eastAsia="zh-CN"/>
        </w:rPr>
      </w:pPr>
      <w:r>
        <w:rPr>
          <w:rFonts w:hint="eastAsia" w:ascii="宋体" w:hAnsi="宋体" w:eastAsia="宋体"/>
          <w:color w:val="auto"/>
          <w:sz w:val="22"/>
          <w:highlight w:val="none"/>
          <w:lang w:val="en-US" w:eastAsia="zh-CN"/>
        </w:rPr>
        <w:t>3）为招标人提供相应的采购合同文本供参考，提出注意事项；</w:t>
      </w:r>
    </w:p>
    <w:p w14:paraId="33088C27">
      <w:pPr>
        <w:spacing w:line="360" w:lineRule="auto"/>
        <w:ind w:firstLine="440" w:firstLineChars="200"/>
        <w:rPr>
          <w:rFonts w:hint="eastAsia" w:ascii="宋体" w:hAnsi="宋体" w:eastAsia="宋体"/>
          <w:color w:val="auto"/>
          <w:sz w:val="22"/>
          <w:highlight w:val="none"/>
          <w:lang w:val="en-US" w:eastAsia="zh-CN"/>
        </w:rPr>
      </w:pPr>
      <w:r>
        <w:rPr>
          <w:rFonts w:hint="eastAsia" w:ascii="宋体" w:hAnsi="宋体" w:eastAsia="宋体"/>
          <w:color w:val="auto"/>
          <w:sz w:val="22"/>
          <w:highlight w:val="none"/>
          <w:lang w:val="en-US" w:eastAsia="zh-CN"/>
        </w:rPr>
        <w:t>4）为招标人提供采购产品市场概况、市场现状，预测采购情况；</w:t>
      </w:r>
    </w:p>
    <w:p w14:paraId="69F59306">
      <w:pPr>
        <w:spacing w:line="360" w:lineRule="auto"/>
        <w:ind w:firstLine="440" w:firstLineChars="200"/>
        <w:rPr>
          <w:rFonts w:hint="eastAsia" w:ascii="宋体" w:hAnsi="宋体" w:eastAsia="宋体"/>
          <w:color w:val="auto"/>
          <w:sz w:val="22"/>
          <w:highlight w:val="none"/>
          <w:lang w:val="en-US" w:eastAsia="zh-CN"/>
        </w:rPr>
      </w:pPr>
      <w:r>
        <w:rPr>
          <w:rFonts w:hint="eastAsia" w:ascii="宋体" w:hAnsi="宋体" w:eastAsia="宋体"/>
          <w:color w:val="auto"/>
          <w:sz w:val="22"/>
          <w:highlight w:val="none"/>
          <w:lang w:val="en-US" w:eastAsia="zh-CN"/>
        </w:rPr>
        <w:t>5）协助招标人拟定供应商资格要求。</w:t>
      </w:r>
    </w:p>
    <w:p w14:paraId="0D164BBD">
      <w:pPr>
        <w:spacing w:line="360" w:lineRule="auto"/>
        <w:ind w:firstLine="442" w:firstLineChars="200"/>
        <w:rPr>
          <w:rFonts w:hint="eastAsia" w:ascii="宋体" w:hAnsi="宋体" w:eastAsia="宋体"/>
          <w:b/>
          <w:bCs/>
          <w:color w:val="auto"/>
          <w:sz w:val="22"/>
          <w:highlight w:val="none"/>
          <w:lang w:val="en-US" w:eastAsia="zh-CN"/>
        </w:rPr>
      </w:pPr>
      <w:r>
        <w:rPr>
          <w:rFonts w:hint="eastAsia" w:ascii="宋体" w:hAnsi="宋体" w:eastAsia="宋体"/>
          <w:b/>
          <w:bCs/>
          <w:color w:val="auto"/>
          <w:sz w:val="22"/>
          <w:highlight w:val="none"/>
          <w:lang w:val="en-US" w:eastAsia="zh-CN"/>
        </w:rPr>
        <w:t>（2）项目实施阶段(包括但不仅限于以下方面)：</w:t>
      </w:r>
    </w:p>
    <w:p w14:paraId="2B643D1F">
      <w:pPr>
        <w:spacing w:line="360" w:lineRule="auto"/>
        <w:ind w:firstLine="440" w:firstLineChars="200"/>
        <w:rPr>
          <w:rFonts w:hint="eastAsia" w:ascii="宋体" w:hAnsi="宋体" w:eastAsia="宋体"/>
          <w:color w:val="auto"/>
          <w:sz w:val="22"/>
          <w:highlight w:val="none"/>
          <w:lang w:val="en-US" w:eastAsia="zh-CN"/>
        </w:rPr>
      </w:pPr>
      <w:r>
        <w:rPr>
          <w:rFonts w:hint="eastAsia" w:ascii="宋体" w:hAnsi="宋体" w:eastAsia="宋体"/>
          <w:color w:val="auto"/>
          <w:sz w:val="22"/>
          <w:highlight w:val="none"/>
          <w:lang w:val="en-US" w:eastAsia="zh-CN"/>
        </w:rPr>
        <w:t>1）编制工程量清单或限价文件；</w:t>
      </w:r>
    </w:p>
    <w:p w14:paraId="3F898F3A">
      <w:pPr>
        <w:spacing w:line="360" w:lineRule="auto"/>
        <w:ind w:firstLine="440" w:firstLineChars="200"/>
        <w:rPr>
          <w:rFonts w:hint="eastAsia" w:ascii="宋体" w:hAnsi="宋体" w:eastAsia="宋体"/>
          <w:color w:val="auto"/>
          <w:sz w:val="22"/>
          <w:highlight w:val="none"/>
          <w:lang w:val="en-US" w:eastAsia="zh-CN"/>
        </w:rPr>
      </w:pPr>
      <w:r>
        <w:rPr>
          <w:rFonts w:hint="eastAsia" w:ascii="宋体" w:hAnsi="宋体" w:eastAsia="宋体"/>
          <w:color w:val="auto"/>
          <w:sz w:val="22"/>
          <w:highlight w:val="none"/>
          <w:lang w:val="en-US" w:eastAsia="zh-CN"/>
        </w:rPr>
        <w:t>2）根据施工图纸文件、《建设工程工程量清单计价规范》，参照相关的工程预算定额、工程量计算规则、施工费用计算规则、市场价格等情况编制工程量清单或限价文件；</w:t>
      </w:r>
    </w:p>
    <w:p w14:paraId="1B486A0E">
      <w:pPr>
        <w:spacing w:line="360" w:lineRule="auto"/>
        <w:ind w:firstLine="440" w:firstLineChars="200"/>
        <w:rPr>
          <w:rFonts w:hint="eastAsia" w:ascii="宋体" w:hAnsi="宋体" w:eastAsia="宋体"/>
          <w:color w:val="auto"/>
          <w:sz w:val="22"/>
          <w:highlight w:val="none"/>
          <w:lang w:val="en-US" w:eastAsia="zh-CN"/>
        </w:rPr>
      </w:pPr>
      <w:r>
        <w:rPr>
          <w:rFonts w:hint="eastAsia" w:ascii="宋体" w:hAnsi="宋体" w:eastAsia="宋体"/>
          <w:color w:val="auto"/>
          <w:sz w:val="22"/>
          <w:highlight w:val="none"/>
          <w:lang w:val="en-US" w:eastAsia="zh-CN"/>
        </w:rPr>
        <w:t>3）招标咨询及策划；</w:t>
      </w:r>
    </w:p>
    <w:p w14:paraId="44196796">
      <w:pPr>
        <w:spacing w:line="360" w:lineRule="auto"/>
        <w:ind w:firstLine="440" w:firstLineChars="200"/>
        <w:rPr>
          <w:rFonts w:hint="eastAsia" w:ascii="宋体" w:hAnsi="宋体" w:eastAsia="宋体"/>
          <w:color w:val="auto"/>
          <w:sz w:val="22"/>
          <w:highlight w:val="none"/>
          <w:lang w:val="en-US" w:eastAsia="zh-CN"/>
        </w:rPr>
      </w:pPr>
      <w:r>
        <w:rPr>
          <w:rFonts w:hint="eastAsia" w:ascii="宋体" w:hAnsi="宋体" w:eastAsia="宋体"/>
          <w:color w:val="auto"/>
          <w:sz w:val="22"/>
          <w:highlight w:val="none"/>
          <w:lang w:val="en-US" w:eastAsia="zh-CN"/>
        </w:rPr>
        <w:t>4）协助招标人审查投标人资格；</w:t>
      </w:r>
    </w:p>
    <w:p w14:paraId="1DA7D0CB">
      <w:pPr>
        <w:spacing w:line="360" w:lineRule="auto"/>
        <w:ind w:firstLine="440" w:firstLineChars="200"/>
        <w:rPr>
          <w:rFonts w:hint="eastAsia" w:ascii="宋体" w:hAnsi="宋体" w:eastAsia="宋体"/>
          <w:color w:val="auto"/>
          <w:sz w:val="22"/>
          <w:highlight w:val="none"/>
          <w:lang w:val="en-US" w:eastAsia="zh-CN"/>
        </w:rPr>
      </w:pPr>
      <w:r>
        <w:rPr>
          <w:rFonts w:hint="eastAsia" w:ascii="宋体" w:hAnsi="宋体" w:eastAsia="宋体"/>
          <w:color w:val="auto"/>
          <w:sz w:val="22"/>
          <w:highlight w:val="none"/>
          <w:lang w:val="en-US" w:eastAsia="zh-CN"/>
        </w:rPr>
        <w:t>5）编制招标文件；</w:t>
      </w:r>
    </w:p>
    <w:p w14:paraId="4A01B36B">
      <w:pPr>
        <w:spacing w:line="360" w:lineRule="auto"/>
        <w:ind w:firstLine="440" w:firstLineChars="200"/>
        <w:rPr>
          <w:rFonts w:hint="eastAsia" w:ascii="宋体" w:hAnsi="宋体" w:eastAsia="宋体"/>
          <w:color w:val="auto"/>
          <w:sz w:val="22"/>
          <w:highlight w:val="none"/>
          <w:lang w:val="en-US" w:eastAsia="zh-CN"/>
        </w:rPr>
      </w:pPr>
      <w:r>
        <w:rPr>
          <w:rFonts w:hint="eastAsia" w:ascii="宋体" w:hAnsi="宋体" w:eastAsia="宋体"/>
          <w:color w:val="auto"/>
          <w:sz w:val="22"/>
          <w:highlight w:val="none"/>
          <w:lang w:val="en-US" w:eastAsia="zh-CN"/>
        </w:rPr>
        <w:t>6）协助招标人组织投标人踏勘现场，澄清答疑；</w:t>
      </w:r>
    </w:p>
    <w:p w14:paraId="3E4CE823">
      <w:pPr>
        <w:spacing w:line="360" w:lineRule="auto"/>
        <w:ind w:firstLine="440" w:firstLineChars="200"/>
        <w:rPr>
          <w:rFonts w:hint="eastAsia" w:ascii="宋体" w:hAnsi="宋体" w:eastAsia="宋体"/>
          <w:color w:val="auto"/>
          <w:sz w:val="22"/>
          <w:highlight w:val="none"/>
          <w:lang w:val="en-US" w:eastAsia="zh-CN"/>
        </w:rPr>
      </w:pPr>
      <w:r>
        <w:rPr>
          <w:rFonts w:hint="eastAsia" w:ascii="宋体" w:hAnsi="宋体" w:eastAsia="宋体"/>
          <w:color w:val="auto"/>
          <w:sz w:val="22"/>
          <w:highlight w:val="none"/>
          <w:lang w:val="en-US" w:eastAsia="zh-CN"/>
        </w:rPr>
        <w:t>7）组织开标、评标、定标工作；</w:t>
      </w:r>
    </w:p>
    <w:p w14:paraId="27725F82">
      <w:pPr>
        <w:spacing w:line="360" w:lineRule="auto"/>
        <w:ind w:firstLine="440" w:firstLineChars="200"/>
        <w:rPr>
          <w:rFonts w:hint="eastAsia" w:ascii="宋体" w:hAnsi="宋体" w:eastAsia="宋体"/>
          <w:color w:val="auto"/>
          <w:sz w:val="22"/>
          <w:highlight w:val="none"/>
          <w:lang w:val="en-US" w:eastAsia="zh-CN"/>
        </w:rPr>
      </w:pPr>
      <w:r>
        <w:rPr>
          <w:rFonts w:hint="eastAsia" w:ascii="宋体" w:hAnsi="宋体" w:eastAsia="宋体"/>
          <w:color w:val="auto"/>
          <w:sz w:val="22"/>
          <w:highlight w:val="none"/>
          <w:lang w:val="en-US" w:eastAsia="zh-CN"/>
        </w:rPr>
        <w:t>8）资料归档工作；</w:t>
      </w:r>
    </w:p>
    <w:p w14:paraId="69C6BB11">
      <w:pPr>
        <w:spacing w:line="360" w:lineRule="auto"/>
        <w:ind w:firstLine="440" w:firstLineChars="200"/>
        <w:rPr>
          <w:rFonts w:hint="eastAsia" w:ascii="宋体" w:hAnsi="宋体" w:eastAsia="宋体"/>
          <w:color w:val="auto"/>
          <w:sz w:val="22"/>
          <w:highlight w:val="none"/>
          <w:lang w:val="en-US" w:eastAsia="zh-CN"/>
        </w:rPr>
      </w:pPr>
      <w:r>
        <w:rPr>
          <w:rFonts w:hint="eastAsia" w:ascii="宋体" w:hAnsi="宋体" w:eastAsia="宋体"/>
          <w:color w:val="auto"/>
          <w:sz w:val="22"/>
          <w:highlight w:val="none"/>
          <w:lang w:val="en-US" w:eastAsia="zh-CN"/>
        </w:rPr>
        <w:t>9）协助招标人草拟合同；</w:t>
      </w:r>
    </w:p>
    <w:p w14:paraId="080367E7">
      <w:pPr>
        <w:spacing w:line="360" w:lineRule="auto"/>
        <w:ind w:firstLine="440" w:firstLineChars="200"/>
        <w:rPr>
          <w:rFonts w:hint="eastAsia" w:ascii="宋体" w:hAnsi="宋体" w:eastAsia="宋体"/>
          <w:color w:val="auto"/>
          <w:sz w:val="22"/>
          <w:highlight w:val="none"/>
          <w:lang w:val="en-US" w:eastAsia="zh-CN"/>
        </w:rPr>
      </w:pPr>
      <w:r>
        <w:rPr>
          <w:rFonts w:hint="eastAsia" w:ascii="宋体" w:hAnsi="宋体" w:eastAsia="宋体"/>
          <w:color w:val="auto"/>
          <w:sz w:val="22"/>
          <w:highlight w:val="none"/>
          <w:lang w:val="en-US" w:eastAsia="zh-CN"/>
        </w:rPr>
        <w:t>10）完成招标人委托的与招标代理相关的其他工作。</w:t>
      </w:r>
    </w:p>
    <w:p w14:paraId="05B5AB8A">
      <w:pPr>
        <w:spacing w:line="360" w:lineRule="auto"/>
        <w:ind w:firstLine="442" w:firstLineChars="200"/>
        <w:rPr>
          <w:rFonts w:hint="eastAsia" w:ascii="宋体" w:hAnsi="宋体" w:eastAsia="宋体"/>
          <w:b/>
          <w:bCs/>
          <w:color w:val="auto"/>
          <w:sz w:val="22"/>
          <w:highlight w:val="none"/>
          <w:lang w:val="en-US" w:eastAsia="zh-CN"/>
        </w:rPr>
      </w:pPr>
      <w:r>
        <w:rPr>
          <w:rFonts w:hint="eastAsia" w:ascii="宋体" w:hAnsi="宋体" w:eastAsia="宋体"/>
          <w:b/>
          <w:bCs/>
          <w:color w:val="auto"/>
          <w:sz w:val="22"/>
          <w:highlight w:val="none"/>
          <w:lang w:val="en-US" w:eastAsia="zh-CN"/>
        </w:rPr>
        <w:t>（3）项目的统计整理(包括但不仅限于以下方面)：</w:t>
      </w:r>
    </w:p>
    <w:p w14:paraId="25827D77">
      <w:pPr>
        <w:spacing w:line="360" w:lineRule="auto"/>
        <w:ind w:firstLine="440" w:firstLineChars="200"/>
        <w:rPr>
          <w:rFonts w:hint="eastAsia" w:ascii="宋体" w:hAnsi="宋体" w:eastAsia="宋体"/>
          <w:color w:val="auto"/>
          <w:sz w:val="22"/>
          <w:highlight w:val="none"/>
          <w:lang w:val="en-US" w:eastAsia="zh-CN"/>
        </w:rPr>
      </w:pPr>
      <w:r>
        <w:rPr>
          <w:rFonts w:hint="eastAsia" w:ascii="宋体" w:hAnsi="宋体" w:eastAsia="宋体"/>
          <w:color w:val="auto"/>
          <w:sz w:val="22"/>
          <w:highlight w:val="none"/>
          <w:lang w:val="en-US" w:eastAsia="zh-CN"/>
        </w:rPr>
        <w:t>1）每月提供所承担项目的进展状态表；</w:t>
      </w:r>
    </w:p>
    <w:p w14:paraId="1A13F7C7">
      <w:pPr>
        <w:spacing w:line="360" w:lineRule="auto"/>
        <w:ind w:firstLine="440" w:firstLineChars="200"/>
        <w:rPr>
          <w:rFonts w:hint="eastAsia" w:ascii="宋体" w:hAnsi="宋体" w:eastAsia="宋体"/>
          <w:color w:val="auto"/>
          <w:sz w:val="22"/>
          <w:highlight w:val="none"/>
          <w:lang w:val="en-US" w:eastAsia="zh-CN"/>
        </w:rPr>
      </w:pPr>
      <w:r>
        <w:rPr>
          <w:rFonts w:hint="eastAsia" w:ascii="宋体" w:hAnsi="宋体" w:eastAsia="宋体"/>
          <w:color w:val="auto"/>
          <w:sz w:val="22"/>
          <w:highlight w:val="none"/>
          <w:lang w:val="en-US" w:eastAsia="zh-CN"/>
        </w:rPr>
        <w:t>2）项目结束后10个工作日内将采购文件反馈给招标人，并按照有关规定及时上报归档资料，归档资料应按时间顺序编排成册，制定目录，目录的页数应严格和相关内容对应。</w:t>
      </w:r>
    </w:p>
    <w:p w14:paraId="0B1553F4">
      <w:pPr>
        <w:spacing w:line="360" w:lineRule="auto"/>
        <w:ind w:firstLine="442" w:firstLineChars="200"/>
        <w:rPr>
          <w:rFonts w:hint="eastAsia" w:ascii="宋体" w:hAnsi="宋体" w:eastAsia="宋体"/>
          <w:b/>
          <w:bCs/>
          <w:color w:val="auto"/>
          <w:sz w:val="22"/>
          <w:highlight w:val="none"/>
          <w:lang w:val="en-US" w:eastAsia="zh-CN"/>
        </w:rPr>
      </w:pPr>
      <w:r>
        <w:rPr>
          <w:rFonts w:hint="eastAsia" w:ascii="宋体" w:hAnsi="宋体" w:eastAsia="宋体"/>
          <w:b/>
          <w:bCs/>
          <w:color w:val="auto"/>
          <w:sz w:val="22"/>
          <w:highlight w:val="none"/>
          <w:lang w:val="en-US" w:eastAsia="zh-CN"/>
        </w:rPr>
        <w:t>（4）项目的后评估(包括但不仅限于以下方面)：</w:t>
      </w:r>
    </w:p>
    <w:p w14:paraId="4C427621">
      <w:pPr>
        <w:spacing w:line="360" w:lineRule="auto"/>
        <w:ind w:firstLine="440" w:firstLineChars="200"/>
        <w:rPr>
          <w:rFonts w:hint="eastAsia" w:ascii="宋体" w:hAnsi="宋体" w:eastAsia="宋体"/>
          <w:color w:val="auto"/>
          <w:sz w:val="22"/>
          <w:highlight w:val="none"/>
          <w:lang w:val="en-US" w:eastAsia="zh-CN"/>
        </w:rPr>
      </w:pPr>
      <w:r>
        <w:rPr>
          <w:rFonts w:hint="eastAsia" w:ascii="宋体" w:hAnsi="宋体" w:eastAsia="宋体"/>
          <w:color w:val="auto"/>
          <w:sz w:val="22"/>
          <w:highlight w:val="none"/>
          <w:lang w:val="en-US" w:eastAsia="zh-CN"/>
        </w:rPr>
        <w:t>提供项目归档资料，按招标人委托协助相关部门进行项目的后评估工作。</w:t>
      </w:r>
    </w:p>
    <w:p w14:paraId="2CBABC90">
      <w:pPr>
        <w:pStyle w:val="5"/>
        <w:numPr>
          <w:ilvl w:val="0"/>
          <w:numId w:val="7"/>
        </w:numPr>
        <w:spacing w:before="0" w:after="0" w:line="360" w:lineRule="auto"/>
        <w:ind w:left="709" w:hanging="567"/>
        <w:contextualSpacing/>
        <w:rPr>
          <w:rFonts w:hint="eastAsia" w:ascii="宋体" w:hAnsi="宋体" w:eastAsia="宋体"/>
          <w:color w:val="auto"/>
          <w:sz w:val="22"/>
          <w:szCs w:val="22"/>
          <w:highlight w:val="none"/>
        </w:rPr>
      </w:pPr>
      <w:r>
        <w:rPr>
          <w:rFonts w:hint="eastAsia" w:ascii="宋体" w:hAnsi="宋体" w:eastAsia="宋体"/>
          <w:color w:val="auto"/>
          <w:sz w:val="22"/>
          <w:szCs w:val="22"/>
          <w:highlight w:val="none"/>
        </w:rPr>
        <w:t>项目</w:t>
      </w:r>
      <w:r>
        <w:rPr>
          <w:rFonts w:hint="eastAsia" w:ascii="宋体" w:hAnsi="宋体" w:eastAsia="宋体"/>
          <w:color w:val="auto"/>
          <w:sz w:val="22"/>
          <w:szCs w:val="22"/>
          <w:highlight w:val="none"/>
          <w:lang w:val="en-US" w:eastAsia="zh-CN"/>
        </w:rPr>
        <w:t>组</w:t>
      </w:r>
      <w:r>
        <w:rPr>
          <w:rFonts w:hint="eastAsia" w:ascii="宋体" w:hAnsi="宋体" w:eastAsia="宋体"/>
          <w:color w:val="auto"/>
          <w:sz w:val="22"/>
          <w:szCs w:val="22"/>
          <w:highlight w:val="none"/>
        </w:rPr>
        <w:t>成员要求</w:t>
      </w:r>
    </w:p>
    <w:p w14:paraId="12E09B5C">
      <w:pPr>
        <w:tabs>
          <w:tab w:val="left" w:pos="0"/>
        </w:tabs>
        <w:spacing w:line="360" w:lineRule="auto"/>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lang w:val="en-US" w:eastAsia="zh-CN"/>
        </w:rPr>
        <w:t>1、</w:t>
      </w:r>
      <w:r>
        <w:rPr>
          <w:rFonts w:hint="eastAsia" w:ascii="宋体" w:hAnsi="宋体" w:eastAsia="宋体"/>
          <w:color w:val="auto"/>
          <w:sz w:val="22"/>
          <w:highlight w:val="none"/>
        </w:rPr>
        <w:t>拟派项目组成员不少</w:t>
      </w:r>
      <w:r>
        <w:rPr>
          <w:rFonts w:hint="eastAsia" w:ascii="宋体" w:hAnsi="宋体" w:eastAsia="宋体"/>
          <w:color w:val="auto"/>
          <w:sz w:val="22"/>
          <w:highlight w:val="none"/>
          <w:lang w:val="en-US" w:eastAsia="zh-CN"/>
        </w:rPr>
        <w:t>于</w:t>
      </w:r>
      <w:r>
        <w:rPr>
          <w:rFonts w:ascii="宋体" w:hAnsi="宋体" w:eastAsia="宋体"/>
          <w:color w:val="auto"/>
          <w:sz w:val="22"/>
          <w:highlight w:val="none"/>
        </w:rPr>
        <w:t>8</w:t>
      </w:r>
      <w:r>
        <w:rPr>
          <w:rFonts w:hint="eastAsia" w:ascii="宋体" w:hAnsi="宋体" w:eastAsia="宋体"/>
          <w:color w:val="auto"/>
          <w:sz w:val="22"/>
          <w:highlight w:val="none"/>
        </w:rPr>
        <w:t>人，项目负责人具有注册造价工程师资格，且项目组成员(含负责人)中具有册注造价工程师资格不少于3人(项目组成员须为投标企业本单位职工，须提供项目负责人及项目组成员社保缴纳情况证明，退休人员应提供有效的劳务合同。)。</w:t>
      </w:r>
    </w:p>
    <w:p w14:paraId="4DB4D0FE">
      <w:pPr>
        <w:tabs>
          <w:tab w:val="left" w:pos="0"/>
        </w:tabs>
        <w:spacing w:line="360" w:lineRule="auto"/>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lang w:val="en-US" w:eastAsia="zh-CN"/>
        </w:rPr>
        <w:t>2、</w:t>
      </w:r>
      <w:r>
        <w:rPr>
          <w:rFonts w:hint="eastAsia" w:ascii="宋体" w:hAnsi="宋体" w:eastAsia="宋体"/>
          <w:color w:val="auto"/>
          <w:sz w:val="22"/>
          <w:highlight w:val="none"/>
        </w:rPr>
        <w:t>招标代理业务过程中，涉及需执业(职业)人员盖执业(职业)章、签字的过程资料、成果资料，其盖章、签字人员，必须是项目组成员。</w:t>
      </w:r>
    </w:p>
    <w:p w14:paraId="2CC27F6F">
      <w:pPr>
        <w:tabs>
          <w:tab w:val="left" w:pos="0"/>
        </w:tabs>
        <w:spacing w:line="360" w:lineRule="auto"/>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rPr>
        <w:t>注：项目组人员专业配备应合理，同时应根据招标人要求和项目建设工作需要随时到场。未经招标人及建设单位同意，入围供应商不得撤换负责人及相关人员，否则按违约处理。</w:t>
      </w:r>
    </w:p>
    <w:p w14:paraId="3C9F9307">
      <w:pPr>
        <w:tabs>
          <w:tab w:val="left" w:pos="0"/>
        </w:tabs>
        <w:spacing w:line="360" w:lineRule="auto"/>
        <w:ind w:firstLine="440" w:firstLineChars="200"/>
        <w:rPr>
          <w:rFonts w:hint="eastAsia" w:ascii="宋体" w:hAnsi="宋体" w:eastAsia="宋体"/>
          <w:color w:val="auto"/>
          <w:sz w:val="22"/>
          <w:highlight w:val="none"/>
          <w:lang w:val="en-US" w:eastAsia="zh-CN"/>
        </w:rPr>
      </w:pPr>
      <w:r>
        <w:rPr>
          <w:rFonts w:hint="eastAsia" w:ascii="宋体" w:hAnsi="宋体" w:eastAsia="宋体"/>
          <w:color w:val="auto"/>
          <w:sz w:val="22"/>
          <w:highlight w:val="none"/>
          <w:lang w:val="en-US" w:eastAsia="zh-CN"/>
        </w:rPr>
        <w:t>（1）入围供应商承诺拟派的项目负责人及相应专业技术人员均是本单位职工(需要提供社会保险管理机构出具的在本单位参加社会保险(养老、医疗或失业保险等)的凭证或证明，退休人员应提供有效的劳务合同。)。</w:t>
      </w:r>
    </w:p>
    <w:p w14:paraId="50D834E1">
      <w:pPr>
        <w:tabs>
          <w:tab w:val="left" w:pos="0"/>
        </w:tabs>
        <w:spacing w:line="360" w:lineRule="auto"/>
        <w:ind w:firstLine="440" w:firstLineChars="200"/>
        <w:rPr>
          <w:rFonts w:hint="eastAsia" w:ascii="宋体" w:hAnsi="宋体" w:eastAsia="宋体"/>
          <w:color w:val="auto"/>
          <w:sz w:val="22"/>
          <w:highlight w:val="none"/>
          <w:lang w:val="en-US" w:eastAsia="zh-CN"/>
        </w:rPr>
      </w:pPr>
      <w:r>
        <w:rPr>
          <w:rFonts w:hint="eastAsia" w:ascii="宋体" w:hAnsi="宋体" w:eastAsia="宋体"/>
          <w:color w:val="auto"/>
          <w:sz w:val="22"/>
          <w:highlight w:val="none"/>
          <w:lang w:val="en-US" w:eastAsia="zh-CN"/>
        </w:rPr>
        <w:t>（2）项目组人员应有良好的职业道德和严谨的工作作风，在招标代理过程中严格遵守职业操守。</w:t>
      </w:r>
    </w:p>
    <w:p w14:paraId="11718491">
      <w:pPr>
        <w:tabs>
          <w:tab w:val="left" w:pos="0"/>
        </w:tabs>
        <w:spacing w:line="360" w:lineRule="auto"/>
        <w:ind w:firstLine="440" w:firstLineChars="200"/>
        <w:rPr>
          <w:rFonts w:hint="eastAsia" w:ascii="宋体" w:hAnsi="宋体" w:eastAsia="宋体"/>
          <w:color w:val="auto"/>
          <w:sz w:val="22"/>
          <w:highlight w:val="none"/>
          <w:lang w:val="en-US" w:eastAsia="zh-CN"/>
        </w:rPr>
      </w:pPr>
      <w:r>
        <w:rPr>
          <w:rFonts w:hint="eastAsia" w:ascii="宋体" w:hAnsi="宋体" w:eastAsia="宋体"/>
          <w:color w:val="auto"/>
          <w:sz w:val="22"/>
          <w:highlight w:val="none"/>
          <w:lang w:val="en-US" w:eastAsia="zh-CN"/>
        </w:rPr>
        <w:t>（3）入围供应商应满足招标人的要求，如其有不尽其职或虚持其名的情况，招标人有权要求调换具有相应资历的人选的权利，直到有权要求入围供应商退场并单方面终止合同。</w:t>
      </w:r>
    </w:p>
    <w:p w14:paraId="4AF76692">
      <w:pPr>
        <w:tabs>
          <w:tab w:val="left" w:pos="0"/>
        </w:tabs>
        <w:spacing w:line="360" w:lineRule="auto"/>
        <w:ind w:firstLine="440" w:firstLineChars="200"/>
        <w:rPr>
          <w:rFonts w:hint="eastAsia" w:ascii="宋体" w:hAnsi="宋体" w:eastAsia="宋体"/>
          <w:color w:val="auto"/>
          <w:sz w:val="22"/>
          <w:highlight w:val="none"/>
          <w:lang w:val="en-US" w:eastAsia="zh-CN"/>
        </w:rPr>
      </w:pPr>
      <w:r>
        <w:rPr>
          <w:rFonts w:hint="eastAsia" w:ascii="宋体" w:hAnsi="宋体" w:eastAsia="宋体"/>
          <w:color w:val="auto"/>
          <w:sz w:val="22"/>
          <w:highlight w:val="none"/>
          <w:lang w:val="en-US" w:eastAsia="zh-CN"/>
        </w:rPr>
        <w:t>（4）入围供应商的招标代理工作应按国家及上海市的最新规范、要求及标准等进行。所提供的咨询建议、结论意见可靠、真实、准确，所有的咨询建议、结论意见均应以书面方式提出并对其负责。</w:t>
      </w:r>
    </w:p>
    <w:p w14:paraId="1026DC36">
      <w:pPr>
        <w:spacing w:line="360" w:lineRule="auto"/>
        <w:ind w:firstLine="440" w:firstLineChars="200"/>
        <w:rPr>
          <w:rFonts w:hint="eastAsia" w:ascii="宋体" w:hAnsi="宋体" w:eastAsia="宋体"/>
          <w:color w:val="auto"/>
          <w:sz w:val="22"/>
          <w:highlight w:val="none"/>
          <w:shd w:val="clear" w:color="auto" w:fill="FFFFFF"/>
        </w:rPr>
      </w:pPr>
      <w:r>
        <w:rPr>
          <w:rFonts w:hint="eastAsia" w:ascii="宋体" w:hAnsi="宋体" w:eastAsia="宋体"/>
          <w:color w:val="auto"/>
          <w:sz w:val="22"/>
          <w:highlight w:val="none"/>
          <w:shd w:val="clear" w:color="auto" w:fill="FFFFFF"/>
        </w:rPr>
        <w:t>注：</w:t>
      </w:r>
    </w:p>
    <w:p w14:paraId="3DDAD00B">
      <w:pPr>
        <w:spacing w:line="360" w:lineRule="auto"/>
        <w:ind w:firstLine="440" w:firstLineChars="200"/>
        <w:rPr>
          <w:rFonts w:hint="eastAsia" w:ascii="宋体" w:hAnsi="宋体" w:eastAsia="宋体"/>
          <w:color w:val="auto"/>
          <w:sz w:val="22"/>
          <w:highlight w:val="none"/>
          <w:shd w:val="clear" w:color="auto" w:fill="FFFFFF"/>
        </w:rPr>
      </w:pPr>
      <w:r>
        <w:rPr>
          <w:rFonts w:hint="eastAsia" w:ascii="宋体" w:hAnsi="宋体" w:eastAsia="宋体"/>
          <w:color w:val="auto"/>
          <w:sz w:val="22"/>
          <w:highlight w:val="none"/>
          <w:shd w:val="clear" w:color="auto" w:fill="FFFFFF"/>
        </w:rPr>
        <w:t>1）项目负责人须出具相关文件证明，如①职称证书。</w:t>
      </w:r>
      <w:r>
        <w:rPr>
          <w:rFonts w:hint="eastAsia" w:ascii="宋体" w:hAnsi="宋体" w:eastAsia="宋体" w:cs="Calibri"/>
          <w:color w:val="auto"/>
          <w:sz w:val="22"/>
          <w:highlight w:val="none"/>
          <w:shd w:val="clear" w:color="auto" w:fill="FFFFFF"/>
        </w:rPr>
        <w:t>②</w:t>
      </w:r>
      <w:r>
        <w:rPr>
          <w:rFonts w:hint="eastAsia" w:ascii="宋体" w:hAnsi="宋体" w:eastAsia="宋体"/>
          <w:color w:val="auto"/>
          <w:sz w:val="22"/>
          <w:highlight w:val="none"/>
          <w:shd w:val="clear" w:color="auto" w:fill="FFFFFF"/>
        </w:rPr>
        <w:t>须提供有效身份证正反面及相关有效期内的职称证书、注册证书、资格证书等证明材料；</w:t>
      </w:r>
      <w:r>
        <w:rPr>
          <w:rFonts w:hint="eastAsia" w:ascii="宋体" w:hAnsi="宋体" w:eastAsia="宋体" w:cs="Calibri"/>
          <w:color w:val="auto"/>
          <w:sz w:val="22"/>
          <w:highlight w:val="none"/>
          <w:shd w:val="clear" w:color="auto" w:fill="FFFFFF"/>
        </w:rPr>
        <w:t>③</w:t>
      </w:r>
      <w:r>
        <w:rPr>
          <w:rFonts w:hint="eastAsia" w:ascii="宋体" w:hAnsi="宋体" w:eastAsia="宋体"/>
          <w:color w:val="auto"/>
          <w:sz w:val="22"/>
          <w:highlight w:val="none"/>
          <w:shd w:val="clear" w:color="auto" w:fill="FFFFFF"/>
        </w:rPr>
        <w:t>须</w:t>
      </w:r>
      <w:r>
        <w:rPr>
          <w:rFonts w:hint="eastAsia" w:ascii="宋体" w:hAnsi="宋体" w:eastAsia="宋体"/>
          <w:color w:val="auto"/>
          <w:sz w:val="22"/>
          <w:highlight w:val="none"/>
          <w:shd w:val="clear" w:color="auto" w:fill="FFFFFF"/>
          <w:lang w:val="zh-CN"/>
        </w:rPr>
        <w:t>提供社会保险管理机构出具的在本单位参加社会保险（养老、医疗或失业保险等）的清单凭证或证明</w:t>
      </w:r>
      <w:r>
        <w:rPr>
          <w:rFonts w:hint="eastAsia" w:ascii="宋体" w:hAnsi="宋体" w:eastAsia="宋体"/>
          <w:color w:val="auto"/>
          <w:sz w:val="22"/>
          <w:highlight w:val="none"/>
          <w:shd w:val="clear" w:color="auto" w:fill="FFFFFF"/>
        </w:rPr>
        <w:t>。</w:t>
      </w:r>
    </w:p>
    <w:p w14:paraId="0E6C1A54">
      <w:pPr>
        <w:spacing w:line="360" w:lineRule="auto"/>
        <w:ind w:firstLine="440" w:firstLineChars="200"/>
        <w:rPr>
          <w:rFonts w:hint="eastAsia" w:ascii="宋体" w:hAnsi="宋体" w:eastAsia="宋体"/>
          <w:color w:val="auto"/>
          <w:sz w:val="22"/>
          <w:highlight w:val="none"/>
          <w:shd w:val="clear" w:color="auto" w:fill="FFFFFF"/>
        </w:rPr>
      </w:pPr>
      <w:r>
        <w:rPr>
          <w:rFonts w:hint="eastAsia" w:ascii="宋体" w:hAnsi="宋体" w:eastAsia="宋体"/>
          <w:color w:val="auto"/>
          <w:sz w:val="22"/>
          <w:highlight w:val="none"/>
          <w:shd w:val="clear" w:color="auto" w:fill="FFFFFF"/>
        </w:rPr>
        <w:t>2）项目组人员需填写详细情况表并附相关复印件。①须提供项目组所有人员有效身份证正反面复印件；②职称或资格证书。③如有退休人员须附退休证及有效的聘用合同。</w:t>
      </w:r>
    </w:p>
    <w:p w14:paraId="09E49CF2">
      <w:pPr>
        <w:spacing w:line="360" w:lineRule="auto"/>
        <w:ind w:firstLine="440" w:firstLineChars="200"/>
        <w:rPr>
          <w:rFonts w:hint="eastAsia" w:ascii="宋体" w:hAnsi="宋体" w:eastAsia="宋体"/>
          <w:color w:val="auto"/>
          <w:sz w:val="22"/>
          <w:highlight w:val="none"/>
          <w:lang w:val="en-US" w:eastAsia="zh-CN"/>
        </w:rPr>
      </w:pPr>
      <w:r>
        <w:rPr>
          <w:rFonts w:hint="eastAsia" w:ascii="宋体" w:hAnsi="宋体" w:eastAsia="宋体"/>
          <w:color w:val="auto"/>
          <w:sz w:val="22"/>
          <w:highlight w:val="none"/>
          <w:lang w:val="en-US" w:eastAsia="zh-CN"/>
        </w:rPr>
        <w:t>3）</w:t>
      </w:r>
      <w:r>
        <w:rPr>
          <w:rFonts w:hint="eastAsia" w:ascii="宋体" w:hAnsi="宋体" w:eastAsia="宋体"/>
          <w:color w:val="auto"/>
          <w:sz w:val="22"/>
          <w:highlight w:val="none"/>
        </w:rPr>
        <w:t>入围供应商按征集人要求，在法律法规规定的框架下开展服务，遵守国家机关工作人员的有关制度和规定，不泄露国家机密和征集人的相关信息。</w:t>
      </w:r>
    </w:p>
    <w:p w14:paraId="2131EB8F">
      <w:pPr>
        <w:pStyle w:val="5"/>
        <w:numPr>
          <w:ilvl w:val="0"/>
          <w:numId w:val="7"/>
        </w:numPr>
        <w:spacing w:before="0" w:after="0" w:line="360" w:lineRule="auto"/>
        <w:ind w:left="709" w:hanging="567"/>
        <w:contextualSpacing/>
        <w:rPr>
          <w:rFonts w:hint="eastAsia" w:ascii="宋体" w:hAnsi="宋体" w:eastAsia="宋体"/>
          <w:color w:val="auto"/>
          <w:sz w:val="22"/>
          <w:szCs w:val="22"/>
          <w:highlight w:val="none"/>
        </w:rPr>
      </w:pPr>
      <w:r>
        <w:rPr>
          <w:rFonts w:ascii="宋体" w:hAnsi="宋体" w:eastAsia="宋体"/>
          <w:color w:val="auto"/>
          <w:sz w:val="22"/>
          <w:szCs w:val="22"/>
          <w:highlight w:val="none"/>
        </w:rPr>
        <w:t>入围服务要求</w:t>
      </w:r>
    </w:p>
    <w:p w14:paraId="1326A2AC">
      <w:pPr>
        <w:spacing w:line="360" w:lineRule="auto"/>
        <w:ind w:firstLine="438" w:firstLineChars="200"/>
        <w:rPr>
          <w:rFonts w:hint="eastAsia" w:ascii="宋体" w:hAnsi="宋体" w:eastAsia="宋体" w:cs="宋体"/>
          <w:color w:val="auto"/>
          <w:sz w:val="22"/>
          <w:highlight w:val="none"/>
        </w:rPr>
      </w:pPr>
      <w:r>
        <w:rPr>
          <w:rFonts w:ascii="宋体" w:hAnsi="宋体" w:eastAsia="宋体" w:cs="Times New Roman"/>
          <w:b/>
          <w:bCs/>
          <w:color w:val="auto"/>
          <w:spacing w:val="-1"/>
          <w:sz w:val="22"/>
          <w:highlight w:val="none"/>
        </w:rPr>
        <w:t>1</w:t>
      </w:r>
      <w:r>
        <w:rPr>
          <w:rFonts w:hint="eastAsia" w:ascii="宋体" w:hAnsi="宋体" w:eastAsia="宋体" w:cs="宋体"/>
          <w:b/>
          <w:bCs/>
          <w:color w:val="auto"/>
          <w:spacing w:val="-1"/>
          <w:sz w:val="22"/>
          <w:highlight w:val="none"/>
        </w:rPr>
        <w:t>、</w:t>
      </w:r>
      <w:r>
        <w:rPr>
          <w:rFonts w:ascii="宋体" w:hAnsi="宋体" w:eastAsia="宋体" w:cs="宋体"/>
          <w:color w:val="auto"/>
          <w:sz w:val="22"/>
          <w:highlight w:val="none"/>
          <w14:textOutline w14:w="3810" w14:cap="flat" w14:cmpd="sng" w14:algn="ctr">
            <w14:solidFill>
              <w14:srgbClr w14:val="000000"/>
            </w14:solidFill>
            <w14:prstDash w14:val="solid"/>
            <w14:miter w14:val="0"/>
          </w14:textOutline>
        </w:rPr>
        <w:t>供应商响应的服务的技术、商务等条件不得低于采购需求。</w:t>
      </w:r>
    </w:p>
    <w:p w14:paraId="4C3B4C2B">
      <w:pPr>
        <w:spacing w:line="360" w:lineRule="auto"/>
        <w:ind w:firstLine="464" w:firstLineChars="200"/>
        <w:rPr>
          <w:rFonts w:hint="eastAsia" w:ascii="宋体" w:hAnsi="宋体" w:eastAsia="宋体" w:cs="宋体"/>
          <w:color w:val="auto"/>
          <w:sz w:val="22"/>
          <w:highlight w:val="none"/>
        </w:rPr>
      </w:pPr>
      <w:r>
        <w:rPr>
          <w:rFonts w:ascii="宋体" w:hAnsi="宋体" w:eastAsia="宋体" w:cs="Times New Roman"/>
          <w:color w:val="auto"/>
          <w:spacing w:val="6"/>
          <w:sz w:val="22"/>
          <w:highlight w:val="none"/>
        </w:rPr>
        <w:t>2</w:t>
      </w:r>
      <w:r>
        <w:rPr>
          <w:rFonts w:hint="eastAsia" w:ascii="宋体" w:hAnsi="宋体" w:eastAsia="宋体" w:cs="宋体"/>
          <w:color w:val="auto"/>
          <w:spacing w:val="6"/>
          <w:sz w:val="22"/>
          <w:highlight w:val="none"/>
        </w:rPr>
        <w:t>、</w:t>
      </w:r>
      <w:r>
        <w:rPr>
          <w:rFonts w:ascii="宋体" w:hAnsi="宋体" w:eastAsia="宋体" w:cs="宋体"/>
          <w:color w:val="auto"/>
          <w:spacing w:val="6"/>
          <w:sz w:val="22"/>
          <w:highlight w:val="none"/>
        </w:rPr>
        <w:t>在框架协议期内，不对已入围服务进行升级替换，如国家出台新的</w:t>
      </w:r>
      <w:r>
        <w:rPr>
          <w:rFonts w:hint="eastAsia" w:ascii="宋体" w:hAnsi="宋体" w:eastAsia="宋体" w:cs="宋体"/>
          <w:color w:val="auto"/>
          <w:spacing w:val="6"/>
          <w:sz w:val="22"/>
          <w:highlight w:val="none"/>
        </w:rPr>
        <w:t>项目招标代理</w:t>
      </w:r>
      <w:r>
        <w:rPr>
          <w:rFonts w:ascii="宋体" w:hAnsi="宋体" w:eastAsia="宋体" w:cs="宋体"/>
          <w:color w:val="auto"/>
          <w:spacing w:val="3"/>
          <w:sz w:val="22"/>
          <w:highlight w:val="none"/>
        </w:rPr>
        <w:t>服</w:t>
      </w:r>
      <w:r>
        <w:rPr>
          <w:rFonts w:ascii="宋体" w:hAnsi="宋体" w:eastAsia="宋体" w:cs="宋体"/>
          <w:color w:val="auto"/>
          <w:spacing w:val="-4"/>
          <w:sz w:val="22"/>
          <w:highlight w:val="none"/>
        </w:rPr>
        <w:t>务标</w:t>
      </w:r>
      <w:r>
        <w:rPr>
          <w:rFonts w:ascii="宋体" w:hAnsi="宋体" w:eastAsia="宋体" w:cs="宋体"/>
          <w:color w:val="auto"/>
          <w:spacing w:val="-2"/>
          <w:sz w:val="22"/>
          <w:highlight w:val="none"/>
        </w:rPr>
        <w:t>准，</w:t>
      </w:r>
      <w:r>
        <w:rPr>
          <w:rFonts w:hint="eastAsia" w:ascii="宋体" w:hAnsi="宋体" w:eastAsia="宋体" w:cs="宋体"/>
          <w:color w:val="auto"/>
          <w:spacing w:val="-2"/>
          <w:sz w:val="22"/>
          <w:highlight w:val="none"/>
        </w:rPr>
        <w:t>入围</w:t>
      </w:r>
      <w:r>
        <w:rPr>
          <w:rFonts w:ascii="宋体" w:hAnsi="宋体" w:eastAsia="宋体" w:cs="宋体"/>
          <w:color w:val="auto"/>
          <w:spacing w:val="-2"/>
          <w:sz w:val="22"/>
          <w:highlight w:val="none"/>
        </w:rPr>
        <w:t>供应商需满足新标准的要求。</w:t>
      </w:r>
    </w:p>
    <w:p w14:paraId="19E5E37E">
      <w:pPr>
        <w:spacing w:line="360" w:lineRule="auto"/>
        <w:ind w:firstLine="434" w:firstLineChars="200"/>
        <w:rPr>
          <w:rFonts w:hint="eastAsia" w:ascii="宋体" w:hAnsi="宋体" w:eastAsia="宋体" w:cs="宋体"/>
          <w:color w:val="auto"/>
          <w:sz w:val="22"/>
          <w:highlight w:val="none"/>
        </w:rPr>
      </w:pPr>
      <w:r>
        <w:rPr>
          <w:rFonts w:ascii="宋体" w:hAnsi="宋体" w:eastAsia="宋体" w:cs="Times New Roman"/>
          <w:b/>
          <w:bCs/>
          <w:color w:val="auto"/>
          <w:spacing w:val="-2"/>
          <w:sz w:val="22"/>
          <w:highlight w:val="none"/>
        </w:rPr>
        <w:t>3</w:t>
      </w:r>
      <w:r>
        <w:rPr>
          <w:rFonts w:hint="eastAsia" w:ascii="宋体" w:hAnsi="宋体" w:eastAsia="宋体" w:cs="宋体"/>
          <w:color w:val="auto"/>
          <w:spacing w:val="-2"/>
          <w:sz w:val="22"/>
          <w:highlight w:val="none"/>
        </w:rPr>
        <w:t>、</w:t>
      </w:r>
      <w:r>
        <w:rPr>
          <w:rFonts w:ascii="宋体" w:hAnsi="宋体" w:eastAsia="宋体" w:cs="宋体"/>
          <w:color w:val="auto"/>
          <w:spacing w:val="-2"/>
          <w:sz w:val="22"/>
          <w:highlight w:val="none"/>
          <w14:textOutline w14:w="3810" w14:cap="flat" w14:cmpd="sng" w14:algn="ctr">
            <w14:solidFill>
              <w14:srgbClr w14:val="000000"/>
            </w14:solidFill>
            <w14:prstDash w14:val="solid"/>
            <w14:miter w14:val="0"/>
          </w14:textOutline>
        </w:rPr>
        <w:t>入围供应商在框架协议采购系统填报服务信息，执行框架协议，所填报服务信息</w:t>
      </w:r>
      <w:r>
        <w:rPr>
          <w:rFonts w:ascii="宋体" w:hAnsi="宋体" w:eastAsia="宋体" w:cs="宋体"/>
          <w:color w:val="auto"/>
          <w:spacing w:val="-1"/>
          <w:sz w:val="22"/>
          <w:highlight w:val="none"/>
          <w14:textOutline w14:w="3810" w14:cap="flat" w14:cmpd="sng" w14:algn="ctr">
            <w14:solidFill>
              <w14:srgbClr w14:val="000000"/>
            </w14:solidFill>
            <w14:prstDash w14:val="solid"/>
            <w14:miter w14:val="0"/>
          </w14:textOutline>
        </w:rPr>
        <w:t>应</w:t>
      </w:r>
      <w:r>
        <w:rPr>
          <w:rFonts w:ascii="宋体" w:hAnsi="宋体" w:eastAsia="宋体" w:cs="宋体"/>
          <w:color w:val="auto"/>
          <w:sz w:val="22"/>
          <w:highlight w:val="none"/>
          <w14:textOutline w14:w="3810" w14:cap="flat" w14:cmpd="sng" w14:algn="ctr">
            <w14:solidFill>
              <w14:srgbClr w14:val="000000"/>
            </w14:solidFill>
            <w14:prstDash w14:val="solid"/>
            <w14:miter w14:val="0"/>
          </w14:textOutline>
        </w:rPr>
        <w:t>与响</w:t>
      </w:r>
      <w:r>
        <w:rPr>
          <w:rFonts w:ascii="宋体" w:hAnsi="宋体" w:eastAsia="宋体" w:cs="宋体"/>
          <w:color w:val="auto"/>
          <w:spacing w:val="-1"/>
          <w:sz w:val="22"/>
          <w:highlight w:val="none"/>
          <w14:textOutline w14:w="3810" w14:cap="flat" w14:cmpd="sng" w14:algn="ctr">
            <w14:solidFill>
              <w14:srgbClr w14:val="000000"/>
            </w14:solidFill>
            <w14:prstDash w14:val="solid"/>
            <w14:miter w14:val="0"/>
          </w14:textOutline>
        </w:rPr>
        <w:t>应</w:t>
      </w:r>
      <w:r>
        <w:rPr>
          <w:rFonts w:ascii="宋体" w:hAnsi="宋体" w:eastAsia="宋体" w:cs="宋体"/>
          <w:color w:val="auto"/>
          <w:sz w:val="22"/>
          <w:highlight w:val="none"/>
          <w14:textOutline w14:w="3810" w14:cap="flat" w14:cmpd="sng" w14:algn="ctr">
            <w14:solidFill>
              <w14:srgbClr w14:val="000000"/>
            </w14:solidFill>
            <w14:prstDash w14:val="solid"/>
            <w14:miter w14:val="0"/>
          </w14:textOutline>
        </w:rPr>
        <w:t>文件服务信息一致。</w:t>
      </w:r>
    </w:p>
    <w:p w14:paraId="23551265">
      <w:pPr>
        <w:pStyle w:val="5"/>
        <w:numPr>
          <w:ilvl w:val="0"/>
          <w:numId w:val="7"/>
        </w:numPr>
        <w:spacing w:before="0" w:after="0" w:line="360" w:lineRule="auto"/>
        <w:ind w:left="709" w:hanging="567"/>
        <w:contextualSpacing/>
        <w:rPr>
          <w:rFonts w:hint="eastAsia" w:ascii="宋体" w:hAnsi="宋体" w:eastAsia="宋体"/>
          <w:color w:val="auto"/>
          <w:sz w:val="22"/>
          <w:szCs w:val="22"/>
          <w:highlight w:val="none"/>
        </w:rPr>
      </w:pPr>
      <w:r>
        <w:rPr>
          <w:rFonts w:ascii="宋体" w:hAnsi="宋体" w:eastAsia="宋体"/>
          <w:color w:val="auto"/>
          <w:sz w:val="22"/>
          <w:szCs w:val="22"/>
          <w:highlight w:val="none"/>
        </w:rPr>
        <w:t>入围供应商商务要求</w:t>
      </w:r>
    </w:p>
    <w:p w14:paraId="11AF7A52">
      <w:pPr>
        <w:spacing w:line="360" w:lineRule="auto"/>
        <w:ind w:firstLine="436" w:firstLineChars="200"/>
        <w:rPr>
          <w:rFonts w:hint="eastAsia" w:ascii="宋体" w:hAnsi="宋体" w:eastAsia="宋体" w:cs="Times New Roman"/>
          <w:color w:val="auto"/>
          <w:spacing w:val="-1"/>
          <w:sz w:val="22"/>
          <w:highlight w:val="none"/>
        </w:rPr>
      </w:pPr>
      <w:r>
        <w:rPr>
          <w:rFonts w:ascii="宋体" w:hAnsi="宋体" w:eastAsia="宋体" w:cs="Times New Roman"/>
          <w:color w:val="auto"/>
          <w:spacing w:val="-1"/>
          <w:sz w:val="22"/>
          <w:highlight w:val="none"/>
        </w:rPr>
        <w:t>1</w:t>
      </w:r>
      <w:r>
        <w:rPr>
          <w:rFonts w:hint="eastAsia" w:ascii="宋体" w:hAnsi="宋体" w:eastAsia="宋体" w:cs="Times New Roman"/>
          <w:color w:val="auto"/>
          <w:spacing w:val="-1"/>
          <w:sz w:val="22"/>
          <w:highlight w:val="none"/>
        </w:rPr>
        <w:t>、保证所提供的服务符合国家有关质量技术标准及相关法律、法规规定的要求。</w:t>
      </w:r>
    </w:p>
    <w:p w14:paraId="13F45629">
      <w:pPr>
        <w:spacing w:line="360" w:lineRule="auto"/>
        <w:ind w:firstLine="436" w:firstLineChars="200"/>
        <w:rPr>
          <w:rFonts w:hint="eastAsia" w:ascii="宋体" w:hAnsi="宋体" w:eastAsia="宋体" w:cs="Times New Roman"/>
          <w:color w:val="auto"/>
          <w:spacing w:val="-1"/>
          <w:sz w:val="22"/>
          <w:highlight w:val="none"/>
        </w:rPr>
      </w:pPr>
      <w:r>
        <w:rPr>
          <w:rFonts w:ascii="宋体" w:hAnsi="宋体" w:eastAsia="宋体" w:cs="Times New Roman"/>
          <w:color w:val="auto"/>
          <w:spacing w:val="-1"/>
          <w:sz w:val="22"/>
          <w:highlight w:val="none"/>
        </w:rPr>
        <w:t>2</w:t>
      </w:r>
      <w:r>
        <w:rPr>
          <w:rFonts w:hint="eastAsia" w:ascii="宋体" w:hAnsi="宋体" w:eastAsia="宋体" w:cs="Times New Roman"/>
          <w:color w:val="auto"/>
          <w:spacing w:val="-1"/>
          <w:sz w:val="22"/>
          <w:highlight w:val="none"/>
        </w:rPr>
        <w:t>、保证本项目采购人优先享受各项服务。</w:t>
      </w:r>
    </w:p>
    <w:p w14:paraId="1F9A297B">
      <w:pPr>
        <w:spacing w:line="360" w:lineRule="auto"/>
        <w:ind w:firstLine="436" w:firstLineChars="200"/>
        <w:rPr>
          <w:rFonts w:hint="eastAsia" w:ascii="宋体" w:hAnsi="宋体" w:eastAsia="宋体" w:cs="Times New Roman"/>
          <w:color w:val="auto"/>
          <w:spacing w:val="-1"/>
          <w:sz w:val="22"/>
          <w:highlight w:val="none"/>
        </w:rPr>
      </w:pPr>
      <w:r>
        <w:rPr>
          <w:rFonts w:ascii="宋体" w:hAnsi="宋体" w:eastAsia="宋体" w:cs="Times New Roman"/>
          <w:color w:val="auto"/>
          <w:spacing w:val="-1"/>
          <w:sz w:val="22"/>
          <w:highlight w:val="none"/>
        </w:rPr>
        <w:t>3</w:t>
      </w:r>
      <w:r>
        <w:rPr>
          <w:rFonts w:hint="eastAsia" w:ascii="宋体" w:hAnsi="宋体" w:eastAsia="宋体" w:cs="Times New Roman"/>
          <w:color w:val="auto"/>
          <w:spacing w:val="-1"/>
          <w:sz w:val="22"/>
          <w:highlight w:val="none"/>
        </w:rPr>
        <w:t>、</w:t>
      </w:r>
      <w:r>
        <w:rPr>
          <w:rFonts w:ascii="宋体" w:hAnsi="宋体" w:eastAsia="宋体" w:cs="Times New Roman"/>
          <w:color w:val="auto"/>
          <w:spacing w:val="-1"/>
          <w:sz w:val="22"/>
          <w:highlight w:val="none"/>
        </w:rPr>
        <w:t>针对本项目成立服务小组，指派专人负责日常管理及联络工作。</w:t>
      </w:r>
    </w:p>
    <w:p w14:paraId="78360B34">
      <w:pPr>
        <w:spacing w:line="360" w:lineRule="auto"/>
        <w:ind w:firstLine="436" w:firstLineChars="200"/>
        <w:rPr>
          <w:rFonts w:hint="eastAsia" w:ascii="宋体" w:hAnsi="宋体" w:eastAsia="宋体" w:cs="Times New Roman"/>
          <w:color w:val="auto"/>
          <w:spacing w:val="-1"/>
          <w:sz w:val="22"/>
          <w:highlight w:val="none"/>
        </w:rPr>
      </w:pPr>
      <w:r>
        <w:rPr>
          <w:rFonts w:hint="eastAsia" w:ascii="宋体" w:hAnsi="宋体" w:eastAsia="宋体" w:cs="Times New Roman"/>
          <w:color w:val="auto"/>
          <w:spacing w:val="-1"/>
          <w:sz w:val="22"/>
          <w:highlight w:val="none"/>
        </w:rPr>
        <w:t>4、供技术服务热线</w:t>
      </w:r>
      <w:r>
        <w:rPr>
          <w:rFonts w:ascii="宋体" w:hAnsi="宋体" w:eastAsia="宋体" w:cs="Times New Roman"/>
          <w:color w:val="auto"/>
          <w:spacing w:val="-1"/>
          <w:sz w:val="22"/>
          <w:highlight w:val="none"/>
        </w:rPr>
        <w:t>(7*8</w:t>
      </w:r>
      <w:r>
        <w:rPr>
          <w:rFonts w:hint="eastAsia" w:ascii="宋体" w:hAnsi="宋体" w:eastAsia="宋体" w:cs="Times New Roman"/>
          <w:color w:val="auto"/>
          <w:spacing w:val="-1"/>
          <w:sz w:val="22"/>
          <w:highlight w:val="none"/>
        </w:rPr>
        <w:t>小时</w:t>
      </w:r>
      <w:r>
        <w:rPr>
          <w:rFonts w:ascii="宋体" w:hAnsi="宋体" w:eastAsia="宋体" w:cs="Times New Roman"/>
          <w:color w:val="auto"/>
          <w:spacing w:val="-1"/>
          <w:sz w:val="22"/>
          <w:highlight w:val="none"/>
        </w:rPr>
        <w:t>)</w:t>
      </w:r>
      <w:r>
        <w:rPr>
          <w:rFonts w:hint="eastAsia" w:ascii="宋体" w:hAnsi="宋体" w:eastAsia="宋体" w:cs="Times New Roman"/>
          <w:color w:val="auto"/>
          <w:spacing w:val="-1"/>
          <w:sz w:val="22"/>
          <w:highlight w:val="none"/>
        </w:rPr>
        <w:t>，负责解答采购人遇到的问题。</w:t>
      </w:r>
    </w:p>
    <w:p w14:paraId="4C58BA95">
      <w:pPr>
        <w:spacing w:line="360" w:lineRule="auto"/>
        <w:ind w:firstLine="436" w:firstLineChars="200"/>
        <w:rPr>
          <w:rFonts w:hint="eastAsia" w:ascii="宋体" w:hAnsi="宋体" w:eastAsia="宋体" w:cs="Times New Roman"/>
          <w:color w:val="auto"/>
          <w:spacing w:val="-1"/>
          <w:sz w:val="22"/>
          <w:highlight w:val="none"/>
        </w:rPr>
      </w:pPr>
      <w:r>
        <w:rPr>
          <w:rFonts w:ascii="宋体" w:hAnsi="宋体" w:eastAsia="宋体" w:cs="Times New Roman"/>
          <w:color w:val="auto"/>
          <w:spacing w:val="-1"/>
          <w:sz w:val="22"/>
          <w:highlight w:val="none"/>
        </w:rPr>
        <w:t>5</w:t>
      </w:r>
      <w:r>
        <w:rPr>
          <w:rFonts w:hint="eastAsia" w:ascii="宋体" w:hAnsi="宋体" w:eastAsia="宋体" w:cs="Times New Roman"/>
          <w:color w:val="auto"/>
          <w:spacing w:val="-1"/>
          <w:sz w:val="22"/>
          <w:highlight w:val="none"/>
        </w:rPr>
        <w:t>、协助有关部门做好廉政工作，防止腐败现象的出现。</w:t>
      </w:r>
    </w:p>
    <w:p w14:paraId="02FAC72A">
      <w:pPr>
        <w:spacing w:line="360" w:lineRule="auto"/>
        <w:ind w:firstLine="436" w:firstLineChars="200"/>
        <w:rPr>
          <w:rFonts w:hint="eastAsia" w:ascii="宋体" w:hAnsi="宋体" w:eastAsia="宋体" w:cs="Times New Roman"/>
          <w:color w:val="auto"/>
          <w:spacing w:val="-1"/>
          <w:sz w:val="22"/>
          <w:highlight w:val="none"/>
        </w:rPr>
      </w:pPr>
      <w:r>
        <w:rPr>
          <w:rFonts w:ascii="宋体" w:hAnsi="宋体" w:eastAsia="宋体" w:cs="Times New Roman"/>
          <w:color w:val="auto"/>
          <w:spacing w:val="-1"/>
          <w:sz w:val="22"/>
          <w:highlight w:val="none"/>
        </w:rPr>
        <w:t>6</w:t>
      </w:r>
      <w:r>
        <w:rPr>
          <w:rFonts w:hint="eastAsia" w:ascii="宋体" w:hAnsi="宋体" w:eastAsia="宋体" w:cs="Times New Roman"/>
          <w:color w:val="auto"/>
          <w:spacing w:val="-1"/>
          <w:sz w:val="22"/>
          <w:highlight w:val="none"/>
        </w:rPr>
        <w:t>、供应商提供的其他服务承诺。</w:t>
      </w:r>
    </w:p>
    <w:p w14:paraId="69B75259">
      <w:pPr>
        <w:spacing w:line="360" w:lineRule="auto"/>
        <w:ind w:firstLine="436" w:firstLineChars="200"/>
        <w:rPr>
          <w:rFonts w:hint="eastAsia" w:ascii="宋体" w:hAnsi="宋体" w:eastAsia="宋体" w:cs="Times New Roman"/>
          <w:color w:val="auto"/>
          <w:spacing w:val="-1"/>
          <w:sz w:val="22"/>
          <w:highlight w:val="none"/>
        </w:rPr>
      </w:pPr>
      <w:r>
        <w:rPr>
          <w:rFonts w:ascii="宋体" w:hAnsi="宋体" w:eastAsia="宋体" w:cs="Times New Roman"/>
          <w:color w:val="auto"/>
          <w:spacing w:val="-1"/>
          <w:sz w:val="22"/>
          <w:highlight w:val="none"/>
        </w:rPr>
        <w:t>7</w:t>
      </w:r>
      <w:r>
        <w:rPr>
          <w:rFonts w:hint="eastAsia" w:ascii="宋体" w:hAnsi="宋体" w:eastAsia="宋体" w:cs="Times New Roman"/>
          <w:color w:val="auto"/>
          <w:spacing w:val="-1"/>
          <w:sz w:val="22"/>
          <w:highlight w:val="none"/>
        </w:rPr>
        <w:t>、入围供应商应按照框架协议管理相关规定，主动配合征集人和各级财政部门的管</w:t>
      </w:r>
      <w:r>
        <w:rPr>
          <w:rFonts w:ascii="宋体" w:hAnsi="宋体" w:eastAsia="宋体" w:cs="Times New Roman"/>
          <w:color w:val="auto"/>
          <w:spacing w:val="-1"/>
          <w:sz w:val="22"/>
          <w:highlight w:val="none"/>
        </w:rPr>
        <w:t>理，按照相关的要求实施框架协议采购，并应做好信息维护、履约管理等工作。</w:t>
      </w:r>
    </w:p>
    <w:p w14:paraId="38DF1419">
      <w:pPr>
        <w:spacing w:line="360" w:lineRule="auto"/>
        <w:ind w:firstLine="436" w:firstLineChars="200"/>
        <w:rPr>
          <w:rFonts w:hint="eastAsia" w:ascii="宋体" w:hAnsi="宋体" w:eastAsia="宋体" w:cs="Times New Roman"/>
          <w:color w:val="auto"/>
          <w:spacing w:val="-1"/>
          <w:sz w:val="22"/>
          <w:highlight w:val="none"/>
        </w:rPr>
      </w:pPr>
      <w:r>
        <w:rPr>
          <w:rFonts w:ascii="宋体" w:hAnsi="宋体" w:eastAsia="宋体" w:cs="Times New Roman"/>
          <w:color w:val="auto"/>
          <w:spacing w:val="-1"/>
          <w:sz w:val="22"/>
          <w:highlight w:val="none"/>
        </w:rPr>
        <w:t>8</w:t>
      </w:r>
      <w:r>
        <w:rPr>
          <w:rFonts w:hint="eastAsia" w:ascii="宋体" w:hAnsi="宋体" w:eastAsia="宋体" w:cs="Times New Roman"/>
          <w:color w:val="auto"/>
          <w:spacing w:val="-1"/>
          <w:sz w:val="22"/>
          <w:highlight w:val="none"/>
        </w:rPr>
        <w:t>、服务时间地点：根据合同约定时间和地点开展服务。</w:t>
      </w:r>
    </w:p>
    <w:p w14:paraId="6112E5E9">
      <w:pPr>
        <w:spacing w:line="360" w:lineRule="auto"/>
        <w:ind w:firstLine="436" w:firstLineChars="200"/>
        <w:rPr>
          <w:rFonts w:hint="eastAsia" w:ascii="宋体" w:hAnsi="宋体" w:eastAsia="宋体" w:cs="Times New Roman"/>
          <w:color w:val="auto"/>
          <w:spacing w:val="-1"/>
          <w:sz w:val="22"/>
          <w:highlight w:val="none"/>
        </w:rPr>
      </w:pPr>
      <w:r>
        <w:rPr>
          <w:rFonts w:ascii="宋体" w:hAnsi="宋体" w:eastAsia="宋体" w:cs="Times New Roman"/>
          <w:color w:val="auto"/>
          <w:spacing w:val="-1"/>
          <w:sz w:val="22"/>
          <w:highlight w:val="none"/>
        </w:rPr>
        <w:t>9</w:t>
      </w:r>
      <w:r>
        <w:rPr>
          <w:rFonts w:hint="eastAsia" w:ascii="宋体" w:hAnsi="宋体" w:eastAsia="宋体" w:cs="Times New Roman"/>
          <w:color w:val="auto"/>
          <w:spacing w:val="-1"/>
          <w:sz w:val="22"/>
          <w:highlight w:val="none"/>
        </w:rPr>
        <w:t>、验收：采购人组织验收，符合征集文件和响应文件要求和承诺书承诺方可验收。</w:t>
      </w:r>
    </w:p>
    <w:p w14:paraId="7AFE8994">
      <w:pPr>
        <w:pStyle w:val="5"/>
        <w:pageBreakBefore w:val="0"/>
        <w:widowControl/>
        <w:numPr>
          <w:ilvl w:val="0"/>
          <w:numId w:val="7"/>
        </w:numPr>
        <w:kinsoku/>
        <w:wordWrap/>
        <w:overflowPunct/>
        <w:topLinePunct w:val="0"/>
        <w:autoSpaceDE/>
        <w:autoSpaceDN/>
        <w:bidi w:val="0"/>
        <w:adjustRightInd/>
        <w:snapToGrid/>
        <w:spacing w:before="0" w:after="0" w:line="360" w:lineRule="auto"/>
        <w:ind w:left="709" w:hanging="567"/>
        <w:contextualSpacing/>
        <w:textAlignment w:val="auto"/>
        <w:rPr>
          <w:rFonts w:hint="default" w:ascii="宋体" w:hAnsi="宋体" w:eastAsia="宋体" w:cstheme="minorBidi"/>
          <w:color w:val="auto"/>
          <w:sz w:val="22"/>
          <w:szCs w:val="22"/>
          <w:highlight w:val="none"/>
        </w:rPr>
      </w:pPr>
      <w:r>
        <w:rPr>
          <w:rFonts w:hint="default" w:ascii="宋体" w:hAnsi="宋体" w:eastAsia="宋体" w:cstheme="minorBidi"/>
          <w:color w:val="auto"/>
          <w:sz w:val="22"/>
          <w:szCs w:val="22"/>
          <w:highlight w:val="none"/>
        </w:rPr>
        <w:t>采购合同授予</w:t>
      </w:r>
    </w:p>
    <w:p w14:paraId="4E2880E5">
      <w:pPr>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heme="minorBidi"/>
          <w:color w:val="auto"/>
          <w:sz w:val="22"/>
          <w:szCs w:val="22"/>
          <w:highlight w:val="none"/>
        </w:rPr>
      </w:pPr>
      <w:r>
        <w:rPr>
          <w:rFonts w:hint="eastAsia" w:ascii="宋体" w:hAnsi="宋体" w:eastAsia="宋体" w:cstheme="minorBidi"/>
          <w:color w:val="auto"/>
          <w:sz w:val="22"/>
          <w:szCs w:val="22"/>
          <w:highlight w:val="none"/>
          <w:lang w:val="en-US" w:eastAsia="zh-CN"/>
        </w:rPr>
        <w:t>1、</w:t>
      </w:r>
      <w:r>
        <w:rPr>
          <w:rFonts w:hint="eastAsia" w:ascii="宋体" w:hAnsi="宋体" w:eastAsia="宋体" w:cstheme="minorBidi"/>
          <w:color w:val="auto"/>
          <w:sz w:val="22"/>
          <w:szCs w:val="22"/>
          <w:highlight w:val="none"/>
        </w:rPr>
        <w:t>确定第二阶段成交供应商应当由采购人依据入围服务质量、经营活动中重大违法情况以及服务便利性、用户评价等因素，从第一阶段入围供应商中直接选定。</w:t>
      </w:r>
    </w:p>
    <w:p w14:paraId="18493629">
      <w:pPr>
        <w:spacing w:line="360" w:lineRule="auto"/>
        <w:ind w:firstLine="440" w:firstLineChars="200"/>
        <w:rPr>
          <w:rFonts w:hint="eastAsia" w:ascii="宋体" w:hAnsi="宋体" w:eastAsia="宋体"/>
          <w:color w:val="auto"/>
          <w:sz w:val="22"/>
          <w:highlight w:val="none"/>
          <w:lang w:val="en-US" w:eastAsia="zh-CN"/>
        </w:rPr>
      </w:pPr>
      <w:r>
        <w:rPr>
          <w:rFonts w:hint="eastAsia" w:ascii="宋体" w:hAnsi="宋体" w:eastAsia="宋体" w:cstheme="minorBidi"/>
          <w:color w:val="auto"/>
          <w:sz w:val="22"/>
          <w:szCs w:val="22"/>
          <w:highlight w:val="none"/>
          <w:lang w:val="en-US" w:eastAsia="zh-CN"/>
        </w:rPr>
        <w:t>2、</w:t>
      </w:r>
      <w:r>
        <w:rPr>
          <w:rFonts w:hint="eastAsia" w:ascii="宋体" w:hAnsi="宋体" w:eastAsia="宋体" w:cstheme="minorBidi"/>
          <w:color w:val="auto"/>
          <w:sz w:val="22"/>
          <w:szCs w:val="22"/>
          <w:highlight w:val="none"/>
        </w:rPr>
        <w:t>采购人原则上不得采购框架协议采购范围以外的服务。如框架协议范围内服务确实无法满足采购人的工作需要，应由财政部门履行核实及确认手续后由采购人组织采购。</w:t>
      </w:r>
    </w:p>
    <w:p w14:paraId="2D0B0BE3">
      <w:pPr>
        <w:pStyle w:val="5"/>
        <w:numPr>
          <w:ilvl w:val="0"/>
          <w:numId w:val="7"/>
        </w:numPr>
        <w:spacing w:before="0" w:after="0" w:line="360" w:lineRule="auto"/>
        <w:ind w:left="709" w:hanging="567"/>
        <w:contextualSpacing/>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保密要求</w:t>
      </w:r>
    </w:p>
    <w:p w14:paraId="1BD3E10E">
      <w:pPr>
        <w:spacing w:line="360" w:lineRule="auto"/>
        <w:ind w:firstLine="440" w:firstLineChars="200"/>
        <w:rPr>
          <w:rFonts w:hint="eastAsia" w:ascii="宋体" w:hAnsi="宋体" w:eastAsia="宋体" w:cs="Times New Roman"/>
          <w:color w:val="auto"/>
          <w:sz w:val="22"/>
          <w:highlight w:val="none"/>
        </w:rPr>
      </w:pPr>
      <w:r>
        <w:rPr>
          <w:rFonts w:hint="eastAsia" w:ascii="宋体" w:hAnsi="宋体" w:eastAsia="宋体"/>
          <w:color w:val="auto"/>
          <w:sz w:val="22"/>
          <w:highlight w:val="none"/>
        </w:rPr>
        <w:t>入围供应商应遵守合同文件约定内容的保密要求。如果征集人提供的内容属于保密的，应签订保密协议，且双方均有保密义务。入围供应商不得利用工作之便外泄资料或做其他用途，否则入围供应商需承担由此引起的法律责任和赔偿征集人的经济损失。本款规定的效力及于入围供应商及入围供应商的所有雇用人员。</w:t>
      </w:r>
    </w:p>
    <w:p w14:paraId="2A6D848B">
      <w:pPr>
        <w:pStyle w:val="5"/>
        <w:numPr>
          <w:ilvl w:val="0"/>
          <w:numId w:val="7"/>
        </w:numPr>
        <w:spacing w:before="0" w:after="0" w:line="360" w:lineRule="auto"/>
        <w:ind w:left="709" w:hanging="567"/>
        <w:contextualSpacing/>
        <w:rPr>
          <w:rFonts w:hint="eastAsia" w:ascii="宋体" w:hAnsi="宋体" w:eastAsia="宋体"/>
          <w:color w:val="auto"/>
          <w:sz w:val="22"/>
          <w:szCs w:val="22"/>
          <w:highlight w:val="none"/>
        </w:rPr>
      </w:pPr>
      <w:bookmarkStart w:id="142" w:name="_Toc15489"/>
      <w:bookmarkStart w:id="143" w:name="_Toc2087"/>
      <w:bookmarkStart w:id="144" w:name="_Toc1554"/>
      <w:bookmarkStart w:id="145" w:name="_Toc12195"/>
      <w:r>
        <w:rPr>
          <w:rFonts w:hint="eastAsia" w:ascii="宋体" w:hAnsi="宋体" w:eastAsia="宋体"/>
          <w:color w:val="auto"/>
          <w:sz w:val="22"/>
          <w:szCs w:val="22"/>
          <w:highlight w:val="none"/>
        </w:rPr>
        <w:t>咨询费收费标准及付款方式</w:t>
      </w:r>
      <w:bookmarkEnd w:id="142"/>
      <w:bookmarkEnd w:id="143"/>
      <w:bookmarkEnd w:id="144"/>
      <w:bookmarkEnd w:id="145"/>
    </w:p>
    <w:p w14:paraId="468293A6">
      <w:pPr>
        <w:numPr>
          <w:ilvl w:val="0"/>
          <w:numId w:val="8"/>
        </w:numPr>
        <w:spacing w:line="360" w:lineRule="auto"/>
        <w:ind w:firstLine="440" w:firstLineChars="200"/>
        <w:rPr>
          <w:rFonts w:hint="eastAsia"/>
          <w:color w:val="auto"/>
          <w:highlight w:val="none"/>
        </w:rPr>
      </w:pPr>
      <w:r>
        <w:rPr>
          <w:rFonts w:hint="eastAsia" w:asciiTheme="minorEastAsia" w:hAnsiTheme="minorEastAsia"/>
          <w:color w:val="auto"/>
          <w:sz w:val="22"/>
          <w:highlight w:val="none"/>
        </w:rPr>
        <w:t>单个委托项目招标服务费参照《上海市建设工程造价服务和工程招标代理服务收费标准》（沪建计联[2005]834号，沪价费[2005]056号）及《招标代理服务收费管理暂行办法》（计价格[2002]1980号）</w:t>
      </w:r>
      <w:r>
        <w:rPr>
          <w:rFonts w:hint="eastAsia" w:asciiTheme="minorEastAsia" w:hAnsiTheme="minorEastAsia"/>
          <w:color w:val="auto"/>
          <w:sz w:val="22"/>
          <w:highlight w:val="none"/>
          <w:lang w:eastAsia="zh-CN"/>
        </w:rPr>
        <w:t>等文件</w:t>
      </w:r>
      <w:r>
        <w:rPr>
          <w:rFonts w:hint="eastAsia" w:asciiTheme="minorEastAsia" w:hAnsiTheme="minorEastAsia"/>
          <w:color w:val="auto"/>
          <w:sz w:val="22"/>
          <w:highlight w:val="none"/>
        </w:rPr>
        <w:t>的收费标准</w:t>
      </w:r>
      <w:r>
        <w:rPr>
          <w:rFonts w:hint="eastAsia" w:asciiTheme="minorEastAsia" w:hAnsiTheme="minorEastAsia"/>
          <w:color w:val="auto"/>
          <w:sz w:val="22"/>
          <w:highlight w:val="none"/>
          <w:lang w:eastAsia="zh-CN"/>
        </w:rPr>
        <w:t>在此</w:t>
      </w:r>
      <w:r>
        <w:rPr>
          <w:rFonts w:hint="eastAsia" w:asciiTheme="minorEastAsia" w:hAnsiTheme="minorEastAsia"/>
          <w:color w:val="auto"/>
          <w:sz w:val="22"/>
          <w:highlight w:val="none"/>
        </w:rPr>
        <w:t>基础下浮</w:t>
      </w:r>
      <w:r>
        <w:rPr>
          <w:rFonts w:hint="eastAsia" w:asciiTheme="minorEastAsia" w:hAnsiTheme="minorEastAsia"/>
          <w:color w:val="auto"/>
          <w:sz w:val="22"/>
          <w:highlight w:val="none"/>
          <w:lang w:val="en-US" w:eastAsia="zh-CN"/>
        </w:rPr>
        <w:t>20%</w:t>
      </w:r>
      <w:r>
        <w:rPr>
          <w:rFonts w:hint="eastAsia" w:asciiTheme="minorEastAsia" w:hAnsiTheme="minorEastAsia" w:cstheme="minorBidi"/>
          <w:color w:val="auto"/>
          <w:kern w:val="2"/>
          <w:sz w:val="22"/>
          <w:szCs w:val="22"/>
          <w:highlight w:val="none"/>
        </w:rPr>
        <w:t>（即优惠率：</w:t>
      </w:r>
      <w:r>
        <w:rPr>
          <w:rFonts w:hint="eastAsia" w:asciiTheme="minorEastAsia" w:hAnsiTheme="minorEastAsia" w:cstheme="minorBidi"/>
          <w:color w:val="auto"/>
          <w:kern w:val="2"/>
          <w:sz w:val="22"/>
          <w:szCs w:val="22"/>
          <w:highlight w:val="none"/>
          <w:lang w:val="en-US" w:eastAsia="zh-CN"/>
        </w:rPr>
        <w:t>2</w:t>
      </w:r>
      <w:r>
        <w:rPr>
          <w:rFonts w:hint="eastAsia" w:asciiTheme="minorEastAsia" w:hAnsiTheme="minorEastAsia" w:cstheme="minorBidi"/>
          <w:color w:val="auto"/>
          <w:kern w:val="2"/>
          <w:sz w:val="22"/>
          <w:szCs w:val="22"/>
          <w:highlight w:val="none"/>
        </w:rPr>
        <w:t>0%）</w:t>
      </w:r>
      <w:r>
        <w:rPr>
          <w:rFonts w:hint="eastAsia" w:asciiTheme="minorEastAsia" w:hAnsiTheme="minorEastAsia" w:cstheme="minorBidi"/>
          <w:color w:val="auto"/>
          <w:kern w:val="2"/>
          <w:sz w:val="22"/>
          <w:szCs w:val="22"/>
          <w:highlight w:val="none"/>
          <w:lang w:eastAsia="zh-CN"/>
        </w:rPr>
        <w:t>。</w:t>
      </w:r>
      <w:r>
        <w:rPr>
          <w:rFonts w:hint="eastAsia" w:asciiTheme="minorEastAsia" w:hAnsiTheme="minorEastAsia"/>
          <w:color w:val="auto"/>
          <w:sz w:val="22"/>
          <w:highlight w:val="none"/>
          <w:lang w:val="en-US" w:eastAsia="zh-CN"/>
        </w:rPr>
        <w:t>注：</w:t>
      </w:r>
      <w:r>
        <w:rPr>
          <w:rFonts w:hint="eastAsia" w:asciiTheme="minorEastAsia" w:hAnsiTheme="minorEastAsia" w:eastAsiaTheme="minorEastAsia" w:cstheme="minorBidi"/>
          <w:color w:val="auto"/>
          <w:kern w:val="2"/>
          <w:sz w:val="22"/>
          <w:szCs w:val="22"/>
          <w:highlight w:val="none"/>
          <w:lang w:val="en-US" w:eastAsia="zh-CN" w:bidi="ar"/>
        </w:rPr>
        <w:t>如国家和市收费标准调整，约定按最新标准执行（</w:t>
      </w:r>
      <w:r>
        <w:rPr>
          <w:rFonts w:hint="eastAsia" w:asciiTheme="minorEastAsia" w:hAnsiTheme="minorEastAsia" w:cstheme="minorBidi"/>
          <w:color w:val="auto"/>
          <w:kern w:val="2"/>
          <w:sz w:val="22"/>
          <w:szCs w:val="22"/>
          <w:highlight w:val="none"/>
          <w:lang w:val="en-US" w:eastAsia="zh-CN" w:bidi="ar"/>
        </w:rPr>
        <w:t>优惠</w:t>
      </w:r>
      <w:r>
        <w:rPr>
          <w:rFonts w:hint="eastAsia" w:asciiTheme="minorEastAsia" w:hAnsiTheme="minorEastAsia" w:eastAsiaTheme="minorEastAsia" w:cstheme="minorBidi"/>
          <w:color w:val="auto"/>
          <w:kern w:val="2"/>
          <w:sz w:val="22"/>
          <w:szCs w:val="22"/>
          <w:highlight w:val="none"/>
          <w:lang w:val="en-US" w:eastAsia="zh-CN" w:bidi="ar"/>
        </w:rPr>
        <w:t>率不变）</w:t>
      </w:r>
    </w:p>
    <w:p w14:paraId="3379A97B">
      <w:pPr>
        <w:tabs>
          <w:tab w:val="left" w:pos="0"/>
        </w:tabs>
        <w:spacing w:line="360" w:lineRule="auto"/>
        <w:ind w:firstLine="440" w:firstLineChars="200"/>
        <w:rPr>
          <w:rFonts w:hint="eastAsia" w:ascii="宋体" w:hAnsi="宋体" w:eastAsia="宋体"/>
          <w:color w:val="auto"/>
          <w:sz w:val="22"/>
          <w:highlight w:val="none"/>
          <w:lang w:val="en-US" w:eastAsia="zh-CN"/>
        </w:rPr>
      </w:pPr>
      <w:r>
        <w:rPr>
          <w:rFonts w:hint="eastAsia" w:ascii="宋体" w:hAnsi="宋体" w:eastAsia="宋体"/>
          <w:color w:val="auto"/>
          <w:sz w:val="22"/>
          <w:highlight w:val="none"/>
          <w:lang w:val="en-US" w:eastAsia="zh-CN"/>
        </w:rPr>
        <w:t>2、付款说明：</w:t>
      </w:r>
    </w:p>
    <w:p w14:paraId="1A672844">
      <w:pPr>
        <w:spacing w:line="360" w:lineRule="auto"/>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lang w:val="en-US" w:eastAsia="zh-CN"/>
        </w:rPr>
        <w:t>征集人根据临港新片区政府投资项目实际直接选定第二阶段供应商，项目按实际完成情况结算</w:t>
      </w:r>
      <w:r>
        <w:rPr>
          <w:rFonts w:hint="eastAsia" w:ascii="宋体" w:hAnsi="宋体" w:eastAsia="宋体"/>
          <w:color w:val="auto"/>
          <w:sz w:val="22"/>
          <w:highlight w:val="none"/>
        </w:rPr>
        <w:t>（具体结算按合同约定）。</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2809"/>
        <w:gridCol w:w="3027"/>
        <w:gridCol w:w="919"/>
        <w:gridCol w:w="1776"/>
      </w:tblGrid>
      <w:tr w14:paraId="24E9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57" w:type="dxa"/>
          </w:tcPr>
          <w:p w14:paraId="60660D33">
            <w:pPr>
              <w:pStyle w:val="5"/>
              <w:pageBreakBefore w:val="0"/>
              <w:kinsoku/>
              <w:wordWrap/>
              <w:overflowPunct/>
              <w:topLinePunct w:val="0"/>
              <w:autoSpaceDE/>
              <w:autoSpaceDN/>
              <w:bidi w:val="0"/>
              <w:adjustRightInd/>
              <w:snapToGrid/>
              <w:spacing w:line="400" w:lineRule="exact"/>
              <w:ind w:firstLine="0" w:firstLineChars="0"/>
              <w:jc w:val="center"/>
              <w:textAlignment w:val="auto"/>
              <w:rPr>
                <w:rFonts w:hint="eastAsia" w:eastAsia="黑体"/>
                <w:color w:val="auto"/>
                <w:highlight w:val="none"/>
                <w:vertAlign w:val="baseline"/>
                <w:lang w:val="en-US" w:eastAsia="zh-CN"/>
              </w:rPr>
            </w:pPr>
            <w:r>
              <w:rPr>
                <w:rFonts w:hint="eastAsia" w:ascii="宋体" w:hAnsi="宋体" w:eastAsia="宋体"/>
                <w:b w:val="0"/>
                <w:bCs w:val="0"/>
                <w:color w:val="auto"/>
                <w:sz w:val="22"/>
                <w:szCs w:val="22"/>
                <w:highlight w:val="none"/>
                <w:lang w:val="en-US" w:eastAsia="zh-CN"/>
              </w:rPr>
              <w:t>序号</w:t>
            </w:r>
          </w:p>
        </w:tc>
        <w:tc>
          <w:tcPr>
            <w:tcW w:w="2809" w:type="dxa"/>
          </w:tcPr>
          <w:p w14:paraId="72A1EBC1">
            <w:pPr>
              <w:pStyle w:val="5"/>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b w:val="0"/>
                <w:bCs w:val="0"/>
                <w:color w:val="auto"/>
                <w:sz w:val="22"/>
                <w:szCs w:val="22"/>
                <w:highlight w:val="none"/>
                <w:vertAlign w:val="baseline"/>
              </w:rPr>
            </w:pPr>
            <w:r>
              <w:rPr>
                <w:rFonts w:hint="eastAsia" w:ascii="宋体" w:hAnsi="宋体" w:eastAsia="宋体"/>
                <w:b w:val="0"/>
                <w:bCs w:val="0"/>
                <w:color w:val="auto"/>
                <w:sz w:val="22"/>
                <w:szCs w:val="22"/>
                <w:highlight w:val="none"/>
              </w:rPr>
              <w:t>服务项目</w:t>
            </w:r>
          </w:p>
        </w:tc>
        <w:tc>
          <w:tcPr>
            <w:tcW w:w="3027" w:type="dxa"/>
          </w:tcPr>
          <w:p w14:paraId="68D6CDBE">
            <w:pPr>
              <w:pStyle w:val="5"/>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b w:val="0"/>
                <w:bCs w:val="0"/>
                <w:color w:val="auto"/>
                <w:sz w:val="22"/>
                <w:szCs w:val="22"/>
                <w:highlight w:val="none"/>
                <w:vertAlign w:val="baseline"/>
              </w:rPr>
            </w:pPr>
            <w:r>
              <w:rPr>
                <w:rFonts w:hint="eastAsia" w:ascii="宋体" w:hAnsi="宋体" w:eastAsia="宋体"/>
                <w:b w:val="0"/>
                <w:bCs w:val="0"/>
                <w:color w:val="auto"/>
                <w:sz w:val="22"/>
                <w:szCs w:val="22"/>
                <w:highlight w:val="none"/>
              </w:rPr>
              <w:t>参照收费标准</w:t>
            </w:r>
          </w:p>
        </w:tc>
        <w:tc>
          <w:tcPr>
            <w:tcW w:w="919" w:type="dxa"/>
          </w:tcPr>
          <w:p w14:paraId="7803899C">
            <w:pPr>
              <w:pStyle w:val="5"/>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b w:val="0"/>
                <w:bCs w:val="0"/>
                <w:color w:val="auto"/>
                <w:sz w:val="22"/>
                <w:szCs w:val="22"/>
                <w:highlight w:val="none"/>
                <w:vertAlign w:val="baseline"/>
              </w:rPr>
            </w:pPr>
            <w:r>
              <w:rPr>
                <w:rFonts w:hint="eastAsia" w:ascii="宋体" w:hAnsi="宋体" w:eastAsia="宋体"/>
                <w:b w:val="0"/>
                <w:bCs w:val="0"/>
                <w:color w:val="auto"/>
                <w:sz w:val="22"/>
                <w:szCs w:val="22"/>
                <w:highlight w:val="none"/>
              </w:rPr>
              <w:t>下浮率</w:t>
            </w:r>
          </w:p>
        </w:tc>
        <w:tc>
          <w:tcPr>
            <w:tcW w:w="1776" w:type="dxa"/>
          </w:tcPr>
          <w:p w14:paraId="0A9FABEC">
            <w:pPr>
              <w:pStyle w:val="5"/>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b w:val="0"/>
                <w:bCs w:val="0"/>
                <w:color w:val="auto"/>
                <w:sz w:val="22"/>
                <w:szCs w:val="22"/>
                <w:highlight w:val="none"/>
                <w:vertAlign w:val="baseline"/>
              </w:rPr>
            </w:pPr>
            <w:r>
              <w:rPr>
                <w:rFonts w:hint="eastAsia" w:ascii="宋体" w:hAnsi="宋体" w:eastAsia="宋体"/>
                <w:b w:val="0"/>
                <w:bCs w:val="0"/>
                <w:color w:val="auto"/>
                <w:sz w:val="22"/>
                <w:szCs w:val="22"/>
                <w:highlight w:val="none"/>
              </w:rPr>
              <w:t>结算说明</w:t>
            </w:r>
          </w:p>
        </w:tc>
      </w:tr>
      <w:tr w14:paraId="05E7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757" w:type="dxa"/>
          </w:tcPr>
          <w:p w14:paraId="4F0A79EB">
            <w:pPr>
              <w:pStyle w:val="5"/>
              <w:pageBreakBefore w:val="0"/>
              <w:kinsoku/>
              <w:wordWrap/>
              <w:overflowPunct/>
              <w:topLinePunct w:val="0"/>
              <w:autoSpaceDE/>
              <w:autoSpaceDN/>
              <w:bidi w:val="0"/>
              <w:adjustRightInd/>
              <w:snapToGrid/>
              <w:spacing w:line="400" w:lineRule="exact"/>
              <w:ind w:firstLine="0" w:firstLineChars="0"/>
              <w:jc w:val="center"/>
              <w:textAlignment w:val="auto"/>
              <w:rPr>
                <w:rFonts w:hint="eastAsia" w:eastAsia="黑体"/>
                <w:color w:val="auto"/>
                <w:highlight w:val="none"/>
                <w:vertAlign w:val="baseline"/>
                <w:lang w:val="en-US" w:eastAsia="zh-CN"/>
              </w:rPr>
            </w:pPr>
            <w:r>
              <w:rPr>
                <w:rFonts w:hint="eastAsia" w:ascii="宋体" w:hAnsi="宋体" w:eastAsia="宋体"/>
                <w:b w:val="0"/>
                <w:bCs w:val="0"/>
                <w:color w:val="auto"/>
                <w:sz w:val="22"/>
                <w:szCs w:val="22"/>
                <w:highlight w:val="none"/>
                <w:vertAlign w:val="baseline"/>
                <w:lang w:val="en-US" w:eastAsia="zh-CN"/>
              </w:rPr>
              <w:t>1</w:t>
            </w:r>
          </w:p>
        </w:tc>
        <w:tc>
          <w:tcPr>
            <w:tcW w:w="2809" w:type="dxa"/>
          </w:tcPr>
          <w:p w14:paraId="6414D85B">
            <w:pPr>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olor w:val="auto"/>
                <w:sz w:val="22"/>
                <w:highlight w:val="none"/>
                <w:vertAlign w:val="baseline"/>
                <w:lang w:eastAsia="zh-CN"/>
              </w:rPr>
            </w:pPr>
            <w:r>
              <w:rPr>
                <w:rFonts w:hint="eastAsia" w:ascii="宋体" w:hAnsi="宋体" w:eastAsia="宋体" w:cstheme="minorBidi"/>
                <w:color w:val="auto"/>
                <w:kern w:val="2"/>
                <w:sz w:val="22"/>
                <w:szCs w:val="22"/>
                <w:highlight w:val="none"/>
                <w:lang w:val="en-US" w:eastAsia="zh-CN" w:bidi="ar"/>
              </w:rPr>
              <w:t>勘察、设计、施工监理、施工总包（含清单编制费）</w:t>
            </w:r>
            <w:r>
              <w:rPr>
                <w:rFonts w:hint="eastAsia" w:ascii="宋体" w:hAnsi="宋体" w:eastAsia="宋体"/>
                <w:color w:val="auto"/>
                <w:sz w:val="22"/>
                <w:highlight w:val="none"/>
              </w:rPr>
              <w:t>招标代理咨询服务</w:t>
            </w:r>
          </w:p>
        </w:tc>
        <w:tc>
          <w:tcPr>
            <w:tcW w:w="3027" w:type="dxa"/>
            <w:vMerge w:val="restart"/>
          </w:tcPr>
          <w:p w14:paraId="5C94C084">
            <w:pPr>
              <w:pStyle w:val="5"/>
              <w:keepNext/>
              <w:keepLines/>
              <w:pageBreakBefore w:val="0"/>
              <w:widowControl w:val="0"/>
              <w:kinsoku/>
              <w:wordWrap/>
              <w:overflowPunct/>
              <w:topLinePunct w:val="0"/>
              <w:autoSpaceDE/>
              <w:autoSpaceDN/>
              <w:bidi w:val="0"/>
              <w:adjustRightInd/>
              <w:snapToGrid/>
              <w:spacing w:before="0" w:after="0" w:line="400" w:lineRule="exact"/>
              <w:ind w:firstLine="0" w:firstLineChars="0"/>
              <w:jc w:val="left"/>
              <w:textAlignment w:val="auto"/>
              <w:rPr>
                <w:rFonts w:hint="eastAsia" w:eastAsia="宋体"/>
                <w:color w:val="auto"/>
                <w:highlight w:val="none"/>
                <w:vertAlign w:val="baseline"/>
                <w:lang w:val="en-US" w:eastAsia="zh-CN"/>
              </w:rPr>
            </w:pPr>
            <w:r>
              <w:rPr>
                <w:rFonts w:hint="eastAsia" w:ascii="宋体" w:hAnsi="宋体" w:eastAsia="宋体"/>
                <w:b w:val="0"/>
                <w:bCs w:val="0"/>
                <w:color w:val="auto"/>
                <w:sz w:val="22"/>
                <w:szCs w:val="22"/>
                <w:highlight w:val="none"/>
                <w:lang w:bidi="ar"/>
              </w:rPr>
              <w:t>《上海市建设工程造价服务和工程招标代理服务收费标准》（沪建计联[2005]834号，沪价费[2005]056号）及《招标代理服务收费管理暂行办法》（计价格[2002]1980号）。</w:t>
            </w:r>
          </w:p>
        </w:tc>
        <w:tc>
          <w:tcPr>
            <w:tcW w:w="919" w:type="dxa"/>
            <w:vMerge w:val="restart"/>
          </w:tcPr>
          <w:p w14:paraId="51A538F2">
            <w:pPr>
              <w:spacing w:line="400" w:lineRule="exact"/>
              <w:jc w:val="center"/>
              <w:rPr>
                <w:rFonts w:hint="eastAsia" w:ascii="宋体" w:hAnsi="宋体" w:eastAsia="宋体"/>
                <w:color w:val="auto"/>
                <w:sz w:val="22"/>
                <w:highlight w:val="none"/>
                <w:vertAlign w:val="baseline"/>
                <w:lang w:val="en-US" w:eastAsia="zh-CN"/>
              </w:rPr>
            </w:pPr>
          </w:p>
          <w:p w14:paraId="5B1151B5">
            <w:pPr>
              <w:spacing w:line="400" w:lineRule="exact"/>
              <w:jc w:val="center"/>
              <w:rPr>
                <w:rFonts w:hint="eastAsia" w:ascii="宋体" w:hAnsi="宋体" w:eastAsia="宋体"/>
                <w:color w:val="auto"/>
                <w:sz w:val="22"/>
                <w:highlight w:val="none"/>
                <w:vertAlign w:val="baseline"/>
                <w:lang w:val="en-US" w:eastAsia="zh-CN"/>
              </w:rPr>
            </w:pPr>
          </w:p>
          <w:p w14:paraId="693CA9E4">
            <w:pPr>
              <w:spacing w:line="400" w:lineRule="exact"/>
              <w:ind w:firstLine="220" w:firstLineChars="100"/>
              <w:jc w:val="both"/>
              <w:rPr>
                <w:rFonts w:hint="eastAsia" w:ascii="宋体" w:hAnsi="宋体" w:eastAsia="宋体"/>
                <w:color w:val="auto"/>
                <w:sz w:val="22"/>
                <w:highlight w:val="none"/>
                <w:vertAlign w:val="baseline"/>
                <w:lang w:val="en-US" w:eastAsia="zh-CN"/>
              </w:rPr>
            </w:pPr>
            <w:r>
              <w:rPr>
                <w:rFonts w:hint="eastAsia" w:ascii="宋体" w:hAnsi="宋体" w:eastAsia="宋体"/>
                <w:color w:val="auto"/>
                <w:sz w:val="22"/>
                <w:highlight w:val="none"/>
                <w:vertAlign w:val="baseline"/>
                <w:lang w:val="en-US" w:eastAsia="zh-CN"/>
              </w:rPr>
              <w:t>20%</w:t>
            </w:r>
          </w:p>
        </w:tc>
        <w:tc>
          <w:tcPr>
            <w:tcW w:w="1776" w:type="dxa"/>
          </w:tcPr>
          <w:p w14:paraId="6A50C511">
            <w:pPr>
              <w:pStyle w:val="5"/>
              <w:pageBreakBefore w:val="0"/>
              <w:kinsoku/>
              <w:wordWrap/>
              <w:overflowPunct/>
              <w:topLinePunct w:val="0"/>
              <w:autoSpaceDE/>
              <w:autoSpaceDN/>
              <w:bidi w:val="0"/>
              <w:adjustRightInd/>
              <w:snapToGrid/>
              <w:spacing w:before="0" w:after="0" w:line="400" w:lineRule="exact"/>
              <w:ind w:firstLine="0" w:firstLineChars="0"/>
              <w:jc w:val="center"/>
              <w:textAlignment w:val="auto"/>
              <w:rPr>
                <w:rFonts w:hint="eastAsia" w:ascii="宋体" w:hAnsi="宋体" w:eastAsia="宋体" w:cstheme="minorBidi"/>
                <w:b w:val="0"/>
                <w:bCs w:val="0"/>
                <w:color w:val="auto"/>
                <w:kern w:val="2"/>
                <w:sz w:val="22"/>
                <w:szCs w:val="22"/>
                <w:highlight w:val="none"/>
                <w:lang w:val="en-US" w:eastAsia="zh-CN" w:bidi="ar"/>
              </w:rPr>
            </w:pPr>
          </w:p>
          <w:p w14:paraId="434B61CE">
            <w:pPr>
              <w:pStyle w:val="5"/>
              <w:pageBreakBefore w:val="0"/>
              <w:kinsoku/>
              <w:wordWrap/>
              <w:overflowPunct/>
              <w:topLinePunct w:val="0"/>
              <w:autoSpaceDE/>
              <w:autoSpaceDN/>
              <w:bidi w:val="0"/>
              <w:adjustRightInd/>
              <w:snapToGrid/>
              <w:spacing w:before="0" w:after="0" w:line="400" w:lineRule="exact"/>
              <w:ind w:firstLine="0" w:firstLineChars="0"/>
              <w:jc w:val="center"/>
              <w:textAlignment w:val="auto"/>
              <w:rPr>
                <w:rFonts w:hint="eastAsia"/>
                <w:color w:val="auto"/>
                <w:highlight w:val="none"/>
                <w:vertAlign w:val="baseline"/>
              </w:rPr>
            </w:pPr>
            <w:r>
              <w:rPr>
                <w:rFonts w:hint="eastAsia" w:ascii="宋体" w:hAnsi="宋体" w:eastAsia="宋体" w:cstheme="minorBidi"/>
                <w:b w:val="0"/>
                <w:bCs w:val="0"/>
                <w:color w:val="auto"/>
                <w:kern w:val="2"/>
                <w:sz w:val="22"/>
                <w:szCs w:val="22"/>
                <w:highlight w:val="none"/>
                <w:lang w:val="en-US" w:eastAsia="zh-CN" w:bidi="ar"/>
              </w:rPr>
              <w:t>招标人支付</w:t>
            </w:r>
          </w:p>
        </w:tc>
      </w:tr>
      <w:tr w14:paraId="63DE6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757" w:type="dxa"/>
          </w:tcPr>
          <w:p w14:paraId="5DDF41C3">
            <w:pPr>
              <w:pStyle w:val="5"/>
              <w:pageBreakBefore w:val="0"/>
              <w:kinsoku/>
              <w:wordWrap/>
              <w:overflowPunct/>
              <w:topLinePunct w:val="0"/>
              <w:autoSpaceDE/>
              <w:autoSpaceDN/>
              <w:bidi w:val="0"/>
              <w:adjustRightInd/>
              <w:snapToGrid/>
              <w:spacing w:line="400" w:lineRule="exact"/>
              <w:ind w:firstLine="0" w:firstLineChars="0"/>
              <w:jc w:val="center"/>
              <w:textAlignment w:val="auto"/>
              <w:rPr>
                <w:rFonts w:hint="eastAsia" w:eastAsia="黑体"/>
                <w:color w:val="auto"/>
                <w:highlight w:val="none"/>
                <w:vertAlign w:val="baseline"/>
                <w:lang w:val="en-US" w:eastAsia="zh-CN"/>
              </w:rPr>
            </w:pPr>
            <w:r>
              <w:rPr>
                <w:rFonts w:hint="eastAsia" w:ascii="宋体" w:hAnsi="宋体" w:eastAsia="宋体"/>
                <w:b w:val="0"/>
                <w:bCs w:val="0"/>
                <w:color w:val="auto"/>
                <w:sz w:val="22"/>
                <w:szCs w:val="22"/>
                <w:highlight w:val="none"/>
                <w:vertAlign w:val="baseline"/>
                <w:lang w:val="en-US" w:eastAsia="zh-CN"/>
              </w:rPr>
              <w:t>2</w:t>
            </w:r>
          </w:p>
        </w:tc>
        <w:tc>
          <w:tcPr>
            <w:tcW w:w="2809" w:type="dxa"/>
          </w:tcPr>
          <w:p w14:paraId="7C170DE9">
            <w:pPr>
              <w:keepNext w:val="0"/>
              <w:keepLines w:val="0"/>
              <w:widowControl/>
              <w:spacing w:line="400" w:lineRule="exact"/>
              <w:ind w:firstLine="0" w:firstLineChars="0"/>
              <w:jc w:val="center"/>
              <w:rPr>
                <w:rFonts w:hint="eastAsia"/>
                <w:color w:val="auto"/>
                <w:highlight w:val="none"/>
                <w:vertAlign w:val="baseline"/>
              </w:rPr>
            </w:pPr>
            <w:r>
              <w:rPr>
                <w:rFonts w:hint="eastAsia" w:ascii="宋体" w:hAnsi="宋体" w:eastAsia="宋体" w:cstheme="minorBidi"/>
                <w:color w:val="auto"/>
                <w:kern w:val="2"/>
                <w:sz w:val="22"/>
                <w:szCs w:val="22"/>
                <w:highlight w:val="none"/>
                <w:lang w:val="en-US" w:eastAsia="zh-CN" w:bidi="ar"/>
              </w:rPr>
              <w:t>其他货物、服务和工程（专业工程暂估价、二类费用项目、前期费用等）</w:t>
            </w:r>
            <w:r>
              <w:rPr>
                <w:rFonts w:hint="eastAsia" w:ascii="宋体" w:hAnsi="宋体" w:eastAsia="宋体"/>
                <w:color w:val="auto"/>
                <w:sz w:val="22"/>
                <w:highlight w:val="none"/>
              </w:rPr>
              <w:t>招标代理咨询服务</w:t>
            </w:r>
          </w:p>
        </w:tc>
        <w:tc>
          <w:tcPr>
            <w:tcW w:w="3027" w:type="dxa"/>
            <w:vMerge w:val="continue"/>
          </w:tcPr>
          <w:p w14:paraId="7A157327">
            <w:pPr>
              <w:pStyle w:val="5"/>
              <w:pageBreakBefore w:val="0"/>
              <w:kinsoku/>
              <w:wordWrap/>
              <w:overflowPunct/>
              <w:topLinePunct w:val="0"/>
              <w:autoSpaceDE/>
              <w:autoSpaceDN/>
              <w:bidi w:val="0"/>
              <w:adjustRightInd/>
              <w:snapToGrid/>
              <w:spacing w:before="0" w:after="0" w:line="400" w:lineRule="exact"/>
              <w:ind w:firstLine="0" w:firstLineChars="0"/>
              <w:jc w:val="center"/>
              <w:textAlignment w:val="auto"/>
              <w:rPr>
                <w:rFonts w:hint="eastAsia" w:eastAsia="宋体"/>
                <w:color w:val="auto"/>
                <w:highlight w:val="none"/>
                <w:vertAlign w:val="baseline"/>
                <w:lang w:val="en-US" w:eastAsia="zh-CN"/>
              </w:rPr>
            </w:pPr>
          </w:p>
        </w:tc>
        <w:tc>
          <w:tcPr>
            <w:tcW w:w="919" w:type="dxa"/>
            <w:vMerge w:val="continue"/>
          </w:tcPr>
          <w:p w14:paraId="274CF954">
            <w:pPr>
              <w:pStyle w:val="5"/>
              <w:pageBreakBefore w:val="0"/>
              <w:kinsoku/>
              <w:wordWrap/>
              <w:overflowPunct/>
              <w:topLinePunct w:val="0"/>
              <w:autoSpaceDE/>
              <w:autoSpaceDN/>
              <w:bidi w:val="0"/>
              <w:adjustRightInd/>
              <w:snapToGrid/>
              <w:spacing w:before="0" w:after="0" w:line="400" w:lineRule="exact"/>
              <w:ind w:firstLine="0" w:firstLineChars="0"/>
              <w:jc w:val="center"/>
              <w:textAlignment w:val="auto"/>
              <w:rPr>
                <w:rFonts w:hint="eastAsia"/>
                <w:color w:val="auto"/>
                <w:highlight w:val="none"/>
                <w:vertAlign w:val="baseline"/>
              </w:rPr>
            </w:pPr>
          </w:p>
        </w:tc>
        <w:tc>
          <w:tcPr>
            <w:tcW w:w="1776" w:type="dxa"/>
          </w:tcPr>
          <w:p w14:paraId="299583C8">
            <w:pPr>
              <w:pStyle w:val="5"/>
              <w:pageBreakBefore w:val="0"/>
              <w:kinsoku/>
              <w:wordWrap/>
              <w:overflowPunct/>
              <w:topLinePunct w:val="0"/>
              <w:autoSpaceDE/>
              <w:autoSpaceDN/>
              <w:bidi w:val="0"/>
              <w:adjustRightInd/>
              <w:snapToGrid/>
              <w:spacing w:before="0" w:after="0" w:line="400" w:lineRule="exact"/>
              <w:ind w:firstLine="0" w:firstLineChars="0"/>
              <w:jc w:val="center"/>
              <w:textAlignment w:val="auto"/>
              <w:rPr>
                <w:rFonts w:hint="eastAsia" w:eastAsia="宋体"/>
                <w:color w:val="auto"/>
                <w:highlight w:val="none"/>
                <w:vertAlign w:val="baseline"/>
                <w:lang w:val="en-US" w:eastAsia="zh-CN"/>
              </w:rPr>
            </w:pPr>
            <w:r>
              <w:rPr>
                <w:rFonts w:hint="eastAsia" w:ascii="宋体" w:hAnsi="宋体" w:eastAsia="宋体" w:cstheme="minorBidi"/>
                <w:b w:val="0"/>
                <w:bCs w:val="0"/>
                <w:color w:val="auto"/>
                <w:kern w:val="2"/>
                <w:sz w:val="22"/>
                <w:szCs w:val="22"/>
                <w:highlight w:val="none"/>
                <w:lang w:val="en-US" w:eastAsia="zh-CN" w:bidi="ar"/>
              </w:rPr>
              <w:t>中标单位支付,最低收费标准为5000元（人民币）</w:t>
            </w:r>
          </w:p>
        </w:tc>
      </w:tr>
    </w:tbl>
    <w:p w14:paraId="0FEBD4CD">
      <w:pPr>
        <w:pStyle w:val="5"/>
        <w:numPr>
          <w:ilvl w:val="0"/>
          <w:numId w:val="7"/>
        </w:numPr>
        <w:spacing w:before="0" w:after="0" w:line="360" w:lineRule="auto"/>
        <w:ind w:left="709" w:hanging="567"/>
        <w:contextualSpacing/>
        <w:rPr>
          <w:rFonts w:hint="eastAsia" w:ascii="宋体" w:hAnsi="宋体" w:eastAsia="宋体"/>
          <w:color w:val="auto"/>
          <w:sz w:val="22"/>
          <w:szCs w:val="22"/>
          <w:highlight w:val="none"/>
        </w:rPr>
      </w:pPr>
      <w:r>
        <w:rPr>
          <w:rFonts w:hint="eastAsia" w:ascii="宋体" w:hAnsi="宋体" w:eastAsia="宋体"/>
          <w:color w:val="auto"/>
          <w:sz w:val="22"/>
          <w:szCs w:val="22"/>
          <w:highlight w:val="none"/>
          <w:lang w:eastAsia="zh-CN"/>
        </w:rPr>
        <w:t>履约管理要求</w:t>
      </w:r>
    </w:p>
    <w:p w14:paraId="654F7138">
      <w:pPr>
        <w:tabs>
          <w:tab w:val="right" w:leader="dot" w:pos="8400"/>
        </w:tabs>
        <w:spacing w:line="360" w:lineRule="auto"/>
        <w:ind w:firstLine="440" w:firstLineChars="200"/>
        <w:rPr>
          <w:rFonts w:hint="eastAsia" w:ascii="宋体" w:hAnsi="宋体" w:eastAsia="宋体" w:cs="仿宋"/>
          <w:color w:val="auto"/>
          <w:kern w:val="0"/>
          <w:sz w:val="22"/>
          <w:highlight w:val="none"/>
        </w:rPr>
      </w:pPr>
      <w:r>
        <w:rPr>
          <w:rFonts w:hint="eastAsia" w:ascii="宋体" w:hAnsi="宋体" w:eastAsia="宋体" w:cs="仿宋"/>
          <w:color w:val="auto"/>
          <w:kern w:val="0"/>
          <w:sz w:val="22"/>
          <w:highlight w:val="none"/>
          <w:lang w:val="en-US" w:eastAsia="zh-CN"/>
        </w:rPr>
        <w:t>1、</w:t>
      </w:r>
      <w:r>
        <w:rPr>
          <w:rFonts w:hint="eastAsia" w:ascii="宋体" w:hAnsi="宋体" w:eastAsia="宋体" w:cs="仿宋"/>
          <w:color w:val="auto"/>
          <w:kern w:val="0"/>
          <w:sz w:val="22"/>
          <w:highlight w:val="none"/>
        </w:rPr>
        <w:t>入围供应商提供的服务，必须符合国家标准，并对质量负全部责任。不得违反法规标准规定或合同约定，通过降低服务质量、减少服务内容等手段进行恶性低价竞争，扰乱正常市场秩序。</w:t>
      </w:r>
    </w:p>
    <w:p w14:paraId="33B76CC0">
      <w:pPr>
        <w:tabs>
          <w:tab w:val="right" w:leader="dot" w:pos="8400"/>
        </w:tabs>
        <w:spacing w:line="360" w:lineRule="auto"/>
        <w:ind w:firstLine="440" w:firstLineChars="200"/>
        <w:rPr>
          <w:rFonts w:hint="eastAsia" w:ascii="宋体" w:hAnsi="宋体" w:eastAsia="宋体" w:cs="仿宋"/>
          <w:color w:val="auto"/>
          <w:kern w:val="0"/>
          <w:sz w:val="22"/>
          <w:highlight w:val="none"/>
        </w:rPr>
      </w:pPr>
      <w:r>
        <w:rPr>
          <w:rFonts w:hint="eastAsia" w:ascii="宋体" w:hAnsi="宋体" w:eastAsia="宋体" w:cs="仿宋"/>
          <w:color w:val="auto"/>
          <w:kern w:val="0"/>
          <w:sz w:val="22"/>
          <w:highlight w:val="none"/>
          <w:lang w:val="en-US" w:eastAsia="zh-CN"/>
        </w:rPr>
        <w:t>2、</w:t>
      </w:r>
      <w:r>
        <w:rPr>
          <w:rFonts w:hint="eastAsia" w:ascii="宋体" w:hAnsi="宋体" w:eastAsia="宋体" w:cs="仿宋"/>
          <w:color w:val="auto"/>
          <w:kern w:val="0"/>
          <w:sz w:val="22"/>
          <w:highlight w:val="none"/>
        </w:rPr>
        <w:t>如遇特殊因素导致服务不能正常提供，入围供应商必须提前一个月以书面形式发函报征集人批准。</w:t>
      </w:r>
    </w:p>
    <w:p w14:paraId="1ED3E1CF">
      <w:pPr>
        <w:tabs>
          <w:tab w:val="right" w:leader="dot" w:pos="8400"/>
        </w:tabs>
        <w:spacing w:line="360" w:lineRule="auto"/>
        <w:ind w:firstLine="440" w:firstLineChars="200"/>
        <w:rPr>
          <w:rFonts w:hint="eastAsia" w:ascii="宋体" w:hAnsi="宋体" w:eastAsia="宋体" w:cs="仿宋"/>
          <w:color w:val="auto"/>
          <w:kern w:val="0"/>
          <w:sz w:val="22"/>
          <w:highlight w:val="none"/>
        </w:rPr>
      </w:pPr>
      <w:r>
        <w:rPr>
          <w:rFonts w:hint="eastAsia" w:ascii="宋体" w:hAnsi="宋体" w:eastAsia="宋体" w:cs="仿宋"/>
          <w:color w:val="auto"/>
          <w:kern w:val="0"/>
          <w:sz w:val="22"/>
          <w:highlight w:val="none"/>
          <w:lang w:val="en-US" w:eastAsia="zh-CN"/>
        </w:rPr>
        <w:t>3、</w:t>
      </w:r>
      <w:r>
        <w:rPr>
          <w:rFonts w:hint="eastAsia" w:ascii="宋体" w:hAnsi="宋体" w:eastAsia="宋体" w:cs="仿宋"/>
          <w:color w:val="auto"/>
          <w:kern w:val="0"/>
          <w:sz w:val="22"/>
          <w:highlight w:val="none"/>
        </w:rPr>
        <w:t>征集人将定期或不定期地对入围招标代理情况进行监督检查。</w:t>
      </w:r>
    </w:p>
    <w:p w14:paraId="4218C03F">
      <w:pPr>
        <w:keepNext w:val="0"/>
        <w:keepLines w:val="0"/>
        <w:pageBreakBefore w:val="0"/>
        <w:widowControl/>
        <w:tabs>
          <w:tab w:val="right" w:leader="dot" w:pos="8400"/>
        </w:tabs>
        <w:kinsoku/>
        <w:wordWrap/>
        <w:overflowPunct/>
        <w:topLinePunct w:val="0"/>
        <w:autoSpaceDE/>
        <w:autoSpaceDN/>
        <w:bidi w:val="0"/>
        <w:adjustRightInd/>
        <w:snapToGrid/>
        <w:spacing w:line="360" w:lineRule="auto"/>
        <w:ind w:firstLine="440" w:firstLineChars="200"/>
        <w:contextualSpacing w:val="0"/>
        <w:jc w:val="left"/>
        <w:textAlignment w:val="auto"/>
        <w:rPr>
          <w:rFonts w:hint="eastAsia" w:ascii="宋体" w:hAnsi="宋体" w:eastAsia="宋体" w:cs="仿宋"/>
          <w:color w:val="auto"/>
          <w:kern w:val="0"/>
          <w:sz w:val="22"/>
          <w:szCs w:val="22"/>
          <w:highlight w:val="none"/>
          <w:lang w:eastAsia="zh-CN"/>
        </w:rPr>
      </w:pPr>
      <w:r>
        <w:rPr>
          <w:rFonts w:hint="eastAsia" w:ascii="宋体" w:hAnsi="宋体" w:eastAsia="宋体" w:cs="仿宋"/>
          <w:color w:val="auto"/>
          <w:kern w:val="0"/>
          <w:sz w:val="22"/>
          <w:highlight w:val="none"/>
          <w:lang w:val="en-US" w:eastAsia="zh-CN"/>
        </w:rPr>
        <w:t>4、</w:t>
      </w:r>
      <w:r>
        <w:rPr>
          <w:rFonts w:hint="eastAsia" w:ascii="宋体" w:hAnsi="宋体" w:eastAsia="宋体" w:cs="仿宋"/>
          <w:color w:val="auto"/>
          <w:kern w:val="0"/>
          <w:sz w:val="22"/>
          <w:highlight w:val="none"/>
        </w:rPr>
        <w:t>征集人将对招标代理服务单位按《《临港新片区管委会招标代理机构管理实施办法（试行）》及相关规定进行考评，</w:t>
      </w:r>
      <w:r>
        <w:rPr>
          <w:rFonts w:hint="eastAsia" w:ascii="宋体" w:hAnsi="宋体" w:eastAsia="宋体" w:cs="仿宋"/>
          <w:color w:val="auto"/>
          <w:kern w:val="0"/>
          <w:sz w:val="22"/>
          <w:szCs w:val="22"/>
          <w:highlight w:val="none"/>
          <w:lang w:eastAsia="zh-CN"/>
        </w:rPr>
        <w:t>考核周期内，</w:t>
      </w:r>
      <w:r>
        <w:rPr>
          <w:rFonts w:hint="eastAsia" w:ascii="宋体" w:hAnsi="宋体" w:eastAsia="宋体" w:cs="仿宋"/>
          <w:color w:val="auto"/>
          <w:kern w:val="0"/>
          <w:sz w:val="22"/>
          <w:szCs w:val="22"/>
          <w:highlight w:val="none"/>
          <w:lang w:val="en-US" w:eastAsia="zh-CN"/>
        </w:rPr>
        <w:t>累计扣分21-30分（含），对代理结构进行约谈并书面告诫；累计扣分31-40分（含），约谈其主要负责人，暂停框架协议交易资格2个月，督促其内部业务整改；累计扣分41分以上的，约谈其主要负责人，</w:t>
      </w:r>
      <w:r>
        <w:rPr>
          <w:rFonts w:hint="eastAsia" w:ascii="宋体" w:hAnsi="宋体" w:eastAsia="宋体" w:cs="仿宋"/>
          <w:color w:val="auto"/>
          <w:kern w:val="0"/>
          <w:sz w:val="22"/>
          <w:szCs w:val="22"/>
          <w:highlight w:val="none"/>
          <w:lang w:eastAsia="zh-CN"/>
        </w:rPr>
        <w:t>暂停框架协议交易资格</w:t>
      </w:r>
      <w:r>
        <w:rPr>
          <w:rFonts w:hint="eastAsia" w:ascii="宋体" w:hAnsi="宋体" w:eastAsia="宋体" w:cs="仿宋"/>
          <w:color w:val="auto"/>
          <w:kern w:val="0"/>
          <w:sz w:val="22"/>
          <w:szCs w:val="22"/>
          <w:highlight w:val="none"/>
          <w:lang w:val="en-US" w:eastAsia="zh-CN"/>
        </w:rPr>
        <w:t>6个月，督促其内部业务整改</w:t>
      </w:r>
      <w:r>
        <w:rPr>
          <w:rFonts w:hint="eastAsia" w:ascii="宋体" w:hAnsi="宋体" w:eastAsia="宋体" w:cs="仿宋"/>
          <w:color w:val="auto"/>
          <w:kern w:val="0"/>
          <w:sz w:val="22"/>
          <w:szCs w:val="22"/>
          <w:highlight w:val="none"/>
          <w:lang w:eastAsia="zh-CN"/>
        </w:rPr>
        <w:t>。</w:t>
      </w:r>
      <w:r>
        <w:rPr>
          <w:rFonts w:hint="eastAsia" w:ascii="宋体" w:hAnsi="宋体" w:eastAsia="宋体" w:cs="仿宋"/>
          <w:color w:val="auto"/>
          <w:kern w:val="0"/>
          <w:sz w:val="22"/>
          <w:szCs w:val="22"/>
          <w:highlight w:val="none"/>
          <w:lang w:val="en-US" w:eastAsia="zh-CN"/>
        </w:rPr>
        <w:t>若</w:t>
      </w:r>
      <w:r>
        <w:rPr>
          <w:rFonts w:hint="eastAsia" w:ascii="宋体" w:hAnsi="宋体" w:eastAsia="宋体" w:cs="仿宋"/>
          <w:color w:val="auto"/>
          <w:kern w:val="0"/>
          <w:sz w:val="22"/>
          <w:szCs w:val="22"/>
          <w:highlight w:val="none"/>
          <w:lang w:eastAsia="zh-CN"/>
        </w:rPr>
        <w:t>代理机构被发现存在恶意违规</w:t>
      </w:r>
      <w:r>
        <w:rPr>
          <w:rFonts w:hint="eastAsia" w:ascii="宋体" w:hAnsi="宋体" w:eastAsia="宋体" w:cs="仿宋"/>
          <w:color w:val="auto"/>
          <w:kern w:val="0"/>
          <w:sz w:val="22"/>
          <w:szCs w:val="22"/>
          <w:highlight w:val="none"/>
          <w:lang w:val="en-US" w:eastAsia="zh-CN"/>
        </w:rPr>
        <w:t>且</w:t>
      </w:r>
      <w:r>
        <w:rPr>
          <w:rFonts w:hint="eastAsia" w:ascii="宋体" w:hAnsi="宋体" w:eastAsia="宋体" w:cs="仿宋"/>
          <w:color w:val="auto"/>
          <w:kern w:val="0"/>
          <w:sz w:val="22"/>
          <w:szCs w:val="22"/>
          <w:highlight w:val="none"/>
          <w:lang w:eastAsia="zh-CN"/>
        </w:rPr>
        <w:t>造成严重后果的，</w:t>
      </w:r>
      <w:r>
        <w:rPr>
          <w:rFonts w:hint="eastAsia" w:ascii="宋体" w:hAnsi="宋体" w:eastAsia="宋体" w:cs="仿宋"/>
          <w:color w:val="auto"/>
          <w:kern w:val="0"/>
          <w:sz w:val="22"/>
          <w:szCs w:val="22"/>
          <w:highlight w:val="none"/>
          <w:lang w:val="en-US" w:eastAsia="zh-CN"/>
        </w:rPr>
        <w:t>将</w:t>
      </w:r>
      <w:r>
        <w:rPr>
          <w:rFonts w:hint="eastAsia" w:ascii="宋体" w:hAnsi="宋体" w:eastAsia="宋体" w:cs="仿宋"/>
          <w:color w:val="auto"/>
          <w:kern w:val="0"/>
          <w:sz w:val="22"/>
          <w:szCs w:val="22"/>
          <w:highlight w:val="none"/>
          <w:lang w:eastAsia="zh-CN"/>
        </w:rPr>
        <w:t>解除当期框架协议，同时</w:t>
      </w:r>
      <w:r>
        <w:rPr>
          <w:rFonts w:hint="eastAsia" w:ascii="宋体" w:hAnsi="宋体" w:eastAsia="宋体" w:cs="仿宋"/>
          <w:color w:val="auto"/>
          <w:kern w:val="0"/>
          <w:sz w:val="22"/>
          <w:szCs w:val="22"/>
          <w:highlight w:val="none"/>
          <w:lang w:val="en-US" w:eastAsia="zh-CN"/>
        </w:rPr>
        <w:t>通</w:t>
      </w:r>
      <w:r>
        <w:rPr>
          <w:rFonts w:hint="eastAsia" w:ascii="宋体" w:hAnsi="宋体" w:eastAsia="宋体" w:cs="仿宋"/>
          <w:color w:val="auto"/>
          <w:kern w:val="0"/>
          <w:sz w:val="22"/>
          <w:szCs w:val="22"/>
          <w:highlight w:val="none"/>
          <w:lang w:eastAsia="zh-CN"/>
        </w:rPr>
        <w:t>报相关部门</w:t>
      </w:r>
      <w:r>
        <w:rPr>
          <w:rFonts w:hint="eastAsia" w:ascii="宋体" w:hAnsi="宋体" w:eastAsia="宋体" w:cs="仿宋"/>
          <w:color w:val="auto"/>
          <w:kern w:val="0"/>
          <w:sz w:val="22"/>
          <w:szCs w:val="22"/>
          <w:highlight w:val="none"/>
          <w:lang w:val="en-US" w:eastAsia="zh-CN"/>
        </w:rPr>
        <w:t>并</w:t>
      </w:r>
      <w:r>
        <w:rPr>
          <w:rFonts w:hint="eastAsia" w:ascii="宋体" w:hAnsi="宋体" w:eastAsia="宋体" w:cs="仿宋"/>
          <w:color w:val="auto"/>
          <w:kern w:val="0"/>
          <w:sz w:val="22"/>
          <w:szCs w:val="22"/>
          <w:highlight w:val="none"/>
          <w:lang w:eastAsia="zh-CN"/>
        </w:rPr>
        <w:t>列入供应商诚信档案。</w:t>
      </w:r>
    </w:p>
    <w:p w14:paraId="17117E62">
      <w:pPr>
        <w:tabs>
          <w:tab w:val="right" w:leader="dot" w:pos="8400"/>
        </w:tabs>
        <w:spacing w:line="360" w:lineRule="auto"/>
        <w:ind w:firstLine="440" w:firstLineChars="200"/>
        <w:rPr>
          <w:rFonts w:hint="eastAsia" w:ascii="宋体" w:hAnsi="宋体" w:eastAsia="宋体" w:cs="仿宋"/>
          <w:color w:val="auto"/>
          <w:kern w:val="0"/>
          <w:sz w:val="22"/>
          <w:highlight w:val="none"/>
        </w:rPr>
      </w:pPr>
      <w:r>
        <w:rPr>
          <w:rFonts w:hint="eastAsia" w:ascii="宋体" w:hAnsi="宋体" w:eastAsia="宋体" w:cs="仿宋"/>
          <w:color w:val="auto"/>
          <w:kern w:val="0"/>
          <w:sz w:val="22"/>
          <w:highlight w:val="none"/>
          <w:lang w:val="en-US" w:eastAsia="zh-CN"/>
        </w:rPr>
        <w:t>5、</w:t>
      </w:r>
      <w:r>
        <w:rPr>
          <w:rFonts w:hint="eastAsia" w:ascii="宋体" w:hAnsi="宋体" w:eastAsia="宋体" w:cs="仿宋"/>
          <w:color w:val="auto"/>
          <w:kern w:val="0"/>
          <w:sz w:val="22"/>
          <w:highlight w:val="none"/>
        </w:rPr>
        <w:t>本项目服务要求未及事宜，均以财政部门、上海市建设工程主管部门及上级有关部门的规定为准。</w:t>
      </w:r>
    </w:p>
    <w:p w14:paraId="152A29AE">
      <w:pPr>
        <w:pStyle w:val="5"/>
        <w:numPr>
          <w:ilvl w:val="0"/>
          <w:numId w:val="7"/>
        </w:numPr>
        <w:spacing w:before="0" w:after="0" w:line="360" w:lineRule="auto"/>
        <w:ind w:left="709" w:hanging="567"/>
        <w:contextualSpacing/>
        <w:rPr>
          <w:rFonts w:hint="eastAsia" w:ascii="宋体" w:hAnsi="宋体" w:eastAsia="宋体"/>
          <w:color w:val="auto"/>
          <w:sz w:val="22"/>
          <w:szCs w:val="22"/>
          <w:highlight w:val="none"/>
        </w:rPr>
      </w:pPr>
      <w:r>
        <w:rPr>
          <w:rFonts w:hint="eastAsia" w:ascii="宋体" w:hAnsi="宋体" w:eastAsia="宋体"/>
          <w:color w:val="auto"/>
          <w:sz w:val="22"/>
          <w:szCs w:val="22"/>
          <w:highlight w:val="none"/>
        </w:rPr>
        <w:t>违约责任</w:t>
      </w:r>
    </w:p>
    <w:p w14:paraId="0D8DB4E8">
      <w:pPr>
        <w:tabs>
          <w:tab w:val="right" w:leader="dot" w:pos="8400"/>
        </w:tabs>
        <w:spacing w:line="360" w:lineRule="auto"/>
        <w:ind w:firstLine="440" w:firstLineChars="200"/>
        <w:rPr>
          <w:rFonts w:hint="eastAsia" w:ascii="宋体" w:hAnsi="宋体" w:eastAsia="宋体" w:cs="仿宋"/>
          <w:color w:val="auto"/>
          <w:kern w:val="0"/>
          <w:sz w:val="22"/>
          <w:highlight w:val="none"/>
        </w:rPr>
      </w:pPr>
      <w:r>
        <w:rPr>
          <w:rFonts w:hint="eastAsia" w:ascii="宋体" w:hAnsi="宋体" w:eastAsia="宋体" w:cs="仿宋"/>
          <w:color w:val="auto"/>
          <w:kern w:val="0"/>
          <w:sz w:val="22"/>
          <w:highlight w:val="none"/>
        </w:rPr>
        <w:t>1、征集人、入围供应商双方应认真履行合同，由于某一方的过失使合同不能履行或造成其它后果的，由过失方承担相应责任；如在服务过程中，入围供应商违约情节严重，征集人有权终止合同，由此造成征集人的经济损失由入围供应商承担。如属双方过失，则根据各自过失的大小，分别承担相应的责任。</w:t>
      </w:r>
    </w:p>
    <w:p w14:paraId="1061E0B5">
      <w:pPr>
        <w:tabs>
          <w:tab w:val="right" w:leader="dot" w:pos="8400"/>
        </w:tabs>
        <w:spacing w:line="360" w:lineRule="auto"/>
        <w:ind w:firstLine="440" w:firstLineChars="200"/>
        <w:rPr>
          <w:rFonts w:hint="eastAsia" w:ascii="宋体" w:hAnsi="宋体" w:eastAsia="宋体" w:cs="仿宋"/>
          <w:color w:val="auto"/>
          <w:kern w:val="0"/>
          <w:sz w:val="22"/>
          <w:highlight w:val="none"/>
        </w:rPr>
      </w:pPr>
      <w:r>
        <w:rPr>
          <w:rFonts w:hint="eastAsia" w:ascii="宋体" w:hAnsi="宋体" w:eastAsia="宋体" w:cs="仿宋"/>
          <w:color w:val="auto"/>
          <w:kern w:val="0"/>
          <w:sz w:val="22"/>
          <w:highlight w:val="none"/>
        </w:rPr>
        <w:t>2、由于不可抗力造成合同不能履行时，征集人、入围供应商双方均不承担责任。如造成任何一方损失的，则由损失方自理。</w:t>
      </w:r>
    </w:p>
    <w:p w14:paraId="15F62A9E">
      <w:pPr>
        <w:tabs>
          <w:tab w:val="right" w:leader="dot" w:pos="8400"/>
        </w:tabs>
        <w:spacing w:line="360" w:lineRule="auto"/>
        <w:ind w:firstLine="440" w:firstLineChars="200"/>
        <w:rPr>
          <w:rFonts w:hint="eastAsia" w:ascii="宋体" w:hAnsi="宋体" w:eastAsia="宋体" w:cs="仿宋"/>
          <w:color w:val="auto"/>
          <w:kern w:val="0"/>
          <w:sz w:val="22"/>
          <w:highlight w:val="none"/>
        </w:rPr>
      </w:pPr>
      <w:r>
        <w:rPr>
          <w:rFonts w:hint="eastAsia" w:ascii="宋体" w:hAnsi="宋体" w:eastAsia="宋体" w:cs="仿宋"/>
          <w:color w:val="auto"/>
          <w:kern w:val="0"/>
          <w:sz w:val="22"/>
          <w:highlight w:val="none"/>
        </w:rPr>
        <w:t>3、征集人、入围供应商双方在执行合同过程中所发生的争议，应先通过友好协商解决，协商不成时，任何一方有权诉诸人民法院。</w:t>
      </w:r>
    </w:p>
    <w:p w14:paraId="1FCD9EFB">
      <w:pPr>
        <w:widowControl/>
        <w:ind w:firstLine="440" w:firstLineChars="200"/>
        <w:rPr>
          <w:rFonts w:hint="eastAsia" w:ascii="宋体" w:hAnsi="宋体" w:eastAsia="宋体"/>
          <w:color w:val="auto"/>
          <w:sz w:val="22"/>
          <w:highlight w:val="none"/>
        </w:rPr>
      </w:pPr>
      <w:r>
        <w:rPr>
          <w:rFonts w:ascii="宋体" w:hAnsi="宋体" w:eastAsia="宋体"/>
          <w:color w:val="auto"/>
          <w:sz w:val="22"/>
          <w:highlight w:val="none"/>
        </w:rPr>
        <w:br w:type="page"/>
      </w:r>
    </w:p>
    <w:bookmarkEnd w:id="133"/>
    <w:bookmarkEnd w:id="134"/>
    <w:bookmarkEnd w:id="135"/>
    <w:p w14:paraId="2E58C3C6">
      <w:pPr>
        <w:pStyle w:val="14"/>
        <w:spacing w:before="156" w:after="156" w:line="360" w:lineRule="auto"/>
        <w:jc w:val="center"/>
        <w:outlineLvl w:val="0"/>
        <w:rPr>
          <w:rFonts w:hint="eastAsia" w:hAnsi="宋体" w:eastAsia="宋体"/>
          <w:b/>
          <w:color w:val="auto"/>
          <w:sz w:val="36"/>
          <w:szCs w:val="36"/>
          <w:highlight w:val="none"/>
        </w:rPr>
      </w:pPr>
      <w:bookmarkStart w:id="146" w:name="_Toc151365834"/>
      <w:bookmarkStart w:id="147" w:name="_Toc3260"/>
      <w:r>
        <w:rPr>
          <w:rFonts w:hint="eastAsia" w:hAnsi="宋体" w:eastAsia="宋体"/>
          <w:b/>
          <w:color w:val="auto"/>
          <w:sz w:val="36"/>
          <w:szCs w:val="36"/>
          <w:highlight w:val="none"/>
        </w:rPr>
        <w:t>第四章  框架协议文本及合同文本（参考）</w:t>
      </w:r>
      <w:bookmarkEnd w:id="146"/>
      <w:bookmarkEnd w:id="147"/>
    </w:p>
    <w:p w14:paraId="1E5B4C70">
      <w:pPr>
        <w:pStyle w:val="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一、框架协议</w:t>
      </w:r>
    </w:p>
    <w:p w14:paraId="2F901F6F">
      <w:pPr>
        <w:widowControl/>
        <w:spacing w:before="100" w:beforeAutospacing="1" w:after="100" w:afterAutospacing="1" w:line="360" w:lineRule="auto"/>
        <w:jc w:val="center"/>
        <w:rPr>
          <w:rFonts w:hint="eastAsia" w:ascii="宋体" w:hAnsi="宋体" w:eastAsia="宋体" w:cs="Arial"/>
          <w:b/>
          <w:bCs/>
          <w:color w:val="auto"/>
          <w:kern w:val="36"/>
          <w:sz w:val="48"/>
          <w:szCs w:val="48"/>
          <w:highlight w:val="none"/>
        </w:rPr>
      </w:pPr>
      <w:bookmarkStart w:id="148" w:name="PO_3000010493_CC001contractName"/>
      <w:r>
        <w:rPr>
          <w:rFonts w:hint="eastAsia" w:ascii="宋体" w:hAnsi="宋体" w:eastAsia="宋体" w:cs="Arial"/>
          <w:b/>
          <w:bCs/>
          <w:color w:val="auto"/>
          <w:kern w:val="36"/>
          <w:sz w:val="48"/>
          <w:szCs w:val="48"/>
          <w:highlight w:val="none"/>
        </w:rPr>
        <w:t>临港新片区管委会招标代理服务</w:t>
      </w:r>
    </w:p>
    <w:p w14:paraId="4712A863">
      <w:pPr>
        <w:widowControl/>
        <w:spacing w:before="100" w:beforeAutospacing="1" w:after="100" w:afterAutospacing="1" w:line="360" w:lineRule="auto"/>
        <w:jc w:val="center"/>
        <w:rPr>
          <w:rFonts w:hint="eastAsia" w:ascii="宋体" w:hAnsi="宋体" w:eastAsia="宋体" w:cs="Arial"/>
          <w:b/>
          <w:bCs/>
          <w:color w:val="auto"/>
          <w:kern w:val="36"/>
          <w:sz w:val="48"/>
          <w:szCs w:val="48"/>
          <w:highlight w:val="none"/>
        </w:rPr>
      </w:pPr>
      <w:r>
        <w:rPr>
          <w:rFonts w:hint="eastAsia" w:ascii="宋体" w:hAnsi="宋体" w:eastAsia="宋体" w:cs="Arial"/>
          <w:b/>
          <w:bCs/>
          <w:color w:val="auto"/>
          <w:kern w:val="36"/>
          <w:sz w:val="48"/>
          <w:szCs w:val="48"/>
          <w:highlight w:val="none"/>
        </w:rPr>
        <w:t>框架协议书</w:t>
      </w:r>
    </w:p>
    <w:bookmarkEnd w:id="148"/>
    <w:p w14:paraId="31D2A73F">
      <w:pPr>
        <w:widowControl/>
        <w:spacing w:before="100" w:beforeAutospacing="1" w:after="100" w:afterAutospacing="1" w:line="360" w:lineRule="auto"/>
        <w:jc w:val="center"/>
        <w:rPr>
          <w:rFonts w:hint="eastAsia" w:ascii="宋体" w:hAnsi="宋体" w:eastAsia="宋体" w:cs="Arial"/>
          <w:color w:val="auto"/>
          <w:kern w:val="0"/>
          <w:sz w:val="22"/>
          <w:highlight w:val="none"/>
        </w:rPr>
      </w:pPr>
      <w:r>
        <w:rPr>
          <w:rFonts w:hint="eastAsia" w:ascii="宋体" w:hAnsi="宋体" w:eastAsia="宋体" w:cs="Arial"/>
          <w:b/>
          <w:bCs/>
          <w:color w:val="auto"/>
          <w:kern w:val="36"/>
          <w:sz w:val="22"/>
          <w:highlight w:val="none"/>
        </w:rPr>
        <w:t>协议编号：</w:t>
      </w:r>
    </w:p>
    <w:p w14:paraId="7966E816">
      <w:pPr>
        <w:widowControl/>
        <w:spacing w:before="100" w:beforeAutospacing="1" w:after="100" w:afterAutospacing="1" w:line="360" w:lineRule="auto"/>
        <w:jc w:val="left"/>
        <w:rPr>
          <w:rFonts w:hint="eastAsia" w:ascii="宋体" w:hAnsi="宋体" w:eastAsia="宋体" w:cs="Arial"/>
          <w:color w:val="auto"/>
          <w:kern w:val="36"/>
          <w:sz w:val="22"/>
          <w:highlight w:val="none"/>
        </w:rPr>
      </w:pPr>
      <w:r>
        <w:rPr>
          <w:rFonts w:hint="eastAsia" w:ascii="宋体" w:hAnsi="宋体" w:eastAsia="宋体" w:cs="Arial"/>
          <w:color w:val="auto"/>
          <w:kern w:val="36"/>
          <w:sz w:val="22"/>
          <w:highlight w:val="none"/>
        </w:rPr>
        <w:t>合同各方：</w:t>
      </w:r>
    </w:p>
    <w:tbl>
      <w:tblPr>
        <w:tblStyle w:val="23"/>
        <w:tblW w:w="0" w:type="auto"/>
        <w:tblInd w:w="0" w:type="dxa"/>
        <w:tblLayout w:type="autofit"/>
        <w:tblCellMar>
          <w:top w:w="0" w:type="dxa"/>
          <w:left w:w="108" w:type="dxa"/>
          <w:bottom w:w="0" w:type="dxa"/>
          <w:right w:w="108" w:type="dxa"/>
        </w:tblCellMar>
      </w:tblPr>
      <w:tblGrid>
        <w:gridCol w:w="4148"/>
        <w:gridCol w:w="4148"/>
      </w:tblGrid>
      <w:tr w14:paraId="0D365368">
        <w:tc>
          <w:tcPr>
            <w:tcW w:w="4148" w:type="dxa"/>
          </w:tcPr>
          <w:p w14:paraId="7BE289C7">
            <w:pPr>
              <w:widowControl/>
              <w:spacing w:before="100" w:beforeAutospacing="1" w:after="100" w:afterAutospacing="1" w:line="360" w:lineRule="auto"/>
              <w:jc w:val="left"/>
              <w:rPr>
                <w:rFonts w:hint="eastAsia" w:ascii="宋体" w:hAnsi="宋体" w:eastAsia="宋体" w:cs="Arial"/>
                <w:color w:val="auto"/>
                <w:kern w:val="0"/>
                <w:sz w:val="22"/>
                <w:highlight w:val="none"/>
              </w:rPr>
            </w:pPr>
            <w:r>
              <w:rPr>
                <w:rFonts w:hint="eastAsia" w:ascii="宋体" w:hAnsi="宋体" w:eastAsia="宋体" w:cs="Arial"/>
                <w:color w:val="auto"/>
                <w:kern w:val="36"/>
                <w:sz w:val="22"/>
                <w:highlight w:val="none"/>
              </w:rPr>
              <w:t>甲方：</w:t>
            </w:r>
          </w:p>
        </w:tc>
        <w:tc>
          <w:tcPr>
            <w:tcW w:w="4148" w:type="dxa"/>
          </w:tcPr>
          <w:p w14:paraId="3CCC85D0">
            <w:pPr>
              <w:widowControl/>
              <w:spacing w:before="100" w:beforeAutospacing="1" w:after="100" w:afterAutospacing="1" w:line="360" w:lineRule="auto"/>
              <w:jc w:val="left"/>
              <w:rPr>
                <w:rFonts w:hint="eastAsia" w:ascii="宋体" w:hAnsi="宋体" w:eastAsia="宋体" w:cs="Arial"/>
                <w:color w:val="auto"/>
                <w:kern w:val="0"/>
                <w:sz w:val="22"/>
                <w:highlight w:val="none"/>
              </w:rPr>
            </w:pPr>
            <w:r>
              <w:rPr>
                <w:rFonts w:hint="eastAsia" w:ascii="宋体" w:hAnsi="宋体" w:eastAsia="宋体" w:cs="Arial"/>
                <w:color w:val="auto"/>
                <w:kern w:val="0"/>
                <w:sz w:val="22"/>
                <w:highlight w:val="none"/>
              </w:rPr>
              <w:t>乙方：</w:t>
            </w:r>
          </w:p>
        </w:tc>
      </w:tr>
      <w:tr w14:paraId="12B5DB94">
        <w:tblPrEx>
          <w:tblCellMar>
            <w:top w:w="0" w:type="dxa"/>
            <w:left w:w="108" w:type="dxa"/>
            <w:bottom w:w="0" w:type="dxa"/>
            <w:right w:w="108" w:type="dxa"/>
          </w:tblCellMar>
        </w:tblPrEx>
        <w:tc>
          <w:tcPr>
            <w:tcW w:w="4148" w:type="dxa"/>
          </w:tcPr>
          <w:p w14:paraId="782A8442">
            <w:pPr>
              <w:widowControl/>
              <w:spacing w:before="100" w:beforeAutospacing="1" w:after="100" w:afterAutospacing="1" w:line="360" w:lineRule="auto"/>
              <w:jc w:val="left"/>
              <w:rPr>
                <w:rFonts w:hint="eastAsia" w:ascii="宋体" w:hAnsi="宋体" w:eastAsia="宋体" w:cs="Arial"/>
                <w:color w:val="auto"/>
                <w:kern w:val="0"/>
                <w:sz w:val="22"/>
                <w:highlight w:val="none"/>
              </w:rPr>
            </w:pPr>
            <w:r>
              <w:rPr>
                <w:rFonts w:hint="eastAsia" w:ascii="宋体" w:hAnsi="宋体" w:eastAsia="宋体" w:cs="Arial"/>
                <w:color w:val="auto"/>
                <w:kern w:val="36"/>
                <w:sz w:val="22"/>
                <w:highlight w:val="none"/>
              </w:rPr>
              <w:t>地址：</w:t>
            </w:r>
          </w:p>
        </w:tc>
        <w:tc>
          <w:tcPr>
            <w:tcW w:w="4148" w:type="dxa"/>
          </w:tcPr>
          <w:p w14:paraId="1220E31F">
            <w:pPr>
              <w:widowControl/>
              <w:spacing w:before="100" w:beforeAutospacing="1" w:after="100" w:afterAutospacing="1" w:line="360" w:lineRule="auto"/>
              <w:jc w:val="left"/>
              <w:rPr>
                <w:rFonts w:hint="eastAsia" w:ascii="宋体" w:hAnsi="宋体" w:eastAsia="宋体" w:cs="Arial"/>
                <w:color w:val="auto"/>
                <w:kern w:val="0"/>
                <w:sz w:val="22"/>
                <w:highlight w:val="none"/>
              </w:rPr>
            </w:pPr>
            <w:r>
              <w:rPr>
                <w:rFonts w:hint="eastAsia" w:ascii="宋体" w:hAnsi="宋体" w:eastAsia="宋体" w:cs="Arial"/>
                <w:color w:val="auto"/>
                <w:kern w:val="0"/>
                <w:sz w:val="22"/>
                <w:highlight w:val="none"/>
              </w:rPr>
              <w:t>地址：</w:t>
            </w:r>
          </w:p>
        </w:tc>
      </w:tr>
      <w:tr w14:paraId="5BE67254">
        <w:tblPrEx>
          <w:tblCellMar>
            <w:top w:w="0" w:type="dxa"/>
            <w:left w:w="108" w:type="dxa"/>
            <w:bottom w:w="0" w:type="dxa"/>
            <w:right w:w="108" w:type="dxa"/>
          </w:tblCellMar>
        </w:tblPrEx>
        <w:tc>
          <w:tcPr>
            <w:tcW w:w="4148" w:type="dxa"/>
          </w:tcPr>
          <w:p w14:paraId="65B582E6">
            <w:pPr>
              <w:widowControl/>
              <w:spacing w:before="100" w:beforeAutospacing="1" w:after="100" w:afterAutospacing="1" w:line="360" w:lineRule="auto"/>
              <w:jc w:val="left"/>
              <w:rPr>
                <w:rFonts w:hint="eastAsia" w:ascii="宋体" w:hAnsi="宋体" w:eastAsia="宋体" w:cs="Arial"/>
                <w:color w:val="auto"/>
                <w:kern w:val="0"/>
                <w:sz w:val="22"/>
                <w:highlight w:val="none"/>
              </w:rPr>
            </w:pPr>
            <w:r>
              <w:rPr>
                <w:rFonts w:hint="eastAsia" w:ascii="宋体" w:hAnsi="宋体" w:eastAsia="宋体" w:cs="Arial"/>
                <w:color w:val="auto"/>
                <w:kern w:val="36"/>
                <w:sz w:val="22"/>
                <w:highlight w:val="none"/>
              </w:rPr>
              <w:t>邮政编码：</w:t>
            </w:r>
          </w:p>
        </w:tc>
        <w:tc>
          <w:tcPr>
            <w:tcW w:w="4148" w:type="dxa"/>
          </w:tcPr>
          <w:p w14:paraId="7F6B8BFD">
            <w:pPr>
              <w:widowControl/>
              <w:spacing w:before="100" w:beforeAutospacing="1" w:after="100" w:afterAutospacing="1" w:line="360" w:lineRule="auto"/>
              <w:jc w:val="left"/>
              <w:rPr>
                <w:rFonts w:hint="eastAsia" w:ascii="宋体" w:hAnsi="宋体" w:eastAsia="宋体" w:cs="Arial"/>
                <w:color w:val="auto"/>
                <w:kern w:val="0"/>
                <w:sz w:val="22"/>
                <w:highlight w:val="none"/>
              </w:rPr>
            </w:pPr>
            <w:r>
              <w:rPr>
                <w:rFonts w:hint="eastAsia" w:ascii="宋体" w:hAnsi="宋体" w:eastAsia="宋体" w:cs="Arial"/>
                <w:color w:val="auto"/>
                <w:kern w:val="0"/>
                <w:sz w:val="22"/>
                <w:highlight w:val="none"/>
              </w:rPr>
              <w:t>邮政编码：</w:t>
            </w:r>
          </w:p>
        </w:tc>
      </w:tr>
      <w:tr w14:paraId="14EA4DE4">
        <w:tblPrEx>
          <w:tblCellMar>
            <w:top w:w="0" w:type="dxa"/>
            <w:left w:w="108" w:type="dxa"/>
            <w:bottom w:w="0" w:type="dxa"/>
            <w:right w:w="108" w:type="dxa"/>
          </w:tblCellMar>
        </w:tblPrEx>
        <w:tc>
          <w:tcPr>
            <w:tcW w:w="4148" w:type="dxa"/>
          </w:tcPr>
          <w:p w14:paraId="32BCDF73">
            <w:pPr>
              <w:widowControl/>
              <w:spacing w:before="100" w:beforeAutospacing="1" w:after="100" w:afterAutospacing="1" w:line="360" w:lineRule="auto"/>
              <w:jc w:val="left"/>
              <w:rPr>
                <w:rFonts w:hint="eastAsia" w:ascii="宋体" w:hAnsi="宋体" w:eastAsia="宋体" w:cs="Arial"/>
                <w:color w:val="auto"/>
                <w:kern w:val="0"/>
                <w:sz w:val="22"/>
                <w:highlight w:val="none"/>
              </w:rPr>
            </w:pPr>
            <w:r>
              <w:rPr>
                <w:rFonts w:hint="eastAsia" w:ascii="宋体" w:hAnsi="宋体" w:eastAsia="宋体" w:cs="Arial"/>
                <w:color w:val="auto"/>
                <w:kern w:val="36"/>
                <w:sz w:val="22"/>
                <w:highlight w:val="none"/>
              </w:rPr>
              <w:t>电话：</w:t>
            </w:r>
          </w:p>
        </w:tc>
        <w:tc>
          <w:tcPr>
            <w:tcW w:w="4148" w:type="dxa"/>
          </w:tcPr>
          <w:p w14:paraId="12D51DF0">
            <w:pPr>
              <w:widowControl/>
              <w:spacing w:before="100" w:beforeAutospacing="1" w:after="100" w:afterAutospacing="1" w:line="360" w:lineRule="auto"/>
              <w:jc w:val="left"/>
              <w:rPr>
                <w:rFonts w:hint="eastAsia" w:ascii="宋体" w:hAnsi="宋体" w:eastAsia="宋体" w:cs="Arial"/>
                <w:color w:val="auto"/>
                <w:kern w:val="0"/>
                <w:sz w:val="22"/>
                <w:highlight w:val="none"/>
              </w:rPr>
            </w:pPr>
            <w:r>
              <w:rPr>
                <w:rFonts w:hint="eastAsia" w:ascii="宋体" w:hAnsi="宋体" w:eastAsia="宋体" w:cs="Arial"/>
                <w:color w:val="auto"/>
                <w:kern w:val="0"/>
                <w:sz w:val="22"/>
                <w:highlight w:val="none"/>
              </w:rPr>
              <w:t>电话：</w:t>
            </w:r>
          </w:p>
        </w:tc>
      </w:tr>
      <w:tr w14:paraId="4690B4F7">
        <w:tblPrEx>
          <w:tblCellMar>
            <w:top w:w="0" w:type="dxa"/>
            <w:left w:w="108" w:type="dxa"/>
            <w:bottom w:w="0" w:type="dxa"/>
            <w:right w:w="108" w:type="dxa"/>
          </w:tblCellMar>
        </w:tblPrEx>
        <w:tc>
          <w:tcPr>
            <w:tcW w:w="4148" w:type="dxa"/>
          </w:tcPr>
          <w:p w14:paraId="7BBAE52A">
            <w:pPr>
              <w:widowControl/>
              <w:spacing w:before="100" w:beforeAutospacing="1" w:after="100" w:afterAutospacing="1" w:line="360" w:lineRule="auto"/>
              <w:jc w:val="left"/>
              <w:rPr>
                <w:rFonts w:hint="eastAsia" w:ascii="宋体" w:hAnsi="宋体" w:eastAsia="宋体" w:cs="Arial"/>
                <w:color w:val="auto"/>
                <w:kern w:val="0"/>
                <w:sz w:val="22"/>
                <w:highlight w:val="none"/>
              </w:rPr>
            </w:pPr>
            <w:r>
              <w:rPr>
                <w:rFonts w:hint="eastAsia" w:ascii="宋体" w:hAnsi="宋体" w:eastAsia="宋体" w:cs="Arial"/>
                <w:color w:val="auto"/>
                <w:kern w:val="36"/>
                <w:sz w:val="22"/>
                <w:highlight w:val="none"/>
              </w:rPr>
              <w:t>传真：</w:t>
            </w:r>
          </w:p>
        </w:tc>
        <w:tc>
          <w:tcPr>
            <w:tcW w:w="4148" w:type="dxa"/>
          </w:tcPr>
          <w:p w14:paraId="4BF66515">
            <w:pPr>
              <w:widowControl/>
              <w:spacing w:before="100" w:beforeAutospacing="1" w:after="100" w:afterAutospacing="1" w:line="360" w:lineRule="auto"/>
              <w:jc w:val="left"/>
              <w:rPr>
                <w:rFonts w:hint="eastAsia" w:ascii="宋体" w:hAnsi="宋体" w:eastAsia="宋体" w:cs="Arial"/>
                <w:color w:val="auto"/>
                <w:kern w:val="0"/>
                <w:sz w:val="22"/>
                <w:highlight w:val="none"/>
              </w:rPr>
            </w:pPr>
            <w:r>
              <w:rPr>
                <w:rFonts w:hint="eastAsia" w:ascii="宋体" w:hAnsi="宋体" w:eastAsia="宋体" w:cs="Arial"/>
                <w:color w:val="auto"/>
                <w:kern w:val="0"/>
                <w:sz w:val="22"/>
                <w:highlight w:val="none"/>
              </w:rPr>
              <w:t>传真：</w:t>
            </w:r>
          </w:p>
        </w:tc>
      </w:tr>
      <w:tr w14:paraId="19A93A1D">
        <w:tblPrEx>
          <w:tblCellMar>
            <w:top w:w="0" w:type="dxa"/>
            <w:left w:w="108" w:type="dxa"/>
            <w:bottom w:w="0" w:type="dxa"/>
            <w:right w:w="108" w:type="dxa"/>
          </w:tblCellMar>
        </w:tblPrEx>
        <w:tc>
          <w:tcPr>
            <w:tcW w:w="4148" w:type="dxa"/>
          </w:tcPr>
          <w:p w14:paraId="387B3582">
            <w:pPr>
              <w:widowControl/>
              <w:spacing w:before="100" w:beforeAutospacing="1" w:after="100" w:afterAutospacing="1" w:line="360" w:lineRule="auto"/>
              <w:jc w:val="left"/>
              <w:rPr>
                <w:rFonts w:hint="eastAsia" w:ascii="宋体" w:hAnsi="宋体" w:eastAsia="宋体" w:cs="Arial"/>
                <w:color w:val="auto"/>
                <w:kern w:val="0"/>
                <w:sz w:val="22"/>
                <w:highlight w:val="none"/>
              </w:rPr>
            </w:pPr>
            <w:r>
              <w:rPr>
                <w:rFonts w:hint="eastAsia" w:ascii="宋体" w:hAnsi="宋体" w:eastAsia="宋体" w:cs="Arial"/>
                <w:color w:val="auto"/>
                <w:kern w:val="36"/>
                <w:sz w:val="22"/>
                <w:highlight w:val="none"/>
              </w:rPr>
              <w:t>联系人：</w:t>
            </w:r>
          </w:p>
        </w:tc>
        <w:tc>
          <w:tcPr>
            <w:tcW w:w="4148" w:type="dxa"/>
          </w:tcPr>
          <w:p w14:paraId="69C08488">
            <w:pPr>
              <w:widowControl/>
              <w:spacing w:before="100" w:beforeAutospacing="1" w:after="100" w:afterAutospacing="1" w:line="360" w:lineRule="auto"/>
              <w:jc w:val="left"/>
              <w:rPr>
                <w:rFonts w:hint="eastAsia" w:ascii="宋体" w:hAnsi="宋体" w:eastAsia="宋体" w:cs="Arial"/>
                <w:color w:val="auto"/>
                <w:kern w:val="0"/>
                <w:sz w:val="22"/>
                <w:highlight w:val="none"/>
              </w:rPr>
            </w:pPr>
            <w:r>
              <w:rPr>
                <w:rFonts w:hint="eastAsia" w:ascii="宋体" w:hAnsi="宋体" w:eastAsia="宋体" w:cs="Arial"/>
                <w:color w:val="auto"/>
                <w:kern w:val="0"/>
                <w:sz w:val="22"/>
                <w:highlight w:val="none"/>
              </w:rPr>
              <w:t>联系人：</w:t>
            </w:r>
          </w:p>
        </w:tc>
      </w:tr>
    </w:tbl>
    <w:p w14:paraId="0C2722CF">
      <w:pPr>
        <w:spacing w:before="286" w:line="367" w:lineRule="auto"/>
        <w:ind w:left="24" w:right="377" w:firstLine="543"/>
        <w:rPr>
          <w:rFonts w:hint="eastAsia" w:ascii="宋体" w:hAnsi="宋体" w:eastAsia="宋体" w:cs="宋体"/>
          <w:color w:val="auto"/>
          <w:spacing w:val="1"/>
          <w:sz w:val="22"/>
          <w:highlight w:val="none"/>
        </w:rPr>
      </w:pPr>
      <w:r>
        <w:rPr>
          <w:rFonts w:ascii="宋体" w:hAnsi="宋体" w:eastAsia="宋体" w:cs="宋体"/>
          <w:color w:val="auto"/>
          <w:spacing w:val="2"/>
          <w:sz w:val="22"/>
          <w:highlight w:val="none"/>
        </w:rPr>
        <w:t>甲、乙双方根据</w:t>
      </w:r>
      <w:r>
        <w:rPr>
          <w:rFonts w:hint="eastAsia" w:ascii="宋体" w:hAnsi="宋体" w:eastAsia="宋体" w:cs="宋体"/>
          <w:color w:val="auto"/>
          <w:spacing w:val="1"/>
          <w:sz w:val="22"/>
          <w:highlight w:val="none"/>
          <w:u w:val="single"/>
        </w:rPr>
        <w:t>临港新片区管委会招标代理服务（框架协议）采购项目</w:t>
      </w:r>
      <w:r>
        <w:rPr>
          <w:rFonts w:ascii="宋体" w:hAnsi="宋体" w:eastAsia="宋体" w:cs="宋体"/>
          <w:color w:val="auto"/>
          <w:spacing w:val="1"/>
          <w:sz w:val="22"/>
          <w:highlight w:val="none"/>
        </w:rPr>
        <w:t>的结果，签署本文本。</w:t>
      </w:r>
    </w:p>
    <w:p w14:paraId="546F227C">
      <w:pPr>
        <w:spacing w:before="102" w:line="220" w:lineRule="auto"/>
        <w:ind w:left="445"/>
        <w:rPr>
          <w:rFonts w:hint="eastAsia" w:ascii="宋体" w:hAnsi="宋体" w:eastAsia="宋体" w:cs="宋体"/>
          <w:b/>
          <w:bCs/>
          <w:color w:val="auto"/>
          <w:sz w:val="22"/>
          <w:highlight w:val="none"/>
        </w:rPr>
      </w:pPr>
      <w:r>
        <w:rPr>
          <w:rFonts w:ascii="宋体" w:hAnsi="宋体" w:eastAsia="宋体" w:cs="宋体"/>
          <w:b/>
          <w:bCs/>
          <w:color w:val="auto"/>
          <w:spacing w:val="-1"/>
          <w:sz w:val="22"/>
          <w:highlight w:val="none"/>
        </w:rPr>
        <w:t>一、项目基本</w:t>
      </w:r>
      <w:r>
        <w:rPr>
          <w:rFonts w:ascii="宋体" w:hAnsi="宋体" w:eastAsia="宋体" w:cs="宋体"/>
          <w:b/>
          <w:bCs/>
          <w:color w:val="auto"/>
          <w:sz w:val="22"/>
          <w:highlight w:val="none"/>
        </w:rPr>
        <w:t>情况</w:t>
      </w:r>
    </w:p>
    <w:p w14:paraId="468ACD3B">
      <w:pPr>
        <w:spacing w:before="278" w:line="220" w:lineRule="auto"/>
        <w:ind w:left="456"/>
        <w:rPr>
          <w:rFonts w:hint="eastAsia" w:ascii="宋体" w:hAnsi="宋体" w:eastAsia="宋体" w:cs="宋体"/>
          <w:color w:val="auto"/>
          <w:sz w:val="22"/>
          <w:highlight w:val="none"/>
        </w:rPr>
      </w:pPr>
      <w:r>
        <w:rPr>
          <w:rFonts w:ascii="宋体" w:hAnsi="宋体" w:eastAsia="宋体" w:cs="Times New Roman"/>
          <w:color w:val="auto"/>
          <w:spacing w:val="-2"/>
          <w:sz w:val="22"/>
          <w:highlight w:val="none"/>
        </w:rPr>
        <w:t>1.1</w:t>
      </w:r>
      <w:r>
        <w:rPr>
          <w:rFonts w:ascii="宋体" w:hAnsi="宋体" w:eastAsia="宋体" w:cs="宋体"/>
          <w:color w:val="auto"/>
          <w:spacing w:val="-2"/>
          <w:sz w:val="22"/>
          <w:highlight w:val="none"/>
        </w:rPr>
        <w:t>采购</w:t>
      </w:r>
      <w:r>
        <w:rPr>
          <w:rFonts w:ascii="宋体" w:hAnsi="宋体" w:eastAsia="宋体" w:cs="宋体"/>
          <w:color w:val="auto"/>
          <w:spacing w:val="-1"/>
          <w:sz w:val="22"/>
          <w:highlight w:val="none"/>
        </w:rPr>
        <w:t>需求：</w:t>
      </w:r>
      <w:r>
        <w:rPr>
          <w:rFonts w:ascii="宋体" w:hAnsi="宋体" w:eastAsia="宋体" w:cs="宋体"/>
          <w:color w:val="auto"/>
          <w:spacing w:val="-1"/>
          <w:sz w:val="22"/>
          <w:highlight w:val="none"/>
          <w:u w:val="single"/>
        </w:rPr>
        <w:t>见征集文件需求</w:t>
      </w:r>
    </w:p>
    <w:p w14:paraId="55F036A3">
      <w:pPr>
        <w:spacing w:before="278" w:line="365" w:lineRule="auto"/>
        <w:ind w:left="20" w:right="376" w:firstLine="435"/>
        <w:rPr>
          <w:rFonts w:hint="eastAsia" w:ascii="宋体" w:hAnsi="宋体" w:eastAsia="宋体" w:cs="宋体"/>
          <w:color w:val="auto"/>
          <w:sz w:val="22"/>
          <w:highlight w:val="none"/>
        </w:rPr>
      </w:pPr>
      <w:r>
        <w:rPr>
          <w:rFonts w:ascii="宋体" w:hAnsi="宋体" w:eastAsia="宋体" w:cs="Times New Roman"/>
          <w:color w:val="auto"/>
          <w:spacing w:val="-5"/>
          <w:sz w:val="22"/>
          <w:highlight w:val="none"/>
        </w:rPr>
        <w:t>1</w:t>
      </w:r>
      <w:r>
        <w:rPr>
          <w:rFonts w:ascii="宋体" w:hAnsi="宋体" w:eastAsia="宋体" w:cs="Times New Roman"/>
          <w:color w:val="auto"/>
          <w:spacing w:val="-4"/>
          <w:sz w:val="22"/>
          <w:highlight w:val="none"/>
        </w:rPr>
        <w:t>.2</w:t>
      </w:r>
      <w:r>
        <w:rPr>
          <w:rFonts w:ascii="宋体" w:hAnsi="宋体" w:eastAsia="宋体" w:cs="宋体"/>
          <w:color w:val="auto"/>
          <w:spacing w:val="-4"/>
          <w:sz w:val="22"/>
          <w:highlight w:val="none"/>
        </w:rPr>
        <w:t>服务最高限制单价：</w:t>
      </w:r>
      <w:r>
        <w:rPr>
          <w:rFonts w:hint="eastAsia" w:asciiTheme="minorEastAsia" w:hAnsiTheme="minorEastAsia"/>
          <w:color w:val="auto"/>
          <w:sz w:val="22"/>
          <w:highlight w:val="none"/>
        </w:rPr>
        <w:t>单个委托项目招标服务费参照《上海市建设工程造价服务和工程招标代理服务收费标准》（沪建计联[2005]834号，沪价费[2005]056号）及《招标代理服务收费管理暂行办法》（计价格[2002]1980号）</w:t>
      </w:r>
      <w:r>
        <w:rPr>
          <w:rFonts w:hint="eastAsia" w:asciiTheme="minorEastAsia" w:hAnsiTheme="minorEastAsia"/>
          <w:color w:val="auto"/>
          <w:sz w:val="22"/>
          <w:highlight w:val="none"/>
          <w:lang w:eastAsia="zh-CN"/>
        </w:rPr>
        <w:t>等文件</w:t>
      </w:r>
      <w:r>
        <w:rPr>
          <w:rFonts w:hint="eastAsia" w:asciiTheme="minorEastAsia" w:hAnsiTheme="minorEastAsia"/>
          <w:color w:val="auto"/>
          <w:sz w:val="22"/>
          <w:highlight w:val="none"/>
        </w:rPr>
        <w:t>的收费标准</w:t>
      </w:r>
      <w:r>
        <w:rPr>
          <w:rFonts w:hint="eastAsia" w:asciiTheme="minorEastAsia" w:hAnsiTheme="minorEastAsia"/>
          <w:color w:val="auto"/>
          <w:sz w:val="22"/>
          <w:highlight w:val="none"/>
          <w:lang w:eastAsia="zh-CN"/>
        </w:rPr>
        <w:t>在此</w:t>
      </w:r>
      <w:r>
        <w:rPr>
          <w:rFonts w:hint="eastAsia" w:asciiTheme="minorEastAsia" w:hAnsiTheme="minorEastAsia"/>
          <w:color w:val="auto"/>
          <w:sz w:val="22"/>
          <w:highlight w:val="none"/>
        </w:rPr>
        <w:t>基础下浮</w:t>
      </w:r>
      <w:r>
        <w:rPr>
          <w:rFonts w:hint="eastAsia" w:asciiTheme="minorEastAsia" w:hAnsiTheme="minorEastAsia"/>
          <w:color w:val="auto"/>
          <w:sz w:val="22"/>
          <w:highlight w:val="none"/>
          <w:lang w:val="en-US" w:eastAsia="zh-CN"/>
        </w:rPr>
        <w:t>20%</w:t>
      </w:r>
      <w:r>
        <w:rPr>
          <w:rFonts w:hint="eastAsia" w:asciiTheme="minorEastAsia" w:hAnsiTheme="minorEastAsia" w:cstheme="minorBidi"/>
          <w:color w:val="auto"/>
          <w:kern w:val="2"/>
          <w:sz w:val="22"/>
          <w:szCs w:val="22"/>
          <w:highlight w:val="none"/>
        </w:rPr>
        <w:t>（即优惠率：</w:t>
      </w:r>
      <w:r>
        <w:rPr>
          <w:rFonts w:hint="eastAsia" w:asciiTheme="minorEastAsia" w:hAnsiTheme="minorEastAsia" w:cstheme="minorBidi"/>
          <w:color w:val="auto"/>
          <w:kern w:val="2"/>
          <w:sz w:val="22"/>
          <w:szCs w:val="22"/>
          <w:highlight w:val="none"/>
          <w:lang w:val="en-US" w:eastAsia="zh-CN"/>
        </w:rPr>
        <w:t>2</w:t>
      </w:r>
      <w:r>
        <w:rPr>
          <w:rFonts w:hint="eastAsia" w:asciiTheme="minorEastAsia" w:hAnsiTheme="minorEastAsia" w:cstheme="minorBidi"/>
          <w:color w:val="auto"/>
          <w:kern w:val="2"/>
          <w:sz w:val="22"/>
          <w:szCs w:val="22"/>
          <w:highlight w:val="none"/>
        </w:rPr>
        <w:t>0%）</w:t>
      </w:r>
      <w:r>
        <w:rPr>
          <w:rFonts w:hint="eastAsia" w:asciiTheme="minorEastAsia" w:hAnsiTheme="minorEastAsia" w:cstheme="minorBidi"/>
          <w:color w:val="auto"/>
          <w:kern w:val="2"/>
          <w:sz w:val="22"/>
          <w:szCs w:val="22"/>
          <w:highlight w:val="none"/>
          <w:lang w:eastAsia="zh-CN"/>
        </w:rPr>
        <w:t>。</w:t>
      </w:r>
      <w:r>
        <w:rPr>
          <w:rFonts w:hint="eastAsia" w:asciiTheme="minorEastAsia" w:hAnsiTheme="minorEastAsia"/>
          <w:color w:val="auto"/>
          <w:sz w:val="22"/>
          <w:highlight w:val="none"/>
          <w:lang w:val="en-US" w:eastAsia="zh-CN"/>
        </w:rPr>
        <w:t>注：</w:t>
      </w:r>
      <w:r>
        <w:rPr>
          <w:rFonts w:hint="eastAsia" w:asciiTheme="minorEastAsia" w:hAnsiTheme="minorEastAsia" w:eastAsiaTheme="minorEastAsia" w:cstheme="minorBidi"/>
          <w:color w:val="auto"/>
          <w:kern w:val="2"/>
          <w:sz w:val="22"/>
          <w:szCs w:val="22"/>
          <w:highlight w:val="none"/>
          <w:lang w:val="en-US" w:eastAsia="zh-CN" w:bidi="ar"/>
        </w:rPr>
        <w:t>如国家和市收费标准调整，约定按最新标准执行（</w:t>
      </w:r>
      <w:r>
        <w:rPr>
          <w:rFonts w:hint="eastAsia" w:asciiTheme="minorEastAsia" w:hAnsiTheme="minorEastAsia" w:cstheme="minorBidi"/>
          <w:color w:val="auto"/>
          <w:kern w:val="2"/>
          <w:sz w:val="22"/>
          <w:szCs w:val="22"/>
          <w:highlight w:val="none"/>
          <w:lang w:val="en-US" w:eastAsia="zh-CN" w:bidi="ar"/>
        </w:rPr>
        <w:t>优惠</w:t>
      </w:r>
      <w:r>
        <w:rPr>
          <w:rFonts w:hint="eastAsia" w:asciiTheme="minorEastAsia" w:hAnsiTheme="minorEastAsia" w:eastAsiaTheme="minorEastAsia" w:cstheme="minorBidi"/>
          <w:color w:val="auto"/>
          <w:kern w:val="2"/>
          <w:sz w:val="22"/>
          <w:szCs w:val="22"/>
          <w:highlight w:val="none"/>
          <w:lang w:val="en-US" w:eastAsia="zh-CN" w:bidi="ar"/>
        </w:rPr>
        <w:t>率不变）</w:t>
      </w:r>
      <w:r>
        <w:rPr>
          <w:rFonts w:hint="eastAsia" w:ascii="宋体" w:hAnsi="宋体" w:eastAsia="宋体"/>
          <w:color w:val="auto"/>
          <w:sz w:val="22"/>
          <w:highlight w:val="none"/>
        </w:rPr>
        <w:t>。</w:t>
      </w:r>
    </w:p>
    <w:p w14:paraId="7B6CDBC2">
      <w:pPr>
        <w:spacing w:before="100" w:line="465" w:lineRule="auto"/>
        <w:ind w:left="456" w:right="430"/>
        <w:rPr>
          <w:rFonts w:hint="eastAsia" w:ascii="宋体" w:hAnsi="宋体" w:eastAsia="宋体" w:cs="宋体"/>
          <w:color w:val="auto"/>
          <w:spacing w:val="2"/>
          <w:sz w:val="22"/>
          <w:highlight w:val="none"/>
          <w:u w:val="single"/>
        </w:rPr>
      </w:pPr>
      <w:r>
        <w:rPr>
          <w:rFonts w:ascii="宋体" w:hAnsi="宋体" w:eastAsia="宋体" w:cs="Times New Roman"/>
          <w:color w:val="auto"/>
          <w:spacing w:val="2"/>
          <w:sz w:val="22"/>
          <w:highlight w:val="none"/>
        </w:rPr>
        <w:t>1.3</w:t>
      </w:r>
      <w:r>
        <w:rPr>
          <w:rFonts w:ascii="宋体" w:hAnsi="宋体" w:eastAsia="宋体" w:cs="宋体"/>
          <w:color w:val="auto"/>
          <w:spacing w:val="2"/>
          <w:sz w:val="22"/>
          <w:highlight w:val="none"/>
        </w:rPr>
        <w:t>适用本次框架协议的</w:t>
      </w:r>
      <w:r>
        <w:rPr>
          <w:rFonts w:hint="eastAsia" w:ascii="宋体" w:hAnsi="宋体" w:eastAsia="宋体" w:cs="宋体"/>
          <w:color w:val="auto"/>
          <w:spacing w:val="2"/>
          <w:sz w:val="22"/>
          <w:highlight w:val="none"/>
        </w:rPr>
        <w:t>甲方</w:t>
      </w:r>
      <w:r>
        <w:rPr>
          <w:rFonts w:ascii="宋体" w:hAnsi="宋体" w:eastAsia="宋体" w:cs="宋体"/>
          <w:color w:val="auto"/>
          <w:spacing w:val="2"/>
          <w:sz w:val="22"/>
          <w:highlight w:val="none"/>
        </w:rPr>
        <w:t>范围：</w:t>
      </w:r>
      <w:r>
        <w:rPr>
          <w:rFonts w:hint="eastAsia" w:asciiTheme="majorEastAsia" w:hAnsiTheme="majorEastAsia" w:eastAsiaTheme="majorEastAsia" w:cstheme="majorEastAsia"/>
          <w:color w:val="auto"/>
          <w:spacing w:val="-5"/>
          <w:sz w:val="22"/>
          <w:highlight w:val="none"/>
          <w:u w:val="single"/>
        </w:rPr>
        <w:t>见征集文件及响应文</w:t>
      </w:r>
      <w:r>
        <w:rPr>
          <w:rFonts w:hint="eastAsia" w:asciiTheme="majorEastAsia" w:hAnsiTheme="majorEastAsia" w:eastAsiaTheme="majorEastAsia" w:cstheme="majorEastAsia"/>
          <w:color w:val="auto"/>
          <w:spacing w:val="-3"/>
          <w:sz w:val="22"/>
          <w:highlight w:val="none"/>
          <w:u w:val="single"/>
        </w:rPr>
        <w:t>件</w:t>
      </w:r>
    </w:p>
    <w:p w14:paraId="1A37ABCC">
      <w:pPr>
        <w:spacing w:before="100" w:line="465" w:lineRule="auto"/>
        <w:ind w:left="456" w:right="430"/>
        <w:rPr>
          <w:rFonts w:hint="eastAsia" w:ascii="宋体" w:hAnsi="宋体" w:eastAsia="宋体" w:cs="宋体"/>
          <w:color w:val="auto"/>
          <w:spacing w:val="-5"/>
          <w:sz w:val="22"/>
          <w:highlight w:val="none"/>
          <w:u w:val="single"/>
          <w:lang w:eastAsia="zh-CN"/>
        </w:rPr>
      </w:pPr>
      <w:r>
        <w:rPr>
          <w:rFonts w:ascii="宋体" w:hAnsi="宋体" w:eastAsia="宋体" w:cs="Times New Roman"/>
          <w:color w:val="auto"/>
          <w:spacing w:val="-10"/>
          <w:sz w:val="22"/>
          <w:highlight w:val="none"/>
        </w:rPr>
        <w:t>1.4</w:t>
      </w:r>
      <w:r>
        <w:rPr>
          <w:rFonts w:ascii="宋体" w:hAnsi="宋体" w:eastAsia="宋体" w:cs="宋体"/>
          <w:color w:val="auto"/>
          <w:spacing w:val="-5"/>
          <w:sz w:val="22"/>
          <w:highlight w:val="none"/>
        </w:rPr>
        <w:t>履行合同的地域范围：</w:t>
      </w:r>
      <w:r>
        <w:rPr>
          <w:rFonts w:hint="eastAsia" w:asciiTheme="majorEastAsia" w:hAnsiTheme="majorEastAsia" w:eastAsiaTheme="majorEastAsia" w:cstheme="majorEastAsia"/>
          <w:color w:val="auto"/>
          <w:spacing w:val="-5"/>
          <w:sz w:val="22"/>
          <w:highlight w:val="none"/>
          <w:u w:val="single"/>
        </w:rPr>
        <w:t>见征集文件及响应文</w:t>
      </w:r>
      <w:r>
        <w:rPr>
          <w:rFonts w:hint="eastAsia" w:asciiTheme="majorEastAsia" w:hAnsiTheme="majorEastAsia" w:eastAsiaTheme="majorEastAsia" w:cstheme="majorEastAsia"/>
          <w:color w:val="auto"/>
          <w:spacing w:val="-3"/>
          <w:sz w:val="22"/>
          <w:highlight w:val="none"/>
          <w:u w:val="single"/>
        </w:rPr>
        <w:t>件</w:t>
      </w:r>
    </w:p>
    <w:p w14:paraId="64C67092">
      <w:pPr>
        <w:spacing w:line="220" w:lineRule="auto"/>
        <w:ind w:left="445"/>
        <w:rPr>
          <w:rFonts w:hint="eastAsia" w:ascii="宋体" w:hAnsi="宋体" w:eastAsia="宋体" w:cs="宋体"/>
          <w:b/>
          <w:bCs/>
          <w:color w:val="auto"/>
          <w:sz w:val="22"/>
          <w:highlight w:val="none"/>
        </w:rPr>
      </w:pPr>
      <w:r>
        <w:rPr>
          <w:rFonts w:ascii="宋体" w:hAnsi="宋体" w:eastAsia="宋体" w:cs="宋体"/>
          <w:b/>
          <w:bCs/>
          <w:color w:val="auto"/>
          <w:spacing w:val="-1"/>
          <w:sz w:val="22"/>
          <w:highlight w:val="none"/>
        </w:rPr>
        <w:t>二</w:t>
      </w:r>
      <w:r>
        <w:rPr>
          <w:rFonts w:ascii="宋体" w:hAnsi="宋体" w:eastAsia="宋体" w:cs="宋体"/>
          <w:b/>
          <w:bCs/>
          <w:color w:val="auto"/>
          <w:sz w:val="22"/>
          <w:highlight w:val="none"/>
        </w:rPr>
        <w:t>、第一阶段入围服务的相关信息</w:t>
      </w:r>
    </w:p>
    <w:p w14:paraId="2BD98B79">
      <w:pPr>
        <w:spacing w:before="278" w:line="465" w:lineRule="auto"/>
        <w:ind w:left="436"/>
        <w:rPr>
          <w:rFonts w:hint="eastAsia" w:ascii="宋体" w:hAnsi="宋体" w:eastAsia="宋体" w:cs="宋体"/>
          <w:color w:val="auto"/>
          <w:sz w:val="22"/>
          <w:highlight w:val="none"/>
        </w:rPr>
      </w:pPr>
      <w:r>
        <w:rPr>
          <w:rFonts w:ascii="宋体" w:hAnsi="宋体" w:eastAsia="宋体" w:cs="Times New Roman"/>
          <w:color w:val="auto"/>
          <w:spacing w:val="-5"/>
          <w:sz w:val="22"/>
          <w:highlight w:val="none"/>
        </w:rPr>
        <w:t>2.1</w:t>
      </w:r>
      <w:r>
        <w:rPr>
          <w:rFonts w:ascii="宋体" w:hAnsi="宋体" w:eastAsia="宋体" w:cs="宋体"/>
          <w:color w:val="auto"/>
          <w:spacing w:val="-5"/>
          <w:sz w:val="22"/>
          <w:highlight w:val="none"/>
        </w:rPr>
        <w:t>入围服务详细技术规格：</w:t>
      </w:r>
      <w:r>
        <w:rPr>
          <w:rFonts w:ascii="宋体" w:hAnsi="宋体" w:eastAsia="宋体" w:cs="宋体"/>
          <w:color w:val="auto"/>
          <w:spacing w:val="-5"/>
          <w:sz w:val="22"/>
          <w:highlight w:val="none"/>
          <w:u w:val="single"/>
        </w:rPr>
        <w:t>见</w:t>
      </w:r>
      <w:r>
        <w:rPr>
          <w:rFonts w:hint="eastAsia" w:ascii="宋体" w:hAnsi="宋体" w:eastAsia="宋体" w:cs="宋体"/>
          <w:color w:val="auto"/>
          <w:spacing w:val="-5"/>
          <w:sz w:val="22"/>
          <w:highlight w:val="none"/>
          <w:u w:val="single"/>
        </w:rPr>
        <w:t>征集文件及</w:t>
      </w:r>
      <w:r>
        <w:rPr>
          <w:rFonts w:ascii="宋体" w:hAnsi="宋体" w:eastAsia="宋体" w:cs="宋体"/>
          <w:color w:val="auto"/>
          <w:spacing w:val="-5"/>
          <w:sz w:val="22"/>
          <w:highlight w:val="none"/>
          <w:u w:val="single"/>
        </w:rPr>
        <w:t>响应文</w:t>
      </w:r>
      <w:r>
        <w:rPr>
          <w:rFonts w:ascii="宋体" w:hAnsi="宋体" w:eastAsia="宋体" w:cs="宋体"/>
          <w:color w:val="auto"/>
          <w:spacing w:val="-3"/>
          <w:sz w:val="22"/>
          <w:highlight w:val="none"/>
          <w:u w:val="single"/>
        </w:rPr>
        <w:t>件</w:t>
      </w:r>
    </w:p>
    <w:p w14:paraId="53C87327">
      <w:pPr>
        <w:spacing w:line="220" w:lineRule="auto"/>
        <w:ind w:left="436"/>
        <w:rPr>
          <w:rFonts w:hint="eastAsia" w:ascii="宋体" w:hAnsi="宋体" w:eastAsia="宋体" w:cs="宋体"/>
          <w:color w:val="auto"/>
          <w:sz w:val="22"/>
          <w:highlight w:val="none"/>
        </w:rPr>
      </w:pPr>
      <w:r>
        <w:rPr>
          <w:rFonts w:ascii="宋体" w:hAnsi="宋体" w:eastAsia="宋体" w:cs="Times New Roman"/>
          <w:color w:val="auto"/>
          <w:spacing w:val="-1"/>
          <w:sz w:val="22"/>
          <w:highlight w:val="none"/>
        </w:rPr>
        <w:t>2.2</w:t>
      </w:r>
      <w:r>
        <w:rPr>
          <w:rFonts w:ascii="宋体" w:hAnsi="宋体" w:eastAsia="宋体" w:cs="宋体"/>
          <w:color w:val="auto"/>
          <w:sz w:val="22"/>
          <w:highlight w:val="none"/>
        </w:rPr>
        <w:t>服务标准：</w:t>
      </w:r>
      <w:r>
        <w:rPr>
          <w:rFonts w:ascii="宋体" w:hAnsi="宋体" w:eastAsia="宋体" w:cs="宋体"/>
          <w:color w:val="auto"/>
          <w:sz w:val="22"/>
          <w:highlight w:val="none"/>
          <w:u w:val="single"/>
        </w:rPr>
        <w:t>见</w:t>
      </w:r>
      <w:r>
        <w:rPr>
          <w:rFonts w:hint="eastAsia" w:ascii="宋体" w:hAnsi="宋体" w:eastAsia="宋体" w:cs="宋体"/>
          <w:color w:val="auto"/>
          <w:spacing w:val="-5"/>
          <w:sz w:val="22"/>
          <w:highlight w:val="none"/>
          <w:u w:val="single"/>
        </w:rPr>
        <w:t>征集文件及</w:t>
      </w:r>
      <w:r>
        <w:rPr>
          <w:rFonts w:ascii="宋体" w:hAnsi="宋体" w:eastAsia="宋体" w:cs="宋体"/>
          <w:color w:val="auto"/>
          <w:sz w:val="22"/>
          <w:highlight w:val="none"/>
          <w:u w:val="single"/>
        </w:rPr>
        <w:t>响应文件</w:t>
      </w:r>
    </w:p>
    <w:p w14:paraId="4BF682F9">
      <w:pPr>
        <w:spacing w:before="278" w:line="219" w:lineRule="auto"/>
        <w:ind w:left="436"/>
        <w:rPr>
          <w:rFonts w:hint="eastAsia" w:ascii="宋体" w:hAnsi="宋体" w:eastAsia="宋体" w:cs="宋体"/>
          <w:color w:val="auto"/>
          <w:sz w:val="22"/>
          <w:highlight w:val="none"/>
        </w:rPr>
      </w:pPr>
      <w:r>
        <w:rPr>
          <w:rFonts w:ascii="宋体" w:hAnsi="宋体" w:eastAsia="宋体" w:cs="Times New Roman"/>
          <w:color w:val="auto"/>
          <w:spacing w:val="-5"/>
          <w:sz w:val="22"/>
          <w:highlight w:val="none"/>
        </w:rPr>
        <w:t>2.3</w:t>
      </w:r>
      <w:r>
        <w:rPr>
          <w:rFonts w:ascii="宋体" w:hAnsi="宋体" w:eastAsia="宋体" w:cs="宋体"/>
          <w:color w:val="auto"/>
          <w:spacing w:val="-5"/>
          <w:sz w:val="22"/>
          <w:highlight w:val="none"/>
        </w:rPr>
        <w:t>服务协议价格：</w:t>
      </w:r>
      <w:r>
        <w:rPr>
          <w:rFonts w:hint="eastAsia" w:ascii="宋体" w:hAnsi="宋体" w:eastAsia="宋体" w:cs="宋体"/>
          <w:color w:val="auto"/>
          <w:spacing w:val="-5"/>
          <w:sz w:val="22"/>
          <w:highlight w:val="none"/>
          <w:u w:val="single"/>
        </w:rPr>
        <w:t>同</w:t>
      </w:r>
      <w:r>
        <w:rPr>
          <w:rFonts w:ascii="宋体" w:hAnsi="宋体" w:eastAsia="宋体" w:cs="宋体"/>
          <w:color w:val="auto"/>
          <w:spacing w:val="-5"/>
          <w:sz w:val="22"/>
          <w:highlight w:val="none"/>
          <w:u w:val="single"/>
        </w:rPr>
        <w:t>服务最高限</w:t>
      </w:r>
      <w:r>
        <w:rPr>
          <w:rFonts w:hint="eastAsia" w:ascii="宋体" w:hAnsi="宋体" w:eastAsia="宋体" w:cs="宋体"/>
          <w:color w:val="auto"/>
          <w:spacing w:val="-5"/>
          <w:sz w:val="22"/>
          <w:highlight w:val="none"/>
          <w:u w:val="single"/>
        </w:rPr>
        <w:t>价</w:t>
      </w:r>
    </w:p>
    <w:p w14:paraId="4B0B6233">
      <w:pPr>
        <w:spacing w:before="280" w:line="220" w:lineRule="auto"/>
        <w:ind w:left="442"/>
        <w:rPr>
          <w:rFonts w:hint="eastAsia" w:ascii="宋体" w:hAnsi="宋体" w:eastAsia="宋体"/>
          <w:b/>
          <w:bCs/>
          <w:color w:val="auto"/>
          <w:sz w:val="22"/>
          <w:highlight w:val="none"/>
        </w:rPr>
      </w:pPr>
      <w:r>
        <w:rPr>
          <w:rFonts w:ascii="宋体" w:hAnsi="宋体" w:eastAsia="宋体" w:cs="宋体"/>
          <w:b/>
          <w:bCs/>
          <w:color w:val="auto"/>
          <w:sz w:val="22"/>
          <w:highlight w:val="none"/>
        </w:rPr>
        <w:t>三、入围服务升级换代规则</w:t>
      </w:r>
    </w:p>
    <w:p w14:paraId="0EC30CE8">
      <w:pPr>
        <w:spacing w:before="278" w:line="465" w:lineRule="auto"/>
        <w:ind w:left="436"/>
        <w:rPr>
          <w:rFonts w:hint="eastAsia" w:ascii="宋体" w:hAnsi="宋体" w:eastAsia="宋体" w:cs="Times New Roman"/>
          <w:color w:val="auto"/>
          <w:spacing w:val="-5"/>
          <w:sz w:val="22"/>
          <w:highlight w:val="none"/>
        </w:rPr>
      </w:pPr>
      <w:r>
        <w:rPr>
          <w:rFonts w:ascii="宋体" w:hAnsi="宋体" w:eastAsia="宋体" w:cs="Times New Roman"/>
          <w:color w:val="auto"/>
          <w:spacing w:val="-5"/>
          <w:sz w:val="22"/>
          <w:highlight w:val="none"/>
        </w:rPr>
        <w:t>3.1</w:t>
      </w:r>
      <w:r>
        <w:rPr>
          <w:rFonts w:hint="eastAsia" w:ascii="宋体" w:hAnsi="宋体" w:eastAsia="宋体" w:cs="宋体"/>
          <w:color w:val="auto"/>
          <w:spacing w:val="-5"/>
          <w:sz w:val="22"/>
          <w:highlight w:val="none"/>
        </w:rPr>
        <w:t>本项目框架协议期内，不对入围服务进行升级换代。</w:t>
      </w:r>
    </w:p>
    <w:p w14:paraId="6BD2D39B">
      <w:pPr>
        <w:spacing w:before="240" w:line="220" w:lineRule="auto"/>
        <w:ind w:left="461"/>
        <w:rPr>
          <w:rFonts w:hint="eastAsia" w:ascii="宋体" w:hAnsi="宋体" w:eastAsia="宋体" w:cs="宋体"/>
          <w:b/>
          <w:bCs/>
          <w:color w:val="auto"/>
          <w:sz w:val="22"/>
          <w:highlight w:val="none"/>
        </w:rPr>
      </w:pPr>
      <w:r>
        <w:rPr>
          <w:rFonts w:ascii="宋体" w:hAnsi="宋体" w:eastAsia="宋体" w:cs="宋体"/>
          <w:b/>
          <w:bCs/>
          <w:color w:val="auto"/>
          <w:spacing w:val="-2"/>
          <w:sz w:val="22"/>
          <w:highlight w:val="none"/>
        </w:rPr>
        <w:t>四</w:t>
      </w:r>
      <w:r>
        <w:rPr>
          <w:rFonts w:ascii="宋体" w:hAnsi="宋体" w:eastAsia="宋体" w:cs="宋体"/>
          <w:b/>
          <w:bCs/>
          <w:color w:val="auto"/>
          <w:spacing w:val="-1"/>
          <w:sz w:val="22"/>
          <w:highlight w:val="none"/>
        </w:rPr>
        <w:t>、确定第二阶段成交供应商的方式</w:t>
      </w:r>
    </w:p>
    <w:p w14:paraId="120CCB69">
      <w:pPr>
        <w:spacing w:before="278" w:line="465" w:lineRule="auto"/>
        <w:ind w:firstLine="447" w:firstLineChars="213"/>
        <w:rPr>
          <w:rFonts w:hint="eastAsia" w:ascii="宋体" w:hAnsi="宋体" w:eastAsia="宋体" w:cs="Times New Roman"/>
          <w:color w:val="auto"/>
          <w:spacing w:val="-5"/>
          <w:sz w:val="22"/>
          <w:highlight w:val="none"/>
        </w:rPr>
      </w:pPr>
      <w:r>
        <w:rPr>
          <w:rFonts w:ascii="宋体" w:hAnsi="宋体" w:eastAsia="宋体" w:cs="Times New Roman"/>
          <w:color w:val="auto"/>
          <w:spacing w:val="-5"/>
          <w:sz w:val="22"/>
          <w:highlight w:val="none"/>
        </w:rPr>
        <w:t>4.1</w:t>
      </w:r>
      <w:r>
        <w:rPr>
          <w:rFonts w:hint="eastAsia" w:ascii="宋体" w:hAnsi="宋体" w:eastAsia="宋体" w:cs="宋体"/>
          <w:color w:val="auto"/>
          <w:spacing w:val="-5"/>
          <w:sz w:val="22"/>
          <w:highlight w:val="none"/>
        </w:rPr>
        <w:t>甲方依据入围服务质量、经营活动中是否存在重大违法记录情况、以及服务便利性、用户评价等因素，从第一阶段入围供应商中直接选定，如选定乙方的，则双方另行签订第二阶段委托或服务协议。</w:t>
      </w:r>
    </w:p>
    <w:p w14:paraId="0FE4366B">
      <w:pPr>
        <w:spacing w:before="100" w:line="360" w:lineRule="auto"/>
        <w:ind w:left="445"/>
        <w:rPr>
          <w:rFonts w:hint="eastAsia" w:ascii="宋体" w:hAnsi="宋体" w:eastAsia="宋体" w:cs="宋体"/>
          <w:b/>
          <w:bCs/>
          <w:color w:val="auto"/>
          <w:sz w:val="22"/>
          <w:highlight w:val="none"/>
        </w:rPr>
      </w:pPr>
      <w:r>
        <w:rPr>
          <w:rFonts w:ascii="宋体" w:hAnsi="宋体" w:eastAsia="宋体" w:cs="宋体"/>
          <w:b/>
          <w:bCs/>
          <w:color w:val="auto"/>
          <w:spacing w:val="-1"/>
          <w:sz w:val="22"/>
          <w:highlight w:val="none"/>
        </w:rPr>
        <w:t>五</w:t>
      </w:r>
      <w:r>
        <w:rPr>
          <w:rFonts w:ascii="宋体" w:hAnsi="宋体" w:eastAsia="宋体" w:cs="宋体"/>
          <w:b/>
          <w:bCs/>
          <w:color w:val="auto"/>
          <w:sz w:val="22"/>
          <w:highlight w:val="none"/>
        </w:rPr>
        <w:t>、资金支付方式、时间和条件</w:t>
      </w:r>
    </w:p>
    <w:p w14:paraId="41084DFC">
      <w:pPr>
        <w:spacing w:before="278" w:line="360" w:lineRule="auto"/>
        <w:ind w:firstLine="447" w:firstLineChars="213"/>
        <w:rPr>
          <w:rFonts w:hint="eastAsia" w:ascii="宋体" w:hAnsi="宋体" w:eastAsia="宋体" w:cs="Times New Roman"/>
          <w:color w:val="auto"/>
          <w:spacing w:val="-5"/>
          <w:sz w:val="22"/>
          <w:highlight w:val="none"/>
        </w:rPr>
      </w:pPr>
      <w:r>
        <w:rPr>
          <w:rFonts w:ascii="宋体" w:hAnsi="宋体" w:eastAsia="宋体" w:cs="Times New Roman"/>
          <w:color w:val="auto"/>
          <w:spacing w:val="-5"/>
          <w:sz w:val="22"/>
          <w:highlight w:val="none"/>
        </w:rPr>
        <w:t>5.1</w:t>
      </w:r>
      <w:r>
        <w:rPr>
          <w:rFonts w:hint="eastAsia" w:ascii="宋体" w:hAnsi="宋体" w:eastAsia="宋体" w:cs="宋体"/>
          <w:color w:val="auto"/>
          <w:spacing w:val="-5"/>
          <w:sz w:val="22"/>
          <w:highlight w:val="none"/>
        </w:rPr>
        <w:t>见</w:t>
      </w:r>
      <w:r>
        <w:rPr>
          <w:rFonts w:ascii="宋体" w:hAnsi="宋体" w:eastAsia="宋体" w:cs="Times New Roman"/>
          <w:color w:val="auto"/>
          <w:spacing w:val="-5"/>
          <w:sz w:val="22"/>
          <w:highlight w:val="none"/>
        </w:rPr>
        <w:t>“</w:t>
      </w:r>
      <w:r>
        <w:rPr>
          <w:rFonts w:hint="eastAsia" w:ascii="宋体" w:hAnsi="宋体" w:eastAsia="宋体" w:cs="Times New Roman"/>
          <w:color w:val="auto"/>
          <w:spacing w:val="-5"/>
          <w:sz w:val="22"/>
          <w:highlight w:val="none"/>
          <w:u w:val="single"/>
        </w:rPr>
        <w:t>征集</w:t>
      </w:r>
      <w:r>
        <w:rPr>
          <w:rFonts w:hint="eastAsia" w:ascii="宋体" w:hAnsi="宋体" w:eastAsia="宋体" w:cs="宋体"/>
          <w:color w:val="auto"/>
          <w:spacing w:val="-5"/>
          <w:sz w:val="22"/>
          <w:highlight w:val="none"/>
          <w:u w:val="single"/>
        </w:rPr>
        <w:t>文件及</w:t>
      </w:r>
      <w:r>
        <w:rPr>
          <w:rFonts w:ascii="宋体" w:hAnsi="宋体" w:eastAsia="宋体" w:cs="宋体"/>
          <w:color w:val="auto"/>
          <w:spacing w:val="-5"/>
          <w:sz w:val="22"/>
          <w:highlight w:val="none"/>
          <w:u w:val="single"/>
        </w:rPr>
        <w:t>响应文</w:t>
      </w:r>
      <w:r>
        <w:rPr>
          <w:rFonts w:ascii="宋体" w:hAnsi="宋体" w:eastAsia="宋体" w:cs="宋体"/>
          <w:color w:val="auto"/>
          <w:spacing w:val="-3"/>
          <w:sz w:val="22"/>
          <w:highlight w:val="none"/>
          <w:u w:val="single"/>
        </w:rPr>
        <w:t>件</w:t>
      </w:r>
      <w:r>
        <w:rPr>
          <w:rFonts w:ascii="宋体" w:hAnsi="宋体" w:eastAsia="宋体" w:cs="Times New Roman"/>
          <w:color w:val="auto"/>
          <w:spacing w:val="-5"/>
          <w:sz w:val="22"/>
          <w:highlight w:val="none"/>
        </w:rPr>
        <w:t>”</w:t>
      </w:r>
      <w:r>
        <w:rPr>
          <w:rFonts w:hint="eastAsia" w:ascii="宋体" w:hAnsi="宋体" w:eastAsia="宋体" w:cs="宋体"/>
          <w:color w:val="auto"/>
          <w:spacing w:val="-5"/>
          <w:sz w:val="22"/>
          <w:highlight w:val="none"/>
        </w:rPr>
        <w:t>。</w:t>
      </w:r>
    </w:p>
    <w:p w14:paraId="76A48F57">
      <w:pPr>
        <w:spacing w:before="277" w:line="360" w:lineRule="auto"/>
        <w:ind w:left="443"/>
        <w:rPr>
          <w:rFonts w:hint="eastAsia" w:ascii="宋体" w:hAnsi="宋体" w:eastAsia="宋体" w:cs="宋体"/>
          <w:b/>
          <w:bCs/>
          <w:color w:val="auto"/>
          <w:sz w:val="22"/>
          <w:highlight w:val="none"/>
        </w:rPr>
      </w:pPr>
      <w:r>
        <w:rPr>
          <w:rFonts w:ascii="宋体" w:hAnsi="宋体" w:eastAsia="宋体" w:cs="宋体"/>
          <w:b/>
          <w:bCs/>
          <w:color w:val="auto"/>
          <w:spacing w:val="-1"/>
          <w:sz w:val="22"/>
          <w:highlight w:val="none"/>
        </w:rPr>
        <w:t>六、框架</w:t>
      </w:r>
      <w:r>
        <w:rPr>
          <w:rFonts w:ascii="宋体" w:hAnsi="宋体" w:eastAsia="宋体" w:cs="宋体"/>
          <w:b/>
          <w:bCs/>
          <w:color w:val="auto"/>
          <w:sz w:val="22"/>
          <w:highlight w:val="none"/>
        </w:rPr>
        <w:t>协议期限</w:t>
      </w:r>
    </w:p>
    <w:p w14:paraId="221BF1CC">
      <w:pPr>
        <w:spacing w:before="278" w:line="360" w:lineRule="auto"/>
        <w:ind w:left="436"/>
        <w:rPr>
          <w:rFonts w:hint="eastAsia" w:ascii="宋体" w:hAnsi="宋体" w:eastAsia="宋体" w:cs="Times New Roman"/>
          <w:color w:val="auto"/>
          <w:spacing w:val="-5"/>
          <w:sz w:val="22"/>
          <w:highlight w:val="none"/>
        </w:rPr>
      </w:pPr>
      <w:r>
        <w:rPr>
          <w:rFonts w:ascii="宋体" w:hAnsi="宋体" w:eastAsia="宋体" w:cs="Times New Roman"/>
          <w:color w:val="auto"/>
          <w:spacing w:val="-5"/>
          <w:sz w:val="22"/>
          <w:highlight w:val="none"/>
        </w:rPr>
        <w:t>6.</w:t>
      </w:r>
      <w:r>
        <w:rPr>
          <w:rFonts w:hint="eastAsia" w:ascii="宋体" w:hAnsi="宋体" w:eastAsia="宋体" w:cs="Times New Roman"/>
          <w:color w:val="auto"/>
          <w:spacing w:val="-5"/>
          <w:sz w:val="22"/>
          <w:highlight w:val="none"/>
          <w:lang w:val="en-US" w:eastAsia="zh-CN"/>
        </w:rPr>
        <w:t>1 2026年1月1日至2027年12月31日</w:t>
      </w:r>
      <w:r>
        <w:rPr>
          <w:rFonts w:hint="eastAsia" w:ascii="宋体" w:hAnsi="宋体" w:eastAsia="宋体" w:cs="宋体"/>
          <w:color w:val="auto"/>
          <w:spacing w:val="-5"/>
          <w:sz w:val="22"/>
          <w:highlight w:val="none"/>
        </w:rPr>
        <w:t>。</w:t>
      </w:r>
    </w:p>
    <w:p w14:paraId="2517D5E2">
      <w:pPr>
        <w:spacing w:before="278" w:line="360" w:lineRule="auto"/>
        <w:ind w:left="441"/>
        <w:rPr>
          <w:rFonts w:hint="eastAsia" w:ascii="宋体" w:hAnsi="宋体" w:eastAsia="宋体" w:cs="宋体"/>
          <w:b/>
          <w:bCs/>
          <w:color w:val="auto"/>
          <w:sz w:val="22"/>
          <w:highlight w:val="none"/>
        </w:rPr>
      </w:pPr>
      <w:r>
        <w:rPr>
          <w:rFonts w:ascii="宋体" w:hAnsi="宋体" w:eastAsia="宋体" w:cs="宋体"/>
          <w:b/>
          <w:bCs/>
          <w:color w:val="auto"/>
          <w:spacing w:val="1"/>
          <w:sz w:val="22"/>
          <w:highlight w:val="none"/>
        </w:rPr>
        <w:t>七、</w:t>
      </w:r>
      <w:r>
        <w:rPr>
          <w:rFonts w:hint="eastAsia" w:ascii="宋体" w:hAnsi="宋体" w:eastAsia="宋体" w:cs="宋体"/>
          <w:b/>
          <w:bCs/>
          <w:color w:val="auto"/>
          <w:sz w:val="22"/>
          <w:highlight w:val="none"/>
        </w:rPr>
        <w:t>协议</w:t>
      </w:r>
      <w:r>
        <w:rPr>
          <w:rFonts w:hint="eastAsia" w:ascii="宋体" w:hAnsi="宋体" w:eastAsia="宋体" w:cs="宋体"/>
          <w:b/>
          <w:bCs/>
          <w:color w:val="auto"/>
          <w:spacing w:val="1"/>
          <w:sz w:val="22"/>
          <w:highlight w:val="none"/>
        </w:rPr>
        <w:t>的解除与终止</w:t>
      </w:r>
    </w:p>
    <w:p w14:paraId="03606E16">
      <w:pPr>
        <w:snapToGrid w:val="0"/>
        <w:spacing w:line="600" w:lineRule="exact"/>
        <w:ind w:left="22" w:right="84" w:firstLine="432" w:firstLineChars="200"/>
        <w:rPr>
          <w:rFonts w:hint="eastAsia" w:asciiTheme="majorEastAsia" w:hAnsiTheme="majorEastAsia" w:eastAsiaTheme="majorEastAsia" w:cstheme="majorEastAsia"/>
          <w:color w:val="auto"/>
          <w:spacing w:val="-2"/>
          <w:sz w:val="22"/>
          <w:highlight w:val="none"/>
        </w:rPr>
      </w:pPr>
      <w:r>
        <w:rPr>
          <w:rFonts w:hint="eastAsia" w:asciiTheme="majorEastAsia" w:hAnsiTheme="majorEastAsia" w:eastAsiaTheme="majorEastAsia" w:cstheme="majorEastAsia"/>
          <w:color w:val="auto"/>
          <w:spacing w:val="-2"/>
          <w:sz w:val="22"/>
          <w:highlight w:val="none"/>
        </w:rPr>
        <w:t>7.1清退规则：入围供应商存在《政府采购框架协议采购方式管理暂行办法》第十九条规定情形的，尚未签订框架协议的，取消其入围资格；已经签订框架协议的，解除与其签订的框架协议。</w:t>
      </w:r>
    </w:p>
    <w:p w14:paraId="256BF5D8">
      <w:pPr>
        <w:snapToGrid w:val="0"/>
        <w:spacing w:line="600" w:lineRule="exact"/>
        <w:ind w:left="22" w:right="84" w:firstLine="432" w:firstLineChars="200"/>
        <w:rPr>
          <w:rFonts w:hint="eastAsia" w:asciiTheme="majorEastAsia" w:hAnsiTheme="majorEastAsia" w:eastAsiaTheme="majorEastAsia" w:cstheme="majorEastAsia"/>
          <w:color w:val="auto"/>
          <w:spacing w:val="-2"/>
          <w:sz w:val="22"/>
          <w:highlight w:val="none"/>
        </w:rPr>
      </w:pPr>
      <w:r>
        <w:rPr>
          <w:rFonts w:hint="eastAsia" w:asciiTheme="majorEastAsia" w:hAnsiTheme="majorEastAsia" w:eastAsiaTheme="majorEastAsia" w:cstheme="majorEastAsia"/>
          <w:color w:val="auto"/>
          <w:spacing w:val="-2"/>
          <w:sz w:val="22"/>
          <w:highlight w:val="none"/>
        </w:rPr>
        <w:t>7.2补充规则：如出现剩余入围供应商不足入围供应商总数70%且影响框架协议执行的情形时，甲方报监管部门同意后，将进行补充征集供应商。补充征集的条件、程序、评审方法和淘汰比例与初次征集相同。补充征集遵守原框架协议的有效期。补充征集期间，原框架协议继续履行。</w:t>
      </w:r>
    </w:p>
    <w:p w14:paraId="0C05D5D7">
      <w:pPr>
        <w:spacing w:before="277" w:line="220" w:lineRule="auto"/>
        <w:ind w:left="447"/>
        <w:rPr>
          <w:rFonts w:hint="eastAsia" w:ascii="宋体" w:hAnsi="宋体" w:eastAsia="宋体" w:cs="宋体"/>
          <w:b/>
          <w:bCs/>
          <w:color w:val="auto"/>
          <w:sz w:val="22"/>
          <w:highlight w:val="none"/>
        </w:rPr>
      </w:pPr>
      <w:r>
        <w:rPr>
          <w:rFonts w:ascii="宋体" w:hAnsi="宋体" w:eastAsia="宋体" w:cs="宋体"/>
          <w:b/>
          <w:bCs/>
          <w:color w:val="auto"/>
          <w:spacing w:val="-1"/>
          <w:sz w:val="22"/>
          <w:highlight w:val="none"/>
        </w:rPr>
        <w:t>八、甲乙双</w:t>
      </w:r>
      <w:r>
        <w:rPr>
          <w:rFonts w:ascii="宋体" w:hAnsi="宋体" w:eastAsia="宋体" w:cs="宋体"/>
          <w:b/>
          <w:bCs/>
          <w:color w:val="auto"/>
          <w:sz w:val="22"/>
          <w:highlight w:val="none"/>
        </w:rPr>
        <w:t>方的权利和义务</w:t>
      </w:r>
    </w:p>
    <w:p w14:paraId="56E95173">
      <w:pPr>
        <w:spacing w:before="278" w:line="465" w:lineRule="auto"/>
        <w:ind w:left="436"/>
        <w:rPr>
          <w:rFonts w:hint="eastAsia" w:ascii="宋体" w:hAnsi="宋体" w:eastAsia="宋体" w:cs="Times New Roman"/>
          <w:color w:val="auto"/>
          <w:spacing w:val="-5"/>
          <w:sz w:val="22"/>
          <w:highlight w:val="none"/>
        </w:rPr>
      </w:pPr>
      <w:r>
        <w:rPr>
          <w:rFonts w:hint="eastAsia" w:ascii="宋体" w:hAnsi="宋体" w:eastAsia="宋体" w:cs="Times New Roman"/>
          <w:color w:val="auto"/>
          <w:spacing w:val="-5"/>
          <w:sz w:val="22"/>
          <w:highlight w:val="none"/>
        </w:rPr>
        <w:t>8</w:t>
      </w:r>
      <w:r>
        <w:rPr>
          <w:rFonts w:ascii="宋体" w:hAnsi="宋体" w:eastAsia="宋体" w:cs="Times New Roman"/>
          <w:color w:val="auto"/>
          <w:spacing w:val="-5"/>
          <w:sz w:val="22"/>
          <w:highlight w:val="none"/>
        </w:rPr>
        <w:t>.1</w:t>
      </w:r>
      <w:r>
        <w:rPr>
          <w:rFonts w:hint="eastAsia" w:ascii="宋体" w:hAnsi="宋体" w:eastAsia="宋体" w:cs="宋体"/>
          <w:color w:val="auto"/>
          <w:spacing w:val="-5"/>
          <w:sz w:val="22"/>
          <w:highlight w:val="none"/>
        </w:rPr>
        <w:t>甲方的权利</w:t>
      </w:r>
    </w:p>
    <w:p w14:paraId="4FE69965">
      <w:pPr>
        <w:spacing w:before="1" w:line="219" w:lineRule="auto"/>
        <w:ind w:left="445"/>
        <w:rPr>
          <w:rFonts w:hint="eastAsia" w:ascii="宋体" w:hAnsi="宋体" w:eastAsia="宋体" w:cs="宋体"/>
          <w:color w:val="auto"/>
          <w:sz w:val="22"/>
          <w:highlight w:val="none"/>
        </w:rPr>
      </w:pPr>
      <w:r>
        <w:rPr>
          <w:rFonts w:ascii="宋体" w:hAnsi="宋体" w:eastAsia="宋体" w:cs="宋体"/>
          <w:color w:val="auto"/>
          <w:spacing w:val="12"/>
          <w:sz w:val="22"/>
          <w:highlight w:val="none"/>
        </w:rPr>
        <w:t>(</w:t>
      </w:r>
      <w:r>
        <w:rPr>
          <w:rFonts w:ascii="宋体" w:hAnsi="宋体" w:eastAsia="宋体" w:cs="Times New Roman"/>
          <w:color w:val="auto"/>
          <w:spacing w:val="12"/>
          <w:sz w:val="22"/>
          <w:highlight w:val="none"/>
        </w:rPr>
        <w:t>1</w:t>
      </w:r>
      <w:r>
        <w:rPr>
          <w:rFonts w:ascii="宋体" w:hAnsi="宋体" w:eastAsia="宋体" w:cs="宋体"/>
          <w:color w:val="auto"/>
          <w:spacing w:val="12"/>
          <w:sz w:val="22"/>
          <w:highlight w:val="none"/>
        </w:rPr>
        <w:t>)确定框架协议采购需求。</w:t>
      </w:r>
    </w:p>
    <w:p w14:paraId="5C9791C1">
      <w:pPr>
        <w:spacing w:before="158" w:line="219" w:lineRule="auto"/>
        <w:ind w:left="445"/>
        <w:rPr>
          <w:rFonts w:hint="eastAsia" w:ascii="宋体" w:hAnsi="宋体" w:eastAsia="宋体" w:cs="宋体"/>
          <w:color w:val="auto"/>
          <w:sz w:val="22"/>
          <w:highlight w:val="none"/>
        </w:rPr>
      </w:pPr>
      <w:r>
        <w:rPr>
          <w:rFonts w:ascii="宋体" w:hAnsi="宋体" w:eastAsia="宋体" w:cs="宋体"/>
          <w:color w:val="auto"/>
          <w:spacing w:val="15"/>
          <w:sz w:val="22"/>
          <w:highlight w:val="none"/>
        </w:rPr>
        <w:t>(</w:t>
      </w:r>
      <w:r>
        <w:rPr>
          <w:rFonts w:ascii="宋体" w:hAnsi="宋体" w:eastAsia="宋体" w:cs="Times New Roman"/>
          <w:color w:val="auto"/>
          <w:spacing w:val="14"/>
          <w:sz w:val="22"/>
          <w:highlight w:val="none"/>
        </w:rPr>
        <w:t>2</w:t>
      </w:r>
      <w:r>
        <w:rPr>
          <w:rFonts w:ascii="宋体" w:hAnsi="宋体" w:eastAsia="宋体" w:cs="宋体"/>
          <w:color w:val="auto"/>
          <w:spacing w:val="14"/>
          <w:sz w:val="22"/>
          <w:highlight w:val="none"/>
        </w:rPr>
        <w:t>)确定最高限制单价。</w:t>
      </w:r>
    </w:p>
    <w:p w14:paraId="3DBF7FB1">
      <w:pPr>
        <w:spacing w:before="160" w:line="220" w:lineRule="auto"/>
        <w:ind w:left="445"/>
        <w:rPr>
          <w:rFonts w:hint="eastAsia" w:ascii="宋体" w:hAnsi="宋体" w:eastAsia="宋体" w:cs="宋体"/>
          <w:color w:val="auto"/>
          <w:sz w:val="22"/>
          <w:highlight w:val="none"/>
        </w:rPr>
      </w:pPr>
      <w:r>
        <w:rPr>
          <w:rFonts w:ascii="宋体" w:hAnsi="宋体" w:eastAsia="宋体" w:cs="宋体"/>
          <w:color w:val="auto"/>
          <w:spacing w:val="13"/>
          <w:sz w:val="22"/>
          <w:highlight w:val="none"/>
        </w:rPr>
        <w:t>(</w:t>
      </w:r>
      <w:r>
        <w:rPr>
          <w:rFonts w:ascii="宋体" w:hAnsi="宋体" w:eastAsia="宋体" w:cs="Times New Roman"/>
          <w:color w:val="auto"/>
          <w:spacing w:val="13"/>
          <w:sz w:val="22"/>
          <w:highlight w:val="none"/>
        </w:rPr>
        <w:t>3</w:t>
      </w:r>
      <w:r>
        <w:rPr>
          <w:rFonts w:ascii="宋体" w:hAnsi="宋体" w:eastAsia="宋体" w:cs="宋体"/>
          <w:color w:val="auto"/>
          <w:spacing w:val="13"/>
          <w:sz w:val="22"/>
          <w:highlight w:val="none"/>
        </w:rPr>
        <w:t>)确定框架协议有效期。</w:t>
      </w:r>
    </w:p>
    <w:p w14:paraId="76927653">
      <w:pPr>
        <w:spacing w:before="157" w:line="220" w:lineRule="auto"/>
        <w:ind w:left="445"/>
        <w:rPr>
          <w:rFonts w:hint="eastAsia" w:ascii="宋体" w:hAnsi="宋体" w:eastAsia="宋体" w:cs="宋体"/>
          <w:color w:val="auto"/>
          <w:sz w:val="22"/>
          <w:highlight w:val="none"/>
        </w:rPr>
      </w:pPr>
      <w:r>
        <w:rPr>
          <w:rFonts w:ascii="宋体" w:hAnsi="宋体" w:eastAsia="宋体" w:cs="宋体"/>
          <w:color w:val="auto"/>
          <w:spacing w:val="13"/>
          <w:sz w:val="22"/>
          <w:highlight w:val="none"/>
        </w:rPr>
        <w:t>(</w:t>
      </w:r>
      <w:r>
        <w:rPr>
          <w:rFonts w:ascii="宋体" w:hAnsi="宋体" w:eastAsia="宋体" w:cs="Times New Roman"/>
          <w:color w:val="auto"/>
          <w:spacing w:val="13"/>
          <w:sz w:val="22"/>
          <w:highlight w:val="none"/>
        </w:rPr>
        <w:t>4</w:t>
      </w:r>
      <w:r>
        <w:rPr>
          <w:rFonts w:ascii="宋体" w:hAnsi="宋体" w:eastAsia="宋体" w:cs="宋体"/>
          <w:color w:val="auto"/>
          <w:spacing w:val="13"/>
          <w:sz w:val="22"/>
          <w:highlight w:val="none"/>
        </w:rPr>
        <w:t>)制定统一的采购合同文本。</w:t>
      </w:r>
    </w:p>
    <w:p w14:paraId="6BD243DD">
      <w:pPr>
        <w:spacing w:before="161" w:line="359" w:lineRule="auto"/>
        <w:ind w:left="22" w:right="318" w:firstLine="423"/>
        <w:rPr>
          <w:rFonts w:hint="eastAsia" w:ascii="宋体" w:hAnsi="宋体" w:eastAsia="宋体" w:cs="宋体"/>
          <w:color w:val="auto"/>
          <w:sz w:val="22"/>
          <w:highlight w:val="none"/>
        </w:rPr>
      </w:pPr>
      <w:r>
        <w:rPr>
          <w:rFonts w:ascii="宋体" w:hAnsi="宋体" w:eastAsia="宋体" w:cs="宋体"/>
          <w:color w:val="auto"/>
          <w:spacing w:val="6"/>
          <w:sz w:val="22"/>
          <w:highlight w:val="none"/>
        </w:rPr>
        <w:t>(</w:t>
      </w:r>
      <w:r>
        <w:rPr>
          <w:rFonts w:ascii="宋体" w:hAnsi="宋体" w:eastAsia="宋体" w:cs="Times New Roman"/>
          <w:color w:val="auto"/>
          <w:spacing w:val="6"/>
          <w:sz w:val="22"/>
          <w:highlight w:val="none"/>
        </w:rPr>
        <w:t>5</w:t>
      </w:r>
      <w:r>
        <w:rPr>
          <w:rFonts w:ascii="宋体" w:hAnsi="宋体" w:eastAsia="宋体" w:cs="宋体"/>
          <w:color w:val="auto"/>
          <w:spacing w:val="6"/>
          <w:sz w:val="22"/>
          <w:highlight w:val="none"/>
        </w:rPr>
        <w:t>)乙方存在《政</w:t>
      </w:r>
      <w:r>
        <w:rPr>
          <w:rFonts w:ascii="宋体" w:hAnsi="宋体" w:eastAsia="宋体" w:cs="宋体"/>
          <w:color w:val="auto"/>
          <w:spacing w:val="3"/>
          <w:sz w:val="22"/>
          <w:highlight w:val="none"/>
        </w:rPr>
        <w:t>府采购框架协议采购方式管理暂行办法》第十九条第一款规定的情形时，</w:t>
      </w:r>
      <w:r>
        <w:rPr>
          <w:rFonts w:hint="eastAsia" w:ascii="宋体" w:hAnsi="宋体" w:eastAsia="宋体" w:cs="宋体"/>
          <w:color w:val="auto"/>
          <w:spacing w:val="-2"/>
          <w:sz w:val="22"/>
          <w:highlight w:val="none"/>
        </w:rPr>
        <w:t>甲方享有本协议的单方解除权</w:t>
      </w:r>
      <w:r>
        <w:rPr>
          <w:rFonts w:ascii="宋体" w:hAnsi="宋体" w:eastAsia="宋体" w:cs="宋体"/>
          <w:color w:val="auto"/>
          <w:spacing w:val="-1"/>
          <w:sz w:val="22"/>
          <w:highlight w:val="none"/>
        </w:rPr>
        <w:t>。</w:t>
      </w:r>
    </w:p>
    <w:p w14:paraId="7C825CE8">
      <w:pPr>
        <w:spacing w:before="1" w:line="289" w:lineRule="auto"/>
        <w:ind w:left="440" w:right="-58" w:firstLine="5"/>
        <w:rPr>
          <w:rFonts w:hint="eastAsia" w:ascii="宋体" w:hAnsi="宋体" w:eastAsia="宋体" w:cs="宋体"/>
          <w:color w:val="auto"/>
          <w:spacing w:val="5"/>
          <w:sz w:val="22"/>
          <w:highlight w:val="none"/>
        </w:rPr>
      </w:pPr>
      <w:r>
        <w:rPr>
          <w:rFonts w:ascii="宋体" w:hAnsi="宋体" w:eastAsia="宋体" w:cs="宋体"/>
          <w:color w:val="auto"/>
          <w:spacing w:val="5"/>
          <w:sz w:val="22"/>
          <w:highlight w:val="none"/>
        </w:rPr>
        <w:t>(</w:t>
      </w:r>
      <w:r>
        <w:rPr>
          <w:rFonts w:ascii="宋体" w:hAnsi="宋体" w:eastAsia="宋体" w:cs="Times New Roman"/>
          <w:color w:val="auto"/>
          <w:spacing w:val="5"/>
          <w:sz w:val="22"/>
          <w:highlight w:val="none"/>
        </w:rPr>
        <w:t>6</w:t>
      </w:r>
      <w:r>
        <w:rPr>
          <w:rFonts w:ascii="宋体" w:hAnsi="宋体" w:eastAsia="宋体" w:cs="宋体"/>
          <w:color w:val="auto"/>
          <w:spacing w:val="5"/>
          <w:sz w:val="22"/>
          <w:highlight w:val="none"/>
        </w:rPr>
        <w:t>)在框架协议期内，</w:t>
      </w:r>
      <w:r>
        <w:rPr>
          <w:rFonts w:hint="eastAsia" w:ascii="宋体" w:hAnsi="宋体" w:eastAsia="宋体" w:cs="宋体"/>
          <w:color w:val="auto"/>
          <w:spacing w:val="5"/>
          <w:sz w:val="22"/>
          <w:highlight w:val="none"/>
        </w:rPr>
        <w:t>甲方有权</w:t>
      </w:r>
      <w:r>
        <w:rPr>
          <w:rFonts w:ascii="宋体" w:hAnsi="宋体" w:eastAsia="宋体" w:cs="宋体"/>
          <w:color w:val="auto"/>
          <w:spacing w:val="5"/>
          <w:sz w:val="22"/>
          <w:highlight w:val="none"/>
        </w:rPr>
        <w:t>随时对乙方履约情况进行检查。</w:t>
      </w:r>
    </w:p>
    <w:p w14:paraId="30333894">
      <w:pPr>
        <w:spacing w:before="219" w:line="369" w:lineRule="auto"/>
        <w:ind w:left="22" w:right="84" w:firstLine="417"/>
        <w:rPr>
          <w:rFonts w:hint="eastAsia" w:ascii="宋体" w:hAnsi="宋体" w:eastAsia="宋体" w:cs="Times New Roman"/>
          <w:color w:val="auto"/>
          <w:spacing w:val="-2"/>
          <w:sz w:val="22"/>
          <w:highlight w:val="none"/>
        </w:rPr>
      </w:pPr>
      <w:r>
        <w:rPr>
          <w:rFonts w:hint="eastAsia" w:ascii="宋体" w:hAnsi="宋体" w:eastAsia="宋体" w:cs="Times New Roman"/>
          <w:color w:val="auto"/>
          <w:spacing w:val="-2"/>
          <w:sz w:val="22"/>
          <w:highlight w:val="none"/>
        </w:rPr>
        <w:t>8</w:t>
      </w:r>
      <w:r>
        <w:rPr>
          <w:rFonts w:ascii="宋体" w:hAnsi="宋体" w:eastAsia="宋体" w:cs="Times New Roman"/>
          <w:color w:val="auto"/>
          <w:spacing w:val="-2"/>
          <w:sz w:val="22"/>
          <w:highlight w:val="none"/>
        </w:rPr>
        <w:t>.2</w:t>
      </w:r>
      <w:r>
        <w:rPr>
          <w:rFonts w:hint="eastAsia" w:ascii="宋体" w:hAnsi="宋体" w:eastAsia="宋体" w:cs="宋体"/>
          <w:color w:val="auto"/>
          <w:spacing w:val="-2"/>
          <w:sz w:val="22"/>
          <w:highlight w:val="none"/>
        </w:rPr>
        <w:t>甲方的义务</w:t>
      </w:r>
    </w:p>
    <w:p w14:paraId="380E48D4">
      <w:pPr>
        <w:spacing w:before="1" w:line="360" w:lineRule="auto"/>
        <w:ind w:left="445"/>
        <w:rPr>
          <w:rFonts w:hint="eastAsia" w:ascii="宋体" w:hAnsi="宋体" w:eastAsia="宋体" w:cs="宋体"/>
          <w:color w:val="auto"/>
          <w:spacing w:val="12"/>
          <w:sz w:val="22"/>
          <w:highlight w:val="none"/>
        </w:rPr>
      </w:pPr>
      <w:r>
        <w:rPr>
          <w:rFonts w:ascii="宋体" w:hAnsi="宋体" w:eastAsia="宋体" w:cs="宋体"/>
          <w:color w:val="auto"/>
          <w:spacing w:val="12"/>
          <w:sz w:val="22"/>
          <w:highlight w:val="none"/>
        </w:rPr>
        <w:t>(1)为第二阶段合同授予提供工作便利。</w:t>
      </w:r>
    </w:p>
    <w:p w14:paraId="170CB64C">
      <w:pPr>
        <w:spacing w:before="1" w:line="360" w:lineRule="auto"/>
        <w:ind w:left="445"/>
        <w:rPr>
          <w:rFonts w:hint="eastAsia" w:ascii="宋体" w:hAnsi="宋体" w:eastAsia="宋体" w:cs="宋体"/>
          <w:color w:val="auto"/>
          <w:spacing w:val="12"/>
          <w:sz w:val="22"/>
          <w:highlight w:val="none"/>
        </w:rPr>
      </w:pPr>
      <w:r>
        <w:rPr>
          <w:rFonts w:ascii="宋体" w:hAnsi="宋体" w:eastAsia="宋体" w:cs="宋体"/>
          <w:color w:val="auto"/>
          <w:spacing w:val="12"/>
          <w:sz w:val="22"/>
          <w:highlight w:val="none"/>
        </w:rPr>
        <w:t>(2)对第二阶段最高限价和需求标准执行情况进行管理。</w:t>
      </w:r>
    </w:p>
    <w:p w14:paraId="5DBA4DCF">
      <w:pPr>
        <w:spacing w:before="1" w:line="360" w:lineRule="auto"/>
        <w:ind w:left="445"/>
        <w:rPr>
          <w:rFonts w:hint="eastAsia" w:ascii="宋体" w:hAnsi="宋体" w:eastAsia="宋体" w:cs="宋体"/>
          <w:color w:val="auto"/>
          <w:spacing w:val="12"/>
          <w:sz w:val="22"/>
          <w:highlight w:val="none"/>
        </w:rPr>
      </w:pPr>
      <w:r>
        <w:rPr>
          <w:rFonts w:ascii="宋体" w:hAnsi="宋体" w:eastAsia="宋体" w:cs="宋体"/>
          <w:color w:val="auto"/>
          <w:spacing w:val="12"/>
          <w:sz w:val="22"/>
          <w:highlight w:val="none"/>
        </w:rPr>
        <w:t>(3)对第二阶段确定成交供应商情况进行管理。</w:t>
      </w:r>
    </w:p>
    <w:p w14:paraId="4F47F3FC">
      <w:pPr>
        <w:spacing w:before="1" w:line="360" w:lineRule="auto"/>
        <w:ind w:left="445"/>
        <w:rPr>
          <w:rFonts w:hint="eastAsia" w:ascii="宋体" w:hAnsi="宋体" w:eastAsia="宋体" w:cs="宋体"/>
          <w:color w:val="auto"/>
          <w:spacing w:val="12"/>
          <w:sz w:val="22"/>
          <w:highlight w:val="none"/>
        </w:rPr>
      </w:pPr>
      <w:r>
        <w:rPr>
          <w:rFonts w:ascii="宋体" w:hAnsi="宋体" w:eastAsia="宋体" w:cs="宋体"/>
          <w:color w:val="auto"/>
          <w:spacing w:val="12"/>
          <w:sz w:val="22"/>
          <w:highlight w:val="none"/>
        </w:rPr>
        <w:t>(4)建立用户反馈和评价机制，组织开展对入围供应商履行框架协议和采购合同情况的反馈与评价，并将用户反馈和评价情况作为第二阶段直接选定成交供应商的参考。</w:t>
      </w:r>
    </w:p>
    <w:p w14:paraId="1667F912">
      <w:pPr>
        <w:spacing w:before="1" w:line="360" w:lineRule="auto"/>
        <w:ind w:left="445"/>
        <w:rPr>
          <w:rFonts w:hint="eastAsia" w:ascii="宋体" w:hAnsi="宋体" w:eastAsia="宋体" w:cs="宋体"/>
          <w:color w:val="auto"/>
          <w:spacing w:val="12"/>
          <w:sz w:val="22"/>
          <w:highlight w:val="none"/>
        </w:rPr>
      </w:pPr>
      <w:r>
        <w:rPr>
          <w:rFonts w:ascii="宋体" w:hAnsi="宋体" w:eastAsia="宋体" w:cs="宋体"/>
          <w:color w:val="auto"/>
          <w:spacing w:val="12"/>
          <w:sz w:val="22"/>
          <w:highlight w:val="none"/>
        </w:rPr>
        <w:t>(5)公开封闭式框架协议的第二阶段成交结果。</w:t>
      </w:r>
    </w:p>
    <w:p w14:paraId="2DCAD7F2">
      <w:pPr>
        <w:spacing w:before="1" w:line="360" w:lineRule="auto"/>
        <w:ind w:left="445"/>
        <w:rPr>
          <w:rFonts w:hint="eastAsia" w:ascii="宋体" w:hAnsi="宋体" w:eastAsia="宋体" w:cs="宋体"/>
          <w:color w:val="auto"/>
          <w:spacing w:val="12"/>
          <w:sz w:val="22"/>
          <w:highlight w:val="none"/>
        </w:rPr>
      </w:pPr>
      <w:r>
        <w:rPr>
          <w:rFonts w:ascii="宋体" w:hAnsi="宋体" w:eastAsia="宋体" w:cs="宋体"/>
          <w:color w:val="auto"/>
          <w:spacing w:val="12"/>
          <w:sz w:val="22"/>
          <w:highlight w:val="none"/>
        </w:rPr>
        <w:t>(6)办理入围供应商清退和补充相关事宜。</w:t>
      </w:r>
    </w:p>
    <w:p w14:paraId="59CB1F6D">
      <w:pPr>
        <w:spacing w:before="1" w:line="360" w:lineRule="auto"/>
        <w:ind w:left="445"/>
        <w:rPr>
          <w:rFonts w:hint="eastAsia" w:ascii="宋体" w:hAnsi="宋体" w:eastAsia="宋体" w:cs="宋体"/>
          <w:color w:val="auto"/>
          <w:spacing w:val="12"/>
          <w:sz w:val="22"/>
          <w:highlight w:val="none"/>
        </w:rPr>
      </w:pPr>
      <w:r>
        <w:rPr>
          <w:rFonts w:ascii="宋体" w:hAnsi="宋体" w:eastAsia="宋体" w:cs="宋体"/>
          <w:color w:val="auto"/>
          <w:spacing w:val="12"/>
          <w:sz w:val="22"/>
          <w:highlight w:val="none"/>
        </w:rPr>
        <w:t>(7)建立真实完整的框架协议采购档案，妥善保存每项采购活动的采购文件资料。</w:t>
      </w:r>
    </w:p>
    <w:p w14:paraId="6081817F">
      <w:pPr>
        <w:spacing w:before="219" w:line="369" w:lineRule="auto"/>
        <w:ind w:left="22" w:right="84" w:firstLine="417"/>
        <w:rPr>
          <w:rFonts w:hint="eastAsia" w:ascii="宋体" w:hAnsi="宋体" w:eastAsia="宋体" w:cs="Times New Roman"/>
          <w:color w:val="auto"/>
          <w:spacing w:val="-2"/>
          <w:sz w:val="22"/>
          <w:highlight w:val="none"/>
        </w:rPr>
      </w:pPr>
      <w:r>
        <w:rPr>
          <w:rFonts w:hint="eastAsia" w:ascii="宋体" w:hAnsi="宋体" w:eastAsia="宋体" w:cs="Times New Roman"/>
          <w:color w:val="auto"/>
          <w:spacing w:val="-2"/>
          <w:sz w:val="22"/>
          <w:highlight w:val="none"/>
        </w:rPr>
        <w:t>8</w:t>
      </w:r>
      <w:r>
        <w:rPr>
          <w:rFonts w:ascii="宋体" w:hAnsi="宋体" w:eastAsia="宋体" w:cs="Times New Roman"/>
          <w:color w:val="auto"/>
          <w:spacing w:val="-2"/>
          <w:sz w:val="22"/>
          <w:highlight w:val="none"/>
        </w:rPr>
        <w:t>.3</w:t>
      </w:r>
      <w:r>
        <w:rPr>
          <w:rFonts w:hint="eastAsia" w:ascii="宋体" w:hAnsi="宋体" w:eastAsia="宋体" w:cs="宋体"/>
          <w:color w:val="auto"/>
          <w:spacing w:val="-2"/>
          <w:sz w:val="22"/>
          <w:highlight w:val="none"/>
        </w:rPr>
        <w:t>乙方的权利</w:t>
      </w:r>
    </w:p>
    <w:p w14:paraId="6351CA5D">
      <w:pPr>
        <w:spacing w:before="1" w:line="360" w:lineRule="auto"/>
        <w:ind w:left="445"/>
        <w:rPr>
          <w:rFonts w:hint="eastAsia" w:ascii="宋体" w:hAnsi="宋体" w:eastAsia="宋体" w:cs="宋体"/>
          <w:color w:val="auto"/>
          <w:spacing w:val="12"/>
          <w:sz w:val="22"/>
          <w:highlight w:val="none"/>
        </w:rPr>
      </w:pPr>
      <w:r>
        <w:rPr>
          <w:rFonts w:ascii="宋体" w:hAnsi="宋体" w:eastAsia="宋体" w:cs="宋体"/>
          <w:color w:val="auto"/>
          <w:spacing w:val="12"/>
          <w:sz w:val="22"/>
          <w:highlight w:val="none"/>
        </w:rPr>
        <w:t>(1)乙方有权拒绝甲方提出的以本次框架协议采购名义购买非入围服务事项或满足甲方超出响应承诺以外的其他要求。</w:t>
      </w:r>
    </w:p>
    <w:p w14:paraId="53CD3AD5">
      <w:pPr>
        <w:spacing w:before="1" w:line="360" w:lineRule="auto"/>
        <w:ind w:left="445"/>
        <w:rPr>
          <w:rFonts w:hint="eastAsia" w:ascii="宋体" w:hAnsi="宋体" w:eastAsia="宋体" w:cs="宋体"/>
          <w:color w:val="auto"/>
          <w:spacing w:val="12"/>
          <w:sz w:val="22"/>
          <w:highlight w:val="none"/>
        </w:rPr>
      </w:pPr>
      <w:r>
        <w:rPr>
          <w:rFonts w:ascii="宋体" w:hAnsi="宋体" w:eastAsia="宋体" w:cs="宋体"/>
          <w:color w:val="auto"/>
          <w:spacing w:val="12"/>
          <w:sz w:val="22"/>
          <w:highlight w:val="none"/>
        </w:rPr>
        <w:t>(</w:t>
      </w:r>
      <w:r>
        <w:rPr>
          <w:rFonts w:hint="eastAsia" w:ascii="宋体" w:hAnsi="宋体" w:eastAsia="宋体" w:cs="宋体"/>
          <w:color w:val="auto"/>
          <w:spacing w:val="12"/>
          <w:sz w:val="22"/>
          <w:highlight w:val="none"/>
        </w:rPr>
        <w:t>2</w:t>
      </w:r>
      <w:r>
        <w:rPr>
          <w:rFonts w:ascii="宋体" w:hAnsi="宋体" w:eastAsia="宋体" w:cs="宋体"/>
          <w:color w:val="auto"/>
          <w:spacing w:val="12"/>
          <w:sz w:val="22"/>
          <w:highlight w:val="none"/>
        </w:rPr>
        <w:t>)对甲方在购买入围服务过程中的不正当要求和违规行为进行投诉，并要求有关部门做出处理。</w:t>
      </w:r>
    </w:p>
    <w:p w14:paraId="0356F08C">
      <w:pPr>
        <w:spacing w:before="1" w:line="360" w:lineRule="auto"/>
        <w:ind w:left="445" w:right="-340" w:rightChars="-162"/>
        <w:rPr>
          <w:rFonts w:hint="eastAsia" w:ascii="宋体" w:hAnsi="宋体" w:eastAsia="宋体" w:cs="宋体"/>
          <w:color w:val="auto"/>
          <w:spacing w:val="12"/>
          <w:sz w:val="22"/>
          <w:highlight w:val="none"/>
        </w:rPr>
      </w:pPr>
      <w:r>
        <w:rPr>
          <w:rFonts w:ascii="宋体" w:hAnsi="宋体" w:eastAsia="宋体" w:cs="宋体"/>
          <w:color w:val="auto"/>
          <w:spacing w:val="12"/>
          <w:sz w:val="22"/>
          <w:highlight w:val="none"/>
        </w:rPr>
        <w:t>(</w:t>
      </w:r>
      <w:r>
        <w:rPr>
          <w:rFonts w:hint="eastAsia" w:ascii="宋体" w:hAnsi="宋体" w:eastAsia="宋体" w:cs="宋体"/>
          <w:color w:val="auto"/>
          <w:spacing w:val="12"/>
          <w:sz w:val="22"/>
          <w:highlight w:val="none"/>
        </w:rPr>
        <w:t>3</w:t>
      </w:r>
      <w:r>
        <w:rPr>
          <w:rFonts w:ascii="宋体" w:hAnsi="宋体" w:eastAsia="宋体" w:cs="宋体"/>
          <w:color w:val="auto"/>
          <w:spacing w:val="12"/>
          <w:sz w:val="22"/>
          <w:highlight w:val="none"/>
        </w:rPr>
        <w:t>)有权拒绝任何个人以甲方名义按照协议价格购买入围服务和进行现金交易</w:t>
      </w:r>
      <w:r>
        <w:rPr>
          <w:rFonts w:hint="eastAsia" w:ascii="宋体" w:hAnsi="宋体" w:eastAsia="宋体" w:cs="宋体"/>
          <w:color w:val="auto"/>
          <w:spacing w:val="12"/>
          <w:sz w:val="22"/>
          <w:highlight w:val="none"/>
        </w:rPr>
        <w:t>。</w:t>
      </w:r>
    </w:p>
    <w:p w14:paraId="3956E54E">
      <w:pPr>
        <w:spacing w:before="219" w:line="369" w:lineRule="auto"/>
        <w:ind w:left="22" w:right="84" w:firstLine="417"/>
        <w:rPr>
          <w:rFonts w:hint="eastAsia" w:ascii="宋体" w:hAnsi="宋体" w:eastAsia="宋体" w:cs="Times New Roman"/>
          <w:color w:val="auto"/>
          <w:spacing w:val="-2"/>
          <w:sz w:val="22"/>
          <w:highlight w:val="none"/>
        </w:rPr>
      </w:pPr>
      <w:r>
        <w:rPr>
          <w:rFonts w:hint="eastAsia" w:ascii="宋体" w:hAnsi="宋体" w:eastAsia="宋体" w:cs="Times New Roman"/>
          <w:color w:val="auto"/>
          <w:spacing w:val="-2"/>
          <w:sz w:val="22"/>
          <w:highlight w:val="none"/>
        </w:rPr>
        <w:t>8</w:t>
      </w:r>
      <w:r>
        <w:rPr>
          <w:rFonts w:ascii="宋体" w:hAnsi="宋体" w:eastAsia="宋体" w:cs="Times New Roman"/>
          <w:color w:val="auto"/>
          <w:spacing w:val="-2"/>
          <w:sz w:val="22"/>
          <w:highlight w:val="none"/>
        </w:rPr>
        <w:t>.4</w:t>
      </w:r>
      <w:r>
        <w:rPr>
          <w:rFonts w:hint="eastAsia" w:ascii="宋体" w:hAnsi="宋体" w:eastAsia="宋体" w:cs="宋体"/>
          <w:color w:val="auto"/>
          <w:spacing w:val="-2"/>
          <w:sz w:val="22"/>
          <w:highlight w:val="none"/>
        </w:rPr>
        <w:t>乙方的义务</w:t>
      </w:r>
    </w:p>
    <w:p w14:paraId="55A7AEE3">
      <w:pPr>
        <w:spacing w:line="359" w:lineRule="auto"/>
        <w:ind w:left="20" w:right="-199" w:firstLine="425"/>
        <w:rPr>
          <w:rFonts w:hint="eastAsia" w:ascii="宋体" w:hAnsi="宋体" w:eastAsia="宋体" w:cs="宋体"/>
          <w:color w:val="auto"/>
          <w:spacing w:val="-4"/>
          <w:sz w:val="22"/>
          <w:highlight w:val="none"/>
        </w:rPr>
      </w:pPr>
      <w:r>
        <w:rPr>
          <w:rFonts w:ascii="宋体" w:hAnsi="宋体" w:eastAsia="宋体" w:cs="宋体"/>
          <w:color w:val="auto"/>
          <w:spacing w:val="-4"/>
          <w:sz w:val="22"/>
          <w:highlight w:val="none"/>
        </w:rPr>
        <w:t>(1)</w:t>
      </w:r>
      <w:r>
        <w:rPr>
          <w:rFonts w:ascii="宋体" w:hAnsi="宋体" w:eastAsia="宋体" w:cs="宋体"/>
          <w:color w:val="auto"/>
          <w:spacing w:val="12"/>
          <w:sz w:val="22"/>
          <w:highlight w:val="none"/>
        </w:rPr>
        <w:t>乙方</w:t>
      </w:r>
      <w:r>
        <w:rPr>
          <w:rFonts w:hint="eastAsia" w:ascii="宋体" w:hAnsi="宋体" w:eastAsia="宋体" w:cs="宋体"/>
          <w:color w:val="auto"/>
          <w:spacing w:val="12"/>
          <w:sz w:val="22"/>
          <w:highlight w:val="none"/>
        </w:rPr>
        <w:t>保证其</w:t>
      </w:r>
      <w:r>
        <w:rPr>
          <w:rFonts w:ascii="宋体" w:hAnsi="宋体" w:eastAsia="宋体" w:cs="宋体"/>
          <w:color w:val="auto"/>
          <w:spacing w:val="12"/>
          <w:sz w:val="22"/>
          <w:highlight w:val="none"/>
        </w:rPr>
        <w:t>具有为甲方提供相关服务的资格。</w:t>
      </w:r>
    </w:p>
    <w:p w14:paraId="1CED143B">
      <w:pPr>
        <w:spacing w:line="359" w:lineRule="auto"/>
        <w:ind w:left="20" w:right="-199" w:firstLine="425"/>
        <w:rPr>
          <w:rFonts w:hint="eastAsia" w:ascii="宋体" w:hAnsi="宋体" w:eastAsia="宋体" w:cs="宋体"/>
          <w:color w:val="auto"/>
          <w:spacing w:val="-4"/>
          <w:sz w:val="22"/>
          <w:highlight w:val="none"/>
        </w:rPr>
      </w:pPr>
      <w:r>
        <w:rPr>
          <w:rFonts w:ascii="宋体" w:hAnsi="宋体" w:eastAsia="宋体" w:cs="宋体"/>
          <w:color w:val="auto"/>
          <w:spacing w:val="-4"/>
          <w:sz w:val="22"/>
          <w:highlight w:val="none"/>
        </w:rPr>
        <w:t>(</w:t>
      </w:r>
      <w:r>
        <w:rPr>
          <w:rFonts w:ascii="宋体" w:hAnsi="宋体" w:eastAsia="宋体" w:cs="Times New Roman"/>
          <w:color w:val="auto"/>
          <w:spacing w:val="-4"/>
          <w:sz w:val="22"/>
          <w:highlight w:val="none"/>
        </w:rPr>
        <w:t>2</w:t>
      </w:r>
      <w:r>
        <w:rPr>
          <w:rFonts w:ascii="宋体" w:hAnsi="宋体" w:eastAsia="宋体" w:cs="宋体"/>
          <w:color w:val="auto"/>
          <w:spacing w:val="-4"/>
          <w:sz w:val="22"/>
          <w:highlight w:val="none"/>
        </w:rPr>
        <w:t>)</w:t>
      </w:r>
      <w:r>
        <w:rPr>
          <w:rFonts w:hint="eastAsia" w:ascii="宋体" w:hAnsi="宋体" w:eastAsia="宋体" w:cs="宋体"/>
          <w:color w:val="auto"/>
          <w:spacing w:val="-4"/>
          <w:sz w:val="22"/>
          <w:highlight w:val="none"/>
        </w:rPr>
        <w:t>乙方应</w:t>
      </w:r>
      <w:r>
        <w:rPr>
          <w:rFonts w:ascii="宋体" w:hAnsi="宋体" w:eastAsia="宋体" w:cs="宋体"/>
          <w:color w:val="auto"/>
          <w:spacing w:val="-4"/>
          <w:sz w:val="22"/>
          <w:highlight w:val="none"/>
        </w:rPr>
        <w:t>严格执行国家法律法规，严格按照响应文件承诺的价格和服务履约，遵守本合同条款。</w:t>
      </w:r>
    </w:p>
    <w:p w14:paraId="4E2DE623">
      <w:pPr>
        <w:spacing w:line="360" w:lineRule="auto"/>
        <w:ind w:left="20" w:right="-58" w:firstLine="425"/>
        <w:rPr>
          <w:rFonts w:hint="eastAsia" w:ascii="宋体" w:hAnsi="宋体" w:eastAsia="宋体" w:cs="宋体"/>
          <w:color w:val="auto"/>
          <w:sz w:val="22"/>
          <w:highlight w:val="none"/>
        </w:rPr>
      </w:pPr>
      <w:r>
        <w:rPr>
          <w:rFonts w:ascii="宋体" w:hAnsi="宋体" w:eastAsia="宋体" w:cs="宋体"/>
          <w:color w:val="auto"/>
          <w:spacing w:val="8"/>
          <w:sz w:val="22"/>
          <w:highlight w:val="none"/>
        </w:rPr>
        <w:t>(</w:t>
      </w:r>
      <w:r>
        <w:rPr>
          <w:rFonts w:ascii="宋体" w:hAnsi="宋体" w:eastAsia="宋体" w:cs="Times New Roman"/>
          <w:color w:val="auto"/>
          <w:spacing w:val="8"/>
          <w:sz w:val="22"/>
          <w:highlight w:val="none"/>
        </w:rPr>
        <w:t>3</w:t>
      </w:r>
      <w:r>
        <w:rPr>
          <w:rFonts w:ascii="宋体" w:hAnsi="宋体" w:eastAsia="宋体" w:cs="宋体"/>
          <w:color w:val="auto"/>
          <w:spacing w:val="8"/>
          <w:sz w:val="22"/>
          <w:highlight w:val="none"/>
        </w:rPr>
        <w:t>)</w:t>
      </w:r>
      <w:r>
        <w:rPr>
          <w:rFonts w:hint="eastAsia" w:ascii="宋体" w:hAnsi="宋体" w:eastAsia="宋体" w:cs="宋体"/>
          <w:color w:val="auto"/>
          <w:spacing w:val="8"/>
          <w:sz w:val="22"/>
          <w:highlight w:val="none"/>
        </w:rPr>
        <w:t>乙方应</w:t>
      </w:r>
      <w:r>
        <w:rPr>
          <w:rFonts w:ascii="宋体" w:hAnsi="宋体" w:eastAsia="宋体" w:cs="宋体"/>
          <w:color w:val="auto"/>
          <w:spacing w:val="-4"/>
          <w:sz w:val="22"/>
          <w:highlight w:val="none"/>
        </w:rPr>
        <w:t>随时接受并配合甲方的监</w:t>
      </w:r>
      <w:r>
        <w:rPr>
          <w:rFonts w:ascii="宋体" w:hAnsi="宋体" w:eastAsia="宋体" w:cs="宋体"/>
          <w:color w:val="auto"/>
          <w:spacing w:val="-3"/>
          <w:sz w:val="22"/>
          <w:highlight w:val="none"/>
        </w:rPr>
        <w:t>督</w:t>
      </w:r>
      <w:r>
        <w:rPr>
          <w:rFonts w:ascii="宋体" w:hAnsi="宋体" w:eastAsia="宋体" w:cs="宋体"/>
          <w:color w:val="auto"/>
          <w:spacing w:val="-2"/>
          <w:sz w:val="22"/>
          <w:highlight w:val="none"/>
        </w:rPr>
        <w:t>检查，并配合财政部门对甲方和其他入围供应商对框架协议执行情况进行监督</w:t>
      </w:r>
      <w:r>
        <w:rPr>
          <w:rFonts w:ascii="宋体" w:hAnsi="宋体" w:eastAsia="宋体" w:cs="宋体"/>
          <w:color w:val="auto"/>
          <w:spacing w:val="-1"/>
          <w:sz w:val="22"/>
          <w:highlight w:val="none"/>
        </w:rPr>
        <w:t>，发现违规违约情形的，及时向财政部门报告。</w:t>
      </w:r>
    </w:p>
    <w:p w14:paraId="51E2AA39">
      <w:pPr>
        <w:spacing w:line="360" w:lineRule="auto"/>
        <w:ind w:left="445" w:right="-58"/>
        <w:rPr>
          <w:rFonts w:hint="eastAsia" w:ascii="宋体" w:hAnsi="宋体" w:eastAsia="宋体"/>
          <w:color w:val="auto"/>
          <w:sz w:val="22"/>
          <w:highlight w:val="none"/>
        </w:rPr>
      </w:pPr>
      <w:r>
        <w:rPr>
          <w:rFonts w:hint="eastAsia" w:ascii="宋体" w:hAnsi="宋体" w:eastAsia="宋体" w:cs="宋体"/>
          <w:color w:val="auto"/>
          <w:spacing w:val="8"/>
          <w:sz w:val="22"/>
          <w:highlight w:val="none"/>
        </w:rPr>
        <w:t>（4）</w:t>
      </w:r>
      <w:r>
        <w:rPr>
          <w:rFonts w:ascii="宋体" w:hAnsi="宋体" w:eastAsia="宋体" w:cs="宋体"/>
          <w:color w:val="auto"/>
          <w:spacing w:val="8"/>
          <w:sz w:val="22"/>
          <w:highlight w:val="none"/>
        </w:rPr>
        <w:t>在框架</w:t>
      </w:r>
      <w:r>
        <w:rPr>
          <w:rFonts w:ascii="宋体" w:hAnsi="宋体" w:eastAsia="宋体" w:cs="宋体"/>
          <w:color w:val="auto"/>
          <w:spacing w:val="6"/>
          <w:sz w:val="22"/>
          <w:highlight w:val="none"/>
        </w:rPr>
        <w:t>协</w:t>
      </w:r>
      <w:r>
        <w:rPr>
          <w:rFonts w:ascii="宋体" w:hAnsi="宋体" w:eastAsia="宋体" w:cs="宋体"/>
          <w:color w:val="auto"/>
          <w:spacing w:val="4"/>
          <w:sz w:val="22"/>
          <w:highlight w:val="none"/>
        </w:rPr>
        <w:t>议有效期内，</w:t>
      </w:r>
      <w:r>
        <w:rPr>
          <w:rFonts w:hint="eastAsia" w:ascii="宋体" w:hAnsi="宋体" w:eastAsia="宋体" w:cs="宋体"/>
          <w:color w:val="auto"/>
          <w:spacing w:val="4"/>
          <w:sz w:val="22"/>
          <w:highlight w:val="none"/>
        </w:rPr>
        <w:t>乙方应</w:t>
      </w:r>
      <w:r>
        <w:rPr>
          <w:rFonts w:ascii="宋体" w:hAnsi="宋体" w:eastAsia="宋体" w:cs="宋体"/>
          <w:color w:val="auto"/>
          <w:spacing w:val="4"/>
          <w:sz w:val="22"/>
          <w:highlight w:val="none"/>
        </w:rPr>
        <w:t>按照不高于协议价格的价格，向甲方提供相关服务。</w:t>
      </w:r>
    </w:p>
    <w:p w14:paraId="7FA940EB">
      <w:pPr>
        <w:spacing w:before="68" w:line="221" w:lineRule="auto"/>
        <w:ind w:left="443" w:right="-58"/>
        <w:rPr>
          <w:rFonts w:hint="eastAsia" w:ascii="宋体" w:hAnsi="宋体" w:eastAsia="宋体"/>
          <w:b/>
          <w:bCs/>
          <w:color w:val="auto"/>
          <w:sz w:val="22"/>
          <w:highlight w:val="none"/>
        </w:rPr>
      </w:pPr>
      <w:r>
        <w:rPr>
          <w:rFonts w:hint="eastAsia" w:ascii="宋体" w:hAnsi="宋体" w:eastAsia="宋体" w:cs="宋体"/>
          <w:b/>
          <w:bCs/>
          <w:color w:val="auto"/>
          <w:spacing w:val="-1"/>
          <w:sz w:val="22"/>
          <w:highlight w:val="none"/>
        </w:rPr>
        <w:t>九</w:t>
      </w:r>
      <w:r>
        <w:rPr>
          <w:rFonts w:ascii="宋体" w:hAnsi="宋体" w:eastAsia="宋体" w:cs="宋体"/>
          <w:b/>
          <w:bCs/>
          <w:color w:val="auto"/>
          <w:spacing w:val="-1"/>
          <w:sz w:val="22"/>
          <w:highlight w:val="none"/>
        </w:rPr>
        <w:t>、税费</w:t>
      </w:r>
    </w:p>
    <w:p w14:paraId="1B2C6D03">
      <w:pPr>
        <w:spacing w:before="219" w:line="369" w:lineRule="auto"/>
        <w:ind w:left="22" w:right="84" w:firstLine="417"/>
        <w:rPr>
          <w:rFonts w:hint="eastAsia" w:ascii="宋体" w:hAnsi="宋体" w:eastAsia="宋体"/>
          <w:color w:val="auto"/>
          <w:sz w:val="22"/>
          <w:highlight w:val="none"/>
        </w:rPr>
      </w:pPr>
      <w:r>
        <w:rPr>
          <w:rFonts w:hint="eastAsia" w:ascii="宋体" w:hAnsi="宋体" w:eastAsia="宋体" w:cs="Times New Roman"/>
          <w:color w:val="auto"/>
          <w:spacing w:val="-2"/>
          <w:sz w:val="22"/>
          <w:highlight w:val="none"/>
        </w:rPr>
        <w:t>9</w:t>
      </w:r>
      <w:r>
        <w:rPr>
          <w:rFonts w:ascii="宋体" w:hAnsi="宋体" w:eastAsia="宋体" w:cs="Times New Roman"/>
          <w:color w:val="auto"/>
          <w:spacing w:val="-2"/>
          <w:sz w:val="22"/>
          <w:highlight w:val="none"/>
        </w:rPr>
        <w:t>.1</w:t>
      </w:r>
      <w:r>
        <w:rPr>
          <w:rFonts w:hint="eastAsia" w:ascii="宋体" w:hAnsi="宋体" w:eastAsia="宋体" w:cs="宋体"/>
          <w:color w:val="auto"/>
          <w:spacing w:val="-2"/>
          <w:sz w:val="22"/>
          <w:highlight w:val="none"/>
        </w:rPr>
        <w:t>本框架协议执行中相关的一切税费均由乙方负担。</w:t>
      </w:r>
    </w:p>
    <w:p w14:paraId="125EC676">
      <w:pPr>
        <w:spacing w:before="70" w:line="220" w:lineRule="auto"/>
        <w:ind w:left="443" w:right="-58"/>
        <w:rPr>
          <w:rFonts w:hint="eastAsia" w:ascii="宋体" w:hAnsi="宋体" w:eastAsia="宋体"/>
          <w:b/>
          <w:bCs/>
          <w:color w:val="auto"/>
          <w:sz w:val="22"/>
          <w:highlight w:val="none"/>
        </w:rPr>
      </w:pPr>
      <w:r>
        <w:rPr>
          <w:rFonts w:ascii="宋体" w:hAnsi="宋体" w:eastAsia="宋体" w:cs="宋体"/>
          <w:b/>
          <w:bCs/>
          <w:color w:val="auto"/>
          <w:spacing w:val="-1"/>
          <w:sz w:val="22"/>
          <w:highlight w:val="none"/>
        </w:rPr>
        <w:t>十</w:t>
      </w:r>
      <w:r>
        <w:rPr>
          <w:rFonts w:ascii="宋体" w:hAnsi="宋体" w:eastAsia="宋体" w:cs="宋体"/>
          <w:b/>
          <w:bCs/>
          <w:color w:val="auto"/>
          <w:sz w:val="22"/>
          <w:highlight w:val="none"/>
        </w:rPr>
        <w:t>、争议解决的办法</w:t>
      </w:r>
    </w:p>
    <w:p w14:paraId="58F06373">
      <w:pPr>
        <w:spacing w:before="219" w:line="369" w:lineRule="auto"/>
        <w:ind w:left="22" w:right="84" w:firstLine="417"/>
        <w:rPr>
          <w:rFonts w:hint="eastAsia" w:ascii="宋体" w:hAnsi="宋体" w:eastAsia="宋体" w:cs="Times New Roman"/>
          <w:color w:val="auto"/>
          <w:spacing w:val="-2"/>
          <w:sz w:val="22"/>
          <w:highlight w:val="none"/>
        </w:rPr>
      </w:pPr>
      <w:r>
        <w:rPr>
          <w:rFonts w:ascii="宋体" w:hAnsi="宋体" w:eastAsia="宋体" w:cs="Times New Roman"/>
          <w:color w:val="auto"/>
          <w:spacing w:val="-2"/>
          <w:sz w:val="22"/>
          <w:highlight w:val="none"/>
        </w:rPr>
        <w:t>1</w:t>
      </w:r>
      <w:r>
        <w:rPr>
          <w:rFonts w:hint="eastAsia" w:ascii="宋体" w:hAnsi="宋体" w:eastAsia="宋体" w:cs="Times New Roman"/>
          <w:color w:val="auto"/>
          <w:spacing w:val="-2"/>
          <w:sz w:val="22"/>
          <w:highlight w:val="none"/>
        </w:rPr>
        <w:t>0</w:t>
      </w:r>
      <w:r>
        <w:rPr>
          <w:rFonts w:ascii="宋体" w:hAnsi="宋体" w:eastAsia="宋体" w:cs="Times New Roman"/>
          <w:color w:val="auto"/>
          <w:spacing w:val="-2"/>
          <w:sz w:val="22"/>
          <w:highlight w:val="none"/>
        </w:rPr>
        <w:t>.1</w:t>
      </w:r>
      <w:r>
        <w:rPr>
          <w:rFonts w:hint="eastAsia" w:ascii="宋体" w:hAnsi="宋体" w:eastAsia="宋体" w:cs="宋体"/>
          <w:color w:val="auto"/>
          <w:spacing w:val="-2"/>
          <w:sz w:val="22"/>
          <w:highlight w:val="none"/>
        </w:rPr>
        <w:t>因本框架协议的签订、履行而发生的争议，甲乙双方应通过友好协商解决，如协商不成，可向甲方所在地有管辖权的人民法院起诉。</w:t>
      </w:r>
    </w:p>
    <w:p w14:paraId="192410AA">
      <w:pPr>
        <w:spacing w:before="136" w:line="220" w:lineRule="auto"/>
        <w:ind w:left="443" w:right="-58"/>
        <w:rPr>
          <w:rFonts w:hint="eastAsia" w:ascii="宋体" w:hAnsi="宋体" w:eastAsia="宋体" w:cs="宋体"/>
          <w:b/>
          <w:bCs/>
          <w:color w:val="auto"/>
          <w:sz w:val="22"/>
          <w:highlight w:val="none"/>
        </w:rPr>
      </w:pPr>
      <w:r>
        <w:rPr>
          <w:rFonts w:ascii="宋体" w:hAnsi="宋体" w:eastAsia="宋体" w:cs="宋体"/>
          <w:b/>
          <w:bCs/>
          <w:color w:val="auto"/>
          <w:spacing w:val="1"/>
          <w:sz w:val="22"/>
          <w:highlight w:val="none"/>
        </w:rPr>
        <w:t>十</w:t>
      </w:r>
      <w:r>
        <w:rPr>
          <w:rFonts w:hint="eastAsia" w:ascii="宋体" w:hAnsi="宋体" w:eastAsia="宋体" w:cs="宋体"/>
          <w:b/>
          <w:bCs/>
          <w:color w:val="auto"/>
          <w:spacing w:val="1"/>
          <w:sz w:val="22"/>
          <w:highlight w:val="none"/>
        </w:rPr>
        <w:t>一</w:t>
      </w:r>
      <w:r>
        <w:rPr>
          <w:rFonts w:ascii="宋体" w:hAnsi="宋体" w:eastAsia="宋体" w:cs="宋体"/>
          <w:b/>
          <w:bCs/>
          <w:color w:val="auto"/>
          <w:sz w:val="22"/>
          <w:highlight w:val="none"/>
        </w:rPr>
        <w:t>、框架协议文本的生效及其它</w:t>
      </w:r>
    </w:p>
    <w:p w14:paraId="17A01417">
      <w:pPr>
        <w:spacing w:before="219" w:line="369" w:lineRule="auto"/>
        <w:ind w:left="22" w:right="84" w:firstLine="417"/>
        <w:rPr>
          <w:rFonts w:hint="eastAsia" w:ascii="宋体" w:hAnsi="宋体" w:eastAsia="宋体" w:cs="Times New Roman"/>
          <w:color w:val="auto"/>
          <w:spacing w:val="-2"/>
          <w:sz w:val="22"/>
          <w:highlight w:val="none"/>
        </w:rPr>
      </w:pPr>
      <w:r>
        <w:rPr>
          <w:rFonts w:ascii="宋体" w:hAnsi="宋体" w:eastAsia="宋体" w:cs="Times New Roman"/>
          <w:color w:val="auto"/>
          <w:spacing w:val="-2"/>
          <w:sz w:val="22"/>
          <w:highlight w:val="none"/>
        </w:rPr>
        <w:t>1</w:t>
      </w:r>
      <w:r>
        <w:rPr>
          <w:rFonts w:hint="eastAsia" w:ascii="宋体" w:hAnsi="宋体" w:eastAsia="宋体" w:cs="Times New Roman"/>
          <w:color w:val="auto"/>
          <w:spacing w:val="-2"/>
          <w:sz w:val="22"/>
          <w:highlight w:val="none"/>
        </w:rPr>
        <w:t>1</w:t>
      </w:r>
      <w:r>
        <w:rPr>
          <w:rFonts w:ascii="宋体" w:hAnsi="宋体" w:eastAsia="宋体" w:cs="Times New Roman"/>
          <w:color w:val="auto"/>
          <w:spacing w:val="-2"/>
          <w:sz w:val="22"/>
          <w:highlight w:val="none"/>
        </w:rPr>
        <w:t>.1</w:t>
      </w:r>
      <w:r>
        <w:rPr>
          <w:rFonts w:hint="eastAsia" w:ascii="宋体" w:hAnsi="宋体" w:eastAsia="宋体" w:cs="宋体"/>
          <w:color w:val="auto"/>
          <w:spacing w:val="-2"/>
          <w:sz w:val="22"/>
          <w:highlight w:val="none"/>
        </w:rPr>
        <w:t>本框架协议文本经甲乙双方法定代表人或授权委托代表人签字并加盖单位公章后生效。</w:t>
      </w:r>
    </w:p>
    <w:p w14:paraId="732F7106">
      <w:pPr>
        <w:spacing w:before="219" w:line="369" w:lineRule="auto"/>
        <w:ind w:left="22" w:right="84" w:firstLine="417"/>
        <w:rPr>
          <w:rFonts w:hint="eastAsia" w:ascii="宋体" w:hAnsi="宋体" w:eastAsia="宋体" w:cs="Times New Roman"/>
          <w:color w:val="auto"/>
          <w:spacing w:val="-2"/>
          <w:sz w:val="22"/>
          <w:highlight w:val="none"/>
        </w:rPr>
      </w:pPr>
      <w:r>
        <w:rPr>
          <w:rFonts w:ascii="宋体" w:hAnsi="宋体" w:eastAsia="宋体" w:cs="Times New Roman"/>
          <w:color w:val="auto"/>
          <w:spacing w:val="-2"/>
          <w:sz w:val="22"/>
          <w:highlight w:val="none"/>
        </w:rPr>
        <w:t>1</w:t>
      </w:r>
      <w:r>
        <w:rPr>
          <w:rFonts w:hint="eastAsia" w:ascii="宋体" w:hAnsi="宋体" w:eastAsia="宋体" w:cs="Times New Roman"/>
          <w:color w:val="auto"/>
          <w:spacing w:val="-2"/>
          <w:sz w:val="22"/>
          <w:highlight w:val="none"/>
        </w:rPr>
        <w:t>1</w:t>
      </w:r>
      <w:r>
        <w:rPr>
          <w:rFonts w:ascii="宋体" w:hAnsi="宋体" w:eastAsia="宋体" w:cs="Times New Roman"/>
          <w:color w:val="auto"/>
          <w:spacing w:val="-2"/>
          <w:sz w:val="22"/>
          <w:highlight w:val="none"/>
        </w:rPr>
        <w:t>.2</w:t>
      </w:r>
      <w:r>
        <w:rPr>
          <w:rFonts w:hint="eastAsia" w:ascii="宋体" w:hAnsi="宋体" w:eastAsia="宋体" w:cs="宋体"/>
          <w:color w:val="auto"/>
          <w:spacing w:val="-2"/>
          <w:sz w:val="22"/>
          <w:highlight w:val="none"/>
        </w:rPr>
        <w:t>本框架协议文本未尽事宜，遵照《</w:t>
      </w:r>
      <w:r>
        <w:rPr>
          <w:rFonts w:hint="eastAsia" w:asciiTheme="majorEastAsia" w:hAnsiTheme="majorEastAsia" w:eastAsiaTheme="majorEastAsia" w:cstheme="majorEastAsia"/>
          <w:color w:val="auto"/>
          <w:spacing w:val="-2"/>
          <w:sz w:val="22"/>
          <w:highlight w:val="none"/>
        </w:rPr>
        <w:t>中华人民共和国</w:t>
      </w:r>
      <w:r>
        <w:rPr>
          <w:rFonts w:hint="eastAsia" w:ascii="宋体" w:hAnsi="宋体" w:eastAsia="宋体" w:cs="宋体"/>
          <w:color w:val="auto"/>
          <w:spacing w:val="-2"/>
          <w:sz w:val="22"/>
          <w:highlight w:val="none"/>
        </w:rPr>
        <w:t>民法典》、《</w:t>
      </w:r>
      <w:r>
        <w:rPr>
          <w:rFonts w:hint="eastAsia" w:asciiTheme="majorEastAsia" w:hAnsiTheme="majorEastAsia" w:eastAsiaTheme="majorEastAsia" w:cstheme="majorEastAsia"/>
          <w:color w:val="auto"/>
          <w:spacing w:val="-2"/>
          <w:sz w:val="22"/>
          <w:highlight w:val="none"/>
        </w:rPr>
        <w:t>中华人民共和国</w:t>
      </w:r>
      <w:r>
        <w:rPr>
          <w:rFonts w:hint="eastAsia" w:ascii="宋体" w:hAnsi="宋体" w:eastAsia="宋体" w:cs="宋体"/>
          <w:color w:val="auto"/>
          <w:spacing w:val="-2"/>
          <w:sz w:val="22"/>
          <w:highlight w:val="none"/>
        </w:rPr>
        <w:t>政府采购法》有关条文执行。</w:t>
      </w:r>
    </w:p>
    <w:p w14:paraId="7E0FD5A2">
      <w:pPr>
        <w:spacing w:before="219" w:line="369" w:lineRule="auto"/>
        <w:ind w:left="22" w:right="84" w:firstLine="417"/>
        <w:rPr>
          <w:rFonts w:hint="eastAsia" w:ascii="宋体" w:hAnsi="宋体" w:eastAsia="宋体" w:cs="宋体"/>
          <w:color w:val="auto"/>
          <w:spacing w:val="-2"/>
          <w:sz w:val="22"/>
          <w:highlight w:val="none"/>
        </w:rPr>
      </w:pPr>
      <w:r>
        <w:rPr>
          <w:rFonts w:ascii="宋体" w:hAnsi="宋体" w:eastAsia="宋体" w:cs="Times New Roman"/>
          <w:color w:val="auto"/>
          <w:spacing w:val="-2"/>
          <w:sz w:val="22"/>
          <w:highlight w:val="none"/>
        </w:rPr>
        <w:t>1</w:t>
      </w:r>
      <w:r>
        <w:rPr>
          <w:rFonts w:hint="eastAsia" w:ascii="宋体" w:hAnsi="宋体" w:eastAsia="宋体" w:cs="Times New Roman"/>
          <w:color w:val="auto"/>
          <w:spacing w:val="-2"/>
          <w:sz w:val="22"/>
          <w:highlight w:val="none"/>
        </w:rPr>
        <w:t>1</w:t>
      </w:r>
      <w:r>
        <w:rPr>
          <w:rFonts w:ascii="宋体" w:hAnsi="宋体" w:eastAsia="宋体" w:cs="Times New Roman"/>
          <w:color w:val="auto"/>
          <w:spacing w:val="-2"/>
          <w:sz w:val="22"/>
          <w:highlight w:val="none"/>
        </w:rPr>
        <w:t>.3</w:t>
      </w:r>
      <w:r>
        <w:rPr>
          <w:rFonts w:hint="eastAsia" w:ascii="宋体" w:hAnsi="宋体" w:eastAsia="宋体" w:cs="宋体"/>
          <w:color w:val="auto"/>
          <w:spacing w:val="-2"/>
          <w:sz w:val="22"/>
          <w:highlight w:val="none"/>
        </w:rPr>
        <w:t>本框架协议文本正本一式两份，具有同等法律效力，甲方、乙方各执一份。</w:t>
      </w:r>
    </w:p>
    <w:p w14:paraId="4B7895EE">
      <w:pPr>
        <w:pStyle w:val="5"/>
        <w:rPr>
          <w:rFonts w:hint="eastAsia"/>
          <w:color w:val="auto"/>
          <w:highlight w:val="none"/>
        </w:rPr>
      </w:pPr>
    </w:p>
    <w:tbl>
      <w:tblPr>
        <w:tblStyle w:val="23"/>
        <w:tblW w:w="0" w:type="auto"/>
        <w:tblInd w:w="0" w:type="dxa"/>
        <w:tblLayout w:type="autofit"/>
        <w:tblCellMar>
          <w:top w:w="0" w:type="dxa"/>
          <w:left w:w="108" w:type="dxa"/>
          <w:bottom w:w="0" w:type="dxa"/>
          <w:right w:w="108" w:type="dxa"/>
        </w:tblCellMar>
      </w:tblPr>
      <w:tblGrid>
        <w:gridCol w:w="4180"/>
        <w:gridCol w:w="4180"/>
      </w:tblGrid>
      <w:tr w14:paraId="5B621C5B">
        <w:tblPrEx>
          <w:tblCellMar>
            <w:top w:w="0" w:type="dxa"/>
            <w:left w:w="108" w:type="dxa"/>
            <w:bottom w:w="0" w:type="dxa"/>
            <w:right w:w="108" w:type="dxa"/>
          </w:tblCellMar>
        </w:tblPrEx>
        <w:trPr>
          <w:trHeight w:val="293" w:hRule="atLeast"/>
        </w:trPr>
        <w:tc>
          <w:tcPr>
            <w:tcW w:w="4180" w:type="dxa"/>
            <w:shd w:val="clear" w:color="auto" w:fill="auto"/>
          </w:tcPr>
          <w:p w14:paraId="1BF22D10">
            <w:pPr>
              <w:widowControl/>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签约各方：</w:t>
            </w:r>
          </w:p>
        </w:tc>
        <w:tc>
          <w:tcPr>
            <w:tcW w:w="4180" w:type="dxa"/>
            <w:shd w:val="clear" w:color="auto" w:fill="auto"/>
          </w:tcPr>
          <w:p w14:paraId="206CCF48">
            <w:pPr>
              <w:widowControl/>
              <w:spacing w:before="100" w:beforeAutospacing="1" w:after="100" w:afterAutospacing="1" w:line="360" w:lineRule="auto"/>
              <w:jc w:val="left"/>
              <w:rPr>
                <w:rFonts w:hint="eastAsia" w:ascii="宋体" w:hAnsi="宋体" w:eastAsia="宋体" w:cs="宋体"/>
                <w:color w:val="auto"/>
                <w:kern w:val="0"/>
                <w:sz w:val="22"/>
                <w:szCs w:val="22"/>
                <w:highlight w:val="none"/>
              </w:rPr>
            </w:pPr>
          </w:p>
        </w:tc>
      </w:tr>
      <w:tr w14:paraId="72E0AFB1">
        <w:tblPrEx>
          <w:tblCellMar>
            <w:top w:w="0" w:type="dxa"/>
            <w:left w:w="108" w:type="dxa"/>
            <w:bottom w:w="0" w:type="dxa"/>
            <w:right w:w="108" w:type="dxa"/>
          </w:tblCellMar>
        </w:tblPrEx>
        <w:trPr>
          <w:trHeight w:val="586" w:hRule="atLeast"/>
        </w:trPr>
        <w:tc>
          <w:tcPr>
            <w:tcW w:w="4180" w:type="dxa"/>
            <w:shd w:val="clear" w:color="auto" w:fill="auto"/>
          </w:tcPr>
          <w:p w14:paraId="7A4432FD">
            <w:pPr>
              <w:widowControl/>
              <w:spacing w:before="100" w:beforeAutospacing="1" w:after="100" w:afterAutospacing="1"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甲方（盖章）:</w:t>
            </w:r>
          </w:p>
        </w:tc>
        <w:tc>
          <w:tcPr>
            <w:tcW w:w="4180" w:type="dxa"/>
            <w:shd w:val="clear" w:color="auto" w:fill="auto"/>
          </w:tcPr>
          <w:p w14:paraId="47D75AC2">
            <w:pPr>
              <w:widowControl/>
              <w:spacing w:before="100" w:beforeAutospacing="1" w:after="100" w:afterAutospacing="1"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乙方（盖章）：</w:t>
            </w:r>
          </w:p>
        </w:tc>
      </w:tr>
      <w:tr w14:paraId="593E49F5">
        <w:tblPrEx>
          <w:tblCellMar>
            <w:top w:w="0" w:type="dxa"/>
            <w:left w:w="108" w:type="dxa"/>
            <w:bottom w:w="0" w:type="dxa"/>
            <w:right w:w="108" w:type="dxa"/>
          </w:tblCellMar>
        </w:tblPrEx>
        <w:trPr>
          <w:trHeight w:val="293" w:hRule="atLeast"/>
        </w:trPr>
        <w:tc>
          <w:tcPr>
            <w:tcW w:w="4180" w:type="dxa"/>
            <w:shd w:val="clear" w:color="auto" w:fill="auto"/>
          </w:tcPr>
          <w:p w14:paraId="39D0DCB8">
            <w:pPr>
              <w:widowControl/>
              <w:spacing w:before="100" w:beforeAutospacing="1" w:after="100" w:afterAutospacing="1"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法定代表人或授权委托人（签章）：</w:t>
            </w:r>
          </w:p>
        </w:tc>
        <w:tc>
          <w:tcPr>
            <w:tcW w:w="4180" w:type="dxa"/>
            <w:shd w:val="clear" w:color="auto" w:fill="auto"/>
          </w:tcPr>
          <w:p w14:paraId="49DD9845">
            <w:pPr>
              <w:widowControl/>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法定代表人或授权委托人（签章）：</w:t>
            </w:r>
          </w:p>
        </w:tc>
      </w:tr>
      <w:tr w14:paraId="1FA02373">
        <w:tblPrEx>
          <w:tblCellMar>
            <w:top w:w="0" w:type="dxa"/>
            <w:left w:w="108" w:type="dxa"/>
            <w:bottom w:w="0" w:type="dxa"/>
            <w:right w:w="108" w:type="dxa"/>
          </w:tblCellMar>
        </w:tblPrEx>
        <w:trPr>
          <w:trHeight w:val="293" w:hRule="atLeast"/>
        </w:trPr>
        <w:tc>
          <w:tcPr>
            <w:tcW w:w="4180" w:type="dxa"/>
            <w:shd w:val="clear" w:color="auto" w:fill="auto"/>
          </w:tcPr>
          <w:p w14:paraId="56FB344D">
            <w:pPr>
              <w:widowControl/>
              <w:spacing w:before="100" w:beforeAutospacing="1" w:after="100" w:afterAutospacing="1"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日期：</w:t>
            </w:r>
          </w:p>
        </w:tc>
        <w:tc>
          <w:tcPr>
            <w:tcW w:w="4180" w:type="dxa"/>
            <w:shd w:val="clear" w:color="auto" w:fill="auto"/>
          </w:tcPr>
          <w:p w14:paraId="70B3339C">
            <w:pPr>
              <w:widowControl/>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日期：</w:t>
            </w:r>
          </w:p>
          <w:p w14:paraId="0EFDBEED">
            <w:pPr>
              <w:widowControl/>
              <w:spacing w:line="360" w:lineRule="auto"/>
              <w:jc w:val="left"/>
              <w:rPr>
                <w:rFonts w:hint="eastAsia" w:ascii="宋体" w:hAnsi="宋体" w:eastAsia="宋体" w:cs="宋体"/>
                <w:color w:val="auto"/>
                <w:kern w:val="0"/>
                <w:sz w:val="22"/>
                <w:szCs w:val="22"/>
                <w:highlight w:val="none"/>
              </w:rPr>
            </w:pPr>
          </w:p>
          <w:p w14:paraId="504CFDC0">
            <w:pPr>
              <w:widowControl/>
              <w:spacing w:line="360" w:lineRule="auto"/>
              <w:jc w:val="left"/>
              <w:rPr>
                <w:rFonts w:hint="eastAsia" w:ascii="宋体" w:hAnsi="宋体" w:eastAsia="宋体" w:cs="宋体"/>
                <w:color w:val="auto"/>
                <w:kern w:val="0"/>
                <w:sz w:val="22"/>
                <w:szCs w:val="22"/>
                <w:highlight w:val="none"/>
              </w:rPr>
            </w:pPr>
          </w:p>
          <w:p w14:paraId="4834C293">
            <w:pPr>
              <w:widowControl/>
              <w:spacing w:line="360" w:lineRule="auto"/>
              <w:jc w:val="left"/>
              <w:rPr>
                <w:rFonts w:hint="eastAsia" w:ascii="宋体" w:hAnsi="宋体" w:eastAsia="宋体" w:cs="宋体"/>
                <w:color w:val="auto"/>
                <w:kern w:val="0"/>
                <w:sz w:val="22"/>
                <w:szCs w:val="22"/>
                <w:highlight w:val="none"/>
              </w:rPr>
            </w:pPr>
          </w:p>
          <w:p w14:paraId="3F1785C0">
            <w:pPr>
              <w:widowControl/>
              <w:spacing w:line="360" w:lineRule="auto"/>
              <w:jc w:val="left"/>
              <w:rPr>
                <w:rFonts w:hint="eastAsia" w:ascii="宋体" w:hAnsi="宋体" w:eastAsia="宋体" w:cs="宋体"/>
                <w:color w:val="auto"/>
                <w:kern w:val="0"/>
                <w:sz w:val="22"/>
                <w:szCs w:val="22"/>
                <w:highlight w:val="none"/>
              </w:rPr>
            </w:pPr>
          </w:p>
        </w:tc>
      </w:tr>
    </w:tbl>
    <w:p w14:paraId="339EDFAB">
      <w:pPr>
        <w:widowControl/>
        <w:jc w:val="left"/>
        <w:rPr>
          <w:rFonts w:hint="eastAsia" w:ascii="宋体" w:hAnsi="宋体" w:eastAsia="宋体" w:cs="宋体"/>
          <w:color w:val="auto"/>
          <w:spacing w:val="-3"/>
          <w:highlight w:val="none"/>
        </w:rPr>
      </w:pPr>
    </w:p>
    <w:p w14:paraId="70F77C82">
      <w:pPr>
        <w:pStyle w:val="5"/>
        <w:numPr>
          <w:ilvl w:val="0"/>
          <w:numId w:val="6"/>
        </w:numPr>
        <w:spacing w:line="360" w:lineRule="auto"/>
        <w:rPr>
          <w:rFonts w:hint="eastAsia" w:ascii="宋体" w:hAnsi="宋体" w:eastAsia="宋体" w:cs="宋体"/>
          <w:color w:val="auto"/>
          <w:sz w:val="24"/>
          <w:szCs w:val="24"/>
          <w:highlight w:val="none"/>
        </w:rPr>
      </w:pPr>
      <w:bookmarkStart w:id="149" w:name="PO_1000000619_CC001contractName"/>
      <w:r>
        <w:rPr>
          <w:rFonts w:hint="eastAsia" w:ascii="宋体" w:hAnsi="宋体" w:eastAsia="宋体" w:cs="宋体"/>
          <w:color w:val="auto"/>
          <w:sz w:val="24"/>
          <w:szCs w:val="24"/>
          <w:highlight w:val="none"/>
        </w:rPr>
        <w:t>单项项目委托协议书</w:t>
      </w:r>
    </w:p>
    <w:p w14:paraId="61707BD0">
      <w:pPr>
        <w:pStyle w:val="32"/>
        <w:widowControl/>
        <w:spacing w:before="100" w:beforeAutospacing="1" w:after="100" w:afterAutospacing="1" w:line="360" w:lineRule="auto"/>
        <w:ind w:left="420" w:firstLine="0" w:firstLineChars="0"/>
        <w:rPr>
          <w:rFonts w:hint="eastAsia" w:ascii="宋体" w:hAnsi="宋体" w:cs="Arial"/>
          <w:b/>
          <w:bCs/>
          <w:color w:val="auto"/>
          <w:kern w:val="36"/>
          <w:sz w:val="48"/>
          <w:szCs w:val="48"/>
          <w:highlight w:val="none"/>
        </w:rPr>
      </w:pPr>
      <w:r>
        <w:rPr>
          <w:rFonts w:hint="eastAsia" w:ascii="宋体" w:hAnsi="宋体" w:cs="Arial"/>
          <w:b/>
          <w:bCs/>
          <w:color w:val="auto"/>
          <w:kern w:val="36"/>
          <w:sz w:val="48"/>
          <w:szCs w:val="48"/>
          <w:highlight w:val="none"/>
        </w:rPr>
        <w:t>[合同中心-合同名称]</w:t>
      </w:r>
      <w:bookmarkEnd w:id="149"/>
      <w:r>
        <w:rPr>
          <w:rFonts w:hint="eastAsia" w:ascii="宋体" w:hAnsi="宋体" w:cs="Arial"/>
          <w:b/>
          <w:bCs/>
          <w:color w:val="auto"/>
          <w:kern w:val="36"/>
          <w:sz w:val="48"/>
          <w:szCs w:val="48"/>
          <w:highlight w:val="none"/>
        </w:rPr>
        <w:t>项目委托协议书</w:t>
      </w:r>
    </w:p>
    <w:p w14:paraId="334ACCAE">
      <w:pPr>
        <w:jc w:val="center"/>
        <w:rPr>
          <w:rFonts w:hint="eastAsia" w:asciiTheme="minorEastAsia" w:hAnsiTheme="minorEastAsia"/>
          <w:b/>
          <w:color w:val="auto"/>
          <w:sz w:val="22"/>
          <w:highlight w:val="none"/>
        </w:rPr>
      </w:pPr>
      <w:bookmarkStart w:id="150" w:name="_Hlk152272155"/>
      <w:r>
        <w:rPr>
          <w:rFonts w:hint="eastAsia" w:asciiTheme="minorEastAsia" w:hAnsiTheme="minorEastAsia"/>
          <w:b/>
          <w:color w:val="auto"/>
          <w:sz w:val="22"/>
          <w:highlight w:val="none"/>
        </w:rPr>
        <w:t>（仅供参考具体项目以实际项目合同为准）</w:t>
      </w:r>
    </w:p>
    <w:bookmarkEnd w:id="150"/>
    <w:p w14:paraId="579AFB30">
      <w:pPr>
        <w:jc w:val="center"/>
        <w:rPr>
          <w:rFonts w:hint="eastAsia" w:asciiTheme="minorEastAsia" w:hAnsiTheme="minorEastAsia"/>
          <w:color w:val="auto"/>
          <w:sz w:val="22"/>
          <w:highlight w:val="none"/>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14:paraId="5AD79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6FA34151">
            <w:pPr>
              <w:widowControl/>
              <w:spacing w:before="100" w:beforeAutospacing="1" w:after="100" w:afterAutospacing="1" w:line="360" w:lineRule="auto"/>
              <w:jc w:val="left"/>
              <w:rPr>
                <w:rFonts w:hint="eastAsia" w:ascii="宋体" w:hAnsi="宋体" w:eastAsia="宋体" w:cs="Arial"/>
                <w:color w:val="auto"/>
                <w:kern w:val="0"/>
                <w:sz w:val="24"/>
                <w:highlight w:val="none"/>
              </w:rPr>
            </w:pPr>
            <w:r>
              <w:rPr>
                <w:rFonts w:hint="eastAsia" w:ascii="宋体" w:hAnsi="宋体" w:eastAsia="宋体" w:cs="Arial"/>
                <w:color w:val="auto"/>
                <w:kern w:val="36"/>
                <w:sz w:val="24"/>
                <w:highlight w:val="none"/>
              </w:rPr>
              <w:t>委托人：</w:t>
            </w:r>
            <w:bookmarkStart w:id="151" w:name="PO_11599_CC001purchaserName"/>
            <w:r>
              <w:rPr>
                <w:rFonts w:hint="eastAsia" w:ascii="宋体" w:hAnsi="宋体" w:eastAsia="宋体" w:cs="Times New Roman"/>
                <w:b/>
                <w:color w:val="auto"/>
                <w:szCs w:val="21"/>
                <w:highlight w:val="none"/>
              </w:rPr>
              <w:t>[合同中心-采购单位名称]</w:t>
            </w:r>
            <w:bookmarkEnd w:id="151"/>
          </w:p>
        </w:tc>
        <w:tc>
          <w:tcPr>
            <w:tcW w:w="4148" w:type="dxa"/>
            <w:shd w:val="clear" w:color="auto" w:fill="auto"/>
          </w:tcPr>
          <w:p w14:paraId="650DBB4E">
            <w:pPr>
              <w:widowControl/>
              <w:spacing w:before="100" w:beforeAutospacing="1" w:after="100" w:afterAutospacing="1" w:line="360" w:lineRule="auto"/>
              <w:jc w:val="left"/>
              <w:rPr>
                <w:rFonts w:hint="eastAsia" w:ascii="宋体" w:hAnsi="宋体" w:eastAsia="宋体" w:cs="Arial"/>
                <w:color w:val="auto"/>
                <w:kern w:val="0"/>
                <w:sz w:val="24"/>
                <w:highlight w:val="none"/>
              </w:rPr>
            </w:pPr>
            <w:r>
              <w:rPr>
                <w:rFonts w:hint="eastAsia" w:ascii="宋体" w:hAnsi="宋体" w:eastAsia="宋体" w:cs="Arial"/>
                <w:color w:val="auto"/>
                <w:kern w:val="0"/>
                <w:sz w:val="24"/>
                <w:highlight w:val="none"/>
              </w:rPr>
              <w:t>受托人：</w:t>
            </w:r>
            <w:bookmarkStart w:id="152" w:name="PO_11599_CC001supName"/>
            <w:r>
              <w:rPr>
                <w:rFonts w:hint="eastAsia" w:ascii="宋体" w:hAnsi="宋体" w:eastAsia="宋体" w:cs="Times New Roman"/>
                <w:b/>
                <w:color w:val="auto"/>
                <w:szCs w:val="21"/>
                <w:highlight w:val="none"/>
              </w:rPr>
              <w:t>[合同中心-供应商名称]</w:t>
            </w:r>
            <w:bookmarkEnd w:id="152"/>
          </w:p>
        </w:tc>
      </w:tr>
      <w:tr w14:paraId="4F139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1C6F4A0D">
            <w:pPr>
              <w:widowControl/>
              <w:spacing w:before="100" w:beforeAutospacing="1" w:after="100" w:afterAutospacing="1" w:line="360" w:lineRule="auto"/>
              <w:jc w:val="left"/>
              <w:rPr>
                <w:rFonts w:hint="eastAsia" w:ascii="宋体" w:hAnsi="宋体" w:eastAsia="宋体" w:cs="Arial"/>
                <w:color w:val="auto"/>
                <w:kern w:val="0"/>
                <w:sz w:val="24"/>
                <w:highlight w:val="none"/>
              </w:rPr>
            </w:pPr>
            <w:r>
              <w:rPr>
                <w:rFonts w:hint="eastAsia" w:ascii="宋体" w:hAnsi="宋体" w:eastAsia="宋体" w:cs="Arial"/>
                <w:color w:val="auto"/>
                <w:kern w:val="36"/>
                <w:sz w:val="24"/>
                <w:highlight w:val="none"/>
              </w:rPr>
              <w:t>地址：</w:t>
            </w:r>
            <w:bookmarkStart w:id="153" w:name="PO_11599_CC001purchaserArea"/>
            <w:r>
              <w:rPr>
                <w:rFonts w:hint="eastAsia" w:ascii="宋体" w:hAnsi="宋体" w:eastAsia="宋体" w:cs="Times New Roman"/>
                <w:b/>
                <w:color w:val="auto"/>
                <w:szCs w:val="21"/>
                <w:highlight w:val="none"/>
              </w:rPr>
              <w:t>[合同中心-采购单位所在地]</w:t>
            </w:r>
            <w:bookmarkEnd w:id="153"/>
          </w:p>
        </w:tc>
        <w:tc>
          <w:tcPr>
            <w:tcW w:w="4148" w:type="dxa"/>
            <w:shd w:val="clear" w:color="auto" w:fill="auto"/>
          </w:tcPr>
          <w:p w14:paraId="74788858">
            <w:pPr>
              <w:widowControl/>
              <w:spacing w:before="100" w:beforeAutospacing="1" w:after="100" w:afterAutospacing="1" w:line="360" w:lineRule="auto"/>
              <w:jc w:val="left"/>
              <w:rPr>
                <w:rFonts w:hint="eastAsia" w:ascii="宋体" w:hAnsi="宋体" w:eastAsia="宋体" w:cs="Arial"/>
                <w:color w:val="auto"/>
                <w:kern w:val="0"/>
                <w:sz w:val="24"/>
                <w:highlight w:val="none"/>
              </w:rPr>
            </w:pPr>
            <w:r>
              <w:rPr>
                <w:rFonts w:hint="eastAsia" w:ascii="宋体" w:hAnsi="宋体" w:eastAsia="宋体" w:cs="Arial"/>
                <w:color w:val="auto"/>
                <w:kern w:val="0"/>
                <w:sz w:val="24"/>
                <w:highlight w:val="none"/>
              </w:rPr>
              <w:t>地址：</w:t>
            </w:r>
            <w:bookmarkStart w:id="154" w:name="PO_11599_CC001supArea"/>
            <w:r>
              <w:rPr>
                <w:rFonts w:hint="eastAsia" w:ascii="宋体" w:hAnsi="宋体" w:eastAsia="宋体" w:cs="Times New Roman"/>
                <w:b/>
                <w:color w:val="auto"/>
                <w:szCs w:val="21"/>
                <w:highlight w:val="none"/>
              </w:rPr>
              <w:t>[合同中心-供应商所在地]</w:t>
            </w:r>
            <w:bookmarkEnd w:id="154"/>
          </w:p>
        </w:tc>
      </w:tr>
      <w:tr w14:paraId="2AA9B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3E9EF7B3">
            <w:pPr>
              <w:widowControl/>
              <w:spacing w:before="100" w:beforeAutospacing="1" w:after="100" w:afterAutospacing="1" w:line="360" w:lineRule="auto"/>
              <w:jc w:val="left"/>
              <w:rPr>
                <w:rFonts w:hint="eastAsia" w:ascii="宋体" w:hAnsi="宋体" w:eastAsia="宋体" w:cs="Arial"/>
                <w:color w:val="auto"/>
                <w:kern w:val="0"/>
                <w:sz w:val="24"/>
                <w:highlight w:val="none"/>
              </w:rPr>
            </w:pPr>
            <w:r>
              <w:rPr>
                <w:rFonts w:hint="eastAsia" w:ascii="宋体" w:hAnsi="宋体" w:eastAsia="宋体" w:cs="Arial"/>
                <w:color w:val="auto"/>
                <w:kern w:val="36"/>
                <w:sz w:val="24"/>
                <w:highlight w:val="none"/>
              </w:rPr>
              <w:t>邮政编码：</w:t>
            </w:r>
            <w:bookmarkStart w:id="155" w:name="PO_11599_CC001purZCode"/>
            <w:r>
              <w:rPr>
                <w:rFonts w:hint="eastAsia" w:ascii="宋体" w:hAnsi="宋体" w:eastAsia="宋体" w:cs="Times New Roman"/>
                <w:b/>
                <w:color w:val="auto"/>
                <w:szCs w:val="21"/>
                <w:highlight w:val="none"/>
              </w:rPr>
              <w:t>[合同中心-采购人单位邮编]</w:t>
            </w:r>
            <w:bookmarkEnd w:id="155"/>
          </w:p>
        </w:tc>
        <w:tc>
          <w:tcPr>
            <w:tcW w:w="4148" w:type="dxa"/>
            <w:shd w:val="clear" w:color="auto" w:fill="auto"/>
          </w:tcPr>
          <w:p w14:paraId="73915D00">
            <w:pPr>
              <w:widowControl/>
              <w:spacing w:before="100" w:beforeAutospacing="1" w:after="100" w:afterAutospacing="1" w:line="360" w:lineRule="auto"/>
              <w:jc w:val="left"/>
              <w:rPr>
                <w:rFonts w:hint="eastAsia" w:ascii="宋体" w:hAnsi="宋体" w:eastAsia="宋体" w:cs="Arial"/>
                <w:color w:val="auto"/>
                <w:kern w:val="0"/>
                <w:sz w:val="24"/>
                <w:highlight w:val="none"/>
              </w:rPr>
            </w:pPr>
            <w:r>
              <w:rPr>
                <w:rFonts w:hint="eastAsia" w:ascii="宋体" w:hAnsi="宋体" w:eastAsia="宋体" w:cs="Arial"/>
                <w:color w:val="auto"/>
                <w:kern w:val="0"/>
                <w:sz w:val="24"/>
                <w:highlight w:val="none"/>
              </w:rPr>
              <w:t>邮政编码：</w:t>
            </w:r>
            <w:bookmarkStart w:id="156" w:name="PO_11599_CC001supZCode"/>
            <w:r>
              <w:rPr>
                <w:rFonts w:hint="eastAsia" w:ascii="宋体" w:hAnsi="宋体" w:eastAsia="宋体" w:cs="Times New Roman"/>
                <w:b/>
                <w:color w:val="auto"/>
                <w:szCs w:val="21"/>
                <w:highlight w:val="none"/>
              </w:rPr>
              <w:t>[合同中心-供应商单位邮编]</w:t>
            </w:r>
            <w:bookmarkEnd w:id="156"/>
          </w:p>
        </w:tc>
      </w:tr>
      <w:tr w14:paraId="62C0D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4B6E061B">
            <w:pPr>
              <w:widowControl/>
              <w:spacing w:before="100" w:beforeAutospacing="1" w:after="100" w:afterAutospacing="1" w:line="360" w:lineRule="auto"/>
              <w:jc w:val="left"/>
              <w:rPr>
                <w:rFonts w:hint="eastAsia" w:ascii="宋体" w:hAnsi="宋体" w:eastAsia="宋体" w:cs="Arial"/>
                <w:color w:val="auto"/>
                <w:kern w:val="0"/>
                <w:sz w:val="24"/>
                <w:highlight w:val="none"/>
              </w:rPr>
            </w:pPr>
            <w:r>
              <w:rPr>
                <w:rFonts w:hint="eastAsia" w:ascii="宋体" w:hAnsi="宋体" w:eastAsia="宋体" w:cs="Arial"/>
                <w:color w:val="auto"/>
                <w:kern w:val="36"/>
                <w:sz w:val="24"/>
                <w:highlight w:val="none"/>
              </w:rPr>
              <w:t>电话：</w:t>
            </w:r>
            <w:bookmarkStart w:id="157" w:name="PO_11599_CC001purchaserPhone"/>
            <w:r>
              <w:rPr>
                <w:rFonts w:hint="eastAsia" w:ascii="宋体" w:hAnsi="宋体" w:eastAsia="宋体" w:cs="Times New Roman"/>
                <w:b/>
                <w:color w:val="auto"/>
                <w:szCs w:val="21"/>
                <w:highlight w:val="none"/>
              </w:rPr>
              <w:t>[合同中心-采购单位联系人电话]</w:t>
            </w:r>
            <w:bookmarkEnd w:id="157"/>
          </w:p>
        </w:tc>
        <w:tc>
          <w:tcPr>
            <w:tcW w:w="4148" w:type="dxa"/>
            <w:shd w:val="clear" w:color="auto" w:fill="auto"/>
          </w:tcPr>
          <w:p w14:paraId="56ED2568">
            <w:pPr>
              <w:widowControl/>
              <w:spacing w:before="100" w:beforeAutospacing="1" w:after="100" w:afterAutospacing="1" w:line="360" w:lineRule="auto"/>
              <w:jc w:val="left"/>
              <w:rPr>
                <w:rFonts w:hint="eastAsia" w:ascii="宋体" w:hAnsi="宋体" w:eastAsia="宋体" w:cs="Arial"/>
                <w:color w:val="auto"/>
                <w:kern w:val="0"/>
                <w:sz w:val="24"/>
                <w:highlight w:val="none"/>
              </w:rPr>
            </w:pPr>
            <w:r>
              <w:rPr>
                <w:rFonts w:hint="eastAsia" w:ascii="宋体" w:hAnsi="宋体" w:eastAsia="宋体" w:cs="Arial"/>
                <w:color w:val="auto"/>
                <w:kern w:val="0"/>
                <w:sz w:val="24"/>
                <w:highlight w:val="none"/>
              </w:rPr>
              <w:t>电话：</w:t>
            </w:r>
            <w:bookmarkStart w:id="158" w:name="PO_11599_CC001supPhone"/>
            <w:r>
              <w:rPr>
                <w:rFonts w:hint="eastAsia" w:ascii="宋体" w:hAnsi="宋体" w:eastAsia="宋体" w:cs="Times New Roman"/>
                <w:b/>
                <w:color w:val="auto"/>
                <w:szCs w:val="21"/>
                <w:highlight w:val="none"/>
              </w:rPr>
              <w:t>[合同中心-供应商联系人电话]</w:t>
            </w:r>
            <w:bookmarkEnd w:id="158"/>
          </w:p>
        </w:tc>
      </w:tr>
      <w:tr w14:paraId="75708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1B84904D">
            <w:pPr>
              <w:widowControl/>
              <w:spacing w:before="100" w:beforeAutospacing="1" w:after="100" w:afterAutospacing="1" w:line="360" w:lineRule="auto"/>
              <w:jc w:val="left"/>
              <w:rPr>
                <w:rFonts w:hint="eastAsia" w:ascii="宋体" w:hAnsi="宋体" w:eastAsia="宋体" w:cs="Arial"/>
                <w:color w:val="auto"/>
                <w:kern w:val="0"/>
                <w:sz w:val="24"/>
                <w:highlight w:val="none"/>
              </w:rPr>
            </w:pPr>
            <w:r>
              <w:rPr>
                <w:rFonts w:hint="eastAsia" w:ascii="宋体" w:hAnsi="宋体" w:eastAsia="宋体" w:cs="Arial"/>
                <w:color w:val="auto"/>
                <w:kern w:val="36"/>
                <w:sz w:val="24"/>
                <w:highlight w:val="none"/>
              </w:rPr>
              <w:t>传真：</w:t>
            </w:r>
            <w:bookmarkStart w:id="159" w:name="PO_11599_CC001purFax"/>
            <w:r>
              <w:rPr>
                <w:rFonts w:hint="eastAsia" w:ascii="宋体" w:hAnsi="宋体" w:eastAsia="宋体" w:cs="Times New Roman"/>
                <w:b/>
                <w:color w:val="auto"/>
                <w:szCs w:val="21"/>
                <w:highlight w:val="none"/>
              </w:rPr>
              <w:t>[合同中心-采购人单位传真]</w:t>
            </w:r>
            <w:bookmarkEnd w:id="159"/>
          </w:p>
        </w:tc>
        <w:tc>
          <w:tcPr>
            <w:tcW w:w="4148" w:type="dxa"/>
            <w:shd w:val="clear" w:color="auto" w:fill="auto"/>
          </w:tcPr>
          <w:p w14:paraId="47A08DE6">
            <w:pPr>
              <w:widowControl/>
              <w:spacing w:before="100" w:beforeAutospacing="1" w:after="100" w:afterAutospacing="1" w:line="360" w:lineRule="auto"/>
              <w:jc w:val="left"/>
              <w:rPr>
                <w:rFonts w:hint="eastAsia" w:ascii="宋体" w:hAnsi="宋体" w:eastAsia="宋体" w:cs="Arial"/>
                <w:color w:val="auto"/>
                <w:kern w:val="0"/>
                <w:sz w:val="24"/>
                <w:highlight w:val="none"/>
              </w:rPr>
            </w:pPr>
            <w:r>
              <w:rPr>
                <w:rFonts w:hint="eastAsia" w:ascii="宋体" w:hAnsi="宋体" w:eastAsia="宋体" w:cs="Arial"/>
                <w:color w:val="auto"/>
                <w:kern w:val="0"/>
                <w:sz w:val="24"/>
                <w:highlight w:val="none"/>
              </w:rPr>
              <w:t>传真：</w:t>
            </w:r>
            <w:bookmarkStart w:id="160" w:name="PO_11599_CC001supFax"/>
            <w:r>
              <w:rPr>
                <w:rFonts w:hint="eastAsia" w:ascii="宋体" w:hAnsi="宋体" w:eastAsia="宋体" w:cs="Times New Roman"/>
                <w:b/>
                <w:color w:val="auto"/>
                <w:szCs w:val="21"/>
                <w:highlight w:val="none"/>
              </w:rPr>
              <w:t>[合同中心-供应商单位传真]</w:t>
            </w:r>
            <w:bookmarkEnd w:id="160"/>
          </w:p>
        </w:tc>
      </w:tr>
      <w:tr w14:paraId="0AF8F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78C4FE82">
            <w:pPr>
              <w:widowControl/>
              <w:spacing w:before="100" w:beforeAutospacing="1" w:after="100" w:afterAutospacing="1" w:line="360" w:lineRule="auto"/>
              <w:jc w:val="left"/>
              <w:rPr>
                <w:rFonts w:hint="eastAsia" w:ascii="宋体" w:hAnsi="宋体" w:eastAsia="宋体" w:cs="Arial"/>
                <w:color w:val="auto"/>
                <w:kern w:val="0"/>
                <w:sz w:val="24"/>
                <w:highlight w:val="none"/>
              </w:rPr>
            </w:pPr>
            <w:r>
              <w:rPr>
                <w:rFonts w:hint="eastAsia" w:ascii="宋体" w:hAnsi="宋体" w:eastAsia="宋体" w:cs="Arial"/>
                <w:color w:val="auto"/>
                <w:kern w:val="36"/>
                <w:sz w:val="24"/>
                <w:highlight w:val="none"/>
              </w:rPr>
              <w:t>联系人：</w:t>
            </w:r>
            <w:bookmarkStart w:id="161" w:name="PO_11599_CC001purchaserContact"/>
            <w:r>
              <w:rPr>
                <w:rFonts w:hint="eastAsia" w:ascii="宋体" w:hAnsi="宋体" w:eastAsia="宋体" w:cs="Times New Roman"/>
                <w:b/>
                <w:color w:val="auto"/>
                <w:szCs w:val="21"/>
                <w:highlight w:val="none"/>
              </w:rPr>
              <w:t>[合同中心-采购单位联系人]</w:t>
            </w:r>
            <w:bookmarkEnd w:id="161"/>
          </w:p>
        </w:tc>
        <w:tc>
          <w:tcPr>
            <w:tcW w:w="4148" w:type="dxa"/>
            <w:shd w:val="clear" w:color="auto" w:fill="auto"/>
          </w:tcPr>
          <w:p w14:paraId="3864B823">
            <w:pPr>
              <w:widowControl/>
              <w:spacing w:before="100" w:beforeAutospacing="1" w:after="100" w:afterAutospacing="1" w:line="360" w:lineRule="auto"/>
              <w:jc w:val="left"/>
              <w:rPr>
                <w:rFonts w:hint="eastAsia" w:ascii="宋体" w:hAnsi="宋体" w:eastAsia="宋体" w:cs="Arial"/>
                <w:color w:val="auto"/>
                <w:kern w:val="0"/>
                <w:sz w:val="24"/>
                <w:highlight w:val="none"/>
              </w:rPr>
            </w:pPr>
            <w:r>
              <w:rPr>
                <w:rFonts w:hint="eastAsia" w:ascii="宋体" w:hAnsi="宋体" w:eastAsia="宋体" w:cs="Arial"/>
                <w:color w:val="auto"/>
                <w:kern w:val="0"/>
                <w:sz w:val="24"/>
                <w:highlight w:val="none"/>
              </w:rPr>
              <w:t>联系人：</w:t>
            </w:r>
            <w:bookmarkStart w:id="162" w:name="PO_11599_CC001supContact"/>
            <w:r>
              <w:rPr>
                <w:rFonts w:hint="eastAsia" w:ascii="宋体" w:hAnsi="宋体" w:eastAsia="宋体" w:cs="Times New Roman"/>
                <w:b/>
                <w:color w:val="auto"/>
                <w:szCs w:val="21"/>
                <w:highlight w:val="none"/>
              </w:rPr>
              <w:t>[合同中心-供应商联系人]</w:t>
            </w:r>
            <w:bookmarkEnd w:id="162"/>
          </w:p>
        </w:tc>
      </w:tr>
    </w:tbl>
    <w:p w14:paraId="0CB837AC">
      <w:pPr>
        <w:spacing w:line="360" w:lineRule="auto"/>
        <w:rPr>
          <w:rFonts w:hint="eastAsia" w:asciiTheme="minorEastAsia" w:hAnsiTheme="minorEastAsia"/>
          <w:color w:val="auto"/>
          <w:sz w:val="22"/>
          <w:highlight w:val="none"/>
        </w:rPr>
      </w:pPr>
    </w:p>
    <w:p w14:paraId="123C8380">
      <w:pPr>
        <w:spacing w:line="360" w:lineRule="auto"/>
        <w:rPr>
          <w:rFonts w:hint="eastAsia" w:asciiTheme="minorEastAsia" w:hAnsiTheme="minorEastAsia"/>
          <w:color w:val="auto"/>
          <w:sz w:val="22"/>
          <w:highlight w:val="none"/>
        </w:rPr>
      </w:pPr>
      <w:bookmarkStart w:id="163" w:name="_Hlk152262832"/>
      <w:r>
        <w:rPr>
          <w:rFonts w:hint="eastAsia" w:asciiTheme="minorEastAsia" w:hAnsiTheme="minorEastAsia"/>
          <w:color w:val="auto"/>
          <w:sz w:val="22"/>
          <w:highlight w:val="none"/>
        </w:rPr>
        <w:t>根据《中华人民共和国政府采购法》、《中华人民共和国民法典》及有关规定，甲方委托乙方对下述项目组织实施分散采购，双方就委托事宜达成如下协议</w:t>
      </w:r>
      <w:bookmarkEnd w:id="163"/>
      <w:r>
        <w:rPr>
          <w:rFonts w:hint="eastAsia" w:asciiTheme="minorEastAsia" w:hAnsiTheme="minorEastAsia"/>
          <w:color w:val="auto"/>
          <w:sz w:val="22"/>
          <w:highlight w:val="none"/>
        </w:rPr>
        <w:t>：</w:t>
      </w:r>
    </w:p>
    <w:p w14:paraId="368D79F3">
      <w:pPr>
        <w:pStyle w:val="65"/>
        <w:numPr>
          <w:ilvl w:val="0"/>
          <w:numId w:val="9"/>
        </w:numPr>
        <w:spacing w:before="156" w:after="156" w:line="360" w:lineRule="auto"/>
        <w:ind w:firstLineChars="0"/>
        <w:rPr>
          <w:rFonts w:hint="eastAsia" w:asciiTheme="minorEastAsia" w:hAnsiTheme="minorEastAsia"/>
          <w:color w:val="auto"/>
          <w:sz w:val="22"/>
          <w:szCs w:val="22"/>
          <w:highlight w:val="none"/>
        </w:rPr>
      </w:pPr>
      <w:r>
        <w:rPr>
          <w:rFonts w:hint="eastAsia" w:asciiTheme="minorEastAsia" w:hAnsiTheme="minorEastAsia"/>
          <w:color w:val="auto"/>
          <w:sz w:val="22"/>
          <w:szCs w:val="22"/>
          <w:highlight w:val="none"/>
        </w:rPr>
        <w:t>采购项目描述</w:t>
      </w:r>
    </w:p>
    <w:p w14:paraId="6C8C3ECF">
      <w:pPr>
        <w:pStyle w:val="65"/>
        <w:numPr>
          <w:ilvl w:val="0"/>
          <w:numId w:val="10"/>
        </w:numPr>
        <w:spacing w:before="156" w:after="156" w:line="360" w:lineRule="auto"/>
        <w:ind w:firstLineChars="0"/>
        <w:rPr>
          <w:rFonts w:hint="eastAsia" w:asciiTheme="minorEastAsia" w:hAnsiTheme="minorEastAsia"/>
          <w:color w:val="auto"/>
          <w:sz w:val="22"/>
          <w:szCs w:val="22"/>
          <w:highlight w:val="none"/>
        </w:rPr>
      </w:pPr>
      <w:r>
        <w:rPr>
          <w:rFonts w:hint="eastAsia" w:asciiTheme="minorEastAsia" w:hAnsiTheme="minorEastAsia"/>
          <w:color w:val="auto"/>
          <w:sz w:val="22"/>
          <w:szCs w:val="22"/>
          <w:highlight w:val="none"/>
        </w:rPr>
        <w:t>采购项目名称：</w:t>
      </w:r>
      <w:r>
        <w:rPr>
          <w:rFonts w:asciiTheme="minorEastAsia" w:hAnsiTheme="minorEastAsia"/>
          <w:b/>
          <w:bCs/>
          <w:color w:val="auto"/>
          <w:sz w:val="22"/>
          <w:szCs w:val="22"/>
          <w:highlight w:val="none"/>
        </w:rPr>
        <w:t>[</w:t>
      </w:r>
      <w:r>
        <w:rPr>
          <w:rFonts w:hint="eastAsia" w:asciiTheme="minorEastAsia" w:hAnsiTheme="minorEastAsia"/>
          <w:b/>
          <w:bCs/>
          <w:color w:val="auto"/>
          <w:sz w:val="22"/>
          <w:szCs w:val="22"/>
          <w:highlight w:val="none"/>
        </w:rPr>
        <w:t>项目名称</w:t>
      </w:r>
      <w:r>
        <w:rPr>
          <w:rFonts w:asciiTheme="minorEastAsia" w:hAnsiTheme="minorEastAsia"/>
          <w:b/>
          <w:bCs/>
          <w:color w:val="auto"/>
          <w:sz w:val="22"/>
          <w:szCs w:val="22"/>
          <w:highlight w:val="none"/>
        </w:rPr>
        <w:t>]</w:t>
      </w:r>
    </w:p>
    <w:p w14:paraId="5B527BBD">
      <w:pPr>
        <w:pStyle w:val="65"/>
        <w:numPr>
          <w:ilvl w:val="0"/>
          <w:numId w:val="10"/>
        </w:numPr>
        <w:spacing w:before="156" w:after="156" w:line="360" w:lineRule="auto"/>
        <w:ind w:firstLineChars="0"/>
        <w:rPr>
          <w:rFonts w:hint="eastAsia" w:asciiTheme="minorEastAsia" w:hAnsiTheme="minorEastAsia"/>
          <w:color w:val="auto"/>
          <w:sz w:val="22"/>
          <w:szCs w:val="22"/>
          <w:highlight w:val="none"/>
        </w:rPr>
      </w:pPr>
      <w:r>
        <w:rPr>
          <w:rFonts w:hint="eastAsia" w:asciiTheme="minorEastAsia" w:hAnsiTheme="minorEastAsia"/>
          <w:color w:val="auto"/>
          <w:sz w:val="22"/>
          <w:szCs w:val="22"/>
          <w:highlight w:val="none"/>
        </w:rPr>
        <w:t>此项目预算金额：</w:t>
      </w:r>
      <w:bookmarkStart w:id="164" w:name="PO_3000070944_CC001totalPrice"/>
      <w:r>
        <w:rPr>
          <w:rFonts w:ascii="宋体" w:hAnsi="宋体" w:cs="宋体"/>
          <w:b/>
          <w:color w:val="auto"/>
          <w:sz w:val="24"/>
          <w:highlight w:val="none"/>
        </w:rPr>
        <w:t>[合同中心-合同总价]</w:t>
      </w:r>
      <w:bookmarkEnd w:id="164"/>
      <w:bookmarkStart w:id="165" w:name="PO_3000070944_CC001totalPriceBig"/>
      <w:r>
        <w:rPr>
          <w:rFonts w:ascii="宋体" w:hAnsi="宋体" w:cs="宋体"/>
          <w:b/>
          <w:color w:val="auto"/>
          <w:sz w:val="24"/>
          <w:highlight w:val="none"/>
        </w:rPr>
        <w:t>[合同中心-合同总价大写]</w:t>
      </w:r>
      <w:bookmarkEnd w:id="165"/>
    </w:p>
    <w:p w14:paraId="0661FB46">
      <w:pPr>
        <w:pStyle w:val="65"/>
        <w:numPr>
          <w:ilvl w:val="0"/>
          <w:numId w:val="10"/>
        </w:numPr>
        <w:spacing w:before="156" w:after="156" w:line="360" w:lineRule="auto"/>
        <w:ind w:firstLineChars="0"/>
        <w:rPr>
          <w:rFonts w:hint="eastAsia" w:asciiTheme="minorEastAsia" w:hAnsiTheme="minorEastAsia"/>
          <w:color w:val="auto"/>
          <w:sz w:val="22"/>
          <w:szCs w:val="22"/>
          <w:highlight w:val="none"/>
        </w:rPr>
      </w:pPr>
      <w:r>
        <w:rPr>
          <w:rFonts w:hint="eastAsia" w:asciiTheme="minorEastAsia" w:hAnsiTheme="minorEastAsia"/>
          <w:color w:val="auto"/>
          <w:sz w:val="22"/>
          <w:szCs w:val="22"/>
          <w:highlight w:val="none"/>
        </w:rPr>
        <w:t>采购项目具体要求见《上海市政府采购需求表》及其附件。</w:t>
      </w:r>
    </w:p>
    <w:p w14:paraId="77F15856">
      <w:pPr>
        <w:pStyle w:val="65"/>
        <w:numPr>
          <w:ilvl w:val="0"/>
          <w:numId w:val="9"/>
        </w:numPr>
        <w:spacing w:before="156" w:after="156" w:line="360" w:lineRule="auto"/>
        <w:ind w:firstLineChars="0"/>
        <w:rPr>
          <w:rFonts w:hint="eastAsia" w:asciiTheme="minorEastAsia" w:hAnsiTheme="minorEastAsia"/>
          <w:color w:val="auto"/>
          <w:sz w:val="22"/>
          <w:szCs w:val="22"/>
          <w:highlight w:val="none"/>
        </w:rPr>
      </w:pPr>
      <w:r>
        <w:rPr>
          <w:rFonts w:hint="eastAsia" w:asciiTheme="minorEastAsia" w:hAnsiTheme="minorEastAsia"/>
          <w:color w:val="auto"/>
          <w:sz w:val="22"/>
          <w:szCs w:val="22"/>
          <w:highlight w:val="none"/>
        </w:rPr>
        <w:t>委托期限</w:t>
      </w:r>
    </w:p>
    <w:p w14:paraId="00D6C605">
      <w:pPr>
        <w:spacing w:line="360" w:lineRule="auto"/>
        <w:ind w:firstLine="555"/>
        <w:rPr>
          <w:rFonts w:hint="eastAsia" w:asciiTheme="minorEastAsia" w:hAnsiTheme="minorEastAsia"/>
          <w:color w:val="auto"/>
          <w:sz w:val="22"/>
          <w:highlight w:val="none"/>
        </w:rPr>
      </w:pPr>
      <w:r>
        <w:rPr>
          <w:rFonts w:hint="eastAsia" w:asciiTheme="minorEastAsia" w:hAnsiTheme="minorEastAsia"/>
          <w:color w:val="auto"/>
          <w:sz w:val="22"/>
          <w:highlight w:val="none"/>
        </w:rPr>
        <w:t>本项目委托期限自采购代理机构受理委托协议之日起至中标或成交通知书发出为止</w:t>
      </w:r>
      <w:r>
        <w:rPr>
          <w:rFonts w:hint="eastAsia" w:asciiTheme="minorEastAsia" w:hAnsiTheme="minorEastAsia"/>
          <w:color w:val="auto"/>
          <w:sz w:val="24"/>
          <w:highlight w:val="none"/>
        </w:rPr>
        <w:t>。</w:t>
      </w:r>
      <w:bookmarkStart w:id="166" w:name="PO_3000070944_CC001dateValid"/>
      <w:r>
        <w:rPr>
          <w:rFonts w:asciiTheme="minorEastAsia" w:hAnsiTheme="minorEastAsia"/>
          <w:b/>
          <w:color w:val="auto"/>
          <w:sz w:val="24"/>
          <w:highlight w:val="none"/>
        </w:rPr>
        <w:t>[合同中心-合同有效期]</w:t>
      </w:r>
      <w:bookmarkEnd w:id="166"/>
    </w:p>
    <w:p w14:paraId="4A775B26">
      <w:pPr>
        <w:pStyle w:val="65"/>
        <w:numPr>
          <w:ilvl w:val="0"/>
          <w:numId w:val="9"/>
        </w:numPr>
        <w:spacing w:before="156" w:after="156" w:line="360" w:lineRule="auto"/>
        <w:ind w:firstLineChars="0"/>
        <w:rPr>
          <w:rFonts w:hint="eastAsia" w:asciiTheme="minorEastAsia" w:hAnsiTheme="minorEastAsia"/>
          <w:color w:val="auto"/>
          <w:sz w:val="22"/>
          <w:szCs w:val="22"/>
          <w:highlight w:val="none"/>
        </w:rPr>
      </w:pPr>
      <w:r>
        <w:rPr>
          <w:rFonts w:hint="eastAsia" w:asciiTheme="minorEastAsia" w:hAnsiTheme="minorEastAsia"/>
          <w:color w:val="auto"/>
          <w:sz w:val="22"/>
          <w:szCs w:val="22"/>
          <w:highlight w:val="none"/>
        </w:rPr>
        <w:t>甲方的权利、义务和职责</w:t>
      </w:r>
    </w:p>
    <w:p w14:paraId="5FF09686">
      <w:pPr>
        <w:pStyle w:val="65"/>
        <w:numPr>
          <w:ilvl w:val="0"/>
          <w:numId w:val="11"/>
        </w:numPr>
        <w:spacing w:before="156" w:after="156" w:line="360" w:lineRule="auto"/>
        <w:ind w:firstLineChars="0"/>
        <w:rPr>
          <w:rFonts w:hint="eastAsia" w:asciiTheme="minorEastAsia" w:hAnsiTheme="minorEastAsia"/>
          <w:color w:val="auto"/>
          <w:sz w:val="22"/>
          <w:szCs w:val="22"/>
          <w:highlight w:val="none"/>
        </w:rPr>
      </w:pPr>
      <w:r>
        <w:rPr>
          <w:rFonts w:hint="eastAsia" w:asciiTheme="minorEastAsia" w:hAnsiTheme="minorEastAsia"/>
          <w:color w:val="auto"/>
          <w:sz w:val="22"/>
          <w:szCs w:val="22"/>
          <w:highlight w:val="none"/>
        </w:rPr>
        <w:t>甲方向乙方提供本采购项目的详细技术规格和采购要求，并对本采购项目的技术规格和采购要求负责。</w:t>
      </w:r>
    </w:p>
    <w:p w14:paraId="2BCB7031">
      <w:pPr>
        <w:pStyle w:val="65"/>
        <w:numPr>
          <w:ilvl w:val="0"/>
          <w:numId w:val="11"/>
        </w:numPr>
        <w:spacing w:before="156" w:after="156" w:line="360" w:lineRule="auto"/>
        <w:ind w:firstLineChars="0"/>
        <w:rPr>
          <w:rFonts w:hint="eastAsia" w:asciiTheme="minorEastAsia" w:hAnsiTheme="minorEastAsia"/>
          <w:color w:val="auto"/>
          <w:sz w:val="22"/>
          <w:szCs w:val="22"/>
          <w:highlight w:val="none"/>
        </w:rPr>
      </w:pPr>
      <w:r>
        <w:rPr>
          <w:rFonts w:hint="eastAsia" w:asciiTheme="minorEastAsia" w:hAnsiTheme="minorEastAsia"/>
          <w:color w:val="auto"/>
          <w:sz w:val="22"/>
          <w:szCs w:val="22"/>
          <w:highlight w:val="none"/>
        </w:rPr>
        <w:t>甲方保证采购项目的前期准备工作已经完成，将为采购项目的实施提供必要的条件，并进行配合。</w:t>
      </w:r>
    </w:p>
    <w:p w14:paraId="369BD5A7">
      <w:pPr>
        <w:pStyle w:val="65"/>
        <w:numPr>
          <w:ilvl w:val="0"/>
          <w:numId w:val="11"/>
        </w:numPr>
        <w:spacing w:before="156" w:after="156" w:line="360" w:lineRule="auto"/>
        <w:ind w:firstLineChars="0"/>
        <w:rPr>
          <w:rFonts w:hint="eastAsia" w:asciiTheme="minorEastAsia" w:hAnsiTheme="minorEastAsia"/>
          <w:color w:val="auto"/>
          <w:sz w:val="22"/>
          <w:szCs w:val="22"/>
          <w:highlight w:val="none"/>
        </w:rPr>
      </w:pPr>
      <w:r>
        <w:rPr>
          <w:rFonts w:hint="eastAsia" w:asciiTheme="minorEastAsia" w:hAnsiTheme="minorEastAsia"/>
          <w:color w:val="auto"/>
          <w:sz w:val="22"/>
          <w:szCs w:val="22"/>
          <w:highlight w:val="none"/>
        </w:rPr>
        <w:t>甲方对乙方制作的采购文件可以进行审核，提出合理的修改意见，并对采购文件进行最终确认。</w:t>
      </w:r>
    </w:p>
    <w:p w14:paraId="136036F2">
      <w:pPr>
        <w:pStyle w:val="65"/>
        <w:numPr>
          <w:ilvl w:val="0"/>
          <w:numId w:val="11"/>
        </w:numPr>
        <w:spacing w:before="156" w:after="156" w:line="360" w:lineRule="auto"/>
        <w:ind w:firstLineChars="0"/>
        <w:rPr>
          <w:rFonts w:hint="eastAsia" w:asciiTheme="minorEastAsia" w:hAnsiTheme="minorEastAsia"/>
          <w:color w:val="auto"/>
          <w:sz w:val="22"/>
          <w:szCs w:val="22"/>
          <w:highlight w:val="none"/>
        </w:rPr>
      </w:pPr>
      <w:r>
        <w:rPr>
          <w:rFonts w:hint="eastAsia" w:asciiTheme="minorEastAsia" w:hAnsiTheme="minorEastAsia"/>
          <w:color w:val="auto"/>
          <w:sz w:val="22"/>
          <w:szCs w:val="22"/>
          <w:highlight w:val="none"/>
        </w:rPr>
        <w:t>甲方不得要求乙方违背《中华人民共和国政府采购法》及相关规定，采购其指定的货物和服务、或确定其指定的供应商为中标、成交供应商。</w:t>
      </w:r>
    </w:p>
    <w:p w14:paraId="6D289C22">
      <w:pPr>
        <w:pStyle w:val="65"/>
        <w:numPr>
          <w:ilvl w:val="0"/>
          <w:numId w:val="11"/>
        </w:numPr>
        <w:spacing w:before="156" w:after="156" w:line="360" w:lineRule="auto"/>
        <w:ind w:firstLineChars="0"/>
        <w:rPr>
          <w:rFonts w:hint="eastAsia" w:asciiTheme="minorEastAsia" w:hAnsiTheme="minorEastAsia"/>
          <w:color w:val="auto"/>
          <w:sz w:val="22"/>
          <w:szCs w:val="22"/>
          <w:highlight w:val="none"/>
        </w:rPr>
      </w:pPr>
      <w:r>
        <w:rPr>
          <w:rFonts w:hint="eastAsia" w:asciiTheme="minorEastAsia" w:hAnsiTheme="minorEastAsia"/>
          <w:color w:val="auto"/>
          <w:sz w:val="22"/>
          <w:szCs w:val="22"/>
          <w:highlight w:val="none"/>
        </w:rPr>
        <w:t>甲方应协助乙方完成本委托项目的有关采购事项，应配合和参加乙方组织的现场踏勘、采购答疑、开标、谈判等有关采购活动。如果乙方收到供应商有关采购事项的质疑，甲方应配合乙方在规定时间内进行答复。</w:t>
      </w:r>
    </w:p>
    <w:p w14:paraId="49FAA35C">
      <w:pPr>
        <w:pStyle w:val="65"/>
        <w:numPr>
          <w:ilvl w:val="0"/>
          <w:numId w:val="11"/>
        </w:numPr>
        <w:spacing w:before="156" w:after="156" w:line="360" w:lineRule="auto"/>
        <w:ind w:firstLineChars="0"/>
        <w:rPr>
          <w:rFonts w:hint="eastAsia" w:asciiTheme="minorEastAsia" w:hAnsiTheme="minorEastAsia"/>
          <w:color w:val="auto"/>
          <w:sz w:val="22"/>
          <w:szCs w:val="22"/>
          <w:highlight w:val="none"/>
        </w:rPr>
      </w:pPr>
      <w:r>
        <w:rPr>
          <w:rFonts w:hint="eastAsia" w:asciiTheme="minorEastAsia" w:hAnsiTheme="minorEastAsia"/>
          <w:color w:val="auto"/>
          <w:sz w:val="22"/>
          <w:szCs w:val="22"/>
          <w:highlight w:val="none"/>
        </w:rPr>
        <w:t>甲方可按照相关规定授权委派一名本单位工作人员作为本采购项目的评标委员会或评审小组人员。甲方委托人员应准时参加评标或评审会，对评审内容负有保密责任。如果甲方不参加评标或评审会，或者放弃评标或评审成员资格的，应提前通知乙方。</w:t>
      </w:r>
    </w:p>
    <w:p w14:paraId="2F59E68D">
      <w:pPr>
        <w:pStyle w:val="65"/>
        <w:numPr>
          <w:ilvl w:val="0"/>
          <w:numId w:val="11"/>
        </w:numPr>
        <w:spacing w:before="156" w:after="156" w:line="360" w:lineRule="auto"/>
        <w:ind w:firstLineChars="0"/>
        <w:rPr>
          <w:rFonts w:hint="eastAsia" w:asciiTheme="minorEastAsia" w:hAnsiTheme="minorEastAsia"/>
          <w:color w:val="auto"/>
          <w:sz w:val="22"/>
          <w:szCs w:val="22"/>
          <w:highlight w:val="none"/>
        </w:rPr>
      </w:pPr>
      <w:r>
        <w:rPr>
          <w:rFonts w:hint="eastAsia" w:asciiTheme="minorEastAsia" w:hAnsiTheme="minorEastAsia"/>
          <w:color w:val="auto"/>
          <w:sz w:val="22"/>
          <w:szCs w:val="22"/>
          <w:highlight w:val="none"/>
        </w:rPr>
        <w:t>甲方应根据规定确认采购结果，并及时与中标或成交供应商签订采购合同。因延迟或者拒绝确认采购结果、延迟或者拒绝与中标或成交供应商签订采购合同的，甲方应承担相应的法律责任。</w:t>
      </w:r>
    </w:p>
    <w:p w14:paraId="26EE78CE">
      <w:pPr>
        <w:pStyle w:val="65"/>
        <w:numPr>
          <w:ilvl w:val="0"/>
          <w:numId w:val="11"/>
        </w:numPr>
        <w:spacing w:before="156" w:after="156" w:line="360" w:lineRule="auto"/>
        <w:ind w:firstLineChars="0"/>
        <w:rPr>
          <w:rFonts w:hint="eastAsia" w:asciiTheme="minorEastAsia" w:hAnsiTheme="minorEastAsia"/>
          <w:color w:val="auto"/>
          <w:sz w:val="22"/>
          <w:szCs w:val="22"/>
          <w:highlight w:val="none"/>
        </w:rPr>
      </w:pPr>
      <w:r>
        <w:rPr>
          <w:rFonts w:hint="eastAsia" w:asciiTheme="minorEastAsia" w:hAnsiTheme="minorEastAsia"/>
          <w:color w:val="auto"/>
          <w:sz w:val="22"/>
          <w:szCs w:val="22"/>
          <w:highlight w:val="none"/>
        </w:rPr>
        <w:t>如果采购项目有需要，甲方应及时办妥按国家规定必须办理的有关手续或证件。</w:t>
      </w:r>
    </w:p>
    <w:p w14:paraId="259D388D">
      <w:pPr>
        <w:pStyle w:val="65"/>
        <w:numPr>
          <w:ilvl w:val="0"/>
          <w:numId w:val="11"/>
        </w:numPr>
        <w:spacing w:before="156" w:after="156" w:line="360" w:lineRule="auto"/>
        <w:ind w:firstLineChars="0"/>
        <w:rPr>
          <w:rFonts w:hint="eastAsia" w:asciiTheme="minorEastAsia" w:hAnsiTheme="minorEastAsia"/>
          <w:color w:val="auto"/>
          <w:sz w:val="22"/>
          <w:szCs w:val="22"/>
          <w:highlight w:val="none"/>
        </w:rPr>
      </w:pPr>
      <w:r>
        <w:rPr>
          <w:rFonts w:hint="eastAsia" w:asciiTheme="minorEastAsia" w:hAnsiTheme="minorEastAsia"/>
          <w:color w:val="auto"/>
          <w:sz w:val="22"/>
          <w:szCs w:val="22"/>
          <w:highlight w:val="none"/>
        </w:rPr>
        <w:t>甲方负责组织对采购项目的验收（如合同有特别规定的按照合同的规定办理）</w:t>
      </w:r>
    </w:p>
    <w:p w14:paraId="1B8F382A">
      <w:pPr>
        <w:pStyle w:val="65"/>
        <w:numPr>
          <w:ilvl w:val="0"/>
          <w:numId w:val="11"/>
        </w:numPr>
        <w:spacing w:before="156" w:after="156" w:line="360" w:lineRule="auto"/>
        <w:ind w:firstLineChars="0"/>
        <w:rPr>
          <w:rFonts w:hint="eastAsia" w:asciiTheme="minorEastAsia" w:hAnsiTheme="minorEastAsia"/>
          <w:color w:val="auto"/>
          <w:sz w:val="22"/>
          <w:szCs w:val="22"/>
          <w:highlight w:val="none"/>
        </w:rPr>
      </w:pPr>
      <w:r>
        <w:rPr>
          <w:rFonts w:hint="eastAsia" w:asciiTheme="minorEastAsia" w:hAnsiTheme="minorEastAsia"/>
          <w:color w:val="auto"/>
          <w:sz w:val="22"/>
          <w:szCs w:val="22"/>
          <w:highlight w:val="none"/>
        </w:rPr>
        <w:t>甲方负责向合同供应商支付或预付有关采购资金。未按照合同规定支付采购资金的，甲方应承担合同违约责任。</w:t>
      </w:r>
    </w:p>
    <w:p w14:paraId="606A6CE9">
      <w:pPr>
        <w:pStyle w:val="65"/>
        <w:numPr>
          <w:ilvl w:val="0"/>
          <w:numId w:val="11"/>
        </w:numPr>
        <w:spacing w:before="156" w:after="156" w:line="360" w:lineRule="auto"/>
        <w:ind w:firstLineChars="0"/>
        <w:rPr>
          <w:rFonts w:hint="eastAsia" w:asciiTheme="minorEastAsia" w:hAnsiTheme="minorEastAsia"/>
          <w:color w:val="auto"/>
          <w:sz w:val="22"/>
          <w:szCs w:val="22"/>
          <w:highlight w:val="none"/>
        </w:rPr>
      </w:pPr>
      <w:r>
        <w:rPr>
          <w:rFonts w:hint="eastAsia" w:asciiTheme="minorEastAsia" w:hAnsiTheme="minorEastAsia"/>
          <w:color w:val="auto"/>
          <w:sz w:val="22"/>
          <w:szCs w:val="22"/>
          <w:highlight w:val="none"/>
        </w:rPr>
        <w:t>甲方在采购过程中提出项目变更或项目终止的，由此可能产生的法律责任，由甲方自行承担。</w:t>
      </w:r>
    </w:p>
    <w:p w14:paraId="6DE115B0">
      <w:pPr>
        <w:pStyle w:val="65"/>
        <w:numPr>
          <w:ilvl w:val="0"/>
          <w:numId w:val="9"/>
        </w:numPr>
        <w:spacing w:before="156" w:after="156" w:line="360" w:lineRule="auto"/>
        <w:ind w:firstLineChars="0"/>
        <w:rPr>
          <w:rFonts w:hint="eastAsia" w:asciiTheme="minorEastAsia" w:hAnsiTheme="minorEastAsia"/>
          <w:color w:val="auto"/>
          <w:sz w:val="22"/>
          <w:szCs w:val="22"/>
          <w:highlight w:val="none"/>
        </w:rPr>
      </w:pPr>
      <w:r>
        <w:rPr>
          <w:rFonts w:hint="eastAsia" w:asciiTheme="minorEastAsia" w:hAnsiTheme="minorEastAsia"/>
          <w:color w:val="auto"/>
          <w:sz w:val="22"/>
          <w:szCs w:val="22"/>
          <w:highlight w:val="none"/>
        </w:rPr>
        <w:t>乙方的权利、义务和职责</w:t>
      </w:r>
    </w:p>
    <w:p w14:paraId="6F09E21E">
      <w:pPr>
        <w:pStyle w:val="65"/>
        <w:numPr>
          <w:ilvl w:val="0"/>
          <w:numId w:val="12"/>
        </w:numPr>
        <w:spacing w:before="156" w:after="156" w:line="360" w:lineRule="auto"/>
        <w:ind w:firstLineChars="0"/>
        <w:rPr>
          <w:rFonts w:hint="eastAsia" w:asciiTheme="minorEastAsia" w:hAnsiTheme="minorEastAsia"/>
          <w:color w:val="auto"/>
          <w:sz w:val="22"/>
          <w:szCs w:val="22"/>
          <w:highlight w:val="none"/>
        </w:rPr>
      </w:pPr>
      <w:r>
        <w:rPr>
          <w:rFonts w:hint="eastAsia" w:asciiTheme="minorEastAsia" w:hAnsiTheme="minorEastAsia"/>
          <w:color w:val="auto"/>
          <w:sz w:val="22"/>
          <w:szCs w:val="22"/>
          <w:highlight w:val="none"/>
        </w:rPr>
        <w:t>乙方根据甲方提供的合法、规范、明确、具体的采购项目要求编制采购文件并经甲方确认后，在二个工作日内根据《政府采购法》规定的方式开始组织采购。</w:t>
      </w:r>
    </w:p>
    <w:p w14:paraId="6934895D">
      <w:pPr>
        <w:pStyle w:val="65"/>
        <w:numPr>
          <w:ilvl w:val="0"/>
          <w:numId w:val="12"/>
        </w:numPr>
        <w:spacing w:before="156" w:after="156" w:line="360" w:lineRule="auto"/>
        <w:ind w:firstLineChars="0"/>
        <w:rPr>
          <w:rFonts w:hint="eastAsia" w:asciiTheme="minorEastAsia" w:hAnsiTheme="minorEastAsia"/>
          <w:color w:val="auto"/>
          <w:sz w:val="22"/>
          <w:szCs w:val="22"/>
          <w:highlight w:val="none"/>
        </w:rPr>
      </w:pPr>
      <w:r>
        <w:rPr>
          <w:rFonts w:hint="eastAsia" w:asciiTheme="minorEastAsia" w:hAnsiTheme="minorEastAsia"/>
          <w:color w:val="auto"/>
          <w:sz w:val="22"/>
          <w:szCs w:val="22"/>
          <w:highlight w:val="none"/>
        </w:rPr>
        <w:t>乙方应根据采购有关法律和政策组织实施采购活动，及时向甲方沟通采购执行情况。如需要甲方配合的，乙方应提前通知甲方。</w:t>
      </w:r>
    </w:p>
    <w:p w14:paraId="1F86A75A">
      <w:pPr>
        <w:pStyle w:val="65"/>
        <w:numPr>
          <w:ilvl w:val="0"/>
          <w:numId w:val="12"/>
        </w:numPr>
        <w:spacing w:before="156" w:after="156" w:line="360" w:lineRule="auto"/>
        <w:ind w:firstLineChars="0"/>
        <w:rPr>
          <w:rFonts w:hint="eastAsia" w:asciiTheme="minorEastAsia" w:hAnsiTheme="minorEastAsia"/>
          <w:color w:val="auto"/>
          <w:sz w:val="22"/>
          <w:szCs w:val="22"/>
          <w:highlight w:val="none"/>
        </w:rPr>
      </w:pPr>
      <w:r>
        <w:rPr>
          <w:rFonts w:hint="eastAsia" w:asciiTheme="minorEastAsia" w:hAnsiTheme="minorEastAsia"/>
          <w:color w:val="auto"/>
          <w:sz w:val="22"/>
          <w:szCs w:val="22"/>
          <w:highlight w:val="none"/>
        </w:rPr>
        <w:t>根据采购项目的需要，由乙方负责向采购监督管理部门提出邀请采购咨询专家的申请。</w:t>
      </w:r>
    </w:p>
    <w:p w14:paraId="0BCEF71F">
      <w:pPr>
        <w:pStyle w:val="65"/>
        <w:numPr>
          <w:ilvl w:val="0"/>
          <w:numId w:val="12"/>
        </w:numPr>
        <w:spacing w:before="156" w:after="156" w:line="360" w:lineRule="auto"/>
        <w:ind w:firstLineChars="0"/>
        <w:rPr>
          <w:rFonts w:hint="eastAsia" w:asciiTheme="minorEastAsia" w:hAnsiTheme="minorEastAsia"/>
          <w:color w:val="auto"/>
          <w:sz w:val="22"/>
          <w:szCs w:val="22"/>
          <w:highlight w:val="none"/>
        </w:rPr>
      </w:pPr>
      <w:r>
        <w:rPr>
          <w:rFonts w:hint="eastAsia" w:asciiTheme="minorEastAsia" w:hAnsiTheme="minorEastAsia"/>
          <w:color w:val="auto"/>
          <w:sz w:val="22"/>
          <w:szCs w:val="22"/>
          <w:highlight w:val="none"/>
        </w:rPr>
        <w:t>如果乙方收到供应商有关采购事项的质疑，乙方应负责答复。</w:t>
      </w:r>
    </w:p>
    <w:p w14:paraId="1DEB286C">
      <w:pPr>
        <w:pStyle w:val="65"/>
        <w:numPr>
          <w:ilvl w:val="0"/>
          <w:numId w:val="12"/>
        </w:numPr>
        <w:spacing w:before="156" w:after="156" w:line="360" w:lineRule="auto"/>
        <w:ind w:firstLineChars="0"/>
        <w:rPr>
          <w:rFonts w:hint="eastAsia" w:asciiTheme="minorEastAsia" w:hAnsiTheme="minorEastAsia"/>
          <w:color w:val="auto"/>
          <w:sz w:val="22"/>
          <w:szCs w:val="22"/>
          <w:highlight w:val="none"/>
        </w:rPr>
      </w:pPr>
      <w:r>
        <w:rPr>
          <w:rFonts w:hint="eastAsia" w:asciiTheme="minorEastAsia" w:hAnsiTheme="minorEastAsia"/>
          <w:color w:val="auto"/>
          <w:sz w:val="22"/>
          <w:szCs w:val="22"/>
          <w:highlight w:val="none"/>
        </w:rPr>
        <w:t>乙方负责组织采购项目的评标或评审会，但不作为评标委员会或评审小组的成员。</w:t>
      </w:r>
    </w:p>
    <w:p w14:paraId="617A67A3">
      <w:pPr>
        <w:pStyle w:val="65"/>
        <w:numPr>
          <w:ilvl w:val="0"/>
          <w:numId w:val="12"/>
        </w:numPr>
        <w:spacing w:before="156" w:after="156" w:line="360" w:lineRule="auto"/>
        <w:ind w:firstLineChars="0"/>
        <w:rPr>
          <w:rFonts w:hint="eastAsia" w:asciiTheme="minorEastAsia" w:hAnsiTheme="minorEastAsia"/>
          <w:color w:val="auto"/>
          <w:sz w:val="22"/>
          <w:szCs w:val="22"/>
          <w:highlight w:val="none"/>
        </w:rPr>
      </w:pPr>
      <w:r>
        <w:rPr>
          <w:rFonts w:hint="eastAsia" w:asciiTheme="minorEastAsia" w:hAnsiTheme="minorEastAsia"/>
          <w:color w:val="auto"/>
          <w:sz w:val="22"/>
          <w:szCs w:val="22"/>
          <w:highlight w:val="none"/>
        </w:rPr>
        <w:t>乙方将评标委员会或评审小组确定的中标或成交结果及时书面通知甲方，并根据规定向供应商发出中标或成交通知，组织甲方与中标或成交供应商签订合同。</w:t>
      </w:r>
    </w:p>
    <w:p w14:paraId="2FE6BF18">
      <w:pPr>
        <w:pStyle w:val="65"/>
        <w:numPr>
          <w:ilvl w:val="0"/>
          <w:numId w:val="12"/>
        </w:numPr>
        <w:spacing w:before="156" w:after="156" w:line="360" w:lineRule="auto"/>
        <w:ind w:firstLineChars="0"/>
        <w:rPr>
          <w:rFonts w:hint="eastAsia" w:asciiTheme="minorEastAsia" w:hAnsiTheme="minorEastAsia"/>
          <w:color w:val="auto"/>
          <w:sz w:val="22"/>
          <w:szCs w:val="22"/>
          <w:highlight w:val="none"/>
        </w:rPr>
      </w:pPr>
      <w:r>
        <w:rPr>
          <w:rFonts w:hint="eastAsia" w:asciiTheme="minorEastAsia" w:hAnsiTheme="minorEastAsia"/>
          <w:color w:val="auto"/>
          <w:sz w:val="22"/>
          <w:szCs w:val="22"/>
          <w:highlight w:val="none"/>
        </w:rPr>
        <w:t>采购金额超过财政预算资金且甲方自行无法支付的，或者甲方的委托不符合采购有关规定的，乙方有权拒绝采购。</w:t>
      </w:r>
    </w:p>
    <w:p w14:paraId="423DBE41">
      <w:pPr>
        <w:pStyle w:val="65"/>
        <w:numPr>
          <w:ilvl w:val="0"/>
          <w:numId w:val="12"/>
        </w:numPr>
        <w:spacing w:before="156" w:after="156" w:line="360" w:lineRule="auto"/>
        <w:ind w:firstLineChars="0"/>
        <w:rPr>
          <w:rFonts w:hint="eastAsia" w:asciiTheme="minorEastAsia" w:hAnsiTheme="minorEastAsia"/>
          <w:color w:val="auto"/>
          <w:sz w:val="22"/>
          <w:szCs w:val="22"/>
          <w:highlight w:val="none"/>
        </w:rPr>
      </w:pPr>
      <w:r>
        <w:rPr>
          <w:rFonts w:hint="eastAsia" w:asciiTheme="minorEastAsia" w:hAnsiTheme="minorEastAsia"/>
          <w:color w:val="auto"/>
          <w:sz w:val="22"/>
          <w:szCs w:val="22"/>
          <w:highlight w:val="none"/>
        </w:rPr>
        <w:t>乙方超越代理权限进行采购，或乙方未依法进行采购，致使采购结果无效的，乙方应承担责任。</w:t>
      </w:r>
    </w:p>
    <w:p w14:paraId="55B8A8D7">
      <w:pPr>
        <w:pStyle w:val="65"/>
        <w:numPr>
          <w:ilvl w:val="0"/>
          <w:numId w:val="12"/>
        </w:numPr>
        <w:spacing w:before="156" w:after="156" w:line="360" w:lineRule="auto"/>
        <w:ind w:firstLineChars="0"/>
        <w:rPr>
          <w:rFonts w:hint="eastAsia" w:asciiTheme="minorEastAsia" w:hAnsiTheme="minorEastAsia"/>
          <w:color w:val="auto"/>
          <w:sz w:val="22"/>
          <w:szCs w:val="22"/>
          <w:highlight w:val="none"/>
        </w:rPr>
      </w:pPr>
      <w:r>
        <w:rPr>
          <w:rFonts w:hint="eastAsia" w:asciiTheme="minorEastAsia" w:hAnsiTheme="minorEastAsia"/>
          <w:color w:val="auto"/>
          <w:sz w:val="22"/>
          <w:szCs w:val="22"/>
          <w:highlight w:val="none"/>
        </w:rPr>
        <w:t>乙方不得将采购项目委托给第三方实施采购，否则乙方应承担相应责任。</w:t>
      </w:r>
    </w:p>
    <w:p w14:paraId="28322928">
      <w:pPr>
        <w:pStyle w:val="65"/>
        <w:numPr>
          <w:ilvl w:val="0"/>
          <w:numId w:val="9"/>
        </w:numPr>
        <w:spacing w:before="156" w:after="156" w:line="360" w:lineRule="auto"/>
        <w:ind w:firstLineChars="0"/>
        <w:rPr>
          <w:rFonts w:hint="eastAsia" w:asciiTheme="minorEastAsia" w:hAnsiTheme="minorEastAsia"/>
          <w:color w:val="auto"/>
          <w:sz w:val="22"/>
          <w:szCs w:val="22"/>
          <w:highlight w:val="none"/>
        </w:rPr>
      </w:pPr>
      <w:r>
        <w:rPr>
          <w:rFonts w:hint="eastAsia" w:asciiTheme="minorEastAsia" w:hAnsiTheme="minorEastAsia"/>
          <w:color w:val="auto"/>
          <w:sz w:val="22"/>
          <w:szCs w:val="22"/>
          <w:highlight w:val="none"/>
        </w:rPr>
        <w:t>协议的解除</w:t>
      </w:r>
    </w:p>
    <w:p w14:paraId="2761B056">
      <w:pPr>
        <w:spacing w:line="360" w:lineRule="auto"/>
        <w:ind w:firstLine="540"/>
        <w:rPr>
          <w:rFonts w:hint="eastAsia" w:asciiTheme="minorEastAsia" w:hAnsiTheme="minorEastAsia"/>
          <w:color w:val="auto"/>
          <w:sz w:val="22"/>
          <w:highlight w:val="none"/>
        </w:rPr>
      </w:pPr>
      <w:r>
        <w:rPr>
          <w:rFonts w:hint="eastAsia" w:asciiTheme="minorEastAsia" w:hAnsiTheme="minorEastAsia"/>
          <w:color w:val="auto"/>
          <w:sz w:val="22"/>
          <w:highlight w:val="none"/>
        </w:rPr>
        <w:t>因重大变故，并经本市各级采购监督管理部门同意终止本次采购的，甲方有权解除本协议。</w:t>
      </w:r>
    </w:p>
    <w:p w14:paraId="69B68DAF">
      <w:pPr>
        <w:pStyle w:val="65"/>
        <w:numPr>
          <w:ilvl w:val="0"/>
          <w:numId w:val="9"/>
        </w:numPr>
        <w:spacing w:before="156" w:after="156" w:line="360" w:lineRule="auto"/>
        <w:ind w:firstLineChars="0"/>
        <w:rPr>
          <w:rFonts w:hint="eastAsia" w:asciiTheme="minorEastAsia" w:hAnsiTheme="minorEastAsia"/>
          <w:color w:val="auto"/>
          <w:sz w:val="22"/>
          <w:szCs w:val="22"/>
          <w:highlight w:val="none"/>
        </w:rPr>
      </w:pPr>
      <w:r>
        <w:rPr>
          <w:rFonts w:hint="eastAsia" w:asciiTheme="minorEastAsia" w:hAnsiTheme="minorEastAsia"/>
          <w:color w:val="auto"/>
          <w:sz w:val="22"/>
          <w:szCs w:val="22"/>
          <w:highlight w:val="none"/>
        </w:rPr>
        <w:t>争议解除</w:t>
      </w:r>
    </w:p>
    <w:p w14:paraId="1B66667E">
      <w:pPr>
        <w:spacing w:line="360" w:lineRule="auto"/>
        <w:ind w:firstLine="540"/>
        <w:rPr>
          <w:rFonts w:hint="eastAsia" w:asciiTheme="minorEastAsia" w:hAnsiTheme="minorEastAsia"/>
          <w:color w:val="auto"/>
          <w:sz w:val="22"/>
          <w:highlight w:val="none"/>
        </w:rPr>
      </w:pPr>
      <w:r>
        <w:rPr>
          <w:rFonts w:hint="eastAsia" w:asciiTheme="minorEastAsia" w:hAnsiTheme="minorEastAsia"/>
          <w:color w:val="auto"/>
          <w:sz w:val="22"/>
          <w:highlight w:val="none"/>
        </w:rPr>
        <w:t>甲乙双方应本着相互理解、相互支持的原则，积极配合共同做好本采购项目采购工作。若发生争议，双方应通过友好协商，妥善解决；协商不成的，双方均可向甲方所在地法院提起诉讼。</w:t>
      </w:r>
    </w:p>
    <w:p w14:paraId="4276A32D">
      <w:pPr>
        <w:pStyle w:val="65"/>
        <w:numPr>
          <w:ilvl w:val="0"/>
          <w:numId w:val="9"/>
        </w:numPr>
        <w:spacing w:before="156" w:after="156" w:line="360" w:lineRule="auto"/>
        <w:ind w:firstLineChars="0"/>
        <w:rPr>
          <w:rFonts w:hint="eastAsia" w:asciiTheme="minorEastAsia" w:hAnsiTheme="minorEastAsia"/>
          <w:color w:val="auto"/>
          <w:sz w:val="22"/>
          <w:szCs w:val="22"/>
          <w:highlight w:val="none"/>
        </w:rPr>
      </w:pPr>
      <w:r>
        <w:rPr>
          <w:rFonts w:hint="eastAsia" w:asciiTheme="minorEastAsia" w:hAnsiTheme="minorEastAsia"/>
          <w:color w:val="auto"/>
          <w:sz w:val="22"/>
          <w:szCs w:val="22"/>
          <w:highlight w:val="none"/>
        </w:rPr>
        <w:t>其他</w:t>
      </w:r>
    </w:p>
    <w:p w14:paraId="5C5EC00D">
      <w:pPr>
        <w:spacing w:line="360" w:lineRule="auto"/>
        <w:ind w:firstLine="540"/>
        <w:rPr>
          <w:rFonts w:hint="eastAsia" w:asciiTheme="minorEastAsia" w:hAnsiTheme="minorEastAsia"/>
          <w:color w:val="auto"/>
          <w:sz w:val="22"/>
          <w:highlight w:val="none"/>
        </w:rPr>
      </w:pPr>
      <w:r>
        <w:rPr>
          <w:rFonts w:hint="eastAsia" w:asciiTheme="minorEastAsia" w:hAnsiTheme="minorEastAsia"/>
          <w:color w:val="auto"/>
          <w:sz w:val="22"/>
          <w:highlight w:val="none"/>
        </w:rPr>
        <w:t>本协议书自甲乙双方加盖单位公章后生效。协议书中未尽事宜，由双方另行协商确定。</w:t>
      </w:r>
    </w:p>
    <w:p w14:paraId="39FA903C">
      <w:pPr>
        <w:spacing w:line="360" w:lineRule="auto"/>
        <w:ind w:firstLine="540"/>
        <w:rPr>
          <w:rFonts w:hint="eastAsia" w:asciiTheme="minorEastAsia" w:hAnsiTheme="minorEastAsia"/>
          <w:color w:val="auto"/>
          <w:sz w:val="22"/>
          <w:highlight w:val="none"/>
        </w:rPr>
      </w:pPr>
      <w:r>
        <w:rPr>
          <w:rFonts w:hint="eastAsia" w:asciiTheme="minorEastAsia" w:hAnsiTheme="minorEastAsia"/>
          <w:color w:val="auto"/>
          <w:sz w:val="22"/>
          <w:highlight w:val="none"/>
        </w:rPr>
        <w:t>本协议书一式三份，甲乙双方各执一份，另一份由甲方送相关监督管理部门备案。</w:t>
      </w:r>
    </w:p>
    <w:p w14:paraId="5C7C1BA5">
      <w:pPr>
        <w:spacing w:line="360" w:lineRule="auto"/>
        <w:ind w:firstLine="540"/>
        <w:rPr>
          <w:rFonts w:hint="eastAsia" w:asciiTheme="minorEastAsia" w:hAnsiTheme="minorEastAsia"/>
          <w:color w:val="auto"/>
          <w:sz w:val="22"/>
          <w:highlight w:val="none"/>
        </w:rPr>
      </w:pPr>
    </w:p>
    <w:p w14:paraId="203D7E95">
      <w:pPr>
        <w:spacing w:line="360" w:lineRule="auto"/>
        <w:ind w:firstLine="540"/>
        <w:rPr>
          <w:rFonts w:hint="eastAsia" w:asciiTheme="minorEastAsia" w:hAnsiTheme="minorEastAsia"/>
          <w:color w:val="auto"/>
          <w:sz w:val="22"/>
          <w:highlight w:val="none"/>
        </w:rPr>
      </w:pPr>
    </w:p>
    <w:p w14:paraId="722DD458">
      <w:pPr>
        <w:spacing w:line="360" w:lineRule="auto"/>
        <w:ind w:firstLine="540"/>
        <w:rPr>
          <w:rFonts w:hint="eastAsia" w:asciiTheme="minorEastAsia" w:hAnsiTheme="minorEastAsia"/>
          <w:color w:val="auto"/>
          <w:sz w:val="22"/>
          <w:highlight w:val="none"/>
        </w:rPr>
      </w:pPr>
    </w:p>
    <w:p w14:paraId="63383957">
      <w:pPr>
        <w:spacing w:line="360" w:lineRule="auto"/>
        <w:ind w:firstLine="540"/>
        <w:rPr>
          <w:rFonts w:hint="eastAsia" w:asciiTheme="minorEastAsia" w:hAnsiTheme="minorEastAsia"/>
          <w:color w:val="auto"/>
          <w:sz w:val="22"/>
          <w:highlight w:val="none"/>
        </w:rPr>
      </w:pPr>
    </w:p>
    <w:p w14:paraId="7EFCA4BB">
      <w:pPr>
        <w:spacing w:line="360" w:lineRule="auto"/>
        <w:ind w:firstLine="540"/>
        <w:rPr>
          <w:rFonts w:hint="eastAsia" w:asciiTheme="minorEastAsia" w:hAnsiTheme="minorEastAsia"/>
          <w:color w:val="auto"/>
          <w:sz w:val="22"/>
          <w:highlight w:val="none"/>
        </w:rPr>
      </w:pPr>
    </w:p>
    <w:p w14:paraId="3D4889E1">
      <w:pPr>
        <w:spacing w:line="360" w:lineRule="auto"/>
        <w:ind w:firstLine="540"/>
        <w:rPr>
          <w:rFonts w:hint="eastAsia" w:asciiTheme="minorEastAsia" w:hAnsiTheme="minorEastAsia"/>
          <w:color w:val="auto"/>
          <w:sz w:val="22"/>
          <w:highlight w:val="none"/>
        </w:rPr>
      </w:pPr>
    </w:p>
    <w:tbl>
      <w:tblPr>
        <w:tblStyle w:val="23"/>
        <w:tblW w:w="9357" w:type="dxa"/>
        <w:tblInd w:w="-318" w:type="dxa"/>
        <w:tblLayout w:type="fixed"/>
        <w:tblCellMar>
          <w:top w:w="0" w:type="dxa"/>
          <w:left w:w="108" w:type="dxa"/>
          <w:bottom w:w="0" w:type="dxa"/>
          <w:right w:w="108" w:type="dxa"/>
        </w:tblCellMar>
      </w:tblPr>
      <w:tblGrid>
        <w:gridCol w:w="4825"/>
        <w:gridCol w:w="4532"/>
      </w:tblGrid>
      <w:tr w14:paraId="00B96E12">
        <w:tblPrEx>
          <w:tblCellMar>
            <w:top w:w="0" w:type="dxa"/>
            <w:left w:w="108" w:type="dxa"/>
            <w:bottom w:w="0" w:type="dxa"/>
            <w:right w:w="108" w:type="dxa"/>
          </w:tblCellMar>
        </w:tblPrEx>
        <w:trPr>
          <w:trHeight w:val="288" w:hRule="atLeast"/>
        </w:trPr>
        <w:tc>
          <w:tcPr>
            <w:tcW w:w="4825" w:type="dxa"/>
            <w:tcBorders>
              <w:top w:val="nil"/>
              <w:left w:val="nil"/>
              <w:bottom w:val="nil"/>
              <w:right w:val="nil"/>
            </w:tcBorders>
            <w:shd w:val="clear" w:color="auto" w:fill="auto"/>
            <w:noWrap/>
            <w:vAlign w:val="center"/>
          </w:tcPr>
          <w:p w14:paraId="22DE3E9A">
            <w:pPr>
              <w:widowControl/>
              <w:spacing w:line="480" w:lineRule="auto"/>
              <w:jc w:val="left"/>
              <w:rPr>
                <w:rFonts w:hint="eastAsia" w:cs="宋体" w:asciiTheme="minorEastAsia" w:hAnsiTheme="minorEastAsia"/>
                <w:color w:val="auto"/>
                <w:kern w:val="0"/>
                <w:sz w:val="22"/>
                <w:highlight w:val="none"/>
              </w:rPr>
            </w:pPr>
            <w:r>
              <w:rPr>
                <w:rFonts w:hint="eastAsia" w:cs="宋体" w:asciiTheme="minorEastAsia" w:hAnsiTheme="minorEastAsia"/>
                <w:color w:val="auto"/>
                <w:kern w:val="0"/>
                <w:sz w:val="22"/>
                <w:highlight w:val="none"/>
              </w:rPr>
              <w:t>委托人（公章）：</w:t>
            </w:r>
            <w:r>
              <w:rPr>
                <w:rFonts w:cs="宋体" w:asciiTheme="minorEastAsia" w:hAnsiTheme="minorEastAsia"/>
                <w:color w:val="auto"/>
                <w:kern w:val="0"/>
                <w:sz w:val="22"/>
                <w:highlight w:val="none"/>
              </w:rPr>
              <w:t xml:space="preserve"> </w:t>
            </w:r>
          </w:p>
        </w:tc>
        <w:tc>
          <w:tcPr>
            <w:tcW w:w="4532" w:type="dxa"/>
            <w:tcBorders>
              <w:top w:val="nil"/>
              <w:left w:val="nil"/>
              <w:bottom w:val="nil"/>
              <w:right w:val="nil"/>
            </w:tcBorders>
            <w:shd w:val="clear" w:color="auto" w:fill="auto"/>
            <w:noWrap/>
            <w:vAlign w:val="center"/>
          </w:tcPr>
          <w:p w14:paraId="431466D2">
            <w:pPr>
              <w:widowControl/>
              <w:spacing w:line="480" w:lineRule="auto"/>
              <w:jc w:val="left"/>
              <w:rPr>
                <w:rFonts w:hint="eastAsia" w:cs="宋体" w:asciiTheme="minorEastAsia" w:hAnsiTheme="minorEastAsia"/>
                <w:color w:val="auto"/>
                <w:kern w:val="0"/>
                <w:sz w:val="22"/>
                <w:highlight w:val="none"/>
              </w:rPr>
            </w:pPr>
            <w:r>
              <w:rPr>
                <w:rFonts w:hint="eastAsia" w:cs="宋体" w:asciiTheme="minorEastAsia" w:hAnsiTheme="minorEastAsia"/>
                <w:color w:val="auto"/>
                <w:kern w:val="0"/>
                <w:sz w:val="22"/>
                <w:highlight w:val="none"/>
              </w:rPr>
              <w:t>受托人（公章）：</w:t>
            </w:r>
            <w:r>
              <w:rPr>
                <w:rFonts w:cs="宋体" w:asciiTheme="minorEastAsia" w:hAnsiTheme="minorEastAsia"/>
                <w:color w:val="auto"/>
                <w:kern w:val="0"/>
                <w:sz w:val="22"/>
                <w:highlight w:val="none"/>
              </w:rPr>
              <w:t xml:space="preserve"> </w:t>
            </w:r>
          </w:p>
        </w:tc>
      </w:tr>
      <w:tr w14:paraId="598B356C">
        <w:tblPrEx>
          <w:tblCellMar>
            <w:top w:w="0" w:type="dxa"/>
            <w:left w:w="108" w:type="dxa"/>
            <w:bottom w:w="0" w:type="dxa"/>
            <w:right w:w="108" w:type="dxa"/>
          </w:tblCellMar>
        </w:tblPrEx>
        <w:trPr>
          <w:trHeight w:val="288" w:hRule="atLeast"/>
        </w:trPr>
        <w:tc>
          <w:tcPr>
            <w:tcW w:w="4825" w:type="dxa"/>
            <w:tcBorders>
              <w:top w:val="nil"/>
              <w:left w:val="nil"/>
              <w:bottom w:val="nil"/>
              <w:right w:val="nil"/>
            </w:tcBorders>
            <w:shd w:val="clear" w:color="auto" w:fill="auto"/>
            <w:noWrap/>
            <w:vAlign w:val="center"/>
          </w:tcPr>
          <w:p w14:paraId="64C04B9B">
            <w:pPr>
              <w:widowControl/>
              <w:spacing w:line="480" w:lineRule="auto"/>
              <w:jc w:val="left"/>
              <w:rPr>
                <w:rFonts w:hint="eastAsia" w:cs="宋体" w:asciiTheme="minorEastAsia" w:hAnsiTheme="minorEastAsia"/>
                <w:color w:val="auto"/>
                <w:kern w:val="0"/>
                <w:sz w:val="22"/>
                <w:highlight w:val="none"/>
              </w:rPr>
            </w:pPr>
            <w:r>
              <w:rPr>
                <w:rFonts w:hint="eastAsia" w:cs="宋体" w:asciiTheme="minorEastAsia" w:hAnsiTheme="minorEastAsia"/>
                <w:color w:val="auto"/>
                <w:kern w:val="0"/>
                <w:sz w:val="22"/>
                <w:highlight w:val="none"/>
              </w:rPr>
              <w:t>单位地址：</w:t>
            </w:r>
            <w:r>
              <w:rPr>
                <w:rFonts w:cs="宋体" w:asciiTheme="minorEastAsia" w:hAnsiTheme="minorEastAsia"/>
                <w:color w:val="auto"/>
                <w:kern w:val="0"/>
                <w:sz w:val="22"/>
                <w:highlight w:val="none"/>
              </w:rPr>
              <w:t xml:space="preserve"> </w:t>
            </w:r>
          </w:p>
        </w:tc>
        <w:tc>
          <w:tcPr>
            <w:tcW w:w="4532" w:type="dxa"/>
            <w:tcBorders>
              <w:top w:val="nil"/>
              <w:left w:val="nil"/>
              <w:bottom w:val="nil"/>
              <w:right w:val="nil"/>
            </w:tcBorders>
            <w:shd w:val="clear" w:color="auto" w:fill="auto"/>
            <w:noWrap/>
            <w:vAlign w:val="center"/>
          </w:tcPr>
          <w:p w14:paraId="40215373">
            <w:pPr>
              <w:widowControl/>
              <w:spacing w:line="480" w:lineRule="auto"/>
              <w:jc w:val="left"/>
              <w:rPr>
                <w:rFonts w:hint="eastAsia" w:cs="宋体" w:asciiTheme="minorEastAsia" w:hAnsiTheme="minorEastAsia"/>
                <w:color w:val="auto"/>
                <w:kern w:val="0"/>
                <w:sz w:val="22"/>
                <w:highlight w:val="none"/>
              </w:rPr>
            </w:pPr>
            <w:r>
              <w:rPr>
                <w:rFonts w:hint="eastAsia" w:cs="宋体" w:asciiTheme="minorEastAsia" w:hAnsiTheme="minorEastAsia"/>
                <w:color w:val="auto"/>
                <w:kern w:val="0"/>
                <w:sz w:val="22"/>
                <w:highlight w:val="none"/>
              </w:rPr>
              <w:t>单位地址：</w:t>
            </w:r>
            <w:r>
              <w:rPr>
                <w:rFonts w:cs="宋体" w:asciiTheme="minorEastAsia" w:hAnsiTheme="minorEastAsia"/>
                <w:color w:val="auto"/>
                <w:kern w:val="0"/>
                <w:sz w:val="22"/>
                <w:highlight w:val="none"/>
              </w:rPr>
              <w:t xml:space="preserve"> </w:t>
            </w:r>
          </w:p>
        </w:tc>
      </w:tr>
      <w:tr w14:paraId="7EDCC738">
        <w:tblPrEx>
          <w:tblCellMar>
            <w:top w:w="0" w:type="dxa"/>
            <w:left w:w="108" w:type="dxa"/>
            <w:bottom w:w="0" w:type="dxa"/>
            <w:right w:w="108" w:type="dxa"/>
          </w:tblCellMar>
        </w:tblPrEx>
        <w:trPr>
          <w:trHeight w:val="288" w:hRule="atLeast"/>
        </w:trPr>
        <w:tc>
          <w:tcPr>
            <w:tcW w:w="4825" w:type="dxa"/>
            <w:tcBorders>
              <w:top w:val="nil"/>
              <w:left w:val="nil"/>
              <w:bottom w:val="nil"/>
              <w:right w:val="nil"/>
            </w:tcBorders>
            <w:shd w:val="clear" w:color="auto" w:fill="auto"/>
            <w:noWrap/>
            <w:vAlign w:val="center"/>
          </w:tcPr>
          <w:p w14:paraId="4C8D577C">
            <w:pPr>
              <w:widowControl/>
              <w:spacing w:line="480" w:lineRule="auto"/>
              <w:jc w:val="left"/>
              <w:rPr>
                <w:rFonts w:hint="eastAsia" w:cs="宋体" w:asciiTheme="minorEastAsia" w:hAnsiTheme="minorEastAsia"/>
                <w:color w:val="auto"/>
                <w:kern w:val="0"/>
                <w:sz w:val="22"/>
                <w:highlight w:val="none"/>
              </w:rPr>
            </w:pPr>
            <w:r>
              <w:rPr>
                <w:rFonts w:hint="eastAsia" w:cs="宋体" w:asciiTheme="minorEastAsia" w:hAnsiTheme="minorEastAsia"/>
                <w:color w:val="auto"/>
                <w:kern w:val="0"/>
                <w:sz w:val="22"/>
                <w:highlight w:val="none"/>
              </w:rPr>
              <w:t>法定代表人或授权代表（签字或盖章）：</w:t>
            </w:r>
          </w:p>
        </w:tc>
        <w:tc>
          <w:tcPr>
            <w:tcW w:w="4532" w:type="dxa"/>
            <w:tcBorders>
              <w:top w:val="nil"/>
              <w:left w:val="nil"/>
              <w:bottom w:val="nil"/>
              <w:right w:val="nil"/>
            </w:tcBorders>
            <w:shd w:val="clear" w:color="auto" w:fill="auto"/>
            <w:noWrap/>
            <w:vAlign w:val="center"/>
          </w:tcPr>
          <w:p w14:paraId="6562156C">
            <w:pPr>
              <w:widowControl/>
              <w:spacing w:line="480" w:lineRule="auto"/>
              <w:jc w:val="left"/>
              <w:rPr>
                <w:rFonts w:hint="eastAsia" w:cs="宋体" w:asciiTheme="minorEastAsia" w:hAnsiTheme="minorEastAsia"/>
                <w:color w:val="auto"/>
                <w:kern w:val="0"/>
                <w:sz w:val="22"/>
                <w:highlight w:val="none"/>
              </w:rPr>
            </w:pPr>
            <w:r>
              <w:rPr>
                <w:rFonts w:hint="eastAsia" w:cs="宋体" w:asciiTheme="minorEastAsia" w:hAnsiTheme="minorEastAsia"/>
                <w:color w:val="auto"/>
                <w:kern w:val="0"/>
                <w:sz w:val="22"/>
                <w:highlight w:val="none"/>
              </w:rPr>
              <w:t>法定代表人或授权代表（签字或盖章）：</w:t>
            </w:r>
          </w:p>
        </w:tc>
      </w:tr>
      <w:tr w14:paraId="49FD24CB">
        <w:tblPrEx>
          <w:tblCellMar>
            <w:top w:w="0" w:type="dxa"/>
            <w:left w:w="108" w:type="dxa"/>
            <w:bottom w:w="0" w:type="dxa"/>
            <w:right w:w="108" w:type="dxa"/>
          </w:tblCellMar>
        </w:tblPrEx>
        <w:trPr>
          <w:trHeight w:val="288" w:hRule="atLeast"/>
        </w:trPr>
        <w:tc>
          <w:tcPr>
            <w:tcW w:w="4825" w:type="dxa"/>
            <w:tcBorders>
              <w:top w:val="nil"/>
              <w:left w:val="nil"/>
              <w:bottom w:val="nil"/>
              <w:right w:val="nil"/>
            </w:tcBorders>
            <w:shd w:val="clear" w:color="auto" w:fill="auto"/>
            <w:noWrap/>
            <w:vAlign w:val="center"/>
          </w:tcPr>
          <w:p w14:paraId="76D39A43">
            <w:pPr>
              <w:widowControl/>
              <w:spacing w:line="480" w:lineRule="auto"/>
              <w:jc w:val="left"/>
              <w:rPr>
                <w:rFonts w:hint="eastAsia" w:cs="宋体" w:asciiTheme="minorEastAsia" w:hAnsiTheme="minorEastAsia"/>
                <w:color w:val="auto"/>
                <w:kern w:val="0"/>
                <w:sz w:val="22"/>
                <w:highlight w:val="none"/>
              </w:rPr>
            </w:pPr>
            <w:r>
              <w:rPr>
                <w:rFonts w:hint="eastAsia" w:cs="宋体" w:asciiTheme="minorEastAsia" w:hAnsiTheme="minorEastAsia"/>
                <w:color w:val="auto"/>
                <w:kern w:val="0"/>
                <w:sz w:val="22"/>
                <w:highlight w:val="none"/>
              </w:rPr>
              <w:t>联系电话：</w:t>
            </w:r>
          </w:p>
        </w:tc>
        <w:tc>
          <w:tcPr>
            <w:tcW w:w="4532" w:type="dxa"/>
            <w:tcBorders>
              <w:top w:val="nil"/>
              <w:left w:val="nil"/>
              <w:bottom w:val="nil"/>
              <w:right w:val="nil"/>
            </w:tcBorders>
            <w:shd w:val="clear" w:color="auto" w:fill="auto"/>
            <w:noWrap/>
            <w:vAlign w:val="center"/>
          </w:tcPr>
          <w:p w14:paraId="2ED20456">
            <w:pPr>
              <w:widowControl/>
              <w:spacing w:line="480" w:lineRule="auto"/>
              <w:jc w:val="left"/>
              <w:rPr>
                <w:rFonts w:hint="eastAsia" w:cs="宋体" w:asciiTheme="minorEastAsia" w:hAnsiTheme="minorEastAsia"/>
                <w:color w:val="auto"/>
                <w:kern w:val="0"/>
                <w:sz w:val="22"/>
                <w:highlight w:val="none"/>
              </w:rPr>
            </w:pPr>
            <w:r>
              <w:rPr>
                <w:rFonts w:hint="eastAsia" w:cs="宋体" w:asciiTheme="minorEastAsia" w:hAnsiTheme="minorEastAsia"/>
                <w:color w:val="auto"/>
                <w:kern w:val="0"/>
                <w:sz w:val="22"/>
                <w:highlight w:val="none"/>
              </w:rPr>
              <w:t>联系电话：</w:t>
            </w:r>
          </w:p>
        </w:tc>
      </w:tr>
      <w:tr w14:paraId="69E337C1">
        <w:tblPrEx>
          <w:tblCellMar>
            <w:top w:w="0" w:type="dxa"/>
            <w:left w:w="108" w:type="dxa"/>
            <w:bottom w:w="0" w:type="dxa"/>
            <w:right w:w="108" w:type="dxa"/>
          </w:tblCellMar>
        </w:tblPrEx>
        <w:trPr>
          <w:trHeight w:val="288" w:hRule="atLeast"/>
        </w:trPr>
        <w:tc>
          <w:tcPr>
            <w:tcW w:w="4825" w:type="dxa"/>
            <w:tcBorders>
              <w:top w:val="nil"/>
              <w:left w:val="nil"/>
              <w:bottom w:val="nil"/>
              <w:right w:val="nil"/>
            </w:tcBorders>
            <w:shd w:val="clear" w:color="auto" w:fill="auto"/>
            <w:noWrap/>
            <w:vAlign w:val="center"/>
          </w:tcPr>
          <w:p w14:paraId="0F795983">
            <w:pPr>
              <w:widowControl/>
              <w:spacing w:line="480" w:lineRule="auto"/>
              <w:jc w:val="left"/>
              <w:rPr>
                <w:rFonts w:hint="eastAsia" w:cs="宋体" w:asciiTheme="minorEastAsia" w:hAnsiTheme="minorEastAsia"/>
                <w:color w:val="auto"/>
                <w:kern w:val="0"/>
                <w:sz w:val="22"/>
                <w:highlight w:val="none"/>
              </w:rPr>
            </w:pPr>
            <w:r>
              <w:rPr>
                <w:rFonts w:hint="eastAsia" w:cs="宋体" w:asciiTheme="minorEastAsia" w:hAnsiTheme="minorEastAsia"/>
                <w:color w:val="auto"/>
                <w:kern w:val="0"/>
                <w:sz w:val="22"/>
                <w:highlight w:val="none"/>
              </w:rPr>
              <w:t>日期：</w:t>
            </w:r>
            <w:r>
              <w:rPr>
                <w:rFonts w:cs="宋体" w:asciiTheme="minorEastAsia" w:hAnsiTheme="minorEastAsia"/>
                <w:color w:val="auto"/>
                <w:kern w:val="0"/>
                <w:sz w:val="22"/>
                <w:highlight w:val="none"/>
              </w:rPr>
              <w:t xml:space="preserve"> </w:t>
            </w:r>
          </w:p>
        </w:tc>
        <w:tc>
          <w:tcPr>
            <w:tcW w:w="4532" w:type="dxa"/>
            <w:tcBorders>
              <w:top w:val="nil"/>
              <w:left w:val="nil"/>
              <w:bottom w:val="nil"/>
              <w:right w:val="nil"/>
            </w:tcBorders>
            <w:shd w:val="clear" w:color="auto" w:fill="auto"/>
            <w:noWrap/>
            <w:vAlign w:val="center"/>
          </w:tcPr>
          <w:p w14:paraId="3D6BC14B">
            <w:pPr>
              <w:widowControl/>
              <w:spacing w:line="480" w:lineRule="auto"/>
              <w:jc w:val="left"/>
              <w:rPr>
                <w:rFonts w:hint="eastAsia" w:cs="宋体" w:asciiTheme="minorEastAsia" w:hAnsiTheme="minorEastAsia"/>
                <w:color w:val="auto"/>
                <w:kern w:val="0"/>
                <w:sz w:val="22"/>
                <w:highlight w:val="none"/>
              </w:rPr>
            </w:pPr>
            <w:r>
              <w:rPr>
                <w:rFonts w:hint="eastAsia" w:cs="宋体" w:asciiTheme="minorEastAsia" w:hAnsiTheme="minorEastAsia"/>
                <w:color w:val="auto"/>
                <w:kern w:val="0"/>
                <w:sz w:val="22"/>
                <w:highlight w:val="none"/>
              </w:rPr>
              <w:t>日期：</w:t>
            </w:r>
            <w:r>
              <w:rPr>
                <w:rFonts w:cs="宋体" w:asciiTheme="minorEastAsia" w:hAnsiTheme="minorEastAsia"/>
                <w:color w:val="auto"/>
                <w:kern w:val="0"/>
                <w:sz w:val="22"/>
                <w:highlight w:val="none"/>
              </w:rPr>
              <w:t xml:space="preserve"> </w:t>
            </w:r>
          </w:p>
        </w:tc>
      </w:tr>
    </w:tbl>
    <w:p w14:paraId="4CDEDB54">
      <w:pPr>
        <w:ind w:left="420"/>
        <w:rPr>
          <w:rFonts w:hint="eastAsia"/>
          <w:color w:val="auto"/>
          <w:highlight w:val="none"/>
        </w:rPr>
      </w:pPr>
    </w:p>
    <w:p w14:paraId="1C90F4CB">
      <w:pPr>
        <w:rPr>
          <w:rFonts w:hint="eastAsia" w:ascii="宋体" w:hAnsi="宋体" w:eastAsia="宋体" w:cs="宋体"/>
          <w:color w:val="auto"/>
          <w:sz w:val="24"/>
          <w:szCs w:val="24"/>
          <w:highlight w:val="none"/>
        </w:rPr>
      </w:pPr>
    </w:p>
    <w:p w14:paraId="000BC9F8">
      <w:pPr>
        <w:rPr>
          <w:rFonts w:hint="eastAsia" w:ascii="宋体" w:hAnsi="宋体" w:eastAsia="宋体" w:cs="宋体"/>
          <w:color w:val="auto"/>
          <w:sz w:val="24"/>
          <w:szCs w:val="24"/>
          <w:highlight w:val="none"/>
        </w:rPr>
      </w:pPr>
    </w:p>
    <w:p w14:paraId="5F4FE7BD">
      <w:pPr>
        <w:rPr>
          <w:rFonts w:hint="eastAsia" w:ascii="宋体" w:hAnsi="宋体" w:eastAsia="宋体" w:cs="宋体"/>
          <w:color w:val="auto"/>
          <w:sz w:val="24"/>
          <w:szCs w:val="24"/>
          <w:highlight w:val="none"/>
        </w:rPr>
      </w:pPr>
    </w:p>
    <w:p w14:paraId="177A23CB">
      <w:pPr>
        <w:rPr>
          <w:rFonts w:hint="eastAsia" w:ascii="宋体" w:hAnsi="宋体" w:eastAsia="宋体" w:cs="宋体"/>
          <w:color w:val="auto"/>
          <w:sz w:val="24"/>
          <w:szCs w:val="24"/>
          <w:highlight w:val="none"/>
        </w:rPr>
      </w:pPr>
    </w:p>
    <w:p w14:paraId="43BBD399">
      <w:pPr>
        <w:rPr>
          <w:rFonts w:hint="eastAsia" w:ascii="宋体" w:hAnsi="宋体" w:eastAsia="宋体" w:cs="宋体"/>
          <w:color w:val="auto"/>
          <w:sz w:val="24"/>
          <w:szCs w:val="24"/>
          <w:highlight w:val="none"/>
        </w:rPr>
      </w:pPr>
    </w:p>
    <w:p w14:paraId="17B17EE8">
      <w:pPr>
        <w:rPr>
          <w:rFonts w:hint="eastAsia" w:ascii="宋体" w:hAnsi="宋体" w:eastAsia="宋体" w:cs="宋体"/>
          <w:color w:val="auto"/>
          <w:sz w:val="24"/>
          <w:szCs w:val="24"/>
          <w:highlight w:val="none"/>
        </w:rPr>
      </w:pPr>
    </w:p>
    <w:p w14:paraId="0F5E5A75">
      <w:pPr>
        <w:rPr>
          <w:rFonts w:hint="eastAsia" w:ascii="宋体" w:hAnsi="宋体" w:eastAsia="宋体" w:cs="宋体"/>
          <w:color w:val="auto"/>
          <w:sz w:val="24"/>
          <w:szCs w:val="24"/>
          <w:highlight w:val="none"/>
        </w:rPr>
      </w:pPr>
    </w:p>
    <w:p w14:paraId="31C0FB9E">
      <w:pPr>
        <w:rPr>
          <w:rFonts w:hint="eastAsia" w:ascii="宋体" w:hAnsi="宋体" w:eastAsia="宋体" w:cs="宋体"/>
          <w:color w:val="auto"/>
          <w:sz w:val="24"/>
          <w:szCs w:val="24"/>
          <w:highlight w:val="none"/>
        </w:rPr>
      </w:pPr>
    </w:p>
    <w:p w14:paraId="5381B051">
      <w:pPr>
        <w:rPr>
          <w:rFonts w:hint="eastAsia" w:ascii="宋体" w:hAnsi="宋体" w:eastAsia="宋体" w:cs="宋体"/>
          <w:color w:val="auto"/>
          <w:sz w:val="24"/>
          <w:szCs w:val="24"/>
          <w:highlight w:val="none"/>
        </w:rPr>
      </w:pPr>
    </w:p>
    <w:p w14:paraId="3155FE0D">
      <w:pPr>
        <w:rPr>
          <w:rFonts w:hint="eastAsia" w:ascii="宋体" w:hAnsi="宋体" w:eastAsia="宋体" w:cs="宋体"/>
          <w:color w:val="auto"/>
          <w:sz w:val="24"/>
          <w:szCs w:val="24"/>
          <w:highlight w:val="none"/>
        </w:rPr>
      </w:pPr>
    </w:p>
    <w:p w14:paraId="4AFFFE68">
      <w:pPr>
        <w:rPr>
          <w:rFonts w:hint="eastAsia" w:ascii="宋体" w:hAnsi="宋体" w:eastAsia="宋体" w:cs="宋体"/>
          <w:color w:val="auto"/>
          <w:sz w:val="24"/>
          <w:szCs w:val="24"/>
          <w:highlight w:val="none"/>
        </w:rPr>
      </w:pPr>
    </w:p>
    <w:p w14:paraId="59CFB2C6">
      <w:pPr>
        <w:rPr>
          <w:rFonts w:hint="eastAsia" w:ascii="宋体" w:hAnsi="宋体" w:eastAsia="宋体" w:cs="宋体"/>
          <w:color w:val="auto"/>
          <w:sz w:val="24"/>
          <w:szCs w:val="24"/>
          <w:highlight w:val="none"/>
        </w:rPr>
      </w:pPr>
    </w:p>
    <w:p w14:paraId="100A2B5A">
      <w:pPr>
        <w:rPr>
          <w:rFonts w:hint="eastAsia" w:ascii="宋体" w:hAnsi="宋体" w:eastAsia="宋体" w:cs="宋体"/>
          <w:color w:val="auto"/>
          <w:sz w:val="24"/>
          <w:szCs w:val="24"/>
          <w:highlight w:val="none"/>
        </w:rPr>
      </w:pPr>
    </w:p>
    <w:p w14:paraId="712DD1DE">
      <w:pPr>
        <w:rPr>
          <w:rFonts w:hint="eastAsia" w:ascii="宋体" w:hAnsi="宋体" w:eastAsia="宋体" w:cs="宋体"/>
          <w:color w:val="auto"/>
          <w:sz w:val="24"/>
          <w:szCs w:val="24"/>
          <w:highlight w:val="none"/>
        </w:rPr>
      </w:pPr>
    </w:p>
    <w:p w14:paraId="05D91801">
      <w:pPr>
        <w:rPr>
          <w:rFonts w:hint="eastAsia" w:ascii="宋体" w:hAnsi="宋体" w:eastAsia="宋体" w:cs="宋体"/>
          <w:color w:val="auto"/>
          <w:sz w:val="24"/>
          <w:szCs w:val="24"/>
          <w:highlight w:val="none"/>
        </w:rPr>
      </w:pPr>
    </w:p>
    <w:p w14:paraId="747A96A2">
      <w:pPr>
        <w:rPr>
          <w:rFonts w:hint="eastAsia" w:ascii="宋体" w:hAnsi="宋体" w:eastAsia="宋体" w:cs="宋体"/>
          <w:color w:val="auto"/>
          <w:sz w:val="24"/>
          <w:szCs w:val="24"/>
          <w:highlight w:val="none"/>
        </w:rPr>
      </w:pPr>
    </w:p>
    <w:p w14:paraId="1DF1AE81">
      <w:pPr>
        <w:rPr>
          <w:rFonts w:hint="eastAsia" w:ascii="宋体" w:hAnsi="宋体" w:eastAsia="宋体" w:cs="宋体"/>
          <w:color w:val="auto"/>
          <w:sz w:val="24"/>
          <w:szCs w:val="24"/>
          <w:highlight w:val="none"/>
        </w:rPr>
      </w:pPr>
    </w:p>
    <w:p w14:paraId="5BC042D5">
      <w:pPr>
        <w:rPr>
          <w:rFonts w:hint="eastAsia" w:ascii="宋体" w:hAnsi="宋体" w:eastAsia="宋体" w:cs="宋体"/>
          <w:color w:val="auto"/>
          <w:sz w:val="24"/>
          <w:szCs w:val="24"/>
          <w:highlight w:val="none"/>
        </w:rPr>
      </w:pPr>
    </w:p>
    <w:p w14:paraId="79D0D984">
      <w:pPr>
        <w:rPr>
          <w:rFonts w:hint="eastAsia" w:ascii="宋体" w:hAnsi="宋体" w:eastAsia="宋体" w:cs="宋体"/>
          <w:color w:val="auto"/>
          <w:sz w:val="24"/>
          <w:szCs w:val="24"/>
          <w:highlight w:val="none"/>
        </w:rPr>
      </w:pPr>
    </w:p>
    <w:p w14:paraId="5C358B9F">
      <w:pPr>
        <w:rPr>
          <w:rFonts w:hint="eastAsia" w:ascii="宋体" w:hAnsi="宋体" w:eastAsia="宋体" w:cs="宋体"/>
          <w:color w:val="auto"/>
          <w:sz w:val="24"/>
          <w:szCs w:val="24"/>
          <w:highlight w:val="none"/>
        </w:rPr>
      </w:pPr>
    </w:p>
    <w:p w14:paraId="0D3A378B">
      <w:pPr>
        <w:rPr>
          <w:rFonts w:hint="eastAsia" w:ascii="宋体" w:hAnsi="宋体" w:eastAsia="宋体" w:cs="宋体"/>
          <w:color w:val="auto"/>
          <w:sz w:val="24"/>
          <w:szCs w:val="24"/>
          <w:highlight w:val="none"/>
        </w:rPr>
      </w:pPr>
    </w:p>
    <w:p w14:paraId="0D718EBD">
      <w:pPr>
        <w:rPr>
          <w:rFonts w:hint="eastAsia" w:ascii="宋体" w:hAnsi="宋体" w:eastAsia="宋体" w:cs="宋体"/>
          <w:color w:val="auto"/>
          <w:sz w:val="24"/>
          <w:szCs w:val="24"/>
          <w:highlight w:val="none"/>
        </w:rPr>
      </w:pPr>
    </w:p>
    <w:p w14:paraId="587DA7D3">
      <w:pPr>
        <w:rPr>
          <w:rFonts w:hint="eastAsia" w:ascii="宋体" w:hAnsi="宋体" w:eastAsia="宋体" w:cs="宋体"/>
          <w:color w:val="auto"/>
          <w:sz w:val="24"/>
          <w:szCs w:val="24"/>
          <w:highlight w:val="none"/>
        </w:rPr>
      </w:pPr>
    </w:p>
    <w:p w14:paraId="679C2836">
      <w:pPr>
        <w:rPr>
          <w:rFonts w:hint="eastAsia" w:ascii="宋体" w:hAnsi="宋体" w:eastAsia="宋体" w:cs="宋体"/>
          <w:color w:val="auto"/>
          <w:sz w:val="24"/>
          <w:szCs w:val="24"/>
          <w:highlight w:val="none"/>
        </w:rPr>
      </w:pPr>
    </w:p>
    <w:p w14:paraId="6CBF824C">
      <w:pPr>
        <w:rPr>
          <w:rFonts w:hint="eastAsia" w:ascii="宋体" w:hAnsi="宋体" w:eastAsia="宋体" w:cs="宋体"/>
          <w:color w:val="auto"/>
          <w:sz w:val="24"/>
          <w:szCs w:val="24"/>
          <w:highlight w:val="none"/>
        </w:rPr>
      </w:pPr>
    </w:p>
    <w:p w14:paraId="09F67FEB">
      <w:pPr>
        <w:rPr>
          <w:rFonts w:hint="eastAsia" w:ascii="宋体" w:hAnsi="宋体" w:eastAsia="宋体" w:cs="宋体"/>
          <w:color w:val="auto"/>
          <w:sz w:val="24"/>
          <w:szCs w:val="24"/>
          <w:highlight w:val="none"/>
        </w:rPr>
      </w:pPr>
    </w:p>
    <w:p w14:paraId="509619D6">
      <w:pPr>
        <w:rPr>
          <w:rFonts w:hint="eastAsia" w:ascii="宋体" w:hAnsi="宋体" w:eastAsia="宋体" w:cs="宋体"/>
          <w:color w:val="auto"/>
          <w:sz w:val="24"/>
          <w:szCs w:val="24"/>
          <w:highlight w:val="none"/>
        </w:rPr>
      </w:pPr>
    </w:p>
    <w:p w14:paraId="2969FAD0">
      <w:pPr>
        <w:rPr>
          <w:rFonts w:hint="eastAsia" w:ascii="宋体" w:hAnsi="宋体" w:eastAsia="宋体" w:cs="宋体"/>
          <w:color w:val="auto"/>
          <w:sz w:val="24"/>
          <w:szCs w:val="24"/>
          <w:highlight w:val="none"/>
        </w:rPr>
      </w:pPr>
    </w:p>
    <w:p w14:paraId="61C7CFC2">
      <w:pPr>
        <w:rPr>
          <w:rFonts w:hint="eastAsia" w:ascii="宋体" w:hAnsi="宋体" w:eastAsia="宋体" w:cs="宋体"/>
          <w:color w:val="auto"/>
          <w:sz w:val="24"/>
          <w:szCs w:val="24"/>
          <w:highlight w:val="none"/>
        </w:rPr>
      </w:pPr>
    </w:p>
    <w:p w14:paraId="6E8E86E5">
      <w:pPr>
        <w:rPr>
          <w:rFonts w:hint="eastAsia" w:ascii="宋体" w:hAnsi="宋体" w:eastAsia="宋体" w:cs="宋体"/>
          <w:color w:val="auto"/>
          <w:sz w:val="24"/>
          <w:szCs w:val="24"/>
          <w:highlight w:val="none"/>
        </w:rPr>
      </w:pPr>
    </w:p>
    <w:p w14:paraId="6CD9F3ED">
      <w:pPr>
        <w:rPr>
          <w:rFonts w:hint="eastAsia" w:ascii="宋体" w:hAnsi="宋体" w:eastAsia="宋体" w:cs="宋体"/>
          <w:color w:val="auto"/>
          <w:sz w:val="24"/>
          <w:szCs w:val="24"/>
          <w:highlight w:val="none"/>
        </w:rPr>
      </w:pPr>
    </w:p>
    <w:p w14:paraId="006FCB4E">
      <w:pPr>
        <w:pStyle w:val="14"/>
        <w:spacing w:before="156" w:after="156"/>
        <w:jc w:val="center"/>
        <w:rPr>
          <w:rStyle w:val="54"/>
          <w:color w:val="auto"/>
          <w:highlight w:val="none"/>
        </w:rPr>
      </w:pPr>
      <w:bookmarkStart w:id="167" w:name="_Toc25338"/>
      <w:r>
        <w:rPr>
          <w:rStyle w:val="54"/>
          <w:rFonts w:hint="eastAsia"/>
          <w:color w:val="auto"/>
          <w:highlight w:val="none"/>
        </w:rPr>
        <w:t>廉洁履约承诺书</w:t>
      </w:r>
      <w:bookmarkEnd w:id="167"/>
    </w:p>
    <w:p w14:paraId="5BD71AB8">
      <w:pPr>
        <w:pStyle w:val="6"/>
        <w:rPr>
          <w:rFonts w:hint="eastAsia" w:ascii="宋体" w:hAnsi="宋体" w:eastAsia="宋体"/>
          <w:color w:val="auto"/>
          <w:highlight w:val="none"/>
        </w:rPr>
      </w:pPr>
    </w:p>
    <w:p w14:paraId="6628E533">
      <w:pPr>
        <w:spacing w:line="360" w:lineRule="auto"/>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为贯彻《中华人民共和国政府采购法》、《中华人民共和国民法典》、《</w:t>
      </w:r>
      <w:r>
        <w:rPr>
          <w:rFonts w:ascii="宋体" w:hAnsi="宋体" w:eastAsia="宋体" w:cs="宋体"/>
          <w:color w:val="auto"/>
          <w:sz w:val="22"/>
          <w:szCs w:val="21"/>
          <w:highlight w:val="none"/>
        </w:rPr>
        <w:t>中华人民共和国反不正当竞争法</w:t>
      </w:r>
      <w:r>
        <w:rPr>
          <w:rFonts w:hint="eastAsia" w:ascii="宋体" w:hAnsi="宋体" w:eastAsia="宋体" w:cs="宋体"/>
          <w:color w:val="auto"/>
          <w:sz w:val="22"/>
          <w:szCs w:val="21"/>
          <w:highlight w:val="none"/>
        </w:rPr>
        <w:t>》等相关政策法规要求，营造风清气正的行业风气、反不正当竞争，弘扬社会正气、自觉维护行业形象，恪守职业道德，本</w:t>
      </w:r>
      <w:r>
        <w:rPr>
          <w:rFonts w:ascii="宋体" w:hAnsi="宋体" w:eastAsia="宋体" w:cs="宋体"/>
          <w:color w:val="auto"/>
          <w:sz w:val="22"/>
          <w:szCs w:val="21"/>
          <w:highlight w:val="none"/>
        </w:rPr>
        <w:t>公司</w:t>
      </w:r>
      <w:r>
        <w:rPr>
          <w:rFonts w:hint="eastAsia" w:ascii="宋体" w:hAnsi="宋体" w:eastAsia="宋体" w:cs="宋体"/>
          <w:color w:val="auto"/>
          <w:sz w:val="22"/>
          <w:szCs w:val="21"/>
          <w:highlight w:val="none"/>
        </w:rPr>
        <w:t>在履约期间作出如下承诺：</w:t>
      </w:r>
    </w:p>
    <w:p w14:paraId="49EDD175">
      <w:pPr>
        <w:spacing w:line="360" w:lineRule="auto"/>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一、严格履行合同约定，秉承专业态度为甲方提供高质量的产品与服务，不与甲方进行不当往来，包括但不限于宴请甲方项目相关人员，安排甲方项目相关人员旅游、娱乐、消费等，向甲方项目相关人员赠送礼品、礼金、有价证券和各类商业预付卡、购物卡、电子提货券、微信红包等。一经发现有上述行为，愿意接受甲方警告、公开通报批评等</w:t>
      </w:r>
      <w:r>
        <w:rPr>
          <w:rFonts w:ascii="宋体" w:hAnsi="宋体" w:eastAsia="宋体" w:cs="宋体"/>
          <w:color w:val="auto"/>
          <w:sz w:val="22"/>
          <w:szCs w:val="21"/>
          <w:highlight w:val="none"/>
        </w:rPr>
        <w:t>方式</w:t>
      </w:r>
      <w:r>
        <w:rPr>
          <w:rFonts w:hint="eastAsia" w:ascii="宋体" w:hAnsi="宋体" w:eastAsia="宋体" w:cs="宋体"/>
          <w:color w:val="auto"/>
          <w:sz w:val="22"/>
          <w:szCs w:val="21"/>
          <w:highlight w:val="none"/>
        </w:rPr>
        <w:t>的处理。</w:t>
      </w:r>
    </w:p>
    <w:p w14:paraId="43895FFA">
      <w:pPr>
        <w:spacing w:line="360" w:lineRule="auto"/>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二、愿意将遵守廉洁承诺情况纳入项目履约绩效或验收考核范畴，若本公司及相关人员发生了上述行为，致使甲方单位形象受损或者相关人员被组织调查处理的，本公司将无条件承担因不当行为而造成的结果，严肃处理不当行为人员，并愿意接受甲方提出的履约绩效或项目验收扣款要求。</w:t>
      </w:r>
    </w:p>
    <w:p w14:paraId="0833D7EF">
      <w:pPr>
        <w:spacing w:line="360" w:lineRule="auto"/>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三、本公司相关人员因为上述违反廉洁承诺的不当行为涉案，受到行政或者刑事处罚，愿意配合甲方依法依规解除合同。合同自甲方发出书面通知之日起解除，本公司愿</w:t>
      </w:r>
      <w:r>
        <w:rPr>
          <w:rFonts w:ascii="宋体" w:hAnsi="宋体" w:eastAsia="宋体" w:cs="宋体"/>
          <w:color w:val="auto"/>
          <w:sz w:val="22"/>
          <w:szCs w:val="21"/>
          <w:highlight w:val="none"/>
        </w:rPr>
        <w:t>承</w:t>
      </w:r>
      <w:r>
        <w:rPr>
          <w:rFonts w:hint="eastAsia" w:ascii="宋体" w:hAnsi="宋体" w:eastAsia="宋体" w:cs="宋体"/>
          <w:color w:val="auto"/>
          <w:sz w:val="22"/>
          <w:szCs w:val="21"/>
          <w:highlight w:val="none"/>
        </w:rPr>
        <w:t>担相应的违约责任并赔偿由此造成的损失，包括但不限于：聘请其他公司暂代本公司工作而产生的费用、聘请律师产生的费用等。</w:t>
      </w:r>
    </w:p>
    <w:p w14:paraId="47EFA4B2">
      <w:pPr>
        <w:spacing w:line="360" w:lineRule="auto"/>
        <w:ind w:firstLine="482" w:firstLineChars="200"/>
        <w:rPr>
          <w:rFonts w:hint="eastAsia" w:ascii="宋体" w:hAnsi="宋体" w:eastAsia="宋体" w:cs="宋体"/>
          <w:b/>
          <w:color w:val="auto"/>
          <w:sz w:val="24"/>
          <w:highlight w:val="none"/>
          <w:u w:val="single"/>
        </w:rPr>
      </w:pPr>
    </w:p>
    <w:p w14:paraId="4F8E1555">
      <w:pPr>
        <w:spacing w:line="360" w:lineRule="auto"/>
        <w:ind w:right="840"/>
        <w:rPr>
          <w:rFonts w:hint="eastAsia" w:ascii="宋体" w:hAnsi="宋体" w:eastAsia="宋体" w:cs="宋体"/>
          <w:color w:val="auto"/>
          <w:sz w:val="24"/>
          <w:highlight w:val="none"/>
        </w:rPr>
      </w:pPr>
    </w:p>
    <w:p w14:paraId="18D54176">
      <w:pPr>
        <w:spacing w:line="360" w:lineRule="auto"/>
        <w:ind w:right="840" w:firstLine="3997" w:firstLineChars="1817"/>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承诺人（加盖公章和法定代表人签章）：</w:t>
      </w:r>
    </w:p>
    <w:p w14:paraId="483D0EB4">
      <w:pPr>
        <w:rPr>
          <w:rFonts w:hint="eastAsia" w:ascii="宋体" w:hAnsi="宋体" w:eastAsia="宋体" w:cs="宋体"/>
          <w:color w:val="auto"/>
          <w:sz w:val="24"/>
          <w:szCs w:val="24"/>
          <w:highlight w:val="none"/>
        </w:rPr>
      </w:pPr>
    </w:p>
    <w:p w14:paraId="6969EA20">
      <w:pPr>
        <w:rPr>
          <w:rFonts w:hint="eastAsia" w:ascii="宋体" w:hAnsi="宋体" w:eastAsia="宋体" w:cs="宋体"/>
          <w:color w:val="auto"/>
          <w:sz w:val="24"/>
          <w:szCs w:val="24"/>
          <w:highlight w:val="none"/>
        </w:rPr>
      </w:pPr>
    </w:p>
    <w:p w14:paraId="1F47CC8E">
      <w:pPr>
        <w:rPr>
          <w:rFonts w:hint="eastAsia" w:ascii="宋体" w:hAnsi="宋体" w:eastAsia="宋体" w:cs="宋体"/>
          <w:color w:val="auto"/>
          <w:sz w:val="24"/>
          <w:szCs w:val="24"/>
          <w:highlight w:val="none"/>
        </w:rPr>
      </w:pPr>
    </w:p>
    <w:p w14:paraId="207F31E3">
      <w:pPr>
        <w:rPr>
          <w:rFonts w:hint="eastAsia" w:ascii="宋体" w:hAnsi="宋体" w:eastAsia="宋体" w:cs="宋体"/>
          <w:color w:val="auto"/>
          <w:sz w:val="24"/>
          <w:szCs w:val="24"/>
          <w:highlight w:val="none"/>
        </w:rPr>
      </w:pPr>
    </w:p>
    <w:p w14:paraId="4AA9A42F">
      <w:pPr>
        <w:rPr>
          <w:rFonts w:hint="eastAsia" w:ascii="宋体" w:hAnsi="宋体" w:eastAsia="宋体" w:cs="宋体"/>
          <w:color w:val="auto"/>
          <w:sz w:val="24"/>
          <w:szCs w:val="24"/>
          <w:highlight w:val="none"/>
        </w:rPr>
      </w:pPr>
    </w:p>
    <w:p w14:paraId="21955781">
      <w:pPr>
        <w:rPr>
          <w:rFonts w:hint="eastAsia" w:ascii="宋体" w:hAnsi="宋体" w:eastAsia="宋体" w:cs="宋体"/>
          <w:color w:val="auto"/>
          <w:sz w:val="24"/>
          <w:szCs w:val="24"/>
          <w:highlight w:val="none"/>
        </w:rPr>
      </w:pPr>
    </w:p>
    <w:p w14:paraId="2F1A08E3">
      <w:pPr>
        <w:pStyle w:val="5"/>
        <w:rPr>
          <w:rFonts w:hint="eastAsia"/>
          <w:color w:val="auto"/>
          <w:highlight w:val="none"/>
        </w:rPr>
      </w:pPr>
    </w:p>
    <w:p w14:paraId="794AC0DC">
      <w:pPr>
        <w:rPr>
          <w:rFonts w:hint="eastAsia" w:ascii="宋体" w:hAnsi="宋体" w:eastAsia="宋体" w:cs="宋体"/>
          <w:color w:val="auto"/>
          <w:sz w:val="24"/>
          <w:szCs w:val="24"/>
          <w:highlight w:val="none"/>
        </w:rPr>
      </w:pPr>
    </w:p>
    <w:p w14:paraId="43D59F53">
      <w:pPr>
        <w:rPr>
          <w:rFonts w:hint="eastAsia" w:ascii="宋体" w:hAnsi="宋体" w:eastAsia="宋体" w:cs="宋体"/>
          <w:color w:val="auto"/>
          <w:sz w:val="24"/>
          <w:szCs w:val="24"/>
          <w:highlight w:val="none"/>
        </w:rPr>
      </w:pPr>
    </w:p>
    <w:p w14:paraId="6D500C80">
      <w:pPr>
        <w:rPr>
          <w:rFonts w:hint="eastAsia"/>
          <w:color w:val="auto"/>
          <w:highlight w:val="none"/>
        </w:rPr>
      </w:pPr>
    </w:p>
    <w:p w14:paraId="4C66D430">
      <w:pPr>
        <w:pStyle w:val="14"/>
        <w:spacing w:before="156" w:after="156" w:line="360" w:lineRule="auto"/>
        <w:jc w:val="center"/>
        <w:outlineLvl w:val="0"/>
        <w:rPr>
          <w:rFonts w:hint="eastAsia" w:hAnsi="宋体" w:eastAsia="宋体"/>
          <w:b/>
          <w:color w:val="auto"/>
          <w:sz w:val="36"/>
          <w:szCs w:val="36"/>
          <w:highlight w:val="none"/>
        </w:rPr>
      </w:pPr>
      <w:bookmarkStart w:id="168" w:name="_Toc151365835"/>
      <w:bookmarkStart w:id="169" w:name="_Toc31988"/>
      <w:r>
        <w:rPr>
          <w:rFonts w:hint="eastAsia" w:hAnsi="宋体" w:eastAsia="宋体"/>
          <w:b/>
          <w:color w:val="auto"/>
          <w:sz w:val="36"/>
          <w:szCs w:val="36"/>
          <w:highlight w:val="none"/>
        </w:rPr>
        <w:t xml:space="preserve">第五章 </w:t>
      </w:r>
      <w:r>
        <w:rPr>
          <w:rFonts w:hAnsi="宋体" w:eastAsia="宋体"/>
          <w:b/>
          <w:color w:val="auto"/>
          <w:sz w:val="36"/>
          <w:szCs w:val="36"/>
          <w:highlight w:val="none"/>
        </w:rPr>
        <w:t xml:space="preserve"> </w:t>
      </w:r>
      <w:r>
        <w:rPr>
          <w:rFonts w:hint="eastAsia" w:hAnsi="宋体" w:eastAsia="宋体"/>
          <w:b/>
          <w:color w:val="auto"/>
          <w:sz w:val="36"/>
          <w:szCs w:val="36"/>
          <w:highlight w:val="none"/>
        </w:rPr>
        <w:t>确定入围及成交供应商</w:t>
      </w:r>
      <w:bookmarkEnd w:id="168"/>
      <w:bookmarkEnd w:id="169"/>
    </w:p>
    <w:p w14:paraId="1FE72143">
      <w:pPr>
        <w:pStyle w:val="5"/>
        <w:spacing w:before="0" w:after="0" w:line="360" w:lineRule="auto"/>
        <w:ind w:firstLine="442" w:firstLineChars="200"/>
        <w:rPr>
          <w:rFonts w:hint="eastAsia" w:ascii="宋体" w:hAnsi="宋体" w:eastAsia="宋体"/>
          <w:color w:val="auto"/>
          <w:sz w:val="22"/>
          <w:szCs w:val="22"/>
          <w:highlight w:val="none"/>
        </w:rPr>
      </w:pPr>
      <w:bookmarkStart w:id="170" w:name="_Toc75523819"/>
      <w:bookmarkStart w:id="171" w:name="_Toc387830392"/>
      <w:bookmarkStart w:id="172" w:name="_Toc389808038"/>
      <w:bookmarkStart w:id="173" w:name="_Toc389551971"/>
      <w:bookmarkStart w:id="174" w:name="_Toc392251936"/>
      <w:bookmarkStart w:id="175" w:name="_Toc387830237"/>
      <w:bookmarkStart w:id="176" w:name="_Toc6733"/>
      <w:bookmarkStart w:id="177" w:name="_Toc387830089"/>
      <w:bookmarkStart w:id="178" w:name="_Toc500021599"/>
      <w:bookmarkStart w:id="179" w:name="_Toc387829849"/>
      <w:bookmarkStart w:id="180" w:name="_Hlk75446902"/>
      <w:bookmarkStart w:id="181" w:name="_Hlk113378580"/>
      <w:r>
        <w:rPr>
          <w:rFonts w:hint="eastAsia" w:ascii="宋体" w:hAnsi="宋体" w:eastAsia="宋体"/>
          <w:color w:val="auto"/>
          <w:sz w:val="22"/>
          <w:szCs w:val="22"/>
          <w:highlight w:val="none"/>
        </w:rPr>
        <w:t>一、概述</w:t>
      </w:r>
      <w:bookmarkEnd w:id="170"/>
      <w:bookmarkEnd w:id="171"/>
      <w:bookmarkEnd w:id="172"/>
      <w:bookmarkEnd w:id="173"/>
      <w:bookmarkEnd w:id="174"/>
      <w:bookmarkEnd w:id="175"/>
      <w:bookmarkEnd w:id="176"/>
      <w:bookmarkEnd w:id="177"/>
      <w:bookmarkEnd w:id="178"/>
      <w:bookmarkEnd w:id="179"/>
    </w:p>
    <w:p w14:paraId="00F3C96E">
      <w:pPr>
        <w:spacing w:line="360" w:lineRule="auto"/>
        <w:ind w:firstLine="440" w:firstLineChars="200"/>
        <w:rPr>
          <w:rFonts w:hint="eastAsia" w:ascii="宋体" w:hAnsi="宋体" w:eastAsia="宋体"/>
          <w:color w:val="auto"/>
          <w:sz w:val="22"/>
          <w:highlight w:val="none"/>
        </w:rPr>
      </w:pPr>
      <w:bookmarkStart w:id="182" w:name="_Toc387829850"/>
      <w:r>
        <w:rPr>
          <w:rFonts w:ascii="宋体" w:hAnsi="宋体" w:eastAsia="宋体"/>
          <w:color w:val="auto"/>
          <w:sz w:val="22"/>
          <w:highlight w:val="none"/>
        </w:rPr>
        <w:t>1</w:t>
      </w:r>
      <w:r>
        <w:rPr>
          <w:rFonts w:hint="eastAsia" w:ascii="宋体" w:hAnsi="宋体" w:eastAsia="宋体"/>
          <w:color w:val="auto"/>
          <w:sz w:val="22"/>
          <w:highlight w:val="none"/>
        </w:rPr>
        <w:t>、本评审细则根据</w:t>
      </w:r>
      <w:r>
        <w:rPr>
          <w:rFonts w:hint="eastAsia" w:ascii="宋体" w:hAnsi="宋体" w:eastAsia="宋体" w:cs="宋体"/>
          <w:color w:val="auto"/>
          <w:spacing w:val="-2"/>
          <w:sz w:val="22"/>
          <w:highlight w:val="none"/>
        </w:rPr>
        <w:t>《政府采购框架协议采购方式管理暂行办法》（财政部令第1</w:t>
      </w:r>
      <w:r>
        <w:rPr>
          <w:rFonts w:ascii="宋体" w:hAnsi="宋体" w:eastAsia="宋体" w:cs="宋体"/>
          <w:color w:val="auto"/>
          <w:spacing w:val="-2"/>
          <w:sz w:val="22"/>
          <w:highlight w:val="none"/>
        </w:rPr>
        <w:t>10</w:t>
      </w:r>
      <w:r>
        <w:rPr>
          <w:rFonts w:hint="eastAsia" w:ascii="宋体" w:hAnsi="宋体" w:eastAsia="宋体" w:cs="宋体"/>
          <w:color w:val="auto"/>
          <w:spacing w:val="-2"/>
          <w:sz w:val="22"/>
          <w:highlight w:val="none"/>
        </w:rPr>
        <w:t>号，以下简称“暂行办法”）、《关于规范开展本市政府采购框架协议采购工作的通知》（沪财采〔2</w:t>
      </w:r>
      <w:r>
        <w:rPr>
          <w:rFonts w:ascii="宋体" w:hAnsi="宋体" w:eastAsia="宋体" w:cs="宋体"/>
          <w:color w:val="auto"/>
          <w:spacing w:val="-2"/>
          <w:sz w:val="22"/>
          <w:highlight w:val="none"/>
        </w:rPr>
        <w:t>022</w:t>
      </w:r>
      <w:r>
        <w:rPr>
          <w:rFonts w:hint="eastAsia" w:ascii="宋体" w:hAnsi="宋体" w:eastAsia="宋体" w:cs="宋体"/>
          <w:color w:val="auto"/>
          <w:spacing w:val="-2"/>
          <w:sz w:val="22"/>
          <w:highlight w:val="none"/>
        </w:rPr>
        <w:t>〕1</w:t>
      </w:r>
      <w:r>
        <w:rPr>
          <w:rFonts w:ascii="宋体" w:hAnsi="宋体" w:eastAsia="宋体" w:cs="宋体"/>
          <w:color w:val="auto"/>
          <w:spacing w:val="-2"/>
          <w:sz w:val="22"/>
          <w:highlight w:val="none"/>
        </w:rPr>
        <w:t>4</w:t>
      </w:r>
      <w:r>
        <w:rPr>
          <w:rFonts w:hint="eastAsia" w:ascii="宋体" w:hAnsi="宋体" w:eastAsia="宋体" w:cs="宋体"/>
          <w:color w:val="auto"/>
          <w:spacing w:val="-2"/>
          <w:sz w:val="22"/>
          <w:highlight w:val="none"/>
        </w:rPr>
        <w:t>号，以下简称“通知”）</w:t>
      </w:r>
      <w:r>
        <w:rPr>
          <w:rFonts w:hint="eastAsia" w:ascii="宋体" w:hAnsi="宋体" w:eastAsia="宋体"/>
          <w:color w:val="auto"/>
          <w:sz w:val="22"/>
          <w:highlight w:val="none"/>
        </w:rPr>
        <w:t>、《评标委员会和评标方法暂行规定》（国家七部委</w:t>
      </w:r>
      <w:r>
        <w:rPr>
          <w:rFonts w:ascii="宋体" w:hAnsi="宋体" w:eastAsia="宋体"/>
          <w:color w:val="auto"/>
          <w:sz w:val="22"/>
          <w:highlight w:val="none"/>
        </w:rPr>
        <w:t>12</w:t>
      </w:r>
      <w:r>
        <w:rPr>
          <w:rFonts w:hint="eastAsia" w:ascii="宋体" w:hAnsi="宋体" w:eastAsia="宋体"/>
          <w:color w:val="auto"/>
          <w:sz w:val="22"/>
          <w:highlight w:val="none"/>
        </w:rPr>
        <w:t>号令）以及征集文件及其补充文件中的相关要求制订。</w:t>
      </w:r>
      <w:bookmarkEnd w:id="182"/>
    </w:p>
    <w:p w14:paraId="23833C62">
      <w:pPr>
        <w:spacing w:line="360" w:lineRule="auto"/>
        <w:ind w:firstLine="442" w:firstLineChars="200"/>
        <w:rPr>
          <w:rFonts w:hint="eastAsia" w:ascii="宋体" w:hAnsi="宋体" w:eastAsia="宋体"/>
          <w:b/>
          <w:color w:val="auto"/>
          <w:sz w:val="22"/>
          <w:highlight w:val="none"/>
        </w:rPr>
      </w:pPr>
      <w:bookmarkStart w:id="183" w:name="_Toc387829851"/>
      <w:r>
        <w:rPr>
          <w:rFonts w:ascii="宋体" w:hAnsi="宋体" w:eastAsia="宋体"/>
          <w:b/>
          <w:color w:val="auto"/>
          <w:sz w:val="22"/>
          <w:highlight w:val="none"/>
        </w:rPr>
        <w:t>2</w:t>
      </w:r>
      <w:r>
        <w:rPr>
          <w:rFonts w:hint="eastAsia" w:ascii="宋体" w:hAnsi="宋体" w:eastAsia="宋体"/>
          <w:b/>
          <w:color w:val="auto"/>
          <w:sz w:val="22"/>
          <w:highlight w:val="none"/>
        </w:rPr>
        <w:t>、评审总体要求</w:t>
      </w:r>
      <w:bookmarkEnd w:id="183"/>
    </w:p>
    <w:p w14:paraId="7CB030A6">
      <w:pPr>
        <w:spacing w:line="360" w:lineRule="auto"/>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rPr>
        <w:t>（</w:t>
      </w:r>
      <w:r>
        <w:rPr>
          <w:rFonts w:ascii="宋体" w:hAnsi="宋体" w:eastAsia="宋体"/>
          <w:color w:val="auto"/>
          <w:sz w:val="22"/>
          <w:highlight w:val="none"/>
        </w:rPr>
        <w:t>1</w:t>
      </w:r>
      <w:bookmarkStart w:id="184" w:name="_Toc387829852"/>
      <w:r>
        <w:rPr>
          <w:rFonts w:hint="eastAsia" w:ascii="宋体" w:hAnsi="宋体" w:eastAsia="宋体"/>
          <w:color w:val="auto"/>
          <w:sz w:val="22"/>
          <w:highlight w:val="none"/>
        </w:rPr>
        <w:t>）整体评审工作应符合下列总要求：</w:t>
      </w:r>
      <w:bookmarkEnd w:id="184"/>
    </w:p>
    <w:p w14:paraId="0E474CBA">
      <w:pPr>
        <w:spacing w:line="360" w:lineRule="auto"/>
        <w:ind w:firstLine="992" w:firstLineChars="451"/>
        <w:rPr>
          <w:rFonts w:hint="eastAsia" w:ascii="宋体" w:hAnsi="宋体" w:eastAsia="宋体"/>
          <w:color w:val="auto"/>
          <w:sz w:val="22"/>
          <w:highlight w:val="none"/>
        </w:rPr>
      </w:pPr>
      <w:r>
        <w:rPr>
          <w:rFonts w:hint="eastAsia" w:ascii="宋体" w:hAnsi="宋体" w:eastAsia="宋体"/>
          <w:color w:val="auto"/>
          <w:sz w:val="22"/>
          <w:highlight w:val="none"/>
        </w:rPr>
        <w:t>1）严格遵循公平、公正、科学、择优的原则；</w:t>
      </w:r>
    </w:p>
    <w:p w14:paraId="6057338A">
      <w:pPr>
        <w:spacing w:line="360" w:lineRule="auto"/>
        <w:ind w:firstLine="992" w:firstLineChars="451"/>
        <w:rPr>
          <w:rFonts w:hint="eastAsia" w:ascii="宋体" w:hAnsi="宋体" w:eastAsia="宋体"/>
          <w:color w:val="auto"/>
          <w:sz w:val="22"/>
          <w:highlight w:val="none"/>
        </w:rPr>
      </w:pPr>
      <w:r>
        <w:rPr>
          <w:rFonts w:hint="eastAsia" w:ascii="宋体" w:hAnsi="宋体" w:eastAsia="宋体"/>
          <w:color w:val="auto"/>
          <w:sz w:val="22"/>
          <w:highlight w:val="none"/>
        </w:rPr>
        <w:t>2）任何单位和个人不得非法干预或者影响评标过程和结果；</w:t>
      </w:r>
    </w:p>
    <w:p w14:paraId="0C612946">
      <w:pPr>
        <w:spacing w:line="360" w:lineRule="auto"/>
        <w:ind w:firstLine="992" w:firstLineChars="451"/>
        <w:rPr>
          <w:rFonts w:hint="eastAsia" w:ascii="宋体" w:hAnsi="宋体" w:eastAsia="宋体"/>
          <w:color w:val="auto"/>
          <w:sz w:val="22"/>
          <w:highlight w:val="none"/>
        </w:rPr>
      </w:pPr>
      <w:r>
        <w:rPr>
          <w:rFonts w:hint="eastAsia" w:ascii="宋体" w:hAnsi="宋体" w:eastAsia="宋体"/>
          <w:color w:val="auto"/>
          <w:sz w:val="22"/>
          <w:highlight w:val="none"/>
        </w:rPr>
        <w:t>3）保证评标活动在严格保密的情况下进行；</w:t>
      </w:r>
    </w:p>
    <w:p w14:paraId="06792ABD">
      <w:pPr>
        <w:spacing w:line="360" w:lineRule="auto"/>
        <w:ind w:firstLine="992" w:firstLineChars="451"/>
        <w:rPr>
          <w:rFonts w:hint="eastAsia" w:ascii="宋体" w:hAnsi="宋体" w:eastAsia="宋体"/>
          <w:color w:val="auto"/>
          <w:sz w:val="22"/>
          <w:highlight w:val="none"/>
        </w:rPr>
      </w:pPr>
      <w:r>
        <w:rPr>
          <w:rFonts w:hint="eastAsia" w:ascii="宋体" w:hAnsi="宋体" w:eastAsia="宋体"/>
          <w:color w:val="auto"/>
          <w:sz w:val="22"/>
          <w:highlight w:val="none"/>
        </w:rPr>
        <w:t>4）评审活动及其当事人应当接受依法实施的监督。</w:t>
      </w:r>
    </w:p>
    <w:p w14:paraId="716952FF">
      <w:pPr>
        <w:spacing w:line="360" w:lineRule="auto"/>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rPr>
        <w:t>（</w:t>
      </w:r>
      <w:r>
        <w:rPr>
          <w:rFonts w:ascii="宋体" w:hAnsi="宋体" w:eastAsia="宋体"/>
          <w:color w:val="auto"/>
          <w:sz w:val="22"/>
          <w:highlight w:val="none"/>
        </w:rPr>
        <w:t>2</w:t>
      </w:r>
      <w:bookmarkStart w:id="185" w:name="_Toc387829853"/>
      <w:r>
        <w:rPr>
          <w:rFonts w:hint="eastAsia" w:ascii="宋体" w:hAnsi="宋体" w:eastAsia="宋体"/>
          <w:color w:val="auto"/>
          <w:sz w:val="22"/>
          <w:highlight w:val="none"/>
        </w:rPr>
        <w:t>）评审委员会成员在评审工作时应遵守以下工作守则：</w:t>
      </w:r>
      <w:bookmarkEnd w:id="185"/>
    </w:p>
    <w:p w14:paraId="70A205A2">
      <w:pPr>
        <w:spacing w:line="360" w:lineRule="auto"/>
        <w:ind w:firstLine="849" w:firstLineChars="386"/>
        <w:rPr>
          <w:rFonts w:hint="eastAsia" w:ascii="宋体" w:hAnsi="宋体" w:eastAsia="宋体"/>
          <w:color w:val="auto"/>
          <w:sz w:val="22"/>
          <w:highlight w:val="none"/>
        </w:rPr>
      </w:pPr>
      <w:r>
        <w:rPr>
          <w:rFonts w:hint="eastAsia" w:ascii="宋体" w:hAnsi="宋体" w:eastAsia="宋体"/>
          <w:color w:val="auto"/>
          <w:sz w:val="22"/>
          <w:highlight w:val="none"/>
        </w:rPr>
        <w:t>1</w:t>
      </w:r>
      <w:r>
        <w:rPr>
          <w:rFonts w:ascii="宋体" w:hAnsi="宋体" w:eastAsia="宋体"/>
          <w:color w:val="auto"/>
          <w:sz w:val="22"/>
          <w:highlight w:val="none"/>
        </w:rPr>
        <w:t>)</w:t>
      </w:r>
      <w:r>
        <w:rPr>
          <w:rFonts w:hint="eastAsia" w:ascii="宋体" w:hAnsi="宋体" w:eastAsia="宋体"/>
          <w:color w:val="auto"/>
          <w:sz w:val="22"/>
          <w:highlight w:val="none"/>
        </w:rPr>
        <w:t>认真贯彻执行国家和本市有关招标投标的法律、法规和政策；</w:t>
      </w:r>
    </w:p>
    <w:p w14:paraId="12BF0194">
      <w:pPr>
        <w:spacing w:line="360" w:lineRule="auto"/>
        <w:ind w:firstLine="849" w:firstLineChars="386"/>
        <w:rPr>
          <w:rFonts w:hint="eastAsia" w:ascii="宋体" w:hAnsi="宋体" w:eastAsia="宋体"/>
          <w:color w:val="auto"/>
          <w:sz w:val="22"/>
          <w:highlight w:val="none"/>
        </w:rPr>
      </w:pPr>
      <w:r>
        <w:rPr>
          <w:rFonts w:hint="eastAsia" w:ascii="宋体" w:hAnsi="宋体" w:eastAsia="宋体"/>
          <w:color w:val="auto"/>
          <w:sz w:val="22"/>
          <w:highlight w:val="none"/>
        </w:rPr>
        <w:t>2</w:t>
      </w:r>
      <w:r>
        <w:rPr>
          <w:rFonts w:ascii="宋体" w:hAnsi="宋体" w:eastAsia="宋体"/>
          <w:color w:val="auto"/>
          <w:sz w:val="22"/>
          <w:highlight w:val="none"/>
        </w:rPr>
        <w:t>)</w:t>
      </w:r>
      <w:r>
        <w:rPr>
          <w:rFonts w:hint="eastAsia" w:ascii="宋体" w:hAnsi="宋体" w:eastAsia="宋体"/>
          <w:color w:val="auto"/>
          <w:sz w:val="22"/>
          <w:highlight w:val="none"/>
        </w:rPr>
        <w:t>履行职责，严守秘密，廉洁自律；</w:t>
      </w:r>
    </w:p>
    <w:p w14:paraId="44AC49A1">
      <w:pPr>
        <w:spacing w:line="360" w:lineRule="auto"/>
        <w:ind w:firstLine="849" w:firstLineChars="386"/>
        <w:rPr>
          <w:rFonts w:hint="eastAsia" w:ascii="宋体" w:hAnsi="宋体" w:eastAsia="宋体"/>
          <w:color w:val="auto"/>
          <w:sz w:val="22"/>
          <w:highlight w:val="none"/>
        </w:rPr>
      </w:pPr>
      <w:r>
        <w:rPr>
          <w:rFonts w:hint="eastAsia" w:ascii="宋体" w:hAnsi="宋体" w:eastAsia="宋体"/>
          <w:color w:val="auto"/>
          <w:sz w:val="22"/>
          <w:highlight w:val="none"/>
        </w:rPr>
        <w:t>3</w:t>
      </w:r>
      <w:r>
        <w:rPr>
          <w:rFonts w:ascii="宋体" w:hAnsi="宋体" w:eastAsia="宋体"/>
          <w:color w:val="auto"/>
          <w:sz w:val="22"/>
          <w:highlight w:val="none"/>
        </w:rPr>
        <w:t>)</w:t>
      </w:r>
      <w:r>
        <w:rPr>
          <w:rFonts w:hint="eastAsia" w:ascii="宋体" w:hAnsi="宋体" w:eastAsia="宋体"/>
          <w:color w:val="auto"/>
          <w:sz w:val="22"/>
          <w:highlight w:val="none"/>
        </w:rPr>
        <w:t>客观、公正、公平地参与招标评审工作；</w:t>
      </w:r>
    </w:p>
    <w:p w14:paraId="20918E8A">
      <w:pPr>
        <w:spacing w:line="360" w:lineRule="auto"/>
        <w:ind w:firstLine="849" w:firstLineChars="386"/>
        <w:rPr>
          <w:rFonts w:hint="eastAsia" w:ascii="宋体" w:hAnsi="宋体" w:eastAsia="宋体"/>
          <w:color w:val="auto"/>
          <w:sz w:val="22"/>
          <w:highlight w:val="none"/>
        </w:rPr>
      </w:pPr>
      <w:r>
        <w:rPr>
          <w:rFonts w:hint="eastAsia" w:ascii="宋体" w:hAnsi="宋体" w:eastAsia="宋体"/>
          <w:color w:val="auto"/>
          <w:sz w:val="22"/>
          <w:highlight w:val="none"/>
        </w:rPr>
        <w:t>4</w:t>
      </w:r>
      <w:r>
        <w:rPr>
          <w:rFonts w:ascii="宋体" w:hAnsi="宋体" w:eastAsia="宋体"/>
          <w:color w:val="auto"/>
          <w:sz w:val="22"/>
          <w:highlight w:val="none"/>
        </w:rPr>
        <w:t>)</w:t>
      </w:r>
      <w:r>
        <w:rPr>
          <w:rFonts w:hint="eastAsia" w:ascii="宋体" w:hAnsi="宋体" w:eastAsia="宋体"/>
          <w:color w:val="auto"/>
          <w:sz w:val="22"/>
          <w:highlight w:val="none"/>
        </w:rPr>
        <w:t>不接受征集人、供应商及其他有关人员的因不正当要求而给予的财物或其他好处；</w:t>
      </w:r>
    </w:p>
    <w:p w14:paraId="0B1610F0">
      <w:pPr>
        <w:spacing w:line="360" w:lineRule="auto"/>
        <w:ind w:firstLine="849" w:firstLineChars="386"/>
        <w:rPr>
          <w:rFonts w:hint="eastAsia" w:ascii="宋体" w:hAnsi="宋体" w:eastAsia="宋体"/>
          <w:color w:val="auto"/>
          <w:sz w:val="22"/>
          <w:highlight w:val="none"/>
        </w:rPr>
      </w:pPr>
      <w:r>
        <w:rPr>
          <w:rFonts w:hint="eastAsia" w:ascii="宋体" w:hAnsi="宋体" w:eastAsia="宋体"/>
          <w:color w:val="auto"/>
          <w:sz w:val="22"/>
          <w:highlight w:val="none"/>
        </w:rPr>
        <w:t>5</w:t>
      </w:r>
      <w:r>
        <w:rPr>
          <w:rFonts w:ascii="宋体" w:hAnsi="宋体" w:eastAsia="宋体"/>
          <w:color w:val="auto"/>
          <w:sz w:val="22"/>
          <w:highlight w:val="none"/>
        </w:rPr>
        <w:t>)</w:t>
      </w:r>
      <w:r>
        <w:rPr>
          <w:rFonts w:hint="eastAsia" w:ascii="宋体" w:hAnsi="宋体" w:eastAsia="宋体"/>
          <w:color w:val="auto"/>
          <w:sz w:val="22"/>
          <w:highlight w:val="none"/>
        </w:rPr>
        <w:t>在评审工作期间不得私下接触供应商或者其他利害关系人；</w:t>
      </w:r>
    </w:p>
    <w:p w14:paraId="689481A1">
      <w:pPr>
        <w:spacing w:line="360" w:lineRule="auto"/>
        <w:ind w:firstLine="849" w:firstLineChars="386"/>
        <w:rPr>
          <w:rFonts w:hint="eastAsia" w:ascii="宋体" w:hAnsi="宋体" w:eastAsia="宋体"/>
          <w:color w:val="auto"/>
          <w:sz w:val="22"/>
          <w:highlight w:val="none"/>
        </w:rPr>
      </w:pPr>
      <w:r>
        <w:rPr>
          <w:rFonts w:hint="eastAsia" w:ascii="宋体" w:hAnsi="宋体" w:eastAsia="宋体"/>
          <w:color w:val="auto"/>
          <w:sz w:val="22"/>
          <w:highlight w:val="none"/>
        </w:rPr>
        <w:t>6</w:t>
      </w:r>
      <w:r>
        <w:rPr>
          <w:rFonts w:ascii="宋体" w:hAnsi="宋体" w:eastAsia="宋体"/>
          <w:color w:val="auto"/>
          <w:sz w:val="22"/>
          <w:highlight w:val="none"/>
        </w:rPr>
        <w:t>)</w:t>
      </w:r>
      <w:r>
        <w:rPr>
          <w:rFonts w:hint="eastAsia" w:ascii="宋体" w:hAnsi="宋体" w:eastAsia="宋体"/>
          <w:color w:val="auto"/>
          <w:sz w:val="22"/>
          <w:highlight w:val="none"/>
        </w:rPr>
        <w:t>在发出入围通知书前不对外泄露对响应文件评审和比较的情况、入围候选人的推荐情况以及与评审有关的其他情况；</w:t>
      </w:r>
    </w:p>
    <w:p w14:paraId="243DF168">
      <w:pPr>
        <w:spacing w:line="360" w:lineRule="auto"/>
        <w:ind w:firstLine="849" w:firstLineChars="386"/>
        <w:rPr>
          <w:rFonts w:hint="eastAsia" w:ascii="宋体" w:hAnsi="宋体" w:eastAsia="宋体"/>
          <w:color w:val="auto"/>
          <w:sz w:val="22"/>
          <w:highlight w:val="none"/>
        </w:rPr>
      </w:pPr>
      <w:r>
        <w:rPr>
          <w:rFonts w:ascii="宋体" w:hAnsi="宋体" w:eastAsia="宋体"/>
          <w:color w:val="auto"/>
          <w:sz w:val="22"/>
          <w:highlight w:val="none"/>
        </w:rPr>
        <w:t>7)</w:t>
      </w:r>
      <w:r>
        <w:rPr>
          <w:rFonts w:hint="eastAsia" w:ascii="宋体" w:hAnsi="宋体" w:eastAsia="宋体"/>
          <w:color w:val="auto"/>
          <w:sz w:val="22"/>
          <w:highlight w:val="none"/>
        </w:rPr>
        <w:t>与征集项目或与供应商或其服务商有利害关系的应主动提出回避；</w:t>
      </w:r>
    </w:p>
    <w:p w14:paraId="7762D62E">
      <w:pPr>
        <w:spacing w:line="360" w:lineRule="auto"/>
        <w:ind w:firstLine="849" w:firstLineChars="386"/>
        <w:rPr>
          <w:rFonts w:hint="eastAsia" w:ascii="宋体" w:hAnsi="宋体" w:eastAsia="宋体"/>
          <w:color w:val="auto"/>
          <w:sz w:val="22"/>
          <w:highlight w:val="none"/>
        </w:rPr>
      </w:pPr>
      <w:r>
        <w:rPr>
          <w:rFonts w:hint="eastAsia" w:ascii="宋体" w:hAnsi="宋体" w:eastAsia="宋体"/>
          <w:color w:val="auto"/>
          <w:sz w:val="22"/>
          <w:highlight w:val="none"/>
        </w:rPr>
        <w:t>8</w:t>
      </w:r>
      <w:r>
        <w:rPr>
          <w:rFonts w:ascii="宋体" w:hAnsi="宋体" w:eastAsia="宋体"/>
          <w:color w:val="auto"/>
          <w:sz w:val="22"/>
          <w:highlight w:val="none"/>
        </w:rPr>
        <w:t>)</w:t>
      </w:r>
      <w:r>
        <w:rPr>
          <w:rFonts w:hint="eastAsia" w:ascii="宋体" w:hAnsi="宋体" w:eastAsia="宋体"/>
          <w:color w:val="auto"/>
          <w:sz w:val="22"/>
          <w:highlight w:val="none"/>
        </w:rPr>
        <w:t>按照规定的评审格式评分和撰写客观明确的评审意见。</w:t>
      </w:r>
    </w:p>
    <w:p w14:paraId="25BF93C8">
      <w:pPr>
        <w:spacing w:line="360" w:lineRule="auto"/>
        <w:ind w:firstLine="440" w:firstLineChars="200"/>
        <w:rPr>
          <w:rFonts w:hint="eastAsia" w:ascii="宋体" w:hAnsi="宋体" w:eastAsia="宋体"/>
          <w:color w:val="auto"/>
          <w:sz w:val="22"/>
          <w:highlight w:val="none"/>
        </w:rPr>
      </w:pPr>
      <w:r>
        <w:rPr>
          <w:rFonts w:ascii="宋体" w:hAnsi="宋体" w:eastAsia="宋体"/>
          <w:color w:val="auto"/>
          <w:sz w:val="22"/>
          <w:highlight w:val="none"/>
        </w:rPr>
        <w:t>(3</w:t>
      </w:r>
      <w:bookmarkStart w:id="186" w:name="_Toc387829854"/>
      <w:r>
        <w:rPr>
          <w:rFonts w:hint="eastAsia" w:ascii="宋体" w:hAnsi="宋体" w:eastAsia="宋体"/>
          <w:color w:val="auto"/>
          <w:sz w:val="22"/>
          <w:highlight w:val="none"/>
        </w:rPr>
        <w:t>）评审委员会成员及其他参与评审工作的有关人员都必须严格保守有关秘密。应当予以保密的信息包括但不限于：</w:t>
      </w:r>
      <w:bookmarkEnd w:id="186"/>
    </w:p>
    <w:p w14:paraId="419516E1">
      <w:pPr>
        <w:spacing w:line="360" w:lineRule="auto"/>
        <w:ind w:firstLine="849" w:firstLineChars="386"/>
        <w:rPr>
          <w:rFonts w:hint="eastAsia" w:ascii="宋体" w:hAnsi="宋体" w:eastAsia="宋体"/>
          <w:color w:val="auto"/>
          <w:sz w:val="22"/>
          <w:highlight w:val="none"/>
        </w:rPr>
      </w:pPr>
      <w:r>
        <w:rPr>
          <w:rFonts w:hint="eastAsia" w:ascii="宋体" w:hAnsi="宋体" w:eastAsia="宋体"/>
          <w:color w:val="auto"/>
          <w:sz w:val="22"/>
          <w:highlight w:val="none"/>
        </w:rPr>
        <w:t>1</w:t>
      </w:r>
      <w:r>
        <w:rPr>
          <w:rFonts w:ascii="宋体" w:hAnsi="宋体" w:eastAsia="宋体"/>
          <w:color w:val="auto"/>
          <w:sz w:val="22"/>
          <w:highlight w:val="none"/>
        </w:rPr>
        <w:t>)</w:t>
      </w:r>
      <w:r>
        <w:rPr>
          <w:rFonts w:hint="eastAsia" w:ascii="宋体" w:hAnsi="宋体" w:eastAsia="宋体"/>
          <w:color w:val="auto"/>
          <w:sz w:val="22"/>
          <w:highlight w:val="none"/>
        </w:rPr>
        <w:t>评审委员会的组成情况及评委人选；</w:t>
      </w:r>
    </w:p>
    <w:p w14:paraId="0F9B8A8F">
      <w:pPr>
        <w:spacing w:line="360" w:lineRule="auto"/>
        <w:ind w:firstLine="849" w:firstLineChars="386"/>
        <w:rPr>
          <w:rFonts w:hint="eastAsia" w:ascii="宋体" w:hAnsi="宋体" w:eastAsia="宋体"/>
          <w:color w:val="auto"/>
          <w:sz w:val="22"/>
          <w:highlight w:val="none"/>
        </w:rPr>
      </w:pPr>
      <w:r>
        <w:rPr>
          <w:rFonts w:hint="eastAsia" w:ascii="宋体" w:hAnsi="宋体" w:eastAsia="宋体"/>
          <w:color w:val="auto"/>
          <w:sz w:val="22"/>
          <w:highlight w:val="none"/>
        </w:rPr>
        <w:t>2</w:t>
      </w:r>
      <w:r>
        <w:rPr>
          <w:rFonts w:ascii="宋体" w:hAnsi="宋体" w:eastAsia="宋体"/>
          <w:color w:val="auto"/>
          <w:sz w:val="22"/>
          <w:highlight w:val="none"/>
        </w:rPr>
        <w:t>)</w:t>
      </w:r>
      <w:r>
        <w:rPr>
          <w:rFonts w:hint="eastAsia" w:ascii="宋体" w:hAnsi="宋体" w:eastAsia="宋体"/>
          <w:color w:val="auto"/>
          <w:sz w:val="22"/>
          <w:highlight w:val="none"/>
        </w:rPr>
        <w:t>对响应文件的初评情况；</w:t>
      </w:r>
    </w:p>
    <w:p w14:paraId="5D1F5B1A">
      <w:pPr>
        <w:spacing w:line="360" w:lineRule="auto"/>
        <w:ind w:firstLine="849" w:firstLineChars="386"/>
        <w:rPr>
          <w:rFonts w:hint="eastAsia" w:ascii="宋体" w:hAnsi="宋体" w:eastAsia="宋体"/>
          <w:color w:val="auto"/>
          <w:sz w:val="22"/>
          <w:highlight w:val="none"/>
        </w:rPr>
      </w:pPr>
      <w:r>
        <w:rPr>
          <w:rFonts w:hint="eastAsia" w:ascii="宋体" w:hAnsi="宋体" w:eastAsia="宋体"/>
          <w:color w:val="auto"/>
          <w:sz w:val="22"/>
          <w:highlight w:val="none"/>
        </w:rPr>
        <w:t>3</w:t>
      </w:r>
      <w:r>
        <w:rPr>
          <w:rFonts w:ascii="宋体" w:hAnsi="宋体" w:eastAsia="宋体"/>
          <w:color w:val="auto"/>
          <w:sz w:val="22"/>
          <w:highlight w:val="none"/>
        </w:rPr>
        <w:t>)</w:t>
      </w:r>
      <w:r>
        <w:rPr>
          <w:rFonts w:hint="eastAsia" w:ascii="宋体" w:hAnsi="宋体" w:eastAsia="宋体"/>
          <w:color w:val="auto"/>
          <w:sz w:val="22"/>
          <w:highlight w:val="none"/>
        </w:rPr>
        <w:t>对各供应商的澄清问题及供应商的答复；</w:t>
      </w:r>
    </w:p>
    <w:p w14:paraId="16F6D568">
      <w:pPr>
        <w:spacing w:line="360" w:lineRule="auto"/>
        <w:ind w:firstLine="849" w:firstLineChars="386"/>
        <w:rPr>
          <w:rFonts w:hint="eastAsia" w:ascii="宋体" w:hAnsi="宋体" w:eastAsia="宋体"/>
          <w:color w:val="auto"/>
          <w:sz w:val="22"/>
          <w:highlight w:val="none"/>
        </w:rPr>
      </w:pPr>
      <w:r>
        <w:rPr>
          <w:rFonts w:hint="eastAsia" w:ascii="宋体" w:hAnsi="宋体" w:eastAsia="宋体"/>
          <w:color w:val="auto"/>
          <w:sz w:val="22"/>
          <w:highlight w:val="none"/>
        </w:rPr>
        <w:t>4</w:t>
      </w:r>
      <w:r>
        <w:rPr>
          <w:rFonts w:ascii="宋体" w:hAnsi="宋体" w:eastAsia="宋体"/>
          <w:color w:val="auto"/>
          <w:sz w:val="22"/>
          <w:highlight w:val="none"/>
        </w:rPr>
        <w:t>)</w:t>
      </w:r>
      <w:r>
        <w:rPr>
          <w:rFonts w:hint="eastAsia" w:ascii="宋体" w:hAnsi="宋体" w:eastAsia="宋体"/>
          <w:color w:val="auto"/>
          <w:sz w:val="22"/>
          <w:highlight w:val="none"/>
        </w:rPr>
        <w:t>评委的评审意见；</w:t>
      </w:r>
    </w:p>
    <w:p w14:paraId="1665ABE9">
      <w:pPr>
        <w:spacing w:line="360" w:lineRule="auto"/>
        <w:ind w:firstLine="849" w:firstLineChars="386"/>
        <w:rPr>
          <w:rFonts w:hint="eastAsia" w:ascii="宋体" w:hAnsi="宋体" w:eastAsia="宋体"/>
          <w:color w:val="auto"/>
          <w:sz w:val="22"/>
          <w:highlight w:val="none"/>
        </w:rPr>
      </w:pPr>
      <w:r>
        <w:rPr>
          <w:rFonts w:hint="eastAsia" w:ascii="宋体" w:hAnsi="宋体" w:eastAsia="宋体"/>
          <w:color w:val="auto"/>
          <w:sz w:val="22"/>
          <w:highlight w:val="none"/>
        </w:rPr>
        <w:t>5</w:t>
      </w:r>
      <w:r>
        <w:rPr>
          <w:rFonts w:ascii="宋体" w:hAnsi="宋体" w:eastAsia="宋体"/>
          <w:color w:val="auto"/>
          <w:sz w:val="22"/>
          <w:highlight w:val="none"/>
        </w:rPr>
        <w:t>)</w:t>
      </w:r>
      <w:r>
        <w:rPr>
          <w:rFonts w:hint="eastAsia" w:ascii="宋体" w:hAnsi="宋体" w:eastAsia="宋体"/>
          <w:color w:val="auto"/>
          <w:sz w:val="22"/>
          <w:highlight w:val="none"/>
        </w:rPr>
        <w:t>入围候选人的推荐情况。</w:t>
      </w:r>
    </w:p>
    <w:p w14:paraId="5580B4CD">
      <w:pPr>
        <w:spacing w:line="360" w:lineRule="auto"/>
        <w:ind w:firstLine="440" w:firstLineChars="200"/>
        <w:rPr>
          <w:rFonts w:hint="eastAsia" w:ascii="宋体" w:hAnsi="宋体" w:eastAsia="宋体"/>
          <w:color w:val="auto"/>
          <w:sz w:val="22"/>
          <w:highlight w:val="none"/>
        </w:rPr>
      </w:pPr>
      <w:bookmarkStart w:id="187" w:name="_Toc387829855"/>
      <w:r>
        <w:rPr>
          <w:rFonts w:ascii="宋体" w:hAnsi="宋体" w:eastAsia="宋体"/>
          <w:color w:val="auto"/>
          <w:sz w:val="22"/>
          <w:highlight w:val="none"/>
        </w:rPr>
        <w:t>(4</w:t>
      </w:r>
      <w:r>
        <w:rPr>
          <w:rFonts w:hint="eastAsia" w:ascii="宋体" w:hAnsi="宋体" w:eastAsia="宋体"/>
          <w:color w:val="auto"/>
          <w:sz w:val="22"/>
          <w:highlight w:val="none"/>
        </w:rPr>
        <w:t>）参与本项目评审工作的其他人员应按诚实、信用和勤勉的原则完成评审委员会交办的一些事务性工作，并主动接受评审委员会的监督。</w:t>
      </w:r>
      <w:bookmarkEnd w:id="187"/>
    </w:p>
    <w:p w14:paraId="45A50E4A">
      <w:pPr>
        <w:pStyle w:val="5"/>
        <w:spacing w:before="0" w:after="0" w:line="360" w:lineRule="auto"/>
        <w:ind w:firstLine="442" w:firstLineChars="200"/>
        <w:rPr>
          <w:rFonts w:hint="eastAsia" w:ascii="宋体" w:hAnsi="宋体" w:eastAsia="宋体"/>
          <w:color w:val="auto"/>
          <w:sz w:val="22"/>
          <w:szCs w:val="22"/>
          <w:highlight w:val="none"/>
        </w:rPr>
      </w:pPr>
      <w:bookmarkStart w:id="188" w:name="_Toc75523820"/>
      <w:r>
        <w:rPr>
          <w:rFonts w:hint="eastAsia" w:ascii="宋体" w:hAnsi="宋体" w:eastAsia="宋体"/>
          <w:color w:val="auto"/>
          <w:sz w:val="22"/>
          <w:szCs w:val="22"/>
          <w:highlight w:val="none"/>
        </w:rPr>
        <w:t>二、评审办法</w:t>
      </w:r>
      <w:bookmarkEnd w:id="188"/>
      <w:bookmarkStart w:id="189" w:name="_Toc387830393"/>
      <w:bookmarkStart w:id="190" w:name="_Toc387830238"/>
      <w:bookmarkStart w:id="191" w:name="_Toc500021600"/>
      <w:bookmarkStart w:id="192" w:name="_Toc387830090"/>
      <w:bookmarkStart w:id="193" w:name="_Toc389808039"/>
      <w:bookmarkStart w:id="194" w:name="_Toc387829857"/>
      <w:bookmarkStart w:id="195" w:name="_Toc392251937"/>
      <w:bookmarkStart w:id="196" w:name="_Toc23996"/>
      <w:bookmarkStart w:id="197" w:name="_Toc389551972"/>
    </w:p>
    <w:p w14:paraId="68220359">
      <w:pPr>
        <w:pStyle w:val="6"/>
        <w:spacing w:line="360" w:lineRule="auto"/>
        <w:ind w:firstLine="440" w:firstLineChars="200"/>
        <w:rPr>
          <w:rFonts w:hint="eastAsia" w:ascii="宋体" w:hAnsi="宋体" w:eastAsia="宋体"/>
          <w:bCs/>
          <w:color w:val="auto"/>
          <w:sz w:val="22"/>
          <w:szCs w:val="22"/>
          <w:highlight w:val="none"/>
        </w:rPr>
      </w:pPr>
      <w:r>
        <w:rPr>
          <w:rFonts w:ascii="宋体" w:hAnsi="宋体" w:eastAsia="宋体"/>
          <w:bCs/>
          <w:color w:val="auto"/>
          <w:sz w:val="22"/>
          <w:szCs w:val="22"/>
          <w:highlight w:val="none"/>
        </w:rPr>
        <w:t>1</w:t>
      </w:r>
      <w:r>
        <w:rPr>
          <w:rFonts w:hint="eastAsia" w:ascii="宋体" w:hAnsi="宋体" w:eastAsia="宋体"/>
          <w:bCs/>
          <w:color w:val="auto"/>
          <w:sz w:val="22"/>
          <w:szCs w:val="22"/>
          <w:highlight w:val="none"/>
        </w:rPr>
        <w:t>、评审方式</w:t>
      </w:r>
    </w:p>
    <w:p w14:paraId="7BE75EB2">
      <w:pPr>
        <w:pStyle w:val="6"/>
        <w:spacing w:line="360" w:lineRule="auto"/>
        <w:ind w:firstLine="440" w:firstLineChars="200"/>
        <w:rPr>
          <w:rFonts w:hint="eastAsia" w:ascii="宋体" w:hAnsi="宋体" w:eastAsia="宋体"/>
          <w:bCs/>
          <w:color w:val="auto"/>
          <w:sz w:val="22"/>
          <w:szCs w:val="22"/>
          <w:highlight w:val="none"/>
        </w:rPr>
      </w:pPr>
      <w:r>
        <w:rPr>
          <w:rFonts w:hint="eastAsia" w:ascii="宋体" w:hAnsi="宋体" w:eastAsia="宋体"/>
          <w:bCs/>
          <w:color w:val="auto"/>
          <w:sz w:val="22"/>
          <w:szCs w:val="22"/>
          <w:highlight w:val="none"/>
        </w:rPr>
        <w:t>根据政府采购相关规定，结合项目特点，本项目采用“质量优先法”评审，总分为</w:t>
      </w:r>
      <w:r>
        <w:rPr>
          <w:rFonts w:ascii="宋体" w:hAnsi="宋体" w:eastAsia="宋体"/>
          <w:bCs/>
          <w:color w:val="auto"/>
          <w:sz w:val="22"/>
          <w:szCs w:val="22"/>
          <w:highlight w:val="none"/>
        </w:rPr>
        <w:t>100分。</w:t>
      </w:r>
    </w:p>
    <w:p w14:paraId="7628CC0B">
      <w:pPr>
        <w:pStyle w:val="6"/>
        <w:numPr>
          <w:ilvl w:val="0"/>
          <w:numId w:val="0"/>
        </w:numPr>
        <w:spacing w:line="360" w:lineRule="auto"/>
        <w:ind w:left="0" w:firstLine="440" w:firstLineChars="200"/>
        <w:rPr>
          <w:rFonts w:hint="eastAsia" w:ascii="宋体" w:hAnsi="宋体" w:eastAsia="宋体"/>
          <w:bCs/>
          <w:color w:val="auto"/>
          <w:sz w:val="22"/>
          <w:szCs w:val="22"/>
          <w:highlight w:val="none"/>
        </w:rPr>
      </w:pPr>
      <w:r>
        <w:rPr>
          <w:rFonts w:hint="eastAsia" w:ascii="宋体" w:hAnsi="宋体" w:eastAsia="宋体" w:cstheme="minorBidi"/>
          <w:bCs/>
          <w:color w:val="auto"/>
          <w:kern w:val="2"/>
          <w:sz w:val="22"/>
          <w:szCs w:val="22"/>
          <w:highlight w:val="none"/>
          <w:lang w:val="en-US" w:eastAsia="zh-CN" w:bidi="ar-SA"/>
        </w:rPr>
        <w:t>2</w:t>
      </w:r>
      <w:r>
        <w:rPr>
          <w:rFonts w:hint="default" w:ascii="宋体" w:hAnsi="宋体" w:eastAsia="宋体" w:cstheme="minorBidi"/>
          <w:bCs/>
          <w:color w:val="auto"/>
          <w:kern w:val="2"/>
          <w:sz w:val="22"/>
          <w:szCs w:val="22"/>
          <w:highlight w:val="none"/>
          <w:lang w:val="en-US" w:eastAsia="zh-CN" w:bidi="ar-SA"/>
        </w:rPr>
        <w:t>、</w:t>
      </w:r>
      <w:r>
        <w:rPr>
          <w:rFonts w:hint="eastAsia" w:ascii="宋体" w:hAnsi="宋体" w:eastAsia="宋体"/>
          <w:color w:val="auto"/>
          <w:sz w:val="22"/>
          <w:szCs w:val="22"/>
          <w:highlight w:val="none"/>
        </w:rPr>
        <w:t>评审委员会</w:t>
      </w:r>
    </w:p>
    <w:p w14:paraId="1628CC18">
      <w:pPr>
        <w:pStyle w:val="6"/>
        <w:spacing w:line="360" w:lineRule="auto"/>
        <w:ind w:firstLine="440" w:firstLineChars="200"/>
        <w:rPr>
          <w:rFonts w:hint="eastAsia" w:ascii="宋体" w:hAnsi="宋体" w:eastAsia="宋体"/>
          <w:color w:val="auto"/>
          <w:sz w:val="22"/>
          <w:szCs w:val="22"/>
          <w:highlight w:val="none"/>
        </w:rPr>
      </w:pPr>
      <w:r>
        <w:rPr>
          <w:rFonts w:ascii="宋体" w:hAnsi="宋体" w:eastAsia="宋体"/>
          <w:bCs/>
          <w:color w:val="auto"/>
          <w:sz w:val="22"/>
          <w:szCs w:val="22"/>
          <w:highlight w:val="none"/>
        </w:rPr>
        <w:t>1）</w:t>
      </w:r>
      <w:r>
        <w:rPr>
          <w:rFonts w:hint="eastAsia" w:ascii="宋体" w:hAnsi="宋体" w:eastAsia="宋体"/>
          <w:bCs/>
          <w:color w:val="auto"/>
          <w:sz w:val="22"/>
          <w:szCs w:val="22"/>
          <w:highlight w:val="none"/>
        </w:rPr>
        <w:t>评审委员会</w:t>
      </w:r>
      <w:r>
        <w:rPr>
          <w:rFonts w:hint="eastAsia" w:ascii="宋体" w:hAnsi="宋体" w:eastAsia="宋体"/>
          <w:color w:val="auto"/>
          <w:sz w:val="22"/>
          <w:szCs w:val="22"/>
          <w:highlight w:val="none"/>
        </w:rPr>
        <w:t>由征集人和评审专家共7</w:t>
      </w:r>
      <w:r>
        <w:rPr>
          <w:rFonts w:ascii="宋体" w:hAnsi="宋体" w:eastAsia="宋体"/>
          <w:color w:val="auto"/>
          <w:sz w:val="22"/>
          <w:szCs w:val="22"/>
          <w:highlight w:val="none"/>
        </w:rPr>
        <w:t>人以上单数组成评标委员会，其中的技术、经济等方面的专家人数须超过评委总人数的2/3</w:t>
      </w:r>
      <w:r>
        <w:rPr>
          <w:rFonts w:hint="eastAsia" w:ascii="宋体" w:hAnsi="宋体" w:eastAsia="宋体"/>
          <w:color w:val="auto"/>
          <w:sz w:val="22"/>
          <w:szCs w:val="22"/>
          <w:highlight w:val="none"/>
        </w:rPr>
        <w:t>。</w:t>
      </w:r>
    </w:p>
    <w:p w14:paraId="362A5F34">
      <w:pPr>
        <w:pStyle w:val="6"/>
        <w:spacing w:line="360" w:lineRule="auto"/>
        <w:ind w:firstLine="440" w:firstLineChars="200"/>
        <w:rPr>
          <w:rFonts w:hint="eastAsia" w:ascii="宋体" w:hAnsi="宋体" w:eastAsia="宋体"/>
          <w:color w:val="auto"/>
          <w:sz w:val="22"/>
          <w:szCs w:val="22"/>
          <w:highlight w:val="none"/>
        </w:rPr>
      </w:pPr>
      <w:r>
        <w:rPr>
          <w:rFonts w:ascii="宋体" w:hAnsi="宋体" w:eastAsia="宋体"/>
          <w:bCs/>
          <w:color w:val="auto"/>
          <w:sz w:val="22"/>
          <w:szCs w:val="22"/>
          <w:highlight w:val="none"/>
        </w:rPr>
        <w:t>2</w:t>
      </w:r>
      <w:r>
        <w:rPr>
          <w:rFonts w:hint="eastAsia" w:ascii="宋体" w:hAnsi="宋体" w:eastAsia="宋体"/>
          <w:bCs/>
          <w:color w:val="auto"/>
          <w:sz w:val="22"/>
          <w:szCs w:val="22"/>
          <w:highlight w:val="none"/>
        </w:rPr>
        <w:t>）本项目评审工作由评审委员会负责，</w:t>
      </w:r>
      <w:r>
        <w:rPr>
          <w:rFonts w:hint="eastAsia" w:ascii="宋体" w:hAnsi="宋体" w:eastAsia="宋体"/>
          <w:color w:val="auto"/>
          <w:sz w:val="22"/>
          <w:szCs w:val="22"/>
          <w:highlight w:val="none"/>
        </w:rPr>
        <w:t>设主任评委</w:t>
      </w:r>
      <w:r>
        <w:rPr>
          <w:rFonts w:ascii="宋体" w:hAnsi="宋体" w:eastAsia="宋体"/>
          <w:color w:val="auto"/>
          <w:sz w:val="22"/>
          <w:szCs w:val="22"/>
          <w:highlight w:val="none"/>
        </w:rPr>
        <w:t>1</w:t>
      </w:r>
      <w:r>
        <w:rPr>
          <w:rFonts w:hint="eastAsia" w:ascii="宋体" w:hAnsi="宋体" w:eastAsia="宋体"/>
          <w:color w:val="auto"/>
          <w:sz w:val="22"/>
          <w:szCs w:val="22"/>
          <w:highlight w:val="none"/>
        </w:rPr>
        <w:t>名，负责主持整个评审工作。</w:t>
      </w:r>
    </w:p>
    <w:p w14:paraId="1293275C">
      <w:pPr>
        <w:pStyle w:val="6"/>
        <w:spacing w:line="360" w:lineRule="auto"/>
        <w:ind w:firstLine="440" w:firstLineChars="200"/>
        <w:rPr>
          <w:rFonts w:hint="eastAsia" w:ascii="宋体" w:hAnsi="宋体" w:eastAsia="宋体"/>
          <w:color w:val="auto"/>
          <w:sz w:val="22"/>
          <w:szCs w:val="22"/>
          <w:highlight w:val="none"/>
        </w:rPr>
      </w:pPr>
      <w:r>
        <w:rPr>
          <w:rFonts w:ascii="宋体" w:hAnsi="宋体" w:eastAsia="宋体"/>
          <w:bCs/>
          <w:color w:val="auto"/>
          <w:sz w:val="22"/>
          <w:szCs w:val="22"/>
          <w:highlight w:val="none"/>
        </w:rPr>
        <w:t>3</w:t>
      </w:r>
      <w:r>
        <w:rPr>
          <w:rFonts w:hint="eastAsia" w:ascii="宋体" w:hAnsi="宋体" w:eastAsia="宋体"/>
          <w:bCs/>
          <w:color w:val="auto"/>
          <w:sz w:val="22"/>
          <w:szCs w:val="22"/>
          <w:highlight w:val="none"/>
        </w:rPr>
        <w:t>）评审应坚持公平、公正原则，依据响应文件对征集文件响应情况、响应文件编制情况等，按照《</w:t>
      </w:r>
      <w:r>
        <w:rPr>
          <w:rFonts w:hint="eastAsia" w:ascii="宋体" w:hAnsi="宋体" w:eastAsia="宋体"/>
          <w:bCs/>
          <w:color w:val="auto"/>
          <w:sz w:val="22"/>
          <w:szCs w:val="22"/>
          <w:highlight w:val="none"/>
          <w:lang w:eastAsia="zh-CN"/>
        </w:rPr>
        <w:t>评审细则</w:t>
      </w:r>
      <w:r>
        <w:rPr>
          <w:rFonts w:hint="eastAsia" w:ascii="宋体" w:hAnsi="宋体" w:eastAsia="宋体"/>
          <w:bCs/>
          <w:color w:val="auto"/>
          <w:sz w:val="22"/>
          <w:szCs w:val="22"/>
          <w:highlight w:val="none"/>
        </w:rPr>
        <w:t>》逐项进行综合、科学、客观评分。</w:t>
      </w:r>
      <w:r>
        <w:rPr>
          <w:rFonts w:hint="eastAsia" w:ascii="宋体" w:hAnsi="宋体" w:eastAsia="宋体"/>
          <w:color w:val="auto"/>
          <w:sz w:val="22"/>
          <w:szCs w:val="22"/>
          <w:highlight w:val="none"/>
        </w:rPr>
        <w:t>所有评审工作将以供应商递交的响应文件及书面澄清（如有）中的内容为基础和依据，一般不寻求或借助于其他外部证据。</w:t>
      </w:r>
    </w:p>
    <w:p w14:paraId="3259A341">
      <w:pPr>
        <w:pStyle w:val="5"/>
        <w:spacing w:before="0" w:after="0" w:line="360" w:lineRule="auto"/>
        <w:ind w:firstLine="442" w:firstLineChars="200"/>
        <w:rPr>
          <w:rFonts w:hint="eastAsia" w:ascii="宋体" w:hAnsi="宋体" w:eastAsia="宋体"/>
          <w:color w:val="auto"/>
          <w:sz w:val="22"/>
          <w:szCs w:val="22"/>
          <w:highlight w:val="none"/>
        </w:rPr>
      </w:pPr>
      <w:bookmarkStart w:id="198" w:name="_Toc75523821"/>
      <w:r>
        <w:rPr>
          <w:rFonts w:hint="eastAsia" w:ascii="宋体" w:hAnsi="宋体" w:eastAsia="宋体"/>
          <w:color w:val="auto"/>
          <w:sz w:val="22"/>
          <w:szCs w:val="22"/>
          <w:highlight w:val="none"/>
        </w:rPr>
        <w:t>三、报价无效的认定</w:t>
      </w:r>
      <w:bookmarkEnd w:id="198"/>
    </w:p>
    <w:p w14:paraId="33D8BC3F">
      <w:pPr>
        <w:pStyle w:val="6"/>
        <w:spacing w:line="360" w:lineRule="auto"/>
        <w:ind w:firstLine="440" w:firstLineChars="200"/>
        <w:rPr>
          <w:rFonts w:hint="eastAsia" w:ascii="宋体" w:hAnsi="宋体" w:eastAsia="宋体"/>
          <w:bCs/>
          <w:color w:val="auto"/>
          <w:sz w:val="22"/>
          <w:szCs w:val="22"/>
          <w:highlight w:val="none"/>
        </w:rPr>
      </w:pPr>
      <w:r>
        <w:rPr>
          <w:rFonts w:ascii="宋体" w:hAnsi="宋体" w:eastAsia="宋体"/>
          <w:bCs/>
          <w:color w:val="auto"/>
          <w:sz w:val="22"/>
          <w:szCs w:val="22"/>
          <w:highlight w:val="none"/>
        </w:rPr>
        <w:t>1</w:t>
      </w:r>
      <w:r>
        <w:rPr>
          <w:rFonts w:hint="eastAsia" w:ascii="宋体" w:hAnsi="宋体" w:eastAsia="宋体"/>
          <w:bCs/>
          <w:color w:val="auto"/>
          <w:sz w:val="22"/>
          <w:szCs w:val="22"/>
          <w:highlight w:val="none"/>
        </w:rPr>
        <w:t>、评审委员会将按照《供应商须知》以及资格条件及实质性要求响应要求对响应文件进行初审，响应文件不符合资格条件及实质性要求响应所列任何情形之一的，将被认定为无效报价。</w:t>
      </w:r>
    </w:p>
    <w:p w14:paraId="1CBA893E">
      <w:pPr>
        <w:pStyle w:val="6"/>
        <w:spacing w:line="360" w:lineRule="auto"/>
        <w:ind w:firstLine="440" w:firstLineChars="200"/>
        <w:rPr>
          <w:rFonts w:hint="eastAsia" w:ascii="宋体" w:hAnsi="宋体" w:eastAsia="宋体"/>
          <w:bCs/>
          <w:color w:val="auto"/>
          <w:sz w:val="22"/>
          <w:szCs w:val="22"/>
          <w:highlight w:val="none"/>
        </w:rPr>
      </w:pPr>
      <w:r>
        <w:rPr>
          <w:rFonts w:ascii="宋体" w:hAnsi="宋体" w:eastAsia="宋体"/>
          <w:bCs/>
          <w:color w:val="auto"/>
          <w:sz w:val="22"/>
          <w:szCs w:val="22"/>
          <w:highlight w:val="none"/>
        </w:rPr>
        <w:t>2</w:t>
      </w:r>
      <w:r>
        <w:rPr>
          <w:rFonts w:hint="eastAsia" w:ascii="宋体" w:hAnsi="宋体" w:eastAsia="宋体"/>
          <w:bCs/>
          <w:color w:val="auto"/>
          <w:sz w:val="22"/>
          <w:szCs w:val="22"/>
          <w:highlight w:val="none"/>
        </w:rPr>
        <w:t>、负责人或法定代表人为同一人，或者存在控股、管理关系的不同供应商，参加同一包件或者未划分包件的同一项目报价的，均按无效供应商认定，将被认定为无效报价。</w:t>
      </w:r>
    </w:p>
    <w:p w14:paraId="3B2FC685">
      <w:pPr>
        <w:pStyle w:val="6"/>
        <w:spacing w:line="360" w:lineRule="auto"/>
        <w:ind w:firstLine="440" w:firstLineChars="200"/>
        <w:rPr>
          <w:rFonts w:hint="eastAsia" w:ascii="宋体" w:hAnsi="宋体" w:eastAsia="宋体"/>
          <w:color w:val="auto"/>
          <w:sz w:val="22"/>
          <w:szCs w:val="22"/>
          <w:highlight w:val="none"/>
        </w:rPr>
      </w:pPr>
      <w:r>
        <w:rPr>
          <w:rFonts w:hint="eastAsia" w:ascii="宋体" w:hAnsi="宋体" w:eastAsia="宋体"/>
          <w:bCs/>
          <w:color w:val="auto"/>
          <w:sz w:val="22"/>
          <w:szCs w:val="22"/>
          <w:highlight w:val="none"/>
        </w:rPr>
        <w:t>除上述以及法律法规所规定的报价无效情形外，响应文件有其他不符合征集文件要求的均作为评审时的考虑因素，而不导致报价无效。</w:t>
      </w:r>
    </w:p>
    <w:p w14:paraId="32DFC298">
      <w:pPr>
        <w:pStyle w:val="5"/>
        <w:spacing w:before="0" w:after="0" w:line="360" w:lineRule="auto"/>
        <w:ind w:firstLine="442" w:firstLineChars="200"/>
        <w:rPr>
          <w:rFonts w:hint="eastAsia" w:ascii="宋体" w:hAnsi="宋体" w:eastAsia="宋体"/>
          <w:color w:val="auto"/>
          <w:sz w:val="22"/>
          <w:szCs w:val="22"/>
          <w:highlight w:val="none"/>
        </w:rPr>
      </w:pPr>
      <w:bookmarkStart w:id="199" w:name="_Toc75523822"/>
      <w:r>
        <w:rPr>
          <w:rFonts w:hint="eastAsia" w:ascii="宋体" w:hAnsi="宋体" w:eastAsia="宋体"/>
          <w:color w:val="auto"/>
          <w:sz w:val="22"/>
          <w:szCs w:val="22"/>
          <w:highlight w:val="none"/>
        </w:rPr>
        <w:t>四、评审</w:t>
      </w:r>
      <w:bookmarkEnd w:id="189"/>
      <w:bookmarkEnd w:id="190"/>
      <w:bookmarkEnd w:id="191"/>
      <w:bookmarkEnd w:id="192"/>
      <w:bookmarkEnd w:id="193"/>
      <w:bookmarkEnd w:id="194"/>
      <w:bookmarkEnd w:id="195"/>
      <w:bookmarkEnd w:id="196"/>
      <w:bookmarkEnd w:id="197"/>
      <w:r>
        <w:rPr>
          <w:rFonts w:hint="eastAsia" w:ascii="宋体" w:hAnsi="宋体" w:eastAsia="宋体"/>
          <w:color w:val="auto"/>
          <w:sz w:val="22"/>
          <w:szCs w:val="22"/>
          <w:highlight w:val="none"/>
        </w:rPr>
        <w:t>程序</w:t>
      </w:r>
      <w:bookmarkEnd w:id="199"/>
    </w:p>
    <w:p w14:paraId="4D3918BC">
      <w:pPr>
        <w:spacing w:line="360" w:lineRule="auto"/>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rPr>
        <w:t>本项目评审过程按以下程序进行：</w:t>
      </w:r>
    </w:p>
    <w:p w14:paraId="2276C422">
      <w:pPr>
        <w:spacing w:line="360" w:lineRule="auto"/>
        <w:ind w:firstLine="440" w:firstLineChars="200"/>
        <w:rPr>
          <w:rFonts w:hint="eastAsia" w:ascii="宋体" w:hAnsi="宋体" w:eastAsia="宋体"/>
          <w:bCs/>
          <w:color w:val="auto"/>
          <w:kern w:val="0"/>
          <w:sz w:val="22"/>
          <w:highlight w:val="none"/>
        </w:rPr>
      </w:pPr>
      <w:r>
        <w:rPr>
          <w:rFonts w:ascii="宋体" w:hAnsi="宋体" w:eastAsia="宋体"/>
          <w:bCs/>
          <w:color w:val="auto"/>
          <w:kern w:val="0"/>
          <w:sz w:val="22"/>
          <w:highlight w:val="none"/>
        </w:rPr>
        <w:t>1、</w:t>
      </w:r>
      <w:r>
        <w:rPr>
          <w:rFonts w:hint="eastAsia" w:ascii="宋体" w:hAnsi="宋体" w:eastAsia="宋体"/>
          <w:bCs/>
          <w:color w:val="auto"/>
          <w:kern w:val="0"/>
          <w:sz w:val="22"/>
          <w:highlight w:val="none"/>
        </w:rPr>
        <w:t>响应文件初审</w:t>
      </w:r>
    </w:p>
    <w:p w14:paraId="414F0C0A">
      <w:pPr>
        <w:pStyle w:val="32"/>
        <w:spacing w:line="360" w:lineRule="auto"/>
        <w:ind w:firstLine="440"/>
        <w:rPr>
          <w:rFonts w:hint="eastAsia" w:ascii="宋体" w:hAnsi="宋体" w:eastAsia="宋体"/>
          <w:color w:val="auto"/>
          <w:sz w:val="22"/>
          <w:highlight w:val="none"/>
        </w:rPr>
      </w:pPr>
      <w:r>
        <w:rPr>
          <w:rFonts w:hint="eastAsia" w:ascii="宋体" w:hAnsi="宋体" w:eastAsia="宋体"/>
          <w:bCs/>
          <w:color w:val="auto"/>
          <w:kern w:val="0"/>
          <w:sz w:val="22"/>
          <w:highlight w:val="none"/>
        </w:rPr>
        <w:t>初审包括资格性检查和符合性检查。首先，依据法律法规和征集文件的规定，审查、确定报价供应商是否具备报价资格；其次，依据征集文件的规定，从响应文件的有效性、完整性和对征集文件的响应程度进行审查，确定响应文件是否对征集文件的实质性要求作出了响应。</w:t>
      </w:r>
    </w:p>
    <w:p w14:paraId="108DC49C">
      <w:pPr>
        <w:spacing w:line="360" w:lineRule="auto"/>
        <w:ind w:firstLine="440" w:firstLineChars="200"/>
        <w:rPr>
          <w:rFonts w:hint="eastAsia" w:ascii="宋体" w:hAnsi="宋体" w:eastAsia="宋体"/>
          <w:bCs/>
          <w:color w:val="auto"/>
          <w:kern w:val="0"/>
          <w:sz w:val="22"/>
          <w:highlight w:val="none"/>
        </w:rPr>
      </w:pPr>
      <w:r>
        <w:rPr>
          <w:rFonts w:ascii="宋体" w:hAnsi="宋体" w:eastAsia="宋体"/>
          <w:bCs/>
          <w:color w:val="auto"/>
          <w:kern w:val="0"/>
          <w:sz w:val="22"/>
          <w:highlight w:val="none"/>
        </w:rPr>
        <w:t>2</w:t>
      </w:r>
      <w:r>
        <w:rPr>
          <w:rFonts w:hint="eastAsia" w:ascii="宋体" w:hAnsi="宋体" w:eastAsia="宋体"/>
          <w:bCs/>
          <w:color w:val="auto"/>
          <w:kern w:val="0"/>
          <w:sz w:val="22"/>
          <w:highlight w:val="none"/>
        </w:rPr>
        <w:t>、澄清有关问题</w:t>
      </w:r>
    </w:p>
    <w:p w14:paraId="29BC5A82">
      <w:pPr>
        <w:pStyle w:val="32"/>
        <w:spacing w:line="360" w:lineRule="auto"/>
        <w:ind w:firstLine="440"/>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对响应文件中含义不明确、同类问题表述不一致或者有明显文字和计算错误的内容，评审委员会可以书面形式要求供应商作出必要的澄清、说明或者纠正。供应商的澄清、说明或者补正应当采用书面形式，由其授权的代表签字，并不得超出响应文件的范围或者改变响应文件的实质性内容。</w:t>
      </w:r>
    </w:p>
    <w:p w14:paraId="39E8EBCB">
      <w:pPr>
        <w:pStyle w:val="32"/>
        <w:spacing w:line="360" w:lineRule="auto"/>
        <w:ind w:firstLine="440"/>
        <w:rPr>
          <w:rFonts w:hint="eastAsia" w:ascii="宋体" w:hAnsi="宋体" w:eastAsia="宋体"/>
          <w:bCs/>
          <w:color w:val="auto"/>
          <w:kern w:val="0"/>
          <w:sz w:val="22"/>
          <w:highlight w:val="none"/>
        </w:rPr>
      </w:pPr>
      <w:r>
        <w:rPr>
          <w:rFonts w:hint="eastAsia" w:ascii="宋体" w:hAnsi="宋体" w:eastAsia="宋体" w:cs="宋体"/>
          <w:color w:val="auto"/>
          <w:sz w:val="22"/>
          <w:highlight w:val="none"/>
          <w:lang w:val="zh-CN"/>
        </w:rPr>
        <w:t>若三分之二以上评委认定报价明显不合理的，有可能影响服务质量和不能诚信履约的，评审小组应当要求其在规定期限内提供书面文件予以解释说明，并提交相关证明材料，否则评审小组有权视其为低价恶意竞争，否决其响应文件。</w:t>
      </w:r>
    </w:p>
    <w:p w14:paraId="37AA97EC">
      <w:pPr>
        <w:spacing w:line="360" w:lineRule="auto"/>
        <w:ind w:firstLine="440" w:firstLineChars="200"/>
        <w:rPr>
          <w:rFonts w:hint="eastAsia" w:ascii="宋体" w:hAnsi="宋体" w:eastAsia="宋体"/>
          <w:color w:val="auto"/>
          <w:sz w:val="22"/>
          <w:highlight w:val="none"/>
        </w:rPr>
      </w:pPr>
      <w:r>
        <w:rPr>
          <w:rFonts w:ascii="宋体" w:hAnsi="宋体" w:eastAsia="宋体"/>
          <w:bCs/>
          <w:color w:val="auto"/>
          <w:kern w:val="0"/>
          <w:sz w:val="22"/>
          <w:highlight w:val="none"/>
        </w:rPr>
        <w:t>3</w:t>
      </w:r>
      <w:r>
        <w:rPr>
          <w:rFonts w:hint="eastAsia" w:ascii="宋体" w:hAnsi="宋体" w:eastAsia="宋体"/>
          <w:bCs/>
          <w:color w:val="auto"/>
          <w:kern w:val="0"/>
          <w:sz w:val="22"/>
          <w:highlight w:val="none"/>
        </w:rPr>
        <w:t>、综合评分</w:t>
      </w:r>
    </w:p>
    <w:p w14:paraId="26931606">
      <w:pPr>
        <w:pStyle w:val="32"/>
        <w:spacing w:line="360" w:lineRule="auto"/>
        <w:ind w:firstLine="440"/>
        <w:textAlignment w:val="center"/>
        <w:rPr>
          <w:rFonts w:hint="eastAsia" w:ascii="宋体" w:hAnsi="宋体" w:eastAsia="宋体"/>
          <w:color w:val="auto"/>
          <w:sz w:val="22"/>
          <w:highlight w:val="none"/>
        </w:rPr>
      </w:pPr>
      <w:r>
        <w:rPr>
          <w:rFonts w:hint="eastAsia" w:ascii="宋体" w:hAnsi="宋体" w:eastAsia="宋体"/>
          <w:bCs/>
          <w:color w:val="auto"/>
          <w:sz w:val="22"/>
          <w:highlight w:val="none"/>
        </w:rPr>
        <w:t>按征集文件规定的《</w:t>
      </w:r>
      <w:r>
        <w:rPr>
          <w:rFonts w:hint="eastAsia" w:ascii="宋体" w:hAnsi="宋体" w:eastAsia="宋体"/>
          <w:bCs/>
          <w:color w:val="auto"/>
          <w:sz w:val="22"/>
          <w:highlight w:val="none"/>
          <w:lang w:eastAsia="zh-CN"/>
        </w:rPr>
        <w:t>评审细则</w:t>
      </w:r>
      <w:r>
        <w:rPr>
          <w:rFonts w:hint="eastAsia" w:ascii="宋体" w:hAnsi="宋体" w:eastAsia="宋体"/>
          <w:bCs/>
          <w:color w:val="auto"/>
          <w:sz w:val="22"/>
          <w:highlight w:val="none"/>
        </w:rPr>
        <w:t>》，对资格性检查和符合性检查合格的响应文件进行评分。</w:t>
      </w:r>
    </w:p>
    <w:p w14:paraId="73C09D1F">
      <w:pPr>
        <w:spacing w:line="360" w:lineRule="auto"/>
        <w:ind w:firstLine="440" w:firstLineChars="200"/>
        <w:rPr>
          <w:rFonts w:hint="eastAsia" w:ascii="宋体" w:hAnsi="宋体" w:eastAsia="宋体"/>
          <w:color w:val="auto"/>
          <w:sz w:val="22"/>
          <w:highlight w:val="none"/>
        </w:rPr>
      </w:pPr>
      <w:r>
        <w:rPr>
          <w:rFonts w:ascii="宋体" w:hAnsi="宋体" w:eastAsia="宋体"/>
          <w:bCs/>
          <w:color w:val="auto"/>
          <w:kern w:val="0"/>
          <w:sz w:val="22"/>
          <w:highlight w:val="none"/>
        </w:rPr>
        <w:t>4</w:t>
      </w:r>
      <w:r>
        <w:rPr>
          <w:rFonts w:hint="eastAsia" w:ascii="宋体" w:hAnsi="宋体" w:eastAsia="宋体"/>
          <w:bCs/>
          <w:color w:val="auto"/>
          <w:kern w:val="0"/>
          <w:sz w:val="22"/>
          <w:highlight w:val="none"/>
        </w:rPr>
        <w:t>、确定入围候选人</w:t>
      </w:r>
    </w:p>
    <w:p w14:paraId="3F58B043">
      <w:pPr>
        <w:pStyle w:val="32"/>
        <w:spacing w:line="360" w:lineRule="auto"/>
        <w:ind w:firstLine="440"/>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评审委员会按照评审得分的高低依次排名，推荐得分排名前20名为候选人，</w:t>
      </w:r>
      <w:r>
        <w:rPr>
          <w:rFonts w:hint="eastAsia" w:ascii="宋体" w:hAnsi="宋体" w:eastAsia="宋体"/>
          <w:color w:val="auto"/>
          <w:sz w:val="22"/>
          <w:highlight w:val="none"/>
        </w:rPr>
        <w:t>排名前20名的入围候选人放弃入围或因不可抗力提出不能履行合同，或者被查实存在影响入围结果的违法行为等情形而不符合入围条件的，征集人可以</w:t>
      </w:r>
      <w:r>
        <w:rPr>
          <w:rFonts w:hint="eastAsia"/>
          <w:color w:val="auto"/>
          <w:highlight w:val="none"/>
        </w:rPr>
        <w:t>根据排名选择入围候选人顺延</w:t>
      </w:r>
      <w:r>
        <w:rPr>
          <w:rFonts w:hint="eastAsia" w:ascii="宋体" w:hAnsi="宋体" w:eastAsia="宋体"/>
          <w:color w:val="auto"/>
          <w:sz w:val="22"/>
          <w:highlight w:val="none"/>
        </w:rPr>
        <w:t>为入围供应商，</w:t>
      </w:r>
      <w:r>
        <w:rPr>
          <w:rFonts w:hint="eastAsia" w:ascii="宋体" w:hAnsi="宋体" w:eastAsia="宋体"/>
          <w:bCs/>
          <w:color w:val="auto"/>
          <w:kern w:val="0"/>
          <w:sz w:val="22"/>
          <w:highlight w:val="none"/>
        </w:rPr>
        <w:t>依此类推。</w:t>
      </w:r>
      <w:bookmarkEnd w:id="180"/>
    </w:p>
    <w:bookmarkEnd w:id="181"/>
    <w:p w14:paraId="486ED9E0">
      <w:pPr>
        <w:pStyle w:val="5"/>
        <w:numPr>
          <w:ilvl w:val="0"/>
          <w:numId w:val="13"/>
        </w:numPr>
        <w:spacing w:before="0" w:after="0" w:line="360" w:lineRule="auto"/>
        <w:ind w:firstLine="442"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lang w:eastAsia="zh-CN"/>
        </w:rPr>
        <w:t>评审细则</w:t>
      </w:r>
    </w:p>
    <w:p w14:paraId="5FA9308D">
      <w:pPr>
        <w:rPr>
          <w:color w:val="auto"/>
          <w:highlight w:val="none"/>
        </w:rPr>
      </w:pPr>
    </w:p>
    <w:p w14:paraId="78B88AAE">
      <w:pPr>
        <w:jc w:val="center"/>
        <w:rPr>
          <w:rFonts w:hint="eastAsia" w:ascii="宋体" w:hAnsi="宋体" w:eastAsia="宋体"/>
          <w:b/>
          <w:color w:val="auto"/>
          <w:sz w:val="22"/>
          <w:highlight w:val="none"/>
        </w:rPr>
      </w:pPr>
      <w:bookmarkStart w:id="200" w:name="PO_5f1ba91dc37c898a1ITEM_SCORE_METHOD_TA"/>
      <w:r>
        <w:rPr>
          <w:rFonts w:hint="eastAsia" w:ascii="宋体" w:hAnsi="宋体" w:eastAsia="宋体"/>
          <w:b/>
          <w:color w:val="auto"/>
          <w:sz w:val="22"/>
          <w:highlight w:val="none"/>
        </w:rPr>
        <w:t>评</w:t>
      </w:r>
      <w:r>
        <w:rPr>
          <w:rFonts w:hint="eastAsia" w:ascii="宋体" w:hAnsi="宋体" w:eastAsia="宋体"/>
          <w:b/>
          <w:color w:val="auto"/>
          <w:sz w:val="22"/>
          <w:highlight w:val="none"/>
          <w:lang w:eastAsia="zh-CN"/>
        </w:rPr>
        <w:t>审</w:t>
      </w:r>
      <w:r>
        <w:rPr>
          <w:rFonts w:hint="eastAsia" w:ascii="宋体" w:hAnsi="宋体" w:eastAsia="宋体"/>
          <w:b/>
          <w:color w:val="auto"/>
          <w:sz w:val="22"/>
          <w:highlight w:val="none"/>
        </w:rPr>
        <w:t>细则（</w:t>
      </w:r>
      <w:r>
        <w:rPr>
          <w:rFonts w:ascii="宋体" w:hAnsi="宋体" w:eastAsia="宋体"/>
          <w:b/>
          <w:color w:val="auto"/>
          <w:sz w:val="22"/>
          <w:highlight w:val="none"/>
        </w:rPr>
        <w:t>100分）</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810"/>
        <w:gridCol w:w="7263"/>
      </w:tblGrid>
      <w:tr w14:paraId="391A2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54" w:type="pct"/>
            <w:tcBorders>
              <w:top w:val="single" w:color="auto" w:sz="4" w:space="0"/>
              <w:left w:val="single" w:color="auto" w:sz="4" w:space="0"/>
              <w:bottom w:val="single" w:color="auto" w:sz="4" w:space="0"/>
              <w:right w:val="single" w:color="auto" w:sz="4" w:space="0"/>
            </w:tcBorders>
            <w:vAlign w:val="center"/>
          </w:tcPr>
          <w:p w14:paraId="5AAD1FE8">
            <w:pPr>
              <w:jc w:val="center"/>
              <w:rPr>
                <w:rFonts w:hint="eastAsia" w:ascii="宋体" w:hAnsi="宋体" w:eastAsia="宋体" w:cs="Times New Roman"/>
                <w:b/>
                <w:color w:val="auto"/>
                <w:kern w:val="0"/>
                <w:sz w:val="22"/>
                <w:highlight w:val="none"/>
                <w:lang w:val="en-US" w:eastAsia="zh-CN"/>
              </w:rPr>
            </w:pPr>
            <w:r>
              <w:rPr>
                <w:rFonts w:hint="eastAsia" w:ascii="宋体" w:hAnsi="宋体" w:eastAsia="宋体" w:cs="Times New Roman"/>
                <w:b/>
                <w:color w:val="auto"/>
                <w:kern w:val="0"/>
                <w:sz w:val="22"/>
                <w:highlight w:val="none"/>
                <w:lang w:val="en-US" w:eastAsia="zh-CN"/>
              </w:rPr>
              <w:t>评审内容</w:t>
            </w:r>
          </w:p>
        </w:tc>
        <w:tc>
          <w:tcPr>
            <w:tcW w:w="436" w:type="pct"/>
            <w:tcBorders>
              <w:top w:val="single" w:color="auto" w:sz="4" w:space="0"/>
              <w:left w:val="single" w:color="auto" w:sz="4" w:space="0"/>
              <w:bottom w:val="single" w:color="auto" w:sz="4" w:space="0"/>
              <w:right w:val="single" w:color="auto" w:sz="4" w:space="0"/>
            </w:tcBorders>
            <w:vAlign w:val="center"/>
          </w:tcPr>
          <w:p w14:paraId="3EADFA4C">
            <w:pPr>
              <w:jc w:val="center"/>
              <w:rPr>
                <w:rFonts w:hint="eastAsia" w:ascii="宋体" w:hAnsi="宋体" w:eastAsia="宋体" w:cs="Times New Roman"/>
                <w:b/>
                <w:color w:val="auto"/>
                <w:kern w:val="0"/>
                <w:sz w:val="22"/>
                <w:highlight w:val="none"/>
              </w:rPr>
            </w:pPr>
            <w:r>
              <w:rPr>
                <w:rFonts w:hint="eastAsia" w:ascii="宋体" w:hAnsi="宋体" w:eastAsia="宋体" w:cs="Times New Roman"/>
                <w:b/>
                <w:color w:val="auto"/>
                <w:kern w:val="0"/>
                <w:sz w:val="22"/>
                <w:highlight w:val="none"/>
              </w:rPr>
              <w:t>分值区间</w:t>
            </w:r>
          </w:p>
        </w:tc>
        <w:tc>
          <w:tcPr>
            <w:tcW w:w="3909" w:type="pct"/>
            <w:tcBorders>
              <w:top w:val="single" w:color="auto" w:sz="4" w:space="0"/>
              <w:left w:val="single" w:color="auto" w:sz="4" w:space="0"/>
              <w:bottom w:val="single" w:color="auto" w:sz="4" w:space="0"/>
              <w:right w:val="single" w:color="auto" w:sz="4" w:space="0"/>
            </w:tcBorders>
            <w:vAlign w:val="center"/>
          </w:tcPr>
          <w:p w14:paraId="3368087B">
            <w:pPr>
              <w:jc w:val="center"/>
              <w:rPr>
                <w:rFonts w:hint="eastAsia" w:ascii="宋体" w:hAnsi="宋体" w:eastAsia="宋体" w:cs="Times New Roman"/>
                <w:b/>
                <w:color w:val="auto"/>
                <w:kern w:val="0"/>
                <w:sz w:val="22"/>
                <w:highlight w:val="none"/>
                <w:lang w:eastAsia="zh-CN"/>
              </w:rPr>
            </w:pPr>
            <w:r>
              <w:rPr>
                <w:rFonts w:hint="eastAsia" w:ascii="宋体" w:hAnsi="宋体" w:eastAsia="宋体" w:cs="Times New Roman"/>
                <w:b/>
                <w:color w:val="auto"/>
                <w:kern w:val="0"/>
                <w:sz w:val="22"/>
                <w:highlight w:val="none"/>
                <w:lang w:eastAsia="zh-CN"/>
              </w:rPr>
              <w:t>评审标准</w:t>
            </w:r>
          </w:p>
        </w:tc>
      </w:tr>
      <w:tr w14:paraId="72A9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pct"/>
            <w:tcBorders>
              <w:top w:val="single" w:color="auto" w:sz="4" w:space="0"/>
              <w:left w:val="single" w:color="auto" w:sz="4" w:space="0"/>
              <w:bottom w:val="single" w:color="auto" w:sz="4" w:space="0"/>
              <w:right w:val="single" w:color="auto" w:sz="4" w:space="0"/>
            </w:tcBorders>
            <w:vAlign w:val="center"/>
          </w:tcPr>
          <w:p w14:paraId="3C291D56">
            <w:pPr>
              <w:jc w:val="center"/>
              <w:rPr>
                <w:rFonts w:hint="default" w:ascii="宋体" w:hAnsi="宋体" w:eastAsia="宋体" w:cs="Times New Roman"/>
                <w:bCs/>
                <w:color w:val="auto"/>
                <w:kern w:val="0"/>
                <w:sz w:val="22"/>
                <w:highlight w:val="none"/>
                <w:lang w:val="en-US" w:eastAsia="zh-CN"/>
              </w:rPr>
            </w:pPr>
            <w:r>
              <w:rPr>
                <w:rFonts w:hint="eastAsia" w:ascii="宋体" w:hAnsi="宋体" w:eastAsia="宋体" w:cs="宋体"/>
                <w:color w:val="auto"/>
                <w:sz w:val="22"/>
                <w:highlight w:val="none"/>
                <w:lang w:eastAsia="zh-CN"/>
              </w:rPr>
              <w:t>重难点工作分析</w:t>
            </w:r>
            <w:r>
              <w:rPr>
                <w:rFonts w:hint="eastAsia" w:ascii="宋体" w:hAnsi="宋体" w:eastAsia="宋体" w:cs="宋体"/>
                <w:color w:val="auto"/>
                <w:sz w:val="22"/>
                <w:highlight w:val="none"/>
                <w:lang w:val="en-US" w:eastAsia="zh-CN"/>
              </w:rPr>
              <w:t>及应对措施</w:t>
            </w:r>
          </w:p>
        </w:tc>
        <w:tc>
          <w:tcPr>
            <w:tcW w:w="436" w:type="pct"/>
            <w:tcBorders>
              <w:top w:val="single" w:color="auto" w:sz="4" w:space="0"/>
              <w:left w:val="single" w:color="auto" w:sz="4" w:space="0"/>
              <w:bottom w:val="single" w:color="auto" w:sz="4" w:space="0"/>
              <w:right w:val="single" w:color="auto" w:sz="4" w:space="0"/>
            </w:tcBorders>
            <w:vAlign w:val="center"/>
          </w:tcPr>
          <w:p w14:paraId="10573DFE">
            <w:pPr>
              <w:jc w:val="center"/>
              <w:rPr>
                <w:rFonts w:hint="eastAsia" w:ascii="宋体" w:hAnsi="宋体" w:eastAsia="宋体" w:cs="Times New Roman"/>
                <w:bCs/>
                <w:color w:val="auto"/>
                <w:kern w:val="0"/>
                <w:sz w:val="22"/>
                <w:highlight w:val="none"/>
              </w:rPr>
            </w:pPr>
            <w:r>
              <w:rPr>
                <w:rFonts w:ascii="宋体" w:hAnsi="宋体" w:eastAsia="宋体" w:cs="Times New Roman"/>
                <w:bCs/>
                <w:color w:val="auto"/>
                <w:kern w:val="0"/>
                <w:sz w:val="22"/>
                <w:highlight w:val="none"/>
              </w:rPr>
              <w:t>0-</w:t>
            </w:r>
            <w:r>
              <w:rPr>
                <w:rFonts w:hint="eastAsia" w:ascii="宋体" w:hAnsi="宋体" w:eastAsia="宋体" w:cs="Times New Roman"/>
                <w:bCs/>
                <w:color w:val="auto"/>
                <w:kern w:val="0"/>
                <w:sz w:val="22"/>
                <w:highlight w:val="none"/>
              </w:rPr>
              <w:t>1</w:t>
            </w:r>
            <w:r>
              <w:rPr>
                <w:rFonts w:ascii="宋体" w:hAnsi="宋体" w:eastAsia="宋体" w:cs="Times New Roman"/>
                <w:bCs/>
                <w:color w:val="auto"/>
                <w:kern w:val="0"/>
                <w:sz w:val="22"/>
                <w:highlight w:val="none"/>
              </w:rPr>
              <w:t>2</w:t>
            </w:r>
          </w:p>
        </w:tc>
        <w:tc>
          <w:tcPr>
            <w:tcW w:w="3909" w:type="pct"/>
            <w:tcBorders>
              <w:top w:val="single" w:color="auto" w:sz="4" w:space="0"/>
              <w:left w:val="single" w:color="auto" w:sz="4" w:space="0"/>
              <w:bottom w:val="single" w:color="auto" w:sz="4" w:space="0"/>
              <w:right w:val="single" w:color="auto" w:sz="4" w:space="0"/>
            </w:tcBorders>
          </w:tcPr>
          <w:p w14:paraId="0E0EFCDD">
            <w:pPr>
              <w:widowControl/>
              <w:jc w:val="left"/>
              <w:rPr>
                <w:rFonts w:hint="eastAsia" w:ascii="宋体" w:hAnsi="宋体" w:eastAsia="宋体" w:cs="宋体"/>
                <w:color w:val="auto"/>
                <w:kern w:val="0"/>
                <w:sz w:val="22"/>
                <w:highlight w:val="none"/>
              </w:rPr>
            </w:pPr>
            <w:r>
              <w:rPr>
                <w:rFonts w:hint="eastAsia" w:ascii="宋体" w:hAnsi="宋体" w:eastAsia="宋体" w:cs="宋体"/>
                <w:b/>
                <w:bCs/>
                <w:color w:val="auto"/>
                <w:kern w:val="0"/>
                <w:sz w:val="22"/>
                <w:highlight w:val="none"/>
              </w:rPr>
              <w:t>评审内容：</w:t>
            </w:r>
            <w:r>
              <w:rPr>
                <w:rFonts w:hint="eastAsia" w:ascii="宋体" w:hAnsi="宋体" w:eastAsia="宋体" w:cs="宋体"/>
                <w:color w:val="auto"/>
                <w:kern w:val="0"/>
                <w:sz w:val="22"/>
                <w:highlight w:val="none"/>
              </w:rPr>
              <w:t>对临港新片区采购代理工作重点、难点的分析</w:t>
            </w:r>
            <w:r>
              <w:rPr>
                <w:rFonts w:hint="eastAsia" w:ascii="宋体" w:hAnsi="宋体" w:eastAsia="宋体" w:cs="宋体"/>
                <w:color w:val="auto"/>
                <w:kern w:val="0"/>
                <w:sz w:val="22"/>
                <w:highlight w:val="none"/>
                <w:lang w:val="en-US" w:eastAsia="zh-CN"/>
              </w:rPr>
              <w:t>和合理化应对措施。</w:t>
            </w:r>
          </w:p>
          <w:p w14:paraId="3D0D3F51">
            <w:pPr>
              <w:widowControl/>
              <w:spacing w:line="276" w:lineRule="auto"/>
              <w:jc w:val="left"/>
              <w:rPr>
                <w:rFonts w:hint="default" w:ascii="宋体" w:hAnsi="宋体" w:eastAsia="宋体" w:cs="宋体"/>
                <w:color w:val="auto"/>
                <w:kern w:val="0"/>
                <w:sz w:val="22"/>
                <w:highlight w:val="none"/>
                <w:lang w:val="en-US" w:eastAsia="zh-CN"/>
              </w:rPr>
            </w:pPr>
            <w:r>
              <w:rPr>
                <w:rFonts w:hint="default" w:ascii="宋体" w:hAnsi="宋体" w:eastAsia="宋体" w:cs="宋体"/>
                <w:color w:val="auto"/>
                <w:kern w:val="0"/>
                <w:sz w:val="22"/>
                <w:highlight w:val="none"/>
                <w:lang w:val="en-US" w:eastAsia="zh-CN"/>
              </w:rPr>
              <w:t>评分标准：</w:t>
            </w:r>
          </w:p>
          <w:p w14:paraId="7F9F75F5">
            <w:pPr>
              <w:widowControl/>
              <w:spacing w:line="276" w:lineRule="auto"/>
              <w:jc w:val="left"/>
              <w:rPr>
                <w:rFonts w:hint="default" w:ascii="宋体" w:hAnsi="宋体" w:eastAsia="宋体" w:cs="宋体"/>
                <w:color w:val="auto"/>
                <w:kern w:val="0"/>
                <w:sz w:val="22"/>
                <w:highlight w:val="none"/>
              </w:rPr>
            </w:pPr>
            <w:r>
              <w:rPr>
                <w:rFonts w:hint="default" w:ascii="宋体" w:hAnsi="宋体" w:eastAsia="宋体" w:cs="宋体"/>
                <w:color w:val="auto"/>
                <w:kern w:val="0"/>
                <w:sz w:val="22"/>
                <w:highlight w:val="none"/>
              </w:rPr>
              <w:t>1）理解准确到位，对现状了解正确，对招标项目的特点、重点、难点有针对性的切实可行的解决方法，措施科学全面的得</w:t>
            </w:r>
            <w:r>
              <w:rPr>
                <w:rFonts w:hint="eastAsia" w:ascii="宋体" w:hAnsi="宋体" w:eastAsia="宋体" w:cs="宋体"/>
                <w:color w:val="auto"/>
                <w:szCs w:val="21"/>
                <w:highlight w:val="none"/>
                <w:lang w:val="en-US" w:eastAsia="zh-CN"/>
              </w:rPr>
              <w:t>8</w:t>
            </w:r>
            <w:r>
              <w:rPr>
                <w:rFonts w:hint="eastAsia" w:ascii="宋体" w:hAnsi="宋体" w:cs="宋体"/>
                <w:color w:val="auto"/>
                <w:szCs w:val="21"/>
                <w:highlight w:val="none"/>
              </w:rPr>
              <w:t>＜评定分≤</w:t>
            </w:r>
            <w:r>
              <w:rPr>
                <w:rFonts w:hint="eastAsia" w:ascii="宋体" w:hAnsi="宋体" w:cs="宋体"/>
                <w:color w:val="auto"/>
                <w:szCs w:val="21"/>
                <w:highlight w:val="none"/>
                <w:lang w:val="en-US" w:eastAsia="zh-CN"/>
              </w:rPr>
              <w:t>12</w:t>
            </w:r>
            <w:r>
              <w:rPr>
                <w:rFonts w:hint="default" w:ascii="宋体" w:hAnsi="宋体" w:eastAsia="宋体" w:cs="宋体"/>
                <w:color w:val="auto"/>
                <w:kern w:val="0"/>
                <w:sz w:val="22"/>
                <w:highlight w:val="none"/>
              </w:rPr>
              <w:t>;</w:t>
            </w:r>
          </w:p>
          <w:p w14:paraId="45C4ED23">
            <w:pPr>
              <w:widowControl/>
              <w:jc w:val="left"/>
              <w:rPr>
                <w:rFonts w:hint="default" w:ascii="宋体" w:hAnsi="宋体" w:eastAsia="宋体" w:cs="宋体"/>
                <w:color w:val="auto"/>
                <w:kern w:val="0"/>
                <w:sz w:val="22"/>
                <w:highlight w:val="none"/>
              </w:rPr>
            </w:pPr>
            <w:r>
              <w:rPr>
                <w:rFonts w:hint="default" w:ascii="宋体" w:hAnsi="宋体" w:eastAsia="宋体" w:cs="宋体"/>
                <w:color w:val="auto"/>
                <w:kern w:val="0"/>
                <w:sz w:val="22"/>
                <w:highlight w:val="none"/>
              </w:rPr>
              <w:t>2）理解基本准确，对现状基本了解，对招标项目的特点、重点、难点的解决办法有一定的针对性，措施基本合理的得</w:t>
            </w:r>
            <w:r>
              <w:rPr>
                <w:rFonts w:hint="eastAsia" w:ascii="宋体" w:hAnsi="宋体" w:eastAsia="宋体" w:cs="宋体"/>
                <w:color w:val="auto"/>
                <w:szCs w:val="21"/>
                <w:highlight w:val="none"/>
                <w:lang w:val="en-US" w:eastAsia="zh-CN"/>
              </w:rPr>
              <w:t>4</w:t>
            </w:r>
            <w:r>
              <w:rPr>
                <w:rFonts w:hint="eastAsia" w:ascii="宋体" w:hAnsi="宋体" w:cs="宋体"/>
                <w:color w:val="auto"/>
                <w:szCs w:val="21"/>
                <w:highlight w:val="none"/>
              </w:rPr>
              <w:t>＜评定分≤</w:t>
            </w:r>
            <w:r>
              <w:rPr>
                <w:rFonts w:hint="eastAsia" w:ascii="宋体" w:hAnsi="宋体" w:cs="宋体"/>
                <w:color w:val="auto"/>
                <w:szCs w:val="21"/>
                <w:highlight w:val="none"/>
                <w:lang w:val="en-US" w:eastAsia="zh-CN"/>
              </w:rPr>
              <w:t>8</w:t>
            </w:r>
            <w:r>
              <w:rPr>
                <w:rFonts w:hint="default" w:ascii="宋体" w:hAnsi="宋体" w:eastAsia="宋体" w:cs="宋体"/>
                <w:color w:val="auto"/>
                <w:kern w:val="0"/>
                <w:sz w:val="22"/>
                <w:highlight w:val="none"/>
              </w:rPr>
              <w:t>；</w:t>
            </w:r>
          </w:p>
          <w:p w14:paraId="2B01BF5B">
            <w:pPr>
              <w:widowControl/>
              <w:jc w:val="left"/>
              <w:rPr>
                <w:rFonts w:hint="eastAsia" w:ascii="宋体" w:hAnsi="宋体" w:cs="宋体" w:eastAsiaTheme="minorEastAsia"/>
                <w:color w:val="auto"/>
                <w:kern w:val="0"/>
                <w:sz w:val="22"/>
                <w:highlight w:val="none"/>
                <w:lang w:eastAsia="zh-CN"/>
              </w:rPr>
            </w:pPr>
            <w:r>
              <w:rPr>
                <w:rFonts w:hint="default" w:ascii="宋体" w:hAnsi="宋体" w:eastAsia="宋体" w:cs="宋体"/>
                <w:color w:val="auto"/>
                <w:kern w:val="0"/>
                <w:sz w:val="22"/>
                <w:highlight w:val="none"/>
              </w:rPr>
              <w:t>3）理解不充分，对现状不了解，对需求的特点、重点、难点的解决方法无针对性，措施不具体，错误较多的得</w:t>
            </w:r>
            <w:r>
              <w:rPr>
                <w:rFonts w:ascii="宋体" w:hAnsi="宋体" w:cs="宋体"/>
                <w:color w:val="auto"/>
                <w:szCs w:val="21"/>
                <w:highlight w:val="none"/>
              </w:rPr>
              <w:t>0</w:t>
            </w:r>
            <w:r>
              <w:rPr>
                <w:rFonts w:hint="eastAsia" w:ascii="宋体" w:hAnsi="宋体" w:cs="宋体"/>
                <w:color w:val="auto"/>
                <w:szCs w:val="21"/>
                <w:highlight w:val="none"/>
              </w:rPr>
              <w:t>＜评定分≤</w:t>
            </w:r>
            <w:r>
              <w:rPr>
                <w:rFonts w:hint="eastAsia" w:ascii="宋体" w:hAnsi="宋体" w:cs="宋体"/>
                <w:color w:val="auto"/>
                <w:szCs w:val="21"/>
                <w:highlight w:val="none"/>
                <w:lang w:val="en-US" w:eastAsia="zh-CN"/>
              </w:rPr>
              <w:t>4</w:t>
            </w:r>
            <w:r>
              <w:rPr>
                <w:rFonts w:hint="eastAsia" w:ascii="宋体" w:hAnsi="宋体" w:eastAsia="宋体" w:cs="宋体"/>
                <w:color w:val="auto"/>
                <w:kern w:val="0"/>
                <w:sz w:val="22"/>
                <w:highlight w:val="none"/>
                <w:lang w:eastAsia="zh-CN"/>
              </w:rPr>
              <w:t>；</w:t>
            </w:r>
          </w:p>
          <w:p w14:paraId="4F6BB91D">
            <w:pPr>
              <w:widowControl/>
              <w:jc w:val="left"/>
              <w:rPr>
                <w:rFonts w:hint="eastAsia" w:ascii="宋体" w:hAnsi="宋体" w:eastAsia="宋体" w:cs="Times New Roman"/>
                <w:bCs/>
                <w:color w:val="auto"/>
                <w:kern w:val="0"/>
                <w:sz w:val="22"/>
                <w:highlight w:val="none"/>
              </w:rPr>
            </w:pPr>
            <w:r>
              <w:rPr>
                <w:rFonts w:hint="default" w:ascii="宋体" w:hAnsi="宋体" w:eastAsia="宋体" w:cs="宋体"/>
                <w:b w:val="0"/>
                <w:bCs w:val="0"/>
                <w:color w:val="auto"/>
                <w:kern w:val="0"/>
                <w:sz w:val="22"/>
                <w:szCs w:val="22"/>
                <w:highlight w:val="none"/>
                <w:lang w:val="en-US" w:eastAsia="zh-CN"/>
              </w:rPr>
              <w:t>4）</w:t>
            </w:r>
            <w:r>
              <w:rPr>
                <w:rFonts w:hint="default" w:ascii="宋体" w:hAnsi="宋体" w:eastAsia="宋体" w:cs="宋体"/>
                <w:b w:val="0"/>
                <w:bCs w:val="0"/>
                <w:color w:val="auto"/>
                <w:kern w:val="0"/>
                <w:sz w:val="22"/>
                <w:szCs w:val="22"/>
                <w:highlight w:val="none"/>
              </w:rPr>
              <w:t>未提供相应内容的得</w:t>
            </w:r>
            <w:r>
              <w:rPr>
                <w:rFonts w:hint="default" w:ascii="宋体" w:hAnsi="宋体" w:eastAsia="宋体" w:cs="宋体"/>
                <w:b w:val="0"/>
                <w:bCs w:val="0"/>
                <w:color w:val="auto"/>
                <w:kern w:val="0"/>
                <w:sz w:val="22"/>
                <w:szCs w:val="22"/>
                <w:highlight w:val="none"/>
                <w:lang w:val="en-US" w:eastAsia="zh-CN"/>
              </w:rPr>
              <w:t>0</w:t>
            </w:r>
            <w:r>
              <w:rPr>
                <w:rFonts w:hint="default" w:ascii="宋体" w:hAnsi="宋体" w:eastAsia="宋体" w:cs="宋体"/>
                <w:b w:val="0"/>
                <w:bCs w:val="0"/>
                <w:color w:val="auto"/>
                <w:kern w:val="0"/>
                <w:sz w:val="22"/>
                <w:szCs w:val="22"/>
                <w:highlight w:val="none"/>
              </w:rPr>
              <w:t>分。</w:t>
            </w:r>
          </w:p>
        </w:tc>
      </w:tr>
      <w:tr w14:paraId="2D98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pct"/>
            <w:tcBorders>
              <w:top w:val="single" w:color="auto" w:sz="4" w:space="0"/>
              <w:left w:val="single" w:color="auto" w:sz="4" w:space="0"/>
              <w:bottom w:val="single" w:color="auto" w:sz="4" w:space="0"/>
              <w:right w:val="single" w:color="auto" w:sz="4" w:space="0"/>
            </w:tcBorders>
            <w:vAlign w:val="center"/>
          </w:tcPr>
          <w:p w14:paraId="6AACFFFD">
            <w:pPr>
              <w:jc w:val="center"/>
              <w:rPr>
                <w:rFonts w:hint="eastAsia" w:ascii="宋体" w:hAnsi="宋体" w:eastAsia="宋体" w:cs="Times New Roman"/>
                <w:bCs/>
                <w:color w:val="auto"/>
                <w:kern w:val="0"/>
                <w:sz w:val="22"/>
                <w:highlight w:val="none"/>
              </w:rPr>
            </w:pPr>
            <w:r>
              <w:rPr>
                <w:rFonts w:hint="eastAsia" w:ascii="宋体" w:hAnsi="宋体" w:eastAsia="宋体" w:cs="宋体"/>
                <w:color w:val="auto"/>
                <w:sz w:val="22"/>
                <w:highlight w:val="none"/>
                <w:lang w:eastAsia="zh-CN"/>
              </w:rPr>
              <w:t>项目服务</w:t>
            </w:r>
            <w:r>
              <w:rPr>
                <w:rFonts w:hint="eastAsia" w:ascii="宋体" w:hAnsi="宋体" w:eastAsia="宋体" w:cs="宋体"/>
                <w:color w:val="auto"/>
                <w:sz w:val="22"/>
                <w:highlight w:val="none"/>
              </w:rPr>
              <w:t>方案</w:t>
            </w:r>
          </w:p>
        </w:tc>
        <w:tc>
          <w:tcPr>
            <w:tcW w:w="436" w:type="pct"/>
            <w:tcBorders>
              <w:top w:val="single" w:color="auto" w:sz="4" w:space="0"/>
              <w:left w:val="single" w:color="auto" w:sz="4" w:space="0"/>
              <w:bottom w:val="single" w:color="auto" w:sz="4" w:space="0"/>
              <w:right w:val="single" w:color="auto" w:sz="4" w:space="0"/>
            </w:tcBorders>
            <w:vAlign w:val="center"/>
          </w:tcPr>
          <w:p w14:paraId="09E584B9">
            <w:pPr>
              <w:jc w:val="center"/>
              <w:rPr>
                <w:rFonts w:hint="eastAsia" w:ascii="宋体" w:hAnsi="宋体" w:eastAsia="宋体" w:cs="宋体"/>
                <w:color w:val="auto"/>
                <w:sz w:val="22"/>
                <w:highlight w:val="none"/>
              </w:rPr>
            </w:pPr>
            <w:r>
              <w:rPr>
                <w:rFonts w:ascii="宋体" w:hAnsi="宋体" w:eastAsia="宋体" w:cs="宋体"/>
                <w:color w:val="auto"/>
                <w:sz w:val="22"/>
                <w:highlight w:val="none"/>
              </w:rPr>
              <w:t>0-30</w:t>
            </w:r>
          </w:p>
        </w:tc>
        <w:tc>
          <w:tcPr>
            <w:tcW w:w="3909" w:type="pct"/>
            <w:tcBorders>
              <w:top w:val="single" w:color="auto" w:sz="4" w:space="0"/>
              <w:left w:val="single" w:color="auto" w:sz="4" w:space="0"/>
              <w:bottom w:val="single" w:color="auto" w:sz="4" w:space="0"/>
              <w:right w:val="single" w:color="auto" w:sz="4" w:space="0"/>
            </w:tcBorders>
          </w:tcPr>
          <w:p w14:paraId="64751E10">
            <w:pPr>
              <w:widowControl/>
              <w:jc w:val="left"/>
              <w:rPr>
                <w:rFonts w:hint="eastAsia" w:ascii="宋体" w:hAnsi="宋体" w:eastAsia="宋体" w:cs="宋体"/>
                <w:color w:val="auto"/>
                <w:kern w:val="0"/>
                <w:sz w:val="22"/>
                <w:highlight w:val="none"/>
                <w:lang w:eastAsia="zh-CN"/>
              </w:rPr>
            </w:pPr>
            <w:r>
              <w:rPr>
                <w:rFonts w:hint="eastAsia" w:ascii="宋体" w:hAnsi="宋体" w:eastAsia="宋体" w:cs="宋体"/>
                <w:b/>
                <w:bCs/>
                <w:color w:val="auto"/>
                <w:kern w:val="0"/>
                <w:sz w:val="22"/>
                <w:highlight w:val="none"/>
              </w:rPr>
              <w:t>评审内容：</w:t>
            </w:r>
            <w:r>
              <w:rPr>
                <w:rFonts w:hint="eastAsia" w:ascii="宋体" w:hAnsi="宋体" w:eastAsia="宋体" w:cs="宋体"/>
                <w:color w:val="auto"/>
                <w:kern w:val="0"/>
                <w:sz w:val="22"/>
                <w:highlight w:val="none"/>
                <w:lang w:eastAsia="zh-CN"/>
              </w:rPr>
              <w:t>工作内容及工作要求、编制项目服务方案，</w:t>
            </w:r>
            <w:r>
              <w:rPr>
                <w:rFonts w:hint="eastAsia" w:ascii="宋体" w:hAnsi="宋体" w:eastAsia="宋体" w:cs="宋体"/>
                <w:color w:val="auto"/>
                <w:kern w:val="0"/>
                <w:sz w:val="22"/>
                <w:highlight w:val="none"/>
              </w:rPr>
              <w:t>招标代理的工作流程</w:t>
            </w: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rPr>
              <w:t>针对项目实施过程中可能发生的突发情况的各项应急预案</w:t>
            </w: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rPr>
              <w:t>处理质疑和协助处理投诉的工作要点</w:t>
            </w: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rPr>
              <w:t>对承担并完成项目的统计整理工作和后评估协助工作及配合各项检查的承诺</w:t>
            </w:r>
            <w:r>
              <w:rPr>
                <w:rFonts w:hint="eastAsia" w:ascii="宋体" w:hAnsi="宋体" w:eastAsia="宋体" w:cs="宋体"/>
                <w:color w:val="auto"/>
                <w:kern w:val="0"/>
                <w:sz w:val="22"/>
                <w:highlight w:val="none"/>
                <w:lang w:eastAsia="zh-CN"/>
              </w:rPr>
              <w:t>。</w:t>
            </w:r>
          </w:p>
          <w:p w14:paraId="5CF50C65">
            <w:pPr>
              <w:widowControl/>
              <w:jc w:val="left"/>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lang w:val="en-US" w:eastAsia="zh-CN"/>
              </w:rPr>
              <w:t>评标标准：</w:t>
            </w:r>
          </w:p>
          <w:p w14:paraId="3FE9724E">
            <w:pPr>
              <w:widowControl/>
              <w:jc w:val="left"/>
              <w:rPr>
                <w:rFonts w:hint="default" w:ascii="宋体" w:hAnsi="宋体" w:eastAsia="宋体" w:cs="宋体"/>
                <w:color w:val="auto"/>
                <w:kern w:val="0"/>
                <w:sz w:val="22"/>
                <w:highlight w:val="none"/>
              </w:rPr>
            </w:pPr>
            <w:r>
              <w:rPr>
                <w:rFonts w:hint="default" w:ascii="宋体" w:hAnsi="宋体" w:eastAsia="宋体" w:cs="宋体"/>
                <w:color w:val="auto"/>
                <w:kern w:val="0"/>
                <w:sz w:val="22"/>
                <w:highlight w:val="none"/>
              </w:rPr>
              <w:t>1）响应程度高，能够全部涵盖招标代理服务内容、队伍组成与任务分工、组织实施、工作要求、技术规范、协作机制、保障措施等需求内容，专业性优势突出，项目实施安排科学合理的得</w:t>
            </w:r>
            <w:r>
              <w:rPr>
                <w:rFonts w:hint="default" w:ascii="宋体" w:hAnsi="宋体" w:eastAsia="宋体" w:cs="宋体"/>
                <w:color w:val="auto"/>
                <w:kern w:val="0"/>
                <w:sz w:val="22"/>
                <w:szCs w:val="22"/>
                <w:highlight w:val="none"/>
                <w:lang w:val="en-US" w:eastAsia="zh-CN"/>
              </w:rPr>
              <w:t>20</w:t>
            </w:r>
            <w:r>
              <w:rPr>
                <w:rFonts w:hint="default" w:ascii="宋体" w:hAnsi="宋体" w:eastAsia="宋体" w:cs="宋体"/>
                <w:color w:val="auto"/>
                <w:kern w:val="0"/>
                <w:sz w:val="22"/>
                <w:szCs w:val="22"/>
                <w:highlight w:val="none"/>
              </w:rPr>
              <w:t>＜评定分≤</w:t>
            </w:r>
            <w:r>
              <w:rPr>
                <w:rFonts w:hint="default" w:ascii="宋体" w:hAnsi="宋体" w:eastAsia="宋体" w:cs="宋体"/>
                <w:color w:val="auto"/>
                <w:kern w:val="0"/>
                <w:sz w:val="22"/>
                <w:szCs w:val="22"/>
                <w:highlight w:val="none"/>
                <w:lang w:val="en-US" w:eastAsia="zh-CN"/>
              </w:rPr>
              <w:t>30</w:t>
            </w:r>
            <w:r>
              <w:rPr>
                <w:rFonts w:hint="default" w:ascii="宋体" w:hAnsi="宋体" w:eastAsia="宋体" w:cs="宋体"/>
                <w:color w:val="auto"/>
                <w:kern w:val="0"/>
                <w:sz w:val="22"/>
                <w:highlight w:val="none"/>
              </w:rPr>
              <w:t>；</w:t>
            </w:r>
          </w:p>
          <w:p w14:paraId="79D2FE96">
            <w:pPr>
              <w:widowControl/>
              <w:jc w:val="left"/>
              <w:rPr>
                <w:rFonts w:hint="default" w:ascii="宋体" w:hAnsi="宋体" w:eastAsia="宋体" w:cs="宋体"/>
                <w:color w:val="auto"/>
                <w:kern w:val="0"/>
                <w:sz w:val="22"/>
                <w:highlight w:val="none"/>
              </w:rPr>
            </w:pPr>
            <w:r>
              <w:rPr>
                <w:rFonts w:hint="default" w:ascii="宋体" w:hAnsi="宋体" w:eastAsia="宋体" w:cs="宋体"/>
                <w:color w:val="auto"/>
                <w:kern w:val="0"/>
                <w:sz w:val="22"/>
                <w:highlight w:val="none"/>
              </w:rPr>
              <w:t>2）响应程度较高，能够涵盖招标代理服务内容、队伍组成与任务分工、组织实施、工作要求、技术规范、协作机制、保障措施等需求内容，专业性优势较为突出，项目实施安排较科学合理的得</w:t>
            </w:r>
            <w:r>
              <w:rPr>
                <w:rFonts w:hint="default" w:ascii="宋体" w:hAnsi="宋体" w:eastAsia="宋体" w:cs="宋体"/>
                <w:color w:val="auto"/>
                <w:kern w:val="0"/>
                <w:sz w:val="22"/>
                <w:szCs w:val="22"/>
                <w:highlight w:val="none"/>
                <w:lang w:val="en-US" w:eastAsia="zh-CN"/>
              </w:rPr>
              <w:t>10</w:t>
            </w:r>
            <w:r>
              <w:rPr>
                <w:rFonts w:hint="default" w:ascii="宋体" w:hAnsi="宋体" w:eastAsia="宋体" w:cs="宋体"/>
                <w:color w:val="auto"/>
                <w:kern w:val="0"/>
                <w:sz w:val="22"/>
                <w:szCs w:val="22"/>
                <w:highlight w:val="none"/>
              </w:rPr>
              <w:t>＜评定分≤</w:t>
            </w:r>
            <w:r>
              <w:rPr>
                <w:rFonts w:hint="default" w:ascii="宋体" w:hAnsi="宋体" w:eastAsia="宋体" w:cs="宋体"/>
                <w:color w:val="auto"/>
                <w:kern w:val="0"/>
                <w:sz w:val="22"/>
                <w:szCs w:val="22"/>
                <w:highlight w:val="none"/>
                <w:lang w:val="en-US" w:eastAsia="zh-CN"/>
              </w:rPr>
              <w:t>20</w:t>
            </w:r>
            <w:r>
              <w:rPr>
                <w:rFonts w:hint="default" w:ascii="宋体" w:hAnsi="宋体" w:eastAsia="宋体" w:cs="宋体"/>
                <w:color w:val="auto"/>
                <w:kern w:val="0"/>
                <w:sz w:val="22"/>
                <w:highlight w:val="none"/>
              </w:rPr>
              <w:t>；</w:t>
            </w:r>
          </w:p>
          <w:p w14:paraId="2E7DC20B">
            <w:pPr>
              <w:widowControl/>
              <w:jc w:val="left"/>
              <w:rPr>
                <w:rFonts w:hint="default" w:ascii="宋体" w:hAnsi="宋体" w:eastAsia="宋体" w:cs="宋体"/>
                <w:color w:val="auto"/>
                <w:kern w:val="0"/>
                <w:sz w:val="22"/>
                <w:highlight w:val="none"/>
              </w:rPr>
            </w:pPr>
            <w:r>
              <w:rPr>
                <w:rFonts w:hint="default" w:ascii="宋体" w:hAnsi="宋体" w:eastAsia="宋体" w:cs="宋体"/>
                <w:color w:val="auto"/>
                <w:kern w:val="0"/>
                <w:sz w:val="22"/>
                <w:highlight w:val="none"/>
              </w:rPr>
              <w:t>3）响应程度一般，能够涵盖招标代理服务内容、队伍组成与任务分工、组织实施、工作要求、技术规范、协作机制、保障措施等需求内容，部分内容存在缺失的得</w:t>
            </w:r>
            <w:r>
              <w:rPr>
                <w:rFonts w:ascii="宋体" w:hAnsi="宋体" w:eastAsia="宋体" w:cs="宋体"/>
                <w:color w:val="auto"/>
                <w:kern w:val="0"/>
                <w:sz w:val="22"/>
                <w:szCs w:val="22"/>
                <w:highlight w:val="none"/>
              </w:rPr>
              <w:t>0</w:t>
            </w:r>
            <w:r>
              <w:rPr>
                <w:rFonts w:hint="default" w:ascii="宋体" w:hAnsi="宋体" w:eastAsia="宋体" w:cs="宋体"/>
                <w:color w:val="auto"/>
                <w:kern w:val="0"/>
                <w:sz w:val="22"/>
                <w:szCs w:val="22"/>
                <w:highlight w:val="none"/>
              </w:rPr>
              <w:t>＜评定分≤</w:t>
            </w:r>
            <w:r>
              <w:rPr>
                <w:rFonts w:hint="default" w:ascii="宋体" w:hAnsi="宋体" w:eastAsia="宋体" w:cs="宋体"/>
                <w:color w:val="auto"/>
                <w:kern w:val="0"/>
                <w:sz w:val="22"/>
                <w:szCs w:val="22"/>
                <w:highlight w:val="none"/>
                <w:lang w:val="en-US" w:eastAsia="zh-CN"/>
              </w:rPr>
              <w:t>10</w:t>
            </w:r>
            <w:r>
              <w:rPr>
                <w:rFonts w:hint="default" w:ascii="宋体" w:hAnsi="宋体" w:eastAsia="宋体" w:cs="宋体"/>
                <w:color w:val="auto"/>
                <w:kern w:val="0"/>
                <w:sz w:val="22"/>
                <w:highlight w:val="none"/>
                <w:lang w:eastAsia="zh-CN"/>
              </w:rPr>
              <w:t>；</w:t>
            </w:r>
          </w:p>
          <w:p w14:paraId="2989FC16">
            <w:pPr>
              <w:widowControl/>
              <w:jc w:val="left"/>
              <w:rPr>
                <w:rFonts w:hint="eastAsia" w:ascii="宋体" w:hAnsi="宋体" w:eastAsia="宋体" w:cs="宋体"/>
                <w:color w:val="auto"/>
                <w:kern w:val="0"/>
                <w:sz w:val="22"/>
                <w:highlight w:val="none"/>
              </w:rPr>
            </w:pPr>
            <w:r>
              <w:rPr>
                <w:rFonts w:hint="default" w:ascii="宋体" w:hAnsi="宋体" w:eastAsia="宋体" w:cs="宋体"/>
                <w:color w:val="auto"/>
                <w:kern w:val="0"/>
                <w:sz w:val="22"/>
                <w:highlight w:val="none"/>
              </w:rPr>
              <w:t>4）未提供相应内容的</w:t>
            </w:r>
            <w:r>
              <w:rPr>
                <w:rFonts w:hint="default" w:ascii="宋体" w:hAnsi="宋体" w:eastAsia="宋体" w:cs="宋体"/>
                <w:color w:val="auto"/>
                <w:kern w:val="0"/>
                <w:sz w:val="22"/>
                <w:highlight w:val="none"/>
                <w:lang w:val="en-US" w:eastAsia="zh-CN"/>
              </w:rPr>
              <w:t>得0分</w:t>
            </w:r>
            <w:r>
              <w:rPr>
                <w:rFonts w:hint="default" w:ascii="宋体" w:hAnsi="宋体" w:eastAsia="宋体" w:cs="宋体"/>
                <w:color w:val="auto"/>
                <w:kern w:val="0"/>
                <w:sz w:val="22"/>
                <w:highlight w:val="none"/>
              </w:rPr>
              <w:t>。</w:t>
            </w:r>
          </w:p>
        </w:tc>
      </w:tr>
      <w:tr w14:paraId="13CC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pct"/>
            <w:tcBorders>
              <w:top w:val="single" w:color="auto" w:sz="4" w:space="0"/>
              <w:left w:val="single" w:color="auto" w:sz="4" w:space="0"/>
              <w:bottom w:val="single" w:color="auto" w:sz="4" w:space="0"/>
              <w:right w:val="single" w:color="auto" w:sz="4" w:space="0"/>
            </w:tcBorders>
            <w:vAlign w:val="center"/>
          </w:tcPr>
          <w:p w14:paraId="51871C9E">
            <w:pPr>
              <w:jc w:val="center"/>
              <w:rPr>
                <w:rFonts w:hint="eastAsia" w:ascii="宋体" w:hAnsi="宋体" w:eastAsia="宋体" w:cs="Times New Roman"/>
                <w:bCs/>
                <w:color w:val="auto"/>
                <w:kern w:val="0"/>
                <w:sz w:val="22"/>
                <w:highlight w:val="none"/>
              </w:rPr>
            </w:pPr>
            <w:r>
              <w:rPr>
                <w:rFonts w:hint="eastAsia" w:ascii="宋体" w:hAnsi="宋体" w:eastAsia="宋体" w:cs="宋体"/>
                <w:color w:val="auto"/>
                <w:sz w:val="22"/>
                <w:highlight w:val="none"/>
                <w:lang w:eastAsia="zh-CN"/>
              </w:rPr>
              <w:t>组织架构及</w:t>
            </w:r>
            <w:r>
              <w:rPr>
                <w:rFonts w:hint="eastAsia" w:ascii="宋体" w:hAnsi="宋体" w:eastAsia="宋体" w:cs="宋体"/>
                <w:color w:val="auto"/>
                <w:sz w:val="22"/>
                <w:highlight w:val="none"/>
              </w:rPr>
              <w:t>管理制度</w:t>
            </w:r>
          </w:p>
        </w:tc>
        <w:tc>
          <w:tcPr>
            <w:tcW w:w="436" w:type="pct"/>
            <w:tcBorders>
              <w:top w:val="single" w:color="auto" w:sz="4" w:space="0"/>
              <w:left w:val="single" w:color="auto" w:sz="4" w:space="0"/>
              <w:bottom w:val="single" w:color="auto" w:sz="4" w:space="0"/>
              <w:right w:val="single" w:color="auto" w:sz="4" w:space="0"/>
            </w:tcBorders>
            <w:vAlign w:val="center"/>
          </w:tcPr>
          <w:p w14:paraId="4761B2DD">
            <w:pPr>
              <w:jc w:val="center"/>
              <w:rPr>
                <w:rFonts w:hint="eastAsia" w:ascii="宋体" w:hAnsi="宋体" w:eastAsia="宋体" w:cs="Times New Roman"/>
                <w:bCs/>
                <w:color w:val="auto"/>
                <w:kern w:val="0"/>
                <w:sz w:val="22"/>
                <w:highlight w:val="none"/>
              </w:rPr>
            </w:pPr>
            <w:r>
              <w:rPr>
                <w:rFonts w:ascii="宋体" w:hAnsi="宋体" w:eastAsia="宋体" w:cs="Times New Roman"/>
                <w:bCs/>
                <w:color w:val="auto"/>
                <w:sz w:val="22"/>
                <w:highlight w:val="none"/>
              </w:rPr>
              <w:t>0-</w:t>
            </w:r>
            <w:r>
              <w:rPr>
                <w:rFonts w:hint="eastAsia" w:ascii="宋体" w:hAnsi="宋体" w:eastAsia="宋体" w:cs="Times New Roman"/>
                <w:bCs/>
                <w:color w:val="auto"/>
                <w:sz w:val="22"/>
                <w:highlight w:val="none"/>
              </w:rPr>
              <w:t>1</w:t>
            </w:r>
            <w:r>
              <w:rPr>
                <w:rFonts w:ascii="宋体" w:hAnsi="宋体" w:eastAsia="宋体" w:cs="Times New Roman"/>
                <w:bCs/>
                <w:color w:val="auto"/>
                <w:sz w:val="22"/>
                <w:highlight w:val="none"/>
              </w:rPr>
              <w:t>0</w:t>
            </w:r>
          </w:p>
        </w:tc>
        <w:tc>
          <w:tcPr>
            <w:tcW w:w="3909" w:type="pct"/>
            <w:tcBorders>
              <w:top w:val="single" w:color="auto" w:sz="4" w:space="0"/>
              <w:left w:val="single" w:color="auto" w:sz="4" w:space="0"/>
              <w:bottom w:val="single" w:color="auto" w:sz="4" w:space="0"/>
              <w:right w:val="single" w:color="auto" w:sz="4" w:space="0"/>
            </w:tcBorders>
          </w:tcPr>
          <w:p w14:paraId="5948586E">
            <w:pPr>
              <w:widowControl/>
              <w:jc w:val="left"/>
              <w:rPr>
                <w:rFonts w:hint="eastAsia" w:ascii="宋体" w:hAnsi="宋体" w:eastAsia="宋体" w:cs="宋体"/>
                <w:color w:val="auto"/>
                <w:kern w:val="0"/>
                <w:sz w:val="22"/>
                <w:highlight w:val="none"/>
              </w:rPr>
            </w:pPr>
            <w:r>
              <w:rPr>
                <w:rFonts w:hint="eastAsia" w:ascii="宋体" w:hAnsi="宋体" w:eastAsia="宋体" w:cs="宋体"/>
                <w:b/>
                <w:bCs/>
                <w:color w:val="auto"/>
                <w:kern w:val="0"/>
                <w:sz w:val="22"/>
                <w:highlight w:val="none"/>
              </w:rPr>
              <w:t>评审内容：</w:t>
            </w:r>
            <w:r>
              <w:rPr>
                <w:rFonts w:hint="eastAsia" w:ascii="宋体" w:hAnsi="宋体" w:eastAsia="宋体" w:cs="宋体"/>
                <w:color w:val="auto"/>
                <w:kern w:val="0"/>
                <w:sz w:val="22"/>
                <w:highlight w:val="none"/>
              </w:rPr>
              <w:t>项目管理机构及其运作方法与流程</w:t>
            </w: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rPr>
              <w:t>各项管理制度</w:t>
            </w: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rPr>
              <w:t>内部质量</w:t>
            </w:r>
            <w:r>
              <w:rPr>
                <w:rFonts w:hint="eastAsia" w:ascii="宋体" w:hAnsi="宋体" w:eastAsia="宋体" w:cs="宋体"/>
                <w:color w:val="auto"/>
                <w:kern w:val="0"/>
                <w:sz w:val="22"/>
                <w:highlight w:val="none"/>
                <w:lang w:eastAsia="zh-CN"/>
              </w:rPr>
              <w:t>检查、考核办法和标准，</w:t>
            </w:r>
            <w:r>
              <w:rPr>
                <w:rFonts w:hint="eastAsia" w:ascii="宋体" w:hAnsi="宋体" w:eastAsia="宋体" w:cs="宋体"/>
                <w:color w:val="auto"/>
                <w:kern w:val="0"/>
                <w:sz w:val="22"/>
                <w:highlight w:val="none"/>
              </w:rPr>
              <w:t>服务质量</w:t>
            </w:r>
            <w:r>
              <w:rPr>
                <w:rFonts w:hint="eastAsia" w:ascii="宋体" w:hAnsi="宋体" w:eastAsia="宋体" w:cs="宋体"/>
                <w:color w:val="auto"/>
                <w:kern w:val="0"/>
                <w:sz w:val="22"/>
                <w:highlight w:val="none"/>
                <w:lang w:eastAsia="zh-CN"/>
              </w:rPr>
              <w:t>保证措施，</w:t>
            </w:r>
            <w:r>
              <w:rPr>
                <w:rFonts w:hint="eastAsia" w:ascii="宋体" w:hAnsi="宋体" w:eastAsia="宋体" w:cs="宋体"/>
                <w:color w:val="auto"/>
                <w:kern w:val="0"/>
                <w:sz w:val="22"/>
                <w:highlight w:val="none"/>
              </w:rPr>
              <w:t>档案管理</w:t>
            </w:r>
            <w:r>
              <w:rPr>
                <w:rFonts w:hint="eastAsia" w:ascii="宋体" w:hAnsi="宋体" w:eastAsia="宋体" w:cs="宋体"/>
                <w:color w:val="auto"/>
                <w:kern w:val="0"/>
                <w:sz w:val="22"/>
                <w:highlight w:val="none"/>
                <w:lang w:eastAsia="zh-CN"/>
              </w:rPr>
              <w:t>。</w:t>
            </w:r>
          </w:p>
          <w:p w14:paraId="477553CB">
            <w:pPr>
              <w:widowControl/>
              <w:jc w:val="left"/>
              <w:rPr>
                <w:rFonts w:hint="default" w:ascii="宋体" w:hAnsi="宋体" w:eastAsia="宋体" w:cs="宋体"/>
                <w:color w:val="auto"/>
                <w:kern w:val="0"/>
                <w:sz w:val="22"/>
                <w:highlight w:val="none"/>
              </w:rPr>
            </w:pPr>
            <w:r>
              <w:rPr>
                <w:rFonts w:hint="default" w:ascii="宋体" w:hAnsi="宋体" w:eastAsia="宋体" w:cs="宋体"/>
                <w:b w:val="0"/>
                <w:bCs w:val="0"/>
                <w:color w:val="auto"/>
                <w:kern w:val="0"/>
                <w:sz w:val="22"/>
                <w:highlight w:val="none"/>
              </w:rPr>
              <w:t>评分标准：</w:t>
            </w:r>
          </w:p>
          <w:p w14:paraId="7B1C78CC">
            <w:pPr>
              <w:widowControl/>
              <w:jc w:val="left"/>
              <w:rPr>
                <w:rFonts w:hint="default" w:ascii="宋体" w:hAnsi="宋体" w:eastAsia="宋体" w:cs="宋体"/>
                <w:color w:val="auto"/>
                <w:kern w:val="0"/>
                <w:sz w:val="22"/>
                <w:highlight w:val="none"/>
              </w:rPr>
            </w:pPr>
            <w:r>
              <w:rPr>
                <w:rFonts w:hint="default" w:ascii="宋体" w:hAnsi="宋体" w:eastAsia="宋体" w:cs="宋体"/>
                <w:color w:val="auto"/>
                <w:kern w:val="0"/>
                <w:sz w:val="22"/>
                <w:highlight w:val="none"/>
              </w:rPr>
              <w:t>1）制度合理性、严谨性、职责清晰程度、可操作性、风险可控性</w:t>
            </w:r>
            <w:r>
              <w:rPr>
                <w:rFonts w:ascii="宋体" w:hAnsi="宋体" w:eastAsia="宋体" w:cs="宋体"/>
                <w:color w:val="auto"/>
                <w:kern w:val="0"/>
                <w:sz w:val="22"/>
                <w:highlight w:val="none"/>
              </w:rPr>
              <w:t>清晰且目标明确的</w:t>
            </w:r>
            <w:r>
              <w:rPr>
                <w:rFonts w:hint="default" w:ascii="宋体" w:hAnsi="宋体" w:eastAsia="宋体" w:cs="宋体"/>
                <w:color w:val="auto"/>
                <w:kern w:val="0"/>
                <w:sz w:val="22"/>
                <w:highlight w:val="none"/>
              </w:rPr>
              <w:t>得</w:t>
            </w:r>
            <w:r>
              <w:rPr>
                <w:rFonts w:hint="default" w:ascii="宋体" w:hAnsi="宋体" w:eastAsia="宋体" w:cs="宋体"/>
                <w:color w:val="auto"/>
                <w:kern w:val="0"/>
                <w:sz w:val="22"/>
                <w:highlight w:val="none"/>
                <w:lang w:val="en-US" w:eastAsia="zh-CN"/>
              </w:rPr>
              <w:t>5</w:t>
            </w:r>
            <w:r>
              <w:rPr>
                <w:rFonts w:hint="default" w:ascii="宋体" w:hAnsi="宋体" w:eastAsia="宋体" w:cs="宋体"/>
                <w:color w:val="auto"/>
                <w:kern w:val="0"/>
                <w:sz w:val="22"/>
                <w:szCs w:val="22"/>
                <w:highlight w:val="none"/>
              </w:rPr>
              <w:t>＜评定分≤</w:t>
            </w:r>
            <w:r>
              <w:rPr>
                <w:rFonts w:hint="default" w:ascii="宋体" w:hAnsi="宋体" w:eastAsia="宋体" w:cs="宋体"/>
                <w:color w:val="auto"/>
                <w:kern w:val="0"/>
                <w:sz w:val="22"/>
                <w:szCs w:val="22"/>
                <w:highlight w:val="none"/>
                <w:lang w:val="en-US" w:eastAsia="zh-CN"/>
              </w:rPr>
              <w:t>10</w:t>
            </w:r>
            <w:r>
              <w:rPr>
                <w:rFonts w:hint="default" w:ascii="宋体" w:hAnsi="宋体" w:eastAsia="宋体" w:cs="宋体"/>
                <w:color w:val="auto"/>
                <w:kern w:val="0"/>
                <w:sz w:val="22"/>
                <w:highlight w:val="none"/>
                <w:lang w:eastAsia="zh-CN"/>
              </w:rPr>
              <w:t>；</w:t>
            </w:r>
          </w:p>
          <w:p w14:paraId="0E531316">
            <w:pPr>
              <w:widowControl/>
              <w:jc w:val="left"/>
              <w:rPr>
                <w:rFonts w:hint="default" w:ascii="宋体" w:hAnsi="宋体" w:eastAsia="宋体" w:cs="宋体"/>
                <w:color w:val="auto"/>
                <w:kern w:val="0"/>
                <w:sz w:val="22"/>
                <w:highlight w:val="none"/>
              </w:rPr>
            </w:pPr>
            <w:r>
              <w:rPr>
                <w:rFonts w:ascii="宋体" w:hAnsi="宋体" w:eastAsia="宋体" w:cs="宋体"/>
                <w:color w:val="auto"/>
                <w:kern w:val="0"/>
                <w:sz w:val="22"/>
                <w:highlight w:val="none"/>
              </w:rPr>
              <w:t>2</w:t>
            </w:r>
            <w:r>
              <w:rPr>
                <w:rFonts w:hint="default" w:ascii="宋体" w:hAnsi="宋体" w:eastAsia="宋体" w:cs="宋体"/>
                <w:color w:val="auto"/>
                <w:kern w:val="0"/>
                <w:sz w:val="22"/>
                <w:highlight w:val="none"/>
              </w:rPr>
              <w:t>）制度合理性、严谨性、职责清晰程度、可操作性、风险可控性未详尽</w:t>
            </w:r>
            <w:r>
              <w:rPr>
                <w:rFonts w:ascii="宋体" w:hAnsi="宋体" w:eastAsia="宋体" w:cs="宋体"/>
                <w:color w:val="auto"/>
                <w:kern w:val="0"/>
                <w:sz w:val="22"/>
                <w:highlight w:val="none"/>
              </w:rPr>
              <w:t>描述</w:t>
            </w:r>
            <w:r>
              <w:rPr>
                <w:rFonts w:hint="default" w:ascii="宋体" w:hAnsi="宋体" w:eastAsia="宋体" w:cs="宋体"/>
                <w:color w:val="auto"/>
                <w:kern w:val="0"/>
                <w:sz w:val="22"/>
                <w:highlight w:val="none"/>
              </w:rPr>
              <w:t>存在缺漏</w:t>
            </w:r>
            <w:r>
              <w:rPr>
                <w:rFonts w:ascii="宋体" w:hAnsi="宋体" w:eastAsia="宋体" w:cs="宋体"/>
                <w:color w:val="auto"/>
                <w:kern w:val="0"/>
                <w:sz w:val="22"/>
                <w:highlight w:val="none"/>
              </w:rPr>
              <w:t>的得</w:t>
            </w:r>
            <w:r>
              <w:rPr>
                <w:rFonts w:ascii="宋体" w:hAnsi="宋体" w:eastAsia="宋体" w:cs="宋体"/>
                <w:color w:val="auto"/>
                <w:kern w:val="0"/>
                <w:sz w:val="22"/>
                <w:szCs w:val="22"/>
                <w:highlight w:val="none"/>
              </w:rPr>
              <w:t>0</w:t>
            </w:r>
            <w:r>
              <w:rPr>
                <w:rFonts w:hint="default" w:ascii="宋体" w:hAnsi="宋体" w:eastAsia="宋体" w:cs="宋体"/>
                <w:color w:val="auto"/>
                <w:kern w:val="0"/>
                <w:sz w:val="22"/>
                <w:szCs w:val="22"/>
                <w:highlight w:val="none"/>
              </w:rPr>
              <w:t>＜评定分≤</w:t>
            </w:r>
            <w:r>
              <w:rPr>
                <w:rFonts w:hint="default" w:ascii="宋体" w:hAnsi="宋体" w:eastAsia="宋体" w:cs="宋体"/>
                <w:color w:val="auto"/>
                <w:kern w:val="0"/>
                <w:sz w:val="22"/>
                <w:szCs w:val="22"/>
                <w:highlight w:val="none"/>
                <w:lang w:val="en-US" w:eastAsia="zh-CN"/>
              </w:rPr>
              <w:t>5</w:t>
            </w:r>
            <w:r>
              <w:rPr>
                <w:rFonts w:hint="default" w:ascii="宋体" w:hAnsi="宋体" w:eastAsia="宋体" w:cs="宋体"/>
                <w:color w:val="auto"/>
                <w:kern w:val="0"/>
                <w:sz w:val="22"/>
                <w:highlight w:val="none"/>
                <w:lang w:eastAsia="zh-CN"/>
              </w:rPr>
              <w:t>；</w:t>
            </w:r>
          </w:p>
          <w:p w14:paraId="240FF8E7">
            <w:pPr>
              <w:widowControl/>
              <w:jc w:val="left"/>
              <w:rPr>
                <w:rFonts w:hint="eastAsia" w:ascii="宋体" w:hAnsi="宋体" w:eastAsia="宋体" w:cs="Times New Roman"/>
                <w:bCs/>
                <w:color w:val="auto"/>
                <w:kern w:val="0"/>
                <w:sz w:val="22"/>
                <w:highlight w:val="none"/>
              </w:rPr>
            </w:pPr>
            <w:r>
              <w:rPr>
                <w:rFonts w:ascii="宋体" w:hAnsi="宋体" w:eastAsia="宋体" w:cs="宋体"/>
                <w:color w:val="auto"/>
                <w:kern w:val="0"/>
                <w:sz w:val="22"/>
                <w:highlight w:val="none"/>
              </w:rPr>
              <w:t>3</w:t>
            </w:r>
            <w:r>
              <w:rPr>
                <w:rFonts w:hint="default" w:ascii="宋体" w:hAnsi="宋体" w:eastAsia="宋体" w:cs="宋体"/>
                <w:color w:val="auto"/>
                <w:kern w:val="0"/>
                <w:sz w:val="22"/>
                <w:highlight w:val="none"/>
              </w:rPr>
              <w:t>）未提供相应内容的</w:t>
            </w:r>
            <w:r>
              <w:rPr>
                <w:rFonts w:hint="default" w:ascii="宋体" w:hAnsi="宋体" w:eastAsia="宋体" w:cs="宋体"/>
                <w:color w:val="auto"/>
                <w:kern w:val="0"/>
                <w:sz w:val="22"/>
                <w:highlight w:val="none"/>
                <w:lang w:val="en-US" w:eastAsia="zh-CN"/>
              </w:rPr>
              <w:t>得0分</w:t>
            </w:r>
            <w:r>
              <w:rPr>
                <w:rFonts w:hint="default" w:ascii="宋体" w:hAnsi="宋体" w:eastAsia="宋体" w:cs="宋体"/>
                <w:color w:val="auto"/>
                <w:kern w:val="0"/>
                <w:sz w:val="22"/>
                <w:highlight w:val="none"/>
              </w:rPr>
              <w:t>。</w:t>
            </w:r>
          </w:p>
        </w:tc>
      </w:tr>
      <w:tr w14:paraId="31D4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pct"/>
            <w:tcBorders>
              <w:top w:val="single" w:color="auto" w:sz="4" w:space="0"/>
              <w:left w:val="single" w:color="auto" w:sz="4" w:space="0"/>
              <w:bottom w:val="single" w:color="auto" w:sz="4" w:space="0"/>
              <w:right w:val="single" w:color="auto" w:sz="4" w:space="0"/>
            </w:tcBorders>
            <w:vAlign w:val="center"/>
          </w:tcPr>
          <w:p w14:paraId="26A8DA33">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项目</w:t>
            </w:r>
          </w:p>
          <w:p w14:paraId="36C78DD3">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负责人</w:t>
            </w:r>
          </w:p>
        </w:tc>
        <w:tc>
          <w:tcPr>
            <w:tcW w:w="436" w:type="pct"/>
            <w:tcBorders>
              <w:top w:val="single" w:color="auto" w:sz="4" w:space="0"/>
              <w:left w:val="single" w:color="auto" w:sz="4" w:space="0"/>
              <w:bottom w:val="single" w:color="auto" w:sz="4" w:space="0"/>
              <w:right w:val="single" w:color="auto" w:sz="4" w:space="0"/>
            </w:tcBorders>
            <w:vAlign w:val="center"/>
          </w:tcPr>
          <w:p w14:paraId="2098B371">
            <w:pPr>
              <w:jc w:val="center"/>
              <w:rPr>
                <w:rFonts w:hint="eastAsia" w:ascii="宋体" w:hAnsi="宋体" w:eastAsia="宋体" w:cs="宋体"/>
                <w:color w:val="auto"/>
                <w:sz w:val="22"/>
                <w:highlight w:val="none"/>
              </w:rPr>
            </w:pPr>
            <w:r>
              <w:rPr>
                <w:rFonts w:ascii="宋体" w:hAnsi="宋体" w:eastAsia="宋体" w:cs="宋体"/>
                <w:color w:val="auto"/>
                <w:sz w:val="22"/>
                <w:highlight w:val="none"/>
              </w:rPr>
              <w:t>0-</w:t>
            </w:r>
            <w:r>
              <w:rPr>
                <w:rFonts w:hint="eastAsia" w:ascii="宋体" w:hAnsi="宋体" w:eastAsia="宋体" w:cs="宋体"/>
                <w:color w:val="auto"/>
                <w:sz w:val="22"/>
                <w:highlight w:val="none"/>
              </w:rPr>
              <w:t>5</w:t>
            </w:r>
          </w:p>
        </w:tc>
        <w:tc>
          <w:tcPr>
            <w:tcW w:w="3909" w:type="pct"/>
            <w:tcBorders>
              <w:top w:val="single" w:color="auto" w:sz="4" w:space="0"/>
              <w:left w:val="single" w:color="auto" w:sz="4" w:space="0"/>
              <w:bottom w:val="single" w:color="auto" w:sz="4" w:space="0"/>
              <w:right w:val="single" w:color="auto" w:sz="4" w:space="0"/>
            </w:tcBorders>
            <w:vAlign w:val="center"/>
          </w:tcPr>
          <w:p w14:paraId="3EEAAFF6">
            <w:pPr>
              <w:widowControl/>
              <w:jc w:val="left"/>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评审内容：</w:t>
            </w:r>
            <w:r>
              <w:rPr>
                <w:rFonts w:hint="eastAsia" w:ascii="宋体" w:hAnsi="宋体" w:eastAsia="宋体" w:cs="宋体"/>
                <w:color w:val="auto"/>
                <w:kern w:val="0"/>
                <w:sz w:val="22"/>
                <w:highlight w:val="none"/>
              </w:rPr>
              <w:t>项目负责人员配置（学历、执业资格、技术职称以及类似项目的经验）</w:t>
            </w:r>
          </w:p>
          <w:p w14:paraId="4C6D4855">
            <w:pPr>
              <w:widowControl/>
              <w:jc w:val="left"/>
              <w:rPr>
                <w:rFonts w:hint="default" w:ascii="宋体" w:hAnsi="宋体" w:eastAsia="宋体" w:cs="宋体"/>
                <w:color w:val="auto"/>
                <w:kern w:val="0"/>
                <w:sz w:val="22"/>
                <w:highlight w:val="none"/>
              </w:rPr>
            </w:pPr>
            <w:r>
              <w:rPr>
                <w:rFonts w:hint="default" w:ascii="宋体" w:hAnsi="宋体" w:eastAsia="宋体" w:cs="宋体"/>
                <w:b w:val="0"/>
                <w:bCs w:val="0"/>
                <w:color w:val="auto"/>
                <w:kern w:val="0"/>
                <w:sz w:val="22"/>
                <w:highlight w:val="none"/>
              </w:rPr>
              <w:t>评分标准：</w:t>
            </w:r>
          </w:p>
          <w:p w14:paraId="177CC829">
            <w:pPr>
              <w:widowControl/>
              <w:jc w:val="left"/>
              <w:rPr>
                <w:rFonts w:hint="default" w:ascii="宋体" w:hAnsi="宋体" w:eastAsia="宋体" w:cs="宋体"/>
                <w:color w:val="auto"/>
                <w:kern w:val="0"/>
                <w:sz w:val="22"/>
                <w:highlight w:val="none"/>
              </w:rPr>
            </w:pPr>
            <w:r>
              <w:rPr>
                <w:rFonts w:hint="default" w:ascii="宋体" w:hAnsi="宋体" w:eastAsia="宋体" w:cs="宋体"/>
                <w:color w:val="auto"/>
                <w:kern w:val="0"/>
                <w:sz w:val="22"/>
                <w:highlight w:val="none"/>
              </w:rPr>
              <w:t>1）取得注册造价工程师执业资格10年(含)以上得3分；5年(含)至10年(不含)得2分；</w:t>
            </w:r>
            <w:r>
              <w:rPr>
                <w:rFonts w:ascii="宋体" w:hAnsi="宋体" w:eastAsia="宋体" w:cs="宋体"/>
                <w:color w:val="auto"/>
                <w:kern w:val="0"/>
                <w:sz w:val="22"/>
                <w:highlight w:val="none"/>
              </w:rPr>
              <w:t>1</w:t>
            </w:r>
            <w:r>
              <w:rPr>
                <w:rFonts w:hint="default" w:ascii="宋体" w:hAnsi="宋体" w:eastAsia="宋体" w:cs="宋体"/>
                <w:color w:val="auto"/>
                <w:kern w:val="0"/>
                <w:sz w:val="22"/>
                <w:highlight w:val="none"/>
              </w:rPr>
              <w:t>年(含)至5年(不含)得1分；</w:t>
            </w:r>
          </w:p>
          <w:p w14:paraId="29179A39">
            <w:pPr>
              <w:widowControl/>
              <w:jc w:val="left"/>
              <w:rPr>
                <w:rFonts w:hint="default" w:ascii="宋体" w:hAnsi="宋体" w:eastAsia="宋体" w:cs="宋体"/>
                <w:color w:val="auto"/>
                <w:kern w:val="0"/>
                <w:sz w:val="22"/>
                <w:highlight w:val="none"/>
              </w:rPr>
            </w:pPr>
            <w:r>
              <w:rPr>
                <w:rFonts w:hint="default" w:ascii="宋体" w:hAnsi="宋体" w:eastAsia="宋体" w:cs="宋体"/>
                <w:color w:val="auto"/>
                <w:kern w:val="0"/>
                <w:sz w:val="22"/>
                <w:highlight w:val="none"/>
              </w:rPr>
              <w:t>2）具有高级技术职称得2分；具有中级技术职称得1分；</w:t>
            </w:r>
          </w:p>
          <w:p w14:paraId="09844192">
            <w:pPr>
              <w:widowControl/>
              <w:jc w:val="left"/>
              <w:rPr>
                <w:rFonts w:hint="eastAsia" w:ascii="宋体" w:hAnsi="宋体" w:eastAsia="宋体" w:cs="宋体"/>
                <w:color w:val="auto"/>
                <w:sz w:val="22"/>
                <w:highlight w:val="none"/>
              </w:rPr>
            </w:pPr>
            <w:r>
              <w:rPr>
                <w:rFonts w:hint="default" w:ascii="宋体" w:hAnsi="宋体" w:eastAsia="宋体" w:cs="宋体"/>
                <w:color w:val="auto"/>
                <w:kern w:val="0"/>
                <w:sz w:val="22"/>
                <w:highlight w:val="none"/>
              </w:rPr>
              <w:t>3）未提供相应内容的</w:t>
            </w:r>
            <w:r>
              <w:rPr>
                <w:rFonts w:hint="default" w:ascii="宋体" w:hAnsi="宋体" w:eastAsia="宋体" w:cs="宋体"/>
                <w:color w:val="auto"/>
                <w:kern w:val="0"/>
                <w:sz w:val="22"/>
                <w:highlight w:val="none"/>
                <w:lang w:val="en-US" w:eastAsia="zh-CN"/>
              </w:rPr>
              <w:t>得0分</w:t>
            </w:r>
            <w:r>
              <w:rPr>
                <w:rFonts w:hint="default" w:ascii="宋体" w:hAnsi="宋体" w:eastAsia="宋体" w:cs="宋体"/>
                <w:color w:val="auto"/>
                <w:kern w:val="0"/>
                <w:sz w:val="22"/>
                <w:highlight w:val="none"/>
              </w:rPr>
              <w:t>。</w:t>
            </w:r>
          </w:p>
        </w:tc>
      </w:tr>
      <w:tr w14:paraId="68E5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pct"/>
            <w:tcBorders>
              <w:top w:val="single" w:color="auto" w:sz="4" w:space="0"/>
              <w:left w:val="single" w:color="auto" w:sz="4" w:space="0"/>
              <w:bottom w:val="single" w:color="auto" w:sz="4" w:space="0"/>
              <w:right w:val="single" w:color="auto" w:sz="4" w:space="0"/>
            </w:tcBorders>
            <w:vAlign w:val="center"/>
          </w:tcPr>
          <w:p w14:paraId="34120B69">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项目组</w:t>
            </w:r>
          </w:p>
          <w:p w14:paraId="334C9390">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成员</w:t>
            </w:r>
          </w:p>
        </w:tc>
        <w:tc>
          <w:tcPr>
            <w:tcW w:w="436" w:type="pct"/>
            <w:tcBorders>
              <w:top w:val="single" w:color="auto" w:sz="4" w:space="0"/>
              <w:left w:val="single" w:color="auto" w:sz="4" w:space="0"/>
              <w:bottom w:val="single" w:color="auto" w:sz="4" w:space="0"/>
              <w:right w:val="single" w:color="auto" w:sz="4" w:space="0"/>
            </w:tcBorders>
            <w:vAlign w:val="center"/>
          </w:tcPr>
          <w:p w14:paraId="1BC5BBAE">
            <w:pPr>
              <w:jc w:val="center"/>
              <w:rPr>
                <w:rFonts w:hint="eastAsia" w:ascii="宋体" w:hAnsi="宋体" w:eastAsia="宋体" w:cs="宋体"/>
                <w:color w:val="auto"/>
                <w:sz w:val="22"/>
                <w:highlight w:val="none"/>
              </w:rPr>
            </w:pPr>
            <w:r>
              <w:rPr>
                <w:rFonts w:ascii="宋体" w:hAnsi="宋体" w:eastAsia="宋体" w:cs="宋体"/>
                <w:color w:val="auto"/>
                <w:sz w:val="22"/>
                <w:highlight w:val="none"/>
              </w:rPr>
              <w:t>0-</w:t>
            </w:r>
            <w:r>
              <w:rPr>
                <w:rFonts w:hint="eastAsia" w:ascii="宋体" w:hAnsi="宋体" w:eastAsia="宋体" w:cs="宋体"/>
                <w:color w:val="auto"/>
                <w:sz w:val="22"/>
                <w:highlight w:val="none"/>
              </w:rPr>
              <w:t>1</w:t>
            </w:r>
            <w:r>
              <w:rPr>
                <w:rFonts w:ascii="宋体" w:hAnsi="宋体" w:eastAsia="宋体" w:cs="宋体"/>
                <w:color w:val="auto"/>
                <w:sz w:val="22"/>
                <w:highlight w:val="none"/>
              </w:rPr>
              <w:t>5</w:t>
            </w:r>
          </w:p>
        </w:tc>
        <w:tc>
          <w:tcPr>
            <w:tcW w:w="3909" w:type="pct"/>
            <w:tcBorders>
              <w:top w:val="single" w:color="auto" w:sz="4" w:space="0"/>
              <w:left w:val="single" w:color="auto" w:sz="4" w:space="0"/>
              <w:bottom w:val="single" w:color="auto" w:sz="4" w:space="0"/>
              <w:right w:val="single" w:color="auto" w:sz="4" w:space="0"/>
            </w:tcBorders>
            <w:vAlign w:val="center"/>
          </w:tcPr>
          <w:p w14:paraId="785BFB13">
            <w:pPr>
              <w:widowControl/>
              <w:jc w:val="left"/>
              <w:rPr>
                <w:rFonts w:hint="eastAsia" w:ascii="宋体" w:hAnsi="宋体" w:eastAsia="宋体" w:cs="宋体"/>
                <w:color w:val="auto"/>
                <w:kern w:val="0"/>
                <w:sz w:val="22"/>
                <w:highlight w:val="none"/>
              </w:rPr>
            </w:pPr>
            <w:r>
              <w:rPr>
                <w:rFonts w:hint="eastAsia" w:ascii="宋体" w:hAnsi="宋体" w:eastAsia="宋体" w:cs="宋体"/>
                <w:b/>
                <w:bCs/>
                <w:color w:val="auto"/>
                <w:kern w:val="0"/>
                <w:sz w:val="22"/>
                <w:highlight w:val="none"/>
              </w:rPr>
              <w:t>评审内容：</w:t>
            </w:r>
            <w:r>
              <w:rPr>
                <w:rFonts w:hint="eastAsia" w:ascii="宋体" w:hAnsi="宋体" w:eastAsia="宋体" w:cs="宋体"/>
                <w:b/>
                <w:bCs/>
                <w:color w:val="auto"/>
                <w:kern w:val="0"/>
                <w:sz w:val="22"/>
                <w:highlight w:val="none"/>
                <w:lang w:val="en-US" w:eastAsia="zh-CN"/>
              </w:rPr>
              <w:t>项目管理和专业人员配置</w:t>
            </w:r>
            <w:r>
              <w:rPr>
                <w:rFonts w:hint="eastAsia" w:ascii="宋体" w:hAnsi="宋体" w:eastAsia="宋体" w:cs="宋体"/>
                <w:color w:val="auto"/>
                <w:kern w:val="0"/>
                <w:sz w:val="22"/>
                <w:highlight w:val="none"/>
              </w:rPr>
              <w:t>（学历、执业资格、技术职称以及类似项目的经验）</w:t>
            </w: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rPr>
              <w:t>服务岗位人员设置</w:t>
            </w: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rPr>
              <w:t>人员管理机制</w:t>
            </w:r>
            <w:r>
              <w:rPr>
                <w:rFonts w:hint="eastAsia" w:ascii="宋体" w:hAnsi="宋体" w:eastAsia="宋体" w:cs="宋体"/>
                <w:color w:val="auto"/>
                <w:kern w:val="0"/>
                <w:sz w:val="22"/>
                <w:highlight w:val="none"/>
                <w:lang w:eastAsia="zh-CN"/>
              </w:rPr>
              <w:t>。</w:t>
            </w:r>
          </w:p>
          <w:p w14:paraId="7BBC11EB">
            <w:pPr>
              <w:widowControl/>
              <w:jc w:val="left"/>
              <w:rPr>
                <w:rFonts w:hint="default" w:ascii="宋体" w:hAnsi="宋体" w:eastAsia="宋体" w:cs="宋体"/>
                <w:color w:val="auto"/>
                <w:kern w:val="0"/>
                <w:sz w:val="22"/>
                <w:highlight w:val="none"/>
              </w:rPr>
            </w:pPr>
            <w:r>
              <w:rPr>
                <w:rFonts w:hint="default" w:ascii="宋体" w:hAnsi="宋体" w:eastAsia="宋体" w:cs="宋体"/>
                <w:b w:val="0"/>
                <w:bCs w:val="0"/>
                <w:color w:val="auto"/>
                <w:kern w:val="0"/>
                <w:sz w:val="22"/>
                <w:highlight w:val="none"/>
              </w:rPr>
              <w:t>评分标准：</w:t>
            </w:r>
          </w:p>
          <w:p w14:paraId="790854AF">
            <w:pPr>
              <w:widowControl/>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w:t>
            </w:r>
            <w:r>
              <w:rPr>
                <w:rFonts w:hint="eastAsia" w:ascii="宋体" w:hAnsi="宋体" w:eastAsia="宋体" w:cs="宋体"/>
                <w:color w:val="auto"/>
                <w:kern w:val="0"/>
                <w:sz w:val="22"/>
                <w:highlight w:val="none"/>
                <w:lang w:val="en-US" w:eastAsia="zh-CN"/>
              </w:rPr>
              <w:t>团队人员配置优于征集文件要求，提供的</w:t>
            </w:r>
            <w:r>
              <w:rPr>
                <w:rFonts w:hint="eastAsia" w:ascii="宋体" w:hAnsi="宋体" w:eastAsia="宋体" w:cs="宋体"/>
                <w:color w:val="auto"/>
                <w:kern w:val="0"/>
                <w:sz w:val="22"/>
                <w:highlight w:val="none"/>
              </w:rPr>
              <w:t>材料清晰、完整、具体的得</w:t>
            </w:r>
            <w:r>
              <w:rPr>
                <w:rFonts w:hint="default" w:ascii="宋体" w:hAnsi="宋体" w:eastAsia="宋体" w:cs="宋体"/>
                <w:color w:val="auto"/>
                <w:kern w:val="0"/>
                <w:sz w:val="22"/>
                <w:szCs w:val="22"/>
                <w:highlight w:val="none"/>
                <w:lang w:val="en-US" w:eastAsia="zh-CN"/>
              </w:rPr>
              <w:t>10</w:t>
            </w:r>
            <w:r>
              <w:rPr>
                <w:rFonts w:hint="default" w:ascii="宋体" w:hAnsi="宋体" w:eastAsia="宋体" w:cs="宋体"/>
                <w:color w:val="auto"/>
                <w:kern w:val="0"/>
                <w:sz w:val="22"/>
                <w:szCs w:val="22"/>
                <w:highlight w:val="none"/>
              </w:rPr>
              <w:t>＜评定分≤</w:t>
            </w:r>
            <w:r>
              <w:rPr>
                <w:rFonts w:hint="default" w:ascii="宋体" w:hAnsi="宋体" w:eastAsia="宋体" w:cs="宋体"/>
                <w:color w:val="auto"/>
                <w:kern w:val="0"/>
                <w:sz w:val="22"/>
                <w:szCs w:val="22"/>
                <w:highlight w:val="none"/>
                <w:lang w:val="en-US" w:eastAsia="zh-CN"/>
              </w:rPr>
              <w:t>15</w:t>
            </w:r>
            <w:r>
              <w:rPr>
                <w:rFonts w:hint="default" w:ascii="宋体" w:hAnsi="宋体" w:eastAsia="宋体" w:cs="宋体"/>
                <w:color w:val="auto"/>
                <w:kern w:val="0"/>
                <w:sz w:val="22"/>
                <w:highlight w:val="none"/>
                <w:lang w:eastAsia="zh-CN"/>
              </w:rPr>
              <w:t>；</w:t>
            </w:r>
          </w:p>
          <w:p w14:paraId="4FA5C891">
            <w:pPr>
              <w:widowControl/>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2）</w:t>
            </w:r>
            <w:r>
              <w:rPr>
                <w:rFonts w:hint="eastAsia" w:ascii="宋体" w:hAnsi="宋体" w:eastAsia="宋体" w:cs="宋体"/>
                <w:color w:val="auto"/>
                <w:kern w:val="0"/>
                <w:sz w:val="22"/>
                <w:highlight w:val="none"/>
                <w:lang w:val="en-US" w:eastAsia="zh-CN"/>
              </w:rPr>
              <w:t>团队人员配置满足征集文件要求、提供的</w:t>
            </w:r>
            <w:r>
              <w:rPr>
                <w:rFonts w:hint="eastAsia" w:ascii="宋体" w:hAnsi="宋体" w:eastAsia="宋体" w:cs="宋体"/>
                <w:color w:val="auto"/>
                <w:kern w:val="0"/>
                <w:sz w:val="22"/>
                <w:highlight w:val="none"/>
              </w:rPr>
              <w:t>材料有部分欠缺的得</w:t>
            </w:r>
            <w:r>
              <w:rPr>
                <w:rFonts w:hint="default" w:ascii="宋体" w:hAnsi="宋体" w:eastAsia="宋体" w:cs="宋体"/>
                <w:color w:val="auto"/>
                <w:kern w:val="0"/>
                <w:sz w:val="22"/>
                <w:szCs w:val="22"/>
                <w:highlight w:val="none"/>
                <w:lang w:val="en-US" w:eastAsia="zh-CN"/>
              </w:rPr>
              <w:t>5</w:t>
            </w:r>
            <w:r>
              <w:rPr>
                <w:rFonts w:hint="default" w:ascii="宋体" w:hAnsi="宋体" w:eastAsia="宋体" w:cs="宋体"/>
                <w:color w:val="auto"/>
                <w:kern w:val="0"/>
                <w:sz w:val="22"/>
                <w:szCs w:val="22"/>
                <w:highlight w:val="none"/>
              </w:rPr>
              <w:t>＜评定分≤</w:t>
            </w:r>
            <w:r>
              <w:rPr>
                <w:rFonts w:hint="default" w:ascii="宋体" w:hAnsi="宋体" w:eastAsia="宋体" w:cs="宋体"/>
                <w:color w:val="auto"/>
                <w:kern w:val="0"/>
                <w:sz w:val="22"/>
                <w:szCs w:val="22"/>
                <w:highlight w:val="none"/>
                <w:lang w:val="en-US" w:eastAsia="zh-CN"/>
              </w:rPr>
              <w:t>10</w:t>
            </w:r>
            <w:r>
              <w:rPr>
                <w:rFonts w:hint="default" w:ascii="宋体" w:hAnsi="宋体" w:eastAsia="宋体" w:cs="宋体"/>
                <w:color w:val="auto"/>
                <w:kern w:val="0"/>
                <w:sz w:val="22"/>
                <w:highlight w:val="none"/>
                <w:lang w:eastAsia="zh-CN"/>
              </w:rPr>
              <w:t>；</w:t>
            </w:r>
          </w:p>
          <w:p w14:paraId="260C3A6B">
            <w:pPr>
              <w:widowControl/>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3）</w:t>
            </w:r>
            <w:r>
              <w:rPr>
                <w:rFonts w:hint="eastAsia" w:ascii="宋体" w:hAnsi="宋体" w:eastAsia="宋体" w:cs="宋体"/>
                <w:color w:val="auto"/>
                <w:kern w:val="0"/>
                <w:sz w:val="22"/>
                <w:highlight w:val="none"/>
                <w:lang w:val="en-US" w:eastAsia="zh-CN"/>
              </w:rPr>
              <w:t>团队人员配置满足征集文件要求、提供的</w:t>
            </w:r>
            <w:r>
              <w:rPr>
                <w:rFonts w:hint="eastAsia" w:ascii="宋体" w:hAnsi="宋体" w:eastAsia="宋体" w:cs="宋体"/>
                <w:color w:val="auto"/>
                <w:kern w:val="0"/>
                <w:sz w:val="22"/>
                <w:highlight w:val="none"/>
              </w:rPr>
              <w:t>材料欠缺较多的得</w:t>
            </w:r>
            <w:r>
              <w:rPr>
                <w:rFonts w:ascii="宋体" w:hAnsi="宋体" w:eastAsia="宋体" w:cs="宋体"/>
                <w:color w:val="auto"/>
                <w:kern w:val="0"/>
                <w:sz w:val="22"/>
                <w:szCs w:val="22"/>
                <w:highlight w:val="none"/>
              </w:rPr>
              <w:t>0</w:t>
            </w:r>
            <w:r>
              <w:rPr>
                <w:rFonts w:hint="default" w:ascii="宋体" w:hAnsi="宋体" w:eastAsia="宋体" w:cs="宋体"/>
                <w:color w:val="auto"/>
                <w:kern w:val="0"/>
                <w:sz w:val="22"/>
                <w:szCs w:val="22"/>
                <w:highlight w:val="none"/>
              </w:rPr>
              <w:t>＜评定分≤</w:t>
            </w:r>
            <w:r>
              <w:rPr>
                <w:rFonts w:hint="default" w:ascii="宋体" w:hAnsi="宋体" w:eastAsia="宋体" w:cs="宋体"/>
                <w:color w:val="auto"/>
                <w:kern w:val="0"/>
                <w:sz w:val="22"/>
                <w:szCs w:val="22"/>
                <w:highlight w:val="none"/>
                <w:lang w:val="en-US" w:eastAsia="zh-CN"/>
              </w:rPr>
              <w:t>5</w:t>
            </w:r>
            <w:r>
              <w:rPr>
                <w:rFonts w:hint="default" w:ascii="宋体" w:hAnsi="宋体" w:eastAsia="宋体" w:cs="宋体"/>
                <w:color w:val="auto"/>
                <w:kern w:val="0"/>
                <w:sz w:val="22"/>
                <w:highlight w:val="none"/>
                <w:lang w:eastAsia="zh-CN"/>
              </w:rPr>
              <w:t>；</w:t>
            </w:r>
          </w:p>
          <w:p w14:paraId="3E29E93F">
            <w:pPr>
              <w:widowControl/>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4）未提供相应内容的</w:t>
            </w:r>
            <w:r>
              <w:rPr>
                <w:rFonts w:hint="default" w:ascii="宋体" w:hAnsi="宋体" w:eastAsia="宋体" w:cs="宋体"/>
                <w:color w:val="auto"/>
                <w:kern w:val="0"/>
                <w:sz w:val="22"/>
                <w:highlight w:val="none"/>
                <w:lang w:val="en-US" w:eastAsia="zh-CN"/>
              </w:rPr>
              <w:t>得0分</w:t>
            </w:r>
            <w:r>
              <w:rPr>
                <w:rFonts w:hint="eastAsia" w:ascii="宋体" w:hAnsi="宋体" w:eastAsia="宋体" w:cs="宋体"/>
                <w:color w:val="auto"/>
                <w:kern w:val="0"/>
                <w:sz w:val="22"/>
                <w:highlight w:val="none"/>
              </w:rPr>
              <w:t>。</w:t>
            </w:r>
          </w:p>
        </w:tc>
      </w:tr>
      <w:tr w14:paraId="4F4C2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pct"/>
            <w:vMerge w:val="restart"/>
            <w:tcBorders>
              <w:top w:val="single" w:color="auto" w:sz="4" w:space="0"/>
              <w:left w:val="single" w:color="auto" w:sz="4" w:space="0"/>
              <w:right w:val="single" w:color="auto" w:sz="4" w:space="0"/>
            </w:tcBorders>
            <w:vAlign w:val="center"/>
          </w:tcPr>
          <w:p w14:paraId="5824C480">
            <w:pPr>
              <w:jc w:val="center"/>
              <w:rPr>
                <w:rFonts w:hint="eastAsia" w:ascii="宋体" w:hAnsi="宋体" w:eastAsia="宋体" w:cs="宋体"/>
                <w:color w:val="auto"/>
                <w:sz w:val="22"/>
                <w:highlight w:val="none"/>
                <w:lang w:eastAsia="zh-CN"/>
              </w:rPr>
            </w:pPr>
            <w:r>
              <w:rPr>
                <w:rFonts w:hint="eastAsia" w:ascii="Times New Roman" w:hAnsi="Times New Roman" w:eastAsia="宋体" w:cs="Times New Roman"/>
                <w:color w:val="auto"/>
                <w:sz w:val="22"/>
                <w:highlight w:val="none"/>
              </w:rPr>
              <w:t>服务</w:t>
            </w:r>
            <w:r>
              <w:rPr>
                <w:rFonts w:hint="eastAsia" w:ascii="Times New Roman" w:hAnsi="Times New Roman" w:eastAsia="宋体" w:cs="Times New Roman"/>
                <w:color w:val="auto"/>
                <w:sz w:val="22"/>
                <w:highlight w:val="none"/>
                <w:lang w:eastAsia="zh-CN"/>
              </w:rPr>
              <w:t>承诺及响应程度</w:t>
            </w:r>
          </w:p>
        </w:tc>
        <w:tc>
          <w:tcPr>
            <w:tcW w:w="436" w:type="pct"/>
            <w:tcBorders>
              <w:top w:val="single" w:color="auto" w:sz="4" w:space="0"/>
              <w:left w:val="single" w:color="auto" w:sz="4" w:space="0"/>
              <w:bottom w:val="single" w:color="auto" w:sz="4" w:space="0"/>
              <w:right w:val="single" w:color="auto" w:sz="4" w:space="0"/>
            </w:tcBorders>
            <w:vAlign w:val="center"/>
          </w:tcPr>
          <w:p w14:paraId="15934422">
            <w:pPr>
              <w:jc w:val="center"/>
              <w:rPr>
                <w:rFonts w:hint="eastAsia" w:ascii="宋体" w:hAnsi="宋体" w:eastAsia="宋体" w:cs="宋体"/>
                <w:color w:val="auto"/>
                <w:sz w:val="22"/>
                <w:highlight w:val="none"/>
                <w:lang w:val="en-US" w:eastAsia="zh-CN"/>
              </w:rPr>
            </w:pPr>
            <w:r>
              <w:rPr>
                <w:rFonts w:ascii="宋体" w:hAnsi="宋体" w:eastAsia="宋体" w:cs="宋体"/>
                <w:color w:val="auto"/>
                <w:sz w:val="22"/>
                <w:highlight w:val="none"/>
              </w:rPr>
              <w:t>0-</w:t>
            </w:r>
            <w:r>
              <w:rPr>
                <w:rFonts w:hint="eastAsia" w:ascii="宋体" w:hAnsi="宋体" w:eastAsia="宋体" w:cs="宋体"/>
                <w:color w:val="auto"/>
                <w:sz w:val="22"/>
                <w:highlight w:val="none"/>
                <w:lang w:val="en-US" w:eastAsia="zh-CN"/>
              </w:rPr>
              <w:t>6</w:t>
            </w:r>
          </w:p>
        </w:tc>
        <w:tc>
          <w:tcPr>
            <w:tcW w:w="3909" w:type="pct"/>
            <w:tcBorders>
              <w:top w:val="single" w:color="auto" w:sz="4" w:space="0"/>
              <w:left w:val="single" w:color="auto" w:sz="4" w:space="0"/>
              <w:bottom w:val="single" w:color="auto" w:sz="4" w:space="0"/>
              <w:right w:val="single" w:color="auto" w:sz="4" w:space="0"/>
            </w:tcBorders>
            <w:vAlign w:val="center"/>
          </w:tcPr>
          <w:p w14:paraId="4DA999D4">
            <w:pPr>
              <w:widowControl/>
              <w:jc w:val="left"/>
              <w:rPr>
                <w:rFonts w:hint="eastAsia" w:ascii="宋体" w:hAnsi="宋体" w:eastAsia="宋体" w:cs="宋体"/>
                <w:b/>
                <w:bCs/>
                <w:color w:val="auto"/>
                <w:kern w:val="0"/>
                <w:sz w:val="22"/>
                <w:highlight w:val="none"/>
                <w:lang w:eastAsia="zh-CN"/>
              </w:rPr>
            </w:pPr>
            <w:r>
              <w:rPr>
                <w:rFonts w:hint="eastAsia" w:ascii="宋体" w:hAnsi="宋体" w:eastAsia="宋体" w:cs="宋体"/>
                <w:b/>
                <w:bCs/>
                <w:color w:val="auto"/>
                <w:kern w:val="0"/>
                <w:sz w:val="22"/>
                <w:highlight w:val="none"/>
              </w:rPr>
              <w:t>评审内容：</w:t>
            </w:r>
            <w:r>
              <w:rPr>
                <w:rFonts w:hint="eastAsia" w:ascii="宋体" w:hAnsi="宋体" w:eastAsia="宋体" w:cs="宋体"/>
                <w:color w:val="auto"/>
                <w:kern w:val="0"/>
                <w:sz w:val="22"/>
                <w:highlight w:val="none"/>
              </w:rPr>
              <w:t>承诺的服务质量指标</w:t>
            </w: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rPr>
              <w:t>其他特色服务</w:t>
            </w: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rPr>
              <w:t>针对本项目奖罚措施</w:t>
            </w:r>
            <w:r>
              <w:rPr>
                <w:rFonts w:hint="eastAsia" w:ascii="宋体" w:hAnsi="宋体" w:eastAsia="宋体" w:cs="宋体"/>
                <w:color w:val="auto"/>
                <w:kern w:val="0"/>
                <w:sz w:val="22"/>
                <w:highlight w:val="none"/>
                <w:lang w:eastAsia="zh-CN"/>
              </w:rPr>
              <w:t>。</w:t>
            </w:r>
          </w:p>
          <w:p w14:paraId="7AA7E3E4">
            <w:pPr>
              <w:widowControl/>
              <w:jc w:val="left"/>
              <w:rPr>
                <w:rFonts w:hint="eastAsia" w:ascii="宋体" w:hAnsi="宋体" w:eastAsia="宋体" w:cs="宋体"/>
                <w:b/>
                <w:bCs/>
                <w:color w:val="auto"/>
                <w:kern w:val="0"/>
                <w:sz w:val="22"/>
                <w:highlight w:val="none"/>
              </w:rPr>
            </w:pPr>
            <w:r>
              <w:rPr>
                <w:rFonts w:hint="eastAsia" w:ascii="宋体" w:hAnsi="宋体" w:eastAsia="宋体" w:cs="宋体"/>
                <w:color w:val="auto"/>
                <w:kern w:val="0"/>
                <w:sz w:val="22"/>
                <w:highlight w:val="none"/>
                <w:lang w:val="en-US" w:eastAsia="zh-CN"/>
              </w:rPr>
              <w:t>评分标准</w:t>
            </w:r>
            <w:r>
              <w:rPr>
                <w:rFonts w:hint="eastAsia" w:ascii="宋体" w:hAnsi="宋体" w:eastAsia="宋体" w:cs="宋体"/>
                <w:b/>
                <w:bCs/>
                <w:color w:val="auto"/>
                <w:kern w:val="0"/>
                <w:sz w:val="22"/>
                <w:highlight w:val="none"/>
              </w:rPr>
              <w:t>：</w:t>
            </w:r>
          </w:p>
          <w:p w14:paraId="15DE8CAE">
            <w:pPr>
              <w:widowControl/>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1）承诺服务质量指标、其他特色服务、本项目奖罚措施符合采购要求可行性高且具体的</w:t>
            </w:r>
            <w:r>
              <w:rPr>
                <w:rFonts w:hint="eastAsia" w:ascii="宋体" w:hAnsi="宋体" w:eastAsia="宋体" w:cs="宋体"/>
                <w:color w:val="auto"/>
                <w:kern w:val="0"/>
                <w:sz w:val="22"/>
                <w:highlight w:val="none"/>
                <w:lang w:val="en-US" w:eastAsia="zh-CN"/>
              </w:rPr>
              <w:t>得</w:t>
            </w:r>
            <w:r>
              <w:rPr>
                <w:rFonts w:hint="eastAsia" w:ascii="宋体" w:hAnsi="宋体" w:eastAsia="宋体" w:cs="宋体"/>
                <w:color w:val="auto"/>
                <w:kern w:val="0"/>
                <w:sz w:val="22"/>
                <w:szCs w:val="22"/>
                <w:highlight w:val="none"/>
                <w:lang w:val="en-US" w:eastAsia="zh-CN"/>
              </w:rPr>
              <w:t>4</w:t>
            </w:r>
            <w:r>
              <w:rPr>
                <w:rFonts w:hint="default" w:ascii="宋体" w:hAnsi="宋体" w:eastAsia="宋体" w:cs="宋体"/>
                <w:color w:val="auto"/>
                <w:kern w:val="0"/>
                <w:sz w:val="22"/>
                <w:szCs w:val="22"/>
                <w:highlight w:val="none"/>
              </w:rPr>
              <w:t>＜评定分≤</w:t>
            </w:r>
            <w:r>
              <w:rPr>
                <w:rFonts w:hint="eastAsia" w:ascii="宋体" w:hAnsi="宋体" w:eastAsia="宋体" w:cs="宋体"/>
                <w:color w:val="auto"/>
                <w:kern w:val="0"/>
                <w:sz w:val="22"/>
                <w:szCs w:val="22"/>
                <w:highlight w:val="none"/>
                <w:lang w:val="en-US" w:eastAsia="zh-CN"/>
              </w:rPr>
              <w:t>6</w:t>
            </w:r>
            <w:r>
              <w:rPr>
                <w:rFonts w:hint="eastAsia" w:ascii="宋体" w:hAnsi="宋体" w:eastAsia="宋体" w:cs="宋体"/>
                <w:color w:val="auto"/>
                <w:kern w:val="0"/>
                <w:sz w:val="22"/>
                <w:highlight w:val="none"/>
              </w:rPr>
              <w:t>；</w:t>
            </w:r>
          </w:p>
          <w:p w14:paraId="15C7A397">
            <w:pPr>
              <w:widowControl/>
              <w:jc w:val="left"/>
              <w:rPr>
                <w:rFonts w:hint="eastAsia" w:ascii="宋体" w:hAnsi="宋体" w:eastAsia="宋体" w:cs="宋体"/>
                <w:color w:val="auto"/>
                <w:kern w:val="0"/>
                <w:sz w:val="22"/>
                <w:highlight w:val="none"/>
              </w:rPr>
            </w:pPr>
            <w:r>
              <w:rPr>
                <w:rFonts w:ascii="宋体" w:hAnsi="宋体" w:eastAsia="宋体" w:cs="宋体"/>
                <w:color w:val="auto"/>
                <w:kern w:val="0"/>
                <w:sz w:val="22"/>
                <w:highlight w:val="none"/>
              </w:rPr>
              <w:t>2</w:t>
            </w:r>
            <w:r>
              <w:rPr>
                <w:rFonts w:hint="eastAsia" w:ascii="宋体" w:hAnsi="宋体" w:eastAsia="宋体" w:cs="宋体"/>
                <w:color w:val="auto"/>
                <w:kern w:val="0"/>
                <w:sz w:val="22"/>
                <w:highlight w:val="none"/>
              </w:rPr>
              <w:t>）承诺服务质量指标、其他特色服务、本项目奖罚措施符合采购要求可行性差且存在缺失的</w:t>
            </w:r>
            <w:r>
              <w:rPr>
                <w:rFonts w:hint="eastAsia" w:ascii="宋体" w:hAnsi="宋体" w:eastAsia="宋体" w:cs="宋体"/>
                <w:color w:val="auto"/>
                <w:kern w:val="0"/>
                <w:sz w:val="22"/>
                <w:highlight w:val="none"/>
                <w:lang w:val="en-US" w:eastAsia="zh-CN"/>
              </w:rPr>
              <w:t>得</w:t>
            </w:r>
            <w:r>
              <w:rPr>
                <w:rFonts w:ascii="宋体" w:hAnsi="宋体" w:eastAsia="宋体" w:cs="宋体"/>
                <w:color w:val="auto"/>
                <w:kern w:val="0"/>
                <w:sz w:val="22"/>
                <w:szCs w:val="22"/>
                <w:highlight w:val="none"/>
              </w:rPr>
              <w:t>0</w:t>
            </w:r>
            <w:r>
              <w:rPr>
                <w:rFonts w:hint="default" w:ascii="宋体" w:hAnsi="宋体" w:eastAsia="宋体" w:cs="宋体"/>
                <w:color w:val="auto"/>
                <w:kern w:val="0"/>
                <w:sz w:val="22"/>
                <w:szCs w:val="22"/>
                <w:highlight w:val="none"/>
              </w:rPr>
              <w:t>＜评定分≤</w:t>
            </w:r>
            <w:r>
              <w:rPr>
                <w:rFonts w:hint="eastAsia" w:ascii="宋体" w:hAnsi="宋体" w:eastAsia="宋体" w:cs="宋体"/>
                <w:color w:val="auto"/>
                <w:kern w:val="0"/>
                <w:sz w:val="22"/>
                <w:szCs w:val="22"/>
                <w:highlight w:val="none"/>
                <w:lang w:val="en-US" w:eastAsia="zh-CN"/>
              </w:rPr>
              <w:t>4</w:t>
            </w:r>
            <w:r>
              <w:rPr>
                <w:rFonts w:hint="eastAsia" w:ascii="宋体" w:hAnsi="宋体" w:eastAsia="宋体" w:cs="宋体"/>
                <w:color w:val="auto"/>
                <w:kern w:val="0"/>
                <w:sz w:val="22"/>
                <w:highlight w:val="none"/>
              </w:rPr>
              <w:t>；</w:t>
            </w:r>
          </w:p>
          <w:p w14:paraId="26DB8A0F">
            <w:pPr>
              <w:widowControl/>
              <w:jc w:val="left"/>
              <w:rPr>
                <w:rFonts w:hint="eastAsia" w:ascii="宋体" w:hAnsi="宋体" w:eastAsia="宋体" w:cs="Times New Roman"/>
                <w:bCs/>
                <w:color w:val="auto"/>
                <w:kern w:val="0"/>
                <w:sz w:val="22"/>
                <w:highlight w:val="none"/>
              </w:rPr>
            </w:pPr>
            <w:r>
              <w:rPr>
                <w:rFonts w:hint="eastAsia" w:ascii="宋体" w:hAnsi="宋体" w:eastAsia="宋体" w:cs="宋体"/>
                <w:color w:val="auto"/>
                <w:kern w:val="0"/>
                <w:sz w:val="22"/>
                <w:highlight w:val="none"/>
              </w:rPr>
              <w:t>3）未提供相应内容的</w:t>
            </w:r>
            <w:r>
              <w:rPr>
                <w:rFonts w:hint="eastAsia" w:ascii="宋体" w:hAnsi="宋体" w:eastAsia="宋体" w:cs="宋体"/>
                <w:color w:val="auto"/>
                <w:kern w:val="0"/>
                <w:sz w:val="22"/>
                <w:highlight w:val="none"/>
                <w:lang w:val="en-US" w:eastAsia="zh-CN"/>
              </w:rPr>
              <w:t>得0分</w:t>
            </w:r>
            <w:r>
              <w:rPr>
                <w:rFonts w:hint="eastAsia" w:ascii="宋体" w:hAnsi="宋体" w:eastAsia="宋体" w:cs="宋体"/>
                <w:color w:val="auto"/>
                <w:kern w:val="0"/>
                <w:sz w:val="22"/>
                <w:highlight w:val="none"/>
              </w:rPr>
              <w:t>。</w:t>
            </w:r>
          </w:p>
        </w:tc>
      </w:tr>
      <w:tr w14:paraId="4D587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pct"/>
            <w:vMerge w:val="continue"/>
            <w:tcBorders>
              <w:left w:val="single" w:color="auto" w:sz="4" w:space="0"/>
              <w:right w:val="single" w:color="auto" w:sz="4" w:space="0"/>
            </w:tcBorders>
            <w:vAlign w:val="center"/>
          </w:tcPr>
          <w:p w14:paraId="68477825">
            <w:pPr>
              <w:widowControl/>
              <w:shd w:val="clear" w:color="auto" w:fill="FFFFFF"/>
              <w:spacing w:before="100" w:beforeAutospacing="1" w:after="100" w:afterAutospacing="1" w:line="420" w:lineRule="atLeast"/>
              <w:jc w:val="center"/>
              <w:textAlignment w:val="baseline"/>
              <w:rPr>
                <w:rFonts w:hint="default" w:ascii="宋体" w:hAnsi="宋体" w:eastAsia="宋体" w:cs="Times New Roman"/>
                <w:color w:val="auto"/>
                <w:kern w:val="0"/>
                <w:sz w:val="22"/>
                <w:highlight w:val="none"/>
                <w:lang w:val="en-US" w:eastAsia="zh-CN"/>
              </w:rPr>
            </w:pPr>
          </w:p>
        </w:tc>
        <w:tc>
          <w:tcPr>
            <w:tcW w:w="436" w:type="pct"/>
            <w:tcBorders>
              <w:top w:val="single" w:color="auto" w:sz="4" w:space="0"/>
              <w:left w:val="single" w:color="auto" w:sz="4" w:space="0"/>
              <w:bottom w:val="single" w:color="auto" w:sz="4" w:space="0"/>
              <w:right w:val="single" w:color="auto" w:sz="4" w:space="0"/>
            </w:tcBorders>
            <w:vAlign w:val="center"/>
          </w:tcPr>
          <w:p w14:paraId="2AE6FF17">
            <w:pPr>
              <w:jc w:val="center"/>
              <w:rPr>
                <w:rFonts w:hint="default" w:ascii="宋体" w:hAnsi="宋体" w:eastAsia="宋体" w:cs="Times New Roman"/>
                <w:bCs/>
                <w:color w:val="auto"/>
                <w:kern w:val="0"/>
                <w:sz w:val="22"/>
                <w:highlight w:val="none"/>
                <w:lang w:val="en-US" w:eastAsia="zh-CN"/>
              </w:rPr>
            </w:pPr>
            <w:r>
              <w:rPr>
                <w:rFonts w:hint="eastAsia" w:ascii="宋体" w:hAnsi="宋体" w:eastAsia="宋体" w:cs="Times New Roman"/>
                <w:bCs/>
                <w:color w:val="auto"/>
                <w:kern w:val="0"/>
                <w:sz w:val="22"/>
                <w:highlight w:val="none"/>
                <w:lang w:val="en-US" w:eastAsia="zh-CN"/>
              </w:rPr>
              <w:t>0-4</w:t>
            </w:r>
          </w:p>
        </w:tc>
        <w:tc>
          <w:tcPr>
            <w:tcW w:w="3909" w:type="pct"/>
            <w:tcBorders>
              <w:top w:val="single" w:color="auto" w:sz="4" w:space="0"/>
              <w:left w:val="single" w:color="auto" w:sz="4" w:space="0"/>
              <w:bottom w:val="single" w:color="auto" w:sz="4" w:space="0"/>
              <w:right w:val="single" w:color="auto" w:sz="4" w:space="0"/>
            </w:tcBorders>
          </w:tcPr>
          <w:p w14:paraId="224CF341">
            <w:pPr>
              <w:widowControl/>
              <w:numPr>
                <w:ilvl w:val="0"/>
                <w:numId w:val="0"/>
              </w:numPr>
              <w:spacing w:line="240" w:lineRule="auto"/>
              <w:jc w:val="left"/>
              <w:rPr>
                <w:rFonts w:hint="eastAsia" w:ascii="宋体" w:hAnsi="宋体" w:eastAsia="宋体" w:cs="宋体"/>
                <w:b w:val="0"/>
                <w:bCs w:val="0"/>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评审内容:</w:t>
            </w:r>
            <w:r>
              <w:rPr>
                <w:rFonts w:hint="eastAsia" w:ascii="宋体" w:hAnsi="宋体" w:eastAsia="宋体" w:cs="宋体"/>
                <w:b w:val="0"/>
                <w:bCs w:val="0"/>
                <w:color w:val="auto"/>
                <w:kern w:val="0"/>
                <w:sz w:val="22"/>
                <w:highlight w:val="none"/>
                <w:lang w:val="en-US" w:eastAsia="zh-CN"/>
              </w:rPr>
              <w:t>投标人需落实1小时响应要求，响应包括电话响应和服务地点响应。具体根据供应商服务响应的承诺(含措施)情况综合打分。</w:t>
            </w:r>
          </w:p>
          <w:p w14:paraId="38F82751">
            <w:pPr>
              <w:widowControl/>
              <w:numPr>
                <w:ilvl w:val="0"/>
                <w:numId w:val="0"/>
              </w:numPr>
              <w:spacing w:line="240" w:lineRule="auto"/>
              <w:jc w:val="left"/>
              <w:rPr>
                <w:rFonts w:hint="eastAsia" w:ascii="宋体" w:hAnsi="宋体" w:eastAsia="宋体" w:cs="宋体"/>
                <w:b w:val="0"/>
                <w:bCs w:val="0"/>
                <w:color w:val="auto"/>
                <w:kern w:val="0"/>
                <w:sz w:val="22"/>
                <w:highlight w:val="none"/>
                <w:lang w:val="en-US" w:eastAsia="zh-CN"/>
              </w:rPr>
            </w:pPr>
            <w:r>
              <w:rPr>
                <w:rFonts w:hint="eastAsia" w:ascii="宋体" w:hAnsi="宋体" w:eastAsia="宋体" w:cs="宋体"/>
                <w:b w:val="0"/>
                <w:bCs w:val="0"/>
                <w:color w:val="auto"/>
                <w:kern w:val="0"/>
                <w:sz w:val="22"/>
                <w:highlight w:val="none"/>
                <w:lang w:val="en-US" w:eastAsia="zh-CN"/>
              </w:rPr>
              <w:t>评审标准:</w:t>
            </w:r>
          </w:p>
          <w:p w14:paraId="6F8B0CDB">
            <w:pPr>
              <w:widowControl/>
              <w:numPr>
                <w:ilvl w:val="-1"/>
                <w:numId w:val="0"/>
              </w:numPr>
              <w:spacing w:line="240" w:lineRule="auto"/>
              <w:jc w:val="left"/>
              <w:rPr>
                <w:rFonts w:hint="eastAsia" w:ascii="宋体" w:hAnsi="宋体" w:eastAsia="宋体" w:cs="宋体"/>
                <w:color w:val="auto"/>
                <w:kern w:val="0"/>
                <w:sz w:val="22"/>
                <w:highlight w:val="none"/>
              </w:rPr>
            </w:pPr>
            <w:r>
              <w:rPr>
                <w:rFonts w:hint="eastAsia" w:ascii="宋体" w:hAnsi="宋体" w:eastAsia="宋体" w:cs="宋体"/>
                <w:b w:val="0"/>
                <w:bCs w:val="0"/>
                <w:color w:val="auto"/>
                <w:kern w:val="0"/>
                <w:sz w:val="22"/>
                <w:highlight w:val="none"/>
                <w:lang w:val="en-US" w:eastAsia="zh-CN"/>
              </w:rPr>
              <w:t>响应时间优于1小时，承诺（含措施）可行性高且具体的得</w:t>
            </w:r>
            <w:r>
              <w:rPr>
                <w:rFonts w:hint="eastAsia" w:ascii="宋体" w:hAnsi="宋体" w:eastAsia="宋体" w:cs="宋体"/>
                <w:color w:val="auto"/>
                <w:kern w:val="0"/>
                <w:sz w:val="22"/>
                <w:szCs w:val="22"/>
                <w:highlight w:val="none"/>
                <w:lang w:val="en-US" w:eastAsia="zh-CN"/>
              </w:rPr>
              <w:t>2</w:t>
            </w:r>
            <w:r>
              <w:rPr>
                <w:rFonts w:hint="default" w:ascii="宋体" w:hAnsi="宋体" w:eastAsia="宋体" w:cs="宋体"/>
                <w:color w:val="auto"/>
                <w:kern w:val="0"/>
                <w:sz w:val="22"/>
                <w:szCs w:val="22"/>
                <w:highlight w:val="none"/>
              </w:rPr>
              <w:t>＜评定分≤</w:t>
            </w:r>
            <w:r>
              <w:rPr>
                <w:rFonts w:hint="eastAsia" w:ascii="宋体" w:hAnsi="宋体" w:eastAsia="宋体" w:cs="宋体"/>
                <w:color w:val="auto"/>
                <w:kern w:val="0"/>
                <w:sz w:val="22"/>
                <w:szCs w:val="22"/>
                <w:highlight w:val="none"/>
                <w:lang w:val="en-US" w:eastAsia="zh-CN"/>
              </w:rPr>
              <w:t>4</w:t>
            </w:r>
            <w:r>
              <w:rPr>
                <w:rFonts w:hint="eastAsia" w:ascii="宋体" w:hAnsi="宋体" w:eastAsia="宋体" w:cs="宋体"/>
                <w:color w:val="auto"/>
                <w:kern w:val="0"/>
                <w:sz w:val="22"/>
                <w:highlight w:val="none"/>
              </w:rPr>
              <w:t>；</w:t>
            </w:r>
          </w:p>
          <w:p w14:paraId="45FFFB3A">
            <w:pPr>
              <w:widowControl/>
              <w:numPr>
                <w:ilvl w:val="-1"/>
                <w:numId w:val="0"/>
              </w:numPr>
              <w:spacing w:line="240" w:lineRule="auto"/>
              <w:jc w:val="left"/>
              <w:rPr>
                <w:rFonts w:hint="eastAsia" w:ascii="宋体" w:hAnsi="宋体" w:eastAsia="宋体" w:cs="宋体"/>
                <w:color w:val="auto"/>
                <w:kern w:val="0"/>
                <w:sz w:val="22"/>
                <w:highlight w:val="none"/>
              </w:rPr>
            </w:pPr>
            <w:r>
              <w:rPr>
                <w:rFonts w:hint="eastAsia" w:ascii="宋体" w:hAnsi="宋体" w:eastAsia="宋体" w:cs="宋体"/>
                <w:b w:val="0"/>
                <w:bCs w:val="0"/>
                <w:color w:val="auto"/>
                <w:kern w:val="0"/>
                <w:sz w:val="22"/>
                <w:highlight w:val="none"/>
                <w:lang w:val="en-US" w:eastAsia="zh-CN"/>
              </w:rPr>
              <w:t>响应时间满足1小时，承诺（含措施）可行性差且存在缺失的得</w:t>
            </w:r>
            <w:r>
              <w:rPr>
                <w:rFonts w:hint="eastAsia" w:ascii="宋体" w:hAnsi="宋体" w:eastAsia="宋体" w:cs="宋体"/>
                <w:color w:val="auto"/>
                <w:kern w:val="0"/>
                <w:sz w:val="22"/>
                <w:szCs w:val="22"/>
                <w:highlight w:val="none"/>
                <w:lang w:val="en-US" w:eastAsia="zh-CN"/>
              </w:rPr>
              <w:t>0</w:t>
            </w:r>
            <w:r>
              <w:rPr>
                <w:rFonts w:hint="default" w:ascii="宋体" w:hAnsi="宋体" w:eastAsia="宋体" w:cs="宋体"/>
                <w:color w:val="auto"/>
                <w:kern w:val="0"/>
                <w:sz w:val="22"/>
                <w:szCs w:val="22"/>
                <w:highlight w:val="none"/>
              </w:rPr>
              <w:t>＜评定分≤</w:t>
            </w: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highlight w:val="none"/>
              </w:rPr>
              <w:t>；</w:t>
            </w:r>
          </w:p>
          <w:p w14:paraId="1BD5561F">
            <w:pPr>
              <w:widowControl/>
              <w:numPr>
                <w:ilvl w:val="0"/>
                <w:numId w:val="0"/>
              </w:numPr>
              <w:spacing w:line="240" w:lineRule="auto"/>
              <w:jc w:val="left"/>
              <w:rPr>
                <w:rFonts w:hint="eastAsia" w:ascii="宋体" w:hAnsi="宋体" w:eastAsia="宋体" w:cs="宋体"/>
                <w:b/>
                <w:bCs/>
                <w:color w:val="auto"/>
                <w:kern w:val="0"/>
                <w:sz w:val="22"/>
                <w:highlight w:val="none"/>
                <w:lang w:val="en-US" w:eastAsia="zh-CN"/>
              </w:rPr>
            </w:pPr>
            <w:r>
              <w:rPr>
                <w:rFonts w:hint="eastAsia" w:ascii="宋体" w:hAnsi="宋体" w:eastAsia="宋体" w:cs="宋体"/>
                <w:color w:val="auto"/>
                <w:kern w:val="0"/>
                <w:sz w:val="22"/>
                <w:highlight w:val="none"/>
              </w:rPr>
              <w:t>3）未提供相应内容的</w:t>
            </w:r>
            <w:r>
              <w:rPr>
                <w:rFonts w:hint="eastAsia" w:ascii="宋体" w:hAnsi="宋体" w:eastAsia="宋体" w:cs="宋体"/>
                <w:color w:val="auto"/>
                <w:kern w:val="0"/>
                <w:sz w:val="22"/>
                <w:highlight w:val="none"/>
                <w:lang w:val="en-US" w:eastAsia="zh-CN"/>
              </w:rPr>
              <w:t>得0分。</w:t>
            </w:r>
          </w:p>
        </w:tc>
      </w:tr>
      <w:tr w14:paraId="09258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pct"/>
            <w:tcBorders>
              <w:left w:val="single" w:color="auto" w:sz="4" w:space="0"/>
              <w:right w:val="single" w:color="auto" w:sz="4" w:space="0"/>
            </w:tcBorders>
            <w:vAlign w:val="center"/>
          </w:tcPr>
          <w:p w14:paraId="06220AB0">
            <w:pPr>
              <w:widowControl/>
              <w:shd w:val="clear" w:color="auto" w:fill="FFFFFF"/>
              <w:spacing w:before="100" w:beforeAutospacing="1" w:after="100" w:afterAutospacing="1" w:line="420" w:lineRule="atLeast"/>
              <w:jc w:val="center"/>
              <w:textAlignment w:val="baseline"/>
              <w:rPr>
                <w:rFonts w:hint="eastAsia" w:ascii="宋体" w:hAnsi="宋体" w:eastAsia="宋体" w:cs="Times New Roman"/>
                <w:color w:val="auto"/>
                <w:kern w:val="0"/>
                <w:sz w:val="22"/>
                <w:highlight w:val="none"/>
                <w:lang w:eastAsia="zh-CN"/>
              </w:rPr>
            </w:pPr>
          </w:p>
          <w:p w14:paraId="15003699">
            <w:pPr>
              <w:widowControl/>
              <w:shd w:val="clear" w:color="auto" w:fill="FFFFFF"/>
              <w:spacing w:before="100" w:beforeAutospacing="1" w:after="100" w:afterAutospacing="1" w:line="420" w:lineRule="atLeast"/>
              <w:jc w:val="center"/>
              <w:textAlignment w:val="baseline"/>
              <w:rPr>
                <w:rFonts w:hint="eastAsia" w:ascii="宋体" w:hAnsi="宋体" w:eastAsia="宋体" w:cs="Times New Roman"/>
                <w:bCs/>
                <w:color w:val="auto"/>
                <w:kern w:val="0"/>
                <w:sz w:val="22"/>
                <w:highlight w:val="none"/>
              </w:rPr>
            </w:pPr>
            <w:r>
              <w:rPr>
                <w:rFonts w:hint="eastAsia" w:ascii="宋体" w:hAnsi="宋体" w:eastAsia="宋体" w:cs="Times New Roman"/>
                <w:color w:val="auto"/>
                <w:kern w:val="0"/>
                <w:sz w:val="22"/>
                <w:highlight w:val="none"/>
                <w:lang w:eastAsia="zh-CN"/>
              </w:rPr>
              <w:t>类似项目</w:t>
            </w:r>
            <w:r>
              <w:rPr>
                <w:rFonts w:hint="eastAsia" w:ascii="宋体" w:hAnsi="宋体" w:eastAsia="宋体" w:cs="Times New Roman"/>
                <w:color w:val="auto"/>
                <w:kern w:val="0"/>
                <w:sz w:val="22"/>
                <w:highlight w:val="none"/>
              </w:rPr>
              <w:t>业绩</w:t>
            </w:r>
          </w:p>
        </w:tc>
        <w:tc>
          <w:tcPr>
            <w:tcW w:w="436" w:type="pct"/>
            <w:tcBorders>
              <w:top w:val="single" w:color="auto" w:sz="4" w:space="0"/>
              <w:left w:val="single" w:color="auto" w:sz="4" w:space="0"/>
              <w:bottom w:val="single" w:color="auto" w:sz="4" w:space="0"/>
              <w:right w:val="single" w:color="auto" w:sz="4" w:space="0"/>
            </w:tcBorders>
            <w:vAlign w:val="center"/>
          </w:tcPr>
          <w:p w14:paraId="443B4F3E">
            <w:pPr>
              <w:jc w:val="center"/>
              <w:rPr>
                <w:rFonts w:hint="eastAsia" w:ascii="宋体" w:hAnsi="宋体" w:eastAsia="宋体" w:cs="Times New Roman"/>
                <w:bCs/>
                <w:color w:val="auto"/>
                <w:kern w:val="0"/>
                <w:sz w:val="22"/>
                <w:highlight w:val="none"/>
              </w:rPr>
            </w:pPr>
            <w:r>
              <w:rPr>
                <w:rFonts w:ascii="宋体" w:hAnsi="宋体" w:eastAsia="宋体" w:cs="Times New Roman"/>
                <w:bCs/>
                <w:color w:val="auto"/>
                <w:kern w:val="0"/>
                <w:sz w:val="22"/>
                <w:highlight w:val="none"/>
              </w:rPr>
              <w:t>0-</w:t>
            </w:r>
            <w:r>
              <w:rPr>
                <w:rFonts w:hint="eastAsia" w:ascii="宋体" w:hAnsi="宋体" w:eastAsia="宋体" w:cs="Times New Roman"/>
                <w:bCs/>
                <w:color w:val="auto"/>
                <w:kern w:val="0"/>
                <w:sz w:val="22"/>
                <w:highlight w:val="none"/>
              </w:rPr>
              <w:t>1</w:t>
            </w:r>
            <w:r>
              <w:rPr>
                <w:rFonts w:ascii="宋体" w:hAnsi="宋体" w:eastAsia="宋体" w:cs="Times New Roman"/>
                <w:bCs/>
                <w:color w:val="auto"/>
                <w:kern w:val="0"/>
                <w:sz w:val="22"/>
                <w:highlight w:val="none"/>
              </w:rPr>
              <w:t>0</w:t>
            </w:r>
          </w:p>
        </w:tc>
        <w:tc>
          <w:tcPr>
            <w:tcW w:w="3909" w:type="pct"/>
            <w:tcBorders>
              <w:top w:val="single" w:color="auto" w:sz="4" w:space="0"/>
              <w:left w:val="single" w:color="auto" w:sz="4" w:space="0"/>
              <w:bottom w:val="single" w:color="auto" w:sz="4" w:space="0"/>
              <w:right w:val="single" w:color="auto" w:sz="4" w:space="0"/>
            </w:tcBorders>
          </w:tcPr>
          <w:p w14:paraId="325BD830">
            <w:pPr>
              <w:spacing w:line="276" w:lineRule="auto"/>
              <w:rPr>
                <w:rFonts w:hint="eastAsia" w:ascii="宋体" w:hAnsi="宋体" w:eastAsia="宋体" w:cs="Times New Roman"/>
                <w:b/>
                <w:color w:val="auto"/>
                <w:kern w:val="0"/>
                <w:sz w:val="22"/>
                <w:highlight w:val="none"/>
              </w:rPr>
            </w:pPr>
            <w:r>
              <w:rPr>
                <w:rFonts w:hint="eastAsia" w:ascii="宋体" w:hAnsi="宋体" w:eastAsia="宋体" w:cs="Times New Roman"/>
                <w:b/>
                <w:color w:val="auto"/>
                <w:kern w:val="0"/>
                <w:sz w:val="22"/>
                <w:highlight w:val="none"/>
              </w:rPr>
              <w:t>评审内容：</w:t>
            </w:r>
          </w:p>
          <w:p w14:paraId="08817B0A">
            <w:pPr>
              <w:spacing w:line="276" w:lineRule="auto"/>
              <w:rPr>
                <w:rFonts w:hint="default" w:ascii="宋体" w:hAnsi="宋体" w:eastAsia="宋体" w:cs="Times New Roman"/>
                <w:bCs/>
                <w:color w:val="auto"/>
                <w:kern w:val="0"/>
                <w:sz w:val="22"/>
                <w:highlight w:val="none"/>
                <w:lang w:val="en-US" w:eastAsia="zh-CN"/>
              </w:rPr>
            </w:pPr>
            <w:r>
              <w:rPr>
                <w:rFonts w:hint="eastAsia" w:ascii="宋体" w:hAnsi="宋体" w:eastAsia="宋体" w:cs="Times New Roman"/>
                <w:bCs/>
                <w:color w:val="auto"/>
                <w:kern w:val="0"/>
                <w:sz w:val="22"/>
                <w:highlight w:val="none"/>
              </w:rPr>
              <w:t>1）投标人近</w:t>
            </w:r>
            <w:r>
              <w:rPr>
                <w:rFonts w:ascii="宋体" w:hAnsi="宋体" w:eastAsia="宋体" w:cs="Times New Roman"/>
                <w:bCs/>
                <w:color w:val="auto"/>
                <w:kern w:val="0"/>
                <w:sz w:val="22"/>
                <w:highlight w:val="none"/>
              </w:rPr>
              <w:t>3</w:t>
            </w:r>
            <w:r>
              <w:rPr>
                <w:rFonts w:hint="eastAsia" w:ascii="宋体" w:hAnsi="宋体" w:eastAsia="宋体" w:cs="Times New Roman"/>
                <w:bCs/>
                <w:color w:val="auto"/>
                <w:kern w:val="0"/>
                <w:sz w:val="22"/>
                <w:highlight w:val="none"/>
              </w:rPr>
              <w:t>年以来完成的有效</w:t>
            </w:r>
            <w:r>
              <w:rPr>
                <w:rFonts w:hint="eastAsia" w:ascii="宋体" w:hAnsi="宋体" w:eastAsia="宋体" w:cs="Times New Roman"/>
                <w:b/>
                <w:color w:val="auto"/>
                <w:kern w:val="0"/>
                <w:sz w:val="22"/>
                <w:highlight w:val="none"/>
              </w:rPr>
              <w:t>货物类</w:t>
            </w:r>
            <w:r>
              <w:rPr>
                <w:rFonts w:hint="eastAsia" w:ascii="宋体" w:hAnsi="宋体" w:eastAsia="宋体" w:cs="Times New Roman"/>
                <w:bCs/>
                <w:color w:val="auto"/>
                <w:kern w:val="0"/>
                <w:sz w:val="22"/>
                <w:highlight w:val="none"/>
              </w:rPr>
              <w:t>项目招标每提供</w:t>
            </w:r>
            <w:r>
              <w:rPr>
                <w:rFonts w:ascii="宋体" w:hAnsi="宋体" w:eastAsia="宋体" w:cs="Times New Roman"/>
                <w:bCs/>
                <w:color w:val="auto"/>
                <w:kern w:val="0"/>
                <w:sz w:val="22"/>
                <w:highlight w:val="none"/>
              </w:rPr>
              <w:t>1</w:t>
            </w:r>
            <w:r>
              <w:rPr>
                <w:rFonts w:hint="eastAsia" w:ascii="宋体" w:hAnsi="宋体" w:eastAsia="宋体" w:cs="Times New Roman"/>
                <w:bCs/>
                <w:color w:val="auto"/>
                <w:kern w:val="0"/>
                <w:sz w:val="22"/>
                <w:highlight w:val="none"/>
              </w:rPr>
              <w:t>个得</w:t>
            </w:r>
            <w:r>
              <w:rPr>
                <w:rFonts w:ascii="宋体" w:hAnsi="宋体" w:eastAsia="宋体" w:cs="Times New Roman"/>
                <w:bCs/>
                <w:color w:val="auto"/>
                <w:kern w:val="0"/>
                <w:sz w:val="22"/>
                <w:highlight w:val="none"/>
              </w:rPr>
              <w:t>1</w:t>
            </w:r>
            <w:r>
              <w:rPr>
                <w:rFonts w:hint="eastAsia" w:ascii="宋体" w:hAnsi="宋体" w:eastAsia="宋体" w:cs="Times New Roman"/>
                <w:bCs/>
                <w:color w:val="auto"/>
                <w:kern w:val="0"/>
                <w:sz w:val="22"/>
                <w:highlight w:val="none"/>
              </w:rPr>
              <w:t>分，满分2分（须有合同、委托协议书或其他证明材料）；</w:t>
            </w:r>
            <w:r>
              <w:rPr>
                <w:rFonts w:hint="eastAsia" w:ascii="宋体" w:hAnsi="宋体" w:eastAsia="宋体" w:cs="Times New Roman"/>
                <w:bCs/>
                <w:color w:val="auto"/>
                <w:kern w:val="0"/>
                <w:sz w:val="22"/>
                <w:highlight w:val="none"/>
                <w:lang w:eastAsia="zh-CN"/>
              </w:rPr>
              <w:t>业绩证明材料如超过</w:t>
            </w:r>
            <w:r>
              <w:rPr>
                <w:rFonts w:hint="eastAsia" w:ascii="宋体" w:hAnsi="宋体" w:eastAsia="宋体" w:cs="Times New Roman"/>
                <w:bCs/>
                <w:color w:val="auto"/>
                <w:kern w:val="0"/>
                <w:sz w:val="22"/>
                <w:highlight w:val="none"/>
                <w:lang w:val="en-US" w:eastAsia="zh-CN"/>
              </w:rPr>
              <w:t>2个，则选取前2个进行评审。</w:t>
            </w:r>
          </w:p>
          <w:p w14:paraId="2C85EFF2">
            <w:pPr>
              <w:spacing w:line="276" w:lineRule="auto"/>
              <w:rPr>
                <w:rFonts w:hint="default" w:ascii="宋体" w:hAnsi="宋体" w:eastAsia="宋体" w:cs="Times New Roman"/>
                <w:bCs/>
                <w:color w:val="auto"/>
                <w:kern w:val="0"/>
                <w:sz w:val="22"/>
                <w:highlight w:val="none"/>
                <w:lang w:val="en-US" w:eastAsia="zh-CN"/>
              </w:rPr>
            </w:pPr>
            <w:r>
              <w:rPr>
                <w:rFonts w:hint="eastAsia" w:ascii="宋体" w:hAnsi="宋体" w:eastAsia="宋体" w:cs="Times New Roman"/>
                <w:bCs/>
                <w:color w:val="auto"/>
                <w:kern w:val="0"/>
                <w:sz w:val="22"/>
                <w:highlight w:val="none"/>
              </w:rPr>
              <w:t>2）投标人近</w:t>
            </w:r>
            <w:r>
              <w:rPr>
                <w:rFonts w:ascii="宋体" w:hAnsi="宋体" w:eastAsia="宋体" w:cs="Times New Roman"/>
                <w:bCs/>
                <w:color w:val="auto"/>
                <w:kern w:val="0"/>
                <w:sz w:val="22"/>
                <w:highlight w:val="none"/>
              </w:rPr>
              <w:t>3</w:t>
            </w:r>
            <w:r>
              <w:rPr>
                <w:rFonts w:hint="eastAsia" w:ascii="宋体" w:hAnsi="宋体" w:eastAsia="宋体" w:cs="Times New Roman"/>
                <w:bCs/>
                <w:color w:val="auto"/>
                <w:kern w:val="0"/>
                <w:sz w:val="22"/>
                <w:highlight w:val="none"/>
              </w:rPr>
              <w:t>年以来完成的有效</w:t>
            </w:r>
            <w:r>
              <w:rPr>
                <w:rFonts w:hint="eastAsia" w:ascii="宋体" w:hAnsi="宋体" w:eastAsia="宋体" w:cs="Times New Roman"/>
                <w:b/>
                <w:color w:val="auto"/>
                <w:kern w:val="0"/>
                <w:sz w:val="22"/>
                <w:highlight w:val="none"/>
              </w:rPr>
              <w:t>服务类</w:t>
            </w:r>
            <w:r>
              <w:rPr>
                <w:rFonts w:hint="eastAsia" w:ascii="宋体" w:hAnsi="宋体" w:eastAsia="宋体" w:cs="Times New Roman"/>
                <w:bCs/>
                <w:color w:val="auto"/>
                <w:kern w:val="0"/>
                <w:sz w:val="22"/>
                <w:highlight w:val="none"/>
              </w:rPr>
              <w:t>项目招标每提供</w:t>
            </w:r>
            <w:r>
              <w:rPr>
                <w:rFonts w:ascii="宋体" w:hAnsi="宋体" w:eastAsia="宋体" w:cs="Times New Roman"/>
                <w:bCs/>
                <w:color w:val="auto"/>
                <w:kern w:val="0"/>
                <w:sz w:val="22"/>
                <w:highlight w:val="none"/>
              </w:rPr>
              <w:t>1</w:t>
            </w:r>
            <w:r>
              <w:rPr>
                <w:rFonts w:hint="eastAsia" w:ascii="宋体" w:hAnsi="宋体" w:eastAsia="宋体" w:cs="Times New Roman"/>
                <w:bCs/>
                <w:color w:val="auto"/>
                <w:kern w:val="0"/>
                <w:sz w:val="22"/>
                <w:highlight w:val="none"/>
              </w:rPr>
              <w:t>个得</w:t>
            </w:r>
            <w:r>
              <w:rPr>
                <w:rFonts w:ascii="宋体" w:hAnsi="宋体" w:eastAsia="宋体" w:cs="Times New Roman"/>
                <w:bCs/>
                <w:color w:val="auto"/>
                <w:kern w:val="0"/>
                <w:sz w:val="22"/>
                <w:highlight w:val="none"/>
              </w:rPr>
              <w:t>1</w:t>
            </w:r>
            <w:r>
              <w:rPr>
                <w:rFonts w:hint="eastAsia" w:ascii="宋体" w:hAnsi="宋体" w:eastAsia="宋体" w:cs="Times New Roman"/>
                <w:bCs/>
                <w:color w:val="auto"/>
                <w:kern w:val="0"/>
                <w:sz w:val="22"/>
                <w:highlight w:val="none"/>
              </w:rPr>
              <w:t>分，满分2分（须有合同、委托协议书或其他证明材料）；</w:t>
            </w:r>
            <w:r>
              <w:rPr>
                <w:rFonts w:hint="eastAsia" w:ascii="宋体" w:hAnsi="宋体" w:eastAsia="宋体" w:cs="Times New Roman"/>
                <w:bCs/>
                <w:color w:val="auto"/>
                <w:kern w:val="0"/>
                <w:sz w:val="22"/>
                <w:highlight w:val="none"/>
                <w:lang w:eastAsia="zh-CN"/>
              </w:rPr>
              <w:t>业绩证明材料如超过</w:t>
            </w:r>
            <w:r>
              <w:rPr>
                <w:rFonts w:hint="eastAsia" w:ascii="宋体" w:hAnsi="宋体" w:eastAsia="宋体" w:cs="Times New Roman"/>
                <w:bCs/>
                <w:color w:val="auto"/>
                <w:kern w:val="0"/>
                <w:sz w:val="22"/>
                <w:highlight w:val="none"/>
                <w:lang w:val="en-US" w:eastAsia="zh-CN"/>
              </w:rPr>
              <w:t>2个，则选取前2个进行评审。</w:t>
            </w:r>
          </w:p>
          <w:p w14:paraId="2019ABDD">
            <w:pPr>
              <w:spacing w:line="276" w:lineRule="auto"/>
              <w:rPr>
                <w:rFonts w:hint="default" w:ascii="宋体" w:hAnsi="宋体" w:eastAsia="宋体" w:cs="Times New Roman"/>
                <w:bCs/>
                <w:color w:val="auto"/>
                <w:kern w:val="0"/>
                <w:sz w:val="22"/>
                <w:highlight w:val="none"/>
                <w:lang w:val="en-US" w:eastAsia="zh-CN"/>
              </w:rPr>
            </w:pPr>
            <w:r>
              <w:rPr>
                <w:rFonts w:hint="eastAsia" w:ascii="宋体" w:hAnsi="宋体" w:eastAsia="宋体" w:cs="Times New Roman"/>
                <w:bCs/>
                <w:color w:val="auto"/>
                <w:kern w:val="0"/>
                <w:sz w:val="22"/>
                <w:highlight w:val="none"/>
              </w:rPr>
              <w:t>3）投标人近</w:t>
            </w:r>
            <w:r>
              <w:rPr>
                <w:rFonts w:ascii="宋体" w:hAnsi="宋体" w:eastAsia="宋体" w:cs="Times New Roman"/>
                <w:bCs/>
                <w:color w:val="auto"/>
                <w:kern w:val="0"/>
                <w:sz w:val="22"/>
                <w:highlight w:val="none"/>
              </w:rPr>
              <w:t>3</w:t>
            </w:r>
            <w:r>
              <w:rPr>
                <w:rFonts w:hint="eastAsia" w:ascii="宋体" w:hAnsi="宋体" w:eastAsia="宋体" w:cs="Times New Roman"/>
                <w:bCs/>
                <w:color w:val="auto"/>
                <w:kern w:val="0"/>
                <w:sz w:val="22"/>
                <w:highlight w:val="none"/>
              </w:rPr>
              <w:t>年以来完成的有效</w:t>
            </w:r>
            <w:r>
              <w:rPr>
                <w:rFonts w:hint="eastAsia" w:ascii="宋体" w:hAnsi="宋体" w:eastAsia="宋体" w:cs="Times New Roman"/>
                <w:b/>
                <w:color w:val="auto"/>
                <w:kern w:val="0"/>
                <w:sz w:val="22"/>
                <w:highlight w:val="none"/>
              </w:rPr>
              <w:t>非进入建设工程招标投标交易场所交易的工程类</w:t>
            </w:r>
            <w:r>
              <w:rPr>
                <w:rFonts w:hint="eastAsia" w:ascii="宋体" w:hAnsi="宋体" w:eastAsia="宋体" w:cs="Times New Roman"/>
                <w:bCs/>
                <w:color w:val="auto"/>
                <w:kern w:val="0"/>
                <w:sz w:val="22"/>
                <w:highlight w:val="none"/>
              </w:rPr>
              <w:t>项目招标每提供</w:t>
            </w:r>
            <w:r>
              <w:rPr>
                <w:rFonts w:ascii="宋体" w:hAnsi="宋体" w:eastAsia="宋体" w:cs="Times New Roman"/>
                <w:bCs/>
                <w:color w:val="auto"/>
                <w:kern w:val="0"/>
                <w:sz w:val="22"/>
                <w:highlight w:val="none"/>
              </w:rPr>
              <w:t>1</w:t>
            </w:r>
            <w:r>
              <w:rPr>
                <w:rFonts w:hint="eastAsia" w:ascii="宋体" w:hAnsi="宋体" w:eastAsia="宋体" w:cs="Times New Roman"/>
                <w:bCs/>
                <w:color w:val="auto"/>
                <w:kern w:val="0"/>
                <w:sz w:val="22"/>
                <w:highlight w:val="none"/>
              </w:rPr>
              <w:t>个得1分，满分2分；</w:t>
            </w:r>
            <w:r>
              <w:rPr>
                <w:rFonts w:hint="eastAsia" w:ascii="宋体" w:hAnsi="宋体" w:eastAsia="宋体" w:cs="Times New Roman"/>
                <w:bCs/>
                <w:color w:val="auto"/>
                <w:kern w:val="0"/>
                <w:sz w:val="22"/>
                <w:highlight w:val="none"/>
                <w:lang w:eastAsia="zh-CN"/>
              </w:rPr>
              <w:t>业绩证明材料如超过</w:t>
            </w:r>
            <w:r>
              <w:rPr>
                <w:rFonts w:hint="eastAsia" w:ascii="宋体" w:hAnsi="宋体" w:eastAsia="宋体" w:cs="Times New Roman"/>
                <w:bCs/>
                <w:color w:val="auto"/>
                <w:kern w:val="0"/>
                <w:sz w:val="22"/>
                <w:highlight w:val="none"/>
                <w:lang w:val="en-US" w:eastAsia="zh-CN"/>
              </w:rPr>
              <w:t>2个，则选取前2个进行评审。</w:t>
            </w:r>
            <w:r>
              <w:rPr>
                <w:rFonts w:hint="eastAsia" w:ascii="宋体" w:hAnsi="宋体" w:eastAsia="宋体" w:cs="Times New Roman"/>
                <w:b/>
                <w:color w:val="auto"/>
                <w:kern w:val="0"/>
                <w:sz w:val="22"/>
                <w:highlight w:val="none"/>
              </w:rPr>
              <w:t>进入建设工程招标投标交易场所交易的工程类</w:t>
            </w:r>
            <w:r>
              <w:rPr>
                <w:rFonts w:hint="eastAsia" w:ascii="宋体" w:hAnsi="宋体" w:eastAsia="宋体" w:cs="Times New Roman"/>
                <w:bCs/>
                <w:color w:val="auto"/>
                <w:kern w:val="0"/>
                <w:sz w:val="22"/>
                <w:highlight w:val="none"/>
              </w:rPr>
              <w:t>项目中标的代理业绩，每提供一个得2分，满分4分。（同一项目的设计、勘察、施工、施工监理、暂估价招标项目视作</w:t>
            </w:r>
            <w:r>
              <w:rPr>
                <w:rFonts w:ascii="宋体" w:hAnsi="宋体" w:eastAsia="宋体" w:cs="Times New Roman"/>
                <w:bCs/>
                <w:color w:val="auto"/>
                <w:kern w:val="0"/>
                <w:sz w:val="22"/>
                <w:highlight w:val="none"/>
              </w:rPr>
              <w:t>1</w:t>
            </w:r>
            <w:r>
              <w:rPr>
                <w:rFonts w:hint="eastAsia" w:ascii="宋体" w:hAnsi="宋体" w:eastAsia="宋体" w:cs="Times New Roman"/>
                <w:bCs/>
                <w:color w:val="auto"/>
                <w:kern w:val="0"/>
                <w:sz w:val="22"/>
                <w:highlight w:val="none"/>
              </w:rPr>
              <w:t>个业绩，须有合同、委托协议书或其他证明材料。）</w:t>
            </w:r>
            <w:r>
              <w:rPr>
                <w:rFonts w:hint="eastAsia" w:ascii="宋体" w:hAnsi="宋体" w:eastAsia="宋体" w:cs="Times New Roman"/>
                <w:bCs/>
                <w:color w:val="auto"/>
                <w:kern w:val="0"/>
                <w:sz w:val="22"/>
                <w:highlight w:val="none"/>
                <w:lang w:eastAsia="zh-CN"/>
              </w:rPr>
              <w:t>业绩证明材料如超过</w:t>
            </w:r>
            <w:r>
              <w:rPr>
                <w:rFonts w:hint="eastAsia" w:ascii="宋体" w:hAnsi="宋体" w:eastAsia="宋体" w:cs="Times New Roman"/>
                <w:bCs/>
                <w:color w:val="auto"/>
                <w:kern w:val="0"/>
                <w:sz w:val="22"/>
                <w:highlight w:val="none"/>
                <w:lang w:val="en-US" w:eastAsia="zh-CN"/>
              </w:rPr>
              <w:t>2个，则选取前2个进行评审。</w:t>
            </w:r>
          </w:p>
          <w:p w14:paraId="4BFECDAF">
            <w:pPr>
              <w:spacing w:line="276" w:lineRule="auto"/>
              <w:rPr>
                <w:rFonts w:hint="eastAsia" w:ascii="宋体" w:hAnsi="宋体" w:eastAsia="宋体" w:cs="Times New Roman"/>
                <w:bCs/>
                <w:color w:val="auto"/>
                <w:kern w:val="0"/>
                <w:sz w:val="22"/>
                <w:highlight w:val="none"/>
              </w:rPr>
            </w:pPr>
            <w:r>
              <w:rPr>
                <w:rFonts w:hint="eastAsia" w:ascii="宋体" w:hAnsi="宋体" w:eastAsia="宋体" w:cs="宋体"/>
                <w:color w:val="auto"/>
                <w:kern w:val="0"/>
                <w:sz w:val="22"/>
                <w:highlight w:val="none"/>
              </w:rPr>
              <w:t>4）未提供相应内容的</w:t>
            </w:r>
            <w:r>
              <w:rPr>
                <w:rFonts w:hint="eastAsia" w:ascii="宋体" w:hAnsi="宋体" w:eastAsia="宋体" w:cs="宋体"/>
                <w:color w:val="auto"/>
                <w:kern w:val="0"/>
                <w:sz w:val="22"/>
                <w:highlight w:val="none"/>
                <w:lang w:val="en-US" w:eastAsia="zh-CN"/>
              </w:rPr>
              <w:t>得0分</w:t>
            </w:r>
            <w:r>
              <w:rPr>
                <w:rFonts w:hint="eastAsia" w:ascii="宋体" w:hAnsi="宋体" w:eastAsia="宋体" w:cs="宋体"/>
                <w:color w:val="auto"/>
                <w:kern w:val="0"/>
                <w:sz w:val="22"/>
                <w:highlight w:val="none"/>
              </w:rPr>
              <w:t>。</w:t>
            </w:r>
          </w:p>
        </w:tc>
      </w:tr>
      <w:tr w14:paraId="2A4DE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pct"/>
            <w:tcBorders>
              <w:left w:val="single" w:color="auto" w:sz="4" w:space="0"/>
              <w:right w:val="single" w:color="auto" w:sz="4" w:space="0"/>
            </w:tcBorders>
            <w:vAlign w:val="center"/>
          </w:tcPr>
          <w:p w14:paraId="7EFBE206">
            <w:pPr>
              <w:widowControl/>
              <w:shd w:val="clear" w:color="auto" w:fill="FFFFFF"/>
              <w:spacing w:before="100" w:beforeAutospacing="1" w:after="100" w:afterAutospacing="1" w:line="420" w:lineRule="atLeast"/>
              <w:jc w:val="center"/>
              <w:textAlignment w:val="baseline"/>
              <w:rPr>
                <w:rFonts w:hint="eastAsia" w:ascii="宋体" w:hAnsi="宋体" w:eastAsia="宋体" w:cs="Times New Roman"/>
                <w:color w:val="auto"/>
                <w:kern w:val="0"/>
                <w:sz w:val="22"/>
                <w:highlight w:val="none"/>
              </w:rPr>
            </w:pPr>
            <w:r>
              <w:rPr>
                <w:rFonts w:hint="eastAsia" w:ascii="Times New Roman" w:hAnsi="Times New Roman" w:eastAsia="宋体" w:cs="Times New Roman"/>
                <w:color w:val="auto"/>
                <w:sz w:val="22"/>
                <w:highlight w:val="none"/>
              </w:rPr>
              <w:t>办公场所、评标环境及电子化招标能力</w:t>
            </w:r>
          </w:p>
        </w:tc>
        <w:tc>
          <w:tcPr>
            <w:tcW w:w="436" w:type="pct"/>
            <w:tcBorders>
              <w:top w:val="single" w:color="auto" w:sz="4" w:space="0"/>
              <w:left w:val="single" w:color="auto" w:sz="4" w:space="0"/>
              <w:bottom w:val="single" w:color="auto" w:sz="4" w:space="0"/>
              <w:right w:val="single" w:color="auto" w:sz="4" w:space="0"/>
            </w:tcBorders>
            <w:vAlign w:val="center"/>
          </w:tcPr>
          <w:p w14:paraId="201AF931">
            <w:pPr>
              <w:jc w:val="center"/>
              <w:rPr>
                <w:rFonts w:hint="eastAsia" w:ascii="宋体" w:hAnsi="宋体" w:eastAsia="宋体" w:cs="Times New Roman"/>
                <w:bCs/>
                <w:color w:val="auto"/>
                <w:kern w:val="0"/>
                <w:sz w:val="22"/>
                <w:highlight w:val="none"/>
              </w:rPr>
            </w:pPr>
            <w:r>
              <w:rPr>
                <w:rFonts w:hint="eastAsia" w:ascii="宋体" w:hAnsi="宋体" w:eastAsia="宋体" w:cs="Times New Roman"/>
                <w:bCs/>
                <w:color w:val="auto"/>
                <w:kern w:val="0"/>
                <w:sz w:val="22"/>
                <w:highlight w:val="none"/>
                <w:lang w:val="en-US" w:eastAsia="zh-CN"/>
              </w:rPr>
              <w:t>0-</w:t>
            </w:r>
            <w:r>
              <w:rPr>
                <w:rFonts w:hint="eastAsia" w:ascii="宋体" w:hAnsi="宋体" w:eastAsia="宋体" w:cs="Times New Roman"/>
                <w:bCs/>
                <w:color w:val="auto"/>
                <w:kern w:val="0"/>
                <w:sz w:val="22"/>
                <w:highlight w:val="none"/>
              </w:rPr>
              <w:t>8</w:t>
            </w:r>
          </w:p>
        </w:tc>
        <w:tc>
          <w:tcPr>
            <w:tcW w:w="3909" w:type="pct"/>
            <w:tcBorders>
              <w:top w:val="single" w:color="auto" w:sz="4" w:space="0"/>
              <w:left w:val="single" w:color="auto" w:sz="4" w:space="0"/>
              <w:bottom w:val="single" w:color="auto" w:sz="4" w:space="0"/>
              <w:right w:val="single" w:color="auto" w:sz="4" w:space="0"/>
            </w:tcBorders>
          </w:tcPr>
          <w:p w14:paraId="45D68DC3">
            <w:pPr>
              <w:spacing w:line="276" w:lineRule="auto"/>
              <w:rPr>
                <w:rFonts w:hint="eastAsia" w:ascii="宋体" w:hAnsi="宋体" w:eastAsia="宋体" w:cs="Times New Roman"/>
                <w:b/>
                <w:color w:val="auto"/>
                <w:kern w:val="0"/>
                <w:sz w:val="22"/>
                <w:highlight w:val="none"/>
              </w:rPr>
            </w:pPr>
            <w:r>
              <w:rPr>
                <w:rFonts w:hint="eastAsia" w:ascii="宋体" w:hAnsi="宋体" w:eastAsia="宋体" w:cs="Times New Roman"/>
                <w:b/>
                <w:color w:val="auto"/>
                <w:kern w:val="0"/>
                <w:sz w:val="22"/>
                <w:highlight w:val="none"/>
              </w:rPr>
              <w:t>评审内容：</w:t>
            </w:r>
          </w:p>
          <w:p w14:paraId="53095E2F">
            <w:pPr>
              <w:spacing w:line="276" w:lineRule="auto"/>
              <w:rPr>
                <w:rFonts w:hint="eastAsia" w:ascii="宋体" w:hAnsi="宋体" w:eastAsia="宋体" w:cs="Times New Roman"/>
                <w:bCs/>
                <w:color w:val="auto"/>
                <w:kern w:val="0"/>
                <w:sz w:val="22"/>
                <w:highlight w:val="none"/>
              </w:rPr>
            </w:pPr>
            <w:r>
              <w:rPr>
                <w:rFonts w:ascii="宋体" w:hAnsi="宋体" w:eastAsia="宋体" w:cs="Times New Roman"/>
                <w:bCs/>
                <w:color w:val="auto"/>
                <w:kern w:val="0"/>
                <w:sz w:val="22"/>
                <w:highlight w:val="none"/>
              </w:rPr>
              <w:t>1</w:t>
            </w:r>
            <w:r>
              <w:rPr>
                <w:rFonts w:hint="eastAsia" w:ascii="宋体" w:hAnsi="宋体" w:eastAsia="宋体" w:cs="Times New Roman"/>
                <w:bCs/>
                <w:color w:val="auto"/>
                <w:kern w:val="0"/>
                <w:sz w:val="22"/>
                <w:highlight w:val="none"/>
              </w:rPr>
              <w:t>、投标人提供固定营业场所的产权证明复印件或有效的房屋租赁合同复印件（</w:t>
            </w:r>
            <w:r>
              <w:rPr>
                <w:rFonts w:ascii="宋体" w:hAnsi="宋体" w:eastAsia="宋体" w:cs="Times New Roman"/>
                <w:bCs/>
                <w:color w:val="auto"/>
                <w:kern w:val="0"/>
                <w:sz w:val="22"/>
                <w:highlight w:val="none"/>
              </w:rPr>
              <w:t>2</w:t>
            </w:r>
            <w:r>
              <w:rPr>
                <w:rFonts w:hint="eastAsia" w:ascii="宋体" w:hAnsi="宋体" w:eastAsia="宋体" w:cs="Times New Roman"/>
                <w:bCs/>
                <w:color w:val="auto"/>
                <w:kern w:val="0"/>
                <w:sz w:val="22"/>
                <w:highlight w:val="none"/>
              </w:rPr>
              <w:t>分）：提供相关证明材料，得</w:t>
            </w:r>
            <w:r>
              <w:rPr>
                <w:rFonts w:ascii="宋体" w:hAnsi="宋体" w:eastAsia="宋体" w:cs="Times New Roman"/>
                <w:bCs/>
                <w:color w:val="auto"/>
                <w:kern w:val="0"/>
                <w:sz w:val="22"/>
                <w:highlight w:val="none"/>
              </w:rPr>
              <w:t>2</w:t>
            </w:r>
            <w:r>
              <w:rPr>
                <w:rFonts w:hint="eastAsia" w:ascii="宋体" w:hAnsi="宋体" w:eastAsia="宋体" w:cs="Times New Roman"/>
                <w:bCs/>
                <w:color w:val="auto"/>
                <w:kern w:val="0"/>
                <w:sz w:val="22"/>
                <w:highlight w:val="none"/>
              </w:rPr>
              <w:t>分，未提供相关证明材料</w:t>
            </w:r>
            <w:r>
              <w:rPr>
                <w:rFonts w:hint="eastAsia" w:ascii="宋体" w:hAnsi="宋体" w:eastAsia="宋体" w:cs="宋体"/>
                <w:color w:val="auto"/>
                <w:kern w:val="0"/>
                <w:sz w:val="22"/>
                <w:highlight w:val="none"/>
                <w:lang w:val="en-US" w:eastAsia="zh-CN"/>
              </w:rPr>
              <w:t>得0分</w:t>
            </w:r>
            <w:r>
              <w:rPr>
                <w:rFonts w:hint="eastAsia" w:ascii="宋体" w:hAnsi="宋体" w:eastAsia="宋体" w:cs="宋体"/>
                <w:color w:val="auto"/>
                <w:kern w:val="0"/>
                <w:sz w:val="22"/>
                <w:highlight w:val="none"/>
              </w:rPr>
              <w:t>。</w:t>
            </w:r>
          </w:p>
          <w:p w14:paraId="296F23F1">
            <w:pPr>
              <w:spacing w:line="276" w:lineRule="auto"/>
              <w:rPr>
                <w:rFonts w:hint="eastAsia" w:ascii="宋体" w:hAnsi="宋体" w:eastAsia="宋体" w:cs="Times New Roman"/>
                <w:bCs/>
                <w:color w:val="auto"/>
                <w:kern w:val="0"/>
                <w:sz w:val="22"/>
                <w:highlight w:val="none"/>
              </w:rPr>
            </w:pPr>
            <w:r>
              <w:rPr>
                <w:rFonts w:ascii="宋体" w:hAnsi="宋体" w:eastAsia="宋体" w:cs="Times New Roman"/>
                <w:bCs/>
                <w:color w:val="auto"/>
                <w:kern w:val="0"/>
                <w:sz w:val="22"/>
                <w:highlight w:val="none"/>
              </w:rPr>
              <w:t>2</w:t>
            </w:r>
            <w:r>
              <w:rPr>
                <w:rFonts w:hint="eastAsia" w:ascii="宋体" w:hAnsi="宋体" w:eastAsia="宋体" w:cs="Times New Roman"/>
                <w:bCs/>
                <w:color w:val="auto"/>
                <w:kern w:val="0"/>
                <w:sz w:val="22"/>
                <w:highlight w:val="none"/>
              </w:rPr>
              <w:t>、评标室（</w:t>
            </w:r>
            <w:r>
              <w:rPr>
                <w:rFonts w:ascii="宋体" w:hAnsi="宋体" w:eastAsia="宋体" w:cs="Times New Roman"/>
                <w:bCs/>
                <w:color w:val="auto"/>
                <w:kern w:val="0"/>
                <w:sz w:val="22"/>
                <w:highlight w:val="none"/>
              </w:rPr>
              <w:t>2</w:t>
            </w:r>
            <w:r>
              <w:rPr>
                <w:rFonts w:hint="eastAsia" w:ascii="宋体" w:hAnsi="宋体" w:eastAsia="宋体" w:cs="Times New Roman"/>
                <w:bCs/>
                <w:color w:val="auto"/>
                <w:kern w:val="0"/>
                <w:sz w:val="22"/>
                <w:highlight w:val="none"/>
              </w:rPr>
              <w:t>分）：具备专用电子评标室，并能够同时容纳</w:t>
            </w:r>
            <w:r>
              <w:rPr>
                <w:rFonts w:ascii="宋体" w:hAnsi="宋体" w:eastAsia="宋体" w:cs="Times New Roman"/>
                <w:bCs/>
                <w:color w:val="auto"/>
                <w:kern w:val="0"/>
                <w:sz w:val="22"/>
                <w:highlight w:val="none"/>
              </w:rPr>
              <w:t>7</w:t>
            </w:r>
            <w:r>
              <w:rPr>
                <w:rFonts w:hint="eastAsia" w:ascii="宋体" w:hAnsi="宋体" w:eastAsia="宋体" w:cs="Times New Roman"/>
                <w:bCs/>
                <w:color w:val="auto"/>
                <w:kern w:val="0"/>
                <w:sz w:val="22"/>
                <w:highlight w:val="none"/>
              </w:rPr>
              <w:t>名以上人员进行电子评审，提供相关证明材料的，得</w:t>
            </w:r>
            <w:r>
              <w:rPr>
                <w:rFonts w:ascii="宋体" w:hAnsi="宋体" w:eastAsia="宋体" w:cs="Times New Roman"/>
                <w:bCs/>
                <w:color w:val="auto"/>
                <w:kern w:val="0"/>
                <w:sz w:val="22"/>
                <w:highlight w:val="none"/>
              </w:rPr>
              <w:t>2</w:t>
            </w:r>
            <w:r>
              <w:rPr>
                <w:rFonts w:hint="eastAsia" w:ascii="宋体" w:hAnsi="宋体" w:eastAsia="宋体" w:cs="Times New Roman"/>
                <w:bCs/>
                <w:color w:val="auto"/>
                <w:kern w:val="0"/>
                <w:sz w:val="22"/>
                <w:highlight w:val="none"/>
              </w:rPr>
              <w:t>分，未提供相关证明材料</w:t>
            </w:r>
            <w:r>
              <w:rPr>
                <w:rFonts w:hint="eastAsia" w:ascii="宋体" w:hAnsi="宋体" w:eastAsia="宋体" w:cs="宋体"/>
                <w:color w:val="auto"/>
                <w:kern w:val="0"/>
                <w:sz w:val="22"/>
                <w:highlight w:val="none"/>
                <w:lang w:val="en-US" w:eastAsia="zh-CN"/>
              </w:rPr>
              <w:t>得0分</w:t>
            </w:r>
            <w:r>
              <w:rPr>
                <w:rFonts w:hint="eastAsia" w:ascii="宋体" w:hAnsi="宋体" w:eastAsia="宋体" w:cs="Times New Roman"/>
                <w:bCs/>
                <w:color w:val="auto"/>
                <w:kern w:val="0"/>
                <w:sz w:val="22"/>
                <w:highlight w:val="none"/>
              </w:rPr>
              <w:t>。</w:t>
            </w:r>
          </w:p>
          <w:p w14:paraId="27C2997D">
            <w:pPr>
              <w:spacing w:line="276" w:lineRule="auto"/>
              <w:rPr>
                <w:rFonts w:hint="eastAsia" w:ascii="宋体" w:hAnsi="宋体" w:eastAsia="宋体" w:cs="Times New Roman"/>
                <w:bCs/>
                <w:color w:val="auto"/>
                <w:kern w:val="0"/>
                <w:sz w:val="22"/>
                <w:highlight w:val="none"/>
              </w:rPr>
            </w:pPr>
            <w:r>
              <w:rPr>
                <w:rFonts w:ascii="宋体" w:hAnsi="宋体" w:eastAsia="宋体" w:cs="Times New Roman"/>
                <w:bCs/>
                <w:color w:val="auto"/>
                <w:kern w:val="0"/>
                <w:sz w:val="22"/>
                <w:highlight w:val="none"/>
              </w:rPr>
              <w:t>3</w:t>
            </w:r>
            <w:r>
              <w:rPr>
                <w:rFonts w:hint="eastAsia" w:ascii="宋体" w:hAnsi="宋体" w:eastAsia="宋体" w:cs="Times New Roman"/>
                <w:bCs/>
                <w:color w:val="auto"/>
                <w:kern w:val="0"/>
                <w:sz w:val="22"/>
                <w:highlight w:val="none"/>
              </w:rPr>
              <w:t>、监控设施情况，开标与评标室分别设置且安装电子监控设施（</w:t>
            </w:r>
            <w:r>
              <w:rPr>
                <w:rFonts w:ascii="宋体" w:hAnsi="宋体" w:eastAsia="宋体" w:cs="Times New Roman"/>
                <w:bCs/>
                <w:color w:val="auto"/>
                <w:kern w:val="0"/>
                <w:sz w:val="22"/>
                <w:highlight w:val="none"/>
              </w:rPr>
              <w:t>2</w:t>
            </w:r>
            <w:r>
              <w:rPr>
                <w:rFonts w:hint="eastAsia" w:ascii="宋体" w:hAnsi="宋体" w:eastAsia="宋体" w:cs="Times New Roman"/>
                <w:bCs/>
                <w:color w:val="auto"/>
                <w:kern w:val="0"/>
                <w:sz w:val="22"/>
                <w:highlight w:val="none"/>
              </w:rPr>
              <w:t>分）：有的得</w:t>
            </w:r>
            <w:r>
              <w:rPr>
                <w:rFonts w:ascii="宋体" w:hAnsi="宋体" w:eastAsia="宋体" w:cs="Times New Roman"/>
                <w:bCs/>
                <w:color w:val="auto"/>
                <w:kern w:val="0"/>
                <w:sz w:val="22"/>
                <w:highlight w:val="none"/>
              </w:rPr>
              <w:t>2</w:t>
            </w:r>
            <w:r>
              <w:rPr>
                <w:rFonts w:hint="eastAsia" w:ascii="宋体" w:hAnsi="宋体" w:eastAsia="宋体" w:cs="Times New Roman"/>
                <w:bCs/>
                <w:color w:val="auto"/>
                <w:kern w:val="0"/>
                <w:sz w:val="22"/>
                <w:highlight w:val="none"/>
              </w:rPr>
              <w:t>分，未提供相关证明材料</w:t>
            </w:r>
            <w:r>
              <w:rPr>
                <w:rFonts w:hint="eastAsia" w:ascii="宋体" w:hAnsi="宋体" w:eastAsia="宋体" w:cs="宋体"/>
                <w:color w:val="auto"/>
                <w:kern w:val="0"/>
                <w:sz w:val="22"/>
                <w:highlight w:val="none"/>
                <w:lang w:val="en-US" w:eastAsia="zh-CN"/>
              </w:rPr>
              <w:t>得0分</w:t>
            </w:r>
            <w:r>
              <w:rPr>
                <w:rFonts w:hint="eastAsia" w:ascii="宋体" w:hAnsi="宋体" w:eastAsia="宋体" w:cs="Times New Roman"/>
                <w:bCs/>
                <w:color w:val="auto"/>
                <w:kern w:val="0"/>
                <w:sz w:val="22"/>
                <w:highlight w:val="none"/>
              </w:rPr>
              <w:t>（以提供现场监控拍摄图片资料证明为准</w:t>
            </w:r>
            <w:r>
              <w:rPr>
                <w:rFonts w:ascii="宋体" w:hAnsi="宋体" w:eastAsia="宋体" w:cs="Times New Roman"/>
                <w:bCs/>
                <w:color w:val="auto"/>
                <w:kern w:val="0"/>
                <w:sz w:val="22"/>
                <w:highlight w:val="none"/>
              </w:rPr>
              <w:t>)</w:t>
            </w:r>
            <w:r>
              <w:rPr>
                <w:rFonts w:hint="eastAsia" w:ascii="宋体" w:hAnsi="宋体" w:eastAsia="宋体" w:cs="Times New Roman"/>
                <w:bCs/>
                <w:color w:val="auto"/>
                <w:kern w:val="0"/>
                <w:sz w:val="22"/>
                <w:highlight w:val="none"/>
              </w:rPr>
              <w:t>。</w:t>
            </w:r>
          </w:p>
          <w:p w14:paraId="6F870814">
            <w:pPr>
              <w:spacing w:line="276" w:lineRule="auto"/>
              <w:rPr>
                <w:rFonts w:hint="eastAsia" w:ascii="宋体" w:hAnsi="宋体" w:eastAsia="宋体" w:cs="Times New Roman"/>
                <w:bCs/>
                <w:color w:val="auto"/>
                <w:kern w:val="0"/>
                <w:sz w:val="22"/>
                <w:highlight w:val="none"/>
              </w:rPr>
            </w:pPr>
            <w:r>
              <w:rPr>
                <w:rFonts w:ascii="宋体" w:hAnsi="宋体" w:eastAsia="宋体" w:cs="Times New Roman"/>
                <w:bCs/>
                <w:color w:val="auto"/>
                <w:kern w:val="0"/>
                <w:sz w:val="22"/>
                <w:highlight w:val="none"/>
              </w:rPr>
              <w:t>4</w:t>
            </w:r>
            <w:r>
              <w:rPr>
                <w:rFonts w:hint="eastAsia" w:ascii="宋体" w:hAnsi="宋体" w:eastAsia="宋体" w:cs="Times New Roman"/>
                <w:bCs/>
                <w:color w:val="auto"/>
                <w:kern w:val="0"/>
                <w:sz w:val="22"/>
                <w:highlight w:val="none"/>
              </w:rPr>
              <w:t>、办公场所为招标人提供服务的便利性、便捷性（</w:t>
            </w:r>
            <w:r>
              <w:rPr>
                <w:rFonts w:ascii="宋体" w:hAnsi="宋体" w:eastAsia="宋体" w:cs="Times New Roman"/>
                <w:bCs/>
                <w:color w:val="auto"/>
                <w:kern w:val="0"/>
                <w:sz w:val="22"/>
                <w:highlight w:val="none"/>
              </w:rPr>
              <w:t>2</w:t>
            </w:r>
            <w:r>
              <w:rPr>
                <w:rFonts w:hint="eastAsia" w:ascii="宋体" w:hAnsi="宋体" w:eastAsia="宋体" w:cs="Times New Roman"/>
                <w:bCs/>
                <w:color w:val="auto"/>
                <w:kern w:val="0"/>
                <w:sz w:val="22"/>
                <w:highlight w:val="none"/>
              </w:rPr>
              <w:t>分）：投标人办公场所的地理优势、办公场所周边公共地铁、公共交通便利程度，能为本项目招标人提供便利、便捷服务较优的得</w:t>
            </w:r>
            <w:r>
              <w:rPr>
                <w:rFonts w:ascii="宋体" w:hAnsi="宋体" w:eastAsia="宋体" w:cs="Times New Roman"/>
                <w:bCs/>
                <w:color w:val="auto"/>
                <w:kern w:val="0"/>
                <w:sz w:val="22"/>
                <w:highlight w:val="none"/>
              </w:rPr>
              <w:t>2</w:t>
            </w:r>
            <w:r>
              <w:rPr>
                <w:rFonts w:hint="eastAsia" w:ascii="宋体" w:hAnsi="宋体" w:eastAsia="宋体" w:cs="Times New Roman"/>
                <w:bCs/>
                <w:color w:val="auto"/>
                <w:kern w:val="0"/>
                <w:sz w:val="22"/>
                <w:highlight w:val="none"/>
              </w:rPr>
              <w:t>分，一般的得1分，未提供相关证明材料</w:t>
            </w:r>
            <w:r>
              <w:rPr>
                <w:rFonts w:hint="eastAsia" w:ascii="宋体" w:hAnsi="宋体" w:eastAsia="宋体" w:cs="宋体"/>
                <w:color w:val="auto"/>
                <w:kern w:val="0"/>
                <w:sz w:val="22"/>
                <w:highlight w:val="none"/>
                <w:lang w:val="en-US" w:eastAsia="zh-CN"/>
              </w:rPr>
              <w:t>得0分</w:t>
            </w:r>
            <w:r>
              <w:rPr>
                <w:rFonts w:hint="eastAsia" w:ascii="宋体" w:hAnsi="宋体" w:eastAsia="宋体" w:cs="Times New Roman"/>
                <w:bCs/>
                <w:color w:val="auto"/>
                <w:kern w:val="0"/>
                <w:sz w:val="22"/>
                <w:highlight w:val="none"/>
              </w:rPr>
              <w:t>。</w:t>
            </w:r>
          </w:p>
        </w:tc>
      </w:tr>
    </w:tbl>
    <w:p w14:paraId="09795B23">
      <w:pPr>
        <w:jc w:val="center"/>
        <w:rPr>
          <w:rFonts w:hint="eastAsia" w:ascii="宋体" w:hAnsi="宋体" w:eastAsia="宋体"/>
          <w:b/>
          <w:color w:val="auto"/>
          <w:sz w:val="22"/>
          <w:highlight w:val="none"/>
        </w:rPr>
      </w:pPr>
    </w:p>
    <w:bookmarkEnd w:id="200"/>
    <w:p w14:paraId="0FA9F222">
      <w:pPr>
        <w:pStyle w:val="5"/>
        <w:spacing w:before="0" w:after="0" w:line="360" w:lineRule="auto"/>
        <w:ind w:firstLine="442" w:firstLineChars="200"/>
        <w:rPr>
          <w:rFonts w:hint="eastAsia" w:ascii="宋体" w:hAnsi="宋体" w:eastAsia="宋体"/>
          <w:color w:val="auto"/>
          <w:sz w:val="22"/>
          <w:szCs w:val="22"/>
          <w:highlight w:val="none"/>
        </w:rPr>
      </w:pPr>
      <w:bookmarkStart w:id="201" w:name="_Toc75523824"/>
      <w:bookmarkStart w:id="202" w:name="_Hlk75447026"/>
      <w:r>
        <w:rPr>
          <w:rFonts w:hint="eastAsia" w:ascii="宋体" w:hAnsi="宋体" w:eastAsia="宋体"/>
          <w:color w:val="auto"/>
          <w:sz w:val="22"/>
          <w:szCs w:val="22"/>
          <w:highlight w:val="none"/>
        </w:rPr>
        <w:t>六、其他</w:t>
      </w:r>
      <w:bookmarkEnd w:id="201"/>
    </w:p>
    <w:p w14:paraId="05BAC079">
      <w:pPr>
        <w:spacing w:line="360" w:lineRule="auto"/>
        <w:ind w:firstLine="440" w:firstLineChars="200"/>
        <w:rPr>
          <w:rFonts w:hint="eastAsia" w:ascii="宋体" w:hAnsi="宋体" w:eastAsia="宋体"/>
          <w:color w:val="auto"/>
          <w:sz w:val="22"/>
          <w:highlight w:val="none"/>
        </w:rPr>
      </w:pPr>
      <w:bookmarkStart w:id="203" w:name="_Toc387829898"/>
      <w:r>
        <w:rPr>
          <w:rFonts w:ascii="宋体" w:hAnsi="宋体" w:eastAsia="宋体"/>
          <w:color w:val="auto"/>
          <w:sz w:val="22"/>
          <w:highlight w:val="none"/>
        </w:rPr>
        <w:t>1</w:t>
      </w:r>
      <w:r>
        <w:rPr>
          <w:rFonts w:hint="eastAsia" w:ascii="宋体" w:hAnsi="宋体" w:eastAsia="宋体"/>
          <w:color w:val="auto"/>
          <w:sz w:val="22"/>
          <w:highlight w:val="none"/>
        </w:rPr>
        <w:t>、供应商不得干扰征集人的评标活动，否则将废除其报价。</w:t>
      </w:r>
      <w:bookmarkEnd w:id="203"/>
    </w:p>
    <w:p w14:paraId="68768552">
      <w:pPr>
        <w:spacing w:line="360" w:lineRule="auto"/>
        <w:ind w:firstLine="440" w:firstLineChars="200"/>
        <w:rPr>
          <w:rFonts w:hint="eastAsia" w:ascii="宋体" w:hAnsi="宋体" w:eastAsia="宋体"/>
          <w:color w:val="auto"/>
          <w:sz w:val="22"/>
          <w:highlight w:val="none"/>
        </w:rPr>
      </w:pPr>
      <w:bookmarkStart w:id="204" w:name="_Toc387829899"/>
      <w:r>
        <w:rPr>
          <w:rFonts w:ascii="宋体" w:hAnsi="宋体" w:eastAsia="宋体"/>
          <w:color w:val="auto"/>
          <w:sz w:val="22"/>
          <w:highlight w:val="none"/>
        </w:rPr>
        <w:t>2</w:t>
      </w:r>
      <w:r>
        <w:rPr>
          <w:rFonts w:hint="eastAsia" w:ascii="宋体" w:hAnsi="宋体" w:eastAsia="宋体"/>
          <w:color w:val="auto"/>
          <w:sz w:val="22"/>
          <w:highlight w:val="none"/>
        </w:rPr>
        <w:t>、根据《中华人民共和国政府采购法》等有关规定，供应商如有哄抬、故意压低或相互串通报价以达到排挤其他供应商的目的，从而损害征集人或其他供应商合法权益的情况时，征集人有权取消有关违规供应商的报价资格。</w:t>
      </w:r>
      <w:bookmarkEnd w:id="204"/>
    </w:p>
    <w:bookmarkEnd w:id="202"/>
    <w:p w14:paraId="25E590CE">
      <w:pPr>
        <w:spacing w:after="312" w:afterLines="100" w:line="360" w:lineRule="auto"/>
        <w:jc w:val="center"/>
        <w:outlineLvl w:val="0"/>
        <w:rPr>
          <w:rFonts w:hint="eastAsia" w:ascii="宋体" w:hAnsi="宋体" w:eastAsia="宋体"/>
          <w:b/>
          <w:color w:val="auto"/>
          <w:sz w:val="36"/>
          <w:szCs w:val="36"/>
          <w:highlight w:val="none"/>
        </w:rPr>
      </w:pPr>
      <w:bookmarkStart w:id="205" w:name="评标办法"/>
      <w:bookmarkEnd w:id="205"/>
      <w:bookmarkStart w:id="206" w:name="_Toc67990330"/>
      <w:r>
        <w:rPr>
          <w:rFonts w:ascii="宋体" w:hAnsi="宋体" w:eastAsia="宋体"/>
          <w:b/>
          <w:color w:val="auto"/>
          <w:sz w:val="36"/>
          <w:szCs w:val="36"/>
          <w:highlight w:val="none"/>
        </w:rPr>
        <w:br w:type="page"/>
      </w:r>
      <w:bookmarkEnd w:id="206"/>
      <w:bookmarkStart w:id="207" w:name="_Toc151365836"/>
      <w:bookmarkStart w:id="208" w:name="_Toc5427"/>
      <w:r>
        <w:rPr>
          <w:rFonts w:hint="eastAsia" w:ascii="宋体" w:hAnsi="宋体" w:eastAsia="宋体"/>
          <w:b/>
          <w:color w:val="auto"/>
          <w:sz w:val="36"/>
          <w:szCs w:val="36"/>
          <w:highlight w:val="none"/>
        </w:rPr>
        <w:t xml:space="preserve">第六章 </w:t>
      </w:r>
      <w:r>
        <w:rPr>
          <w:rFonts w:ascii="宋体" w:hAnsi="宋体" w:eastAsia="宋体"/>
          <w:b/>
          <w:color w:val="auto"/>
          <w:sz w:val="36"/>
          <w:szCs w:val="36"/>
          <w:highlight w:val="none"/>
        </w:rPr>
        <w:t xml:space="preserve"> </w:t>
      </w:r>
      <w:r>
        <w:rPr>
          <w:rFonts w:hint="eastAsia" w:ascii="宋体" w:hAnsi="宋体" w:eastAsia="宋体"/>
          <w:b/>
          <w:color w:val="auto"/>
          <w:sz w:val="36"/>
          <w:szCs w:val="36"/>
          <w:highlight w:val="none"/>
        </w:rPr>
        <w:t>响应文件格式</w:t>
      </w:r>
      <w:bookmarkEnd w:id="207"/>
      <w:bookmarkEnd w:id="208"/>
    </w:p>
    <w:p w14:paraId="72F0E588">
      <w:pPr>
        <w:pStyle w:val="5"/>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响应索引表</w:t>
      </w:r>
    </w:p>
    <w:tbl>
      <w:tblPr>
        <w:tblStyle w:val="24"/>
        <w:tblW w:w="50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7022"/>
        <w:gridCol w:w="1265"/>
      </w:tblGrid>
      <w:tr w14:paraId="5F55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8" w:hRule="atLeast"/>
          <w:tblHeader/>
        </w:trPr>
        <w:tc>
          <w:tcPr>
            <w:tcW w:w="609" w:type="pct"/>
            <w:tcBorders>
              <w:top w:val="single" w:color="auto" w:sz="4" w:space="0"/>
              <w:left w:val="single" w:color="auto" w:sz="4" w:space="0"/>
              <w:bottom w:val="single" w:color="auto" w:sz="4" w:space="0"/>
              <w:right w:val="single" w:color="auto" w:sz="4" w:space="0"/>
            </w:tcBorders>
            <w:vAlign w:val="center"/>
          </w:tcPr>
          <w:p w14:paraId="1EA2832D">
            <w:pPr>
              <w:jc w:val="center"/>
              <w:rPr>
                <w:rFonts w:hint="eastAsia" w:ascii="宋体" w:hAnsi="宋体" w:eastAsia="宋体" w:cs="Times New Roman"/>
                <w:b/>
                <w:color w:val="auto"/>
                <w:kern w:val="0"/>
                <w:sz w:val="22"/>
                <w:highlight w:val="none"/>
                <w:lang w:eastAsia="zh-CN"/>
              </w:rPr>
            </w:pPr>
            <w:r>
              <w:rPr>
                <w:rFonts w:hint="eastAsia" w:ascii="宋体" w:hAnsi="宋体" w:eastAsia="宋体" w:cs="Times New Roman"/>
                <w:b/>
                <w:color w:val="auto"/>
                <w:kern w:val="0"/>
                <w:sz w:val="22"/>
                <w:highlight w:val="none"/>
              </w:rPr>
              <w:t>评</w:t>
            </w:r>
            <w:r>
              <w:rPr>
                <w:rFonts w:hint="eastAsia" w:ascii="宋体" w:hAnsi="宋体" w:eastAsia="宋体" w:cs="Times New Roman"/>
                <w:b/>
                <w:color w:val="auto"/>
                <w:kern w:val="0"/>
                <w:sz w:val="22"/>
                <w:highlight w:val="none"/>
                <w:lang w:eastAsia="zh-CN"/>
              </w:rPr>
              <w:t>审内容</w:t>
            </w:r>
          </w:p>
        </w:tc>
        <w:tc>
          <w:tcPr>
            <w:tcW w:w="3719" w:type="pct"/>
            <w:tcBorders>
              <w:top w:val="single" w:color="auto" w:sz="4" w:space="0"/>
              <w:left w:val="single" w:color="auto" w:sz="4" w:space="0"/>
              <w:bottom w:val="single" w:color="auto" w:sz="4" w:space="0"/>
              <w:right w:val="single" w:color="auto" w:sz="4" w:space="0"/>
            </w:tcBorders>
            <w:vAlign w:val="center"/>
          </w:tcPr>
          <w:p w14:paraId="5B8F170F">
            <w:pPr>
              <w:jc w:val="center"/>
              <w:rPr>
                <w:rFonts w:hint="eastAsia" w:ascii="宋体" w:hAnsi="宋体" w:eastAsia="宋体" w:cs="Times New Roman"/>
                <w:b/>
                <w:color w:val="auto"/>
                <w:kern w:val="0"/>
                <w:sz w:val="22"/>
                <w:highlight w:val="none"/>
              </w:rPr>
            </w:pPr>
            <w:r>
              <w:rPr>
                <w:rFonts w:hint="eastAsia" w:ascii="宋体" w:hAnsi="宋体" w:eastAsia="宋体" w:cs="Times New Roman"/>
                <w:b/>
                <w:color w:val="auto"/>
                <w:kern w:val="0"/>
                <w:sz w:val="22"/>
                <w:highlight w:val="none"/>
              </w:rPr>
              <w:t>评</w:t>
            </w:r>
            <w:r>
              <w:rPr>
                <w:rFonts w:hint="eastAsia" w:ascii="宋体" w:hAnsi="宋体" w:eastAsia="宋体" w:cs="Times New Roman"/>
                <w:b/>
                <w:color w:val="auto"/>
                <w:kern w:val="0"/>
                <w:sz w:val="22"/>
                <w:highlight w:val="none"/>
                <w:lang w:eastAsia="zh-CN"/>
              </w:rPr>
              <w:t>审标准</w:t>
            </w:r>
          </w:p>
        </w:tc>
        <w:tc>
          <w:tcPr>
            <w:tcW w:w="670" w:type="pct"/>
            <w:tcBorders>
              <w:top w:val="single" w:color="auto" w:sz="4" w:space="0"/>
              <w:left w:val="single" w:color="auto" w:sz="4" w:space="0"/>
              <w:bottom w:val="single" w:color="auto" w:sz="4" w:space="0"/>
              <w:right w:val="single" w:color="auto" w:sz="4" w:space="0"/>
            </w:tcBorders>
            <w:vAlign w:val="center"/>
          </w:tcPr>
          <w:p w14:paraId="1B747FC1">
            <w:pPr>
              <w:jc w:val="center"/>
              <w:rPr>
                <w:rFonts w:hint="eastAsia" w:ascii="宋体" w:hAnsi="宋体" w:eastAsia="宋体" w:cs="Times New Roman"/>
                <w:b/>
                <w:color w:val="auto"/>
                <w:kern w:val="0"/>
                <w:sz w:val="22"/>
                <w:highlight w:val="none"/>
              </w:rPr>
            </w:pPr>
            <w:r>
              <w:rPr>
                <w:rFonts w:hint="eastAsia" w:ascii="宋体" w:hAnsi="宋体" w:eastAsia="宋体" w:cs="Times New Roman"/>
                <w:b/>
                <w:color w:val="auto"/>
                <w:kern w:val="0"/>
                <w:sz w:val="22"/>
                <w:highlight w:val="none"/>
              </w:rPr>
              <w:t>响应汇总（页码及简述）</w:t>
            </w:r>
          </w:p>
        </w:tc>
      </w:tr>
      <w:tr w14:paraId="22788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tcBorders>
              <w:top w:val="single" w:color="auto" w:sz="4" w:space="0"/>
              <w:left w:val="single" w:color="auto" w:sz="4" w:space="0"/>
              <w:bottom w:val="single" w:color="auto" w:sz="4" w:space="0"/>
              <w:right w:val="single" w:color="auto" w:sz="4" w:space="0"/>
            </w:tcBorders>
            <w:vAlign w:val="center"/>
          </w:tcPr>
          <w:p w14:paraId="7B69C63E">
            <w:pPr>
              <w:jc w:val="center"/>
              <w:rPr>
                <w:rFonts w:hint="eastAsia" w:ascii="宋体" w:hAnsi="宋体" w:eastAsia="宋体" w:cs="Times New Roman"/>
                <w:bCs/>
                <w:color w:val="auto"/>
                <w:kern w:val="0"/>
                <w:sz w:val="22"/>
                <w:highlight w:val="none"/>
              </w:rPr>
            </w:pPr>
            <w:r>
              <w:rPr>
                <w:rFonts w:hint="eastAsia" w:ascii="宋体" w:hAnsi="宋体" w:eastAsia="宋体" w:cs="宋体"/>
                <w:color w:val="auto"/>
                <w:sz w:val="22"/>
                <w:highlight w:val="none"/>
                <w:lang w:eastAsia="zh-CN"/>
              </w:rPr>
              <w:t>重难点工作分析</w:t>
            </w:r>
            <w:r>
              <w:rPr>
                <w:rFonts w:hint="eastAsia" w:ascii="宋体" w:hAnsi="宋体" w:eastAsia="宋体" w:cs="宋体"/>
                <w:color w:val="auto"/>
                <w:sz w:val="22"/>
                <w:highlight w:val="none"/>
                <w:lang w:val="en-US" w:eastAsia="zh-CN"/>
              </w:rPr>
              <w:t>及应对措施</w:t>
            </w:r>
          </w:p>
        </w:tc>
        <w:tc>
          <w:tcPr>
            <w:tcW w:w="3719" w:type="pct"/>
            <w:tcBorders>
              <w:top w:val="single" w:color="auto" w:sz="4" w:space="0"/>
              <w:left w:val="single" w:color="auto" w:sz="4" w:space="0"/>
              <w:bottom w:val="single" w:color="auto" w:sz="4" w:space="0"/>
              <w:right w:val="single" w:color="auto" w:sz="4" w:space="0"/>
            </w:tcBorders>
          </w:tcPr>
          <w:p w14:paraId="4DEEF0BB">
            <w:pPr>
              <w:widowControl/>
              <w:jc w:val="left"/>
              <w:rPr>
                <w:rFonts w:hint="eastAsia" w:ascii="宋体" w:hAnsi="宋体" w:eastAsia="宋体" w:cs="宋体"/>
                <w:color w:val="auto"/>
                <w:kern w:val="0"/>
                <w:sz w:val="22"/>
                <w:highlight w:val="none"/>
              </w:rPr>
            </w:pPr>
            <w:r>
              <w:rPr>
                <w:rFonts w:hint="eastAsia" w:ascii="宋体" w:hAnsi="宋体" w:eastAsia="宋体" w:cs="宋体"/>
                <w:b/>
                <w:bCs/>
                <w:color w:val="auto"/>
                <w:kern w:val="0"/>
                <w:sz w:val="22"/>
                <w:highlight w:val="none"/>
              </w:rPr>
              <w:t>评审内容：</w:t>
            </w:r>
            <w:r>
              <w:rPr>
                <w:rFonts w:hint="eastAsia" w:ascii="宋体" w:hAnsi="宋体" w:eastAsia="宋体" w:cs="宋体"/>
                <w:color w:val="auto"/>
                <w:kern w:val="0"/>
                <w:sz w:val="22"/>
                <w:highlight w:val="none"/>
              </w:rPr>
              <w:t>对临港新片区采购代理工作重点、难点的分析</w:t>
            </w:r>
            <w:r>
              <w:rPr>
                <w:rFonts w:hint="eastAsia" w:ascii="宋体" w:hAnsi="宋体" w:eastAsia="宋体" w:cs="宋体"/>
                <w:color w:val="auto"/>
                <w:kern w:val="0"/>
                <w:sz w:val="22"/>
                <w:highlight w:val="none"/>
                <w:lang w:val="en-US" w:eastAsia="zh-CN"/>
              </w:rPr>
              <w:t>和合理化应对措施。</w:t>
            </w:r>
          </w:p>
          <w:p w14:paraId="4557AD17">
            <w:pPr>
              <w:widowControl/>
              <w:spacing w:line="276" w:lineRule="auto"/>
              <w:jc w:val="left"/>
              <w:rPr>
                <w:rFonts w:hint="default" w:ascii="宋体" w:hAnsi="宋体" w:eastAsia="宋体" w:cs="宋体"/>
                <w:color w:val="auto"/>
                <w:kern w:val="0"/>
                <w:sz w:val="22"/>
                <w:highlight w:val="none"/>
                <w:lang w:val="en-US" w:eastAsia="zh-CN"/>
              </w:rPr>
            </w:pPr>
            <w:r>
              <w:rPr>
                <w:rFonts w:hint="default" w:ascii="宋体" w:hAnsi="宋体" w:eastAsia="宋体" w:cs="宋体"/>
                <w:color w:val="auto"/>
                <w:kern w:val="0"/>
                <w:sz w:val="22"/>
                <w:highlight w:val="none"/>
                <w:lang w:val="en-US" w:eastAsia="zh-CN"/>
              </w:rPr>
              <w:t>评分标准：</w:t>
            </w:r>
          </w:p>
          <w:p w14:paraId="7F373AB6">
            <w:pPr>
              <w:widowControl/>
              <w:spacing w:line="276" w:lineRule="auto"/>
              <w:jc w:val="left"/>
              <w:rPr>
                <w:rFonts w:hint="default" w:ascii="宋体" w:hAnsi="宋体" w:eastAsia="宋体" w:cs="宋体"/>
                <w:color w:val="auto"/>
                <w:kern w:val="0"/>
                <w:sz w:val="22"/>
                <w:highlight w:val="none"/>
              </w:rPr>
            </w:pPr>
            <w:r>
              <w:rPr>
                <w:rFonts w:hint="default" w:ascii="宋体" w:hAnsi="宋体" w:eastAsia="宋体" w:cs="宋体"/>
                <w:color w:val="auto"/>
                <w:kern w:val="0"/>
                <w:sz w:val="22"/>
                <w:highlight w:val="none"/>
              </w:rPr>
              <w:t>1）理解准确到位，对现状了解正确，对招标项目的特点、重点、难点有针对性的切实可行的解决方法，措施科学全面的得</w:t>
            </w:r>
            <w:r>
              <w:rPr>
                <w:rFonts w:hint="eastAsia" w:ascii="宋体" w:hAnsi="宋体" w:eastAsia="宋体" w:cs="宋体"/>
                <w:color w:val="auto"/>
                <w:szCs w:val="21"/>
                <w:highlight w:val="none"/>
                <w:lang w:val="en-US" w:eastAsia="zh-CN"/>
              </w:rPr>
              <w:t>8</w:t>
            </w:r>
            <w:r>
              <w:rPr>
                <w:rFonts w:hint="eastAsia" w:ascii="宋体" w:hAnsi="宋体" w:cs="宋体"/>
                <w:color w:val="auto"/>
                <w:szCs w:val="21"/>
                <w:highlight w:val="none"/>
              </w:rPr>
              <w:t>＜评定分≤</w:t>
            </w:r>
            <w:r>
              <w:rPr>
                <w:rFonts w:hint="eastAsia" w:ascii="宋体" w:hAnsi="宋体" w:cs="宋体"/>
                <w:color w:val="auto"/>
                <w:szCs w:val="21"/>
                <w:highlight w:val="none"/>
                <w:lang w:val="en-US" w:eastAsia="zh-CN"/>
              </w:rPr>
              <w:t>12</w:t>
            </w:r>
            <w:r>
              <w:rPr>
                <w:rFonts w:hint="default" w:ascii="宋体" w:hAnsi="宋体" w:eastAsia="宋体" w:cs="宋体"/>
                <w:color w:val="auto"/>
                <w:kern w:val="0"/>
                <w:sz w:val="22"/>
                <w:highlight w:val="none"/>
              </w:rPr>
              <w:t>;</w:t>
            </w:r>
          </w:p>
          <w:p w14:paraId="7BF74291">
            <w:pPr>
              <w:widowControl/>
              <w:jc w:val="left"/>
              <w:rPr>
                <w:rFonts w:hint="default" w:ascii="宋体" w:hAnsi="宋体" w:eastAsia="宋体" w:cs="宋体"/>
                <w:color w:val="auto"/>
                <w:kern w:val="0"/>
                <w:sz w:val="22"/>
                <w:highlight w:val="none"/>
              </w:rPr>
            </w:pPr>
            <w:r>
              <w:rPr>
                <w:rFonts w:hint="default" w:ascii="宋体" w:hAnsi="宋体" w:eastAsia="宋体" w:cs="宋体"/>
                <w:color w:val="auto"/>
                <w:kern w:val="0"/>
                <w:sz w:val="22"/>
                <w:highlight w:val="none"/>
              </w:rPr>
              <w:t>2）理解基本准确，对现状基本了解，对招标项目的特点、重点、难点的解决办法有一定的针对性，措施基本合理的得</w:t>
            </w:r>
            <w:r>
              <w:rPr>
                <w:rFonts w:hint="eastAsia" w:ascii="宋体" w:hAnsi="宋体" w:eastAsia="宋体" w:cs="宋体"/>
                <w:color w:val="auto"/>
                <w:szCs w:val="21"/>
                <w:highlight w:val="none"/>
                <w:lang w:val="en-US" w:eastAsia="zh-CN"/>
              </w:rPr>
              <w:t>4</w:t>
            </w:r>
            <w:r>
              <w:rPr>
                <w:rFonts w:hint="eastAsia" w:ascii="宋体" w:hAnsi="宋体" w:cs="宋体"/>
                <w:color w:val="auto"/>
                <w:szCs w:val="21"/>
                <w:highlight w:val="none"/>
              </w:rPr>
              <w:t>＜评定分≤</w:t>
            </w:r>
            <w:r>
              <w:rPr>
                <w:rFonts w:hint="eastAsia" w:ascii="宋体" w:hAnsi="宋体" w:cs="宋体"/>
                <w:color w:val="auto"/>
                <w:szCs w:val="21"/>
                <w:highlight w:val="none"/>
                <w:lang w:val="en-US" w:eastAsia="zh-CN"/>
              </w:rPr>
              <w:t>8</w:t>
            </w:r>
            <w:r>
              <w:rPr>
                <w:rFonts w:hint="default" w:ascii="宋体" w:hAnsi="宋体" w:eastAsia="宋体" w:cs="宋体"/>
                <w:color w:val="auto"/>
                <w:kern w:val="0"/>
                <w:sz w:val="22"/>
                <w:highlight w:val="none"/>
              </w:rPr>
              <w:t>；</w:t>
            </w:r>
          </w:p>
          <w:p w14:paraId="6B426B96">
            <w:pPr>
              <w:widowControl/>
              <w:jc w:val="left"/>
              <w:rPr>
                <w:rFonts w:hint="eastAsia" w:ascii="宋体" w:hAnsi="宋体" w:cs="宋体" w:eastAsiaTheme="minorEastAsia"/>
                <w:color w:val="auto"/>
                <w:kern w:val="0"/>
                <w:sz w:val="22"/>
                <w:highlight w:val="none"/>
                <w:lang w:eastAsia="zh-CN"/>
              </w:rPr>
            </w:pPr>
            <w:r>
              <w:rPr>
                <w:rFonts w:hint="default" w:ascii="宋体" w:hAnsi="宋体" w:eastAsia="宋体" w:cs="宋体"/>
                <w:color w:val="auto"/>
                <w:kern w:val="0"/>
                <w:sz w:val="22"/>
                <w:highlight w:val="none"/>
              </w:rPr>
              <w:t>3）理解不充分，对现状不了解，对需求的特点、重点、难点的解决方法无针对性，措施不具体，错误较多的得</w:t>
            </w:r>
            <w:r>
              <w:rPr>
                <w:rFonts w:ascii="宋体" w:hAnsi="宋体" w:cs="宋体"/>
                <w:color w:val="auto"/>
                <w:szCs w:val="21"/>
                <w:highlight w:val="none"/>
              </w:rPr>
              <w:t>0</w:t>
            </w:r>
            <w:r>
              <w:rPr>
                <w:rFonts w:hint="eastAsia" w:ascii="宋体" w:hAnsi="宋体" w:cs="宋体"/>
                <w:color w:val="auto"/>
                <w:szCs w:val="21"/>
                <w:highlight w:val="none"/>
              </w:rPr>
              <w:t>＜评定分≤</w:t>
            </w:r>
            <w:r>
              <w:rPr>
                <w:rFonts w:hint="eastAsia" w:ascii="宋体" w:hAnsi="宋体" w:cs="宋体"/>
                <w:color w:val="auto"/>
                <w:szCs w:val="21"/>
                <w:highlight w:val="none"/>
                <w:lang w:val="en-US" w:eastAsia="zh-CN"/>
              </w:rPr>
              <w:t>4</w:t>
            </w:r>
            <w:r>
              <w:rPr>
                <w:rFonts w:hint="eastAsia" w:ascii="宋体" w:hAnsi="宋体" w:eastAsia="宋体" w:cs="宋体"/>
                <w:color w:val="auto"/>
                <w:kern w:val="0"/>
                <w:sz w:val="22"/>
                <w:highlight w:val="none"/>
                <w:lang w:eastAsia="zh-CN"/>
              </w:rPr>
              <w:t>；</w:t>
            </w:r>
          </w:p>
          <w:p w14:paraId="537E0E66">
            <w:pPr>
              <w:widowControl/>
              <w:jc w:val="left"/>
              <w:rPr>
                <w:rFonts w:hint="default" w:ascii="宋体" w:hAnsi="宋体" w:eastAsia="宋体" w:cs="Times New Roman"/>
                <w:bCs/>
                <w:color w:val="auto"/>
                <w:kern w:val="0"/>
                <w:sz w:val="22"/>
                <w:highlight w:val="none"/>
                <w:lang w:val="en-US" w:eastAsia="zh-CN"/>
              </w:rPr>
            </w:pPr>
            <w:r>
              <w:rPr>
                <w:rFonts w:hint="default" w:ascii="宋体" w:hAnsi="宋体" w:eastAsia="宋体" w:cs="宋体"/>
                <w:b w:val="0"/>
                <w:bCs w:val="0"/>
                <w:color w:val="auto"/>
                <w:kern w:val="0"/>
                <w:sz w:val="22"/>
                <w:szCs w:val="22"/>
                <w:highlight w:val="none"/>
                <w:lang w:val="en-US" w:eastAsia="zh-CN"/>
              </w:rPr>
              <w:t>4）</w:t>
            </w:r>
            <w:r>
              <w:rPr>
                <w:rFonts w:hint="default" w:ascii="宋体" w:hAnsi="宋体" w:eastAsia="宋体" w:cs="宋体"/>
                <w:b w:val="0"/>
                <w:bCs w:val="0"/>
                <w:color w:val="auto"/>
                <w:kern w:val="0"/>
                <w:sz w:val="22"/>
                <w:szCs w:val="22"/>
                <w:highlight w:val="none"/>
              </w:rPr>
              <w:t>未提供相应内容的得</w:t>
            </w:r>
            <w:r>
              <w:rPr>
                <w:rFonts w:hint="default" w:ascii="宋体" w:hAnsi="宋体" w:eastAsia="宋体" w:cs="宋体"/>
                <w:b w:val="0"/>
                <w:bCs w:val="0"/>
                <w:color w:val="auto"/>
                <w:kern w:val="0"/>
                <w:sz w:val="22"/>
                <w:szCs w:val="22"/>
                <w:highlight w:val="none"/>
                <w:lang w:val="en-US" w:eastAsia="zh-CN"/>
              </w:rPr>
              <w:t>0</w:t>
            </w:r>
            <w:r>
              <w:rPr>
                <w:rFonts w:hint="default" w:ascii="宋体" w:hAnsi="宋体" w:eastAsia="宋体" w:cs="宋体"/>
                <w:b w:val="0"/>
                <w:bCs w:val="0"/>
                <w:color w:val="auto"/>
                <w:kern w:val="0"/>
                <w:sz w:val="22"/>
                <w:szCs w:val="22"/>
                <w:highlight w:val="none"/>
              </w:rPr>
              <w:t>分。</w:t>
            </w:r>
          </w:p>
        </w:tc>
        <w:tc>
          <w:tcPr>
            <w:tcW w:w="670" w:type="pct"/>
            <w:tcBorders>
              <w:top w:val="single" w:color="auto" w:sz="4" w:space="0"/>
              <w:left w:val="single" w:color="auto" w:sz="4" w:space="0"/>
              <w:bottom w:val="single" w:color="auto" w:sz="4" w:space="0"/>
              <w:right w:val="single" w:color="auto" w:sz="4" w:space="0"/>
            </w:tcBorders>
          </w:tcPr>
          <w:p w14:paraId="6E468566">
            <w:pPr>
              <w:widowControl/>
              <w:jc w:val="left"/>
              <w:rPr>
                <w:rFonts w:hint="eastAsia" w:ascii="宋体" w:hAnsi="宋体" w:eastAsia="宋体" w:cs="宋体"/>
                <w:b/>
                <w:bCs/>
                <w:color w:val="auto"/>
                <w:kern w:val="0"/>
                <w:sz w:val="22"/>
                <w:highlight w:val="none"/>
              </w:rPr>
            </w:pPr>
          </w:p>
        </w:tc>
      </w:tr>
      <w:tr w14:paraId="287BA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tcBorders>
              <w:top w:val="single" w:color="auto" w:sz="4" w:space="0"/>
              <w:left w:val="single" w:color="auto" w:sz="4" w:space="0"/>
              <w:bottom w:val="single" w:color="auto" w:sz="4" w:space="0"/>
              <w:right w:val="single" w:color="auto" w:sz="4" w:space="0"/>
            </w:tcBorders>
            <w:vAlign w:val="center"/>
          </w:tcPr>
          <w:p w14:paraId="047E2D49">
            <w:pPr>
              <w:jc w:val="center"/>
              <w:rPr>
                <w:rFonts w:hint="eastAsia" w:ascii="宋体" w:hAnsi="宋体" w:eastAsia="宋体" w:cs="Times New Roman"/>
                <w:bCs/>
                <w:color w:val="auto"/>
                <w:kern w:val="0"/>
                <w:sz w:val="22"/>
                <w:highlight w:val="none"/>
              </w:rPr>
            </w:pPr>
            <w:r>
              <w:rPr>
                <w:rFonts w:hint="eastAsia" w:ascii="宋体" w:hAnsi="宋体" w:eastAsia="宋体" w:cs="宋体"/>
                <w:color w:val="auto"/>
                <w:sz w:val="22"/>
                <w:highlight w:val="none"/>
                <w:lang w:eastAsia="zh-CN"/>
              </w:rPr>
              <w:t>项目服务</w:t>
            </w:r>
            <w:r>
              <w:rPr>
                <w:rFonts w:hint="eastAsia" w:ascii="宋体" w:hAnsi="宋体" w:eastAsia="宋体" w:cs="宋体"/>
                <w:color w:val="auto"/>
                <w:sz w:val="22"/>
                <w:highlight w:val="none"/>
              </w:rPr>
              <w:t>方案</w:t>
            </w:r>
          </w:p>
        </w:tc>
        <w:tc>
          <w:tcPr>
            <w:tcW w:w="3719" w:type="pct"/>
            <w:tcBorders>
              <w:top w:val="single" w:color="auto" w:sz="4" w:space="0"/>
              <w:left w:val="single" w:color="auto" w:sz="4" w:space="0"/>
              <w:bottom w:val="single" w:color="auto" w:sz="4" w:space="0"/>
              <w:right w:val="single" w:color="auto" w:sz="4" w:space="0"/>
            </w:tcBorders>
          </w:tcPr>
          <w:p w14:paraId="261A36AC">
            <w:pPr>
              <w:widowControl/>
              <w:jc w:val="left"/>
              <w:rPr>
                <w:rFonts w:hint="eastAsia" w:ascii="宋体" w:hAnsi="宋体" w:eastAsia="宋体" w:cs="宋体"/>
                <w:color w:val="auto"/>
                <w:kern w:val="0"/>
                <w:sz w:val="22"/>
                <w:highlight w:val="none"/>
                <w:lang w:eastAsia="zh-CN"/>
              </w:rPr>
            </w:pPr>
            <w:r>
              <w:rPr>
                <w:rFonts w:hint="eastAsia" w:ascii="宋体" w:hAnsi="宋体" w:eastAsia="宋体" w:cs="宋体"/>
                <w:b/>
                <w:bCs/>
                <w:color w:val="auto"/>
                <w:kern w:val="0"/>
                <w:sz w:val="22"/>
                <w:highlight w:val="none"/>
              </w:rPr>
              <w:t>评审内容：</w:t>
            </w:r>
            <w:r>
              <w:rPr>
                <w:rFonts w:hint="eastAsia" w:ascii="宋体" w:hAnsi="宋体" w:eastAsia="宋体" w:cs="宋体"/>
                <w:color w:val="auto"/>
                <w:kern w:val="0"/>
                <w:sz w:val="22"/>
                <w:highlight w:val="none"/>
                <w:lang w:eastAsia="zh-CN"/>
              </w:rPr>
              <w:t>工作内容及工作要求、编制项目服务方案，</w:t>
            </w:r>
            <w:r>
              <w:rPr>
                <w:rFonts w:hint="eastAsia" w:ascii="宋体" w:hAnsi="宋体" w:eastAsia="宋体" w:cs="宋体"/>
                <w:color w:val="auto"/>
                <w:kern w:val="0"/>
                <w:sz w:val="22"/>
                <w:highlight w:val="none"/>
              </w:rPr>
              <w:t>招标代理的工作流程</w:t>
            </w: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rPr>
              <w:t>针对项目实施过程中可能发生的突发情况的各项应急预案</w:t>
            </w: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rPr>
              <w:t>处理质疑和协助处理投诉的工作要点</w:t>
            </w: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rPr>
              <w:t>对承担并完成项目的统计整理工作和后评估协助工作及配合各项检查的承诺</w:t>
            </w:r>
            <w:r>
              <w:rPr>
                <w:rFonts w:hint="eastAsia" w:ascii="宋体" w:hAnsi="宋体" w:eastAsia="宋体" w:cs="宋体"/>
                <w:color w:val="auto"/>
                <w:kern w:val="0"/>
                <w:sz w:val="22"/>
                <w:highlight w:val="none"/>
                <w:lang w:eastAsia="zh-CN"/>
              </w:rPr>
              <w:t>。</w:t>
            </w:r>
          </w:p>
          <w:p w14:paraId="0ACE248F">
            <w:pPr>
              <w:widowControl/>
              <w:jc w:val="left"/>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lang w:val="en-US" w:eastAsia="zh-CN"/>
              </w:rPr>
              <w:t>评标标准：</w:t>
            </w:r>
          </w:p>
          <w:p w14:paraId="34B30E85">
            <w:pPr>
              <w:widowControl/>
              <w:jc w:val="left"/>
              <w:rPr>
                <w:rFonts w:hint="default" w:ascii="宋体" w:hAnsi="宋体" w:eastAsia="宋体" w:cs="宋体"/>
                <w:color w:val="auto"/>
                <w:kern w:val="0"/>
                <w:sz w:val="22"/>
                <w:highlight w:val="none"/>
              </w:rPr>
            </w:pPr>
            <w:r>
              <w:rPr>
                <w:rFonts w:hint="default" w:ascii="宋体" w:hAnsi="宋体" w:eastAsia="宋体" w:cs="宋体"/>
                <w:color w:val="auto"/>
                <w:kern w:val="0"/>
                <w:sz w:val="22"/>
                <w:highlight w:val="none"/>
              </w:rPr>
              <w:t>1）响应程度高，能够全部涵盖招标代理服务内容、队伍组成与任务分工、组织实施、工作要求、技术规范、协作机制、保障措施等需求内容，专业性优势突出，项目实施安排科学合理的得</w:t>
            </w:r>
            <w:r>
              <w:rPr>
                <w:rFonts w:hint="default" w:ascii="宋体" w:hAnsi="宋体" w:eastAsia="宋体" w:cs="宋体"/>
                <w:color w:val="auto"/>
                <w:kern w:val="0"/>
                <w:sz w:val="22"/>
                <w:szCs w:val="22"/>
                <w:highlight w:val="none"/>
                <w:lang w:val="en-US" w:eastAsia="zh-CN"/>
              </w:rPr>
              <w:t>20</w:t>
            </w:r>
            <w:r>
              <w:rPr>
                <w:rFonts w:hint="default" w:ascii="宋体" w:hAnsi="宋体" w:eastAsia="宋体" w:cs="宋体"/>
                <w:color w:val="auto"/>
                <w:kern w:val="0"/>
                <w:sz w:val="22"/>
                <w:szCs w:val="22"/>
                <w:highlight w:val="none"/>
              </w:rPr>
              <w:t>＜评定分≤</w:t>
            </w:r>
            <w:r>
              <w:rPr>
                <w:rFonts w:hint="default" w:ascii="宋体" w:hAnsi="宋体" w:eastAsia="宋体" w:cs="宋体"/>
                <w:color w:val="auto"/>
                <w:kern w:val="0"/>
                <w:sz w:val="22"/>
                <w:szCs w:val="22"/>
                <w:highlight w:val="none"/>
                <w:lang w:val="en-US" w:eastAsia="zh-CN"/>
              </w:rPr>
              <w:t>30</w:t>
            </w:r>
            <w:r>
              <w:rPr>
                <w:rFonts w:hint="default" w:ascii="宋体" w:hAnsi="宋体" w:eastAsia="宋体" w:cs="宋体"/>
                <w:color w:val="auto"/>
                <w:kern w:val="0"/>
                <w:sz w:val="22"/>
                <w:highlight w:val="none"/>
              </w:rPr>
              <w:t>；</w:t>
            </w:r>
          </w:p>
          <w:p w14:paraId="2A82A1B2">
            <w:pPr>
              <w:widowControl/>
              <w:jc w:val="left"/>
              <w:rPr>
                <w:rFonts w:hint="default" w:ascii="宋体" w:hAnsi="宋体" w:eastAsia="宋体" w:cs="宋体"/>
                <w:color w:val="auto"/>
                <w:kern w:val="0"/>
                <w:sz w:val="22"/>
                <w:highlight w:val="none"/>
              </w:rPr>
            </w:pPr>
            <w:r>
              <w:rPr>
                <w:rFonts w:hint="default" w:ascii="宋体" w:hAnsi="宋体" w:eastAsia="宋体" w:cs="宋体"/>
                <w:color w:val="auto"/>
                <w:kern w:val="0"/>
                <w:sz w:val="22"/>
                <w:highlight w:val="none"/>
              </w:rPr>
              <w:t>2）响应程度较高，能够涵盖招标代理服务内容、队伍组成与任务分工、组织实施、工作要求、技术规范、协作机制、保障措施等需求内容，专业性优势较为突出，项目实施安排较科学合理的得</w:t>
            </w:r>
            <w:r>
              <w:rPr>
                <w:rFonts w:hint="default" w:ascii="宋体" w:hAnsi="宋体" w:eastAsia="宋体" w:cs="宋体"/>
                <w:color w:val="auto"/>
                <w:kern w:val="0"/>
                <w:sz w:val="22"/>
                <w:szCs w:val="22"/>
                <w:highlight w:val="none"/>
                <w:lang w:val="en-US" w:eastAsia="zh-CN"/>
              </w:rPr>
              <w:t>10</w:t>
            </w:r>
            <w:r>
              <w:rPr>
                <w:rFonts w:hint="default" w:ascii="宋体" w:hAnsi="宋体" w:eastAsia="宋体" w:cs="宋体"/>
                <w:color w:val="auto"/>
                <w:kern w:val="0"/>
                <w:sz w:val="22"/>
                <w:szCs w:val="22"/>
                <w:highlight w:val="none"/>
              </w:rPr>
              <w:t>＜评定分≤</w:t>
            </w:r>
            <w:r>
              <w:rPr>
                <w:rFonts w:hint="default" w:ascii="宋体" w:hAnsi="宋体" w:eastAsia="宋体" w:cs="宋体"/>
                <w:color w:val="auto"/>
                <w:kern w:val="0"/>
                <w:sz w:val="22"/>
                <w:szCs w:val="22"/>
                <w:highlight w:val="none"/>
                <w:lang w:val="en-US" w:eastAsia="zh-CN"/>
              </w:rPr>
              <w:t>20</w:t>
            </w:r>
            <w:r>
              <w:rPr>
                <w:rFonts w:hint="default" w:ascii="宋体" w:hAnsi="宋体" w:eastAsia="宋体" w:cs="宋体"/>
                <w:color w:val="auto"/>
                <w:kern w:val="0"/>
                <w:sz w:val="22"/>
                <w:highlight w:val="none"/>
              </w:rPr>
              <w:t>；</w:t>
            </w:r>
          </w:p>
          <w:p w14:paraId="23079D9B">
            <w:pPr>
              <w:widowControl/>
              <w:jc w:val="left"/>
              <w:rPr>
                <w:rFonts w:hint="default" w:ascii="宋体" w:hAnsi="宋体" w:eastAsia="宋体" w:cs="宋体"/>
                <w:color w:val="auto"/>
                <w:kern w:val="0"/>
                <w:sz w:val="22"/>
                <w:highlight w:val="none"/>
              </w:rPr>
            </w:pPr>
            <w:r>
              <w:rPr>
                <w:rFonts w:hint="default" w:ascii="宋体" w:hAnsi="宋体" w:eastAsia="宋体" w:cs="宋体"/>
                <w:color w:val="auto"/>
                <w:kern w:val="0"/>
                <w:sz w:val="22"/>
                <w:highlight w:val="none"/>
              </w:rPr>
              <w:t>3）响应程度一般，能够涵盖招标代理服务内容、队伍组成与任务分工、组织实施、工作要求、技术规范、协作机制、保障措施等需求内容，部分内容存在缺失的得</w:t>
            </w:r>
            <w:r>
              <w:rPr>
                <w:rFonts w:ascii="宋体" w:hAnsi="宋体" w:eastAsia="宋体" w:cs="宋体"/>
                <w:color w:val="auto"/>
                <w:kern w:val="0"/>
                <w:sz w:val="22"/>
                <w:szCs w:val="22"/>
                <w:highlight w:val="none"/>
              </w:rPr>
              <w:t>0</w:t>
            </w:r>
            <w:r>
              <w:rPr>
                <w:rFonts w:hint="default" w:ascii="宋体" w:hAnsi="宋体" w:eastAsia="宋体" w:cs="宋体"/>
                <w:color w:val="auto"/>
                <w:kern w:val="0"/>
                <w:sz w:val="22"/>
                <w:szCs w:val="22"/>
                <w:highlight w:val="none"/>
              </w:rPr>
              <w:t>＜评定分≤</w:t>
            </w:r>
            <w:r>
              <w:rPr>
                <w:rFonts w:hint="default" w:ascii="宋体" w:hAnsi="宋体" w:eastAsia="宋体" w:cs="宋体"/>
                <w:color w:val="auto"/>
                <w:kern w:val="0"/>
                <w:sz w:val="22"/>
                <w:szCs w:val="22"/>
                <w:highlight w:val="none"/>
                <w:lang w:val="en-US" w:eastAsia="zh-CN"/>
              </w:rPr>
              <w:t>10</w:t>
            </w:r>
            <w:r>
              <w:rPr>
                <w:rFonts w:hint="default" w:ascii="宋体" w:hAnsi="宋体" w:eastAsia="宋体" w:cs="宋体"/>
                <w:color w:val="auto"/>
                <w:kern w:val="0"/>
                <w:sz w:val="22"/>
                <w:highlight w:val="none"/>
                <w:lang w:eastAsia="zh-CN"/>
              </w:rPr>
              <w:t>；</w:t>
            </w:r>
          </w:p>
          <w:p w14:paraId="48E9F266">
            <w:pPr>
              <w:widowControl/>
              <w:jc w:val="left"/>
              <w:rPr>
                <w:rFonts w:hint="eastAsia" w:ascii="宋体" w:hAnsi="宋体" w:eastAsia="宋体" w:cs="宋体"/>
                <w:color w:val="auto"/>
                <w:kern w:val="0"/>
                <w:sz w:val="22"/>
                <w:highlight w:val="none"/>
              </w:rPr>
            </w:pPr>
            <w:r>
              <w:rPr>
                <w:rFonts w:hint="default" w:ascii="宋体" w:hAnsi="宋体" w:eastAsia="宋体" w:cs="宋体"/>
                <w:color w:val="auto"/>
                <w:kern w:val="0"/>
                <w:sz w:val="22"/>
                <w:highlight w:val="none"/>
              </w:rPr>
              <w:t>4）未提供相应内容的</w:t>
            </w:r>
            <w:r>
              <w:rPr>
                <w:rFonts w:hint="default" w:ascii="宋体" w:hAnsi="宋体" w:eastAsia="宋体" w:cs="宋体"/>
                <w:color w:val="auto"/>
                <w:kern w:val="0"/>
                <w:sz w:val="22"/>
                <w:highlight w:val="none"/>
                <w:lang w:val="en-US" w:eastAsia="zh-CN"/>
              </w:rPr>
              <w:t>得0分</w:t>
            </w:r>
            <w:r>
              <w:rPr>
                <w:rFonts w:hint="default" w:ascii="宋体" w:hAnsi="宋体" w:eastAsia="宋体" w:cs="宋体"/>
                <w:color w:val="auto"/>
                <w:kern w:val="0"/>
                <w:sz w:val="22"/>
                <w:highlight w:val="none"/>
              </w:rPr>
              <w:t>。</w:t>
            </w:r>
          </w:p>
        </w:tc>
        <w:tc>
          <w:tcPr>
            <w:tcW w:w="670" w:type="pct"/>
            <w:tcBorders>
              <w:top w:val="single" w:color="auto" w:sz="4" w:space="0"/>
              <w:left w:val="single" w:color="auto" w:sz="4" w:space="0"/>
              <w:bottom w:val="single" w:color="auto" w:sz="4" w:space="0"/>
              <w:right w:val="single" w:color="auto" w:sz="4" w:space="0"/>
            </w:tcBorders>
          </w:tcPr>
          <w:p w14:paraId="52051822">
            <w:pPr>
              <w:widowControl/>
              <w:jc w:val="left"/>
              <w:rPr>
                <w:rFonts w:hint="eastAsia" w:ascii="宋体" w:hAnsi="宋体" w:eastAsia="宋体" w:cs="宋体"/>
                <w:b/>
                <w:bCs/>
                <w:color w:val="auto"/>
                <w:kern w:val="0"/>
                <w:sz w:val="22"/>
                <w:highlight w:val="none"/>
              </w:rPr>
            </w:pPr>
          </w:p>
        </w:tc>
      </w:tr>
      <w:tr w14:paraId="1F011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09" w:type="pct"/>
            <w:tcBorders>
              <w:top w:val="single" w:color="auto" w:sz="4" w:space="0"/>
              <w:left w:val="single" w:color="auto" w:sz="4" w:space="0"/>
              <w:bottom w:val="single" w:color="auto" w:sz="4" w:space="0"/>
              <w:right w:val="single" w:color="auto" w:sz="4" w:space="0"/>
            </w:tcBorders>
            <w:vAlign w:val="center"/>
          </w:tcPr>
          <w:p w14:paraId="2B6DC947">
            <w:pPr>
              <w:jc w:val="center"/>
              <w:rPr>
                <w:rFonts w:hint="eastAsia" w:ascii="宋体" w:hAnsi="宋体" w:eastAsia="宋体" w:cs="Times New Roman"/>
                <w:bCs/>
                <w:color w:val="auto"/>
                <w:kern w:val="0"/>
                <w:sz w:val="22"/>
                <w:highlight w:val="none"/>
              </w:rPr>
            </w:pPr>
            <w:r>
              <w:rPr>
                <w:rFonts w:hint="eastAsia" w:ascii="宋体" w:hAnsi="宋体" w:eastAsia="宋体" w:cs="宋体"/>
                <w:color w:val="auto"/>
                <w:sz w:val="22"/>
                <w:highlight w:val="none"/>
                <w:lang w:eastAsia="zh-CN"/>
              </w:rPr>
              <w:t>组织架构及</w:t>
            </w:r>
            <w:r>
              <w:rPr>
                <w:rFonts w:hint="eastAsia" w:ascii="宋体" w:hAnsi="宋体" w:eastAsia="宋体" w:cs="宋体"/>
                <w:color w:val="auto"/>
                <w:sz w:val="22"/>
                <w:highlight w:val="none"/>
              </w:rPr>
              <w:t>管理制度</w:t>
            </w:r>
          </w:p>
        </w:tc>
        <w:tc>
          <w:tcPr>
            <w:tcW w:w="3719" w:type="pct"/>
            <w:tcBorders>
              <w:top w:val="single" w:color="auto" w:sz="4" w:space="0"/>
              <w:left w:val="single" w:color="auto" w:sz="4" w:space="0"/>
              <w:bottom w:val="single" w:color="auto" w:sz="4" w:space="0"/>
              <w:right w:val="single" w:color="auto" w:sz="4" w:space="0"/>
            </w:tcBorders>
          </w:tcPr>
          <w:p w14:paraId="371959A6">
            <w:pPr>
              <w:widowControl/>
              <w:jc w:val="left"/>
              <w:rPr>
                <w:rFonts w:hint="eastAsia" w:ascii="宋体" w:hAnsi="宋体" w:eastAsia="宋体" w:cs="宋体"/>
                <w:color w:val="auto"/>
                <w:kern w:val="0"/>
                <w:sz w:val="22"/>
                <w:highlight w:val="none"/>
              </w:rPr>
            </w:pPr>
            <w:r>
              <w:rPr>
                <w:rFonts w:hint="eastAsia" w:ascii="宋体" w:hAnsi="宋体" w:eastAsia="宋体" w:cs="宋体"/>
                <w:b/>
                <w:bCs/>
                <w:color w:val="auto"/>
                <w:kern w:val="0"/>
                <w:sz w:val="22"/>
                <w:highlight w:val="none"/>
              </w:rPr>
              <w:t>评审内容：</w:t>
            </w:r>
            <w:r>
              <w:rPr>
                <w:rFonts w:hint="eastAsia" w:ascii="宋体" w:hAnsi="宋体" w:eastAsia="宋体" w:cs="宋体"/>
                <w:color w:val="auto"/>
                <w:kern w:val="0"/>
                <w:sz w:val="22"/>
                <w:highlight w:val="none"/>
              </w:rPr>
              <w:t>项目管理机构及其运作方法与流程</w:t>
            </w: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rPr>
              <w:t>各项管理制度</w:t>
            </w: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rPr>
              <w:t>内部质量</w:t>
            </w:r>
            <w:r>
              <w:rPr>
                <w:rFonts w:hint="eastAsia" w:ascii="宋体" w:hAnsi="宋体" w:eastAsia="宋体" w:cs="宋体"/>
                <w:color w:val="auto"/>
                <w:kern w:val="0"/>
                <w:sz w:val="22"/>
                <w:highlight w:val="none"/>
                <w:lang w:eastAsia="zh-CN"/>
              </w:rPr>
              <w:t>检查、考核办法和标准，</w:t>
            </w:r>
            <w:r>
              <w:rPr>
                <w:rFonts w:hint="eastAsia" w:ascii="宋体" w:hAnsi="宋体" w:eastAsia="宋体" w:cs="宋体"/>
                <w:color w:val="auto"/>
                <w:kern w:val="0"/>
                <w:sz w:val="22"/>
                <w:highlight w:val="none"/>
              </w:rPr>
              <w:t>服务质量</w:t>
            </w:r>
            <w:r>
              <w:rPr>
                <w:rFonts w:hint="eastAsia" w:ascii="宋体" w:hAnsi="宋体" w:eastAsia="宋体" w:cs="宋体"/>
                <w:color w:val="auto"/>
                <w:kern w:val="0"/>
                <w:sz w:val="22"/>
                <w:highlight w:val="none"/>
                <w:lang w:eastAsia="zh-CN"/>
              </w:rPr>
              <w:t>保证措施，</w:t>
            </w:r>
            <w:r>
              <w:rPr>
                <w:rFonts w:hint="eastAsia" w:ascii="宋体" w:hAnsi="宋体" w:eastAsia="宋体" w:cs="宋体"/>
                <w:color w:val="auto"/>
                <w:kern w:val="0"/>
                <w:sz w:val="22"/>
                <w:highlight w:val="none"/>
              </w:rPr>
              <w:t>档案管理</w:t>
            </w:r>
            <w:r>
              <w:rPr>
                <w:rFonts w:hint="eastAsia" w:ascii="宋体" w:hAnsi="宋体" w:eastAsia="宋体" w:cs="宋体"/>
                <w:color w:val="auto"/>
                <w:kern w:val="0"/>
                <w:sz w:val="22"/>
                <w:highlight w:val="none"/>
                <w:lang w:eastAsia="zh-CN"/>
              </w:rPr>
              <w:t>。</w:t>
            </w:r>
          </w:p>
          <w:p w14:paraId="04434A91">
            <w:pPr>
              <w:widowControl/>
              <w:jc w:val="left"/>
              <w:rPr>
                <w:rFonts w:hint="default" w:ascii="宋体" w:hAnsi="宋体" w:eastAsia="宋体" w:cs="宋体"/>
                <w:color w:val="auto"/>
                <w:kern w:val="0"/>
                <w:sz w:val="22"/>
                <w:highlight w:val="none"/>
              </w:rPr>
            </w:pPr>
            <w:r>
              <w:rPr>
                <w:rFonts w:hint="default" w:ascii="宋体" w:hAnsi="宋体" w:eastAsia="宋体" w:cs="宋体"/>
                <w:b w:val="0"/>
                <w:bCs w:val="0"/>
                <w:color w:val="auto"/>
                <w:kern w:val="0"/>
                <w:sz w:val="22"/>
                <w:highlight w:val="none"/>
              </w:rPr>
              <w:t>评分标准：</w:t>
            </w:r>
          </w:p>
          <w:p w14:paraId="566AFCD6">
            <w:pPr>
              <w:widowControl/>
              <w:jc w:val="left"/>
              <w:rPr>
                <w:rFonts w:hint="default" w:ascii="宋体" w:hAnsi="宋体" w:eastAsia="宋体" w:cs="宋体"/>
                <w:color w:val="auto"/>
                <w:kern w:val="0"/>
                <w:sz w:val="22"/>
                <w:highlight w:val="none"/>
              </w:rPr>
            </w:pPr>
            <w:r>
              <w:rPr>
                <w:rFonts w:hint="default" w:ascii="宋体" w:hAnsi="宋体" w:eastAsia="宋体" w:cs="宋体"/>
                <w:color w:val="auto"/>
                <w:kern w:val="0"/>
                <w:sz w:val="22"/>
                <w:highlight w:val="none"/>
              </w:rPr>
              <w:t>1）制度合理性、严谨性、职责清晰程度、可操作性、风险可控性</w:t>
            </w:r>
            <w:r>
              <w:rPr>
                <w:rFonts w:ascii="宋体" w:hAnsi="宋体" w:eastAsia="宋体" w:cs="宋体"/>
                <w:color w:val="auto"/>
                <w:kern w:val="0"/>
                <w:sz w:val="22"/>
                <w:highlight w:val="none"/>
              </w:rPr>
              <w:t>清晰且目标明确的</w:t>
            </w:r>
            <w:r>
              <w:rPr>
                <w:rFonts w:hint="default" w:ascii="宋体" w:hAnsi="宋体" w:eastAsia="宋体" w:cs="宋体"/>
                <w:color w:val="auto"/>
                <w:kern w:val="0"/>
                <w:sz w:val="22"/>
                <w:highlight w:val="none"/>
              </w:rPr>
              <w:t>得</w:t>
            </w:r>
            <w:r>
              <w:rPr>
                <w:rFonts w:hint="default" w:ascii="宋体" w:hAnsi="宋体" w:eastAsia="宋体" w:cs="宋体"/>
                <w:color w:val="auto"/>
                <w:kern w:val="0"/>
                <w:sz w:val="22"/>
                <w:highlight w:val="none"/>
                <w:lang w:val="en-US" w:eastAsia="zh-CN"/>
              </w:rPr>
              <w:t>5</w:t>
            </w:r>
            <w:r>
              <w:rPr>
                <w:rFonts w:hint="default" w:ascii="宋体" w:hAnsi="宋体" w:eastAsia="宋体" w:cs="宋体"/>
                <w:color w:val="auto"/>
                <w:kern w:val="0"/>
                <w:sz w:val="22"/>
                <w:szCs w:val="22"/>
                <w:highlight w:val="none"/>
              </w:rPr>
              <w:t>＜评定分≤</w:t>
            </w:r>
            <w:r>
              <w:rPr>
                <w:rFonts w:hint="default" w:ascii="宋体" w:hAnsi="宋体" w:eastAsia="宋体" w:cs="宋体"/>
                <w:color w:val="auto"/>
                <w:kern w:val="0"/>
                <w:sz w:val="22"/>
                <w:szCs w:val="22"/>
                <w:highlight w:val="none"/>
                <w:lang w:val="en-US" w:eastAsia="zh-CN"/>
              </w:rPr>
              <w:t>10</w:t>
            </w:r>
            <w:r>
              <w:rPr>
                <w:rFonts w:hint="default" w:ascii="宋体" w:hAnsi="宋体" w:eastAsia="宋体" w:cs="宋体"/>
                <w:color w:val="auto"/>
                <w:kern w:val="0"/>
                <w:sz w:val="22"/>
                <w:highlight w:val="none"/>
                <w:lang w:eastAsia="zh-CN"/>
              </w:rPr>
              <w:t>；</w:t>
            </w:r>
          </w:p>
          <w:p w14:paraId="7933EEF8">
            <w:pPr>
              <w:widowControl/>
              <w:jc w:val="left"/>
              <w:rPr>
                <w:rFonts w:hint="default" w:ascii="宋体" w:hAnsi="宋体" w:eastAsia="宋体" w:cs="宋体"/>
                <w:color w:val="auto"/>
                <w:kern w:val="0"/>
                <w:sz w:val="22"/>
                <w:highlight w:val="none"/>
              </w:rPr>
            </w:pPr>
            <w:r>
              <w:rPr>
                <w:rFonts w:ascii="宋体" w:hAnsi="宋体" w:eastAsia="宋体" w:cs="宋体"/>
                <w:color w:val="auto"/>
                <w:kern w:val="0"/>
                <w:sz w:val="22"/>
                <w:highlight w:val="none"/>
              </w:rPr>
              <w:t>2</w:t>
            </w:r>
            <w:r>
              <w:rPr>
                <w:rFonts w:hint="default" w:ascii="宋体" w:hAnsi="宋体" w:eastAsia="宋体" w:cs="宋体"/>
                <w:color w:val="auto"/>
                <w:kern w:val="0"/>
                <w:sz w:val="22"/>
                <w:highlight w:val="none"/>
              </w:rPr>
              <w:t>）制度合理性、严谨性、职责清晰程度、可操作性、风险可控性未详尽</w:t>
            </w:r>
            <w:r>
              <w:rPr>
                <w:rFonts w:ascii="宋体" w:hAnsi="宋体" w:eastAsia="宋体" w:cs="宋体"/>
                <w:color w:val="auto"/>
                <w:kern w:val="0"/>
                <w:sz w:val="22"/>
                <w:highlight w:val="none"/>
              </w:rPr>
              <w:t>描述</w:t>
            </w:r>
            <w:r>
              <w:rPr>
                <w:rFonts w:hint="default" w:ascii="宋体" w:hAnsi="宋体" w:eastAsia="宋体" w:cs="宋体"/>
                <w:color w:val="auto"/>
                <w:kern w:val="0"/>
                <w:sz w:val="22"/>
                <w:highlight w:val="none"/>
              </w:rPr>
              <w:t>存在缺漏</w:t>
            </w:r>
            <w:r>
              <w:rPr>
                <w:rFonts w:ascii="宋体" w:hAnsi="宋体" w:eastAsia="宋体" w:cs="宋体"/>
                <w:color w:val="auto"/>
                <w:kern w:val="0"/>
                <w:sz w:val="22"/>
                <w:highlight w:val="none"/>
              </w:rPr>
              <w:t>的得</w:t>
            </w:r>
            <w:r>
              <w:rPr>
                <w:rFonts w:ascii="宋体" w:hAnsi="宋体" w:eastAsia="宋体" w:cs="宋体"/>
                <w:color w:val="auto"/>
                <w:kern w:val="0"/>
                <w:sz w:val="22"/>
                <w:szCs w:val="22"/>
                <w:highlight w:val="none"/>
              </w:rPr>
              <w:t>0</w:t>
            </w:r>
            <w:r>
              <w:rPr>
                <w:rFonts w:hint="default" w:ascii="宋体" w:hAnsi="宋体" w:eastAsia="宋体" w:cs="宋体"/>
                <w:color w:val="auto"/>
                <w:kern w:val="0"/>
                <w:sz w:val="22"/>
                <w:szCs w:val="22"/>
                <w:highlight w:val="none"/>
              </w:rPr>
              <w:t>＜评定分≤</w:t>
            </w:r>
            <w:r>
              <w:rPr>
                <w:rFonts w:hint="default" w:ascii="宋体" w:hAnsi="宋体" w:eastAsia="宋体" w:cs="宋体"/>
                <w:color w:val="auto"/>
                <w:kern w:val="0"/>
                <w:sz w:val="22"/>
                <w:szCs w:val="22"/>
                <w:highlight w:val="none"/>
                <w:lang w:val="en-US" w:eastAsia="zh-CN"/>
              </w:rPr>
              <w:t>5</w:t>
            </w:r>
            <w:r>
              <w:rPr>
                <w:rFonts w:hint="default" w:ascii="宋体" w:hAnsi="宋体" w:eastAsia="宋体" w:cs="宋体"/>
                <w:color w:val="auto"/>
                <w:kern w:val="0"/>
                <w:sz w:val="22"/>
                <w:highlight w:val="none"/>
                <w:lang w:eastAsia="zh-CN"/>
              </w:rPr>
              <w:t>；</w:t>
            </w:r>
          </w:p>
          <w:p w14:paraId="4324BE1E">
            <w:pPr>
              <w:widowControl/>
              <w:jc w:val="left"/>
              <w:rPr>
                <w:rFonts w:hint="eastAsia" w:ascii="宋体" w:hAnsi="宋体" w:eastAsia="宋体" w:cs="Times New Roman"/>
                <w:bCs/>
                <w:color w:val="auto"/>
                <w:kern w:val="0"/>
                <w:sz w:val="22"/>
                <w:highlight w:val="none"/>
              </w:rPr>
            </w:pPr>
            <w:r>
              <w:rPr>
                <w:rFonts w:ascii="宋体" w:hAnsi="宋体" w:eastAsia="宋体" w:cs="宋体"/>
                <w:color w:val="auto"/>
                <w:kern w:val="0"/>
                <w:sz w:val="22"/>
                <w:highlight w:val="none"/>
              </w:rPr>
              <w:t>3</w:t>
            </w:r>
            <w:r>
              <w:rPr>
                <w:rFonts w:hint="default" w:ascii="宋体" w:hAnsi="宋体" w:eastAsia="宋体" w:cs="宋体"/>
                <w:color w:val="auto"/>
                <w:kern w:val="0"/>
                <w:sz w:val="22"/>
                <w:highlight w:val="none"/>
              </w:rPr>
              <w:t>）未提供相应内容的</w:t>
            </w:r>
            <w:r>
              <w:rPr>
                <w:rFonts w:hint="default" w:ascii="宋体" w:hAnsi="宋体" w:eastAsia="宋体" w:cs="宋体"/>
                <w:color w:val="auto"/>
                <w:kern w:val="0"/>
                <w:sz w:val="22"/>
                <w:highlight w:val="none"/>
                <w:lang w:val="en-US" w:eastAsia="zh-CN"/>
              </w:rPr>
              <w:t>得0分</w:t>
            </w:r>
            <w:r>
              <w:rPr>
                <w:rFonts w:hint="default" w:ascii="宋体" w:hAnsi="宋体" w:eastAsia="宋体" w:cs="宋体"/>
                <w:color w:val="auto"/>
                <w:kern w:val="0"/>
                <w:sz w:val="22"/>
                <w:highlight w:val="none"/>
              </w:rPr>
              <w:t>。</w:t>
            </w:r>
          </w:p>
        </w:tc>
        <w:tc>
          <w:tcPr>
            <w:tcW w:w="670" w:type="pct"/>
            <w:tcBorders>
              <w:top w:val="single" w:color="auto" w:sz="4" w:space="0"/>
              <w:left w:val="single" w:color="auto" w:sz="4" w:space="0"/>
              <w:bottom w:val="single" w:color="auto" w:sz="4" w:space="0"/>
              <w:right w:val="single" w:color="auto" w:sz="4" w:space="0"/>
            </w:tcBorders>
          </w:tcPr>
          <w:p w14:paraId="739E67CD">
            <w:pPr>
              <w:widowControl/>
              <w:jc w:val="left"/>
              <w:rPr>
                <w:rFonts w:hint="eastAsia" w:ascii="宋体" w:hAnsi="宋体" w:eastAsia="宋体" w:cs="宋体"/>
                <w:b/>
                <w:bCs/>
                <w:color w:val="auto"/>
                <w:kern w:val="0"/>
                <w:sz w:val="22"/>
                <w:highlight w:val="none"/>
              </w:rPr>
            </w:pPr>
          </w:p>
        </w:tc>
      </w:tr>
      <w:tr w14:paraId="467A3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tcBorders>
              <w:top w:val="single" w:color="auto" w:sz="4" w:space="0"/>
              <w:left w:val="single" w:color="auto" w:sz="4" w:space="0"/>
              <w:bottom w:val="single" w:color="auto" w:sz="4" w:space="0"/>
              <w:right w:val="single" w:color="auto" w:sz="4" w:space="0"/>
            </w:tcBorders>
            <w:vAlign w:val="center"/>
          </w:tcPr>
          <w:p w14:paraId="5D48FF67">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项目</w:t>
            </w:r>
          </w:p>
          <w:p w14:paraId="532485B2">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负责人</w:t>
            </w:r>
          </w:p>
        </w:tc>
        <w:tc>
          <w:tcPr>
            <w:tcW w:w="3719" w:type="pct"/>
            <w:tcBorders>
              <w:top w:val="single" w:color="auto" w:sz="4" w:space="0"/>
              <w:left w:val="single" w:color="auto" w:sz="4" w:space="0"/>
              <w:bottom w:val="single" w:color="auto" w:sz="4" w:space="0"/>
              <w:right w:val="single" w:color="auto" w:sz="4" w:space="0"/>
            </w:tcBorders>
            <w:vAlign w:val="center"/>
          </w:tcPr>
          <w:p w14:paraId="174957B5">
            <w:pPr>
              <w:widowControl/>
              <w:jc w:val="left"/>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评审内容：</w:t>
            </w:r>
            <w:r>
              <w:rPr>
                <w:rFonts w:hint="eastAsia" w:ascii="宋体" w:hAnsi="宋体" w:eastAsia="宋体" w:cs="宋体"/>
                <w:color w:val="auto"/>
                <w:kern w:val="0"/>
                <w:sz w:val="22"/>
                <w:highlight w:val="none"/>
              </w:rPr>
              <w:t>项目负责人员配置（学历、执业资格、技术职称以及类似项目的经验）</w:t>
            </w:r>
          </w:p>
          <w:p w14:paraId="0224F4CD">
            <w:pPr>
              <w:widowControl/>
              <w:jc w:val="left"/>
              <w:rPr>
                <w:rFonts w:hint="default" w:ascii="宋体" w:hAnsi="宋体" w:eastAsia="宋体" w:cs="宋体"/>
                <w:color w:val="auto"/>
                <w:kern w:val="0"/>
                <w:sz w:val="22"/>
                <w:highlight w:val="none"/>
              </w:rPr>
            </w:pPr>
            <w:r>
              <w:rPr>
                <w:rFonts w:hint="default" w:ascii="宋体" w:hAnsi="宋体" w:eastAsia="宋体" w:cs="宋体"/>
                <w:b w:val="0"/>
                <w:bCs w:val="0"/>
                <w:color w:val="auto"/>
                <w:kern w:val="0"/>
                <w:sz w:val="22"/>
                <w:highlight w:val="none"/>
              </w:rPr>
              <w:t>评分标准：</w:t>
            </w:r>
          </w:p>
          <w:p w14:paraId="3B75C18B">
            <w:pPr>
              <w:widowControl/>
              <w:jc w:val="left"/>
              <w:rPr>
                <w:rFonts w:hint="default" w:ascii="宋体" w:hAnsi="宋体" w:eastAsia="宋体" w:cs="宋体"/>
                <w:color w:val="auto"/>
                <w:kern w:val="0"/>
                <w:sz w:val="22"/>
                <w:highlight w:val="none"/>
              </w:rPr>
            </w:pPr>
            <w:r>
              <w:rPr>
                <w:rFonts w:hint="default" w:ascii="宋体" w:hAnsi="宋体" w:eastAsia="宋体" w:cs="宋体"/>
                <w:color w:val="auto"/>
                <w:kern w:val="0"/>
                <w:sz w:val="22"/>
                <w:highlight w:val="none"/>
              </w:rPr>
              <w:t>1）取得注册造价工程师执业资格10年(含)以上得3分；5年(含)至10年(不含)得2分；</w:t>
            </w:r>
            <w:r>
              <w:rPr>
                <w:rFonts w:ascii="宋体" w:hAnsi="宋体" w:eastAsia="宋体" w:cs="宋体"/>
                <w:color w:val="auto"/>
                <w:kern w:val="0"/>
                <w:sz w:val="22"/>
                <w:highlight w:val="none"/>
              </w:rPr>
              <w:t>1</w:t>
            </w:r>
            <w:r>
              <w:rPr>
                <w:rFonts w:hint="default" w:ascii="宋体" w:hAnsi="宋体" w:eastAsia="宋体" w:cs="宋体"/>
                <w:color w:val="auto"/>
                <w:kern w:val="0"/>
                <w:sz w:val="22"/>
                <w:highlight w:val="none"/>
              </w:rPr>
              <w:t>年(含)至5年(不含)得1分；</w:t>
            </w:r>
          </w:p>
          <w:p w14:paraId="6C976587">
            <w:pPr>
              <w:widowControl/>
              <w:jc w:val="left"/>
              <w:rPr>
                <w:rFonts w:hint="default" w:ascii="宋体" w:hAnsi="宋体" w:eastAsia="宋体" w:cs="宋体"/>
                <w:color w:val="auto"/>
                <w:kern w:val="0"/>
                <w:sz w:val="22"/>
                <w:highlight w:val="none"/>
              </w:rPr>
            </w:pPr>
            <w:r>
              <w:rPr>
                <w:rFonts w:hint="default" w:ascii="宋体" w:hAnsi="宋体" w:eastAsia="宋体" w:cs="宋体"/>
                <w:color w:val="auto"/>
                <w:kern w:val="0"/>
                <w:sz w:val="22"/>
                <w:highlight w:val="none"/>
              </w:rPr>
              <w:t>2）具有高级技术职称得2分；具有中级技术职称得1分；</w:t>
            </w:r>
          </w:p>
          <w:p w14:paraId="1D852169">
            <w:pPr>
              <w:widowControl/>
              <w:jc w:val="left"/>
              <w:rPr>
                <w:rFonts w:hint="eastAsia" w:ascii="宋体" w:hAnsi="宋体" w:eastAsia="宋体" w:cs="宋体"/>
                <w:color w:val="auto"/>
                <w:sz w:val="22"/>
                <w:highlight w:val="none"/>
              </w:rPr>
            </w:pPr>
            <w:r>
              <w:rPr>
                <w:rFonts w:hint="default" w:ascii="宋体" w:hAnsi="宋体" w:eastAsia="宋体" w:cs="宋体"/>
                <w:color w:val="auto"/>
                <w:kern w:val="0"/>
                <w:sz w:val="22"/>
                <w:highlight w:val="none"/>
              </w:rPr>
              <w:t>3）未提供相应内容的</w:t>
            </w:r>
            <w:r>
              <w:rPr>
                <w:rFonts w:hint="default" w:ascii="宋体" w:hAnsi="宋体" w:eastAsia="宋体" w:cs="宋体"/>
                <w:color w:val="auto"/>
                <w:kern w:val="0"/>
                <w:sz w:val="22"/>
                <w:highlight w:val="none"/>
                <w:lang w:val="en-US" w:eastAsia="zh-CN"/>
              </w:rPr>
              <w:t>得0分</w:t>
            </w:r>
            <w:r>
              <w:rPr>
                <w:rFonts w:hint="default" w:ascii="宋体" w:hAnsi="宋体" w:eastAsia="宋体" w:cs="宋体"/>
                <w:color w:val="auto"/>
                <w:kern w:val="0"/>
                <w:sz w:val="22"/>
                <w:highlight w:val="none"/>
              </w:rPr>
              <w:t>。</w:t>
            </w:r>
          </w:p>
        </w:tc>
        <w:tc>
          <w:tcPr>
            <w:tcW w:w="670" w:type="pct"/>
            <w:tcBorders>
              <w:top w:val="single" w:color="auto" w:sz="4" w:space="0"/>
              <w:left w:val="single" w:color="auto" w:sz="4" w:space="0"/>
              <w:bottom w:val="single" w:color="auto" w:sz="4" w:space="0"/>
              <w:right w:val="single" w:color="auto" w:sz="4" w:space="0"/>
            </w:tcBorders>
          </w:tcPr>
          <w:p w14:paraId="175F84E6">
            <w:pPr>
              <w:widowControl/>
              <w:jc w:val="left"/>
              <w:rPr>
                <w:rFonts w:hint="eastAsia" w:ascii="宋体" w:hAnsi="宋体" w:eastAsia="宋体" w:cs="宋体"/>
                <w:b/>
                <w:bCs/>
                <w:color w:val="auto"/>
                <w:kern w:val="0"/>
                <w:sz w:val="22"/>
                <w:highlight w:val="none"/>
              </w:rPr>
            </w:pPr>
          </w:p>
        </w:tc>
      </w:tr>
      <w:tr w14:paraId="32196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tcBorders>
              <w:top w:val="single" w:color="auto" w:sz="4" w:space="0"/>
              <w:left w:val="single" w:color="auto" w:sz="4" w:space="0"/>
              <w:bottom w:val="single" w:color="auto" w:sz="4" w:space="0"/>
              <w:right w:val="single" w:color="auto" w:sz="4" w:space="0"/>
            </w:tcBorders>
            <w:vAlign w:val="center"/>
          </w:tcPr>
          <w:p w14:paraId="144ADB6E">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项目组</w:t>
            </w:r>
          </w:p>
          <w:p w14:paraId="7F891466">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成员</w:t>
            </w:r>
          </w:p>
        </w:tc>
        <w:tc>
          <w:tcPr>
            <w:tcW w:w="3719" w:type="pct"/>
            <w:tcBorders>
              <w:top w:val="single" w:color="auto" w:sz="4" w:space="0"/>
              <w:left w:val="single" w:color="auto" w:sz="4" w:space="0"/>
              <w:bottom w:val="single" w:color="auto" w:sz="4" w:space="0"/>
              <w:right w:val="single" w:color="auto" w:sz="4" w:space="0"/>
            </w:tcBorders>
            <w:vAlign w:val="center"/>
          </w:tcPr>
          <w:p w14:paraId="713ED827">
            <w:pPr>
              <w:widowControl/>
              <w:jc w:val="left"/>
              <w:rPr>
                <w:rFonts w:hint="eastAsia" w:ascii="宋体" w:hAnsi="宋体" w:eastAsia="宋体" w:cs="宋体"/>
                <w:color w:val="auto"/>
                <w:kern w:val="0"/>
                <w:sz w:val="22"/>
                <w:highlight w:val="none"/>
              </w:rPr>
            </w:pPr>
            <w:r>
              <w:rPr>
                <w:rFonts w:hint="eastAsia" w:ascii="宋体" w:hAnsi="宋体" w:eastAsia="宋体" w:cs="宋体"/>
                <w:b/>
                <w:bCs/>
                <w:color w:val="auto"/>
                <w:kern w:val="0"/>
                <w:sz w:val="22"/>
                <w:highlight w:val="none"/>
              </w:rPr>
              <w:t>评审内容：</w:t>
            </w:r>
            <w:r>
              <w:rPr>
                <w:rFonts w:hint="eastAsia" w:ascii="宋体" w:hAnsi="宋体" w:eastAsia="宋体" w:cs="宋体"/>
                <w:b/>
                <w:bCs/>
                <w:color w:val="auto"/>
                <w:kern w:val="0"/>
                <w:sz w:val="22"/>
                <w:highlight w:val="none"/>
                <w:lang w:val="en-US" w:eastAsia="zh-CN"/>
              </w:rPr>
              <w:t>项目管理和专业人员配置</w:t>
            </w:r>
            <w:r>
              <w:rPr>
                <w:rFonts w:hint="eastAsia" w:ascii="宋体" w:hAnsi="宋体" w:eastAsia="宋体" w:cs="宋体"/>
                <w:color w:val="auto"/>
                <w:kern w:val="0"/>
                <w:sz w:val="22"/>
                <w:highlight w:val="none"/>
              </w:rPr>
              <w:t>（学历、执业资格、技术职称以及类似项目的经验）</w:t>
            </w: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rPr>
              <w:t>服务岗位人员设置</w:t>
            </w: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rPr>
              <w:t>人员管理机制</w:t>
            </w:r>
            <w:r>
              <w:rPr>
                <w:rFonts w:hint="eastAsia" w:ascii="宋体" w:hAnsi="宋体" w:eastAsia="宋体" w:cs="宋体"/>
                <w:color w:val="auto"/>
                <w:kern w:val="0"/>
                <w:sz w:val="22"/>
                <w:highlight w:val="none"/>
                <w:lang w:eastAsia="zh-CN"/>
              </w:rPr>
              <w:t>。</w:t>
            </w:r>
          </w:p>
          <w:p w14:paraId="718E1117">
            <w:pPr>
              <w:widowControl/>
              <w:jc w:val="left"/>
              <w:rPr>
                <w:rFonts w:hint="default" w:ascii="宋体" w:hAnsi="宋体" w:eastAsia="宋体" w:cs="宋体"/>
                <w:color w:val="auto"/>
                <w:kern w:val="0"/>
                <w:sz w:val="22"/>
                <w:highlight w:val="none"/>
              </w:rPr>
            </w:pPr>
            <w:r>
              <w:rPr>
                <w:rFonts w:hint="default" w:ascii="宋体" w:hAnsi="宋体" w:eastAsia="宋体" w:cs="宋体"/>
                <w:b w:val="0"/>
                <w:bCs w:val="0"/>
                <w:color w:val="auto"/>
                <w:kern w:val="0"/>
                <w:sz w:val="22"/>
                <w:highlight w:val="none"/>
              </w:rPr>
              <w:t>评分标准：</w:t>
            </w:r>
          </w:p>
          <w:p w14:paraId="451D22A2">
            <w:pPr>
              <w:widowControl/>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w:t>
            </w:r>
            <w:r>
              <w:rPr>
                <w:rFonts w:hint="eastAsia" w:ascii="宋体" w:hAnsi="宋体" w:eastAsia="宋体" w:cs="宋体"/>
                <w:color w:val="auto"/>
                <w:kern w:val="0"/>
                <w:sz w:val="22"/>
                <w:highlight w:val="none"/>
                <w:lang w:val="en-US" w:eastAsia="zh-CN"/>
              </w:rPr>
              <w:t>团队人员配置优于征集文件要求，提供的</w:t>
            </w:r>
            <w:r>
              <w:rPr>
                <w:rFonts w:hint="eastAsia" w:ascii="宋体" w:hAnsi="宋体" w:eastAsia="宋体" w:cs="宋体"/>
                <w:color w:val="auto"/>
                <w:kern w:val="0"/>
                <w:sz w:val="22"/>
                <w:highlight w:val="none"/>
              </w:rPr>
              <w:t>材料清晰、完整、具体的得</w:t>
            </w:r>
            <w:r>
              <w:rPr>
                <w:rFonts w:hint="default" w:ascii="宋体" w:hAnsi="宋体" w:eastAsia="宋体" w:cs="宋体"/>
                <w:color w:val="auto"/>
                <w:kern w:val="0"/>
                <w:sz w:val="22"/>
                <w:szCs w:val="22"/>
                <w:highlight w:val="none"/>
                <w:lang w:val="en-US" w:eastAsia="zh-CN"/>
              </w:rPr>
              <w:t>10</w:t>
            </w:r>
            <w:r>
              <w:rPr>
                <w:rFonts w:hint="default" w:ascii="宋体" w:hAnsi="宋体" w:eastAsia="宋体" w:cs="宋体"/>
                <w:color w:val="auto"/>
                <w:kern w:val="0"/>
                <w:sz w:val="22"/>
                <w:szCs w:val="22"/>
                <w:highlight w:val="none"/>
              </w:rPr>
              <w:t>＜评定分≤</w:t>
            </w:r>
            <w:r>
              <w:rPr>
                <w:rFonts w:hint="default" w:ascii="宋体" w:hAnsi="宋体" w:eastAsia="宋体" w:cs="宋体"/>
                <w:color w:val="auto"/>
                <w:kern w:val="0"/>
                <w:sz w:val="22"/>
                <w:szCs w:val="22"/>
                <w:highlight w:val="none"/>
                <w:lang w:val="en-US" w:eastAsia="zh-CN"/>
              </w:rPr>
              <w:t>15</w:t>
            </w:r>
            <w:r>
              <w:rPr>
                <w:rFonts w:hint="default" w:ascii="宋体" w:hAnsi="宋体" w:eastAsia="宋体" w:cs="宋体"/>
                <w:color w:val="auto"/>
                <w:kern w:val="0"/>
                <w:sz w:val="22"/>
                <w:highlight w:val="none"/>
                <w:lang w:eastAsia="zh-CN"/>
              </w:rPr>
              <w:t>；</w:t>
            </w:r>
          </w:p>
          <w:p w14:paraId="33FE687C">
            <w:pPr>
              <w:widowControl/>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2）</w:t>
            </w:r>
            <w:r>
              <w:rPr>
                <w:rFonts w:hint="eastAsia" w:ascii="宋体" w:hAnsi="宋体" w:eastAsia="宋体" w:cs="宋体"/>
                <w:color w:val="auto"/>
                <w:kern w:val="0"/>
                <w:sz w:val="22"/>
                <w:highlight w:val="none"/>
                <w:lang w:val="en-US" w:eastAsia="zh-CN"/>
              </w:rPr>
              <w:t>团队人员配置满足征集文件要求、提供的</w:t>
            </w:r>
            <w:r>
              <w:rPr>
                <w:rFonts w:hint="eastAsia" w:ascii="宋体" w:hAnsi="宋体" w:eastAsia="宋体" w:cs="宋体"/>
                <w:color w:val="auto"/>
                <w:kern w:val="0"/>
                <w:sz w:val="22"/>
                <w:highlight w:val="none"/>
              </w:rPr>
              <w:t>材料有部分欠缺的得</w:t>
            </w:r>
            <w:r>
              <w:rPr>
                <w:rFonts w:hint="default" w:ascii="宋体" w:hAnsi="宋体" w:eastAsia="宋体" w:cs="宋体"/>
                <w:color w:val="auto"/>
                <w:kern w:val="0"/>
                <w:sz w:val="22"/>
                <w:szCs w:val="22"/>
                <w:highlight w:val="none"/>
                <w:lang w:val="en-US" w:eastAsia="zh-CN"/>
              </w:rPr>
              <w:t>5</w:t>
            </w:r>
            <w:r>
              <w:rPr>
                <w:rFonts w:hint="default" w:ascii="宋体" w:hAnsi="宋体" w:eastAsia="宋体" w:cs="宋体"/>
                <w:color w:val="auto"/>
                <w:kern w:val="0"/>
                <w:sz w:val="22"/>
                <w:szCs w:val="22"/>
                <w:highlight w:val="none"/>
              </w:rPr>
              <w:t>＜评定分≤</w:t>
            </w:r>
            <w:r>
              <w:rPr>
                <w:rFonts w:hint="default" w:ascii="宋体" w:hAnsi="宋体" w:eastAsia="宋体" w:cs="宋体"/>
                <w:color w:val="auto"/>
                <w:kern w:val="0"/>
                <w:sz w:val="22"/>
                <w:szCs w:val="22"/>
                <w:highlight w:val="none"/>
                <w:lang w:val="en-US" w:eastAsia="zh-CN"/>
              </w:rPr>
              <w:t>10</w:t>
            </w:r>
            <w:r>
              <w:rPr>
                <w:rFonts w:hint="default" w:ascii="宋体" w:hAnsi="宋体" w:eastAsia="宋体" w:cs="宋体"/>
                <w:color w:val="auto"/>
                <w:kern w:val="0"/>
                <w:sz w:val="22"/>
                <w:highlight w:val="none"/>
                <w:lang w:eastAsia="zh-CN"/>
              </w:rPr>
              <w:t>；</w:t>
            </w:r>
          </w:p>
          <w:p w14:paraId="24F85F69">
            <w:pPr>
              <w:widowControl/>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3）</w:t>
            </w:r>
            <w:r>
              <w:rPr>
                <w:rFonts w:hint="eastAsia" w:ascii="宋体" w:hAnsi="宋体" w:eastAsia="宋体" w:cs="宋体"/>
                <w:color w:val="auto"/>
                <w:kern w:val="0"/>
                <w:sz w:val="22"/>
                <w:highlight w:val="none"/>
                <w:lang w:val="en-US" w:eastAsia="zh-CN"/>
              </w:rPr>
              <w:t>团队人员配置满足征集文件要求、提供的</w:t>
            </w:r>
            <w:r>
              <w:rPr>
                <w:rFonts w:hint="eastAsia" w:ascii="宋体" w:hAnsi="宋体" w:eastAsia="宋体" w:cs="宋体"/>
                <w:color w:val="auto"/>
                <w:kern w:val="0"/>
                <w:sz w:val="22"/>
                <w:highlight w:val="none"/>
              </w:rPr>
              <w:t>材料欠缺较多的得</w:t>
            </w:r>
            <w:r>
              <w:rPr>
                <w:rFonts w:ascii="宋体" w:hAnsi="宋体" w:eastAsia="宋体" w:cs="宋体"/>
                <w:color w:val="auto"/>
                <w:kern w:val="0"/>
                <w:sz w:val="22"/>
                <w:szCs w:val="22"/>
                <w:highlight w:val="none"/>
              </w:rPr>
              <w:t>0</w:t>
            </w:r>
            <w:r>
              <w:rPr>
                <w:rFonts w:hint="default" w:ascii="宋体" w:hAnsi="宋体" w:eastAsia="宋体" w:cs="宋体"/>
                <w:color w:val="auto"/>
                <w:kern w:val="0"/>
                <w:sz w:val="22"/>
                <w:szCs w:val="22"/>
                <w:highlight w:val="none"/>
              </w:rPr>
              <w:t>＜评定分≤</w:t>
            </w:r>
            <w:r>
              <w:rPr>
                <w:rFonts w:hint="default" w:ascii="宋体" w:hAnsi="宋体" w:eastAsia="宋体" w:cs="宋体"/>
                <w:color w:val="auto"/>
                <w:kern w:val="0"/>
                <w:sz w:val="22"/>
                <w:szCs w:val="22"/>
                <w:highlight w:val="none"/>
                <w:lang w:val="en-US" w:eastAsia="zh-CN"/>
              </w:rPr>
              <w:t>5</w:t>
            </w:r>
            <w:r>
              <w:rPr>
                <w:rFonts w:hint="default" w:ascii="宋体" w:hAnsi="宋体" w:eastAsia="宋体" w:cs="宋体"/>
                <w:color w:val="auto"/>
                <w:kern w:val="0"/>
                <w:sz w:val="22"/>
                <w:highlight w:val="none"/>
                <w:lang w:eastAsia="zh-CN"/>
              </w:rPr>
              <w:t>；</w:t>
            </w:r>
          </w:p>
          <w:p w14:paraId="6BE66C6C">
            <w:pPr>
              <w:widowControl/>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4）未提供相应内容的</w:t>
            </w:r>
            <w:r>
              <w:rPr>
                <w:rFonts w:hint="default" w:ascii="宋体" w:hAnsi="宋体" w:eastAsia="宋体" w:cs="宋体"/>
                <w:color w:val="auto"/>
                <w:kern w:val="0"/>
                <w:sz w:val="22"/>
                <w:highlight w:val="none"/>
                <w:lang w:val="en-US" w:eastAsia="zh-CN"/>
              </w:rPr>
              <w:t>得0分</w:t>
            </w:r>
            <w:r>
              <w:rPr>
                <w:rFonts w:hint="eastAsia" w:ascii="宋体" w:hAnsi="宋体" w:eastAsia="宋体" w:cs="宋体"/>
                <w:color w:val="auto"/>
                <w:kern w:val="0"/>
                <w:sz w:val="22"/>
                <w:highlight w:val="none"/>
              </w:rPr>
              <w:t>。</w:t>
            </w:r>
          </w:p>
        </w:tc>
        <w:tc>
          <w:tcPr>
            <w:tcW w:w="670" w:type="pct"/>
            <w:tcBorders>
              <w:top w:val="single" w:color="auto" w:sz="4" w:space="0"/>
              <w:left w:val="single" w:color="auto" w:sz="4" w:space="0"/>
              <w:bottom w:val="single" w:color="auto" w:sz="4" w:space="0"/>
              <w:right w:val="single" w:color="auto" w:sz="4" w:space="0"/>
            </w:tcBorders>
          </w:tcPr>
          <w:p w14:paraId="01DA6320">
            <w:pPr>
              <w:widowControl/>
              <w:jc w:val="left"/>
              <w:rPr>
                <w:rFonts w:hint="eastAsia" w:ascii="宋体" w:hAnsi="宋体" w:eastAsia="宋体" w:cs="宋体"/>
                <w:b/>
                <w:bCs/>
                <w:color w:val="auto"/>
                <w:kern w:val="0"/>
                <w:sz w:val="22"/>
                <w:highlight w:val="none"/>
              </w:rPr>
            </w:pPr>
          </w:p>
        </w:tc>
      </w:tr>
      <w:tr w14:paraId="0F59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vMerge w:val="restart"/>
            <w:tcBorders>
              <w:top w:val="single" w:color="auto" w:sz="4" w:space="0"/>
              <w:left w:val="single" w:color="auto" w:sz="4" w:space="0"/>
              <w:right w:val="single" w:color="auto" w:sz="4" w:space="0"/>
            </w:tcBorders>
            <w:vAlign w:val="center"/>
          </w:tcPr>
          <w:p w14:paraId="13ACADF4">
            <w:pPr>
              <w:jc w:val="center"/>
              <w:rPr>
                <w:rFonts w:hint="eastAsia" w:ascii="宋体" w:hAnsi="宋体" w:eastAsia="宋体" w:cs="宋体"/>
                <w:color w:val="auto"/>
                <w:sz w:val="22"/>
                <w:highlight w:val="none"/>
              </w:rPr>
            </w:pPr>
            <w:r>
              <w:rPr>
                <w:rFonts w:hint="eastAsia" w:ascii="Times New Roman" w:hAnsi="Times New Roman" w:eastAsia="宋体" w:cs="Times New Roman"/>
                <w:color w:val="auto"/>
                <w:sz w:val="22"/>
                <w:highlight w:val="none"/>
              </w:rPr>
              <w:t>服务</w:t>
            </w:r>
            <w:r>
              <w:rPr>
                <w:rFonts w:hint="eastAsia" w:ascii="Times New Roman" w:hAnsi="Times New Roman" w:eastAsia="宋体" w:cs="Times New Roman"/>
                <w:color w:val="auto"/>
                <w:sz w:val="22"/>
                <w:highlight w:val="none"/>
                <w:lang w:eastAsia="zh-CN"/>
              </w:rPr>
              <w:t>承诺及响应程度</w:t>
            </w:r>
          </w:p>
        </w:tc>
        <w:tc>
          <w:tcPr>
            <w:tcW w:w="3719" w:type="pct"/>
            <w:tcBorders>
              <w:top w:val="single" w:color="auto" w:sz="4" w:space="0"/>
              <w:left w:val="single" w:color="auto" w:sz="4" w:space="0"/>
              <w:bottom w:val="single" w:color="auto" w:sz="4" w:space="0"/>
              <w:right w:val="single" w:color="auto" w:sz="4" w:space="0"/>
            </w:tcBorders>
            <w:vAlign w:val="center"/>
          </w:tcPr>
          <w:p w14:paraId="1879045A">
            <w:pPr>
              <w:widowControl/>
              <w:jc w:val="left"/>
              <w:rPr>
                <w:rFonts w:hint="eastAsia" w:ascii="宋体" w:hAnsi="宋体" w:eastAsia="宋体" w:cs="宋体"/>
                <w:b/>
                <w:bCs/>
                <w:color w:val="auto"/>
                <w:kern w:val="0"/>
                <w:sz w:val="22"/>
                <w:highlight w:val="none"/>
                <w:lang w:eastAsia="zh-CN"/>
              </w:rPr>
            </w:pPr>
            <w:r>
              <w:rPr>
                <w:rFonts w:hint="eastAsia" w:ascii="宋体" w:hAnsi="宋体" w:eastAsia="宋体" w:cs="宋体"/>
                <w:b/>
                <w:bCs/>
                <w:color w:val="auto"/>
                <w:kern w:val="0"/>
                <w:sz w:val="22"/>
                <w:highlight w:val="none"/>
              </w:rPr>
              <w:t>评审内容：</w:t>
            </w:r>
            <w:r>
              <w:rPr>
                <w:rFonts w:hint="eastAsia" w:ascii="宋体" w:hAnsi="宋体" w:eastAsia="宋体" w:cs="宋体"/>
                <w:color w:val="auto"/>
                <w:kern w:val="0"/>
                <w:sz w:val="22"/>
                <w:highlight w:val="none"/>
              </w:rPr>
              <w:t>承诺的服务质量指标</w:t>
            </w: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rPr>
              <w:t>其他特色服务</w:t>
            </w: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rPr>
              <w:t>针对本项目奖罚措施</w:t>
            </w:r>
            <w:r>
              <w:rPr>
                <w:rFonts w:hint="eastAsia" w:ascii="宋体" w:hAnsi="宋体" w:eastAsia="宋体" w:cs="宋体"/>
                <w:color w:val="auto"/>
                <w:kern w:val="0"/>
                <w:sz w:val="22"/>
                <w:highlight w:val="none"/>
                <w:lang w:eastAsia="zh-CN"/>
              </w:rPr>
              <w:t>。</w:t>
            </w:r>
          </w:p>
          <w:p w14:paraId="18D92845">
            <w:pPr>
              <w:widowControl/>
              <w:jc w:val="left"/>
              <w:rPr>
                <w:rFonts w:hint="eastAsia" w:ascii="宋体" w:hAnsi="宋体" w:eastAsia="宋体" w:cs="宋体"/>
                <w:b/>
                <w:bCs/>
                <w:color w:val="auto"/>
                <w:kern w:val="0"/>
                <w:sz w:val="22"/>
                <w:highlight w:val="none"/>
              </w:rPr>
            </w:pPr>
            <w:r>
              <w:rPr>
                <w:rFonts w:hint="eastAsia" w:ascii="宋体" w:hAnsi="宋体" w:eastAsia="宋体" w:cs="宋体"/>
                <w:color w:val="auto"/>
                <w:kern w:val="0"/>
                <w:sz w:val="22"/>
                <w:highlight w:val="none"/>
                <w:lang w:val="en-US" w:eastAsia="zh-CN"/>
              </w:rPr>
              <w:t>评分标准</w:t>
            </w:r>
            <w:r>
              <w:rPr>
                <w:rFonts w:hint="eastAsia" w:ascii="宋体" w:hAnsi="宋体" w:eastAsia="宋体" w:cs="宋体"/>
                <w:b/>
                <w:bCs/>
                <w:color w:val="auto"/>
                <w:kern w:val="0"/>
                <w:sz w:val="22"/>
                <w:highlight w:val="none"/>
              </w:rPr>
              <w:t>：</w:t>
            </w:r>
          </w:p>
          <w:p w14:paraId="3E6DDB2D">
            <w:pPr>
              <w:widowControl/>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1）承诺服务质量指标、其他特色服务、本项目奖罚措施符合采购要求可行性高且具体的</w:t>
            </w:r>
            <w:r>
              <w:rPr>
                <w:rFonts w:hint="eastAsia" w:ascii="宋体" w:hAnsi="宋体" w:eastAsia="宋体" w:cs="宋体"/>
                <w:color w:val="auto"/>
                <w:kern w:val="0"/>
                <w:sz w:val="22"/>
                <w:highlight w:val="none"/>
                <w:lang w:val="en-US" w:eastAsia="zh-CN"/>
              </w:rPr>
              <w:t>得</w:t>
            </w:r>
            <w:r>
              <w:rPr>
                <w:rFonts w:hint="eastAsia" w:ascii="宋体" w:hAnsi="宋体" w:eastAsia="宋体" w:cs="宋体"/>
                <w:color w:val="auto"/>
                <w:kern w:val="0"/>
                <w:sz w:val="22"/>
                <w:szCs w:val="22"/>
                <w:highlight w:val="none"/>
                <w:lang w:val="en-US" w:eastAsia="zh-CN"/>
              </w:rPr>
              <w:t>4</w:t>
            </w:r>
            <w:r>
              <w:rPr>
                <w:rFonts w:hint="default" w:ascii="宋体" w:hAnsi="宋体" w:eastAsia="宋体" w:cs="宋体"/>
                <w:color w:val="auto"/>
                <w:kern w:val="0"/>
                <w:sz w:val="22"/>
                <w:szCs w:val="22"/>
                <w:highlight w:val="none"/>
              </w:rPr>
              <w:t>＜评定分≤</w:t>
            </w:r>
            <w:r>
              <w:rPr>
                <w:rFonts w:hint="eastAsia" w:ascii="宋体" w:hAnsi="宋体" w:eastAsia="宋体" w:cs="宋体"/>
                <w:color w:val="auto"/>
                <w:kern w:val="0"/>
                <w:sz w:val="22"/>
                <w:szCs w:val="22"/>
                <w:highlight w:val="none"/>
                <w:lang w:val="en-US" w:eastAsia="zh-CN"/>
              </w:rPr>
              <w:t>6</w:t>
            </w:r>
            <w:r>
              <w:rPr>
                <w:rFonts w:hint="eastAsia" w:ascii="宋体" w:hAnsi="宋体" w:eastAsia="宋体" w:cs="宋体"/>
                <w:color w:val="auto"/>
                <w:kern w:val="0"/>
                <w:sz w:val="22"/>
                <w:highlight w:val="none"/>
              </w:rPr>
              <w:t>；；</w:t>
            </w:r>
          </w:p>
          <w:p w14:paraId="2C9E6ACC">
            <w:pPr>
              <w:widowControl/>
              <w:jc w:val="left"/>
              <w:rPr>
                <w:rFonts w:hint="eastAsia" w:ascii="宋体" w:hAnsi="宋体" w:eastAsia="宋体" w:cs="宋体"/>
                <w:color w:val="auto"/>
                <w:kern w:val="0"/>
                <w:sz w:val="22"/>
                <w:highlight w:val="none"/>
              </w:rPr>
            </w:pPr>
            <w:r>
              <w:rPr>
                <w:rFonts w:ascii="宋体" w:hAnsi="宋体" w:eastAsia="宋体" w:cs="宋体"/>
                <w:color w:val="auto"/>
                <w:kern w:val="0"/>
                <w:sz w:val="22"/>
                <w:highlight w:val="none"/>
              </w:rPr>
              <w:t>2</w:t>
            </w:r>
            <w:r>
              <w:rPr>
                <w:rFonts w:hint="eastAsia" w:ascii="宋体" w:hAnsi="宋体" w:eastAsia="宋体" w:cs="宋体"/>
                <w:color w:val="auto"/>
                <w:kern w:val="0"/>
                <w:sz w:val="22"/>
                <w:highlight w:val="none"/>
              </w:rPr>
              <w:t>）承诺服务质量指标、其他特色服务、本项目奖罚措施符合采购要求可行性差且存在缺失的</w:t>
            </w:r>
            <w:r>
              <w:rPr>
                <w:rFonts w:hint="eastAsia" w:ascii="宋体" w:hAnsi="宋体" w:eastAsia="宋体" w:cs="宋体"/>
                <w:color w:val="auto"/>
                <w:kern w:val="0"/>
                <w:sz w:val="22"/>
                <w:highlight w:val="none"/>
                <w:lang w:val="en-US" w:eastAsia="zh-CN"/>
              </w:rPr>
              <w:t>得</w:t>
            </w:r>
            <w:r>
              <w:rPr>
                <w:rFonts w:ascii="宋体" w:hAnsi="宋体" w:eastAsia="宋体" w:cs="宋体"/>
                <w:color w:val="auto"/>
                <w:kern w:val="0"/>
                <w:sz w:val="22"/>
                <w:szCs w:val="22"/>
                <w:highlight w:val="none"/>
              </w:rPr>
              <w:t>0</w:t>
            </w:r>
            <w:r>
              <w:rPr>
                <w:rFonts w:hint="default" w:ascii="宋体" w:hAnsi="宋体" w:eastAsia="宋体" w:cs="宋体"/>
                <w:color w:val="auto"/>
                <w:kern w:val="0"/>
                <w:sz w:val="22"/>
                <w:szCs w:val="22"/>
                <w:highlight w:val="none"/>
              </w:rPr>
              <w:t>＜评定分≤</w:t>
            </w:r>
            <w:r>
              <w:rPr>
                <w:rFonts w:hint="eastAsia" w:ascii="宋体" w:hAnsi="宋体" w:eastAsia="宋体" w:cs="宋体"/>
                <w:color w:val="auto"/>
                <w:kern w:val="0"/>
                <w:sz w:val="22"/>
                <w:szCs w:val="22"/>
                <w:highlight w:val="none"/>
                <w:lang w:val="en-US" w:eastAsia="zh-CN"/>
              </w:rPr>
              <w:t>4</w:t>
            </w:r>
            <w:r>
              <w:rPr>
                <w:rFonts w:hint="eastAsia" w:ascii="宋体" w:hAnsi="宋体" w:eastAsia="宋体" w:cs="宋体"/>
                <w:color w:val="auto"/>
                <w:kern w:val="0"/>
                <w:sz w:val="22"/>
                <w:highlight w:val="none"/>
              </w:rPr>
              <w:t>；</w:t>
            </w:r>
          </w:p>
          <w:p w14:paraId="79276349">
            <w:pPr>
              <w:widowControl/>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3）未提供相应内容的</w:t>
            </w:r>
            <w:r>
              <w:rPr>
                <w:rFonts w:hint="eastAsia" w:ascii="宋体" w:hAnsi="宋体" w:eastAsia="宋体" w:cs="宋体"/>
                <w:color w:val="auto"/>
                <w:kern w:val="0"/>
                <w:sz w:val="22"/>
                <w:highlight w:val="none"/>
                <w:lang w:val="en-US" w:eastAsia="zh-CN"/>
              </w:rPr>
              <w:t>得0分</w:t>
            </w:r>
            <w:r>
              <w:rPr>
                <w:rFonts w:hint="eastAsia" w:ascii="宋体" w:hAnsi="宋体" w:eastAsia="宋体" w:cs="宋体"/>
                <w:color w:val="auto"/>
                <w:kern w:val="0"/>
                <w:sz w:val="22"/>
                <w:highlight w:val="none"/>
              </w:rPr>
              <w:t>。</w:t>
            </w:r>
          </w:p>
        </w:tc>
        <w:tc>
          <w:tcPr>
            <w:tcW w:w="670" w:type="pct"/>
            <w:tcBorders>
              <w:top w:val="single" w:color="auto" w:sz="4" w:space="0"/>
              <w:left w:val="single" w:color="auto" w:sz="4" w:space="0"/>
              <w:bottom w:val="single" w:color="auto" w:sz="4" w:space="0"/>
              <w:right w:val="single" w:color="auto" w:sz="4" w:space="0"/>
            </w:tcBorders>
          </w:tcPr>
          <w:p w14:paraId="7718D968">
            <w:pPr>
              <w:widowControl/>
              <w:jc w:val="left"/>
              <w:rPr>
                <w:rFonts w:hint="eastAsia" w:ascii="宋体" w:hAnsi="宋体" w:eastAsia="宋体" w:cs="宋体"/>
                <w:b/>
                <w:bCs/>
                <w:color w:val="auto"/>
                <w:kern w:val="0"/>
                <w:sz w:val="22"/>
                <w:highlight w:val="none"/>
              </w:rPr>
            </w:pPr>
          </w:p>
        </w:tc>
      </w:tr>
      <w:tr w14:paraId="615A7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vMerge w:val="continue"/>
            <w:tcBorders>
              <w:left w:val="single" w:color="auto" w:sz="4" w:space="0"/>
              <w:right w:val="single" w:color="auto" w:sz="4" w:space="0"/>
            </w:tcBorders>
            <w:vAlign w:val="center"/>
          </w:tcPr>
          <w:p w14:paraId="74F41115">
            <w:pPr>
              <w:jc w:val="center"/>
              <w:rPr>
                <w:rFonts w:hint="eastAsia" w:ascii="宋体" w:hAnsi="宋体" w:eastAsia="宋体" w:cs="Times New Roman"/>
                <w:bCs/>
                <w:color w:val="auto"/>
                <w:kern w:val="0"/>
                <w:sz w:val="22"/>
                <w:highlight w:val="none"/>
              </w:rPr>
            </w:pPr>
          </w:p>
        </w:tc>
        <w:tc>
          <w:tcPr>
            <w:tcW w:w="3719" w:type="pct"/>
            <w:tcBorders>
              <w:top w:val="single" w:color="auto" w:sz="4" w:space="0"/>
              <w:left w:val="single" w:color="auto" w:sz="4" w:space="0"/>
              <w:bottom w:val="single" w:color="auto" w:sz="4" w:space="0"/>
              <w:right w:val="single" w:color="auto" w:sz="4" w:space="0"/>
            </w:tcBorders>
            <w:vAlign w:val="center"/>
          </w:tcPr>
          <w:p w14:paraId="642DECA2">
            <w:pPr>
              <w:widowControl/>
              <w:numPr>
                <w:ilvl w:val="0"/>
                <w:numId w:val="0"/>
              </w:numPr>
              <w:spacing w:line="240" w:lineRule="auto"/>
              <w:jc w:val="left"/>
              <w:rPr>
                <w:rFonts w:hint="eastAsia" w:ascii="宋体" w:hAnsi="宋体" w:eastAsia="宋体" w:cs="宋体"/>
                <w:b w:val="0"/>
                <w:bCs w:val="0"/>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评审内容:</w:t>
            </w:r>
            <w:r>
              <w:rPr>
                <w:rFonts w:hint="eastAsia" w:ascii="宋体" w:hAnsi="宋体" w:eastAsia="宋体" w:cs="宋体"/>
                <w:b w:val="0"/>
                <w:bCs w:val="0"/>
                <w:color w:val="auto"/>
                <w:kern w:val="0"/>
                <w:sz w:val="22"/>
                <w:highlight w:val="none"/>
                <w:lang w:val="en-US" w:eastAsia="zh-CN"/>
              </w:rPr>
              <w:t>投标人</w:t>
            </w:r>
            <w:bookmarkStart w:id="256" w:name="_GoBack"/>
            <w:bookmarkEnd w:id="256"/>
            <w:r>
              <w:rPr>
                <w:rFonts w:hint="eastAsia" w:ascii="宋体" w:hAnsi="宋体" w:eastAsia="宋体" w:cs="宋体"/>
                <w:b w:val="0"/>
                <w:bCs w:val="0"/>
                <w:color w:val="auto"/>
                <w:kern w:val="0"/>
                <w:sz w:val="22"/>
                <w:highlight w:val="none"/>
                <w:lang w:val="en-US" w:eastAsia="zh-CN"/>
              </w:rPr>
              <w:t>需落实1小时响应要求，响应包括电话响应和服务地点响应。具体根据供应商服务响应的承诺(含措施)情况综合打分。</w:t>
            </w:r>
          </w:p>
          <w:p w14:paraId="18AD84E1">
            <w:pPr>
              <w:widowControl/>
              <w:numPr>
                <w:ilvl w:val="0"/>
                <w:numId w:val="0"/>
              </w:numPr>
              <w:spacing w:line="240" w:lineRule="auto"/>
              <w:jc w:val="left"/>
              <w:rPr>
                <w:rFonts w:hint="eastAsia" w:ascii="宋体" w:hAnsi="宋体" w:eastAsia="宋体" w:cs="宋体"/>
                <w:b w:val="0"/>
                <w:bCs w:val="0"/>
                <w:color w:val="auto"/>
                <w:kern w:val="0"/>
                <w:sz w:val="22"/>
                <w:highlight w:val="none"/>
                <w:lang w:val="en-US" w:eastAsia="zh-CN"/>
              </w:rPr>
            </w:pPr>
            <w:r>
              <w:rPr>
                <w:rFonts w:hint="eastAsia" w:ascii="宋体" w:hAnsi="宋体" w:eastAsia="宋体" w:cs="宋体"/>
                <w:b w:val="0"/>
                <w:bCs w:val="0"/>
                <w:color w:val="auto"/>
                <w:kern w:val="0"/>
                <w:sz w:val="22"/>
                <w:highlight w:val="none"/>
                <w:lang w:val="en-US" w:eastAsia="zh-CN"/>
              </w:rPr>
              <w:t>评审标准:</w:t>
            </w:r>
          </w:p>
          <w:p w14:paraId="4F4083B9">
            <w:pPr>
              <w:widowControl/>
              <w:numPr>
                <w:ilvl w:val="-1"/>
                <w:numId w:val="0"/>
              </w:numPr>
              <w:spacing w:line="240" w:lineRule="auto"/>
              <w:jc w:val="left"/>
              <w:rPr>
                <w:rFonts w:hint="eastAsia" w:ascii="宋体" w:hAnsi="宋体" w:eastAsia="宋体" w:cs="宋体"/>
                <w:color w:val="auto"/>
                <w:kern w:val="0"/>
                <w:sz w:val="22"/>
                <w:highlight w:val="none"/>
              </w:rPr>
            </w:pPr>
            <w:r>
              <w:rPr>
                <w:rFonts w:hint="eastAsia" w:ascii="宋体" w:hAnsi="宋体" w:eastAsia="宋体" w:cs="宋体"/>
                <w:b w:val="0"/>
                <w:bCs w:val="0"/>
                <w:color w:val="auto"/>
                <w:kern w:val="0"/>
                <w:sz w:val="22"/>
                <w:highlight w:val="none"/>
                <w:lang w:val="en-US" w:eastAsia="zh-CN"/>
              </w:rPr>
              <w:t>响应时间优于1小时，承诺（含措施）可行性高且具体的得</w:t>
            </w:r>
            <w:r>
              <w:rPr>
                <w:rFonts w:hint="eastAsia" w:ascii="宋体" w:hAnsi="宋体" w:eastAsia="宋体" w:cs="宋体"/>
                <w:color w:val="auto"/>
                <w:kern w:val="0"/>
                <w:sz w:val="22"/>
                <w:szCs w:val="22"/>
                <w:highlight w:val="none"/>
                <w:lang w:val="en-US" w:eastAsia="zh-CN"/>
              </w:rPr>
              <w:t>2</w:t>
            </w:r>
            <w:r>
              <w:rPr>
                <w:rFonts w:hint="default" w:ascii="宋体" w:hAnsi="宋体" w:eastAsia="宋体" w:cs="宋体"/>
                <w:color w:val="auto"/>
                <w:kern w:val="0"/>
                <w:sz w:val="22"/>
                <w:szCs w:val="22"/>
                <w:highlight w:val="none"/>
              </w:rPr>
              <w:t>＜评定分≤</w:t>
            </w:r>
            <w:r>
              <w:rPr>
                <w:rFonts w:hint="eastAsia" w:ascii="宋体" w:hAnsi="宋体" w:eastAsia="宋体" w:cs="宋体"/>
                <w:color w:val="auto"/>
                <w:kern w:val="0"/>
                <w:sz w:val="22"/>
                <w:szCs w:val="22"/>
                <w:highlight w:val="none"/>
                <w:lang w:val="en-US" w:eastAsia="zh-CN"/>
              </w:rPr>
              <w:t>4</w:t>
            </w:r>
            <w:r>
              <w:rPr>
                <w:rFonts w:hint="eastAsia" w:ascii="宋体" w:hAnsi="宋体" w:eastAsia="宋体" w:cs="宋体"/>
                <w:color w:val="auto"/>
                <w:kern w:val="0"/>
                <w:sz w:val="22"/>
                <w:highlight w:val="none"/>
              </w:rPr>
              <w:t>；</w:t>
            </w:r>
          </w:p>
          <w:p w14:paraId="61979ED2">
            <w:pPr>
              <w:widowControl/>
              <w:numPr>
                <w:ilvl w:val="-1"/>
                <w:numId w:val="0"/>
              </w:numPr>
              <w:spacing w:line="240" w:lineRule="auto"/>
              <w:jc w:val="left"/>
              <w:rPr>
                <w:rFonts w:hint="eastAsia" w:ascii="宋体" w:hAnsi="宋体" w:eastAsia="宋体" w:cs="宋体"/>
                <w:color w:val="auto"/>
                <w:kern w:val="0"/>
                <w:sz w:val="22"/>
                <w:highlight w:val="none"/>
              </w:rPr>
            </w:pPr>
            <w:r>
              <w:rPr>
                <w:rFonts w:hint="eastAsia" w:ascii="宋体" w:hAnsi="宋体" w:eastAsia="宋体" w:cs="宋体"/>
                <w:b w:val="0"/>
                <w:bCs w:val="0"/>
                <w:color w:val="auto"/>
                <w:kern w:val="0"/>
                <w:sz w:val="22"/>
                <w:highlight w:val="none"/>
                <w:lang w:val="en-US" w:eastAsia="zh-CN"/>
              </w:rPr>
              <w:t>响应时间满足1小时，承诺（含措施）可行性差且存在缺失的得</w:t>
            </w:r>
            <w:r>
              <w:rPr>
                <w:rFonts w:hint="eastAsia" w:ascii="宋体" w:hAnsi="宋体" w:eastAsia="宋体" w:cs="宋体"/>
                <w:color w:val="auto"/>
                <w:kern w:val="0"/>
                <w:sz w:val="22"/>
                <w:szCs w:val="22"/>
                <w:highlight w:val="none"/>
                <w:lang w:val="en-US" w:eastAsia="zh-CN"/>
              </w:rPr>
              <w:t>0</w:t>
            </w:r>
            <w:r>
              <w:rPr>
                <w:rFonts w:hint="default" w:ascii="宋体" w:hAnsi="宋体" w:eastAsia="宋体" w:cs="宋体"/>
                <w:color w:val="auto"/>
                <w:kern w:val="0"/>
                <w:sz w:val="22"/>
                <w:szCs w:val="22"/>
                <w:highlight w:val="none"/>
              </w:rPr>
              <w:t>＜评定分≤</w:t>
            </w: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highlight w:val="none"/>
              </w:rPr>
              <w:t>；</w:t>
            </w:r>
          </w:p>
          <w:p w14:paraId="5240535B">
            <w:pPr>
              <w:spacing w:line="276" w:lineRule="auto"/>
              <w:rPr>
                <w:rFonts w:hint="eastAsia" w:ascii="宋体" w:hAnsi="宋体" w:eastAsia="宋体" w:cs="Times New Roman"/>
                <w:bCs/>
                <w:color w:val="auto"/>
                <w:kern w:val="0"/>
                <w:sz w:val="22"/>
                <w:highlight w:val="none"/>
              </w:rPr>
            </w:pPr>
            <w:r>
              <w:rPr>
                <w:rFonts w:hint="eastAsia" w:ascii="宋体" w:hAnsi="宋体" w:eastAsia="宋体" w:cs="宋体"/>
                <w:color w:val="auto"/>
                <w:kern w:val="0"/>
                <w:sz w:val="22"/>
                <w:highlight w:val="none"/>
              </w:rPr>
              <w:t>3）未提供相应内容的</w:t>
            </w:r>
            <w:r>
              <w:rPr>
                <w:rFonts w:hint="eastAsia" w:ascii="宋体" w:hAnsi="宋体" w:eastAsia="宋体" w:cs="宋体"/>
                <w:color w:val="auto"/>
                <w:kern w:val="0"/>
                <w:sz w:val="22"/>
                <w:highlight w:val="none"/>
                <w:lang w:val="en-US" w:eastAsia="zh-CN"/>
              </w:rPr>
              <w:t>得0分。</w:t>
            </w:r>
          </w:p>
        </w:tc>
        <w:tc>
          <w:tcPr>
            <w:tcW w:w="670" w:type="pct"/>
            <w:tcBorders>
              <w:top w:val="single" w:color="auto" w:sz="4" w:space="0"/>
              <w:left w:val="single" w:color="auto" w:sz="4" w:space="0"/>
              <w:bottom w:val="single" w:color="auto" w:sz="4" w:space="0"/>
              <w:right w:val="single" w:color="auto" w:sz="4" w:space="0"/>
            </w:tcBorders>
          </w:tcPr>
          <w:p w14:paraId="08CAA64D">
            <w:pPr>
              <w:spacing w:line="276" w:lineRule="auto"/>
              <w:rPr>
                <w:rFonts w:hint="eastAsia" w:ascii="宋体" w:hAnsi="宋体" w:eastAsia="宋体" w:cs="Times New Roman"/>
                <w:bCs/>
                <w:color w:val="auto"/>
                <w:kern w:val="0"/>
                <w:sz w:val="22"/>
                <w:highlight w:val="none"/>
              </w:rPr>
            </w:pPr>
          </w:p>
        </w:tc>
      </w:tr>
      <w:tr w14:paraId="724E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trPr>
        <w:tc>
          <w:tcPr>
            <w:tcW w:w="609" w:type="pct"/>
            <w:vMerge w:val="restart"/>
            <w:tcBorders>
              <w:left w:val="single" w:color="auto" w:sz="4" w:space="0"/>
              <w:right w:val="single" w:color="auto" w:sz="4" w:space="0"/>
            </w:tcBorders>
            <w:vAlign w:val="center"/>
          </w:tcPr>
          <w:p w14:paraId="7DDDEEA5">
            <w:pPr>
              <w:widowControl/>
              <w:shd w:val="clear" w:color="auto" w:fill="FFFFFF"/>
              <w:spacing w:before="100" w:beforeAutospacing="1" w:after="100" w:afterAutospacing="1" w:line="420" w:lineRule="atLeast"/>
              <w:jc w:val="center"/>
              <w:textAlignment w:val="baseline"/>
              <w:rPr>
                <w:rFonts w:hint="eastAsia" w:ascii="宋体" w:hAnsi="宋体" w:eastAsia="宋体" w:cs="Times New Roman"/>
                <w:bCs/>
                <w:color w:val="auto"/>
                <w:kern w:val="0"/>
                <w:sz w:val="22"/>
                <w:highlight w:val="none"/>
              </w:rPr>
            </w:pPr>
            <w:r>
              <w:rPr>
                <w:rFonts w:hint="eastAsia" w:ascii="宋体" w:hAnsi="宋体" w:eastAsia="宋体" w:cs="Times New Roman"/>
                <w:color w:val="auto"/>
                <w:kern w:val="0"/>
                <w:sz w:val="22"/>
                <w:highlight w:val="none"/>
                <w:lang w:val="en-US" w:eastAsia="zh-CN"/>
              </w:rPr>
              <w:t>类似</w:t>
            </w:r>
            <w:r>
              <w:rPr>
                <w:rFonts w:hint="eastAsia" w:ascii="宋体" w:hAnsi="宋体" w:eastAsia="宋体" w:cs="Times New Roman"/>
                <w:color w:val="auto"/>
                <w:kern w:val="0"/>
                <w:sz w:val="22"/>
                <w:highlight w:val="none"/>
              </w:rPr>
              <w:t>业绩</w:t>
            </w:r>
          </w:p>
        </w:tc>
        <w:tc>
          <w:tcPr>
            <w:tcW w:w="3719" w:type="pct"/>
            <w:vMerge w:val="restart"/>
            <w:tcBorders>
              <w:top w:val="single" w:color="auto" w:sz="4" w:space="0"/>
              <w:left w:val="single" w:color="auto" w:sz="4" w:space="0"/>
              <w:right w:val="single" w:color="auto" w:sz="4" w:space="0"/>
            </w:tcBorders>
          </w:tcPr>
          <w:p w14:paraId="345E95EC">
            <w:pPr>
              <w:spacing w:line="276" w:lineRule="auto"/>
              <w:rPr>
                <w:rFonts w:hint="eastAsia" w:ascii="宋体" w:hAnsi="宋体" w:eastAsia="宋体" w:cs="Times New Roman"/>
                <w:b/>
                <w:color w:val="auto"/>
                <w:kern w:val="0"/>
                <w:sz w:val="22"/>
                <w:highlight w:val="none"/>
              </w:rPr>
            </w:pPr>
            <w:r>
              <w:rPr>
                <w:rFonts w:hint="eastAsia" w:ascii="宋体" w:hAnsi="宋体" w:eastAsia="宋体" w:cs="Times New Roman"/>
                <w:b/>
                <w:color w:val="auto"/>
                <w:kern w:val="0"/>
                <w:sz w:val="22"/>
                <w:highlight w:val="none"/>
              </w:rPr>
              <w:t>评审内容：</w:t>
            </w:r>
          </w:p>
          <w:p w14:paraId="03D056BF">
            <w:pPr>
              <w:spacing w:line="276" w:lineRule="auto"/>
              <w:rPr>
                <w:rFonts w:hint="default" w:ascii="宋体" w:hAnsi="宋体" w:eastAsia="宋体" w:cs="Times New Roman"/>
                <w:bCs/>
                <w:color w:val="auto"/>
                <w:kern w:val="0"/>
                <w:sz w:val="22"/>
                <w:highlight w:val="none"/>
                <w:lang w:val="en-US" w:eastAsia="zh-CN"/>
              </w:rPr>
            </w:pPr>
            <w:r>
              <w:rPr>
                <w:rFonts w:hint="eastAsia" w:ascii="宋体" w:hAnsi="宋体" w:eastAsia="宋体" w:cs="Times New Roman"/>
                <w:bCs/>
                <w:color w:val="auto"/>
                <w:kern w:val="0"/>
                <w:sz w:val="22"/>
                <w:highlight w:val="none"/>
              </w:rPr>
              <w:t>1）投标人近</w:t>
            </w:r>
            <w:r>
              <w:rPr>
                <w:rFonts w:ascii="宋体" w:hAnsi="宋体" w:eastAsia="宋体" w:cs="Times New Roman"/>
                <w:bCs/>
                <w:color w:val="auto"/>
                <w:kern w:val="0"/>
                <w:sz w:val="22"/>
                <w:highlight w:val="none"/>
              </w:rPr>
              <w:t>3</w:t>
            </w:r>
            <w:r>
              <w:rPr>
                <w:rFonts w:hint="eastAsia" w:ascii="宋体" w:hAnsi="宋体" w:eastAsia="宋体" w:cs="Times New Roman"/>
                <w:bCs/>
                <w:color w:val="auto"/>
                <w:kern w:val="0"/>
                <w:sz w:val="22"/>
                <w:highlight w:val="none"/>
              </w:rPr>
              <w:t>年以来完成的有效</w:t>
            </w:r>
            <w:r>
              <w:rPr>
                <w:rFonts w:hint="eastAsia" w:ascii="宋体" w:hAnsi="宋体" w:eastAsia="宋体" w:cs="Times New Roman"/>
                <w:b/>
                <w:color w:val="auto"/>
                <w:kern w:val="0"/>
                <w:sz w:val="22"/>
                <w:highlight w:val="none"/>
              </w:rPr>
              <w:t>货物类</w:t>
            </w:r>
            <w:r>
              <w:rPr>
                <w:rFonts w:hint="eastAsia" w:ascii="宋体" w:hAnsi="宋体" w:eastAsia="宋体" w:cs="Times New Roman"/>
                <w:bCs/>
                <w:color w:val="auto"/>
                <w:kern w:val="0"/>
                <w:sz w:val="22"/>
                <w:highlight w:val="none"/>
              </w:rPr>
              <w:t>项目招标每提供</w:t>
            </w:r>
            <w:r>
              <w:rPr>
                <w:rFonts w:ascii="宋体" w:hAnsi="宋体" w:eastAsia="宋体" w:cs="Times New Roman"/>
                <w:bCs/>
                <w:color w:val="auto"/>
                <w:kern w:val="0"/>
                <w:sz w:val="22"/>
                <w:highlight w:val="none"/>
              </w:rPr>
              <w:t>1</w:t>
            </w:r>
            <w:r>
              <w:rPr>
                <w:rFonts w:hint="eastAsia" w:ascii="宋体" w:hAnsi="宋体" w:eastAsia="宋体" w:cs="Times New Roman"/>
                <w:bCs/>
                <w:color w:val="auto"/>
                <w:kern w:val="0"/>
                <w:sz w:val="22"/>
                <w:highlight w:val="none"/>
              </w:rPr>
              <w:t>个得</w:t>
            </w:r>
            <w:r>
              <w:rPr>
                <w:rFonts w:ascii="宋体" w:hAnsi="宋体" w:eastAsia="宋体" w:cs="Times New Roman"/>
                <w:bCs/>
                <w:color w:val="auto"/>
                <w:kern w:val="0"/>
                <w:sz w:val="22"/>
                <w:highlight w:val="none"/>
              </w:rPr>
              <w:t>1</w:t>
            </w:r>
            <w:r>
              <w:rPr>
                <w:rFonts w:hint="eastAsia" w:ascii="宋体" w:hAnsi="宋体" w:eastAsia="宋体" w:cs="Times New Roman"/>
                <w:bCs/>
                <w:color w:val="auto"/>
                <w:kern w:val="0"/>
                <w:sz w:val="22"/>
                <w:highlight w:val="none"/>
              </w:rPr>
              <w:t>分，满分2分（须有合同、委托协议书或其他证明材料）；</w:t>
            </w:r>
            <w:r>
              <w:rPr>
                <w:rFonts w:hint="eastAsia" w:ascii="宋体" w:hAnsi="宋体" w:eastAsia="宋体" w:cs="Times New Roman"/>
                <w:bCs/>
                <w:color w:val="auto"/>
                <w:kern w:val="0"/>
                <w:sz w:val="22"/>
                <w:highlight w:val="none"/>
                <w:lang w:eastAsia="zh-CN"/>
              </w:rPr>
              <w:t>业绩证明材料如超过</w:t>
            </w:r>
            <w:r>
              <w:rPr>
                <w:rFonts w:hint="eastAsia" w:ascii="宋体" w:hAnsi="宋体" w:eastAsia="宋体" w:cs="Times New Roman"/>
                <w:bCs/>
                <w:color w:val="auto"/>
                <w:kern w:val="0"/>
                <w:sz w:val="22"/>
                <w:highlight w:val="none"/>
                <w:lang w:val="en-US" w:eastAsia="zh-CN"/>
              </w:rPr>
              <w:t>2个，则选取前2个进行评审。</w:t>
            </w:r>
          </w:p>
          <w:p w14:paraId="365882DD">
            <w:pPr>
              <w:spacing w:line="276" w:lineRule="auto"/>
              <w:rPr>
                <w:rFonts w:hint="default" w:ascii="宋体" w:hAnsi="宋体" w:eastAsia="宋体" w:cs="Times New Roman"/>
                <w:bCs/>
                <w:color w:val="auto"/>
                <w:kern w:val="0"/>
                <w:sz w:val="22"/>
                <w:highlight w:val="none"/>
                <w:lang w:val="en-US" w:eastAsia="zh-CN"/>
              </w:rPr>
            </w:pPr>
            <w:r>
              <w:rPr>
                <w:rFonts w:hint="eastAsia" w:ascii="宋体" w:hAnsi="宋体" w:eastAsia="宋体" w:cs="Times New Roman"/>
                <w:bCs/>
                <w:color w:val="auto"/>
                <w:kern w:val="0"/>
                <w:sz w:val="22"/>
                <w:highlight w:val="none"/>
              </w:rPr>
              <w:t>2）投标人近</w:t>
            </w:r>
            <w:r>
              <w:rPr>
                <w:rFonts w:ascii="宋体" w:hAnsi="宋体" w:eastAsia="宋体" w:cs="Times New Roman"/>
                <w:bCs/>
                <w:color w:val="auto"/>
                <w:kern w:val="0"/>
                <w:sz w:val="22"/>
                <w:highlight w:val="none"/>
              </w:rPr>
              <w:t>3</w:t>
            </w:r>
            <w:r>
              <w:rPr>
                <w:rFonts w:hint="eastAsia" w:ascii="宋体" w:hAnsi="宋体" w:eastAsia="宋体" w:cs="Times New Roman"/>
                <w:bCs/>
                <w:color w:val="auto"/>
                <w:kern w:val="0"/>
                <w:sz w:val="22"/>
                <w:highlight w:val="none"/>
              </w:rPr>
              <w:t>年以来完成的有效</w:t>
            </w:r>
            <w:r>
              <w:rPr>
                <w:rFonts w:hint="eastAsia" w:ascii="宋体" w:hAnsi="宋体" w:eastAsia="宋体" w:cs="Times New Roman"/>
                <w:b/>
                <w:color w:val="auto"/>
                <w:kern w:val="0"/>
                <w:sz w:val="22"/>
                <w:highlight w:val="none"/>
              </w:rPr>
              <w:t>服务类</w:t>
            </w:r>
            <w:r>
              <w:rPr>
                <w:rFonts w:hint="eastAsia" w:ascii="宋体" w:hAnsi="宋体" w:eastAsia="宋体" w:cs="Times New Roman"/>
                <w:bCs/>
                <w:color w:val="auto"/>
                <w:kern w:val="0"/>
                <w:sz w:val="22"/>
                <w:highlight w:val="none"/>
              </w:rPr>
              <w:t>项目招标每提供</w:t>
            </w:r>
            <w:r>
              <w:rPr>
                <w:rFonts w:ascii="宋体" w:hAnsi="宋体" w:eastAsia="宋体" w:cs="Times New Roman"/>
                <w:bCs/>
                <w:color w:val="auto"/>
                <w:kern w:val="0"/>
                <w:sz w:val="22"/>
                <w:highlight w:val="none"/>
              </w:rPr>
              <w:t>1</w:t>
            </w:r>
            <w:r>
              <w:rPr>
                <w:rFonts w:hint="eastAsia" w:ascii="宋体" w:hAnsi="宋体" w:eastAsia="宋体" w:cs="Times New Roman"/>
                <w:bCs/>
                <w:color w:val="auto"/>
                <w:kern w:val="0"/>
                <w:sz w:val="22"/>
                <w:highlight w:val="none"/>
              </w:rPr>
              <w:t>个得</w:t>
            </w:r>
            <w:r>
              <w:rPr>
                <w:rFonts w:ascii="宋体" w:hAnsi="宋体" w:eastAsia="宋体" w:cs="Times New Roman"/>
                <w:bCs/>
                <w:color w:val="auto"/>
                <w:kern w:val="0"/>
                <w:sz w:val="22"/>
                <w:highlight w:val="none"/>
              </w:rPr>
              <w:t>1</w:t>
            </w:r>
            <w:r>
              <w:rPr>
                <w:rFonts w:hint="eastAsia" w:ascii="宋体" w:hAnsi="宋体" w:eastAsia="宋体" w:cs="Times New Roman"/>
                <w:bCs/>
                <w:color w:val="auto"/>
                <w:kern w:val="0"/>
                <w:sz w:val="22"/>
                <w:highlight w:val="none"/>
              </w:rPr>
              <w:t>分，满分2分（须有合同、委托协议书或其他证明材料）；</w:t>
            </w:r>
            <w:r>
              <w:rPr>
                <w:rFonts w:hint="eastAsia" w:ascii="宋体" w:hAnsi="宋体" w:eastAsia="宋体" w:cs="Times New Roman"/>
                <w:bCs/>
                <w:color w:val="auto"/>
                <w:kern w:val="0"/>
                <w:sz w:val="22"/>
                <w:highlight w:val="none"/>
                <w:lang w:eastAsia="zh-CN"/>
              </w:rPr>
              <w:t>业绩证明材料如超过</w:t>
            </w:r>
            <w:r>
              <w:rPr>
                <w:rFonts w:hint="eastAsia" w:ascii="宋体" w:hAnsi="宋体" w:eastAsia="宋体" w:cs="Times New Roman"/>
                <w:bCs/>
                <w:color w:val="auto"/>
                <w:kern w:val="0"/>
                <w:sz w:val="22"/>
                <w:highlight w:val="none"/>
                <w:lang w:val="en-US" w:eastAsia="zh-CN"/>
              </w:rPr>
              <w:t>2个，则选取前2个进行评审。</w:t>
            </w:r>
          </w:p>
          <w:p w14:paraId="4E940EB3">
            <w:pPr>
              <w:spacing w:line="276" w:lineRule="auto"/>
              <w:rPr>
                <w:rFonts w:hint="default" w:ascii="宋体" w:hAnsi="宋体" w:eastAsia="宋体" w:cs="Times New Roman"/>
                <w:bCs/>
                <w:color w:val="auto"/>
                <w:kern w:val="0"/>
                <w:sz w:val="22"/>
                <w:highlight w:val="none"/>
                <w:lang w:val="en-US" w:eastAsia="zh-CN"/>
              </w:rPr>
            </w:pPr>
            <w:r>
              <w:rPr>
                <w:rFonts w:hint="eastAsia" w:ascii="宋体" w:hAnsi="宋体" w:eastAsia="宋体" w:cs="Times New Roman"/>
                <w:bCs/>
                <w:color w:val="auto"/>
                <w:kern w:val="0"/>
                <w:sz w:val="22"/>
                <w:highlight w:val="none"/>
              </w:rPr>
              <w:t>3）投标人近</w:t>
            </w:r>
            <w:r>
              <w:rPr>
                <w:rFonts w:ascii="宋体" w:hAnsi="宋体" w:eastAsia="宋体" w:cs="Times New Roman"/>
                <w:bCs/>
                <w:color w:val="auto"/>
                <w:kern w:val="0"/>
                <w:sz w:val="22"/>
                <w:highlight w:val="none"/>
              </w:rPr>
              <w:t>3</w:t>
            </w:r>
            <w:r>
              <w:rPr>
                <w:rFonts w:hint="eastAsia" w:ascii="宋体" w:hAnsi="宋体" w:eastAsia="宋体" w:cs="Times New Roman"/>
                <w:bCs/>
                <w:color w:val="auto"/>
                <w:kern w:val="0"/>
                <w:sz w:val="22"/>
                <w:highlight w:val="none"/>
              </w:rPr>
              <w:t>年以来完成的有效</w:t>
            </w:r>
            <w:r>
              <w:rPr>
                <w:rFonts w:hint="eastAsia" w:ascii="宋体" w:hAnsi="宋体" w:eastAsia="宋体" w:cs="Times New Roman"/>
                <w:b/>
                <w:color w:val="auto"/>
                <w:kern w:val="0"/>
                <w:sz w:val="22"/>
                <w:highlight w:val="none"/>
              </w:rPr>
              <w:t>非进入建设工程招标投标交易场所交易的工程类</w:t>
            </w:r>
            <w:r>
              <w:rPr>
                <w:rFonts w:hint="eastAsia" w:ascii="宋体" w:hAnsi="宋体" w:eastAsia="宋体" w:cs="Times New Roman"/>
                <w:bCs/>
                <w:color w:val="auto"/>
                <w:kern w:val="0"/>
                <w:sz w:val="22"/>
                <w:highlight w:val="none"/>
              </w:rPr>
              <w:t>项目招标每提供</w:t>
            </w:r>
            <w:r>
              <w:rPr>
                <w:rFonts w:ascii="宋体" w:hAnsi="宋体" w:eastAsia="宋体" w:cs="Times New Roman"/>
                <w:bCs/>
                <w:color w:val="auto"/>
                <w:kern w:val="0"/>
                <w:sz w:val="22"/>
                <w:highlight w:val="none"/>
              </w:rPr>
              <w:t>1</w:t>
            </w:r>
            <w:r>
              <w:rPr>
                <w:rFonts w:hint="eastAsia" w:ascii="宋体" w:hAnsi="宋体" w:eastAsia="宋体" w:cs="Times New Roman"/>
                <w:bCs/>
                <w:color w:val="auto"/>
                <w:kern w:val="0"/>
                <w:sz w:val="22"/>
                <w:highlight w:val="none"/>
              </w:rPr>
              <w:t>个得1分，满分2分；</w:t>
            </w:r>
            <w:r>
              <w:rPr>
                <w:rFonts w:hint="eastAsia" w:ascii="宋体" w:hAnsi="宋体" w:eastAsia="宋体" w:cs="Times New Roman"/>
                <w:bCs/>
                <w:color w:val="auto"/>
                <w:kern w:val="0"/>
                <w:sz w:val="22"/>
                <w:highlight w:val="none"/>
                <w:lang w:eastAsia="zh-CN"/>
              </w:rPr>
              <w:t>业绩证明材料如超过</w:t>
            </w:r>
            <w:r>
              <w:rPr>
                <w:rFonts w:hint="eastAsia" w:ascii="宋体" w:hAnsi="宋体" w:eastAsia="宋体" w:cs="Times New Roman"/>
                <w:bCs/>
                <w:color w:val="auto"/>
                <w:kern w:val="0"/>
                <w:sz w:val="22"/>
                <w:highlight w:val="none"/>
                <w:lang w:val="en-US" w:eastAsia="zh-CN"/>
              </w:rPr>
              <w:t>2个，则选取前2个进行评审。</w:t>
            </w:r>
            <w:r>
              <w:rPr>
                <w:rFonts w:hint="eastAsia" w:ascii="宋体" w:hAnsi="宋体" w:eastAsia="宋体" w:cs="Times New Roman"/>
                <w:b/>
                <w:color w:val="auto"/>
                <w:kern w:val="0"/>
                <w:sz w:val="22"/>
                <w:highlight w:val="none"/>
              </w:rPr>
              <w:t>进入建设工程招标投标交易场所交易的工程类</w:t>
            </w:r>
            <w:r>
              <w:rPr>
                <w:rFonts w:hint="eastAsia" w:ascii="宋体" w:hAnsi="宋体" w:eastAsia="宋体" w:cs="Times New Roman"/>
                <w:bCs/>
                <w:color w:val="auto"/>
                <w:kern w:val="0"/>
                <w:sz w:val="22"/>
                <w:highlight w:val="none"/>
              </w:rPr>
              <w:t>项目中标的代理业绩，每提供一个得2分，满分4分。（同一项目的设计、勘察、施工、施工监理、暂估价招标项目视作</w:t>
            </w:r>
            <w:r>
              <w:rPr>
                <w:rFonts w:ascii="宋体" w:hAnsi="宋体" w:eastAsia="宋体" w:cs="Times New Roman"/>
                <w:bCs/>
                <w:color w:val="auto"/>
                <w:kern w:val="0"/>
                <w:sz w:val="22"/>
                <w:highlight w:val="none"/>
              </w:rPr>
              <w:t>1</w:t>
            </w:r>
            <w:r>
              <w:rPr>
                <w:rFonts w:hint="eastAsia" w:ascii="宋体" w:hAnsi="宋体" w:eastAsia="宋体" w:cs="Times New Roman"/>
                <w:bCs/>
                <w:color w:val="auto"/>
                <w:kern w:val="0"/>
                <w:sz w:val="22"/>
                <w:highlight w:val="none"/>
              </w:rPr>
              <w:t>个业绩，须有合同、委托协议书或其他证明材料。）</w:t>
            </w:r>
            <w:r>
              <w:rPr>
                <w:rFonts w:hint="eastAsia" w:ascii="宋体" w:hAnsi="宋体" w:eastAsia="宋体" w:cs="Times New Roman"/>
                <w:bCs/>
                <w:color w:val="auto"/>
                <w:kern w:val="0"/>
                <w:sz w:val="22"/>
                <w:highlight w:val="none"/>
                <w:lang w:eastAsia="zh-CN"/>
              </w:rPr>
              <w:t>业绩证明材料如超过</w:t>
            </w:r>
            <w:r>
              <w:rPr>
                <w:rFonts w:hint="eastAsia" w:ascii="宋体" w:hAnsi="宋体" w:eastAsia="宋体" w:cs="Times New Roman"/>
                <w:bCs/>
                <w:color w:val="auto"/>
                <w:kern w:val="0"/>
                <w:sz w:val="22"/>
                <w:highlight w:val="none"/>
                <w:lang w:val="en-US" w:eastAsia="zh-CN"/>
              </w:rPr>
              <w:t>2个，则选取前2个进行评审。</w:t>
            </w:r>
          </w:p>
          <w:p w14:paraId="5ADC2878">
            <w:pPr>
              <w:spacing w:line="276" w:lineRule="auto"/>
              <w:rPr>
                <w:rFonts w:hint="eastAsia" w:ascii="宋体" w:hAnsi="宋体" w:eastAsia="宋体" w:cs="Times New Roman"/>
                <w:b/>
                <w:color w:val="auto"/>
                <w:kern w:val="0"/>
                <w:sz w:val="22"/>
                <w:highlight w:val="none"/>
              </w:rPr>
            </w:pPr>
            <w:r>
              <w:rPr>
                <w:rFonts w:hint="eastAsia" w:ascii="宋体" w:hAnsi="宋体" w:eastAsia="宋体" w:cs="宋体"/>
                <w:color w:val="auto"/>
                <w:kern w:val="0"/>
                <w:sz w:val="22"/>
                <w:highlight w:val="none"/>
              </w:rPr>
              <w:t>4）未提供相应内容的</w:t>
            </w:r>
            <w:r>
              <w:rPr>
                <w:rFonts w:hint="eastAsia" w:ascii="宋体" w:hAnsi="宋体" w:eastAsia="宋体" w:cs="宋体"/>
                <w:color w:val="auto"/>
                <w:kern w:val="0"/>
                <w:sz w:val="22"/>
                <w:highlight w:val="none"/>
                <w:lang w:val="en-US" w:eastAsia="zh-CN"/>
              </w:rPr>
              <w:t>得0分</w:t>
            </w:r>
            <w:r>
              <w:rPr>
                <w:rFonts w:hint="eastAsia" w:ascii="宋体" w:hAnsi="宋体" w:eastAsia="宋体" w:cs="宋体"/>
                <w:color w:val="auto"/>
                <w:kern w:val="0"/>
                <w:sz w:val="22"/>
                <w:highlight w:val="none"/>
              </w:rPr>
              <w:t>。</w:t>
            </w:r>
          </w:p>
        </w:tc>
        <w:tc>
          <w:tcPr>
            <w:tcW w:w="670" w:type="pct"/>
            <w:tcBorders>
              <w:top w:val="single" w:color="auto" w:sz="4" w:space="0"/>
              <w:left w:val="single" w:color="auto" w:sz="4" w:space="0"/>
              <w:bottom w:val="single" w:color="auto" w:sz="4" w:space="0"/>
              <w:right w:val="single" w:color="auto" w:sz="4" w:space="0"/>
            </w:tcBorders>
          </w:tcPr>
          <w:p w14:paraId="733C7B31">
            <w:pPr>
              <w:spacing w:line="276" w:lineRule="auto"/>
              <w:rPr>
                <w:rFonts w:hint="eastAsia" w:ascii="宋体" w:hAnsi="宋体" w:eastAsia="宋体" w:cs="Times New Roman"/>
                <w:b/>
                <w:color w:val="auto"/>
                <w:kern w:val="0"/>
                <w:sz w:val="22"/>
                <w:highlight w:val="none"/>
              </w:rPr>
            </w:pPr>
          </w:p>
        </w:tc>
      </w:tr>
      <w:tr w14:paraId="69626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trPr>
        <w:tc>
          <w:tcPr>
            <w:tcW w:w="609" w:type="pct"/>
            <w:vMerge w:val="continue"/>
            <w:tcBorders>
              <w:left w:val="single" w:color="auto" w:sz="4" w:space="0"/>
              <w:right w:val="single" w:color="auto" w:sz="4" w:space="0"/>
            </w:tcBorders>
            <w:vAlign w:val="center"/>
          </w:tcPr>
          <w:p w14:paraId="5A4E5FD2">
            <w:pPr>
              <w:widowControl/>
              <w:shd w:val="clear" w:color="auto" w:fill="FFFFFF"/>
              <w:spacing w:before="100" w:beforeAutospacing="1" w:after="100" w:afterAutospacing="1" w:line="420" w:lineRule="atLeast"/>
              <w:jc w:val="center"/>
              <w:textAlignment w:val="baseline"/>
              <w:rPr>
                <w:rFonts w:hint="eastAsia" w:ascii="宋体" w:hAnsi="宋体" w:eastAsia="宋体" w:cs="Times New Roman"/>
                <w:color w:val="auto"/>
                <w:kern w:val="0"/>
                <w:sz w:val="22"/>
                <w:highlight w:val="none"/>
              </w:rPr>
            </w:pPr>
          </w:p>
        </w:tc>
        <w:tc>
          <w:tcPr>
            <w:tcW w:w="3719" w:type="pct"/>
            <w:vMerge w:val="continue"/>
            <w:tcBorders>
              <w:left w:val="single" w:color="auto" w:sz="4" w:space="0"/>
              <w:right w:val="single" w:color="auto" w:sz="4" w:space="0"/>
            </w:tcBorders>
          </w:tcPr>
          <w:p w14:paraId="0BBED5E2">
            <w:pPr>
              <w:spacing w:line="276" w:lineRule="auto"/>
              <w:rPr>
                <w:rFonts w:hint="eastAsia" w:ascii="宋体" w:hAnsi="宋体" w:eastAsia="宋体" w:cs="Times New Roman"/>
                <w:b/>
                <w:color w:val="auto"/>
                <w:kern w:val="0"/>
                <w:sz w:val="22"/>
                <w:highlight w:val="none"/>
              </w:rPr>
            </w:pPr>
          </w:p>
        </w:tc>
        <w:tc>
          <w:tcPr>
            <w:tcW w:w="670" w:type="pct"/>
            <w:tcBorders>
              <w:top w:val="single" w:color="auto" w:sz="4" w:space="0"/>
              <w:left w:val="single" w:color="auto" w:sz="4" w:space="0"/>
              <w:bottom w:val="single" w:color="auto" w:sz="4" w:space="0"/>
              <w:right w:val="single" w:color="auto" w:sz="4" w:space="0"/>
            </w:tcBorders>
          </w:tcPr>
          <w:p w14:paraId="331FE35E">
            <w:pPr>
              <w:spacing w:line="276" w:lineRule="auto"/>
              <w:rPr>
                <w:rFonts w:hint="eastAsia" w:ascii="宋体" w:hAnsi="宋体" w:eastAsia="宋体" w:cs="Times New Roman"/>
                <w:b/>
                <w:color w:val="auto"/>
                <w:kern w:val="0"/>
                <w:sz w:val="22"/>
                <w:highlight w:val="none"/>
              </w:rPr>
            </w:pPr>
          </w:p>
        </w:tc>
      </w:tr>
      <w:tr w14:paraId="33980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09" w:type="pct"/>
            <w:vMerge w:val="continue"/>
            <w:tcBorders>
              <w:left w:val="single" w:color="auto" w:sz="4" w:space="0"/>
              <w:right w:val="single" w:color="auto" w:sz="4" w:space="0"/>
            </w:tcBorders>
            <w:vAlign w:val="center"/>
          </w:tcPr>
          <w:p w14:paraId="7E974F45">
            <w:pPr>
              <w:widowControl/>
              <w:shd w:val="clear" w:color="auto" w:fill="FFFFFF"/>
              <w:spacing w:before="100" w:beforeAutospacing="1" w:after="100" w:afterAutospacing="1" w:line="420" w:lineRule="atLeast"/>
              <w:jc w:val="center"/>
              <w:textAlignment w:val="baseline"/>
              <w:rPr>
                <w:rFonts w:hint="eastAsia" w:ascii="宋体" w:hAnsi="宋体" w:eastAsia="宋体" w:cs="Times New Roman"/>
                <w:color w:val="auto"/>
                <w:kern w:val="0"/>
                <w:sz w:val="22"/>
                <w:highlight w:val="none"/>
              </w:rPr>
            </w:pPr>
          </w:p>
        </w:tc>
        <w:tc>
          <w:tcPr>
            <w:tcW w:w="3719" w:type="pct"/>
            <w:vMerge w:val="continue"/>
            <w:tcBorders>
              <w:left w:val="single" w:color="auto" w:sz="4" w:space="0"/>
              <w:bottom w:val="single" w:color="auto" w:sz="4" w:space="0"/>
              <w:right w:val="single" w:color="auto" w:sz="4" w:space="0"/>
            </w:tcBorders>
          </w:tcPr>
          <w:p w14:paraId="0DC8FF55">
            <w:pPr>
              <w:spacing w:line="276" w:lineRule="auto"/>
              <w:rPr>
                <w:rFonts w:hint="eastAsia" w:ascii="宋体" w:hAnsi="宋体" w:eastAsia="宋体" w:cs="Times New Roman"/>
                <w:b/>
                <w:color w:val="auto"/>
                <w:kern w:val="0"/>
                <w:sz w:val="22"/>
                <w:highlight w:val="none"/>
              </w:rPr>
            </w:pPr>
          </w:p>
        </w:tc>
        <w:tc>
          <w:tcPr>
            <w:tcW w:w="670" w:type="pct"/>
            <w:tcBorders>
              <w:top w:val="single" w:color="auto" w:sz="4" w:space="0"/>
              <w:left w:val="single" w:color="auto" w:sz="4" w:space="0"/>
              <w:bottom w:val="single" w:color="auto" w:sz="4" w:space="0"/>
              <w:right w:val="single" w:color="auto" w:sz="4" w:space="0"/>
            </w:tcBorders>
          </w:tcPr>
          <w:p w14:paraId="72F81DB1">
            <w:pPr>
              <w:spacing w:line="276" w:lineRule="auto"/>
              <w:rPr>
                <w:rFonts w:hint="eastAsia" w:ascii="宋体" w:hAnsi="宋体" w:eastAsia="宋体" w:cs="Times New Roman"/>
                <w:b/>
                <w:color w:val="auto"/>
                <w:kern w:val="0"/>
                <w:sz w:val="22"/>
                <w:highlight w:val="none"/>
              </w:rPr>
            </w:pPr>
          </w:p>
        </w:tc>
      </w:tr>
      <w:tr w14:paraId="4536C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vMerge w:val="restart"/>
            <w:tcBorders>
              <w:left w:val="single" w:color="auto" w:sz="4" w:space="0"/>
              <w:right w:val="single" w:color="auto" w:sz="4" w:space="0"/>
            </w:tcBorders>
            <w:vAlign w:val="center"/>
          </w:tcPr>
          <w:p w14:paraId="6AC0033B">
            <w:pPr>
              <w:shd w:val="clear" w:color="auto" w:fill="FFFFFF"/>
              <w:spacing w:before="100" w:beforeAutospacing="1" w:after="100" w:afterAutospacing="1" w:line="420" w:lineRule="atLeast"/>
              <w:jc w:val="center"/>
              <w:textAlignment w:val="baseline"/>
              <w:rPr>
                <w:rFonts w:hint="eastAsia" w:ascii="宋体" w:hAnsi="宋体" w:eastAsia="宋体" w:cs="Times New Roman"/>
                <w:color w:val="auto"/>
                <w:kern w:val="0"/>
                <w:sz w:val="22"/>
                <w:highlight w:val="none"/>
              </w:rPr>
            </w:pPr>
            <w:r>
              <w:rPr>
                <w:rFonts w:hint="eastAsia" w:ascii="Times New Roman" w:hAnsi="Times New Roman" w:eastAsia="宋体" w:cs="Times New Roman"/>
                <w:color w:val="auto"/>
                <w:sz w:val="22"/>
                <w:highlight w:val="none"/>
              </w:rPr>
              <w:t>办公场所、评标环境及电子化招标能力</w:t>
            </w:r>
          </w:p>
        </w:tc>
        <w:tc>
          <w:tcPr>
            <w:tcW w:w="3719" w:type="pct"/>
            <w:tcBorders>
              <w:top w:val="single" w:color="auto" w:sz="4" w:space="0"/>
              <w:left w:val="single" w:color="auto" w:sz="4" w:space="0"/>
              <w:bottom w:val="single" w:color="auto" w:sz="4" w:space="0"/>
              <w:right w:val="single" w:color="auto" w:sz="4" w:space="0"/>
            </w:tcBorders>
          </w:tcPr>
          <w:p w14:paraId="6348F05B">
            <w:pPr>
              <w:spacing w:line="276" w:lineRule="auto"/>
              <w:rPr>
                <w:rFonts w:hint="eastAsia" w:ascii="宋体" w:hAnsi="宋体" w:eastAsia="宋体" w:cs="Times New Roman"/>
                <w:b/>
                <w:color w:val="auto"/>
                <w:kern w:val="0"/>
                <w:sz w:val="22"/>
                <w:highlight w:val="none"/>
              </w:rPr>
            </w:pPr>
            <w:r>
              <w:rPr>
                <w:rFonts w:hint="eastAsia" w:ascii="宋体" w:hAnsi="宋体" w:eastAsia="宋体" w:cs="Times New Roman"/>
                <w:b/>
                <w:color w:val="auto"/>
                <w:kern w:val="0"/>
                <w:sz w:val="22"/>
                <w:highlight w:val="none"/>
              </w:rPr>
              <w:t>评审内</w:t>
            </w:r>
            <w:r>
              <w:rPr>
                <w:rFonts w:hint="eastAsia" w:ascii="宋体" w:hAnsi="宋体" w:eastAsia="宋体" w:cs="Times New Roman"/>
                <w:b/>
                <w:color w:val="auto"/>
                <w:kern w:val="0"/>
                <w:sz w:val="22"/>
                <w:highlight w:val="none"/>
                <w:lang w:val="en-US" w:eastAsia="zh-CN"/>
              </w:rPr>
              <w:t>容</w:t>
            </w:r>
            <w:r>
              <w:rPr>
                <w:rFonts w:hint="eastAsia" w:ascii="宋体" w:hAnsi="宋体" w:eastAsia="宋体" w:cs="Times New Roman"/>
                <w:b/>
                <w:color w:val="auto"/>
                <w:kern w:val="0"/>
                <w:sz w:val="22"/>
                <w:highlight w:val="none"/>
              </w:rPr>
              <w:t>：</w:t>
            </w:r>
          </w:p>
        </w:tc>
        <w:tc>
          <w:tcPr>
            <w:tcW w:w="670" w:type="pct"/>
            <w:tcBorders>
              <w:top w:val="single" w:color="auto" w:sz="4" w:space="0"/>
              <w:left w:val="single" w:color="auto" w:sz="4" w:space="0"/>
              <w:bottom w:val="single" w:color="auto" w:sz="4" w:space="0"/>
              <w:right w:val="single" w:color="auto" w:sz="4" w:space="0"/>
            </w:tcBorders>
          </w:tcPr>
          <w:p w14:paraId="0039D1EB">
            <w:pPr>
              <w:spacing w:line="276" w:lineRule="auto"/>
              <w:rPr>
                <w:rFonts w:hint="eastAsia" w:ascii="宋体" w:hAnsi="宋体" w:eastAsia="宋体" w:cs="Times New Roman"/>
                <w:b/>
                <w:color w:val="auto"/>
                <w:kern w:val="0"/>
                <w:sz w:val="22"/>
                <w:highlight w:val="none"/>
              </w:rPr>
            </w:pPr>
          </w:p>
        </w:tc>
      </w:tr>
      <w:tr w14:paraId="4232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vMerge w:val="continue"/>
            <w:tcBorders>
              <w:left w:val="single" w:color="auto" w:sz="4" w:space="0"/>
              <w:right w:val="single" w:color="auto" w:sz="4" w:space="0"/>
            </w:tcBorders>
            <w:vAlign w:val="center"/>
          </w:tcPr>
          <w:p w14:paraId="613D7172">
            <w:pPr>
              <w:widowControl/>
              <w:shd w:val="clear" w:color="auto" w:fill="FFFFFF"/>
              <w:spacing w:before="100" w:beforeAutospacing="1" w:after="100" w:afterAutospacing="1" w:line="420" w:lineRule="atLeast"/>
              <w:jc w:val="center"/>
              <w:textAlignment w:val="baseline"/>
              <w:rPr>
                <w:rFonts w:hint="eastAsia" w:ascii="宋体" w:hAnsi="宋体" w:eastAsia="宋体" w:cs="Times New Roman"/>
                <w:color w:val="auto"/>
                <w:kern w:val="0"/>
                <w:sz w:val="22"/>
                <w:highlight w:val="none"/>
              </w:rPr>
            </w:pPr>
          </w:p>
        </w:tc>
        <w:tc>
          <w:tcPr>
            <w:tcW w:w="3719" w:type="pct"/>
            <w:tcBorders>
              <w:top w:val="single" w:color="auto" w:sz="4" w:space="0"/>
              <w:left w:val="single" w:color="auto" w:sz="4" w:space="0"/>
              <w:bottom w:val="single" w:color="auto" w:sz="4" w:space="0"/>
              <w:right w:val="single" w:color="auto" w:sz="4" w:space="0"/>
            </w:tcBorders>
          </w:tcPr>
          <w:p w14:paraId="0D361EA6">
            <w:pPr>
              <w:spacing w:line="276" w:lineRule="auto"/>
              <w:rPr>
                <w:rFonts w:hint="eastAsia" w:ascii="宋体" w:hAnsi="宋体" w:eastAsia="宋体" w:cs="Times New Roman"/>
                <w:bCs/>
                <w:color w:val="auto"/>
                <w:kern w:val="0"/>
                <w:sz w:val="22"/>
                <w:highlight w:val="none"/>
              </w:rPr>
            </w:pPr>
            <w:r>
              <w:rPr>
                <w:rFonts w:ascii="宋体" w:hAnsi="宋体" w:eastAsia="宋体" w:cs="Times New Roman"/>
                <w:bCs/>
                <w:color w:val="auto"/>
                <w:kern w:val="0"/>
                <w:sz w:val="22"/>
                <w:highlight w:val="none"/>
              </w:rPr>
              <w:t>1</w:t>
            </w:r>
            <w:r>
              <w:rPr>
                <w:rFonts w:hint="eastAsia" w:ascii="宋体" w:hAnsi="宋体" w:eastAsia="宋体" w:cs="Times New Roman"/>
                <w:bCs/>
                <w:color w:val="auto"/>
                <w:kern w:val="0"/>
                <w:sz w:val="22"/>
                <w:highlight w:val="none"/>
              </w:rPr>
              <w:t>、投标人提供固定营业场所的产权证明复印件或有效的房屋租赁合同复印件（</w:t>
            </w:r>
            <w:r>
              <w:rPr>
                <w:rFonts w:ascii="宋体" w:hAnsi="宋体" w:eastAsia="宋体" w:cs="Times New Roman"/>
                <w:bCs/>
                <w:color w:val="auto"/>
                <w:kern w:val="0"/>
                <w:sz w:val="22"/>
                <w:highlight w:val="none"/>
              </w:rPr>
              <w:t>2</w:t>
            </w:r>
            <w:r>
              <w:rPr>
                <w:rFonts w:hint="eastAsia" w:ascii="宋体" w:hAnsi="宋体" w:eastAsia="宋体" w:cs="Times New Roman"/>
                <w:bCs/>
                <w:color w:val="auto"/>
                <w:kern w:val="0"/>
                <w:sz w:val="22"/>
                <w:highlight w:val="none"/>
              </w:rPr>
              <w:t>分）：提供相关证明材料，得</w:t>
            </w:r>
            <w:r>
              <w:rPr>
                <w:rFonts w:ascii="宋体" w:hAnsi="宋体" w:eastAsia="宋体" w:cs="Times New Roman"/>
                <w:bCs/>
                <w:color w:val="auto"/>
                <w:kern w:val="0"/>
                <w:sz w:val="22"/>
                <w:highlight w:val="none"/>
              </w:rPr>
              <w:t>2</w:t>
            </w:r>
            <w:r>
              <w:rPr>
                <w:rFonts w:hint="eastAsia" w:ascii="宋体" w:hAnsi="宋体" w:eastAsia="宋体" w:cs="Times New Roman"/>
                <w:bCs/>
                <w:color w:val="auto"/>
                <w:kern w:val="0"/>
                <w:sz w:val="22"/>
                <w:highlight w:val="none"/>
              </w:rPr>
              <w:t>分，未提供相关证明材料</w:t>
            </w:r>
            <w:r>
              <w:rPr>
                <w:rFonts w:hint="eastAsia" w:ascii="宋体" w:hAnsi="宋体" w:eastAsia="宋体" w:cs="宋体"/>
                <w:color w:val="auto"/>
                <w:kern w:val="0"/>
                <w:sz w:val="22"/>
                <w:highlight w:val="none"/>
                <w:lang w:val="en-US" w:eastAsia="zh-CN"/>
              </w:rPr>
              <w:t>得0分</w:t>
            </w:r>
            <w:r>
              <w:rPr>
                <w:rFonts w:hint="eastAsia" w:ascii="宋体" w:hAnsi="宋体" w:eastAsia="宋体" w:cs="宋体"/>
                <w:color w:val="auto"/>
                <w:kern w:val="0"/>
                <w:sz w:val="22"/>
                <w:highlight w:val="none"/>
              </w:rPr>
              <w:t>。</w:t>
            </w:r>
          </w:p>
        </w:tc>
        <w:tc>
          <w:tcPr>
            <w:tcW w:w="670" w:type="pct"/>
            <w:tcBorders>
              <w:top w:val="single" w:color="auto" w:sz="4" w:space="0"/>
              <w:left w:val="single" w:color="auto" w:sz="4" w:space="0"/>
              <w:bottom w:val="single" w:color="auto" w:sz="4" w:space="0"/>
              <w:right w:val="single" w:color="auto" w:sz="4" w:space="0"/>
            </w:tcBorders>
          </w:tcPr>
          <w:p w14:paraId="70427FEC">
            <w:pPr>
              <w:spacing w:line="276" w:lineRule="auto"/>
              <w:rPr>
                <w:rFonts w:hint="eastAsia" w:ascii="宋体" w:hAnsi="宋体" w:eastAsia="宋体" w:cs="Times New Roman"/>
                <w:b/>
                <w:color w:val="auto"/>
                <w:kern w:val="0"/>
                <w:sz w:val="22"/>
                <w:highlight w:val="none"/>
              </w:rPr>
            </w:pPr>
          </w:p>
        </w:tc>
      </w:tr>
      <w:tr w14:paraId="5B070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vMerge w:val="continue"/>
            <w:tcBorders>
              <w:left w:val="single" w:color="auto" w:sz="4" w:space="0"/>
              <w:right w:val="single" w:color="auto" w:sz="4" w:space="0"/>
            </w:tcBorders>
            <w:vAlign w:val="center"/>
          </w:tcPr>
          <w:p w14:paraId="24B4BDF1">
            <w:pPr>
              <w:widowControl/>
              <w:shd w:val="clear" w:color="auto" w:fill="FFFFFF"/>
              <w:spacing w:before="100" w:beforeAutospacing="1" w:after="100" w:afterAutospacing="1" w:line="420" w:lineRule="atLeast"/>
              <w:jc w:val="center"/>
              <w:textAlignment w:val="baseline"/>
              <w:rPr>
                <w:rFonts w:ascii="Times New Roman" w:hAnsi="Times New Roman" w:eastAsia="宋体" w:cs="Times New Roman"/>
                <w:color w:val="auto"/>
                <w:sz w:val="22"/>
                <w:highlight w:val="none"/>
              </w:rPr>
            </w:pPr>
          </w:p>
        </w:tc>
        <w:tc>
          <w:tcPr>
            <w:tcW w:w="3719" w:type="pct"/>
            <w:tcBorders>
              <w:top w:val="single" w:color="auto" w:sz="4" w:space="0"/>
              <w:left w:val="single" w:color="auto" w:sz="4" w:space="0"/>
              <w:bottom w:val="single" w:color="auto" w:sz="4" w:space="0"/>
              <w:right w:val="single" w:color="auto" w:sz="4" w:space="0"/>
            </w:tcBorders>
          </w:tcPr>
          <w:p w14:paraId="44E78D22">
            <w:pPr>
              <w:spacing w:line="276" w:lineRule="auto"/>
              <w:rPr>
                <w:rFonts w:hint="eastAsia" w:ascii="宋体" w:hAnsi="宋体" w:eastAsia="宋体" w:cs="Times New Roman"/>
                <w:bCs/>
                <w:color w:val="auto"/>
                <w:kern w:val="0"/>
                <w:sz w:val="22"/>
                <w:highlight w:val="none"/>
              </w:rPr>
            </w:pPr>
            <w:r>
              <w:rPr>
                <w:rFonts w:ascii="宋体" w:hAnsi="宋体" w:eastAsia="宋体" w:cs="Times New Roman"/>
                <w:bCs/>
                <w:color w:val="auto"/>
                <w:kern w:val="0"/>
                <w:sz w:val="22"/>
                <w:highlight w:val="none"/>
              </w:rPr>
              <w:t>2</w:t>
            </w:r>
            <w:r>
              <w:rPr>
                <w:rFonts w:hint="eastAsia" w:ascii="宋体" w:hAnsi="宋体" w:eastAsia="宋体" w:cs="Times New Roman"/>
                <w:bCs/>
                <w:color w:val="auto"/>
                <w:kern w:val="0"/>
                <w:sz w:val="22"/>
                <w:highlight w:val="none"/>
              </w:rPr>
              <w:t>、评标室（</w:t>
            </w:r>
            <w:r>
              <w:rPr>
                <w:rFonts w:ascii="宋体" w:hAnsi="宋体" w:eastAsia="宋体" w:cs="Times New Roman"/>
                <w:bCs/>
                <w:color w:val="auto"/>
                <w:kern w:val="0"/>
                <w:sz w:val="22"/>
                <w:highlight w:val="none"/>
              </w:rPr>
              <w:t>2</w:t>
            </w:r>
            <w:r>
              <w:rPr>
                <w:rFonts w:hint="eastAsia" w:ascii="宋体" w:hAnsi="宋体" w:eastAsia="宋体" w:cs="Times New Roman"/>
                <w:bCs/>
                <w:color w:val="auto"/>
                <w:kern w:val="0"/>
                <w:sz w:val="22"/>
                <w:highlight w:val="none"/>
              </w:rPr>
              <w:t>分）：具备专用电子评标室，并能够同时容纳</w:t>
            </w:r>
            <w:r>
              <w:rPr>
                <w:rFonts w:ascii="宋体" w:hAnsi="宋体" w:eastAsia="宋体" w:cs="Times New Roman"/>
                <w:bCs/>
                <w:color w:val="auto"/>
                <w:kern w:val="0"/>
                <w:sz w:val="22"/>
                <w:highlight w:val="none"/>
              </w:rPr>
              <w:t>7</w:t>
            </w:r>
            <w:r>
              <w:rPr>
                <w:rFonts w:hint="eastAsia" w:ascii="宋体" w:hAnsi="宋体" w:eastAsia="宋体" w:cs="Times New Roman"/>
                <w:bCs/>
                <w:color w:val="auto"/>
                <w:kern w:val="0"/>
                <w:sz w:val="22"/>
                <w:highlight w:val="none"/>
              </w:rPr>
              <w:t>名以上人员进行电子评审，提供相关证明材料的，得</w:t>
            </w:r>
            <w:r>
              <w:rPr>
                <w:rFonts w:ascii="宋体" w:hAnsi="宋体" w:eastAsia="宋体" w:cs="Times New Roman"/>
                <w:bCs/>
                <w:color w:val="auto"/>
                <w:kern w:val="0"/>
                <w:sz w:val="22"/>
                <w:highlight w:val="none"/>
              </w:rPr>
              <w:t>2</w:t>
            </w:r>
            <w:r>
              <w:rPr>
                <w:rFonts w:hint="eastAsia" w:ascii="宋体" w:hAnsi="宋体" w:eastAsia="宋体" w:cs="Times New Roman"/>
                <w:bCs/>
                <w:color w:val="auto"/>
                <w:kern w:val="0"/>
                <w:sz w:val="22"/>
                <w:highlight w:val="none"/>
              </w:rPr>
              <w:t>分，未提供相关证明材料</w:t>
            </w:r>
            <w:r>
              <w:rPr>
                <w:rFonts w:hint="eastAsia" w:ascii="宋体" w:hAnsi="宋体" w:eastAsia="宋体" w:cs="宋体"/>
                <w:color w:val="auto"/>
                <w:kern w:val="0"/>
                <w:sz w:val="22"/>
                <w:highlight w:val="none"/>
                <w:lang w:val="en-US" w:eastAsia="zh-CN"/>
              </w:rPr>
              <w:t>得0分</w:t>
            </w:r>
            <w:r>
              <w:rPr>
                <w:rFonts w:hint="eastAsia" w:ascii="宋体" w:hAnsi="宋体" w:eastAsia="宋体" w:cs="Times New Roman"/>
                <w:bCs/>
                <w:color w:val="auto"/>
                <w:kern w:val="0"/>
                <w:sz w:val="22"/>
                <w:highlight w:val="none"/>
              </w:rPr>
              <w:t>。</w:t>
            </w:r>
          </w:p>
        </w:tc>
        <w:tc>
          <w:tcPr>
            <w:tcW w:w="670" w:type="pct"/>
            <w:tcBorders>
              <w:top w:val="single" w:color="auto" w:sz="4" w:space="0"/>
              <w:left w:val="single" w:color="auto" w:sz="4" w:space="0"/>
              <w:bottom w:val="single" w:color="auto" w:sz="4" w:space="0"/>
              <w:right w:val="single" w:color="auto" w:sz="4" w:space="0"/>
            </w:tcBorders>
          </w:tcPr>
          <w:p w14:paraId="021E2F3E">
            <w:pPr>
              <w:spacing w:line="276" w:lineRule="auto"/>
              <w:rPr>
                <w:rFonts w:hint="eastAsia" w:ascii="宋体" w:hAnsi="宋体" w:eastAsia="宋体" w:cs="Times New Roman"/>
                <w:b/>
                <w:color w:val="auto"/>
                <w:kern w:val="0"/>
                <w:sz w:val="22"/>
                <w:highlight w:val="none"/>
              </w:rPr>
            </w:pPr>
          </w:p>
        </w:tc>
      </w:tr>
      <w:tr w14:paraId="4B530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vMerge w:val="continue"/>
            <w:tcBorders>
              <w:left w:val="single" w:color="auto" w:sz="4" w:space="0"/>
              <w:right w:val="single" w:color="auto" w:sz="4" w:space="0"/>
            </w:tcBorders>
            <w:vAlign w:val="center"/>
          </w:tcPr>
          <w:p w14:paraId="36D0F972">
            <w:pPr>
              <w:widowControl/>
              <w:shd w:val="clear" w:color="auto" w:fill="FFFFFF"/>
              <w:spacing w:before="100" w:beforeAutospacing="1" w:after="100" w:afterAutospacing="1" w:line="420" w:lineRule="atLeast"/>
              <w:jc w:val="center"/>
              <w:textAlignment w:val="baseline"/>
              <w:rPr>
                <w:rFonts w:ascii="Times New Roman" w:hAnsi="Times New Roman" w:eastAsia="宋体" w:cs="Times New Roman"/>
                <w:color w:val="auto"/>
                <w:sz w:val="22"/>
                <w:highlight w:val="none"/>
              </w:rPr>
            </w:pPr>
          </w:p>
        </w:tc>
        <w:tc>
          <w:tcPr>
            <w:tcW w:w="3719" w:type="pct"/>
            <w:tcBorders>
              <w:top w:val="single" w:color="auto" w:sz="4" w:space="0"/>
              <w:left w:val="single" w:color="auto" w:sz="4" w:space="0"/>
              <w:bottom w:val="single" w:color="auto" w:sz="4" w:space="0"/>
              <w:right w:val="single" w:color="auto" w:sz="4" w:space="0"/>
            </w:tcBorders>
          </w:tcPr>
          <w:p w14:paraId="09FE5D83">
            <w:pPr>
              <w:spacing w:line="276" w:lineRule="auto"/>
              <w:rPr>
                <w:rFonts w:hint="eastAsia" w:ascii="宋体" w:hAnsi="宋体" w:eastAsia="宋体" w:cs="Times New Roman"/>
                <w:bCs/>
                <w:color w:val="auto"/>
                <w:kern w:val="0"/>
                <w:sz w:val="22"/>
                <w:highlight w:val="none"/>
              </w:rPr>
            </w:pPr>
            <w:r>
              <w:rPr>
                <w:rFonts w:ascii="宋体" w:hAnsi="宋体" w:eastAsia="宋体" w:cs="Times New Roman"/>
                <w:bCs/>
                <w:color w:val="auto"/>
                <w:kern w:val="0"/>
                <w:sz w:val="22"/>
                <w:highlight w:val="none"/>
              </w:rPr>
              <w:t>3</w:t>
            </w:r>
            <w:r>
              <w:rPr>
                <w:rFonts w:hint="eastAsia" w:ascii="宋体" w:hAnsi="宋体" w:eastAsia="宋体" w:cs="Times New Roman"/>
                <w:bCs/>
                <w:color w:val="auto"/>
                <w:kern w:val="0"/>
                <w:sz w:val="22"/>
                <w:highlight w:val="none"/>
              </w:rPr>
              <w:t>、监控设施情况，开标与评标室分别设置且安装电子监控设施（</w:t>
            </w:r>
            <w:r>
              <w:rPr>
                <w:rFonts w:ascii="宋体" w:hAnsi="宋体" w:eastAsia="宋体" w:cs="Times New Roman"/>
                <w:bCs/>
                <w:color w:val="auto"/>
                <w:kern w:val="0"/>
                <w:sz w:val="22"/>
                <w:highlight w:val="none"/>
              </w:rPr>
              <w:t>2</w:t>
            </w:r>
            <w:r>
              <w:rPr>
                <w:rFonts w:hint="eastAsia" w:ascii="宋体" w:hAnsi="宋体" w:eastAsia="宋体" w:cs="Times New Roman"/>
                <w:bCs/>
                <w:color w:val="auto"/>
                <w:kern w:val="0"/>
                <w:sz w:val="22"/>
                <w:highlight w:val="none"/>
              </w:rPr>
              <w:t>分）：有的得</w:t>
            </w:r>
            <w:r>
              <w:rPr>
                <w:rFonts w:ascii="宋体" w:hAnsi="宋体" w:eastAsia="宋体" w:cs="Times New Roman"/>
                <w:bCs/>
                <w:color w:val="auto"/>
                <w:kern w:val="0"/>
                <w:sz w:val="22"/>
                <w:highlight w:val="none"/>
              </w:rPr>
              <w:t>2</w:t>
            </w:r>
            <w:r>
              <w:rPr>
                <w:rFonts w:hint="eastAsia" w:ascii="宋体" w:hAnsi="宋体" w:eastAsia="宋体" w:cs="Times New Roman"/>
                <w:bCs/>
                <w:color w:val="auto"/>
                <w:kern w:val="0"/>
                <w:sz w:val="22"/>
                <w:highlight w:val="none"/>
              </w:rPr>
              <w:t>分，未提供相关证明材料</w:t>
            </w:r>
            <w:r>
              <w:rPr>
                <w:rFonts w:hint="eastAsia" w:ascii="宋体" w:hAnsi="宋体" w:eastAsia="宋体" w:cs="宋体"/>
                <w:color w:val="auto"/>
                <w:kern w:val="0"/>
                <w:sz w:val="22"/>
                <w:highlight w:val="none"/>
                <w:lang w:val="en-US" w:eastAsia="zh-CN"/>
              </w:rPr>
              <w:t>得0分</w:t>
            </w:r>
            <w:r>
              <w:rPr>
                <w:rFonts w:hint="eastAsia" w:ascii="宋体" w:hAnsi="宋体" w:eastAsia="宋体" w:cs="Times New Roman"/>
                <w:bCs/>
                <w:color w:val="auto"/>
                <w:kern w:val="0"/>
                <w:sz w:val="22"/>
                <w:highlight w:val="none"/>
              </w:rPr>
              <w:t>（以提供现场监控拍摄图片资料证明为准</w:t>
            </w:r>
            <w:r>
              <w:rPr>
                <w:rFonts w:ascii="宋体" w:hAnsi="宋体" w:eastAsia="宋体" w:cs="Times New Roman"/>
                <w:bCs/>
                <w:color w:val="auto"/>
                <w:kern w:val="0"/>
                <w:sz w:val="22"/>
                <w:highlight w:val="none"/>
              </w:rPr>
              <w:t>)</w:t>
            </w:r>
            <w:r>
              <w:rPr>
                <w:rFonts w:hint="eastAsia" w:ascii="宋体" w:hAnsi="宋体" w:eastAsia="宋体" w:cs="Times New Roman"/>
                <w:bCs/>
                <w:color w:val="auto"/>
                <w:kern w:val="0"/>
                <w:sz w:val="22"/>
                <w:highlight w:val="none"/>
              </w:rPr>
              <w:t>。</w:t>
            </w:r>
          </w:p>
        </w:tc>
        <w:tc>
          <w:tcPr>
            <w:tcW w:w="670" w:type="pct"/>
            <w:tcBorders>
              <w:top w:val="single" w:color="auto" w:sz="4" w:space="0"/>
              <w:left w:val="single" w:color="auto" w:sz="4" w:space="0"/>
              <w:bottom w:val="single" w:color="auto" w:sz="4" w:space="0"/>
              <w:right w:val="single" w:color="auto" w:sz="4" w:space="0"/>
            </w:tcBorders>
          </w:tcPr>
          <w:p w14:paraId="7E562EEC">
            <w:pPr>
              <w:spacing w:line="276" w:lineRule="auto"/>
              <w:rPr>
                <w:rFonts w:hint="eastAsia" w:ascii="宋体" w:hAnsi="宋体" w:eastAsia="宋体" w:cs="Times New Roman"/>
                <w:b/>
                <w:color w:val="auto"/>
                <w:kern w:val="0"/>
                <w:sz w:val="22"/>
                <w:highlight w:val="none"/>
              </w:rPr>
            </w:pPr>
          </w:p>
        </w:tc>
      </w:tr>
    </w:tbl>
    <w:p w14:paraId="4B36C6B2">
      <w:pPr>
        <w:pStyle w:val="14"/>
        <w:spacing w:before="156" w:after="156"/>
        <w:rPr>
          <w:b/>
          <w:bCs/>
          <w:color w:val="auto"/>
          <w:highlight w:val="none"/>
        </w:rPr>
      </w:pPr>
      <w:r>
        <w:rPr>
          <w:rFonts w:hint="eastAsia"/>
          <w:b/>
          <w:bCs/>
          <w:color w:val="auto"/>
          <w:highlight w:val="none"/>
        </w:rPr>
        <w:t>注：建议装订于投标文件首页</w:t>
      </w:r>
    </w:p>
    <w:p w14:paraId="0F71776E">
      <w:pPr>
        <w:widowControl/>
        <w:jc w:val="left"/>
        <w:rPr>
          <w:rFonts w:hint="eastAsia" w:ascii="宋体" w:hAnsi="宋体" w:eastAsia="宋体"/>
          <w:b/>
          <w:color w:val="auto"/>
          <w:sz w:val="36"/>
          <w:szCs w:val="36"/>
          <w:highlight w:val="none"/>
        </w:rPr>
      </w:pPr>
      <w:r>
        <w:rPr>
          <w:rFonts w:ascii="宋体" w:hAnsi="宋体" w:eastAsia="宋体"/>
          <w:b/>
          <w:color w:val="auto"/>
          <w:sz w:val="36"/>
          <w:szCs w:val="36"/>
          <w:highlight w:val="none"/>
        </w:rPr>
        <w:br w:type="page"/>
      </w:r>
    </w:p>
    <w:p w14:paraId="0EFF657F">
      <w:pPr>
        <w:pStyle w:val="5"/>
        <w:rPr>
          <w:rFonts w:hint="eastAsia" w:ascii="宋体" w:hAnsi="宋体" w:eastAsia="宋体"/>
          <w:color w:val="auto"/>
          <w:sz w:val="24"/>
          <w:szCs w:val="24"/>
          <w:highlight w:val="none"/>
        </w:rPr>
      </w:pPr>
      <w:bookmarkStart w:id="209" w:name="_Toc500021606"/>
      <w:r>
        <w:rPr>
          <w:rFonts w:hint="eastAsia" w:ascii="宋体" w:hAnsi="宋体" w:eastAsia="宋体"/>
          <w:color w:val="auto"/>
          <w:sz w:val="24"/>
          <w:szCs w:val="24"/>
          <w:highlight w:val="none"/>
        </w:rPr>
        <w:t>一、</w:t>
      </w:r>
      <w:bookmarkStart w:id="210" w:name="_Hlk113112355"/>
      <w:r>
        <w:rPr>
          <w:rFonts w:hint="eastAsia" w:ascii="宋体" w:hAnsi="宋体" w:eastAsia="宋体"/>
          <w:color w:val="auto"/>
          <w:sz w:val="24"/>
          <w:szCs w:val="24"/>
          <w:highlight w:val="none"/>
        </w:rPr>
        <w:t>商务文件有关格式</w:t>
      </w:r>
      <w:bookmarkEnd w:id="209"/>
      <w:bookmarkEnd w:id="210"/>
    </w:p>
    <w:p w14:paraId="76E564E4">
      <w:pPr>
        <w:pStyle w:val="7"/>
        <w:numPr>
          <w:ilvl w:val="0"/>
          <w:numId w:val="14"/>
        </w:numPr>
        <w:tabs>
          <w:tab w:val="left" w:pos="360"/>
          <w:tab w:val="left" w:pos="502"/>
        </w:tabs>
        <w:ind w:left="36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响应函</w:t>
      </w:r>
      <w:bookmarkStart w:id="211" w:name="_Hlk113112423"/>
      <w:r>
        <w:rPr>
          <w:rFonts w:hint="eastAsia" w:ascii="宋体" w:hAnsi="宋体" w:eastAsia="宋体"/>
          <w:color w:val="auto"/>
          <w:sz w:val="24"/>
          <w:szCs w:val="24"/>
          <w:highlight w:val="none"/>
        </w:rPr>
        <w:t>（格式）</w:t>
      </w:r>
      <w:bookmarkEnd w:id="211"/>
    </w:p>
    <w:p w14:paraId="595C8207">
      <w:pPr>
        <w:pStyle w:val="6"/>
        <w:jc w:val="center"/>
        <w:rPr>
          <w:rFonts w:hint="eastAsia" w:ascii="宋体" w:hAnsi="宋体" w:eastAsia="宋体"/>
          <w:b/>
          <w:color w:val="auto"/>
          <w:sz w:val="28"/>
          <w:szCs w:val="28"/>
          <w:highlight w:val="none"/>
        </w:rPr>
      </w:pPr>
      <w:r>
        <w:rPr>
          <w:rFonts w:hint="eastAsia" w:ascii="宋体" w:hAnsi="宋体" w:eastAsia="宋体"/>
          <w:b/>
          <w:bCs/>
          <w:color w:val="auto"/>
          <w:sz w:val="28"/>
          <w:szCs w:val="28"/>
          <w:highlight w:val="none"/>
        </w:rPr>
        <w:t>响应函</w:t>
      </w:r>
    </w:p>
    <w:p w14:paraId="4CF5227B">
      <w:pPr>
        <w:spacing w:line="400" w:lineRule="exact"/>
        <w:rPr>
          <w:rFonts w:hint="eastAsia" w:ascii="宋体" w:hAnsi="宋体" w:eastAsia="宋体" w:cs="Arial"/>
          <w:color w:val="auto"/>
          <w:sz w:val="24"/>
          <w:szCs w:val="24"/>
          <w:highlight w:val="none"/>
          <w:u w:val="single"/>
        </w:rPr>
      </w:pPr>
      <w:r>
        <w:rPr>
          <w:rFonts w:hint="eastAsia" w:ascii="宋体" w:hAnsi="宋体" w:eastAsia="宋体"/>
          <w:color w:val="auto"/>
          <w:sz w:val="24"/>
          <w:szCs w:val="24"/>
          <w:highlight w:val="none"/>
        </w:rPr>
        <w:t>致：</w:t>
      </w:r>
      <w:r>
        <w:rPr>
          <w:rFonts w:hint="eastAsia" w:ascii="宋体" w:hAnsi="宋体" w:eastAsia="宋体"/>
          <w:color w:val="auto"/>
          <w:sz w:val="24"/>
          <w:szCs w:val="24"/>
          <w:highlight w:val="none"/>
          <w:u w:val="single"/>
        </w:rPr>
        <w:t>（征集人、代理机构）</w:t>
      </w:r>
    </w:p>
    <w:p w14:paraId="73389DA6">
      <w:pPr>
        <w:spacing w:line="400" w:lineRule="exact"/>
        <w:rPr>
          <w:rFonts w:hint="eastAsia" w:ascii="宋体" w:hAnsi="宋体" w:eastAsia="宋体"/>
          <w:color w:val="auto"/>
          <w:sz w:val="22"/>
          <w:highlight w:val="none"/>
        </w:rPr>
      </w:pPr>
    </w:p>
    <w:p w14:paraId="5E04E8C2">
      <w:pPr>
        <w:snapToGrid w:val="0"/>
        <w:spacing w:line="400" w:lineRule="exact"/>
        <w:ind w:firstLine="440" w:firstLineChars="200"/>
        <w:rPr>
          <w:rFonts w:hint="eastAsia" w:ascii="宋体" w:hAnsi="宋体" w:eastAsia="宋体"/>
          <w:color w:val="auto"/>
          <w:sz w:val="22"/>
          <w:highlight w:val="none"/>
        </w:rPr>
      </w:pPr>
      <w:r>
        <w:rPr>
          <w:rFonts w:ascii="宋体" w:hAnsi="宋体" w:eastAsia="宋体"/>
          <w:color w:val="auto"/>
          <w:sz w:val="22"/>
          <w:highlight w:val="none"/>
        </w:rPr>
        <w:t>根据贵方</w:t>
      </w:r>
      <w:r>
        <w:rPr>
          <w:rFonts w:ascii="宋体" w:hAnsi="宋体" w:eastAsia="宋体"/>
          <w:color w:val="auto"/>
          <w:sz w:val="22"/>
          <w:highlight w:val="none"/>
          <w:u w:val="single"/>
        </w:rPr>
        <w:t xml:space="preserve">                            </w:t>
      </w:r>
      <w:r>
        <w:rPr>
          <w:rFonts w:ascii="宋体" w:hAnsi="宋体" w:eastAsia="宋体"/>
          <w:color w:val="auto"/>
          <w:sz w:val="22"/>
          <w:highlight w:val="none"/>
        </w:rPr>
        <w:t>(项目名称、项目编号)采购的征集公告及参加征集活动邀请，</w:t>
      </w:r>
      <w:r>
        <w:rPr>
          <w:rFonts w:ascii="宋体" w:hAnsi="宋体" w:eastAsia="宋体"/>
          <w:color w:val="auto"/>
          <w:sz w:val="22"/>
          <w:highlight w:val="none"/>
          <w:u w:val="single"/>
        </w:rPr>
        <w:t xml:space="preserve">                 </w:t>
      </w:r>
      <w:r>
        <w:rPr>
          <w:rFonts w:ascii="宋体" w:hAnsi="宋体" w:eastAsia="宋体"/>
          <w:color w:val="auto"/>
          <w:sz w:val="22"/>
          <w:highlight w:val="none"/>
        </w:rPr>
        <w:t>(姓名和职务)被正式授权代表供应商</w:t>
      </w:r>
      <w:r>
        <w:rPr>
          <w:rFonts w:ascii="宋体" w:hAnsi="宋体" w:eastAsia="宋体"/>
          <w:color w:val="auto"/>
          <w:sz w:val="22"/>
          <w:highlight w:val="none"/>
          <w:u w:val="single"/>
        </w:rPr>
        <w:t xml:space="preserve">           </w:t>
      </w:r>
      <w:r>
        <w:rPr>
          <w:rFonts w:ascii="宋体" w:hAnsi="宋体" w:eastAsia="宋体"/>
          <w:color w:val="auto"/>
          <w:sz w:val="22"/>
          <w:highlight w:val="none"/>
        </w:rPr>
        <w:t>(供应商名称、地址)，按照规定向贵方提交响应文件。</w:t>
      </w:r>
    </w:p>
    <w:p w14:paraId="7D623343">
      <w:pPr>
        <w:snapToGrid w:val="0"/>
        <w:spacing w:line="400" w:lineRule="exact"/>
        <w:ind w:firstLine="440" w:firstLineChars="200"/>
        <w:rPr>
          <w:rFonts w:hint="eastAsia" w:ascii="宋体" w:hAnsi="宋体" w:eastAsia="宋体"/>
          <w:color w:val="auto"/>
          <w:sz w:val="22"/>
          <w:highlight w:val="none"/>
        </w:rPr>
      </w:pPr>
      <w:r>
        <w:rPr>
          <w:rFonts w:ascii="宋体" w:hAnsi="宋体" w:eastAsia="宋体"/>
          <w:color w:val="auto"/>
          <w:sz w:val="22"/>
          <w:highlight w:val="none"/>
        </w:rPr>
        <w:t>据此函，供应商兹宣布同意如下：</w:t>
      </w:r>
    </w:p>
    <w:p w14:paraId="3B559AE9">
      <w:pPr>
        <w:snapToGrid w:val="0"/>
        <w:spacing w:line="400" w:lineRule="exact"/>
        <w:ind w:firstLine="440" w:firstLineChars="200"/>
        <w:rPr>
          <w:rFonts w:hint="eastAsia" w:ascii="宋体" w:hAnsi="宋体" w:eastAsia="宋体"/>
          <w:color w:val="auto"/>
          <w:sz w:val="22"/>
          <w:highlight w:val="none"/>
        </w:rPr>
      </w:pPr>
      <w:r>
        <w:rPr>
          <w:rFonts w:ascii="宋体" w:hAnsi="宋体" w:eastAsia="宋体"/>
          <w:color w:val="auto"/>
          <w:sz w:val="22"/>
          <w:highlight w:val="none"/>
        </w:rPr>
        <w:t>1．按征集文件规定，我方的响应报价详见采购云平台报价信息。</w:t>
      </w:r>
    </w:p>
    <w:p w14:paraId="5E24A300">
      <w:pPr>
        <w:snapToGrid w:val="0"/>
        <w:spacing w:line="400" w:lineRule="exact"/>
        <w:ind w:firstLine="440" w:firstLineChars="200"/>
        <w:rPr>
          <w:rFonts w:hint="eastAsia" w:ascii="宋体" w:hAnsi="宋体" w:eastAsia="宋体"/>
          <w:color w:val="auto"/>
          <w:sz w:val="22"/>
          <w:highlight w:val="none"/>
        </w:rPr>
      </w:pPr>
      <w:r>
        <w:rPr>
          <w:rFonts w:ascii="宋体" w:hAnsi="宋体" w:eastAsia="宋体"/>
          <w:color w:val="auto"/>
          <w:sz w:val="22"/>
          <w:highlight w:val="none"/>
        </w:rPr>
        <w:t>2．我方已详细研究了全部征集文件，包括征集文件的澄清和修改文件(如有)、参考资料及有关附件，我们已完全理解并接受征集文件的各项规定和要求，对征集文件的合理性、合 法性不再有异议。</w:t>
      </w:r>
    </w:p>
    <w:p w14:paraId="3E8E2658">
      <w:pPr>
        <w:snapToGrid w:val="0"/>
        <w:spacing w:line="400" w:lineRule="exact"/>
        <w:ind w:firstLine="440" w:firstLineChars="200"/>
        <w:rPr>
          <w:rFonts w:hint="eastAsia" w:ascii="宋体" w:hAnsi="宋体" w:eastAsia="宋体"/>
          <w:color w:val="auto"/>
          <w:sz w:val="22"/>
          <w:highlight w:val="none"/>
        </w:rPr>
      </w:pPr>
      <w:r>
        <w:rPr>
          <w:rFonts w:ascii="宋体" w:hAnsi="宋体" w:eastAsia="宋体"/>
          <w:color w:val="auto"/>
          <w:sz w:val="22"/>
          <w:highlight w:val="none"/>
        </w:rPr>
        <w:t>3．响应文件有效期为自响应文件开启之日起</w:t>
      </w:r>
      <w:r>
        <w:rPr>
          <w:rFonts w:ascii="宋体" w:hAnsi="宋体" w:eastAsia="宋体"/>
          <w:color w:val="auto"/>
          <w:sz w:val="22"/>
          <w:highlight w:val="none"/>
          <w:u w:val="single"/>
        </w:rPr>
        <w:t xml:space="preserve">   </w:t>
      </w:r>
      <w:r>
        <w:rPr>
          <w:rFonts w:ascii="宋体" w:hAnsi="宋体" w:eastAsia="宋体"/>
          <w:color w:val="auto"/>
          <w:sz w:val="22"/>
          <w:highlight w:val="none"/>
        </w:rPr>
        <w:t xml:space="preserve"> 日。</w:t>
      </w:r>
    </w:p>
    <w:p w14:paraId="6E61D4A9">
      <w:pPr>
        <w:snapToGrid w:val="0"/>
        <w:spacing w:line="400" w:lineRule="exact"/>
        <w:ind w:firstLine="440" w:firstLineChars="200"/>
        <w:rPr>
          <w:rFonts w:hint="eastAsia" w:ascii="宋体" w:hAnsi="宋体" w:eastAsia="宋体"/>
          <w:color w:val="auto"/>
          <w:sz w:val="22"/>
          <w:highlight w:val="none"/>
        </w:rPr>
      </w:pPr>
      <w:r>
        <w:rPr>
          <w:rFonts w:ascii="宋体" w:hAnsi="宋体" w:eastAsia="宋体"/>
          <w:color w:val="auto"/>
          <w:sz w:val="22"/>
          <w:highlight w:val="none"/>
        </w:rPr>
        <w:t>4．如我方入围，响应文件将作为本项目框架协议及采购合同的组成部分，直至框架协议及采购合同履行完毕止均保持有效，我方将按征集文件及政府采购法律、法规的规定，承担完成框架协议及采购合同的全部责任和义务。</w:t>
      </w:r>
    </w:p>
    <w:p w14:paraId="3A28374E">
      <w:pPr>
        <w:snapToGrid w:val="0"/>
        <w:spacing w:line="400" w:lineRule="exact"/>
        <w:ind w:firstLine="440" w:firstLineChars="200"/>
        <w:rPr>
          <w:rFonts w:hint="eastAsia" w:ascii="宋体" w:hAnsi="宋体" w:eastAsia="宋体"/>
          <w:color w:val="auto"/>
          <w:sz w:val="22"/>
          <w:highlight w:val="none"/>
        </w:rPr>
      </w:pPr>
      <w:r>
        <w:rPr>
          <w:rFonts w:ascii="宋体" w:hAnsi="宋体" w:eastAsia="宋体"/>
          <w:color w:val="auto"/>
          <w:sz w:val="22"/>
          <w:highlight w:val="none"/>
        </w:rPr>
        <w:t>5．我方同意向贵方提供贵方可能进一步要求的与本征集活动有关的一切证据或资料。</w:t>
      </w:r>
    </w:p>
    <w:p w14:paraId="33DE71FF">
      <w:pPr>
        <w:snapToGrid w:val="0"/>
        <w:spacing w:line="400" w:lineRule="exact"/>
        <w:ind w:firstLine="440" w:firstLineChars="200"/>
        <w:rPr>
          <w:rFonts w:hint="eastAsia" w:ascii="宋体" w:hAnsi="宋体" w:eastAsia="宋体"/>
          <w:color w:val="auto"/>
          <w:sz w:val="22"/>
          <w:highlight w:val="none"/>
        </w:rPr>
      </w:pPr>
      <w:r>
        <w:rPr>
          <w:rFonts w:ascii="宋体" w:hAnsi="宋体" w:eastAsia="宋体"/>
          <w:color w:val="auto"/>
          <w:sz w:val="22"/>
          <w:highlight w:val="none"/>
        </w:rPr>
        <w:t>6．我方已充分考虑到征集活动期间网上征集可能会发生的技术故障、操作失误和相应的风险，并对因网上征集的任何技术故障、操作失误造成响应内容缺漏、不一致或响应失败的，承担全部责任。</w:t>
      </w:r>
    </w:p>
    <w:p w14:paraId="77C80220">
      <w:pPr>
        <w:snapToGrid w:val="0"/>
        <w:spacing w:line="400" w:lineRule="exact"/>
        <w:ind w:firstLine="440" w:firstLineChars="200"/>
        <w:rPr>
          <w:rFonts w:hint="eastAsia" w:ascii="宋体" w:hAnsi="宋体" w:eastAsia="宋体"/>
          <w:color w:val="auto"/>
          <w:sz w:val="22"/>
          <w:highlight w:val="none"/>
        </w:rPr>
      </w:pPr>
      <w:r>
        <w:rPr>
          <w:rFonts w:ascii="宋体" w:hAnsi="宋体" w:eastAsia="宋体"/>
          <w:color w:val="auto"/>
          <w:sz w:val="22"/>
          <w:highlight w:val="none"/>
        </w:rPr>
        <w:t>7．我方同意响应文件开启内容以采购云平台开启时的《报价</w:t>
      </w:r>
      <w:r>
        <w:rPr>
          <w:rFonts w:hint="eastAsia" w:ascii="宋体" w:hAnsi="宋体" w:eastAsia="宋体"/>
          <w:color w:val="auto"/>
          <w:sz w:val="22"/>
          <w:highlight w:val="none"/>
        </w:rPr>
        <w:t>一览表</w:t>
      </w:r>
      <w:r>
        <w:rPr>
          <w:rFonts w:ascii="宋体" w:hAnsi="宋体" w:eastAsia="宋体"/>
          <w:color w:val="auto"/>
          <w:sz w:val="22"/>
          <w:highlight w:val="none"/>
        </w:rPr>
        <w:t>》内容为准。我方授权代表将及时使用数字证书对《报价</w:t>
      </w:r>
      <w:r>
        <w:rPr>
          <w:rFonts w:hint="eastAsia" w:ascii="宋体" w:hAnsi="宋体" w:eastAsia="宋体"/>
          <w:color w:val="auto"/>
          <w:sz w:val="22"/>
          <w:highlight w:val="none"/>
        </w:rPr>
        <w:t>一览表</w:t>
      </w:r>
      <w:r>
        <w:rPr>
          <w:rFonts w:ascii="宋体" w:hAnsi="宋体" w:eastAsia="宋体"/>
          <w:color w:val="auto"/>
          <w:sz w:val="22"/>
          <w:highlight w:val="none"/>
        </w:rPr>
        <w:t>》中与我方有关的内容进行签名确认，授权代表未进行确认的，视为我方对《报价</w:t>
      </w:r>
      <w:r>
        <w:rPr>
          <w:rFonts w:hint="eastAsia" w:ascii="宋体" w:hAnsi="宋体" w:eastAsia="宋体"/>
          <w:color w:val="auto"/>
          <w:sz w:val="22"/>
          <w:highlight w:val="none"/>
        </w:rPr>
        <w:t>一览表</w:t>
      </w:r>
      <w:r>
        <w:rPr>
          <w:rFonts w:ascii="宋体" w:hAnsi="宋体" w:eastAsia="宋体"/>
          <w:color w:val="auto"/>
          <w:sz w:val="22"/>
          <w:highlight w:val="none"/>
        </w:rPr>
        <w:t>》内容无异议。</w:t>
      </w:r>
    </w:p>
    <w:p w14:paraId="4F067232">
      <w:pPr>
        <w:snapToGrid w:val="0"/>
        <w:spacing w:line="400" w:lineRule="exact"/>
        <w:ind w:firstLine="440" w:firstLineChars="200"/>
        <w:rPr>
          <w:rFonts w:hint="eastAsia" w:ascii="宋体" w:hAnsi="宋体" w:eastAsia="宋体"/>
          <w:color w:val="auto"/>
          <w:sz w:val="22"/>
          <w:highlight w:val="none"/>
        </w:rPr>
      </w:pPr>
      <w:r>
        <w:rPr>
          <w:rFonts w:ascii="宋体" w:hAnsi="宋体" w:eastAsia="宋体"/>
          <w:color w:val="auto"/>
          <w:sz w:val="22"/>
          <w:highlight w:val="none"/>
        </w:rPr>
        <w:t>8．为便于贵方公正、择优地确定入围供应商及其服务，我方就本次征集活动的有关事项郑重声明如下：我方向贵方提交的所有响应文件、资料都是准确的和真实的，如有虚假或隐瞒，我方愿意承担一切后果，并不再寻求任何旨在减轻或免除法律责任的辩解。</w:t>
      </w:r>
    </w:p>
    <w:p w14:paraId="4557C9A5">
      <w:pPr>
        <w:snapToGrid w:val="0"/>
        <w:spacing w:line="400" w:lineRule="exact"/>
        <w:ind w:firstLine="440" w:firstLineChars="200"/>
        <w:rPr>
          <w:rFonts w:hint="eastAsia" w:ascii="宋体" w:hAnsi="宋体" w:eastAsia="宋体"/>
          <w:color w:val="auto"/>
          <w:sz w:val="22"/>
          <w:highlight w:val="none"/>
        </w:rPr>
      </w:pPr>
      <w:r>
        <w:rPr>
          <w:rFonts w:ascii="宋体" w:hAnsi="宋体" w:eastAsia="宋体"/>
          <w:color w:val="auto"/>
          <w:sz w:val="22"/>
          <w:highlight w:val="none"/>
        </w:rPr>
        <w:t>9．与本项目有关的一切正式往来信函请寄：</w:t>
      </w:r>
    </w:p>
    <w:p w14:paraId="53DFA4D8">
      <w:pPr>
        <w:spacing w:line="400" w:lineRule="exact"/>
        <w:ind w:firstLine="440" w:firstLineChars="200"/>
        <w:rPr>
          <w:rFonts w:hint="eastAsia" w:ascii="宋体" w:hAnsi="宋体" w:eastAsia="宋体"/>
          <w:color w:val="auto"/>
          <w:sz w:val="22"/>
          <w:highlight w:val="none"/>
        </w:rPr>
      </w:pPr>
      <w:r>
        <w:rPr>
          <w:rFonts w:ascii="宋体" w:hAnsi="宋体" w:eastAsia="宋体"/>
          <w:color w:val="auto"/>
          <w:sz w:val="22"/>
          <w:highlight w:val="none"/>
        </w:rPr>
        <mc:AlternateContent>
          <mc:Choice Requires="wps">
            <w:drawing>
              <wp:anchor distT="0" distB="0" distL="114300" distR="114300" simplePos="0" relativeHeight="251659264" behindDoc="0" locked="0" layoutInCell="0" allowOverlap="1">
                <wp:simplePos x="0" y="0"/>
                <wp:positionH relativeFrom="column">
                  <wp:posOffset>889000</wp:posOffset>
                </wp:positionH>
                <wp:positionV relativeFrom="paragraph">
                  <wp:posOffset>180340</wp:posOffset>
                </wp:positionV>
                <wp:extent cx="3746500" cy="635"/>
                <wp:effectExtent l="0" t="0" r="6350" b="18415"/>
                <wp:wrapNone/>
                <wp:docPr id="8" name="直接连接符 8"/>
                <wp:cNvGraphicFramePr/>
                <a:graphic xmlns:a="http://schemas.openxmlformats.org/drawingml/2006/main">
                  <a:graphicData uri="http://schemas.microsoft.com/office/word/2010/wordprocessingShape">
                    <wps:wsp>
                      <wps:cNvCnPr/>
                      <wps:spPr>
                        <a:xfrm>
                          <a:off x="0" y="0"/>
                          <a:ext cx="374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70pt;margin-top:14.2pt;height:0.05pt;width:295pt;z-index:251659264;mso-width-relative:page;mso-height-relative:page;" filled="f" stroked="t" coordsize="21600,21600" o:allowincell="f" o:gfxdata="UEsDBAoAAAAAAIdO4kAAAAAAAAAAAAAAAAAEAAAAZHJzL1BLAwQUAAAACACHTuJAVmUodNYAAAAJ&#10;AQAADwAAAGRycy9kb3ducmV2LnhtbE2PvU7DQBCEeyTe4bRINFFyFyeEyPicAnBHQwDRbuzFtvDt&#10;Ob7LDzw96yqUMzua/SbbnF2njjSE1rOF+cyAIi591XJt4f2tmK5BhYhcYeeZLPxQgE1+fZVhWvkT&#10;v9JxG2slJRxStNDE2Kdah7Ihh2Hme2K5ffnBYRQ51Loa8CTlrtOJMSvtsGX50GBPjw2V39uDsxCK&#10;D9oXv5NyYj4Xtadk//TyjNbe3szNA6hI53gJw4gv6JAL084fuAqqE700siVaSNZLUBK4X4zGbjTu&#10;QOeZ/r8g/wNQSwMEFAAAAAgAh07iQMzoyzfyAQAA6AMAAA4AAABkcnMvZTJvRG9jLnhtbK1TS44T&#10;MRDdI3EHy3vSmQwJQyudWUwYNghGAg5Qsd1pS/7J5Uknl+ACSOxgxZI9t2E4BmV3E4ZhkwW9cFfZ&#10;z8/1nsvLy701bKciau8afjaZcqac8FK7bcPfv7t+csEZJnASjHeq4QeF/HL1+NGyD7Wa+c4bqSIj&#10;Eod1HxrepRTqqkLRKQs48UE5Wmx9tJAojdtKRuiJ3ZpqNp0uqt5HGaIXCpFm18MiHxnjKYS+bbVQ&#10;ay9urXJpYI3KQCJJ2OmAfFWqbVsl0pu2RZWYaTgpTWWkQyje5LFaLaHeRgidFmMJcEoJDzRZ0I4O&#10;PVKtIQG7jfofKqtF9OjbNBHeVoOQ4gipOJs+8OZtB0EVLWQ1hqPp+P9oxevdTWRaNpyu3YGlC7/7&#10;+O3Hh88/v3+i8e7rF3aRTeoD1oS9cjdxzDDcxKx430ab/6SF7Yuxh6Oxap+YoMnzZ08X8yl5Lmht&#10;cT7PjNWfrSFieqm8ZTlouNEuq4Yadq8wDdDfkDxtHOsb/nw+mxMhUAu2dPUU2kAy0G3LXvRGy2tt&#10;TN6Bcbu5MpHtILdB+cYS/oLlQ9aA3YArSxkGdadAvnCSpUMggxy9C55LsEpyZhQ9oxwVZAJtTkGS&#10;euMytSpNOurMLg++5mjj5aHYXeWMGqCYNjZr7rD7OcX3H+j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ZlKHTWAAAACQEAAA8AAAAAAAAAAQAgAAAAIgAAAGRycy9kb3ducmV2LnhtbFBLAQIUABQA&#10;AAAIAIdO4kDM6Ms38gEAAOgDAAAOAAAAAAAAAAEAIAAAACUBAABkcnMvZTJvRG9jLnhtbFBLBQYA&#10;AAAABgAGAFkBAACJBQAAAAA=&#10;">
                <v:fill on="f" focussize="0,0"/>
                <v:stroke color="#000000" joinstyle="round"/>
                <v:imagedata o:title=""/>
                <o:lock v:ext="edit" aspectratio="f"/>
              </v:line>
            </w:pict>
          </mc:Fallback>
        </mc:AlternateContent>
      </w:r>
      <w:r>
        <w:rPr>
          <w:rFonts w:ascii="宋体" w:hAnsi="宋体" w:eastAsia="宋体"/>
          <w:color w:val="auto"/>
          <w:sz w:val="22"/>
          <w:highlight w:val="none"/>
        </w:rPr>
        <w:t>地址：</w:t>
      </w:r>
    </w:p>
    <w:p w14:paraId="45C3CD82">
      <w:pPr>
        <w:spacing w:line="400" w:lineRule="exact"/>
        <w:ind w:firstLine="440" w:firstLineChars="200"/>
        <w:rPr>
          <w:rFonts w:hint="eastAsia" w:ascii="宋体" w:hAnsi="宋体" w:eastAsia="宋体"/>
          <w:color w:val="auto"/>
          <w:sz w:val="22"/>
          <w:highlight w:val="none"/>
        </w:rPr>
      </w:pPr>
      <w:r>
        <w:rPr>
          <w:rFonts w:ascii="宋体" w:hAnsi="宋体" w:eastAsia="宋体"/>
          <w:color w:val="auto"/>
          <w:sz w:val="22"/>
          <w:highlight w:val="none"/>
        </w:rPr>
        <mc:AlternateContent>
          <mc:Choice Requires="wps">
            <w:drawing>
              <wp:anchor distT="0" distB="0" distL="114300" distR="114300" simplePos="0" relativeHeight="251660288" behindDoc="0" locked="0" layoutInCell="0" allowOverlap="1">
                <wp:simplePos x="0" y="0"/>
                <wp:positionH relativeFrom="column">
                  <wp:posOffset>1456690</wp:posOffset>
                </wp:positionH>
                <wp:positionV relativeFrom="paragraph">
                  <wp:posOffset>180340</wp:posOffset>
                </wp:positionV>
                <wp:extent cx="3178810" cy="635"/>
                <wp:effectExtent l="0" t="0" r="2540" b="18415"/>
                <wp:wrapNone/>
                <wp:docPr id="7" name="直接连接符 7"/>
                <wp:cNvGraphicFramePr/>
                <a:graphic xmlns:a="http://schemas.openxmlformats.org/drawingml/2006/main">
                  <a:graphicData uri="http://schemas.microsoft.com/office/word/2010/wordprocessingShape">
                    <wps:wsp>
                      <wps:cNvCnPr/>
                      <wps:spPr>
                        <a:xfrm>
                          <a:off x="0" y="0"/>
                          <a:ext cx="317881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14.7pt;margin-top:14.2pt;height:0.05pt;width:250.3pt;z-index:251660288;mso-width-relative:page;mso-height-relative:page;" filled="f" stroked="t" coordsize="21600,21600" o:allowincell="f" o:gfxdata="UEsDBAoAAAAAAIdO4kAAAAAAAAAAAAAAAAAEAAAAZHJzL1BLAwQUAAAACACHTuJAsb+3A9YAAAAJ&#10;AQAADwAAAGRycy9kb3ducmV2LnhtbE2Py07DMBBF90j8gzVIbCpqN+VRQpwugOzYtIDYTuMhiYjH&#10;aew+4OuZrmA1r6s75xbLo+/VnsbYBbYwmxpQxHVwHTcW3l6rqwWomJAd9oHJwjdFWJbnZwXmLhx4&#10;Rft1apSYcMzRQpvSkGsd65Y8xmkYiOX2GUaPScax0W7Eg5j7XmfG3GqPHcuHFgd6bKn+Wu+8hVi9&#10;07b6mdQT8zFvAmXbp5dntPbyYmYeQCU6pj8xnPAFHUph2oQdu6h6C1l2fy1SaRZSRXA3NxJuc1rc&#10;gC4L/T9B+QtQSwMEFAAAAAgAh07iQDlMt4jzAQAA6AMAAA4AAABkcnMvZTJvRG9jLnhtbK1TS44T&#10;MRDdI3EHy3vSSUaZhFY6s5gwbBBEAg5QcbvTlvyTy5NOLsEFkNjBiiV7bsNwDMrunswwbLKgF+4q&#10;+/m53nN5eXUwmu1lQOVsxSejMWfSClcru6v4xw83LxacYQRbg3ZWVvwokV+tnj9bdr6UU9c6XcvA&#10;iMRi2fmKtzH6sihQtNIAjpyXlhYbFwxESsOuqAN0xG50MR2PL4vOhdoHJyQiza77RT4whnMIXdMo&#10;IddO3BppY88apIZIkrBVHvkqV9s0UsR3TYMyMl1xUhrzSIdQvE1jsVpCuQvgWyWGEuCcEp5oMqAs&#10;HXqiWkMEdhvUP1RGieDQNXEknCl6IdkRUjEZP/HmfQteZi1kNfqT6fj/aMXb/SYwVVd8zpkFQxd+&#10;9/nHr09ff//8QuPd929snkzqPJaEvbabMGToNyEpPjTBpD9pYYds7PFkrDxEJmjyYjJfLCbkuaC1&#10;y4tZYiwetvqA8bV0hqWg4lrZpBpK2L/B2EPvIWlaW9ZV/OVsOiNCoBZs6OopNJ5koN3lvei0qm+U&#10;1mkHht32Wge2h9QG+RtK+AuWDlkDtj0uLyUYlK2E+pWtWTx6MsjSu+CpBCNrzrSkZ5SijIyg9DlI&#10;Uq9topa5SQedyeXe1xRtXX3MdhcpowbIpg3NmjrscU7x4we6+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xv7cD1gAAAAkBAAAPAAAAAAAAAAEAIAAAACIAAABkcnMvZG93bnJldi54bWxQSwECFAAU&#10;AAAACACHTuJAOUy3iPMBAADoAwAADgAAAAAAAAABACAAAAAlAQAAZHJzL2Uyb0RvYy54bWxQSwUG&#10;AAAAAAYABgBZAQAAigUAAAAA&#10;">
                <v:fill on="f" focussize="0,0"/>
                <v:stroke color="#000000" joinstyle="round"/>
                <v:imagedata o:title=""/>
                <o:lock v:ext="edit" aspectratio="f"/>
              </v:line>
            </w:pict>
          </mc:Fallback>
        </mc:AlternateContent>
      </w:r>
      <w:r>
        <w:rPr>
          <w:rFonts w:ascii="宋体" w:hAnsi="宋体" w:eastAsia="宋体"/>
          <w:color w:val="auto"/>
          <w:sz w:val="22"/>
          <w:highlight w:val="none"/>
        </w:rPr>
        <w:t>电话、传真：</w:t>
      </w:r>
    </w:p>
    <w:p w14:paraId="03AFC24E">
      <w:pPr>
        <w:spacing w:line="400" w:lineRule="exact"/>
        <w:ind w:firstLine="440" w:firstLineChars="200"/>
        <w:rPr>
          <w:rFonts w:hint="eastAsia" w:ascii="宋体" w:hAnsi="宋体" w:eastAsia="宋体"/>
          <w:color w:val="auto"/>
          <w:sz w:val="22"/>
          <w:highlight w:val="none"/>
        </w:rPr>
      </w:pPr>
      <w:r>
        <w:rPr>
          <w:rFonts w:ascii="宋体" w:hAnsi="宋体" w:eastAsia="宋体"/>
          <w:color w:val="auto"/>
          <w:sz w:val="22"/>
          <w:highlight w:val="none"/>
        </w:rPr>
        <mc:AlternateContent>
          <mc:Choice Requires="wps">
            <w:drawing>
              <wp:anchor distT="0" distB="0" distL="114300" distR="114300" simplePos="0" relativeHeight="251661312" behindDoc="0" locked="0" layoutInCell="0" allowOverlap="1">
                <wp:simplePos x="0" y="0"/>
                <wp:positionH relativeFrom="column">
                  <wp:posOffset>1206500</wp:posOffset>
                </wp:positionH>
                <wp:positionV relativeFrom="paragraph">
                  <wp:posOffset>172720</wp:posOffset>
                </wp:positionV>
                <wp:extent cx="3429000" cy="635"/>
                <wp:effectExtent l="0" t="0" r="0" b="18415"/>
                <wp:wrapNone/>
                <wp:docPr id="6" name="直接连接符 6"/>
                <wp:cNvGraphicFramePr/>
                <a:graphic xmlns:a="http://schemas.openxmlformats.org/drawingml/2006/main">
                  <a:graphicData uri="http://schemas.microsoft.com/office/word/2010/wordprocessingShape">
                    <wps:wsp>
                      <wps:cNvCnPr/>
                      <wps:spPr>
                        <a:xfrm>
                          <a:off x="0" y="0"/>
                          <a:ext cx="34290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5pt;margin-top:13.6pt;height:0.05pt;width:270pt;z-index:251661312;mso-width-relative:page;mso-height-relative:page;" filled="f" stroked="t" coordsize="21600,21600" o:allowincell="f" o:gfxdata="UEsDBAoAAAAAAIdO4kAAAAAAAAAAAAAAAAAEAAAAZHJzL1BLAwQUAAAACACHTuJAvQ4Pp9UAAAAJ&#10;AQAADwAAAGRycy9kb3ducmV2LnhtbE2PvU7DQBCEeyTe4bRINFFyF1sixPicAnBHQwKi3diLbeHb&#10;c3yXH3h61hWUMzua/SbfXFyvTjSGzrOF5cKAIq583XFj4W1Xzu9BhYhcY++ZLHxTgE1xfZVjVvsz&#10;v9JpGxslJRwytNDGOGRah6olh2HhB2K5ffrRYRQ5Nroe8SzlrteJMXfaYcfyocWBHluqvrZHZyGU&#10;73Qof2bVzHykjafk8PTyjNbe3izNA6hIl/gXhglf0KEQpr0/ch1UL3ptZEu0kKwSUBJYpZOxn4wU&#10;dJHr/wuKX1BLAwQUAAAACACHTuJAA0nXAfMBAADoAwAADgAAAGRycy9lMm9Eb2MueG1srVPNbhMx&#10;EL4j8Q6W72S3KYnoKpseGsoFQSToA0y83qwl/8njZpOX4AWQuMGJI3fepuUxOvYuoZRLDuzBO2N/&#10;/jzf5/Hicm8028mAytman01KzqQVrlF2W/Obj9cvXnGGEWwD2llZ84NEfrl8/mzR+0pOXed0IwMj&#10;EotV72vexeirokDRSQM4cV5aWmxdMBApDduiCdATu9HFtCznRe9C44MTEpFmV8MiHxnDKYSubZWQ&#10;KydujbRxYA1SQyRJ2CmPfJmrbVsp4vu2RRmZrjkpjXmkQyjepLFYLqDaBvCdEmMJcEoJTzQZUJYO&#10;PVKtIAK7DeofKqNEcOjaOBHOFIOQ7AipOCufePOhAy+zFrIa/dF0/H+04t1uHZhqaj7nzIKhC7//&#10;/OPu09dfP7/QeP/9G5snk3qPFWGv7DqMGfp1SIr3bTDpT1rYPht7OBor95EJmjx/Ob0oS/Jc0Nr8&#10;fJYYiz9bfcD4RjrDUlBzrWxSDRXs3mIcoL8haVpb1tf8YjadESFQC7Z09RQaTzLQbvNedFo110rr&#10;tAPDdnOlA9tBaoP8jSX8BUuHrAC7AZeXEgyqTkLz2jYsHjwZZOld8FSCkQ1nWtIzSlFGRlD6FCSp&#10;1zZRy9yko87k8uBrijauOWS7i5RRA2TTxmZNHfY4p/jxA10+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0OD6fVAAAACQEAAA8AAAAAAAAAAQAgAAAAIgAAAGRycy9kb3ducmV2LnhtbFBLAQIUABQA&#10;AAAIAIdO4kADSdcB8wEAAOgDAAAOAAAAAAAAAAEAIAAAACQBAABkcnMvZTJvRG9jLnhtbFBLBQYA&#10;AAAABgAGAFkBAACJBQAAAAA=&#10;">
                <v:fill on="f" focussize="0,0"/>
                <v:stroke color="#000000" joinstyle="round"/>
                <v:imagedata o:title=""/>
                <o:lock v:ext="edit" aspectratio="f"/>
              </v:line>
            </w:pict>
          </mc:Fallback>
        </mc:AlternateContent>
      </w:r>
      <w:r>
        <w:rPr>
          <w:rFonts w:ascii="宋体" w:hAnsi="宋体" w:eastAsia="宋体"/>
          <w:color w:val="auto"/>
          <w:sz w:val="22"/>
          <w:highlight w:val="none"/>
        </w:rPr>
        <w:t>邮政编码：</w:t>
      </w:r>
    </w:p>
    <w:p w14:paraId="08BDE828">
      <w:pPr>
        <w:spacing w:line="400" w:lineRule="exact"/>
        <w:ind w:firstLine="440" w:firstLineChars="200"/>
        <w:rPr>
          <w:rFonts w:hint="eastAsia" w:ascii="宋体" w:hAnsi="宋体" w:eastAsia="宋体"/>
          <w:color w:val="auto"/>
          <w:sz w:val="22"/>
          <w:highlight w:val="none"/>
        </w:rPr>
      </w:pPr>
      <w:r>
        <w:rPr>
          <w:rFonts w:ascii="宋体" w:hAnsi="宋体" w:eastAsia="宋体"/>
          <w:color w:val="auto"/>
          <w:sz w:val="22"/>
          <w:highlight w:val="none"/>
        </w:rPr>
        <mc:AlternateContent>
          <mc:Choice Requires="wps">
            <w:drawing>
              <wp:anchor distT="0" distB="0" distL="114300" distR="114300" simplePos="0" relativeHeight="251662336" behindDoc="0" locked="0" layoutInCell="0" allowOverlap="1">
                <wp:simplePos x="0" y="0"/>
                <wp:positionH relativeFrom="column">
                  <wp:posOffset>1270000</wp:posOffset>
                </wp:positionH>
                <wp:positionV relativeFrom="paragraph">
                  <wp:posOffset>180340</wp:posOffset>
                </wp:positionV>
                <wp:extent cx="3394710" cy="635"/>
                <wp:effectExtent l="0" t="0" r="15240" b="18415"/>
                <wp:wrapNone/>
                <wp:docPr id="5" name="直接连接符 5"/>
                <wp:cNvGraphicFramePr/>
                <a:graphic xmlns:a="http://schemas.openxmlformats.org/drawingml/2006/main">
                  <a:graphicData uri="http://schemas.microsoft.com/office/word/2010/wordprocessingShape">
                    <wps:wsp>
                      <wps:cNvCnPr/>
                      <wps:spPr>
                        <a:xfrm>
                          <a:off x="0" y="0"/>
                          <a:ext cx="339471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00pt;margin-top:14.2pt;height:0.05pt;width:267.3pt;z-index:251662336;mso-width-relative:page;mso-height-relative:page;" filled="f" stroked="t" coordsize="21600,21600" o:allowincell="f" o:gfxdata="UEsDBAoAAAAAAIdO4kAAAAAAAAAAAAAAAAAEAAAAZHJzL1BLAwQUAAAACACHTuJAR7l6UdcAAAAJ&#10;AQAADwAAAGRycy9kb3ducmV2LnhtbE2PS0/DMBCE70j8B2uRuFSt3QelCnF6AHLjQqHiuo2XJCJe&#10;p7H7gF/P9gS33Z3R7Df5+uw7daQhtoEtTCcGFHEVXMu1hfe3crwCFROywy4wWfimCOvi+irHzIUT&#10;v9Jxk2olIRwztNCk1Gdax6ohj3ESemLRPsPgMck61NoNeJJw3+mZMUvtsWX50GBPjw1VX5uDtxDL&#10;Le3Ln1E1Mh/zOtBs//TyjNbe3kzNA6hE5/Rnhgu+oEMhTLtwYBdVZ0HSpUuSYbUAJYb7+WIJanc5&#10;3IEucv2/QfELUEsDBBQAAAAIAIdO4kCaXYWO9AEAAOgDAAAOAAAAZHJzL2Uyb0RvYy54bWytU0uO&#10;EzEQ3SNxB8t70vmQgWmlM4sJwwZBJOAAFdudtuSfXJ50cgkugMQOVizZcxuGY1B2hzAMmyzohbvK&#10;rnpV77m8uNpbw3Yqovau4ZPRmDPlhJfabRv+/t3Nk+ecYQInwXinGn5QyK+Wjx8t+lCrqe+8kSoy&#10;AnFY96HhXUqhrioUnbKAIx+Uo8PWRwuJ3LitZISe0K2ppuPxRdX7KEP0QiHS7mo45EfEeA6gb1st&#10;1MqLW6tcGlCjMpCIEnY6IF+WbttWifSmbVElZhpOTFNZqQjZm7xWywXU2wih0+LYApzTwgNOFrSj&#10;oieoFSRgt1H/A2W1iB59m0bC22ogUhQhFpPxA23edhBU4UJSYziJjv8PVrzerSPTsuFzzhxYuvC7&#10;j99+fPj88/snWu++fmHzLFIfsKbYa7eORw/DOmbG+zba/CcubF+EPZyEVfvEBG3OZpdPn01Ic0Fn&#10;F7OCWP1JDRHTS+Uty0bDjXaZNdSwe4WJylHo75C8bRzrG345n1LLAmgEW7p6Mm0gGui2JRe90fJG&#10;G5MzMG431yayHeQxKF8mRbh/heUiK8BuiCtHw4B0CuQLJ1k6BBLI0bvguQWrJGdG0TPKFgFCnUCb&#10;cyKptHE5QZUhPfLMKg+6Zmvj5aHIXWWPBqB0fBzWPGH3fbLvP9Dl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e5elHXAAAACQEAAA8AAAAAAAAAAQAgAAAAIgAAAGRycy9kb3ducmV2LnhtbFBLAQIU&#10;ABQAAAAIAIdO4kCaXYWO9AEAAOgDAAAOAAAAAAAAAAEAIAAAACYBAABkcnMvZTJvRG9jLnhtbFBL&#10;BQYAAAAABgAGAFkBAACMBQAAAAA=&#10;">
                <v:fill on="f" focussize="0,0"/>
                <v:stroke color="#000000" joinstyle="round"/>
                <v:imagedata o:title=""/>
                <o:lock v:ext="edit" aspectratio="f"/>
              </v:line>
            </w:pict>
          </mc:Fallback>
        </mc:AlternateContent>
      </w:r>
      <w:r>
        <w:rPr>
          <w:rFonts w:ascii="宋体" w:hAnsi="宋体" w:eastAsia="宋体"/>
          <w:color w:val="auto"/>
          <w:sz w:val="22"/>
          <w:highlight w:val="none"/>
        </w:rPr>
        <w:t>开户银行：</w:t>
      </w:r>
    </w:p>
    <w:p w14:paraId="787FF462">
      <w:pPr>
        <w:spacing w:line="400" w:lineRule="exact"/>
        <w:ind w:firstLine="440" w:firstLineChars="200"/>
        <w:rPr>
          <w:rFonts w:hint="eastAsia" w:ascii="宋体" w:hAnsi="宋体" w:eastAsia="宋体"/>
          <w:color w:val="auto"/>
          <w:sz w:val="22"/>
          <w:highlight w:val="none"/>
        </w:rPr>
      </w:pPr>
      <w:r>
        <w:rPr>
          <w:rFonts w:ascii="宋体" w:hAnsi="宋体" w:eastAsia="宋体"/>
          <w:color w:val="auto"/>
          <w:sz w:val="22"/>
          <w:highlight w:val="none"/>
        </w:rPr>
        <mc:AlternateContent>
          <mc:Choice Requires="wps">
            <w:drawing>
              <wp:anchor distT="0" distB="0" distL="114300" distR="114300" simplePos="0" relativeHeight="251663360" behindDoc="0" locked="0" layoutInCell="1" allowOverlap="1">
                <wp:simplePos x="0" y="0"/>
                <wp:positionH relativeFrom="column">
                  <wp:posOffset>1257300</wp:posOffset>
                </wp:positionH>
                <wp:positionV relativeFrom="paragraph">
                  <wp:posOffset>220345</wp:posOffset>
                </wp:positionV>
                <wp:extent cx="3746500" cy="635"/>
                <wp:effectExtent l="0" t="0" r="6350" b="18415"/>
                <wp:wrapNone/>
                <wp:docPr id="4" name="直接连接符 4"/>
                <wp:cNvGraphicFramePr/>
                <a:graphic xmlns:a="http://schemas.openxmlformats.org/drawingml/2006/main">
                  <a:graphicData uri="http://schemas.microsoft.com/office/word/2010/wordprocessingShape">
                    <wps:wsp>
                      <wps:cNvCnPr/>
                      <wps:spPr>
                        <a:xfrm>
                          <a:off x="0" y="0"/>
                          <a:ext cx="374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9pt;margin-top:17.35pt;height:0.05pt;width:295pt;z-index:251663360;mso-width-relative:page;mso-height-relative:page;" filled="f" stroked="t" coordsize="21600,21600" o:gfxdata="UEsDBAoAAAAAAIdO4kAAAAAAAAAAAAAAAAAEAAAAZHJzL1BLAwQUAAAACACHTuJAxALfXdYAAAAJ&#10;AQAADwAAAGRycy9kb3ducmV2LnhtbE2PvU7DQBCEeyTe4bRINFFyToKIMT6nANzREEBpN77FtvDt&#10;Ob7LDzw96yqUMzua/SZfn12njjSE1rOB+SwBRVx523Jt4OO9nKagQkS22HkmAz8UYF1cX+WYWX/i&#10;NzpuYq2khEOGBpoY+0zrUDXkMMx8Tyy3Lz84jCKHWtsBT1LuOr1IknvtsGX50GBPTw1V35uDMxDK&#10;T9qXv5NqkmyXtafF/vn1BY25vZknj6AineMlDCO+oEMhTDt/YBtUJ/ohlS3RwPJuBUoCq3Q0dqOR&#10;gi5y/X9B8QdQSwMEFAAAAAgAh07iQJVRBQ7yAQAA6AMAAA4AAABkcnMvZTJvRG9jLnhtbK1TzY7T&#10;MBC+I/EOlu802W5bIGq6hy3LBUEl4AGmjtNY8p883qZ9CV4AiRucOHLnbVgeg7ETyrJceiAHZ8b+&#10;/Hm+z+Pl1cFotpcBlbM1v5iUnEkrXKPsrubv3908ecYZRrANaGdlzY8S+dXq8aNl7ys5dZ3TjQyM&#10;SCxWva95F6OvigJFJw3gxHlpabF1wUCkNOyKJkBP7EYX07JcFL0LjQ9OSESaXQ+LfGQM5xC6tlVC&#10;rp24NdLGgTVIDZEkYac88lWutm2liG/aFmVkuuakNOaRDqF4m8ZitYRqF8B3SowlwDklPNBkQFk6&#10;9ES1hgjsNqh/qIwSwaFr40Q4UwxCsiOk4qJ84M3bDrzMWshq9CfT8f/Ritf7TWCqqfmMMwuGLvzu&#10;47cfHz7//P6JxruvX9gsmdR7rAh7bTdhzNBvQlJ8aINJf9LCDtnY48lYeYhM0OTl09liXpLngtYW&#10;l/PEWPzZ6gPGl9IZloKaa2WTaqhg/wrjAP0NSdPasr7mz+fTORECtWBLV0+h8SQD7S7vRadVc6O0&#10;Tjsw7LbXOrA9pDbI31jCX7B0yBqwG3B5KcGg6iQ0L2zD4tGTQZbeBU8lGNlwpiU9oxRlZASlz0GS&#10;em0TtcxNOupMLg++pmjrmmO2u0gZNUA2bWzW1GH3c4rvP9DV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QC313WAAAACQEAAA8AAAAAAAAAAQAgAAAAIgAAAGRycy9kb3ducmV2LnhtbFBLAQIUABQA&#10;AAAIAIdO4kCVUQUO8gEAAOgDAAAOAAAAAAAAAAEAIAAAACUBAABkcnMvZTJvRG9jLnhtbFBLBQYA&#10;AAAABgAGAFkBAACJBQAAAAA=&#10;">
                <v:fill on="f" focussize="0,0"/>
                <v:stroke color="#000000" joinstyle="round"/>
                <v:imagedata o:title=""/>
                <o:lock v:ext="edit" aspectratio="f"/>
              </v:line>
            </w:pict>
          </mc:Fallback>
        </mc:AlternateContent>
      </w:r>
      <w:r>
        <w:rPr>
          <w:rFonts w:ascii="宋体" w:hAnsi="宋体" w:eastAsia="宋体"/>
          <w:color w:val="auto"/>
          <w:sz w:val="22"/>
          <w:highlight w:val="none"/>
        </w:rPr>
        <w:t>银行账号：</w:t>
      </w:r>
    </w:p>
    <w:p w14:paraId="5FCF5A19">
      <w:pPr>
        <w:spacing w:line="400" w:lineRule="exact"/>
        <w:ind w:firstLine="440" w:firstLineChars="200"/>
        <w:rPr>
          <w:rFonts w:hint="eastAsia" w:ascii="宋体" w:hAnsi="宋体" w:eastAsia="宋体"/>
          <w:color w:val="auto"/>
          <w:sz w:val="22"/>
          <w:highlight w:val="none"/>
        </w:rPr>
      </w:pPr>
      <w:r>
        <w:rPr>
          <w:rFonts w:ascii="宋体" w:hAnsi="宋体" w:eastAsia="宋体"/>
          <w:color w:val="auto"/>
          <w:sz w:val="22"/>
          <w:highlight w:val="none"/>
        </w:rPr>
        <mc:AlternateContent>
          <mc:Choice Requires="wps">
            <w:drawing>
              <wp:anchor distT="0" distB="0" distL="114300" distR="114300" simplePos="0" relativeHeight="251664384" behindDoc="0" locked="0" layoutInCell="0" allowOverlap="1">
                <wp:simplePos x="0" y="0"/>
                <wp:positionH relativeFrom="column">
                  <wp:posOffset>1978025</wp:posOffset>
                </wp:positionH>
                <wp:positionV relativeFrom="paragraph">
                  <wp:posOffset>194945</wp:posOffset>
                </wp:positionV>
                <wp:extent cx="2984500" cy="635"/>
                <wp:effectExtent l="0" t="0" r="25400" b="37465"/>
                <wp:wrapNone/>
                <wp:docPr id="3" name="直接连接符 3"/>
                <wp:cNvGraphicFramePr/>
                <a:graphic xmlns:a="http://schemas.openxmlformats.org/drawingml/2006/main">
                  <a:graphicData uri="http://schemas.microsoft.com/office/word/2010/wordprocessingShape">
                    <wps:wsp>
                      <wps:cNvCnPr/>
                      <wps:spPr>
                        <a:xfrm>
                          <a:off x="0" y="0"/>
                          <a:ext cx="2984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5.75pt;margin-top:15.35pt;height:0.05pt;width:235pt;z-index:251664384;mso-width-relative:page;mso-height-relative:page;" filled="f" stroked="t" coordsize="21600,21600" o:allowincell="f" o:gfxdata="UEsDBAoAAAAAAIdO4kAAAAAAAAAAAAAAAAAEAAAAZHJzL1BLAwQUAAAACACHTuJAArwS2dYAAAAJ&#10;AQAADwAAAGRycy9kb3ducmV2LnhtbE2PzU7DQAyE70i8w8pIXKp2N62gUcimByA3LhRQr25ikois&#10;N81uf+DpcU5ws2dG48/55uJ6daIxdJ4tJAsDirjydceNhfe3cp6CChG5xt4zWfimAJvi+irHrPZn&#10;fqXTNjZKSjhkaKGNcci0DlVLDsPCD8TiffrRYZR1bHQ94lnKXa+Xxtxrhx3LhRYHemyp+toenYVQ&#10;ftCh/JlVM7NbNZ6Wh6eXZ7T29iYxD6AiXeJfGCZ8QYdCmPb+yHVQvYVVktxJVAazBiWBdToJ+0lI&#10;QRe5/v9B8QtQSwMEFAAAAAgAh07iQJCxbwLyAQAA6AMAAA4AAABkcnMvZTJvRG9jLnhtbK1TzW4T&#10;MRC+I/EOlu9k04RU7SqbHhrKBUEl4AEmtjdryX/yuNnkJXgBJG5w4sidt6E8BmPvEkq55MAevDP2&#10;58/zfR4vr/bWsJ2KqL1r+Nlkyplywkvttg1//+7m2QVnmMBJMN6phh8U8qvV0yfLPtRq5jtvpIqM&#10;SBzWfWh4l1KoqwpFpyzgxAflaLH10UKiNG4rGaEndmuq2XR6XvU+yhC9UIg0ux4W+cgYTyH0bauF&#10;WntxZ5VLA2tUBhJJwk4H5KtSbdsqkd60LarETMNJaSojHULxJo/Vagn1NkLotBhLgFNKeKTJgnZ0&#10;6JFqDQnYXdT/UFktokffponwthqEFEdIxdn0kTdvOwiqaCGrMRxNx/9HK17vbiPTsuFzzhxYuvD7&#10;j99+fPj88/snGu+/fmHzbFIfsCbstbuNY4bhNmbF+zba/CctbF+MPRyNVfvEBE3OLi+eL6bkuaC1&#10;8/kiM1Z/toaI6aXyluWg4Ua7rBpq2L3CNEB/Q/K0caxv+OVitiBCoBZs6eoptIFkoNuWveiNljfa&#10;mLwD43ZzbSLbQW6D8o0l/AXLh6wBuwFXljIM6k6BfOEkS4dABjl6FzyXYJXkzCh6RjkqyATanIIk&#10;9cZlalWadNSZXR58zdHGy0Oxu8oZNUAxbWzW3GEPc4ofPtDV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K8EtnWAAAACQEAAA8AAAAAAAAAAQAgAAAAIgAAAGRycy9kb3ducmV2LnhtbFBLAQIUABQA&#10;AAAIAIdO4kCQsW8C8gEAAOgDAAAOAAAAAAAAAAEAIAAAACUBAABkcnMvZTJvRG9jLnhtbFBLBQYA&#10;AAAABgAGAFkBAACJBQAAAAA=&#10;">
                <v:fill on="f" focussize="0,0"/>
                <v:stroke color="#000000" joinstyle="round"/>
                <v:imagedata o:title=""/>
                <o:lock v:ext="edit" aspectratio="f"/>
              </v:line>
            </w:pict>
          </mc:Fallback>
        </mc:AlternateContent>
      </w:r>
      <w:r>
        <w:rPr>
          <w:rFonts w:ascii="宋体" w:hAnsi="宋体" w:eastAsia="宋体"/>
          <w:color w:val="auto"/>
          <w:sz w:val="22"/>
          <w:highlight w:val="none"/>
        </w:rPr>
        <w:t>供应商授权代表签名：</w:t>
      </w:r>
    </w:p>
    <w:p w14:paraId="30C04CB8">
      <w:pPr>
        <w:spacing w:line="400" w:lineRule="exact"/>
        <w:ind w:firstLine="440" w:firstLineChars="200"/>
        <w:rPr>
          <w:rFonts w:hint="eastAsia" w:ascii="宋体" w:hAnsi="宋体" w:eastAsia="宋体"/>
          <w:color w:val="auto"/>
          <w:sz w:val="22"/>
          <w:highlight w:val="none"/>
        </w:rPr>
      </w:pPr>
      <w:r>
        <w:rPr>
          <w:rFonts w:ascii="宋体" w:hAnsi="宋体" w:eastAsia="宋体"/>
          <w:color w:val="auto"/>
          <w:sz w:val="22"/>
          <w:highlight w:val="none"/>
        </w:rPr>
        <mc:AlternateContent>
          <mc:Choice Requires="wps">
            <w:drawing>
              <wp:anchor distT="0" distB="0" distL="114300" distR="114300" simplePos="0" relativeHeight="251665408" behindDoc="0" locked="0" layoutInCell="0" allowOverlap="1">
                <wp:simplePos x="0" y="0"/>
                <wp:positionH relativeFrom="column">
                  <wp:posOffset>2000885</wp:posOffset>
                </wp:positionH>
                <wp:positionV relativeFrom="paragraph">
                  <wp:posOffset>205105</wp:posOffset>
                </wp:positionV>
                <wp:extent cx="2952115" cy="635"/>
                <wp:effectExtent l="0" t="0" r="635" b="18415"/>
                <wp:wrapNone/>
                <wp:docPr id="2" name="直接连接符 2"/>
                <wp:cNvGraphicFramePr/>
                <a:graphic xmlns:a="http://schemas.openxmlformats.org/drawingml/2006/main">
                  <a:graphicData uri="http://schemas.microsoft.com/office/word/2010/wordprocessingShape">
                    <wps:wsp>
                      <wps:cNvCnPr/>
                      <wps:spPr>
                        <a:xfrm>
                          <a:off x="0" y="0"/>
                          <a:ext cx="295211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7.55pt;margin-top:16.15pt;height:0.05pt;width:232.45pt;z-index:251665408;mso-width-relative:page;mso-height-relative:page;" filled="f" stroked="t" coordsize="21600,21600" o:allowincell="f" o:gfxdata="UEsDBAoAAAAAAIdO4kAAAAAAAAAAAAAAAAAEAAAAZHJzL1BLAwQUAAAACACHTuJAY23HVNcAAAAJ&#10;AQAADwAAAGRycy9kb3ducmV2LnhtbE2PzU7DQAyE70i8w8pIXCq6mwRKFbLpAciNC4WKq5uYJCLr&#10;TbPbH3h63BPcbM9o/E2xOrlBHWgKvWcLydyAIq5903Nr4f2tulmCChG5wcEzWfimAKvy8qLAvPFH&#10;fqXDOrZKQjjkaKGLccy1DnVHDsPcj8SiffrJYZR1anUz4VHC3aBTYxbaYc/yocORHjuqv9Z7ZyFU&#10;G9pVP7N6Zj6y1lO6e3p5RmuvrxLzACrSKf6Z4Ywv6FAK09bvuQlqsJAld4lYZUgzUGK4Xxoptz0f&#10;bkGXhf7foPwFUEsDBBQAAAAIAIdO4kAMgTwW7wEAAOgDAAAOAAAAZHJzL2Uyb0RvYy54bWytU0uO&#10;EzEQ3SNxB8t70kmjjKCVziwmDBsEIwEHqNjutCX/5PKkk0twASR2sGLJntswHIOyuwnDsMmCXrir&#10;7Ofnes/l1eXBGrZXEbV3LV/M5pwpJ7zUbtfy9++unzzjDBM4CcY71fKjQn65fvxoNYRG1b73RqrI&#10;iMRhM4SW9ymFpqpQ9MoCznxQjhY7Hy0kSuOukhEGYremqufzi2rwUYbohUKk2c24yCfGeA6h7zot&#10;1MaLW6tcGlmjMpBIEvY6IF+XartOifSm61AlZlpOSlMZ6RCKt3ms1itodhFCr8VUApxTwgNNFrSj&#10;Q09UG0jAbqP+h8pqET36Ls2Et9UopDhCKhbzB9687SGoooWsxnAyHf8frXi9v4lMy5bXnDmwdOF3&#10;H7/9+PD55/dPNN59/cLqbNIQsCHslbuJU4bhJmbFhy7a/Cct7FCMPZ6MVYfEBE3Wz5f1YrHkTNDa&#10;xdNlZqz+bA0R00vlLctBy412WTU0sH+FaYT+huRp49jQcqLMhEAt2NHVU2gDyUC3K3vRGy2vtTF5&#10;B8bd9spEtofcBuWbSvgLlg/ZAPYjrixlGDS9AvnCSZaOgQxy9C54LsEqyZlR9IxyVJAJtDkHSeqN&#10;y9SqNOmkM7s8+pqjrZfHYneVM2qAYtrUrLnD7ucU33+g6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jbcdU1wAAAAkBAAAPAAAAAAAAAAEAIAAAACIAAABkcnMvZG93bnJldi54bWxQSwECFAAUAAAA&#10;CACHTuJADIE8Fu8BAADoAwAADgAAAAAAAAABACAAAAAmAQAAZHJzL2Uyb0RvYy54bWxQSwUGAAAA&#10;AAYABgBZAQAAhwUAAAAA&#10;">
                <v:fill on="f" focussize="0,0"/>
                <v:stroke color="#000000" joinstyle="round"/>
                <v:imagedata o:title=""/>
                <o:lock v:ext="edit" aspectratio="f"/>
              </v:line>
            </w:pict>
          </mc:Fallback>
        </mc:AlternateContent>
      </w:r>
      <w:r>
        <w:rPr>
          <w:rFonts w:ascii="宋体" w:hAnsi="宋体" w:eastAsia="宋体"/>
          <w:color w:val="auto"/>
          <w:sz w:val="22"/>
          <w:highlight w:val="none"/>
        </w:rPr>
        <w:t>供应商名称（公章）：</w:t>
      </w:r>
    </w:p>
    <w:p w14:paraId="5C4C0E4D">
      <w:pPr>
        <w:spacing w:line="400" w:lineRule="exact"/>
        <w:ind w:firstLine="440" w:firstLineChars="200"/>
        <w:rPr>
          <w:rFonts w:hint="eastAsia" w:ascii="宋体" w:hAnsi="宋体" w:eastAsia="宋体"/>
          <w:color w:val="auto"/>
          <w:sz w:val="22"/>
          <w:highlight w:val="none"/>
        </w:rPr>
      </w:pPr>
      <w:r>
        <w:rPr>
          <w:rFonts w:ascii="宋体" w:hAnsi="宋体" w:eastAsia="宋体"/>
          <w:color w:val="auto"/>
          <w:sz w:val="22"/>
          <w:highlight w:val="none"/>
        </w:rPr>
        <w:t>日期：</w:t>
      </w:r>
    </w:p>
    <w:p w14:paraId="6CCD898B">
      <w:pPr>
        <w:pStyle w:val="7"/>
        <w:numPr>
          <w:ilvl w:val="0"/>
          <w:numId w:val="14"/>
        </w:numPr>
        <w:tabs>
          <w:tab w:val="left" w:pos="360"/>
        </w:tabs>
        <w:ind w:left="360"/>
        <w:rPr>
          <w:rFonts w:hint="eastAsia" w:ascii="宋体" w:hAnsi="宋体" w:eastAsia="宋体"/>
          <w:color w:val="auto"/>
          <w:sz w:val="22"/>
          <w:szCs w:val="22"/>
          <w:highlight w:val="none"/>
        </w:rPr>
      </w:pPr>
      <w:r>
        <w:rPr>
          <w:rFonts w:ascii="宋体" w:hAnsi="宋体" w:eastAsia="宋体"/>
          <w:color w:val="auto"/>
          <w:sz w:val="24"/>
          <w:szCs w:val="24"/>
          <w:highlight w:val="none"/>
        </w:rPr>
        <w:br w:type="page"/>
      </w:r>
      <w:r>
        <w:rPr>
          <w:rFonts w:hint="eastAsia" w:ascii="宋体" w:hAnsi="宋体" w:eastAsia="宋体"/>
          <w:color w:val="auto"/>
          <w:sz w:val="22"/>
          <w:szCs w:val="22"/>
          <w:highlight w:val="none"/>
        </w:rPr>
        <w:t>报价一览表</w:t>
      </w:r>
      <w:bookmarkStart w:id="212" w:name="开标一览表"/>
      <w:bookmarkEnd w:id="212"/>
      <w:r>
        <w:rPr>
          <w:rFonts w:hint="eastAsia" w:ascii="宋体" w:hAnsi="宋体" w:eastAsia="宋体"/>
          <w:color w:val="auto"/>
          <w:sz w:val="24"/>
          <w:szCs w:val="24"/>
          <w:highlight w:val="none"/>
        </w:rPr>
        <w:t>（格式）</w:t>
      </w:r>
    </w:p>
    <w:p w14:paraId="24229714">
      <w:pPr>
        <w:spacing w:before="97" w:line="219" w:lineRule="auto"/>
        <w:ind w:left="3779"/>
        <w:rPr>
          <w:rFonts w:hint="eastAsia" w:ascii="宋体" w:hAnsi="宋体" w:eastAsia="宋体" w:cs="宋体"/>
          <w:color w:val="auto"/>
          <w:sz w:val="30"/>
          <w:szCs w:val="30"/>
          <w:highlight w:val="none"/>
        </w:rPr>
      </w:pPr>
      <w:r>
        <w:rPr>
          <w:rFonts w:ascii="宋体" w:hAnsi="宋体" w:eastAsia="宋体" w:cs="宋体"/>
          <w:color w:val="auto"/>
          <w:spacing w:val="-1"/>
          <w:sz w:val="30"/>
          <w:szCs w:val="30"/>
          <w:highlight w:val="none"/>
          <w14:textOutline w14:w="5448" w14:cap="flat" w14:cmpd="sng" w14:algn="ctr">
            <w14:solidFill>
              <w14:srgbClr w14:val="000000"/>
            </w14:solidFill>
            <w14:prstDash w14:val="solid"/>
            <w14:miter w14:val="0"/>
          </w14:textOutline>
        </w:rPr>
        <w:t>报价一览</w:t>
      </w:r>
      <w:r>
        <w:rPr>
          <w:rFonts w:ascii="宋体" w:hAnsi="宋体" w:eastAsia="宋体" w:cs="宋体"/>
          <w:color w:val="auto"/>
          <w:sz w:val="30"/>
          <w:szCs w:val="30"/>
          <w:highlight w:val="none"/>
          <w14:textOutline w14:w="5448" w14:cap="flat" w14:cmpd="sng" w14:algn="ctr">
            <w14:solidFill>
              <w14:srgbClr w14:val="000000"/>
            </w14:solidFill>
            <w14:prstDash w14:val="solid"/>
            <w14:miter w14:val="0"/>
          </w14:textOutline>
        </w:rPr>
        <w:t>表</w:t>
      </w:r>
    </w:p>
    <w:p w14:paraId="5E0A9E39">
      <w:pPr>
        <w:spacing w:line="305" w:lineRule="auto"/>
        <w:rPr>
          <w:color w:val="auto"/>
          <w:highlight w:val="none"/>
        </w:rPr>
      </w:pPr>
    </w:p>
    <w:p w14:paraId="5864E73E">
      <w:pPr>
        <w:spacing w:before="68" w:line="220" w:lineRule="auto"/>
        <w:rPr>
          <w:rFonts w:hint="eastAsia" w:ascii="宋体" w:hAnsi="宋体" w:eastAsia="宋体" w:cs="宋体"/>
          <w:color w:val="auto"/>
          <w:highlight w:val="none"/>
          <w:u w:val="single"/>
        </w:rPr>
      </w:pPr>
      <w:r>
        <w:rPr>
          <w:rFonts w:ascii="宋体" w:hAnsi="宋体" w:eastAsia="宋体" w:cs="宋体"/>
          <w:color w:val="auto"/>
          <w:spacing w:val="-4"/>
          <w:highlight w:val="none"/>
        </w:rPr>
        <w:t xml:space="preserve">供应商名称：         </w:t>
      </w:r>
      <w:r>
        <w:rPr>
          <w:rFonts w:ascii="宋体" w:hAnsi="宋体" w:eastAsia="宋体" w:cs="宋体"/>
          <w:color w:val="auto"/>
          <w:spacing w:val="-2"/>
          <w:highlight w:val="none"/>
        </w:rPr>
        <w:t xml:space="preserve">                       项目编号：</w:t>
      </w:r>
      <w:r>
        <w:rPr>
          <w:rFonts w:ascii="宋体" w:hAnsi="宋体" w:eastAsia="宋体" w:cs="宋体"/>
          <w:color w:val="auto"/>
          <w:highlight w:val="none"/>
          <w:u w:val="single"/>
        </w:rPr>
        <w:t xml:space="preserve">   </w:t>
      </w:r>
    </w:p>
    <w:tbl>
      <w:tblPr>
        <w:tblStyle w:val="23"/>
        <w:tblW w:w="9782"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559"/>
        <w:gridCol w:w="3402"/>
        <w:gridCol w:w="992"/>
        <w:gridCol w:w="1418"/>
        <w:gridCol w:w="1701"/>
      </w:tblGrid>
      <w:tr w14:paraId="367B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710" w:type="dxa"/>
            <w:shd w:val="clear" w:color="auto" w:fill="auto"/>
            <w:vAlign w:val="center"/>
          </w:tcPr>
          <w:p w14:paraId="32081D00">
            <w:pPr>
              <w:spacing w:before="100" w:beforeAutospacing="1" w:after="100" w:afterAutospacing="1" w:line="360" w:lineRule="auto"/>
              <w:jc w:val="center"/>
              <w:rPr>
                <w:rFonts w:hint="eastAsia" w:ascii="宋体" w:hAnsi="宋体" w:eastAsia="宋体"/>
                <w:b/>
                <w:color w:val="auto"/>
                <w:sz w:val="22"/>
                <w:highlight w:val="none"/>
              </w:rPr>
            </w:pPr>
            <w:r>
              <w:rPr>
                <w:rFonts w:hint="eastAsia" w:ascii="宋体" w:hAnsi="宋体" w:eastAsia="宋体"/>
                <w:b/>
                <w:color w:val="auto"/>
                <w:sz w:val="22"/>
                <w:highlight w:val="none"/>
              </w:rPr>
              <w:t>序号</w:t>
            </w:r>
          </w:p>
        </w:tc>
        <w:tc>
          <w:tcPr>
            <w:tcW w:w="1559" w:type="dxa"/>
            <w:shd w:val="clear" w:color="auto" w:fill="auto"/>
            <w:vAlign w:val="center"/>
          </w:tcPr>
          <w:p w14:paraId="7C4D5CEB">
            <w:pPr>
              <w:spacing w:before="100" w:beforeAutospacing="1" w:after="100" w:afterAutospacing="1" w:line="360" w:lineRule="auto"/>
              <w:jc w:val="center"/>
              <w:rPr>
                <w:rFonts w:hint="eastAsia" w:ascii="宋体" w:hAnsi="宋体" w:eastAsia="宋体"/>
                <w:b/>
                <w:color w:val="auto"/>
                <w:sz w:val="22"/>
                <w:highlight w:val="none"/>
              </w:rPr>
            </w:pPr>
            <w:r>
              <w:rPr>
                <w:rFonts w:hint="eastAsia" w:ascii="宋体" w:hAnsi="宋体" w:eastAsia="宋体"/>
                <w:b/>
                <w:color w:val="auto"/>
                <w:sz w:val="22"/>
                <w:highlight w:val="none"/>
              </w:rPr>
              <w:t>项目名称</w:t>
            </w:r>
          </w:p>
        </w:tc>
        <w:tc>
          <w:tcPr>
            <w:tcW w:w="3402" w:type="dxa"/>
            <w:shd w:val="clear" w:color="auto" w:fill="auto"/>
            <w:vAlign w:val="center"/>
          </w:tcPr>
          <w:p w14:paraId="3EF28DFF">
            <w:pPr>
              <w:spacing w:before="100" w:beforeAutospacing="1" w:after="100" w:afterAutospacing="1" w:line="360" w:lineRule="auto"/>
              <w:jc w:val="center"/>
              <w:rPr>
                <w:rFonts w:hint="eastAsia" w:ascii="宋体" w:hAnsi="宋体" w:eastAsia="宋体"/>
                <w:b/>
                <w:color w:val="auto"/>
                <w:sz w:val="22"/>
                <w:highlight w:val="none"/>
              </w:rPr>
            </w:pPr>
            <w:r>
              <w:rPr>
                <w:rFonts w:ascii="宋体" w:hAnsi="宋体" w:eastAsia="宋体" w:cs="宋体"/>
                <w:color w:val="auto"/>
                <w:spacing w:val="-1"/>
                <w:sz w:val="22"/>
                <w:highlight w:val="none"/>
                <w14:textOutline w14:w="3810" w14:cap="flat" w14:cmpd="sng" w14:algn="ctr">
                  <w14:solidFill>
                    <w14:srgbClr w14:val="000000"/>
                  </w14:solidFill>
                  <w14:prstDash w14:val="solid"/>
                  <w14:miter w14:val="0"/>
                </w14:textOutline>
              </w:rPr>
              <w:t>报价说</w:t>
            </w:r>
            <w:r>
              <w:rPr>
                <w:rFonts w:ascii="宋体" w:hAnsi="宋体" w:eastAsia="宋体" w:cs="宋体"/>
                <w:color w:val="auto"/>
                <w:sz w:val="22"/>
                <w:highlight w:val="none"/>
                <w14:textOutline w14:w="3810" w14:cap="flat" w14:cmpd="sng" w14:algn="ctr">
                  <w14:solidFill>
                    <w14:srgbClr w14:val="000000"/>
                  </w14:solidFill>
                  <w14:prstDash w14:val="solid"/>
                  <w14:miter w14:val="0"/>
                </w14:textOutline>
              </w:rPr>
              <w:t>明</w:t>
            </w:r>
          </w:p>
        </w:tc>
        <w:tc>
          <w:tcPr>
            <w:tcW w:w="992" w:type="dxa"/>
            <w:shd w:val="clear" w:color="auto" w:fill="auto"/>
            <w:vAlign w:val="center"/>
          </w:tcPr>
          <w:p w14:paraId="7A3E3564">
            <w:pPr>
              <w:spacing w:before="100" w:beforeAutospacing="1" w:after="100" w:afterAutospacing="1" w:line="360" w:lineRule="auto"/>
              <w:jc w:val="center"/>
              <w:rPr>
                <w:rFonts w:hint="eastAsia" w:ascii="宋体" w:hAnsi="宋体" w:eastAsia="宋体"/>
                <w:b/>
                <w:color w:val="auto"/>
                <w:sz w:val="22"/>
                <w:highlight w:val="none"/>
              </w:rPr>
            </w:pPr>
            <w:r>
              <w:rPr>
                <w:rFonts w:hint="eastAsia" w:ascii="宋体" w:hAnsi="宋体" w:eastAsia="宋体"/>
                <w:b/>
                <w:color w:val="auto"/>
                <w:sz w:val="22"/>
                <w:highlight w:val="none"/>
              </w:rPr>
              <w:t>优惠率</w:t>
            </w:r>
          </w:p>
        </w:tc>
        <w:tc>
          <w:tcPr>
            <w:tcW w:w="1418" w:type="dxa"/>
            <w:shd w:val="clear" w:color="auto" w:fill="auto"/>
            <w:vAlign w:val="center"/>
          </w:tcPr>
          <w:p w14:paraId="3F9341A7">
            <w:pPr>
              <w:spacing w:before="100" w:beforeAutospacing="1" w:after="100" w:afterAutospacing="1" w:line="360" w:lineRule="auto"/>
              <w:jc w:val="center"/>
              <w:rPr>
                <w:rFonts w:hint="eastAsia" w:ascii="宋体" w:hAnsi="宋体" w:eastAsia="宋体"/>
                <w:b/>
                <w:color w:val="auto"/>
                <w:sz w:val="22"/>
                <w:highlight w:val="none"/>
              </w:rPr>
            </w:pPr>
            <w:r>
              <w:rPr>
                <w:rFonts w:ascii="宋体" w:hAnsi="宋体" w:eastAsia="宋体" w:cs="宋体"/>
                <w:color w:val="auto"/>
                <w:spacing w:val="-1"/>
                <w:sz w:val="22"/>
                <w:highlight w:val="none"/>
                <w14:textOutline w14:w="3810" w14:cap="flat" w14:cmpd="sng" w14:algn="ctr">
                  <w14:solidFill>
                    <w14:srgbClr w14:val="000000"/>
                  </w14:solidFill>
                  <w14:prstDash w14:val="solid"/>
                  <w14:miter w14:val="0"/>
                </w14:textOutline>
              </w:rPr>
              <w:t>协议期限</w:t>
            </w:r>
          </w:p>
        </w:tc>
        <w:tc>
          <w:tcPr>
            <w:tcW w:w="1701" w:type="dxa"/>
            <w:vAlign w:val="center"/>
          </w:tcPr>
          <w:p w14:paraId="0F4A751E">
            <w:pPr>
              <w:spacing w:before="100" w:beforeAutospacing="1" w:after="100" w:afterAutospacing="1" w:line="360" w:lineRule="auto"/>
              <w:jc w:val="center"/>
              <w:rPr>
                <w:rFonts w:hint="eastAsia" w:ascii="宋体" w:hAnsi="宋体" w:eastAsia="宋体" w:cs="宋体"/>
                <w:color w:val="auto"/>
                <w:spacing w:val="-1"/>
                <w:sz w:val="22"/>
                <w:highlight w:val="none"/>
                <w14:textOutline w14:w="3810" w14:cap="flat" w14:cmpd="sng" w14:algn="ctr">
                  <w14:solidFill>
                    <w14:srgbClr w14:val="000000"/>
                  </w14:solidFill>
                  <w14:prstDash w14:val="solid"/>
                  <w14:miter w14:val="0"/>
                </w14:textOutline>
              </w:rPr>
            </w:pPr>
            <w:r>
              <w:rPr>
                <w:rFonts w:hint="eastAsia" w:ascii="宋体" w:hAnsi="宋体" w:eastAsia="宋体" w:cs="宋体"/>
                <w:color w:val="auto"/>
                <w:spacing w:val="-1"/>
                <w:sz w:val="22"/>
                <w:highlight w:val="none"/>
                <w14:textOutline w14:w="3810" w14:cap="flat" w14:cmpd="sng" w14:algn="ctr">
                  <w14:solidFill>
                    <w14:srgbClr w14:val="000000"/>
                  </w14:solidFill>
                  <w14:prstDash w14:val="solid"/>
                  <w14:miter w14:val="0"/>
                </w14:textOutline>
              </w:rPr>
              <w:t>备注</w:t>
            </w:r>
          </w:p>
        </w:tc>
      </w:tr>
      <w:tr w14:paraId="20A32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6" w:hRule="atLeast"/>
        </w:trPr>
        <w:tc>
          <w:tcPr>
            <w:tcW w:w="710" w:type="dxa"/>
            <w:shd w:val="clear" w:color="auto" w:fill="auto"/>
            <w:vAlign w:val="center"/>
          </w:tcPr>
          <w:p w14:paraId="4529BE31">
            <w:pPr>
              <w:spacing w:before="100" w:beforeAutospacing="1" w:after="100" w:afterAutospacing="1" w:line="360" w:lineRule="auto"/>
              <w:jc w:val="center"/>
              <w:rPr>
                <w:rFonts w:hint="eastAsia" w:ascii="宋体" w:hAnsi="宋体" w:eastAsia="宋体"/>
                <w:color w:val="auto"/>
                <w:sz w:val="22"/>
                <w:highlight w:val="none"/>
              </w:rPr>
            </w:pPr>
            <w:r>
              <w:rPr>
                <w:rFonts w:hint="eastAsia" w:ascii="宋体" w:hAnsi="宋体" w:eastAsia="宋体"/>
                <w:color w:val="auto"/>
                <w:sz w:val="22"/>
                <w:highlight w:val="none"/>
              </w:rPr>
              <w:t>1</w:t>
            </w:r>
          </w:p>
        </w:tc>
        <w:tc>
          <w:tcPr>
            <w:tcW w:w="1559" w:type="dxa"/>
            <w:shd w:val="clear" w:color="auto" w:fill="auto"/>
            <w:vAlign w:val="center"/>
          </w:tcPr>
          <w:p w14:paraId="6D72286D">
            <w:pPr>
              <w:spacing w:before="100" w:beforeAutospacing="1" w:after="100" w:afterAutospacing="1" w:line="360" w:lineRule="auto"/>
              <w:rPr>
                <w:rFonts w:hint="eastAsia" w:ascii="宋体" w:hAnsi="宋体" w:eastAsia="宋体"/>
                <w:color w:val="auto"/>
                <w:sz w:val="22"/>
                <w:highlight w:val="none"/>
              </w:rPr>
            </w:pPr>
            <w:r>
              <w:rPr>
                <w:rFonts w:hint="eastAsia" w:ascii="PingFang SC" w:hAnsi="PingFang SC"/>
                <w:color w:val="auto"/>
                <w:sz w:val="22"/>
                <w:highlight w:val="none"/>
                <w:shd w:val="clear" w:color="auto" w:fill="FFFFFF"/>
              </w:rPr>
              <w:t>临港新片区管委会招标代理服务（框架协议）采购项目</w:t>
            </w:r>
          </w:p>
        </w:tc>
        <w:tc>
          <w:tcPr>
            <w:tcW w:w="3402" w:type="dxa"/>
            <w:shd w:val="clear" w:color="auto" w:fill="auto"/>
            <w:vAlign w:val="center"/>
          </w:tcPr>
          <w:p w14:paraId="4F85DA81">
            <w:pPr>
              <w:pStyle w:val="32"/>
              <w:widowControl/>
              <w:shd w:val="clear" w:color="auto" w:fill="FFFFFF"/>
              <w:wordWrap w:val="0"/>
              <w:spacing w:line="276" w:lineRule="auto"/>
              <w:ind w:firstLine="0" w:firstLineChars="0"/>
              <w:textAlignment w:val="center"/>
              <w:rPr>
                <w:rFonts w:hint="eastAsia" w:ascii="宋体" w:hAnsi="宋体" w:eastAsia="宋体"/>
                <w:color w:val="auto"/>
                <w:sz w:val="22"/>
                <w:highlight w:val="none"/>
              </w:rPr>
            </w:pPr>
            <w:r>
              <w:rPr>
                <w:rFonts w:hint="eastAsia" w:ascii="宋体" w:hAnsi="宋体" w:eastAsia="宋体"/>
                <w:color w:val="auto"/>
                <w:sz w:val="22"/>
                <w:highlight w:val="none"/>
              </w:rPr>
              <w:t>单个委托项目招标服务费收费标准参照《上海市建设工程造价服务和工程招标代理服务收费标准》（沪建计联[2005]834号，沪价费[2005]056号）及《招标代理服务收费管理暂行办法》（计价格[2002]1980号）</w:t>
            </w:r>
            <w:r>
              <w:rPr>
                <w:rFonts w:hint="eastAsia" w:asciiTheme="minorEastAsia" w:hAnsiTheme="minorEastAsia"/>
                <w:color w:val="auto"/>
                <w:sz w:val="22"/>
                <w:highlight w:val="none"/>
              </w:rPr>
              <w:t>。</w:t>
            </w:r>
          </w:p>
        </w:tc>
        <w:tc>
          <w:tcPr>
            <w:tcW w:w="992" w:type="dxa"/>
            <w:shd w:val="clear" w:color="auto" w:fill="auto"/>
            <w:vAlign w:val="center"/>
          </w:tcPr>
          <w:p w14:paraId="5D1C58E9">
            <w:pPr>
              <w:spacing w:before="100" w:beforeAutospacing="1" w:after="100" w:afterAutospacing="1" w:line="360" w:lineRule="auto"/>
              <w:jc w:val="center"/>
              <w:rPr>
                <w:rFonts w:hint="eastAsia" w:ascii="宋体" w:hAnsi="宋体" w:eastAsia="宋体"/>
                <w:color w:val="auto"/>
                <w:sz w:val="22"/>
                <w:highlight w:val="none"/>
              </w:rPr>
            </w:pPr>
            <w:r>
              <w:rPr>
                <w:rFonts w:ascii="宋体" w:hAnsi="宋体" w:eastAsia="宋体"/>
                <w:color w:val="auto"/>
                <w:sz w:val="22"/>
                <w:highlight w:val="none"/>
              </w:rPr>
              <w:t>20</w:t>
            </w:r>
            <w:r>
              <w:rPr>
                <w:rFonts w:hint="eastAsia" w:ascii="宋体" w:hAnsi="宋体" w:eastAsia="宋体"/>
                <w:color w:val="auto"/>
                <w:sz w:val="22"/>
                <w:highlight w:val="none"/>
              </w:rPr>
              <w:t>%</w:t>
            </w:r>
          </w:p>
        </w:tc>
        <w:tc>
          <w:tcPr>
            <w:tcW w:w="1418" w:type="dxa"/>
            <w:shd w:val="clear" w:color="auto" w:fill="auto"/>
            <w:vAlign w:val="center"/>
          </w:tcPr>
          <w:p w14:paraId="238BB884">
            <w:pPr>
              <w:spacing w:before="100" w:beforeAutospacing="1" w:after="100" w:afterAutospacing="1" w:line="360" w:lineRule="auto"/>
              <w:rPr>
                <w:rFonts w:hint="eastAsia" w:ascii="宋体" w:hAnsi="宋体" w:eastAsia="宋体"/>
                <w:color w:val="auto"/>
                <w:sz w:val="22"/>
                <w:highlight w:val="none"/>
              </w:rPr>
            </w:pPr>
            <w:r>
              <w:rPr>
                <w:rFonts w:hint="eastAsia" w:ascii="宋体" w:hAnsi="宋体" w:eastAsia="宋体" w:cs="宋体"/>
                <w:color w:val="auto"/>
                <w:spacing w:val="-7"/>
                <w:sz w:val="22"/>
                <w:highlight w:val="none"/>
              </w:rPr>
              <w:t>2026年1月1日至2027年12月31日</w:t>
            </w:r>
          </w:p>
        </w:tc>
        <w:tc>
          <w:tcPr>
            <w:tcW w:w="1701" w:type="dxa"/>
            <w:vAlign w:val="center"/>
          </w:tcPr>
          <w:p w14:paraId="42325993">
            <w:pPr>
              <w:spacing w:before="100" w:beforeAutospacing="1" w:after="100" w:afterAutospacing="1" w:line="360" w:lineRule="auto"/>
              <w:rPr>
                <w:rFonts w:hint="eastAsia" w:ascii="宋体" w:hAnsi="宋体" w:eastAsia="宋体" w:cs="宋体"/>
                <w:color w:val="auto"/>
                <w:spacing w:val="22"/>
                <w:highlight w:val="none"/>
              </w:rPr>
            </w:pPr>
            <w:r>
              <w:rPr>
                <w:rFonts w:hint="eastAsia" w:asciiTheme="minorEastAsia" w:hAnsiTheme="minorEastAsia" w:eastAsiaTheme="minorEastAsia" w:cstheme="minorBidi"/>
                <w:color w:val="auto"/>
                <w:kern w:val="2"/>
                <w:sz w:val="22"/>
                <w:szCs w:val="22"/>
                <w:highlight w:val="none"/>
                <w:lang w:val="en-US" w:eastAsia="zh-CN" w:bidi="ar"/>
              </w:rPr>
              <w:t>如国家和市收费标准调整，约定按最新标准执行（</w:t>
            </w:r>
            <w:r>
              <w:rPr>
                <w:rFonts w:hint="eastAsia" w:asciiTheme="minorEastAsia" w:hAnsiTheme="minorEastAsia" w:cstheme="minorBidi"/>
                <w:color w:val="auto"/>
                <w:kern w:val="2"/>
                <w:sz w:val="22"/>
                <w:szCs w:val="22"/>
                <w:highlight w:val="none"/>
                <w:lang w:val="en-US" w:eastAsia="zh-CN" w:bidi="ar"/>
              </w:rPr>
              <w:t>优惠</w:t>
            </w:r>
            <w:r>
              <w:rPr>
                <w:rFonts w:hint="eastAsia" w:asciiTheme="minorEastAsia" w:hAnsiTheme="minorEastAsia" w:eastAsiaTheme="minorEastAsia" w:cstheme="minorBidi"/>
                <w:color w:val="auto"/>
                <w:kern w:val="2"/>
                <w:sz w:val="22"/>
                <w:szCs w:val="22"/>
                <w:highlight w:val="none"/>
                <w:lang w:val="en-US" w:eastAsia="zh-CN" w:bidi="ar"/>
              </w:rPr>
              <w:t>率不变）</w:t>
            </w:r>
            <w:r>
              <w:rPr>
                <w:rFonts w:hint="eastAsia" w:asciiTheme="minorEastAsia" w:hAnsiTheme="minorEastAsia" w:cstheme="minorBidi"/>
                <w:color w:val="auto"/>
                <w:kern w:val="2"/>
                <w:sz w:val="22"/>
                <w:szCs w:val="22"/>
                <w:highlight w:val="none"/>
                <w:lang w:val="en-US" w:eastAsia="zh-CN" w:bidi="ar"/>
              </w:rPr>
              <w:t>。</w:t>
            </w:r>
          </w:p>
        </w:tc>
      </w:tr>
    </w:tbl>
    <w:p w14:paraId="2E902F47">
      <w:pPr>
        <w:spacing w:before="68" w:line="220" w:lineRule="auto"/>
        <w:ind w:firstLine="364" w:firstLineChars="200"/>
        <w:rPr>
          <w:rFonts w:hint="eastAsia" w:ascii="宋体" w:hAnsi="宋体" w:eastAsia="宋体" w:cs="宋体"/>
          <w:color w:val="auto"/>
          <w:highlight w:val="none"/>
        </w:rPr>
      </w:pPr>
      <w:r>
        <w:rPr>
          <w:rFonts w:ascii="宋体" w:hAnsi="宋体" w:eastAsia="宋体" w:cs="宋体"/>
          <w:color w:val="auto"/>
          <w:spacing w:val="-14"/>
          <w:highlight w:val="none"/>
          <w14:textOutline w14:w="3810" w14:cap="flat" w14:cmpd="sng" w14:algn="ctr">
            <w14:solidFill>
              <w14:srgbClr w14:val="000000"/>
            </w14:solidFill>
            <w14:prstDash w14:val="solid"/>
            <w14:miter w14:val="0"/>
          </w14:textOutline>
        </w:rPr>
        <w:t>注：</w:t>
      </w:r>
      <w:r>
        <w:rPr>
          <w:rFonts w:ascii="宋体" w:hAnsi="宋体" w:eastAsia="宋体" w:cs="宋体"/>
          <w:color w:val="auto"/>
          <w:spacing w:val="-1"/>
          <w:highlight w:val="none"/>
        </w:rPr>
        <w:t>★</w:t>
      </w:r>
      <w:r>
        <w:rPr>
          <w:rFonts w:ascii="宋体" w:hAnsi="宋体" w:eastAsia="宋体" w:cs="宋体"/>
          <w:color w:val="auto"/>
          <w:spacing w:val="-1"/>
          <w:highlight w:val="none"/>
          <w14:textOutline w14:w="3810" w14:cap="flat" w14:cmpd="sng" w14:algn="ctr">
            <w14:solidFill>
              <w14:srgbClr w14:val="000000"/>
            </w14:solidFill>
            <w14:prstDash w14:val="solid"/>
            <w14:miter w14:val="0"/>
          </w14:textOutline>
        </w:rPr>
        <w:t>供应商未按照《报价一览表》格式内容要求</w:t>
      </w:r>
      <w:r>
        <w:rPr>
          <w:rFonts w:ascii="宋体" w:hAnsi="宋体" w:eastAsia="宋体" w:cs="宋体"/>
          <w:color w:val="auto"/>
          <w:highlight w:val="none"/>
          <w14:textOutline w14:w="3810" w14:cap="flat" w14:cmpd="sng" w14:algn="ctr">
            <w14:solidFill>
              <w14:srgbClr w14:val="000000"/>
            </w14:solidFill>
            <w14:prstDash w14:val="solid"/>
            <w14:miter w14:val="0"/>
          </w14:textOutline>
        </w:rPr>
        <w:t>填写的，视作未实质性响应征集文件，按无</w:t>
      </w:r>
      <w:r>
        <w:rPr>
          <w:rFonts w:ascii="宋体" w:hAnsi="宋体" w:eastAsia="宋体" w:cs="宋体"/>
          <w:color w:val="auto"/>
          <w:spacing w:val="-2"/>
          <w:highlight w:val="none"/>
          <w14:textOutline w14:w="3810" w14:cap="flat" w14:cmpd="sng" w14:algn="ctr">
            <w14:solidFill>
              <w14:srgbClr w14:val="000000"/>
            </w14:solidFill>
            <w14:prstDash w14:val="solid"/>
            <w14:miter w14:val="0"/>
          </w14:textOutline>
        </w:rPr>
        <w:t>效响应处</w:t>
      </w:r>
      <w:r>
        <w:rPr>
          <w:rFonts w:ascii="宋体" w:hAnsi="宋体" w:eastAsia="宋体" w:cs="宋体"/>
          <w:color w:val="auto"/>
          <w:spacing w:val="-1"/>
          <w:highlight w:val="none"/>
          <w14:textOutline w14:w="3810" w14:cap="flat" w14:cmpd="sng" w14:algn="ctr">
            <w14:solidFill>
              <w14:srgbClr w14:val="000000"/>
            </w14:solidFill>
            <w14:prstDash w14:val="solid"/>
            <w14:miter w14:val="0"/>
          </w14:textOutline>
        </w:rPr>
        <w:t>理。</w:t>
      </w:r>
    </w:p>
    <w:p w14:paraId="6C727D5F">
      <w:pPr>
        <w:spacing w:before="224" w:line="428" w:lineRule="auto"/>
        <w:ind w:left="126" w:firstLine="523"/>
        <w:rPr>
          <w:rFonts w:hint="eastAsia" w:ascii="宋体" w:hAnsi="宋体" w:eastAsia="宋体" w:cs="宋体"/>
          <w:color w:val="auto"/>
          <w:highlight w:val="none"/>
        </w:rPr>
      </w:pPr>
    </w:p>
    <w:p w14:paraId="7F40A9C2">
      <w:pPr>
        <w:spacing w:line="400" w:lineRule="exact"/>
        <w:ind w:left="372" w:leftChars="177"/>
        <w:rPr>
          <w:rFonts w:hint="eastAsia" w:ascii="宋体" w:hAnsi="宋体" w:eastAsia="宋体"/>
          <w:color w:val="auto"/>
          <w:sz w:val="22"/>
          <w:highlight w:val="none"/>
        </w:rPr>
      </w:pPr>
    </w:p>
    <w:p w14:paraId="6EBD683E">
      <w:pPr>
        <w:spacing w:line="360" w:lineRule="auto"/>
        <w:ind w:left="124" w:leftChars="59"/>
        <w:rPr>
          <w:rFonts w:hint="eastAsia" w:ascii="宋体" w:hAnsi="宋体" w:eastAsia="宋体"/>
          <w:color w:val="auto"/>
          <w:sz w:val="22"/>
          <w:highlight w:val="none"/>
        </w:rPr>
      </w:pPr>
      <w:r>
        <w:rPr>
          <w:rFonts w:hint="eastAsia" w:ascii="宋体" w:hAnsi="宋体" w:eastAsia="宋体"/>
          <w:color w:val="auto"/>
          <w:sz w:val="22"/>
          <w:highlight w:val="none"/>
        </w:rPr>
        <w:t>供应商授权代表（签字）：</w:t>
      </w:r>
    </w:p>
    <w:p w14:paraId="7354FA99">
      <w:pPr>
        <w:spacing w:line="360" w:lineRule="auto"/>
        <w:ind w:left="124" w:leftChars="59"/>
        <w:rPr>
          <w:rFonts w:hint="eastAsia" w:ascii="宋体" w:hAnsi="宋体" w:eastAsia="宋体"/>
          <w:color w:val="auto"/>
          <w:sz w:val="22"/>
          <w:highlight w:val="none"/>
        </w:rPr>
      </w:pPr>
      <w:r>
        <w:rPr>
          <w:rFonts w:hint="eastAsia" w:ascii="宋体" w:hAnsi="宋体" w:eastAsia="宋体"/>
          <w:color w:val="auto"/>
          <w:sz w:val="22"/>
          <w:highlight w:val="none"/>
        </w:rPr>
        <w:t>供应商（公章）：</w:t>
      </w:r>
    </w:p>
    <w:p w14:paraId="1E1EA4F6">
      <w:pPr>
        <w:widowControl/>
        <w:spacing w:line="360" w:lineRule="auto"/>
        <w:ind w:firstLine="129" w:firstLineChars="59"/>
        <w:jc w:val="left"/>
        <w:rPr>
          <w:rFonts w:hint="eastAsia" w:ascii="宋体" w:hAnsi="宋体" w:eastAsia="宋体"/>
          <w:color w:val="auto"/>
          <w:sz w:val="22"/>
          <w:highlight w:val="none"/>
        </w:rPr>
      </w:pPr>
      <w:r>
        <w:rPr>
          <w:rFonts w:hint="eastAsia" w:ascii="宋体" w:hAnsi="宋体" w:eastAsia="宋体"/>
          <w:color w:val="auto"/>
          <w:sz w:val="22"/>
          <w:highlight w:val="none"/>
        </w:rPr>
        <w:t>日期：</w:t>
      </w:r>
    </w:p>
    <w:p w14:paraId="18AB4211">
      <w:pPr>
        <w:spacing w:before="97" w:line="219" w:lineRule="auto"/>
        <w:ind w:left="3779"/>
        <w:rPr>
          <w:rFonts w:hint="eastAsia" w:ascii="宋体" w:hAnsi="宋体" w:eastAsia="宋体"/>
          <w:color w:val="auto"/>
          <w:sz w:val="22"/>
          <w:highlight w:val="none"/>
        </w:rPr>
      </w:pPr>
      <w:r>
        <w:rPr>
          <w:rFonts w:ascii="宋体" w:hAnsi="宋体" w:eastAsia="宋体"/>
          <w:color w:val="auto"/>
          <w:sz w:val="22"/>
          <w:highlight w:val="none"/>
        </w:rPr>
        <w:br w:type="page"/>
      </w:r>
    </w:p>
    <w:p w14:paraId="7D1251B3">
      <w:pPr>
        <w:pStyle w:val="7"/>
        <w:numPr>
          <w:ilvl w:val="0"/>
          <w:numId w:val="14"/>
        </w:numPr>
        <w:tabs>
          <w:tab w:val="left" w:pos="360"/>
          <w:tab w:val="left" w:pos="502"/>
        </w:tabs>
        <w:ind w:left="360"/>
        <w:rPr>
          <w:rFonts w:hint="eastAsia" w:ascii="宋体" w:hAnsi="宋体" w:eastAsia="宋体"/>
          <w:color w:val="auto"/>
          <w:sz w:val="24"/>
          <w:szCs w:val="24"/>
          <w:highlight w:val="none"/>
        </w:rPr>
      </w:pPr>
      <w:bookmarkStart w:id="213" w:name="_Hlk113317747"/>
      <w:r>
        <w:rPr>
          <w:rFonts w:hint="eastAsia" w:ascii="宋体" w:hAnsi="宋体" w:eastAsia="宋体"/>
          <w:color w:val="auto"/>
          <w:sz w:val="24"/>
          <w:szCs w:val="24"/>
          <w:highlight w:val="none"/>
        </w:rPr>
        <w:t>法定代表人资格证明书（格式）</w:t>
      </w:r>
    </w:p>
    <w:p w14:paraId="42D543D4">
      <w:pPr>
        <w:pStyle w:val="6"/>
        <w:jc w:val="center"/>
        <w:rPr>
          <w:rFonts w:hint="eastAsia" w:ascii="宋体" w:hAnsi="宋体" w:eastAsia="宋体"/>
          <w:b/>
          <w:bCs/>
          <w:color w:val="auto"/>
          <w:sz w:val="24"/>
          <w:szCs w:val="24"/>
          <w:highlight w:val="none"/>
        </w:rPr>
      </w:pPr>
    </w:p>
    <w:p w14:paraId="0A97E2FA">
      <w:pPr>
        <w:pStyle w:val="6"/>
        <w:ind w:firstLine="0"/>
        <w:jc w:val="center"/>
        <w:rPr>
          <w:rFonts w:hint="eastAsia" w:ascii="宋体" w:hAnsi="宋体" w:eastAsia="宋体"/>
          <w:b/>
          <w:bCs/>
          <w:color w:val="auto"/>
          <w:sz w:val="28"/>
          <w:szCs w:val="28"/>
          <w:highlight w:val="none"/>
        </w:rPr>
      </w:pPr>
      <w:r>
        <w:rPr>
          <w:rFonts w:hint="eastAsia" w:ascii="宋体" w:hAnsi="宋体" w:eastAsia="宋体"/>
          <w:b/>
          <w:bCs/>
          <w:color w:val="auto"/>
          <w:sz w:val="28"/>
          <w:szCs w:val="28"/>
          <w:highlight w:val="none"/>
        </w:rPr>
        <w:t>法定代表人资格证明书</w:t>
      </w:r>
    </w:p>
    <w:p w14:paraId="7FEB44D1">
      <w:pPr>
        <w:pStyle w:val="6"/>
        <w:jc w:val="center"/>
        <w:rPr>
          <w:rFonts w:hint="eastAsia" w:ascii="宋体" w:hAnsi="宋体" w:eastAsia="宋体"/>
          <w:b/>
          <w:color w:val="auto"/>
          <w:sz w:val="28"/>
          <w:highlight w:val="none"/>
        </w:rPr>
      </w:pPr>
    </w:p>
    <w:p w14:paraId="7FBC085F">
      <w:pPr>
        <w:autoSpaceDE w:val="0"/>
        <w:autoSpaceDN w:val="0"/>
        <w:adjustRightInd w:val="0"/>
        <w:snapToGrid w:val="0"/>
        <w:spacing w:before="156" w:beforeLines="50" w:line="276" w:lineRule="auto"/>
        <w:jc w:val="left"/>
        <w:rPr>
          <w:rFonts w:hint="eastAsia" w:ascii="宋体" w:hAnsi="宋体" w:eastAsia="宋体"/>
          <w:color w:val="auto"/>
          <w:sz w:val="24"/>
          <w:szCs w:val="24"/>
          <w:highlight w:val="none"/>
          <w:u w:val="single"/>
        </w:rPr>
      </w:pPr>
      <w:r>
        <w:rPr>
          <w:rFonts w:hint="eastAsia" w:ascii="宋体" w:hAnsi="宋体" w:eastAsia="宋体" w:cs="宋体"/>
          <w:color w:val="auto"/>
          <w:spacing w:val="7"/>
          <w:sz w:val="24"/>
          <w:szCs w:val="24"/>
          <w:highlight w:val="none"/>
        </w:rPr>
        <w:t>致：</w:t>
      </w:r>
      <w:r>
        <w:rPr>
          <w:rFonts w:hint="eastAsia" w:ascii="宋体" w:hAnsi="宋体" w:eastAsia="宋体"/>
          <w:color w:val="auto"/>
          <w:sz w:val="24"/>
          <w:szCs w:val="24"/>
          <w:highlight w:val="none"/>
          <w:u w:val="single"/>
        </w:rPr>
        <w:t>（征集人、代理机构）</w:t>
      </w:r>
    </w:p>
    <w:p w14:paraId="6B9A2DDA">
      <w:pPr>
        <w:autoSpaceDE w:val="0"/>
        <w:autoSpaceDN w:val="0"/>
        <w:adjustRightInd w:val="0"/>
        <w:snapToGrid w:val="0"/>
        <w:spacing w:before="156" w:beforeLines="50" w:line="276" w:lineRule="auto"/>
        <w:jc w:val="left"/>
        <w:rPr>
          <w:rFonts w:hint="eastAsia" w:ascii="宋体" w:hAnsi="宋体" w:eastAsia="宋体" w:cs="宋体"/>
          <w:color w:val="auto"/>
          <w:spacing w:val="7"/>
          <w:sz w:val="22"/>
          <w:highlight w:val="none"/>
        </w:rPr>
      </w:pPr>
    </w:p>
    <w:p w14:paraId="14DE0274">
      <w:pPr>
        <w:pStyle w:val="21"/>
        <w:spacing w:before="0" w:beforeAutospacing="0" w:after="0" w:afterAutospacing="0" w:line="500" w:lineRule="exact"/>
        <w:ind w:left="420" w:firstLine="440" w:firstLineChars="200"/>
        <w:rPr>
          <w:rFonts w:hint="eastAsia" w:eastAsia="宋体"/>
          <w:color w:val="auto"/>
          <w:sz w:val="22"/>
          <w:szCs w:val="22"/>
          <w:highlight w:val="none"/>
        </w:rPr>
      </w:pPr>
      <w:r>
        <w:rPr>
          <w:rFonts w:hint="eastAsia" w:eastAsia="宋体"/>
          <w:color w:val="auto"/>
          <w:sz w:val="22"/>
          <w:szCs w:val="22"/>
          <w:highlight w:val="none"/>
        </w:rPr>
        <w:t>兹证明</w:t>
      </w:r>
      <w:r>
        <w:rPr>
          <w:rFonts w:hint="eastAsia" w:eastAsia="宋体"/>
          <w:color w:val="auto"/>
          <w:sz w:val="22"/>
          <w:szCs w:val="22"/>
          <w:highlight w:val="none"/>
          <w:u w:val="single"/>
        </w:rPr>
        <w:t xml:space="preserve">            </w:t>
      </w:r>
      <w:r>
        <w:rPr>
          <w:rFonts w:hint="eastAsia" w:eastAsia="宋体"/>
          <w:color w:val="auto"/>
          <w:sz w:val="22"/>
          <w:szCs w:val="22"/>
          <w:highlight w:val="none"/>
        </w:rPr>
        <w:t>（姓名），性别</w:t>
      </w:r>
      <w:r>
        <w:rPr>
          <w:rFonts w:hint="eastAsia" w:eastAsia="宋体"/>
          <w:color w:val="auto"/>
          <w:sz w:val="22"/>
          <w:szCs w:val="22"/>
          <w:highlight w:val="none"/>
          <w:u w:val="single"/>
        </w:rPr>
        <w:t xml:space="preserve">      </w:t>
      </w:r>
      <w:r>
        <w:rPr>
          <w:rFonts w:hint="eastAsia" w:eastAsia="宋体"/>
          <w:color w:val="auto"/>
          <w:sz w:val="22"/>
          <w:szCs w:val="22"/>
          <w:highlight w:val="none"/>
        </w:rPr>
        <w:t>年龄</w:t>
      </w:r>
      <w:r>
        <w:rPr>
          <w:rFonts w:hint="eastAsia" w:eastAsia="宋体"/>
          <w:color w:val="auto"/>
          <w:sz w:val="22"/>
          <w:szCs w:val="22"/>
          <w:highlight w:val="none"/>
          <w:u w:val="single"/>
        </w:rPr>
        <w:t xml:space="preserve">      </w:t>
      </w:r>
      <w:r>
        <w:rPr>
          <w:rFonts w:hint="eastAsia" w:eastAsia="宋体"/>
          <w:color w:val="auto"/>
          <w:sz w:val="22"/>
          <w:szCs w:val="22"/>
          <w:highlight w:val="none"/>
        </w:rPr>
        <w:t>身份证号码</w:t>
      </w:r>
      <w:r>
        <w:rPr>
          <w:rFonts w:hint="eastAsia" w:eastAsia="宋体"/>
          <w:color w:val="auto"/>
          <w:sz w:val="22"/>
          <w:szCs w:val="22"/>
          <w:highlight w:val="none"/>
          <w:u w:val="single"/>
        </w:rPr>
        <w:t xml:space="preserve">     </w:t>
      </w:r>
      <w:r>
        <w:rPr>
          <w:rFonts w:hint="eastAsia" w:eastAsia="宋体"/>
          <w:color w:val="auto"/>
          <w:sz w:val="22"/>
          <w:szCs w:val="22"/>
          <w:highlight w:val="none"/>
        </w:rPr>
        <w:t>现任我单位</w:t>
      </w:r>
      <w:r>
        <w:rPr>
          <w:rFonts w:hint="eastAsia" w:eastAsia="宋体"/>
          <w:color w:val="auto"/>
          <w:sz w:val="22"/>
          <w:szCs w:val="22"/>
          <w:highlight w:val="none"/>
          <w:u w:val="single"/>
        </w:rPr>
        <w:t xml:space="preserve">  </w:t>
      </w:r>
      <w:r>
        <w:rPr>
          <w:rFonts w:eastAsia="宋体"/>
          <w:color w:val="auto"/>
          <w:sz w:val="22"/>
          <w:szCs w:val="22"/>
          <w:highlight w:val="none"/>
          <w:u w:val="single"/>
        </w:rPr>
        <w:t xml:space="preserve">   </w:t>
      </w:r>
      <w:r>
        <w:rPr>
          <w:rFonts w:hint="eastAsia" w:eastAsia="宋体"/>
          <w:color w:val="auto"/>
          <w:sz w:val="22"/>
          <w:szCs w:val="22"/>
          <w:highlight w:val="none"/>
          <w:u w:val="single"/>
        </w:rPr>
        <w:t xml:space="preserve">       </w:t>
      </w:r>
      <w:r>
        <w:rPr>
          <w:rFonts w:hint="eastAsia" w:eastAsia="宋体"/>
          <w:color w:val="auto"/>
          <w:sz w:val="22"/>
          <w:szCs w:val="22"/>
          <w:highlight w:val="none"/>
        </w:rPr>
        <w:t>职务，系本公司法定代表人（负责人）。</w:t>
      </w:r>
    </w:p>
    <w:p w14:paraId="2410D22A">
      <w:pPr>
        <w:pStyle w:val="21"/>
        <w:spacing w:before="0" w:beforeAutospacing="0" w:after="0" w:afterAutospacing="0" w:line="500" w:lineRule="exact"/>
        <w:ind w:left="420"/>
        <w:rPr>
          <w:rFonts w:hint="eastAsia" w:eastAsia="宋体"/>
          <w:color w:val="auto"/>
          <w:sz w:val="22"/>
          <w:szCs w:val="22"/>
          <w:highlight w:val="none"/>
        </w:rPr>
      </w:pPr>
    </w:p>
    <w:p w14:paraId="345B6DAD">
      <w:pPr>
        <w:pStyle w:val="21"/>
        <w:spacing w:before="0" w:beforeAutospacing="0" w:after="0" w:afterAutospacing="0" w:line="360" w:lineRule="auto"/>
        <w:ind w:left="420"/>
        <w:rPr>
          <w:rFonts w:hint="eastAsia" w:eastAsia="宋体"/>
          <w:color w:val="auto"/>
          <w:sz w:val="22"/>
          <w:szCs w:val="22"/>
          <w:highlight w:val="none"/>
        </w:rPr>
      </w:pPr>
      <w:r>
        <w:rPr>
          <w:rFonts w:hint="eastAsia" w:eastAsia="宋体"/>
          <w:color w:val="auto"/>
          <w:sz w:val="22"/>
          <w:szCs w:val="22"/>
          <w:highlight w:val="none"/>
        </w:rPr>
        <w:t>法定代表人性别：           身份证号码：</w:t>
      </w:r>
    </w:p>
    <w:p w14:paraId="328B4636">
      <w:pPr>
        <w:pStyle w:val="21"/>
        <w:spacing w:before="0" w:beforeAutospacing="0" w:after="0" w:afterAutospacing="0" w:line="360" w:lineRule="auto"/>
        <w:ind w:left="420"/>
        <w:rPr>
          <w:rFonts w:hint="eastAsia" w:eastAsia="宋体"/>
          <w:color w:val="auto"/>
          <w:sz w:val="22"/>
          <w:szCs w:val="22"/>
          <w:highlight w:val="none"/>
        </w:rPr>
      </w:pPr>
      <w:r>
        <w:rPr>
          <w:rFonts w:hint="eastAsia" w:eastAsia="宋体"/>
          <w:color w:val="auto"/>
          <w:sz w:val="22"/>
          <w:szCs w:val="22"/>
          <w:highlight w:val="none"/>
        </w:rPr>
        <w:t>单位类型：</w:t>
      </w:r>
    </w:p>
    <w:p w14:paraId="24116095">
      <w:pPr>
        <w:pStyle w:val="21"/>
        <w:spacing w:before="0" w:beforeAutospacing="0" w:after="0" w:afterAutospacing="0" w:line="360" w:lineRule="auto"/>
        <w:ind w:left="420"/>
        <w:rPr>
          <w:rFonts w:hint="eastAsia" w:eastAsia="宋体"/>
          <w:color w:val="auto"/>
          <w:sz w:val="22"/>
          <w:szCs w:val="22"/>
          <w:highlight w:val="none"/>
        </w:rPr>
      </w:pPr>
      <w:r>
        <w:rPr>
          <w:rFonts w:hint="eastAsia" w:eastAsia="宋体"/>
          <w:color w:val="auto"/>
          <w:sz w:val="22"/>
          <w:szCs w:val="22"/>
          <w:highlight w:val="none"/>
        </w:rPr>
        <w:t>经营范围：</w:t>
      </w:r>
    </w:p>
    <w:p w14:paraId="49B2FB3C">
      <w:pPr>
        <w:pStyle w:val="21"/>
        <w:spacing w:before="0" w:beforeAutospacing="0" w:after="0" w:afterAutospacing="0" w:line="360" w:lineRule="auto"/>
        <w:ind w:left="420"/>
        <w:rPr>
          <w:rFonts w:hint="eastAsia" w:eastAsia="宋体"/>
          <w:color w:val="auto"/>
          <w:sz w:val="20"/>
          <w:highlight w:val="none"/>
        </w:rPr>
      </w:pPr>
    </w:p>
    <w:p w14:paraId="725D1518">
      <w:pPr>
        <w:spacing w:line="276" w:lineRule="auto"/>
        <w:rPr>
          <w:rFonts w:hint="eastAsia" w:ascii="宋体" w:hAnsi="宋体" w:eastAsia="宋体"/>
          <w:color w:val="auto"/>
          <w:sz w:val="22"/>
          <w:szCs w:val="28"/>
          <w:highlight w:val="none"/>
        </w:rPr>
      </w:pPr>
    </w:p>
    <w:p w14:paraId="77FF33EC">
      <w:pPr>
        <w:spacing w:line="276" w:lineRule="auto"/>
        <w:ind w:left="124" w:leftChars="59"/>
        <w:rPr>
          <w:rFonts w:hint="eastAsia" w:ascii="宋体" w:hAnsi="宋体" w:eastAsia="宋体"/>
          <w:color w:val="auto"/>
          <w:sz w:val="22"/>
          <w:highlight w:val="none"/>
          <w:u w:val="single"/>
        </w:rPr>
      </w:pPr>
      <w:r>
        <w:rPr>
          <w:rFonts w:hint="eastAsia" w:ascii="宋体" w:hAnsi="宋体" w:eastAsia="宋体"/>
          <w:color w:val="auto"/>
          <w:sz w:val="22"/>
          <w:highlight w:val="none"/>
        </w:rPr>
        <w:t>供应商</w:t>
      </w:r>
      <w:r>
        <w:rPr>
          <w:rFonts w:hint="eastAsia" w:ascii="宋体" w:hAnsi="宋体" w:eastAsia="宋体"/>
          <w:color w:val="auto"/>
          <w:sz w:val="22"/>
          <w:szCs w:val="28"/>
          <w:highlight w:val="none"/>
        </w:rPr>
        <w:t>（公章）：</w:t>
      </w:r>
    </w:p>
    <w:p w14:paraId="1477EED5">
      <w:pPr>
        <w:spacing w:line="276" w:lineRule="auto"/>
        <w:ind w:left="124" w:leftChars="59"/>
        <w:rPr>
          <w:rFonts w:hint="eastAsia" w:ascii="宋体" w:hAnsi="宋体" w:eastAsia="宋体"/>
          <w:color w:val="auto"/>
          <w:sz w:val="22"/>
          <w:highlight w:val="none"/>
        </w:rPr>
      </w:pPr>
      <w:r>
        <w:rPr>
          <w:rFonts w:hint="eastAsia" w:ascii="宋体" w:hAnsi="宋体" w:eastAsia="宋体"/>
          <w:color w:val="auto"/>
          <w:sz w:val="22"/>
          <w:highlight w:val="none"/>
        </w:rPr>
        <w:t>日期：</w:t>
      </w:r>
      <w:r>
        <w:rPr>
          <w:rFonts w:ascii="宋体" w:hAnsi="宋体" w:eastAsia="宋体"/>
          <w:color w:val="auto"/>
          <w:sz w:val="22"/>
          <w:highlight w:val="none"/>
        </w:rPr>
        <w:t xml:space="preserve"> </w:t>
      </w:r>
    </w:p>
    <w:p w14:paraId="58120BDD">
      <w:pPr>
        <w:pStyle w:val="21"/>
        <w:spacing w:before="0" w:beforeAutospacing="0" w:after="0" w:afterAutospacing="0" w:line="360" w:lineRule="auto"/>
        <w:ind w:left="420"/>
        <w:rPr>
          <w:rFonts w:hint="eastAsia" w:eastAsia="宋体"/>
          <w:color w:val="auto"/>
          <w:sz w:val="20"/>
          <w:highlight w:val="none"/>
        </w:rPr>
      </w:pPr>
    </w:p>
    <w:tbl>
      <w:tblPr>
        <w:tblStyle w:val="23"/>
        <w:tblpPr w:leftFromText="180" w:rightFromText="180" w:vertAnchor="text" w:horzAnchor="margin" w:tblpX="392" w:tblpY="3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6"/>
      </w:tblGrid>
      <w:tr w14:paraId="7ACFF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9" w:hRule="atLeast"/>
        </w:trPr>
        <w:tc>
          <w:tcPr>
            <w:tcW w:w="5166" w:type="dxa"/>
            <w:tcBorders>
              <w:top w:val="single" w:color="auto" w:sz="4" w:space="0"/>
              <w:left w:val="single" w:color="auto" w:sz="4" w:space="0"/>
              <w:bottom w:val="single" w:color="auto" w:sz="4" w:space="0"/>
              <w:right w:val="single" w:color="auto" w:sz="4" w:space="0"/>
            </w:tcBorders>
            <w:vAlign w:val="center"/>
          </w:tcPr>
          <w:p w14:paraId="475DF6C0">
            <w:pPr>
              <w:spacing w:line="276" w:lineRule="auto"/>
              <w:rPr>
                <w:rFonts w:hint="eastAsia" w:ascii="宋体" w:hAnsi="宋体" w:eastAsia="宋体"/>
                <w:color w:val="auto"/>
                <w:sz w:val="22"/>
                <w:highlight w:val="none"/>
              </w:rPr>
            </w:pPr>
            <w:r>
              <w:rPr>
                <w:rFonts w:hint="eastAsia" w:ascii="宋体" w:hAnsi="宋体" w:eastAsia="宋体"/>
                <w:color w:val="auto"/>
                <w:sz w:val="22"/>
                <w:highlight w:val="none"/>
              </w:rPr>
              <w:t>附法定代表人身份证复印件（正反面）</w:t>
            </w:r>
          </w:p>
        </w:tc>
      </w:tr>
    </w:tbl>
    <w:p w14:paraId="178E238C">
      <w:pPr>
        <w:pStyle w:val="21"/>
        <w:spacing w:before="0" w:beforeAutospacing="0" w:after="0" w:afterAutospacing="0" w:line="360" w:lineRule="auto"/>
        <w:ind w:left="420"/>
        <w:rPr>
          <w:rFonts w:hint="eastAsia" w:eastAsia="宋体"/>
          <w:color w:val="auto"/>
          <w:sz w:val="20"/>
          <w:highlight w:val="none"/>
        </w:rPr>
      </w:pPr>
    </w:p>
    <w:bookmarkEnd w:id="213"/>
    <w:p w14:paraId="42F67E36">
      <w:pPr>
        <w:widowControl/>
        <w:jc w:val="left"/>
        <w:rPr>
          <w:rFonts w:hint="eastAsia" w:ascii="宋体" w:hAnsi="宋体" w:eastAsia="宋体"/>
          <w:b/>
          <w:bCs/>
          <w:color w:val="auto"/>
          <w:sz w:val="24"/>
          <w:szCs w:val="24"/>
          <w:highlight w:val="none"/>
        </w:rPr>
      </w:pPr>
      <w:r>
        <w:rPr>
          <w:rFonts w:ascii="宋体" w:hAnsi="宋体" w:eastAsia="宋体"/>
          <w:color w:val="auto"/>
          <w:sz w:val="24"/>
          <w:szCs w:val="24"/>
          <w:highlight w:val="none"/>
        </w:rPr>
        <w:br w:type="page"/>
      </w:r>
    </w:p>
    <w:p w14:paraId="0554BAFB">
      <w:pPr>
        <w:pStyle w:val="7"/>
        <w:numPr>
          <w:ilvl w:val="0"/>
          <w:numId w:val="14"/>
        </w:numPr>
        <w:tabs>
          <w:tab w:val="left" w:pos="360"/>
        </w:tabs>
        <w:ind w:left="36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法定代表人授权委托书（格式）</w:t>
      </w:r>
    </w:p>
    <w:p w14:paraId="1E95EF1A">
      <w:pPr>
        <w:pStyle w:val="6"/>
        <w:ind w:firstLine="0"/>
        <w:jc w:val="center"/>
        <w:rPr>
          <w:rFonts w:hint="eastAsia" w:ascii="宋体" w:hAnsi="宋体" w:eastAsia="宋体" w:cs="宋体"/>
          <w:b/>
          <w:color w:val="auto"/>
          <w:sz w:val="28"/>
          <w:szCs w:val="28"/>
          <w:highlight w:val="none"/>
        </w:rPr>
      </w:pPr>
      <w:bookmarkStart w:id="214" w:name="_Hlk3930067"/>
      <w:r>
        <w:rPr>
          <w:rFonts w:hint="eastAsia" w:ascii="宋体" w:hAnsi="宋体" w:eastAsia="宋体"/>
          <w:b/>
          <w:bCs/>
          <w:color w:val="auto"/>
          <w:sz w:val="28"/>
          <w:szCs w:val="28"/>
          <w:highlight w:val="none"/>
        </w:rPr>
        <w:t>法定代表人授权委托书</w:t>
      </w:r>
    </w:p>
    <w:p w14:paraId="79026998">
      <w:pPr>
        <w:pStyle w:val="6"/>
        <w:ind w:firstLine="0"/>
        <w:jc w:val="center"/>
        <w:rPr>
          <w:rFonts w:hint="eastAsia" w:ascii="宋体" w:hAnsi="宋体" w:eastAsia="宋体"/>
          <w:b/>
          <w:color w:val="auto"/>
          <w:sz w:val="24"/>
          <w:szCs w:val="24"/>
          <w:highlight w:val="none"/>
        </w:rPr>
      </w:pPr>
    </w:p>
    <w:p w14:paraId="6C99F26A">
      <w:pPr>
        <w:spacing w:line="400" w:lineRule="exact"/>
        <w:rPr>
          <w:rFonts w:hint="eastAsia" w:ascii="宋体" w:hAnsi="宋体" w:eastAsia="宋体"/>
          <w:color w:val="auto"/>
          <w:sz w:val="24"/>
          <w:szCs w:val="24"/>
          <w:highlight w:val="none"/>
          <w:u w:val="single"/>
        </w:rPr>
      </w:pPr>
      <w:bookmarkStart w:id="215" w:name="OLE_LINK16"/>
      <w:bookmarkStart w:id="216" w:name="OLE_LINK20"/>
      <w:bookmarkStart w:id="217" w:name="OLE_LINK21"/>
      <w:bookmarkStart w:id="218" w:name="OLE_LINK10"/>
      <w:bookmarkStart w:id="219" w:name="OLE_LINK13"/>
      <w:bookmarkStart w:id="220" w:name="OLE_LINK6"/>
      <w:bookmarkStart w:id="221" w:name="OLE_LINK12"/>
      <w:bookmarkStart w:id="222" w:name="OLE_LINK3"/>
      <w:bookmarkStart w:id="223" w:name="OLE_LINK19"/>
      <w:bookmarkStart w:id="224" w:name="OLE_LINK5"/>
      <w:bookmarkStart w:id="225" w:name="OLE_LINK17"/>
      <w:bookmarkStart w:id="226" w:name="OLE_LINK11"/>
      <w:bookmarkStart w:id="227" w:name="OLE_LINK8"/>
      <w:bookmarkStart w:id="228" w:name="OLE_LINK7"/>
      <w:bookmarkStart w:id="229" w:name="OLE_LINK9"/>
      <w:bookmarkStart w:id="230" w:name="OLE_LINK4"/>
      <w:bookmarkStart w:id="231" w:name="OLE_LINK15"/>
      <w:bookmarkStart w:id="232" w:name="OLE_LINK14"/>
      <w:bookmarkStart w:id="233" w:name="OLE_LINK18"/>
      <w:r>
        <w:rPr>
          <w:rFonts w:hint="eastAsia" w:ascii="宋体" w:hAnsi="宋体" w:eastAsia="宋体"/>
          <w:color w:val="auto"/>
          <w:sz w:val="24"/>
          <w:szCs w:val="24"/>
          <w:highlight w:val="none"/>
        </w:rPr>
        <w:t>致：</w:t>
      </w:r>
      <w:r>
        <w:rPr>
          <w:rFonts w:hint="eastAsia" w:ascii="宋体" w:hAnsi="宋体" w:eastAsia="宋体"/>
          <w:color w:val="auto"/>
          <w:sz w:val="24"/>
          <w:szCs w:val="24"/>
          <w:highlight w:val="none"/>
          <w:u w:val="single"/>
        </w:rPr>
        <w:t>（征集人、代理机构）</w:t>
      </w:r>
    </w:p>
    <w:p w14:paraId="68F5B2A2">
      <w:pPr>
        <w:spacing w:line="400" w:lineRule="exact"/>
        <w:ind w:firstLine="440" w:firstLineChars="200"/>
        <w:rPr>
          <w:rFonts w:hint="eastAsia" w:ascii="宋体" w:hAnsi="宋体" w:eastAsia="宋体"/>
          <w:color w:val="auto"/>
          <w:sz w:val="22"/>
          <w:highlight w:val="none"/>
        </w:rPr>
      </w:pPr>
    </w:p>
    <w:p w14:paraId="34D2E0DF">
      <w:pPr>
        <w:snapToGrid w:val="0"/>
        <w:spacing w:line="400" w:lineRule="exact"/>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rPr>
        <w:t>我</w:t>
      </w:r>
      <w:r>
        <w:rPr>
          <w:rFonts w:ascii="宋体" w:hAnsi="宋体" w:eastAsia="宋体"/>
          <w:color w:val="auto"/>
          <w:sz w:val="22"/>
          <w:highlight w:val="none"/>
        </w:rPr>
        <w:t>_</w:t>
      </w:r>
      <w:r>
        <w:rPr>
          <w:rFonts w:ascii="宋体" w:hAnsi="宋体" w:eastAsia="宋体"/>
          <w:color w:val="auto"/>
          <w:sz w:val="22"/>
          <w:highlight w:val="none"/>
          <w:u w:val="single"/>
        </w:rPr>
        <w:t xml:space="preserve"> </w:t>
      </w:r>
      <w:r>
        <w:rPr>
          <w:rFonts w:hint="eastAsia" w:ascii="宋体" w:hAnsi="宋体" w:eastAsia="宋体"/>
          <w:color w:val="auto"/>
          <w:sz w:val="22"/>
          <w:highlight w:val="none"/>
          <w:u w:val="single"/>
        </w:rPr>
        <w:t xml:space="preserve">（姓名） </w:t>
      </w:r>
      <w:r>
        <w:rPr>
          <w:rFonts w:ascii="宋体" w:hAnsi="宋体" w:eastAsia="宋体"/>
          <w:color w:val="auto"/>
          <w:sz w:val="22"/>
          <w:highlight w:val="none"/>
          <w:u w:val="single"/>
        </w:rPr>
        <w:t xml:space="preserve"> </w:t>
      </w:r>
      <w:r>
        <w:rPr>
          <w:rFonts w:hint="eastAsia" w:ascii="宋体" w:hAnsi="宋体" w:eastAsia="宋体"/>
          <w:color w:val="auto"/>
          <w:sz w:val="22"/>
          <w:highlight w:val="none"/>
        </w:rPr>
        <w:t>系</w:t>
      </w:r>
      <w:r>
        <w:rPr>
          <w:rFonts w:ascii="宋体" w:hAnsi="宋体" w:eastAsia="宋体"/>
          <w:color w:val="auto"/>
          <w:sz w:val="22"/>
          <w:highlight w:val="none"/>
        </w:rPr>
        <w:t>___</w:t>
      </w:r>
      <w:r>
        <w:rPr>
          <w:rFonts w:ascii="宋体" w:hAnsi="宋体" w:eastAsia="宋体"/>
          <w:color w:val="auto"/>
          <w:sz w:val="22"/>
          <w:highlight w:val="none"/>
          <w:u w:val="single"/>
        </w:rPr>
        <w:t>（供应商名称）</w:t>
      </w:r>
      <w:r>
        <w:rPr>
          <w:rFonts w:ascii="宋体" w:hAnsi="宋体" w:eastAsia="宋体"/>
          <w:color w:val="auto"/>
          <w:sz w:val="22"/>
          <w:highlight w:val="none"/>
        </w:rPr>
        <w:t>___的法定代表人，现授权委托本单位职工</w:t>
      </w:r>
      <w:r>
        <w:rPr>
          <w:rFonts w:ascii="宋体" w:hAnsi="宋体" w:eastAsia="宋体"/>
          <w:color w:val="auto"/>
          <w:sz w:val="22"/>
          <w:highlight w:val="none"/>
          <w:u w:val="single"/>
        </w:rPr>
        <w:t xml:space="preserve">  </w:t>
      </w:r>
      <w:r>
        <w:rPr>
          <w:rFonts w:hint="eastAsia" w:ascii="宋体" w:hAnsi="宋体" w:eastAsia="宋体"/>
          <w:color w:val="auto"/>
          <w:sz w:val="22"/>
          <w:highlight w:val="none"/>
          <w:u w:val="single"/>
        </w:rPr>
        <w:t xml:space="preserve">（姓名，职务） </w:t>
      </w:r>
      <w:r>
        <w:rPr>
          <w:rFonts w:ascii="宋体" w:hAnsi="宋体" w:eastAsia="宋体"/>
          <w:color w:val="auto"/>
          <w:sz w:val="22"/>
          <w:highlight w:val="none"/>
          <w:u w:val="single"/>
        </w:rPr>
        <w:t xml:space="preserve"> </w:t>
      </w:r>
      <w:r>
        <w:rPr>
          <w:rFonts w:hint="eastAsia" w:ascii="宋体" w:hAnsi="宋体" w:eastAsia="宋体"/>
          <w:color w:val="auto"/>
          <w:sz w:val="22"/>
          <w:highlight w:val="none"/>
        </w:rPr>
        <w:t>以我方的名义参加贵司</w:t>
      </w:r>
      <w:r>
        <w:rPr>
          <w:rFonts w:ascii="宋体" w:hAnsi="宋体" w:eastAsia="宋体"/>
          <w:color w:val="auto"/>
          <w:sz w:val="22"/>
          <w:highlight w:val="none"/>
        </w:rPr>
        <w:t>______</w:t>
      </w:r>
      <w:r>
        <w:rPr>
          <w:rFonts w:hint="eastAsia" w:ascii="宋体" w:hAnsi="宋体" w:eastAsia="宋体"/>
          <w:color w:val="auto"/>
          <w:sz w:val="22"/>
          <w:highlight w:val="none"/>
          <w:u w:val="single"/>
        </w:rPr>
        <w:t>（项目名称、项目编号）</w:t>
      </w:r>
      <w:r>
        <w:rPr>
          <w:rFonts w:ascii="宋体" w:hAnsi="宋体" w:eastAsia="宋体"/>
          <w:color w:val="auto"/>
          <w:sz w:val="22"/>
          <w:highlight w:val="none"/>
        </w:rPr>
        <w:t>______项目的</w:t>
      </w:r>
      <w:r>
        <w:rPr>
          <w:rFonts w:hint="eastAsia" w:ascii="宋体" w:hAnsi="宋体" w:eastAsia="宋体"/>
          <w:color w:val="auto"/>
          <w:sz w:val="22"/>
          <w:highlight w:val="none"/>
        </w:rPr>
        <w:t>征集</w:t>
      </w:r>
      <w:r>
        <w:rPr>
          <w:rFonts w:ascii="宋体" w:hAnsi="宋体" w:eastAsia="宋体"/>
          <w:color w:val="auto"/>
          <w:sz w:val="22"/>
          <w:highlight w:val="none"/>
        </w:rPr>
        <w:t>活动，并代表我方全权办理针对上述项目的</w:t>
      </w:r>
      <w:r>
        <w:rPr>
          <w:rFonts w:hint="eastAsia" w:ascii="宋体" w:hAnsi="宋体" w:eastAsia="宋体"/>
          <w:color w:val="auto"/>
          <w:sz w:val="22"/>
          <w:highlight w:val="none"/>
        </w:rPr>
        <w:t>报价</w:t>
      </w:r>
      <w:r>
        <w:rPr>
          <w:rFonts w:ascii="宋体" w:hAnsi="宋体" w:eastAsia="宋体"/>
          <w:color w:val="auto"/>
          <w:sz w:val="22"/>
          <w:highlight w:val="none"/>
        </w:rPr>
        <w:t>、响应文件澄清、签约等一切具体事务和签署相关文件。</w:t>
      </w:r>
    </w:p>
    <w:p w14:paraId="190993B2">
      <w:pPr>
        <w:snapToGrid w:val="0"/>
        <w:spacing w:line="400" w:lineRule="exact"/>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rPr>
        <w:t>我方对被授权人的签名事项负全部责任。</w:t>
      </w:r>
    </w:p>
    <w:p w14:paraId="1F73CE7C">
      <w:pPr>
        <w:snapToGrid w:val="0"/>
        <w:spacing w:line="400" w:lineRule="exact"/>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rPr>
        <w:t>在贵方收到我方撤销授权的书面通知以前，本授权书一直有效。被授权人在授权书有效期内签署的所有文件不因授权的撤销而失效。除我方书面撤销授权外，本授权书自响应文件递交截止之日起直至我方的报价有效期结束前始终有效。</w:t>
      </w:r>
    </w:p>
    <w:p w14:paraId="38C53514">
      <w:pPr>
        <w:snapToGrid w:val="0"/>
        <w:spacing w:line="400" w:lineRule="exact"/>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rPr>
        <w:t>被授权人无转委托权，特此委托。</w:t>
      </w:r>
    </w:p>
    <w:tbl>
      <w:tblPr>
        <w:tblStyle w:val="23"/>
        <w:tblpPr w:leftFromText="180" w:rightFromText="180" w:vertAnchor="text" w:horzAnchor="margin" w:tblpX="1129" w:tblpY="86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4"/>
      </w:tblGrid>
      <w:tr w14:paraId="7CE6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1" w:hRule="atLeast"/>
        </w:trPr>
        <w:tc>
          <w:tcPr>
            <w:tcW w:w="6704" w:type="dxa"/>
            <w:tcBorders>
              <w:top w:val="single" w:color="auto" w:sz="4" w:space="0"/>
              <w:left w:val="single" w:color="auto" w:sz="4" w:space="0"/>
              <w:bottom w:val="single" w:color="auto" w:sz="4" w:space="0"/>
              <w:right w:val="single" w:color="auto" w:sz="4" w:space="0"/>
            </w:tcBorders>
            <w:vAlign w:val="center"/>
          </w:tcPr>
          <w:p w14:paraId="0092056E">
            <w:pPr>
              <w:spacing w:line="400" w:lineRule="exact"/>
              <w:rPr>
                <w:rFonts w:hint="eastAsia" w:ascii="宋体" w:hAnsi="宋体" w:eastAsia="宋体"/>
                <w:color w:val="auto"/>
                <w:sz w:val="22"/>
                <w:highlight w:val="none"/>
              </w:rPr>
            </w:pPr>
            <w:r>
              <w:rPr>
                <w:rFonts w:hint="eastAsia" w:ascii="宋体" w:hAnsi="宋体" w:eastAsia="宋体"/>
                <w:color w:val="auto"/>
                <w:sz w:val="22"/>
                <w:highlight w:val="none"/>
              </w:rPr>
              <w:t>附：法定代表人身份证复印件及被授权人身份证复印件（正反面）</w:t>
            </w:r>
          </w:p>
        </w:tc>
      </w:tr>
    </w:tbl>
    <w:p w14:paraId="430BD140">
      <w:pPr>
        <w:snapToGrid w:val="0"/>
        <w:spacing w:line="400" w:lineRule="exact"/>
        <w:ind w:firstLine="440" w:firstLineChars="200"/>
        <w:rPr>
          <w:rFonts w:hint="eastAsia" w:ascii="宋体" w:hAnsi="宋体" w:eastAsia="宋体"/>
          <w:color w:val="auto"/>
          <w:sz w:val="22"/>
          <w:highlight w:val="none"/>
        </w:rPr>
      </w:pPr>
    </w:p>
    <w:p w14:paraId="376769C7">
      <w:pPr>
        <w:snapToGrid w:val="0"/>
        <w:spacing w:line="400" w:lineRule="exact"/>
        <w:ind w:firstLine="440" w:firstLineChars="200"/>
        <w:rPr>
          <w:rFonts w:hint="eastAsia" w:ascii="宋体" w:hAnsi="宋体" w:eastAsia="宋体"/>
          <w:color w:val="auto"/>
          <w:sz w:val="22"/>
          <w:highlight w:val="none"/>
        </w:rPr>
      </w:pPr>
    </w:p>
    <w:p w14:paraId="1551D5DB">
      <w:pPr>
        <w:spacing w:line="400" w:lineRule="exact"/>
        <w:ind w:left="360"/>
        <w:rPr>
          <w:rFonts w:hint="eastAsia" w:ascii="宋体" w:hAnsi="宋体" w:eastAsia="宋体"/>
          <w:color w:val="auto"/>
          <w:sz w:val="22"/>
          <w:highlight w:val="none"/>
        </w:rPr>
      </w:pPr>
    </w:p>
    <w:p w14:paraId="7F85EEDF">
      <w:pPr>
        <w:spacing w:line="400" w:lineRule="exact"/>
        <w:ind w:left="360"/>
        <w:rPr>
          <w:rFonts w:hint="eastAsia" w:ascii="宋体" w:hAnsi="宋体" w:eastAsia="宋体"/>
          <w:color w:val="auto"/>
          <w:sz w:val="22"/>
          <w:highlight w:val="none"/>
        </w:rPr>
      </w:pPr>
    </w:p>
    <w:p w14:paraId="5029E9AE">
      <w:pPr>
        <w:spacing w:line="360" w:lineRule="auto"/>
        <w:rPr>
          <w:rFonts w:hint="eastAsia" w:ascii="宋体" w:hAnsi="宋体" w:eastAsia="宋体" w:cs="宋体"/>
          <w:color w:val="auto"/>
          <w:sz w:val="22"/>
          <w:highlight w:val="none"/>
          <w:lang w:val="zh-CN"/>
        </w:rPr>
      </w:pPr>
      <w:bookmarkStart w:id="234" w:name="OLE_LINK1"/>
    </w:p>
    <w:p w14:paraId="72F69E09">
      <w:pPr>
        <w:spacing w:line="360" w:lineRule="auto"/>
        <w:rPr>
          <w:rFonts w:hint="eastAsia" w:ascii="宋体" w:hAnsi="宋体" w:eastAsia="宋体" w:cs="宋体"/>
          <w:color w:val="auto"/>
          <w:sz w:val="22"/>
          <w:highlight w:val="none"/>
          <w:lang w:val="zh-CN"/>
        </w:rPr>
      </w:pPr>
    </w:p>
    <w:p w14:paraId="7A19B9B3">
      <w:pPr>
        <w:spacing w:line="360" w:lineRule="auto"/>
        <w:rPr>
          <w:rFonts w:hint="eastAsia" w:ascii="宋体" w:hAnsi="宋体" w:eastAsia="宋体" w:cs="宋体"/>
          <w:color w:val="auto"/>
          <w:sz w:val="22"/>
          <w:highlight w:val="none"/>
          <w:lang w:val="zh-CN"/>
        </w:rPr>
      </w:pPr>
    </w:p>
    <w:p w14:paraId="47F600BD">
      <w:pPr>
        <w:spacing w:line="360" w:lineRule="auto"/>
        <w:rPr>
          <w:rFonts w:hint="eastAsia" w:ascii="宋体" w:hAnsi="宋体" w:eastAsia="宋体" w:cs="宋体"/>
          <w:color w:val="auto"/>
          <w:sz w:val="22"/>
          <w:highlight w:val="none"/>
          <w:lang w:val="zh-CN"/>
        </w:rPr>
      </w:pPr>
    </w:p>
    <w:p w14:paraId="43871E1D">
      <w:pPr>
        <w:spacing w:line="360" w:lineRule="auto"/>
        <w:rPr>
          <w:rFonts w:hint="eastAsia" w:ascii="宋体" w:hAnsi="宋体" w:eastAsia="宋体"/>
          <w:color w:val="auto"/>
          <w:sz w:val="22"/>
          <w:highlight w:val="none"/>
        </w:rPr>
      </w:pPr>
    </w:p>
    <w:p w14:paraId="319B1501">
      <w:pPr>
        <w:spacing w:line="400" w:lineRule="exact"/>
        <w:rPr>
          <w:rFonts w:hint="eastAsia" w:ascii="宋体" w:hAnsi="宋体" w:eastAsia="宋体" w:cs="宋体"/>
          <w:color w:val="auto"/>
          <w:sz w:val="22"/>
          <w:highlight w:val="none"/>
          <w:lang w:val="zh-CN"/>
        </w:rPr>
      </w:pPr>
      <w:r>
        <w:rPr>
          <w:rFonts w:hint="eastAsia" w:ascii="宋体" w:hAnsi="宋体" w:eastAsia="宋体" w:cs="宋体"/>
          <w:color w:val="auto"/>
          <w:sz w:val="22"/>
          <w:highlight w:val="none"/>
          <w:lang w:val="zh-CN"/>
        </w:rPr>
        <w:t>法定代表人签字或盖章：</w:t>
      </w:r>
    </w:p>
    <w:p w14:paraId="2581925E">
      <w:pPr>
        <w:spacing w:line="400" w:lineRule="exact"/>
        <w:rPr>
          <w:rFonts w:hint="eastAsia" w:ascii="宋体" w:hAnsi="宋体" w:eastAsia="宋体"/>
          <w:color w:val="auto"/>
          <w:sz w:val="22"/>
          <w:highlight w:val="none"/>
        </w:rPr>
      </w:pPr>
      <w:r>
        <w:rPr>
          <w:rFonts w:hint="eastAsia" w:ascii="宋体" w:hAnsi="宋体" w:eastAsia="宋体"/>
          <w:color w:val="auto"/>
          <w:sz w:val="22"/>
          <w:highlight w:val="none"/>
        </w:rPr>
        <w:t>供应商授权代表（签字）：</w:t>
      </w:r>
    </w:p>
    <w:p w14:paraId="76D8F32A">
      <w:pPr>
        <w:spacing w:line="400" w:lineRule="exact"/>
        <w:rPr>
          <w:rFonts w:hint="eastAsia" w:ascii="宋体" w:hAnsi="宋体" w:eastAsia="宋体"/>
          <w:color w:val="auto"/>
          <w:sz w:val="22"/>
          <w:highlight w:val="none"/>
        </w:rPr>
      </w:pPr>
      <w:r>
        <w:rPr>
          <w:rFonts w:hint="eastAsia" w:ascii="宋体" w:hAnsi="宋体" w:eastAsia="宋体"/>
          <w:color w:val="auto"/>
          <w:sz w:val="22"/>
          <w:highlight w:val="none"/>
        </w:rPr>
        <w:t>供应商（公章）：</w:t>
      </w:r>
    </w:p>
    <w:p w14:paraId="7BF59C59">
      <w:pPr>
        <w:spacing w:line="400" w:lineRule="exact"/>
        <w:rPr>
          <w:rFonts w:hint="eastAsia" w:ascii="宋体" w:hAnsi="宋体" w:eastAsia="宋体"/>
          <w:color w:val="auto"/>
          <w:sz w:val="22"/>
          <w:highlight w:val="none"/>
        </w:rPr>
      </w:pPr>
      <w:r>
        <w:rPr>
          <w:rFonts w:hint="eastAsia" w:ascii="宋体" w:hAnsi="宋体" w:eastAsia="宋体"/>
          <w:color w:val="auto"/>
          <w:sz w:val="22"/>
          <w:highlight w:val="none"/>
        </w:rPr>
        <w:t>日期：</w:t>
      </w:r>
    </w:p>
    <w:p w14:paraId="187BF98C">
      <w:pPr>
        <w:spacing w:line="360" w:lineRule="auto"/>
        <w:rPr>
          <w:rFonts w:hint="eastAsia" w:ascii="宋体" w:hAnsi="宋体" w:eastAsia="宋体"/>
          <w:color w:val="auto"/>
          <w:sz w:val="24"/>
          <w:szCs w:val="24"/>
          <w:highlight w:val="none"/>
          <w:u w:val="single"/>
        </w:rPr>
      </w:pPr>
    </w:p>
    <w:p w14:paraId="67212309">
      <w:pPr>
        <w:spacing w:line="360" w:lineRule="auto"/>
        <w:rPr>
          <w:rFonts w:hint="eastAsia" w:ascii="宋体" w:hAnsi="宋体" w:eastAsia="宋体"/>
          <w:color w:val="auto"/>
          <w:sz w:val="24"/>
          <w:szCs w:val="24"/>
          <w:highlight w:val="none"/>
          <w:u w:val="single"/>
        </w:rPr>
      </w:pPr>
    </w:p>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14:paraId="7D49EC6E">
      <w:pPr>
        <w:snapToGrid w:val="0"/>
        <w:spacing w:line="400" w:lineRule="exact"/>
        <w:rPr>
          <w:rFonts w:hint="eastAsia" w:ascii="宋体" w:hAnsi="宋体" w:eastAsia="宋体"/>
          <w:color w:val="auto"/>
          <w:sz w:val="24"/>
          <w:szCs w:val="24"/>
          <w:highlight w:val="none"/>
        </w:rPr>
      </w:pPr>
    </w:p>
    <w:bookmarkEnd w:id="214"/>
    <w:p w14:paraId="180021D6">
      <w:pPr>
        <w:pStyle w:val="7"/>
        <w:numPr>
          <w:ilvl w:val="0"/>
          <w:numId w:val="14"/>
        </w:numPr>
        <w:tabs>
          <w:tab w:val="left" w:pos="360"/>
          <w:tab w:val="left" w:pos="502"/>
        </w:tabs>
        <w:ind w:left="360"/>
        <w:rPr>
          <w:rFonts w:hint="eastAsia" w:ascii="宋体" w:hAnsi="宋体" w:eastAsia="宋体"/>
          <w:color w:val="auto"/>
          <w:sz w:val="22"/>
          <w:highlight w:val="none"/>
        </w:rPr>
      </w:pPr>
      <w:r>
        <w:rPr>
          <w:rFonts w:ascii="宋体" w:hAnsi="宋体" w:eastAsia="宋体"/>
          <w:color w:val="auto"/>
          <w:sz w:val="24"/>
          <w:szCs w:val="24"/>
          <w:highlight w:val="none"/>
        </w:rPr>
        <w:br w:type="page"/>
      </w:r>
      <w:bookmarkStart w:id="235" w:name="_Hlk112936258"/>
      <w:r>
        <w:rPr>
          <w:rFonts w:hint="eastAsia" w:ascii="宋体" w:hAnsi="宋体" w:eastAsia="宋体"/>
          <w:color w:val="auto"/>
          <w:sz w:val="24"/>
          <w:szCs w:val="24"/>
          <w:highlight w:val="none"/>
        </w:rPr>
        <w:t>资格证明文件</w:t>
      </w:r>
    </w:p>
    <w:p w14:paraId="581EDB8B">
      <w:pPr>
        <w:pStyle w:val="6"/>
        <w:jc w:val="center"/>
        <w:rPr>
          <w:rFonts w:hint="eastAsia" w:ascii="宋体" w:hAnsi="宋体" w:eastAsia="宋体"/>
          <w:b/>
          <w:bCs/>
          <w:color w:val="auto"/>
          <w:sz w:val="28"/>
          <w:szCs w:val="28"/>
          <w:highlight w:val="none"/>
        </w:rPr>
      </w:pPr>
      <w:r>
        <w:rPr>
          <w:rFonts w:hint="eastAsia" w:ascii="宋体" w:hAnsi="宋体" w:eastAsia="宋体"/>
          <w:b/>
          <w:bCs/>
          <w:color w:val="auto"/>
          <w:sz w:val="28"/>
          <w:szCs w:val="28"/>
          <w:highlight w:val="none"/>
        </w:rPr>
        <w:t xml:space="preserve">目 </w:t>
      </w:r>
      <w:r>
        <w:rPr>
          <w:rFonts w:ascii="宋体" w:hAnsi="宋体" w:eastAsia="宋体"/>
          <w:b/>
          <w:bCs/>
          <w:color w:val="auto"/>
          <w:sz w:val="28"/>
          <w:szCs w:val="28"/>
          <w:highlight w:val="none"/>
        </w:rPr>
        <w:t xml:space="preserve"> </w:t>
      </w:r>
      <w:r>
        <w:rPr>
          <w:rFonts w:hint="eastAsia" w:ascii="宋体" w:hAnsi="宋体" w:eastAsia="宋体"/>
          <w:b/>
          <w:bCs/>
          <w:color w:val="auto"/>
          <w:sz w:val="28"/>
          <w:szCs w:val="28"/>
          <w:highlight w:val="none"/>
        </w:rPr>
        <w:t>录</w:t>
      </w:r>
    </w:p>
    <w:p w14:paraId="32D9444E">
      <w:pPr>
        <w:pStyle w:val="6"/>
        <w:jc w:val="center"/>
        <w:rPr>
          <w:rFonts w:hint="eastAsia" w:ascii="宋体" w:hAnsi="宋体" w:eastAsia="宋体"/>
          <w:b/>
          <w:bCs/>
          <w:color w:val="auto"/>
          <w:sz w:val="24"/>
          <w:szCs w:val="24"/>
          <w:highlight w:val="none"/>
        </w:rPr>
      </w:pPr>
    </w:p>
    <w:p w14:paraId="541E31E3">
      <w:pPr>
        <w:widowControl/>
        <w:numPr>
          <w:ilvl w:val="0"/>
          <w:numId w:val="15"/>
        </w:numPr>
        <w:spacing w:line="276" w:lineRule="auto"/>
        <w:jc w:val="left"/>
        <w:rPr>
          <w:rFonts w:hint="eastAsia" w:ascii="宋体" w:hAnsi="宋体" w:eastAsia="宋体" w:cs="宋体"/>
          <w:color w:val="auto"/>
          <w:sz w:val="22"/>
          <w:highlight w:val="none"/>
        </w:rPr>
      </w:pPr>
      <w:r>
        <w:rPr>
          <w:rFonts w:hint="eastAsia" w:ascii="宋体" w:hAnsi="宋体" w:eastAsia="宋体"/>
          <w:color w:val="auto"/>
          <w:sz w:val="22"/>
          <w:highlight w:val="none"/>
        </w:rPr>
        <w:t>具有独立承担民事责任能力的证明文件（如法人营业执照、事业单位法人证书或民办非企业单位登记证书）</w:t>
      </w:r>
      <w:r>
        <w:rPr>
          <w:rFonts w:hint="eastAsia" w:ascii="宋体" w:hAnsi="宋体" w:eastAsia="宋体" w:cs="宋体"/>
          <w:color w:val="auto"/>
          <w:sz w:val="22"/>
          <w:highlight w:val="none"/>
        </w:rPr>
        <w:t>；</w:t>
      </w:r>
    </w:p>
    <w:p w14:paraId="256CAB3B">
      <w:pPr>
        <w:widowControl/>
        <w:numPr>
          <w:ilvl w:val="0"/>
          <w:numId w:val="15"/>
        </w:numPr>
        <w:spacing w:line="276" w:lineRule="auto"/>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法定代表人资格证明及法定代表人授权委托书；</w:t>
      </w:r>
    </w:p>
    <w:p w14:paraId="54F1C123">
      <w:pPr>
        <w:widowControl/>
        <w:numPr>
          <w:ilvl w:val="0"/>
          <w:numId w:val="15"/>
        </w:numPr>
        <w:spacing w:line="276" w:lineRule="auto"/>
        <w:jc w:val="left"/>
        <w:rPr>
          <w:rFonts w:hint="eastAsia" w:ascii="宋体" w:hAnsi="宋体" w:eastAsia="宋体" w:cs="宋体"/>
          <w:color w:val="auto"/>
          <w:sz w:val="22"/>
          <w:highlight w:val="none"/>
        </w:rPr>
      </w:pPr>
      <w:bookmarkStart w:id="236" w:name="_Hlk113317312"/>
      <w:r>
        <w:rPr>
          <w:rFonts w:hint="eastAsia" w:ascii="宋体" w:hAnsi="宋体" w:eastAsia="宋体" w:cs="宋体"/>
          <w:color w:val="auto"/>
          <w:sz w:val="22"/>
          <w:highlight w:val="none"/>
        </w:rPr>
        <w:t>财务状况及税收、社会保障资金缴纳情况声明函；</w:t>
      </w:r>
    </w:p>
    <w:p w14:paraId="598B3939">
      <w:pPr>
        <w:widowControl/>
        <w:numPr>
          <w:ilvl w:val="0"/>
          <w:numId w:val="15"/>
        </w:numPr>
        <w:spacing w:line="276" w:lineRule="auto"/>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参加本次招标活动前三年内在经营活动中没有重大违法记录的书面声明；</w:t>
      </w:r>
    </w:p>
    <w:p w14:paraId="4D1F33EC">
      <w:pPr>
        <w:widowControl/>
        <w:numPr>
          <w:ilvl w:val="0"/>
          <w:numId w:val="15"/>
        </w:numPr>
        <w:spacing w:line="276" w:lineRule="auto"/>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根据征集文件技术要求还需提供的其他证明文件。</w:t>
      </w:r>
    </w:p>
    <w:bookmarkEnd w:id="236"/>
    <w:p w14:paraId="4117B402">
      <w:pPr>
        <w:snapToGrid w:val="0"/>
        <w:spacing w:line="360" w:lineRule="auto"/>
        <w:ind w:firstLine="330" w:firstLineChars="150"/>
        <w:rPr>
          <w:rFonts w:hint="eastAsia" w:ascii="宋体" w:hAnsi="宋体" w:eastAsia="宋体"/>
          <w:color w:val="auto"/>
          <w:sz w:val="22"/>
          <w:highlight w:val="none"/>
        </w:rPr>
      </w:pPr>
    </w:p>
    <w:p w14:paraId="4561914F">
      <w:pPr>
        <w:pStyle w:val="14"/>
        <w:spacing w:before="156" w:after="156" w:line="360" w:lineRule="auto"/>
        <w:rPr>
          <w:rStyle w:val="50"/>
          <w:rFonts w:hint="eastAsia" w:ascii="宋体" w:hAnsi="宋体" w:eastAsia="宋体"/>
          <w:color w:val="auto"/>
          <w:sz w:val="22"/>
          <w:szCs w:val="22"/>
          <w:highlight w:val="none"/>
        </w:rPr>
      </w:pPr>
      <w:r>
        <w:rPr>
          <w:rStyle w:val="50"/>
          <w:rFonts w:hint="eastAsia" w:ascii="宋体" w:hAnsi="宋体" w:eastAsia="宋体"/>
          <w:color w:val="auto"/>
          <w:sz w:val="22"/>
          <w:szCs w:val="22"/>
          <w:highlight w:val="none"/>
        </w:rPr>
        <w:t>注：以上材料均需加盖公章。</w:t>
      </w:r>
    </w:p>
    <w:p w14:paraId="4B1062B5">
      <w:pPr>
        <w:pStyle w:val="14"/>
        <w:spacing w:before="156" w:after="156" w:line="360" w:lineRule="auto"/>
        <w:jc w:val="center"/>
        <w:rPr>
          <w:rStyle w:val="50"/>
          <w:rFonts w:hint="eastAsia" w:ascii="宋体" w:hAnsi="宋体" w:eastAsia="宋体"/>
          <w:color w:val="auto"/>
          <w:sz w:val="22"/>
          <w:szCs w:val="22"/>
          <w:highlight w:val="none"/>
        </w:rPr>
      </w:pPr>
    </w:p>
    <w:p w14:paraId="4EA79FE1">
      <w:pPr>
        <w:pStyle w:val="14"/>
        <w:spacing w:before="156" w:after="156" w:line="360" w:lineRule="auto"/>
        <w:jc w:val="center"/>
        <w:rPr>
          <w:rStyle w:val="50"/>
          <w:rFonts w:hint="eastAsia" w:ascii="宋体" w:hAnsi="宋体" w:eastAsia="宋体"/>
          <w:color w:val="auto"/>
          <w:sz w:val="22"/>
          <w:szCs w:val="22"/>
          <w:highlight w:val="none"/>
        </w:rPr>
      </w:pPr>
    </w:p>
    <w:p w14:paraId="0FAD6AAF">
      <w:pPr>
        <w:pStyle w:val="6"/>
        <w:jc w:val="center"/>
        <w:rPr>
          <w:rFonts w:hint="eastAsia" w:ascii="宋体" w:hAnsi="宋体" w:eastAsia="宋体"/>
          <w:b/>
          <w:bCs/>
          <w:color w:val="auto"/>
          <w:sz w:val="28"/>
          <w:szCs w:val="28"/>
          <w:highlight w:val="none"/>
        </w:rPr>
      </w:pPr>
      <w:r>
        <w:rPr>
          <w:rFonts w:hint="eastAsia" w:ascii="宋体" w:hAnsi="宋体" w:eastAsia="宋体"/>
          <w:b/>
          <w:bCs/>
          <w:color w:val="auto"/>
          <w:sz w:val="28"/>
          <w:szCs w:val="28"/>
          <w:highlight w:val="none"/>
        </w:rPr>
        <w:t>须知</w:t>
      </w:r>
    </w:p>
    <w:p w14:paraId="0AE27D4A">
      <w:pPr>
        <w:snapToGrid w:val="0"/>
        <w:spacing w:line="480" w:lineRule="exact"/>
        <w:rPr>
          <w:rFonts w:hint="eastAsia" w:ascii="宋体" w:hAnsi="宋体" w:eastAsia="宋体"/>
          <w:color w:val="auto"/>
          <w:sz w:val="22"/>
          <w:highlight w:val="none"/>
        </w:rPr>
      </w:pPr>
      <w:r>
        <w:rPr>
          <w:rFonts w:hint="eastAsia" w:ascii="宋体" w:hAnsi="宋体" w:eastAsia="宋体"/>
          <w:color w:val="auto"/>
          <w:sz w:val="22"/>
          <w:highlight w:val="none"/>
        </w:rPr>
        <w:t>1、供应商应提交相关证明文件，以及提供其他有关资料。</w:t>
      </w:r>
    </w:p>
    <w:p w14:paraId="2DED3ED3">
      <w:pPr>
        <w:snapToGrid w:val="0"/>
        <w:spacing w:line="480" w:lineRule="exact"/>
        <w:rPr>
          <w:rFonts w:hint="eastAsia" w:ascii="宋体" w:hAnsi="宋体" w:eastAsia="宋体"/>
          <w:color w:val="auto"/>
          <w:sz w:val="22"/>
          <w:highlight w:val="none"/>
        </w:rPr>
      </w:pPr>
      <w:r>
        <w:rPr>
          <w:rFonts w:hint="eastAsia" w:ascii="宋体" w:hAnsi="宋体" w:eastAsia="宋体"/>
          <w:color w:val="auto"/>
          <w:sz w:val="22"/>
          <w:highlight w:val="none"/>
        </w:rPr>
        <w:t>2、供应商提供的资格文件将由征集人使用，并据此进行评价和判断，确定供应商的资格和履约能力。</w:t>
      </w:r>
    </w:p>
    <w:p w14:paraId="018FEE50">
      <w:pPr>
        <w:snapToGrid w:val="0"/>
        <w:spacing w:line="480" w:lineRule="exact"/>
        <w:rPr>
          <w:rFonts w:hint="eastAsia" w:ascii="宋体" w:hAnsi="宋体" w:eastAsia="宋体"/>
          <w:color w:val="auto"/>
          <w:sz w:val="22"/>
          <w:highlight w:val="none"/>
        </w:rPr>
      </w:pPr>
      <w:r>
        <w:rPr>
          <w:rFonts w:hint="eastAsia" w:ascii="宋体" w:hAnsi="宋体" w:eastAsia="宋体"/>
          <w:color w:val="auto"/>
          <w:sz w:val="22"/>
          <w:highlight w:val="none"/>
        </w:rPr>
        <w:t>3、供应商提交的文件将给予保密，但不退还。</w:t>
      </w:r>
    </w:p>
    <w:p w14:paraId="09B61562">
      <w:pPr>
        <w:widowControl/>
        <w:jc w:val="left"/>
        <w:rPr>
          <w:rFonts w:hint="eastAsia" w:ascii="宋体" w:hAnsi="宋体" w:eastAsia="宋体"/>
          <w:color w:val="auto"/>
          <w:sz w:val="22"/>
          <w:highlight w:val="none"/>
        </w:rPr>
      </w:pPr>
      <w:r>
        <w:rPr>
          <w:rFonts w:ascii="宋体" w:hAnsi="宋体" w:eastAsia="宋体"/>
          <w:color w:val="auto"/>
          <w:sz w:val="22"/>
          <w:highlight w:val="none"/>
        </w:rPr>
        <w:br w:type="page"/>
      </w:r>
    </w:p>
    <w:p w14:paraId="295F0B6C">
      <w:pPr>
        <w:pStyle w:val="7"/>
        <w:numPr>
          <w:ilvl w:val="1"/>
          <w:numId w:val="14"/>
        </w:numPr>
        <w:tabs>
          <w:tab w:val="left" w:pos="360"/>
        </w:tabs>
        <w:rPr>
          <w:rFonts w:hint="eastAsia" w:ascii="宋体" w:hAnsi="宋体" w:eastAsia="宋体"/>
          <w:color w:val="auto"/>
          <w:highlight w:val="none"/>
        </w:rPr>
      </w:pPr>
      <w:r>
        <w:rPr>
          <w:rFonts w:hint="eastAsia" w:ascii="宋体" w:hAnsi="宋体" w:eastAsia="宋体"/>
          <w:color w:val="auto"/>
          <w:sz w:val="24"/>
          <w:szCs w:val="24"/>
          <w:highlight w:val="none"/>
        </w:rPr>
        <w:t>供应商资格声明（格式）</w:t>
      </w:r>
    </w:p>
    <w:p w14:paraId="3E4603C4">
      <w:pPr>
        <w:pStyle w:val="6"/>
        <w:jc w:val="center"/>
        <w:rPr>
          <w:rFonts w:hint="eastAsia" w:ascii="宋体" w:hAnsi="宋体" w:eastAsia="宋体"/>
          <w:b/>
          <w:bCs/>
          <w:color w:val="auto"/>
          <w:sz w:val="24"/>
          <w:szCs w:val="24"/>
          <w:highlight w:val="none"/>
        </w:rPr>
      </w:pPr>
    </w:p>
    <w:p w14:paraId="1F0B4A03">
      <w:pPr>
        <w:pStyle w:val="6"/>
        <w:jc w:val="center"/>
        <w:rPr>
          <w:rFonts w:hint="eastAsia" w:ascii="宋体" w:hAnsi="宋体" w:eastAsia="宋体"/>
          <w:b/>
          <w:bCs/>
          <w:color w:val="auto"/>
          <w:sz w:val="28"/>
          <w:szCs w:val="28"/>
          <w:highlight w:val="none"/>
        </w:rPr>
      </w:pPr>
      <w:r>
        <w:rPr>
          <w:rFonts w:hint="eastAsia" w:ascii="宋体" w:hAnsi="宋体" w:eastAsia="宋体"/>
          <w:b/>
          <w:bCs/>
          <w:color w:val="auto"/>
          <w:sz w:val="28"/>
          <w:szCs w:val="28"/>
          <w:highlight w:val="none"/>
        </w:rPr>
        <w:t>供应商资格声明</w:t>
      </w:r>
    </w:p>
    <w:p w14:paraId="0F23221F">
      <w:pPr>
        <w:pStyle w:val="6"/>
        <w:jc w:val="center"/>
        <w:rPr>
          <w:rFonts w:hint="eastAsia" w:ascii="宋体" w:hAnsi="宋体" w:eastAsia="宋体"/>
          <w:b/>
          <w:bCs/>
          <w:color w:val="auto"/>
          <w:sz w:val="24"/>
          <w:szCs w:val="24"/>
          <w:highlight w:val="none"/>
        </w:rPr>
      </w:pPr>
    </w:p>
    <w:p w14:paraId="51E0A83F">
      <w:pPr>
        <w:autoSpaceDE w:val="0"/>
        <w:autoSpaceDN w:val="0"/>
        <w:adjustRightInd w:val="0"/>
        <w:snapToGrid w:val="0"/>
        <w:spacing w:before="156" w:beforeLines="50" w:line="276" w:lineRule="auto"/>
        <w:jc w:val="left"/>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致：</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（征集人、代理机构） </w:t>
      </w:r>
      <w:r>
        <w:rPr>
          <w:rFonts w:ascii="宋体" w:hAnsi="宋体" w:eastAsia="宋体"/>
          <w:color w:val="auto"/>
          <w:sz w:val="24"/>
          <w:szCs w:val="24"/>
          <w:highlight w:val="none"/>
          <w:u w:val="single"/>
        </w:rPr>
        <w:t xml:space="preserve"> </w:t>
      </w:r>
    </w:p>
    <w:p w14:paraId="32A36070">
      <w:pPr>
        <w:spacing w:line="360" w:lineRule="auto"/>
        <w:rPr>
          <w:rFonts w:hint="eastAsia" w:ascii="宋体" w:hAnsi="宋体" w:eastAsia="宋体"/>
          <w:color w:val="auto"/>
          <w:sz w:val="22"/>
          <w:highlight w:val="none"/>
        </w:rPr>
      </w:pPr>
    </w:p>
    <w:p w14:paraId="40B78393">
      <w:pPr>
        <w:pStyle w:val="21"/>
        <w:spacing w:before="48" w:line="360" w:lineRule="auto"/>
        <w:rPr>
          <w:rFonts w:hint="eastAsia" w:eastAsia="宋体"/>
          <w:color w:val="auto"/>
          <w:sz w:val="22"/>
          <w:szCs w:val="22"/>
          <w:highlight w:val="none"/>
        </w:rPr>
      </w:pPr>
      <w:r>
        <w:rPr>
          <w:rFonts w:hint="eastAsia" w:eastAsia="宋体"/>
          <w:color w:val="auto"/>
          <w:sz w:val="22"/>
          <w:szCs w:val="22"/>
          <w:highlight w:val="none"/>
        </w:rPr>
        <w:t xml:space="preserve">    关于贵方</w:t>
      </w:r>
      <w:r>
        <w:rPr>
          <w:rFonts w:hint="eastAsia" w:eastAsia="宋体"/>
          <w:color w:val="auto"/>
          <w:sz w:val="22"/>
          <w:szCs w:val="22"/>
          <w:highlight w:val="none"/>
          <w:u w:val="single"/>
        </w:rPr>
        <w:t xml:space="preserve">       （项目名称）       </w:t>
      </w:r>
      <w:r>
        <w:rPr>
          <w:rFonts w:hint="eastAsia" w:eastAsia="宋体"/>
          <w:color w:val="auto"/>
          <w:sz w:val="22"/>
          <w:szCs w:val="22"/>
          <w:highlight w:val="none"/>
        </w:rPr>
        <w:t>项目（项目编号：   ）的投标邀请，本签字人愿意参加报价，并证明提交的下列文件和说明是有效和真实的。</w:t>
      </w:r>
    </w:p>
    <w:p w14:paraId="5B3F84E7">
      <w:pPr>
        <w:widowControl/>
        <w:numPr>
          <w:ilvl w:val="0"/>
          <w:numId w:val="16"/>
        </w:numPr>
        <w:spacing w:line="360" w:lineRule="auto"/>
        <w:ind w:firstLine="6"/>
        <w:jc w:val="left"/>
        <w:rPr>
          <w:rFonts w:hint="eastAsia" w:ascii="宋体" w:hAnsi="宋体" w:eastAsia="宋体" w:cs="宋体"/>
          <w:color w:val="auto"/>
          <w:sz w:val="22"/>
          <w:highlight w:val="none"/>
        </w:rPr>
      </w:pPr>
      <w:bookmarkStart w:id="237" w:name="_Hlk113317446"/>
      <w:r>
        <w:rPr>
          <w:rFonts w:hint="eastAsia" w:ascii="宋体" w:hAnsi="宋体" w:eastAsia="宋体" w:cs="宋体"/>
          <w:color w:val="auto"/>
          <w:sz w:val="22"/>
          <w:highlight w:val="none"/>
        </w:rPr>
        <w:t>关于资格的声明函；</w:t>
      </w:r>
    </w:p>
    <w:p w14:paraId="2EDA7E57">
      <w:pPr>
        <w:widowControl/>
        <w:numPr>
          <w:ilvl w:val="0"/>
          <w:numId w:val="16"/>
        </w:numPr>
        <w:spacing w:line="360" w:lineRule="auto"/>
        <w:ind w:left="851" w:hanging="425"/>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具有独立承担民事责任能力的证明文件；</w:t>
      </w:r>
    </w:p>
    <w:p w14:paraId="0F2DA314">
      <w:pPr>
        <w:widowControl/>
        <w:numPr>
          <w:ilvl w:val="0"/>
          <w:numId w:val="16"/>
        </w:numPr>
        <w:spacing w:line="360" w:lineRule="auto"/>
        <w:ind w:firstLine="6"/>
        <w:jc w:val="left"/>
        <w:rPr>
          <w:rFonts w:hint="eastAsia" w:ascii="宋体" w:hAnsi="宋体" w:eastAsia="宋体" w:cs="宋体"/>
          <w:color w:val="auto"/>
          <w:sz w:val="22"/>
          <w:highlight w:val="none"/>
        </w:rPr>
      </w:pPr>
      <w:r>
        <w:rPr>
          <w:rFonts w:hint="eastAsia" w:ascii="宋体" w:hAnsi="宋体" w:eastAsia="宋体"/>
          <w:color w:val="auto"/>
          <w:sz w:val="22"/>
          <w:highlight w:val="none"/>
          <w:lang w:eastAsia="zh-CN"/>
        </w:rPr>
        <w:t>法定代表人资格证明及法定代表人授权委托书</w:t>
      </w:r>
      <w:r>
        <w:rPr>
          <w:rFonts w:hint="eastAsia" w:ascii="宋体" w:hAnsi="宋体" w:eastAsia="宋体"/>
          <w:color w:val="auto"/>
          <w:sz w:val="22"/>
          <w:highlight w:val="none"/>
        </w:rPr>
        <w:t>；</w:t>
      </w:r>
    </w:p>
    <w:p w14:paraId="64D5F714">
      <w:pPr>
        <w:widowControl/>
        <w:numPr>
          <w:ilvl w:val="0"/>
          <w:numId w:val="16"/>
        </w:numPr>
        <w:spacing w:line="360" w:lineRule="auto"/>
        <w:ind w:firstLine="6"/>
        <w:jc w:val="left"/>
        <w:rPr>
          <w:rFonts w:hint="eastAsia" w:ascii="宋体" w:hAnsi="宋体" w:eastAsia="宋体" w:cs="宋体"/>
          <w:color w:val="auto"/>
          <w:sz w:val="22"/>
          <w:highlight w:val="none"/>
        </w:rPr>
      </w:pPr>
      <w:r>
        <w:rPr>
          <w:rFonts w:hint="eastAsia" w:ascii="宋体" w:hAnsi="宋体" w:eastAsia="宋体" w:cs="仿宋"/>
          <w:color w:val="auto"/>
          <w:sz w:val="22"/>
          <w:highlight w:val="none"/>
        </w:rPr>
        <w:t>财务状况及税收、社会保障资金缴纳情况声明函</w:t>
      </w:r>
      <w:r>
        <w:rPr>
          <w:rFonts w:hint="eastAsia" w:ascii="宋体" w:hAnsi="宋体" w:eastAsia="宋体" w:cs="宋体"/>
          <w:color w:val="auto"/>
          <w:sz w:val="22"/>
          <w:highlight w:val="none"/>
        </w:rPr>
        <w:t>；</w:t>
      </w:r>
    </w:p>
    <w:p w14:paraId="7F7498AC">
      <w:pPr>
        <w:widowControl/>
        <w:numPr>
          <w:ilvl w:val="0"/>
          <w:numId w:val="16"/>
        </w:numPr>
        <w:spacing w:line="360" w:lineRule="auto"/>
        <w:ind w:firstLine="6"/>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参加本次采购活动前三年内在经营活动中没有重大违法记录的书面声明；</w:t>
      </w:r>
    </w:p>
    <w:p w14:paraId="3711F998">
      <w:pPr>
        <w:widowControl/>
        <w:numPr>
          <w:ilvl w:val="0"/>
          <w:numId w:val="16"/>
        </w:numPr>
        <w:spacing w:line="360" w:lineRule="auto"/>
        <w:ind w:firstLine="6"/>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根据本征集文件技术要求还需提供的其他证明文件。</w:t>
      </w:r>
    </w:p>
    <w:p w14:paraId="47A1007A">
      <w:pPr>
        <w:spacing w:line="360" w:lineRule="auto"/>
        <w:ind w:firstLine="440" w:firstLineChars="200"/>
        <w:jc w:val="left"/>
        <w:rPr>
          <w:rFonts w:hint="eastAsia" w:ascii="宋体" w:hAnsi="宋体" w:eastAsia="宋体"/>
          <w:color w:val="auto"/>
          <w:sz w:val="22"/>
          <w:highlight w:val="none"/>
        </w:rPr>
      </w:pPr>
      <w:r>
        <w:rPr>
          <w:rFonts w:hint="eastAsia" w:ascii="宋体" w:hAnsi="宋体" w:eastAsia="宋体"/>
          <w:color w:val="auto"/>
          <w:sz w:val="22"/>
          <w:highlight w:val="none"/>
        </w:rPr>
        <w:t>本签字人确认响应文件中关于资格的一切说明都是真实的、准确的。</w:t>
      </w:r>
    </w:p>
    <w:bookmarkEnd w:id="237"/>
    <w:p w14:paraId="069C345F">
      <w:pPr>
        <w:spacing w:line="360" w:lineRule="auto"/>
        <w:ind w:firstLine="440" w:firstLineChars="200"/>
        <w:rPr>
          <w:rFonts w:hint="eastAsia" w:ascii="宋体" w:hAnsi="宋体" w:eastAsia="宋体"/>
          <w:color w:val="auto"/>
          <w:sz w:val="22"/>
          <w:highlight w:val="none"/>
        </w:rPr>
      </w:pPr>
    </w:p>
    <w:p w14:paraId="3191D124">
      <w:pPr>
        <w:spacing w:line="360" w:lineRule="auto"/>
        <w:ind w:firstLine="440" w:firstLineChars="200"/>
        <w:rPr>
          <w:rFonts w:hint="eastAsia" w:ascii="宋体" w:hAnsi="宋体" w:eastAsia="宋体"/>
          <w:color w:val="auto"/>
          <w:sz w:val="22"/>
          <w:highlight w:val="none"/>
        </w:rPr>
      </w:pPr>
    </w:p>
    <w:p w14:paraId="4211277F">
      <w:pPr>
        <w:spacing w:line="360" w:lineRule="auto"/>
        <w:ind w:firstLine="440" w:firstLineChars="200"/>
        <w:rPr>
          <w:rFonts w:hint="eastAsia" w:ascii="宋体" w:hAnsi="宋体" w:eastAsia="宋体"/>
          <w:color w:val="auto"/>
          <w:sz w:val="22"/>
          <w:highlight w:val="none"/>
        </w:rPr>
      </w:pPr>
    </w:p>
    <w:p w14:paraId="27250FAD">
      <w:pPr>
        <w:spacing w:line="360" w:lineRule="auto"/>
        <w:rPr>
          <w:rFonts w:hint="eastAsia" w:ascii="宋体" w:hAnsi="宋体" w:eastAsia="宋体"/>
          <w:color w:val="auto"/>
          <w:sz w:val="22"/>
          <w:highlight w:val="none"/>
        </w:rPr>
      </w:pPr>
      <w:bookmarkStart w:id="238" w:name="_Hlk115168355"/>
      <w:r>
        <w:rPr>
          <w:rFonts w:hint="eastAsia" w:ascii="宋体" w:hAnsi="宋体" w:eastAsia="宋体"/>
          <w:color w:val="auto"/>
          <w:sz w:val="22"/>
          <w:highlight w:val="none"/>
        </w:rPr>
        <w:t xml:space="preserve">供应商名称（盖章）：    </w:t>
      </w:r>
    </w:p>
    <w:p w14:paraId="53D71FD6">
      <w:pPr>
        <w:spacing w:line="360" w:lineRule="auto"/>
        <w:rPr>
          <w:rFonts w:hint="eastAsia" w:ascii="宋体" w:hAnsi="宋体" w:eastAsia="宋体"/>
          <w:color w:val="auto"/>
          <w:sz w:val="22"/>
          <w:highlight w:val="none"/>
        </w:rPr>
      </w:pPr>
      <w:r>
        <w:rPr>
          <w:rFonts w:hint="eastAsia" w:ascii="宋体" w:hAnsi="宋体" w:eastAsia="宋体"/>
          <w:color w:val="auto"/>
          <w:sz w:val="22"/>
          <w:highlight w:val="none"/>
        </w:rPr>
        <w:t xml:space="preserve">供应商地址：           </w:t>
      </w:r>
    </w:p>
    <w:p w14:paraId="7EED3339">
      <w:pPr>
        <w:spacing w:line="360" w:lineRule="auto"/>
        <w:rPr>
          <w:rFonts w:hint="eastAsia" w:ascii="宋体" w:hAnsi="宋体" w:eastAsia="宋体"/>
          <w:color w:val="auto"/>
          <w:sz w:val="22"/>
          <w:highlight w:val="none"/>
        </w:rPr>
      </w:pPr>
      <w:r>
        <w:rPr>
          <w:rFonts w:hint="eastAsia" w:ascii="宋体" w:hAnsi="宋体" w:eastAsia="宋体"/>
          <w:color w:val="auto"/>
          <w:sz w:val="22"/>
          <w:highlight w:val="none"/>
        </w:rPr>
        <w:t>供应商法定代表人或其授权代表（签字）</w:t>
      </w:r>
      <w:bookmarkEnd w:id="238"/>
      <w:r>
        <w:rPr>
          <w:rFonts w:hint="eastAsia" w:ascii="宋体" w:hAnsi="宋体" w:eastAsia="宋体"/>
          <w:color w:val="auto"/>
          <w:sz w:val="22"/>
          <w:highlight w:val="none"/>
        </w:rPr>
        <w:t>：</w:t>
      </w:r>
    </w:p>
    <w:p w14:paraId="6CD313C8">
      <w:pPr>
        <w:spacing w:line="360" w:lineRule="auto"/>
        <w:rPr>
          <w:rFonts w:hint="eastAsia" w:ascii="宋体" w:hAnsi="宋体" w:eastAsia="宋体"/>
          <w:color w:val="auto"/>
          <w:sz w:val="22"/>
          <w:highlight w:val="none"/>
        </w:rPr>
      </w:pPr>
      <w:r>
        <w:rPr>
          <w:rFonts w:hint="eastAsia" w:ascii="宋体" w:hAnsi="宋体" w:eastAsia="宋体"/>
          <w:color w:val="auto"/>
          <w:sz w:val="22"/>
          <w:highlight w:val="none"/>
        </w:rPr>
        <w:t xml:space="preserve">传真：                    </w:t>
      </w:r>
    </w:p>
    <w:p w14:paraId="78AAC615">
      <w:pPr>
        <w:spacing w:line="360" w:lineRule="auto"/>
        <w:rPr>
          <w:rFonts w:hint="eastAsia" w:ascii="宋体" w:hAnsi="宋体" w:eastAsia="宋体"/>
          <w:b/>
          <w:bCs/>
          <w:color w:val="auto"/>
          <w:sz w:val="20"/>
          <w:szCs w:val="20"/>
          <w:highlight w:val="none"/>
        </w:rPr>
      </w:pPr>
      <w:r>
        <w:rPr>
          <w:rFonts w:hint="eastAsia" w:ascii="宋体" w:hAnsi="宋体" w:eastAsia="宋体"/>
          <w:color w:val="auto"/>
          <w:sz w:val="22"/>
          <w:highlight w:val="none"/>
        </w:rPr>
        <w:t>邮编：</w:t>
      </w:r>
    </w:p>
    <w:p w14:paraId="4A7DF928">
      <w:pPr>
        <w:rPr>
          <w:rFonts w:hint="eastAsia" w:ascii="宋体" w:hAnsi="宋体" w:eastAsia="宋体"/>
          <w:color w:val="auto"/>
          <w:highlight w:val="none"/>
        </w:rPr>
      </w:pPr>
    </w:p>
    <w:p w14:paraId="5DCC522A">
      <w:pPr>
        <w:pStyle w:val="7"/>
        <w:numPr>
          <w:ilvl w:val="1"/>
          <w:numId w:val="14"/>
        </w:numPr>
        <w:tabs>
          <w:tab w:val="left" w:pos="360"/>
        </w:tabs>
        <w:rPr>
          <w:rFonts w:hint="eastAsia" w:ascii="宋体" w:hAnsi="宋体" w:eastAsia="宋体"/>
          <w:color w:val="auto"/>
          <w:sz w:val="24"/>
          <w:szCs w:val="24"/>
          <w:highlight w:val="none"/>
        </w:rPr>
      </w:pPr>
      <w:r>
        <w:rPr>
          <w:rFonts w:hint="eastAsia" w:ascii="宋体" w:hAnsi="宋体" w:eastAsia="宋体"/>
          <w:color w:val="auto"/>
          <w:sz w:val="21"/>
          <w:szCs w:val="21"/>
          <w:highlight w:val="none"/>
        </w:rPr>
        <w:br w:type="page"/>
      </w:r>
      <w:r>
        <w:rPr>
          <w:rFonts w:hint="eastAsia" w:ascii="宋体" w:hAnsi="宋体" w:eastAsia="宋体"/>
          <w:color w:val="auto"/>
          <w:sz w:val="24"/>
          <w:szCs w:val="24"/>
          <w:highlight w:val="none"/>
        </w:rPr>
        <w:t>财务状况及税收、社会保障资金缴纳情况声明函（格式）</w:t>
      </w:r>
    </w:p>
    <w:p w14:paraId="0278FEE9">
      <w:pPr>
        <w:widowControl/>
        <w:spacing w:line="276" w:lineRule="auto"/>
        <w:jc w:val="center"/>
        <w:rPr>
          <w:rFonts w:hint="eastAsia" w:ascii="宋体" w:hAnsi="宋体" w:eastAsia="宋体" w:cs="仿宋"/>
          <w:b/>
          <w:bCs/>
          <w:color w:val="auto"/>
          <w:sz w:val="28"/>
          <w:szCs w:val="28"/>
          <w:highlight w:val="none"/>
        </w:rPr>
      </w:pPr>
      <w:r>
        <w:rPr>
          <w:rFonts w:hint="eastAsia" w:ascii="宋体" w:hAnsi="宋体" w:eastAsia="宋体" w:cs="仿宋"/>
          <w:b/>
          <w:bCs/>
          <w:color w:val="auto"/>
          <w:sz w:val="28"/>
          <w:szCs w:val="28"/>
          <w:highlight w:val="none"/>
        </w:rPr>
        <w:t>财务状况及税收、社会保障资金缴纳情况声明函</w:t>
      </w:r>
    </w:p>
    <w:p w14:paraId="76D7E877">
      <w:pPr>
        <w:spacing w:line="276" w:lineRule="auto"/>
        <w:rPr>
          <w:rFonts w:hint="eastAsia" w:ascii="宋体" w:hAnsi="宋体" w:eastAsia="宋体" w:cs="仿宋"/>
          <w:color w:val="auto"/>
          <w:sz w:val="22"/>
          <w:highlight w:val="none"/>
        </w:rPr>
      </w:pPr>
    </w:p>
    <w:p w14:paraId="53FE036F">
      <w:pPr>
        <w:spacing w:line="360" w:lineRule="auto"/>
        <w:ind w:firstLine="440" w:firstLineChars="200"/>
        <w:rPr>
          <w:rFonts w:hint="eastAsia" w:ascii="宋体" w:hAnsi="宋体" w:eastAsia="宋体" w:cs="仿宋"/>
          <w:color w:val="auto"/>
          <w:sz w:val="22"/>
          <w:highlight w:val="none"/>
        </w:rPr>
      </w:pPr>
      <w:r>
        <w:rPr>
          <w:rFonts w:hint="eastAsia" w:ascii="宋体" w:hAnsi="宋体" w:eastAsia="宋体" w:cs="仿宋"/>
          <w:color w:val="auto"/>
          <w:sz w:val="22"/>
          <w:highlight w:val="none"/>
        </w:rPr>
        <w:t>我方</w:t>
      </w:r>
      <w:r>
        <w:rPr>
          <w:rFonts w:hint="eastAsia" w:ascii="宋体" w:hAnsi="宋体" w:eastAsia="宋体" w:cs="仿宋"/>
          <w:color w:val="auto"/>
          <w:sz w:val="22"/>
          <w:highlight w:val="none"/>
          <w:u w:val="single"/>
        </w:rPr>
        <w:t xml:space="preserve"> </w:t>
      </w:r>
      <w:r>
        <w:rPr>
          <w:rFonts w:ascii="宋体" w:hAnsi="宋体" w:eastAsia="宋体" w:cs="仿宋"/>
          <w:color w:val="auto"/>
          <w:sz w:val="22"/>
          <w:highlight w:val="none"/>
          <w:u w:val="single"/>
        </w:rPr>
        <w:t xml:space="preserve"> </w:t>
      </w:r>
      <w:r>
        <w:rPr>
          <w:rFonts w:hint="eastAsia" w:ascii="宋体" w:hAnsi="宋体" w:eastAsia="宋体" w:cs="仿宋"/>
          <w:color w:val="auto"/>
          <w:sz w:val="22"/>
          <w:highlight w:val="none"/>
          <w:u w:val="single"/>
        </w:rPr>
        <w:t xml:space="preserve">（供应商名称） </w:t>
      </w:r>
      <w:r>
        <w:rPr>
          <w:rFonts w:ascii="宋体" w:hAnsi="宋体" w:eastAsia="宋体" w:cs="仿宋"/>
          <w:color w:val="auto"/>
          <w:sz w:val="22"/>
          <w:highlight w:val="none"/>
          <w:u w:val="single"/>
        </w:rPr>
        <w:t xml:space="preserve"> </w:t>
      </w:r>
      <w:r>
        <w:rPr>
          <w:rFonts w:hint="eastAsia" w:ascii="宋体" w:hAnsi="宋体" w:eastAsia="宋体" w:cs="仿宋"/>
          <w:color w:val="auto"/>
          <w:sz w:val="22"/>
          <w:highlight w:val="none"/>
        </w:rPr>
        <w:t>符合《中华人民共和国政府采购法》第二十二条第一款第（二）项、第（四）项规定条件，具体包括：</w:t>
      </w:r>
    </w:p>
    <w:p w14:paraId="52D6A0F3">
      <w:pPr>
        <w:spacing w:line="360" w:lineRule="auto"/>
        <w:ind w:firstLine="440" w:firstLineChars="200"/>
        <w:rPr>
          <w:rFonts w:hint="eastAsia" w:ascii="宋体" w:hAnsi="宋体" w:eastAsia="宋体" w:cs="仿宋"/>
          <w:color w:val="auto"/>
          <w:sz w:val="22"/>
          <w:highlight w:val="none"/>
        </w:rPr>
      </w:pPr>
    </w:p>
    <w:p w14:paraId="0EE96C23">
      <w:pPr>
        <w:spacing w:line="360" w:lineRule="auto"/>
        <w:ind w:firstLine="440" w:firstLineChars="200"/>
        <w:rPr>
          <w:rFonts w:hint="eastAsia" w:ascii="宋体" w:hAnsi="宋体" w:eastAsia="宋体" w:cs="仿宋"/>
          <w:color w:val="auto"/>
          <w:sz w:val="22"/>
          <w:highlight w:val="none"/>
        </w:rPr>
      </w:pPr>
      <w:r>
        <w:rPr>
          <w:rFonts w:ascii="宋体" w:hAnsi="宋体" w:eastAsia="宋体" w:cs="仿宋"/>
          <w:color w:val="auto"/>
          <w:sz w:val="22"/>
          <w:highlight w:val="none"/>
        </w:rPr>
        <w:t>1.</w:t>
      </w:r>
      <w:r>
        <w:rPr>
          <w:rFonts w:hint="eastAsia" w:ascii="宋体" w:hAnsi="宋体" w:eastAsia="宋体" w:cs="仿宋"/>
          <w:color w:val="auto"/>
          <w:sz w:val="22"/>
          <w:highlight w:val="none"/>
        </w:rPr>
        <w:t>具有健全的财务会计制度；</w:t>
      </w:r>
    </w:p>
    <w:p w14:paraId="2BE636BC">
      <w:pPr>
        <w:spacing w:line="360" w:lineRule="auto"/>
        <w:ind w:firstLine="440" w:firstLineChars="200"/>
        <w:rPr>
          <w:rFonts w:hint="eastAsia" w:ascii="宋体" w:hAnsi="宋体" w:eastAsia="宋体" w:cs="仿宋"/>
          <w:color w:val="auto"/>
          <w:sz w:val="22"/>
          <w:highlight w:val="none"/>
        </w:rPr>
      </w:pPr>
      <w:r>
        <w:rPr>
          <w:rFonts w:ascii="宋体" w:hAnsi="宋体" w:eastAsia="宋体" w:cs="仿宋"/>
          <w:color w:val="auto"/>
          <w:sz w:val="22"/>
          <w:highlight w:val="none"/>
        </w:rPr>
        <w:t>2.</w:t>
      </w:r>
      <w:r>
        <w:rPr>
          <w:rFonts w:hint="eastAsia" w:ascii="宋体" w:hAnsi="宋体" w:eastAsia="宋体" w:cs="仿宋"/>
          <w:color w:val="auto"/>
          <w:sz w:val="22"/>
          <w:highlight w:val="none"/>
        </w:rPr>
        <w:t>有依法缴纳税收和社会保障资金的良好记录。</w:t>
      </w:r>
    </w:p>
    <w:p w14:paraId="39CE90BB">
      <w:pPr>
        <w:spacing w:line="360" w:lineRule="auto"/>
        <w:rPr>
          <w:rFonts w:hint="eastAsia" w:ascii="宋体" w:hAnsi="宋体" w:eastAsia="宋体" w:cs="仿宋"/>
          <w:color w:val="auto"/>
          <w:sz w:val="22"/>
          <w:highlight w:val="none"/>
        </w:rPr>
      </w:pPr>
    </w:p>
    <w:p w14:paraId="449325E2">
      <w:pPr>
        <w:spacing w:line="360" w:lineRule="auto"/>
        <w:ind w:firstLine="440" w:firstLineChars="200"/>
        <w:rPr>
          <w:rFonts w:hint="eastAsia" w:ascii="宋体" w:hAnsi="宋体" w:eastAsia="宋体" w:cs="仿宋"/>
          <w:color w:val="auto"/>
          <w:sz w:val="22"/>
          <w:highlight w:val="none"/>
        </w:rPr>
      </w:pPr>
      <w:r>
        <w:rPr>
          <w:rFonts w:hint="eastAsia" w:ascii="宋体" w:hAnsi="宋体" w:eastAsia="宋体" w:cs="仿宋"/>
          <w:color w:val="auto"/>
          <w:sz w:val="22"/>
          <w:highlight w:val="none"/>
        </w:rPr>
        <w:t>特此声明。</w:t>
      </w:r>
    </w:p>
    <w:p w14:paraId="5C2121AC">
      <w:pPr>
        <w:spacing w:line="360" w:lineRule="auto"/>
        <w:rPr>
          <w:rFonts w:hint="eastAsia" w:ascii="宋体" w:hAnsi="宋体" w:eastAsia="宋体" w:cs="仿宋"/>
          <w:color w:val="auto"/>
          <w:sz w:val="22"/>
          <w:highlight w:val="none"/>
        </w:rPr>
      </w:pPr>
      <w:r>
        <w:rPr>
          <w:rFonts w:ascii="宋体" w:hAnsi="宋体" w:eastAsia="宋体" w:cs="仿宋"/>
          <w:color w:val="auto"/>
          <w:sz w:val="22"/>
          <w:highlight w:val="none"/>
        </w:rPr>
        <w:t> </w:t>
      </w:r>
    </w:p>
    <w:p w14:paraId="7E15A3C4">
      <w:pPr>
        <w:spacing w:line="360" w:lineRule="auto"/>
        <w:ind w:firstLine="440" w:firstLineChars="200"/>
        <w:rPr>
          <w:rFonts w:hint="eastAsia" w:ascii="宋体" w:hAnsi="宋体" w:eastAsia="宋体" w:cs="仿宋"/>
          <w:color w:val="auto"/>
          <w:sz w:val="22"/>
          <w:highlight w:val="none"/>
        </w:rPr>
      </w:pPr>
      <w:r>
        <w:rPr>
          <w:rFonts w:hint="eastAsia" w:ascii="宋体" w:hAnsi="宋体" w:eastAsia="宋体" w:cs="仿宋"/>
          <w:color w:val="auto"/>
          <w:sz w:val="22"/>
          <w:highlight w:val="none"/>
        </w:rPr>
        <w:t>我方对上述声明的真实性负责。如有虚假，将依法承担相应责任。</w:t>
      </w:r>
    </w:p>
    <w:p w14:paraId="1F387FB4">
      <w:pPr>
        <w:spacing w:line="360" w:lineRule="auto"/>
        <w:jc w:val="left"/>
        <w:rPr>
          <w:rFonts w:hint="eastAsia" w:ascii="宋体" w:hAnsi="宋体" w:eastAsia="宋体" w:cs="Arial"/>
          <w:color w:val="auto"/>
          <w:sz w:val="32"/>
          <w:szCs w:val="32"/>
          <w:highlight w:val="none"/>
        </w:rPr>
      </w:pPr>
    </w:p>
    <w:p w14:paraId="5587ECA3">
      <w:pPr>
        <w:spacing w:line="360" w:lineRule="auto"/>
        <w:jc w:val="left"/>
        <w:rPr>
          <w:rFonts w:hint="eastAsia" w:ascii="宋体" w:hAnsi="宋体" w:eastAsia="宋体" w:cs="仿宋"/>
          <w:color w:val="auto"/>
          <w:sz w:val="22"/>
          <w:highlight w:val="none"/>
        </w:rPr>
      </w:pPr>
      <w:r>
        <w:rPr>
          <w:rFonts w:hint="eastAsia" w:ascii="宋体" w:hAnsi="宋体" w:eastAsia="宋体"/>
          <w:color w:val="auto"/>
          <w:sz w:val="22"/>
          <w:highlight w:val="none"/>
        </w:rPr>
        <w:t>供应商</w:t>
      </w:r>
      <w:r>
        <w:rPr>
          <w:rFonts w:hint="eastAsia" w:ascii="宋体" w:hAnsi="宋体" w:eastAsia="宋体" w:cs="仿宋"/>
          <w:color w:val="auto"/>
          <w:sz w:val="22"/>
          <w:highlight w:val="none"/>
        </w:rPr>
        <w:t>（公章）：</w:t>
      </w:r>
    </w:p>
    <w:p w14:paraId="5A8E17A8">
      <w:pPr>
        <w:rPr>
          <w:rFonts w:hint="eastAsia" w:ascii="宋体" w:hAnsi="宋体" w:eastAsia="宋体"/>
          <w:color w:val="auto"/>
          <w:highlight w:val="none"/>
        </w:rPr>
      </w:pPr>
      <w:r>
        <w:rPr>
          <w:rFonts w:hint="eastAsia" w:ascii="宋体" w:hAnsi="宋体" w:eastAsia="宋体" w:cs="仿宋"/>
          <w:color w:val="auto"/>
          <w:sz w:val="22"/>
          <w:highlight w:val="none"/>
        </w:rPr>
        <w:t>日期：</w:t>
      </w:r>
    </w:p>
    <w:p w14:paraId="182E7E32">
      <w:pPr>
        <w:spacing w:line="276" w:lineRule="auto"/>
        <w:rPr>
          <w:rFonts w:hint="eastAsia" w:ascii="宋体" w:hAnsi="宋体" w:eastAsia="宋体" w:cs="宋体"/>
          <w:color w:val="auto"/>
          <w:highlight w:val="none"/>
          <w:lang w:val="zh-CN"/>
        </w:rPr>
      </w:pPr>
    </w:p>
    <w:p w14:paraId="4AAC08CC">
      <w:pPr>
        <w:spacing w:line="276" w:lineRule="auto"/>
        <w:rPr>
          <w:rFonts w:hint="eastAsia" w:ascii="宋体" w:hAnsi="宋体" w:eastAsia="宋体" w:cs="宋体"/>
          <w:b/>
          <w:bCs/>
          <w:color w:val="auto"/>
          <w:sz w:val="18"/>
          <w:szCs w:val="18"/>
          <w:highlight w:val="none"/>
          <w:lang w:val="zh-CN"/>
        </w:rPr>
      </w:pPr>
    </w:p>
    <w:p w14:paraId="44DA62A2">
      <w:pPr>
        <w:spacing w:line="276" w:lineRule="auto"/>
        <w:rPr>
          <w:rFonts w:hint="eastAsia" w:ascii="宋体" w:hAnsi="宋体" w:eastAsia="宋体" w:cs="宋体"/>
          <w:b/>
          <w:bCs/>
          <w:color w:val="auto"/>
          <w:sz w:val="18"/>
          <w:szCs w:val="18"/>
          <w:highlight w:val="none"/>
          <w:lang w:val="zh-CN"/>
        </w:rPr>
      </w:pPr>
    </w:p>
    <w:p w14:paraId="0906C99B">
      <w:pPr>
        <w:widowControl/>
        <w:jc w:val="left"/>
        <w:rPr>
          <w:rFonts w:hint="eastAsia" w:ascii="宋体" w:hAnsi="宋体" w:eastAsia="宋体"/>
          <w:b/>
          <w:bCs/>
          <w:color w:val="auto"/>
          <w:sz w:val="24"/>
          <w:szCs w:val="24"/>
          <w:highlight w:val="none"/>
        </w:rPr>
      </w:pPr>
      <w:r>
        <w:rPr>
          <w:rFonts w:ascii="宋体" w:hAnsi="宋体" w:eastAsia="宋体"/>
          <w:color w:val="auto"/>
          <w:sz w:val="24"/>
          <w:szCs w:val="24"/>
          <w:highlight w:val="none"/>
        </w:rPr>
        <w:br w:type="page"/>
      </w:r>
    </w:p>
    <w:p w14:paraId="6470F03C">
      <w:pPr>
        <w:pStyle w:val="7"/>
        <w:numPr>
          <w:ilvl w:val="1"/>
          <w:numId w:val="14"/>
        </w:numPr>
        <w:tabs>
          <w:tab w:val="left" w:pos="360"/>
        </w:tabs>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参加政府采购活动前三年内在经营活动中无重大违法记录的书面声明（格式）</w:t>
      </w:r>
    </w:p>
    <w:p w14:paraId="5BBD1F16">
      <w:pPr>
        <w:widowControl/>
        <w:spacing w:line="276" w:lineRule="auto"/>
        <w:jc w:val="left"/>
        <w:rPr>
          <w:rFonts w:hint="eastAsia" w:ascii="宋体" w:hAnsi="宋体" w:eastAsia="宋体" w:cs="仿宋"/>
          <w:color w:val="auto"/>
          <w:highlight w:val="none"/>
        </w:rPr>
      </w:pPr>
    </w:p>
    <w:p w14:paraId="015E8169">
      <w:pPr>
        <w:pStyle w:val="6"/>
        <w:jc w:val="center"/>
        <w:rPr>
          <w:rFonts w:hint="eastAsia" w:ascii="宋体" w:hAnsi="宋体" w:eastAsia="宋体"/>
          <w:b/>
          <w:bCs/>
          <w:color w:val="auto"/>
          <w:sz w:val="28"/>
          <w:szCs w:val="28"/>
          <w:highlight w:val="none"/>
        </w:rPr>
      </w:pPr>
      <w:r>
        <w:rPr>
          <w:rFonts w:hint="eastAsia" w:ascii="宋体" w:hAnsi="宋体" w:eastAsia="宋体"/>
          <w:b/>
          <w:bCs/>
          <w:color w:val="auto"/>
          <w:sz w:val="28"/>
          <w:szCs w:val="28"/>
          <w:highlight w:val="none"/>
        </w:rPr>
        <w:t>参加政府采购活动前三年内在经营活动中无重大违法记录的</w:t>
      </w:r>
    </w:p>
    <w:p w14:paraId="21975AA2">
      <w:pPr>
        <w:pStyle w:val="6"/>
        <w:jc w:val="center"/>
        <w:rPr>
          <w:rFonts w:hint="eastAsia" w:ascii="宋体" w:hAnsi="宋体" w:eastAsia="宋体"/>
          <w:b/>
          <w:bCs/>
          <w:color w:val="auto"/>
          <w:sz w:val="28"/>
          <w:szCs w:val="28"/>
          <w:highlight w:val="none"/>
        </w:rPr>
      </w:pPr>
      <w:r>
        <w:rPr>
          <w:rFonts w:hint="eastAsia" w:ascii="宋体" w:hAnsi="宋体" w:eastAsia="宋体"/>
          <w:b/>
          <w:bCs/>
          <w:color w:val="auto"/>
          <w:sz w:val="28"/>
          <w:szCs w:val="28"/>
          <w:highlight w:val="none"/>
        </w:rPr>
        <w:t>书面声明</w:t>
      </w:r>
    </w:p>
    <w:p w14:paraId="467CC940">
      <w:pPr>
        <w:pStyle w:val="6"/>
        <w:jc w:val="center"/>
        <w:rPr>
          <w:rFonts w:hint="eastAsia" w:ascii="宋体" w:hAnsi="宋体" w:eastAsia="宋体"/>
          <w:b/>
          <w:bCs/>
          <w:color w:val="auto"/>
          <w:sz w:val="24"/>
          <w:szCs w:val="24"/>
          <w:highlight w:val="none"/>
        </w:rPr>
      </w:pPr>
    </w:p>
    <w:p w14:paraId="3C417DC5">
      <w:pPr>
        <w:spacing w:line="276" w:lineRule="auto"/>
        <w:rPr>
          <w:rFonts w:hint="eastAsia" w:ascii="宋体" w:hAnsi="宋体" w:eastAsia="宋体"/>
          <w:color w:val="auto"/>
          <w:sz w:val="24"/>
          <w:szCs w:val="24"/>
          <w:highlight w:val="none"/>
          <w:u w:val="single"/>
        </w:rPr>
      </w:pPr>
      <w:r>
        <w:rPr>
          <w:rFonts w:hint="eastAsia" w:ascii="宋体" w:hAnsi="宋体" w:eastAsia="宋体" w:cs="仿宋"/>
          <w:color w:val="auto"/>
          <w:sz w:val="24"/>
          <w:szCs w:val="24"/>
          <w:highlight w:val="none"/>
        </w:rPr>
        <w:t>致：</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（征集人、代理机构） </w:t>
      </w:r>
      <w:r>
        <w:rPr>
          <w:rFonts w:ascii="宋体" w:hAnsi="宋体" w:eastAsia="宋体"/>
          <w:color w:val="auto"/>
          <w:sz w:val="24"/>
          <w:szCs w:val="24"/>
          <w:highlight w:val="none"/>
          <w:u w:val="single"/>
        </w:rPr>
        <w:t xml:space="preserve"> </w:t>
      </w:r>
    </w:p>
    <w:p w14:paraId="3782C4BC">
      <w:pPr>
        <w:spacing w:line="276" w:lineRule="auto"/>
        <w:rPr>
          <w:rFonts w:hint="eastAsia" w:ascii="宋体" w:hAnsi="宋体" w:eastAsia="宋体" w:cs="仿宋"/>
          <w:color w:val="auto"/>
          <w:sz w:val="22"/>
          <w:highlight w:val="none"/>
        </w:rPr>
      </w:pPr>
    </w:p>
    <w:p w14:paraId="2EC235CB">
      <w:pPr>
        <w:spacing w:line="360" w:lineRule="auto"/>
        <w:ind w:firstLine="440" w:firstLineChars="200"/>
        <w:rPr>
          <w:rFonts w:hint="eastAsia" w:ascii="宋体" w:hAnsi="宋体" w:eastAsia="宋体" w:cs="仿宋"/>
          <w:color w:val="auto"/>
          <w:sz w:val="22"/>
          <w:highlight w:val="none"/>
        </w:rPr>
      </w:pPr>
      <w:r>
        <w:rPr>
          <w:rFonts w:hint="eastAsia" w:ascii="宋体" w:hAnsi="宋体" w:eastAsia="宋体" w:cs="仿宋"/>
          <w:color w:val="auto"/>
          <w:sz w:val="22"/>
          <w:highlight w:val="none"/>
        </w:rPr>
        <w:t>我公司承诺在参加本项目政府采购活动前三年内，在经营活动中没有重大违法记录，遵守国家其他有关的法律、法规和管理办法。</w:t>
      </w:r>
    </w:p>
    <w:p w14:paraId="6B9669E3">
      <w:pPr>
        <w:spacing w:line="360" w:lineRule="auto"/>
        <w:rPr>
          <w:rFonts w:hint="eastAsia" w:ascii="宋体" w:hAnsi="宋体" w:eastAsia="宋体" w:cs="仿宋"/>
          <w:color w:val="auto"/>
          <w:sz w:val="22"/>
          <w:highlight w:val="none"/>
        </w:rPr>
      </w:pPr>
      <w:r>
        <w:rPr>
          <w:rFonts w:hint="eastAsia" w:ascii="宋体" w:hAnsi="宋体" w:eastAsia="宋体" w:cs="仿宋"/>
          <w:color w:val="auto"/>
          <w:sz w:val="22"/>
          <w:highlight w:val="none"/>
        </w:rPr>
        <w:t>特此声明。</w:t>
      </w:r>
    </w:p>
    <w:p w14:paraId="04690BB3">
      <w:pPr>
        <w:spacing w:line="360" w:lineRule="auto"/>
        <w:rPr>
          <w:rFonts w:hint="eastAsia" w:ascii="宋体" w:hAnsi="宋体" w:eastAsia="宋体" w:cs="仿宋"/>
          <w:color w:val="auto"/>
          <w:sz w:val="22"/>
          <w:highlight w:val="none"/>
        </w:rPr>
      </w:pPr>
    </w:p>
    <w:p w14:paraId="4CF28A99">
      <w:pPr>
        <w:spacing w:line="360" w:lineRule="auto"/>
        <w:ind w:firstLine="440" w:firstLineChars="200"/>
        <w:rPr>
          <w:rFonts w:hint="eastAsia" w:ascii="宋体" w:hAnsi="宋体" w:eastAsia="宋体" w:cs="仿宋"/>
          <w:color w:val="auto"/>
          <w:sz w:val="22"/>
          <w:highlight w:val="none"/>
        </w:rPr>
      </w:pPr>
      <w:r>
        <w:rPr>
          <w:rFonts w:hint="eastAsia" w:ascii="宋体" w:hAnsi="宋体" w:eastAsia="宋体" w:cs="仿宋"/>
          <w:color w:val="auto"/>
          <w:sz w:val="22"/>
          <w:highlight w:val="none"/>
        </w:rPr>
        <w:t>（注：重大违法记录是指供应商因违法经营受到刑事处罚或者责令停产停业、吊销许可证或者执照、较大数额罚款等行政处罚。</w:t>
      </w:r>
    </w:p>
    <w:p w14:paraId="0FBBEEBF">
      <w:pPr>
        <w:spacing w:line="360" w:lineRule="auto"/>
        <w:ind w:firstLine="440" w:firstLineChars="200"/>
        <w:rPr>
          <w:rFonts w:hint="eastAsia" w:ascii="宋体" w:hAnsi="宋体" w:eastAsia="宋体" w:cs="仿宋"/>
          <w:color w:val="auto"/>
          <w:sz w:val="22"/>
          <w:highlight w:val="none"/>
        </w:rPr>
      </w:pPr>
      <w:r>
        <w:rPr>
          <w:rFonts w:hint="eastAsia" w:ascii="宋体" w:hAnsi="宋体" w:eastAsia="宋体" w:cs="仿宋"/>
          <w:color w:val="auto"/>
          <w:sz w:val="22"/>
          <w:highlight w:val="none"/>
        </w:rPr>
        <w:t>供应商在参加政府采购活动前三年内因违法经营被禁止在一定期限内参加政府采购活动，期限届满的，可以参加政府采购活动。）</w:t>
      </w:r>
    </w:p>
    <w:p w14:paraId="37C2BCBA">
      <w:pPr>
        <w:widowControl/>
        <w:spacing w:line="276" w:lineRule="auto"/>
        <w:jc w:val="left"/>
        <w:rPr>
          <w:rFonts w:hint="eastAsia" w:ascii="宋体" w:hAnsi="宋体" w:eastAsia="宋体" w:cs="仿宋"/>
          <w:color w:val="auto"/>
          <w:sz w:val="22"/>
          <w:highlight w:val="none"/>
        </w:rPr>
      </w:pPr>
    </w:p>
    <w:p w14:paraId="44CEECE8">
      <w:pPr>
        <w:widowControl/>
        <w:spacing w:line="276" w:lineRule="auto"/>
        <w:jc w:val="left"/>
        <w:rPr>
          <w:rFonts w:hint="eastAsia" w:ascii="宋体" w:hAnsi="宋体" w:eastAsia="宋体" w:cs="仿宋"/>
          <w:color w:val="auto"/>
          <w:sz w:val="22"/>
          <w:highlight w:val="none"/>
        </w:rPr>
      </w:pPr>
    </w:p>
    <w:p w14:paraId="5163691B">
      <w:pPr>
        <w:widowControl/>
        <w:spacing w:line="276" w:lineRule="auto"/>
        <w:jc w:val="left"/>
        <w:rPr>
          <w:rFonts w:hint="eastAsia" w:ascii="宋体" w:hAnsi="宋体" w:eastAsia="宋体" w:cs="仿宋"/>
          <w:color w:val="auto"/>
          <w:sz w:val="22"/>
          <w:highlight w:val="none"/>
        </w:rPr>
      </w:pPr>
    </w:p>
    <w:p w14:paraId="6DC40F11">
      <w:pPr>
        <w:widowControl/>
        <w:spacing w:line="276" w:lineRule="auto"/>
        <w:jc w:val="left"/>
        <w:rPr>
          <w:rFonts w:hint="eastAsia" w:ascii="宋体" w:hAnsi="宋体" w:eastAsia="宋体" w:cs="仿宋"/>
          <w:color w:val="auto"/>
          <w:sz w:val="22"/>
          <w:highlight w:val="none"/>
        </w:rPr>
      </w:pPr>
    </w:p>
    <w:p w14:paraId="1582EC59">
      <w:pPr>
        <w:widowControl/>
        <w:spacing w:line="276" w:lineRule="auto"/>
        <w:jc w:val="left"/>
        <w:rPr>
          <w:rFonts w:hint="eastAsia" w:ascii="宋体" w:hAnsi="宋体" w:eastAsia="宋体" w:cs="仿宋"/>
          <w:color w:val="auto"/>
          <w:sz w:val="22"/>
          <w:highlight w:val="none"/>
        </w:rPr>
      </w:pPr>
    </w:p>
    <w:p w14:paraId="5AB1DED5">
      <w:pPr>
        <w:spacing w:line="400" w:lineRule="exact"/>
        <w:rPr>
          <w:rFonts w:hint="eastAsia" w:ascii="宋体" w:hAnsi="宋体" w:eastAsia="宋体"/>
          <w:color w:val="auto"/>
          <w:sz w:val="22"/>
          <w:highlight w:val="none"/>
        </w:rPr>
      </w:pPr>
      <w:r>
        <w:rPr>
          <w:rFonts w:hint="eastAsia" w:ascii="宋体" w:hAnsi="宋体" w:eastAsia="宋体"/>
          <w:color w:val="auto"/>
          <w:sz w:val="22"/>
          <w:highlight w:val="none"/>
        </w:rPr>
        <w:t>供应商授权代表（签字）：</w:t>
      </w:r>
    </w:p>
    <w:p w14:paraId="74BE7CAC">
      <w:pPr>
        <w:pStyle w:val="32"/>
        <w:spacing w:line="276" w:lineRule="auto"/>
        <w:ind w:firstLine="0" w:firstLineChars="0"/>
        <w:rPr>
          <w:rFonts w:hint="eastAsia" w:ascii="宋体" w:hAnsi="宋体" w:eastAsia="宋体"/>
          <w:color w:val="auto"/>
          <w:sz w:val="22"/>
          <w:highlight w:val="none"/>
        </w:rPr>
      </w:pPr>
      <w:r>
        <w:rPr>
          <w:rFonts w:hint="eastAsia" w:ascii="宋体" w:hAnsi="宋体" w:eastAsia="宋体"/>
          <w:color w:val="auto"/>
          <w:sz w:val="22"/>
          <w:highlight w:val="none"/>
        </w:rPr>
        <w:t>供应商（公章）：</w:t>
      </w:r>
    </w:p>
    <w:p w14:paraId="4AC1D6E2">
      <w:pPr>
        <w:pStyle w:val="32"/>
        <w:spacing w:line="276" w:lineRule="auto"/>
        <w:ind w:firstLine="0" w:firstLineChars="0"/>
        <w:rPr>
          <w:rFonts w:hint="eastAsia" w:ascii="宋体" w:hAnsi="宋体" w:eastAsia="宋体"/>
          <w:color w:val="auto"/>
          <w:sz w:val="22"/>
          <w:highlight w:val="none"/>
        </w:rPr>
      </w:pPr>
      <w:r>
        <w:rPr>
          <w:rFonts w:hint="eastAsia" w:ascii="宋体" w:hAnsi="宋体" w:eastAsia="宋体"/>
          <w:color w:val="auto"/>
          <w:sz w:val="22"/>
          <w:highlight w:val="none"/>
        </w:rPr>
        <w:t>日期：</w:t>
      </w:r>
      <w:r>
        <w:rPr>
          <w:rFonts w:ascii="宋体" w:hAnsi="宋体" w:eastAsia="宋体"/>
          <w:color w:val="auto"/>
          <w:sz w:val="22"/>
          <w:highlight w:val="none"/>
        </w:rPr>
        <w:t xml:space="preserve"> </w:t>
      </w:r>
    </w:p>
    <w:p w14:paraId="095D7472">
      <w:pPr>
        <w:spacing w:line="276" w:lineRule="auto"/>
        <w:rPr>
          <w:rFonts w:hint="eastAsia" w:ascii="宋体" w:hAnsi="宋体" w:eastAsia="宋体" w:cs="仿宋"/>
          <w:color w:val="auto"/>
          <w:highlight w:val="none"/>
        </w:rPr>
      </w:pPr>
    </w:p>
    <w:p w14:paraId="6148F2CF">
      <w:pPr>
        <w:spacing w:line="276" w:lineRule="auto"/>
        <w:rPr>
          <w:rFonts w:hint="eastAsia" w:ascii="宋体" w:hAnsi="宋体" w:eastAsia="宋体" w:cs="仿宋"/>
          <w:color w:val="auto"/>
          <w:highlight w:val="none"/>
        </w:rPr>
      </w:pPr>
    </w:p>
    <w:p w14:paraId="4697CE48">
      <w:pPr>
        <w:spacing w:line="276" w:lineRule="auto"/>
        <w:rPr>
          <w:rFonts w:hint="eastAsia" w:ascii="宋体" w:hAnsi="宋体" w:eastAsia="宋体" w:cs="仿宋"/>
          <w:color w:val="auto"/>
          <w:highlight w:val="none"/>
        </w:rPr>
      </w:pPr>
    </w:p>
    <w:p w14:paraId="48D18D40">
      <w:pPr>
        <w:spacing w:line="276" w:lineRule="auto"/>
        <w:rPr>
          <w:rFonts w:hint="eastAsia" w:ascii="宋体" w:hAnsi="宋体" w:eastAsia="宋体" w:cs="仿宋"/>
          <w:color w:val="auto"/>
          <w:highlight w:val="none"/>
        </w:rPr>
      </w:pPr>
    </w:p>
    <w:p w14:paraId="2A24BC13">
      <w:pPr>
        <w:widowControl/>
        <w:jc w:val="left"/>
        <w:rPr>
          <w:rFonts w:hint="eastAsia" w:ascii="宋体" w:hAnsi="宋体" w:eastAsia="宋体" w:cs="Arial"/>
          <w:color w:val="auto"/>
          <w:sz w:val="22"/>
          <w:highlight w:val="none"/>
        </w:rPr>
      </w:pPr>
      <w:r>
        <w:rPr>
          <w:rFonts w:ascii="宋体" w:hAnsi="宋体" w:eastAsia="宋体" w:cs="仿宋"/>
          <w:b/>
          <w:color w:val="auto"/>
          <w:sz w:val="22"/>
          <w:highlight w:val="none"/>
          <w:u w:val="single"/>
        </w:rPr>
        <w:br w:type="page"/>
      </w:r>
    </w:p>
    <w:p w14:paraId="5E4FE6FD">
      <w:pPr>
        <w:pStyle w:val="7"/>
        <w:numPr>
          <w:ilvl w:val="0"/>
          <w:numId w:val="14"/>
        </w:numPr>
        <w:tabs>
          <w:tab w:val="left" w:pos="360"/>
          <w:tab w:val="left" w:pos="502"/>
        </w:tabs>
        <w:ind w:left="36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供应商书面声明（格式）</w:t>
      </w:r>
    </w:p>
    <w:p w14:paraId="3A5D59B1">
      <w:pPr>
        <w:pStyle w:val="6"/>
        <w:jc w:val="center"/>
        <w:rPr>
          <w:rFonts w:hint="eastAsia" w:ascii="宋体" w:hAnsi="宋体" w:eastAsia="宋体"/>
          <w:b/>
          <w:bCs/>
          <w:color w:val="auto"/>
          <w:sz w:val="28"/>
          <w:szCs w:val="28"/>
          <w:highlight w:val="none"/>
        </w:rPr>
      </w:pPr>
      <w:r>
        <w:rPr>
          <w:rFonts w:hint="eastAsia" w:ascii="宋体" w:hAnsi="宋体" w:eastAsia="宋体"/>
          <w:b/>
          <w:bCs/>
          <w:color w:val="auto"/>
          <w:sz w:val="28"/>
          <w:szCs w:val="28"/>
          <w:highlight w:val="none"/>
        </w:rPr>
        <w:t>供应商书面声明</w:t>
      </w:r>
    </w:p>
    <w:p w14:paraId="2A46B6B7">
      <w:pPr>
        <w:pStyle w:val="6"/>
        <w:jc w:val="center"/>
        <w:rPr>
          <w:rFonts w:hint="eastAsia" w:ascii="宋体" w:hAnsi="宋体" w:eastAsia="宋体"/>
          <w:b/>
          <w:bCs/>
          <w:color w:val="auto"/>
          <w:sz w:val="24"/>
          <w:szCs w:val="24"/>
          <w:highlight w:val="none"/>
        </w:rPr>
      </w:pPr>
    </w:p>
    <w:p w14:paraId="75DC5508">
      <w:pPr>
        <w:spacing w:line="480" w:lineRule="auto"/>
        <w:ind w:left="142"/>
        <w:jc w:val="left"/>
        <w:rPr>
          <w:rFonts w:hint="eastAsia" w:ascii="宋体" w:hAnsi="宋体" w:eastAsia="宋体"/>
          <w:color w:val="auto"/>
          <w:sz w:val="24"/>
          <w:szCs w:val="24"/>
          <w:highlight w:val="none"/>
        </w:rPr>
      </w:pPr>
      <w:r>
        <w:rPr>
          <w:rFonts w:hint="eastAsia" w:ascii="宋体" w:hAnsi="宋体" w:eastAsia="宋体"/>
          <w:color w:val="auto"/>
          <w:kern w:val="0"/>
          <w:sz w:val="24"/>
          <w:szCs w:val="24"/>
          <w:highlight w:val="none"/>
        </w:rPr>
        <w:t>致：</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（征集人、代理机构）</w:t>
      </w:r>
    </w:p>
    <w:p w14:paraId="20B709D8">
      <w:pPr>
        <w:spacing w:line="480" w:lineRule="auto"/>
        <w:ind w:left="142"/>
        <w:jc w:val="left"/>
        <w:rPr>
          <w:rFonts w:hint="eastAsia" w:ascii="宋体" w:hAnsi="宋体" w:eastAsia="宋体"/>
          <w:color w:val="auto"/>
          <w:sz w:val="22"/>
          <w:highlight w:val="none"/>
        </w:rPr>
      </w:pPr>
    </w:p>
    <w:p w14:paraId="290179B7">
      <w:pPr>
        <w:spacing w:line="360" w:lineRule="auto"/>
        <w:ind w:left="142"/>
        <w:rPr>
          <w:rFonts w:hint="eastAsia" w:ascii="宋体" w:hAnsi="宋体" w:eastAsia="宋体"/>
          <w:color w:val="auto"/>
          <w:sz w:val="22"/>
          <w:szCs w:val="24"/>
          <w:highlight w:val="none"/>
        </w:rPr>
      </w:pPr>
      <w:r>
        <w:rPr>
          <w:rFonts w:hint="eastAsia" w:ascii="宋体" w:hAnsi="宋体" w:eastAsia="宋体"/>
          <w:color w:val="auto"/>
          <w:sz w:val="22"/>
          <w:szCs w:val="24"/>
          <w:highlight w:val="none"/>
        </w:rPr>
        <w:t>本供应商郑重承诺：</w:t>
      </w:r>
    </w:p>
    <w:p w14:paraId="38A71794">
      <w:pPr>
        <w:spacing w:line="360" w:lineRule="auto"/>
        <w:ind w:left="142" w:firstLine="440" w:firstLineChars="200"/>
        <w:rPr>
          <w:rFonts w:hint="eastAsia" w:ascii="宋体" w:hAnsi="宋体" w:eastAsia="宋体"/>
          <w:color w:val="auto"/>
          <w:sz w:val="22"/>
          <w:szCs w:val="24"/>
          <w:highlight w:val="none"/>
        </w:rPr>
      </w:pPr>
      <w:r>
        <w:rPr>
          <w:rFonts w:hint="eastAsia" w:ascii="宋体" w:hAnsi="宋体" w:eastAsia="宋体"/>
          <w:color w:val="auto"/>
          <w:sz w:val="22"/>
          <w:szCs w:val="24"/>
          <w:highlight w:val="none"/>
        </w:rPr>
        <w:t>在提供本项目采购供应服务过程中，严格遵守《中华人民共和国招标投标法实施条例》第三十四条的规定：“与征集人存在利害关系可能影响招标公正性的法人、其他组织或者个人，不得参加投标。单位负责人为同一人或者存在控股、管理关系的不同单位，不得参加同一标段投标或者未划分标段的同一招标项目投标。”严格遵守《中华人民共和国政府采购法实施条例》第十八条的规定：“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若违反上述规定，愿承担相应法律后果。</w:t>
      </w:r>
    </w:p>
    <w:p w14:paraId="7D406825">
      <w:pPr>
        <w:spacing w:line="360" w:lineRule="auto"/>
        <w:ind w:left="142" w:firstLine="440" w:firstLineChars="200"/>
        <w:rPr>
          <w:rFonts w:hint="eastAsia" w:ascii="宋体" w:hAnsi="宋体" w:eastAsia="宋体"/>
          <w:color w:val="auto"/>
          <w:sz w:val="22"/>
          <w:szCs w:val="24"/>
          <w:highlight w:val="none"/>
        </w:rPr>
      </w:pPr>
      <w:r>
        <w:rPr>
          <w:rFonts w:hint="eastAsia" w:ascii="宋体" w:hAnsi="宋体" w:eastAsia="宋体"/>
          <w:color w:val="auto"/>
          <w:sz w:val="22"/>
          <w:szCs w:val="24"/>
          <w:highlight w:val="none"/>
        </w:rPr>
        <w:t>我单位没有从征集人处离职或退休3年以内的人员担任控股股东或实际控制人、董事、监事，也没有聘用从征集人处离职或退休3年以内的人员。</w:t>
      </w:r>
    </w:p>
    <w:p w14:paraId="2AE85C69">
      <w:pPr>
        <w:spacing w:line="360" w:lineRule="auto"/>
        <w:ind w:left="142" w:firstLine="440" w:firstLineChars="200"/>
        <w:rPr>
          <w:rFonts w:hint="eastAsia" w:ascii="宋体" w:hAnsi="宋体" w:eastAsia="宋体"/>
          <w:color w:val="auto"/>
          <w:sz w:val="22"/>
          <w:szCs w:val="24"/>
          <w:highlight w:val="none"/>
        </w:rPr>
      </w:pPr>
      <w:bookmarkStart w:id="239" w:name="_Hlk113317890"/>
      <w:r>
        <w:rPr>
          <w:rFonts w:hint="eastAsia" w:ascii="宋体" w:hAnsi="宋体" w:eastAsia="宋体"/>
          <w:color w:val="auto"/>
          <w:sz w:val="22"/>
          <w:szCs w:val="24"/>
          <w:highlight w:val="none"/>
        </w:rPr>
        <w:t>此外，在提供本项目采购供应服务过程中，严格遵纪守法，保持廉洁自律，杜绝任何不正当竞争行为。</w:t>
      </w:r>
      <w:bookmarkEnd w:id="239"/>
    </w:p>
    <w:p w14:paraId="2F2E037C">
      <w:pPr>
        <w:spacing w:line="360" w:lineRule="auto"/>
        <w:ind w:left="142"/>
        <w:rPr>
          <w:rFonts w:hint="eastAsia" w:ascii="宋体" w:hAnsi="宋体" w:eastAsia="宋体"/>
          <w:color w:val="auto"/>
          <w:sz w:val="22"/>
          <w:szCs w:val="24"/>
          <w:highlight w:val="none"/>
        </w:rPr>
      </w:pPr>
    </w:p>
    <w:p w14:paraId="13486FA3">
      <w:pPr>
        <w:spacing w:line="360" w:lineRule="auto"/>
        <w:ind w:left="142"/>
        <w:rPr>
          <w:rFonts w:hint="eastAsia" w:ascii="宋体" w:hAnsi="宋体" w:eastAsia="宋体"/>
          <w:color w:val="auto"/>
          <w:sz w:val="22"/>
          <w:szCs w:val="24"/>
          <w:highlight w:val="none"/>
          <w:u w:val="single"/>
        </w:rPr>
      </w:pPr>
      <w:r>
        <w:rPr>
          <w:rFonts w:hint="eastAsia" w:ascii="宋体" w:hAnsi="宋体" w:eastAsia="宋体"/>
          <w:color w:val="auto"/>
          <w:sz w:val="22"/>
          <w:szCs w:val="24"/>
          <w:highlight w:val="none"/>
        </w:rPr>
        <w:t>法定代表人/负责</w:t>
      </w:r>
      <w:r>
        <w:rPr>
          <w:rFonts w:ascii="宋体" w:hAnsi="宋体" w:eastAsia="宋体"/>
          <w:color w:val="auto"/>
          <w:sz w:val="22"/>
          <w:szCs w:val="24"/>
          <w:highlight w:val="none"/>
        </w:rPr>
        <w:t>人</w:t>
      </w:r>
      <w:r>
        <w:rPr>
          <w:rFonts w:hint="eastAsia" w:ascii="宋体" w:hAnsi="宋体" w:eastAsia="宋体"/>
          <w:color w:val="auto"/>
          <w:sz w:val="22"/>
          <w:szCs w:val="24"/>
          <w:highlight w:val="none"/>
        </w:rPr>
        <w:t>或其授权委托人</w:t>
      </w:r>
      <w:r>
        <w:rPr>
          <w:rFonts w:hint="eastAsia" w:ascii="宋体" w:hAnsi="宋体" w:eastAsia="宋体" w:cs="宋体"/>
          <w:color w:val="auto"/>
          <w:sz w:val="22"/>
          <w:highlight w:val="none"/>
        </w:rPr>
        <w:t>（签字或盖章）</w:t>
      </w:r>
      <w:r>
        <w:rPr>
          <w:rFonts w:hint="eastAsia" w:ascii="宋体" w:hAnsi="宋体" w:eastAsia="宋体"/>
          <w:color w:val="auto"/>
          <w:sz w:val="22"/>
          <w:szCs w:val="24"/>
          <w:highlight w:val="none"/>
        </w:rPr>
        <w:t>：</w:t>
      </w:r>
    </w:p>
    <w:p w14:paraId="5CEF6D8C">
      <w:pPr>
        <w:spacing w:line="360" w:lineRule="auto"/>
        <w:ind w:left="142"/>
        <w:rPr>
          <w:rFonts w:hint="eastAsia" w:ascii="宋体" w:hAnsi="宋体" w:eastAsia="宋体"/>
          <w:color w:val="auto"/>
          <w:sz w:val="22"/>
          <w:szCs w:val="24"/>
          <w:highlight w:val="none"/>
          <w:u w:val="single"/>
        </w:rPr>
      </w:pPr>
      <w:r>
        <w:rPr>
          <w:rFonts w:hint="eastAsia" w:ascii="宋体" w:hAnsi="宋体" w:eastAsia="宋体"/>
          <w:color w:val="auto"/>
          <w:sz w:val="22"/>
          <w:szCs w:val="24"/>
          <w:highlight w:val="none"/>
        </w:rPr>
        <w:t>供应商（公章）：</w:t>
      </w:r>
    </w:p>
    <w:p w14:paraId="684A6993">
      <w:pPr>
        <w:spacing w:line="360" w:lineRule="auto"/>
        <w:ind w:left="142"/>
        <w:rPr>
          <w:rFonts w:hint="eastAsia" w:ascii="宋体" w:hAnsi="宋体" w:eastAsia="宋体"/>
          <w:color w:val="auto"/>
          <w:sz w:val="22"/>
          <w:szCs w:val="24"/>
          <w:highlight w:val="none"/>
        </w:rPr>
      </w:pPr>
      <w:r>
        <w:rPr>
          <w:rFonts w:hint="eastAsia" w:ascii="宋体" w:hAnsi="宋体" w:eastAsia="宋体"/>
          <w:color w:val="auto"/>
          <w:sz w:val="22"/>
          <w:szCs w:val="24"/>
          <w:highlight w:val="none"/>
        </w:rPr>
        <w:t>日期：</w:t>
      </w:r>
    </w:p>
    <w:p w14:paraId="09C124D1">
      <w:pPr>
        <w:spacing w:before="240" w:line="360" w:lineRule="auto"/>
        <w:ind w:left="142"/>
        <w:rPr>
          <w:rFonts w:hint="eastAsia" w:ascii="宋体" w:hAnsi="宋体" w:eastAsia="宋体"/>
          <w:b/>
          <w:bCs/>
          <w:color w:val="auto"/>
          <w:sz w:val="22"/>
          <w:szCs w:val="24"/>
          <w:highlight w:val="none"/>
        </w:rPr>
      </w:pPr>
      <w:bookmarkStart w:id="240" w:name="_Hlk113317941"/>
      <w:r>
        <w:rPr>
          <w:rFonts w:hint="eastAsia" w:ascii="宋体" w:hAnsi="宋体" w:eastAsia="宋体"/>
          <w:b/>
          <w:bCs/>
          <w:color w:val="auto"/>
          <w:sz w:val="22"/>
          <w:szCs w:val="24"/>
          <w:highlight w:val="none"/>
        </w:rPr>
        <w:t>附件：供应商股东名录及所占股份比例</w:t>
      </w:r>
    </w:p>
    <w:p w14:paraId="51AE156E">
      <w:pPr>
        <w:widowControl/>
        <w:jc w:val="left"/>
        <w:rPr>
          <w:rFonts w:hint="eastAsia" w:ascii="宋体" w:hAnsi="宋体" w:eastAsia="宋体"/>
          <w:b/>
          <w:bCs/>
          <w:color w:val="auto"/>
          <w:sz w:val="22"/>
          <w:szCs w:val="24"/>
          <w:highlight w:val="none"/>
        </w:rPr>
      </w:pPr>
      <w:r>
        <w:rPr>
          <w:rFonts w:ascii="宋体" w:hAnsi="宋体" w:eastAsia="宋体"/>
          <w:b/>
          <w:bCs/>
          <w:color w:val="auto"/>
          <w:sz w:val="22"/>
          <w:szCs w:val="24"/>
          <w:highlight w:val="none"/>
        </w:rPr>
        <w:br w:type="page"/>
      </w:r>
    </w:p>
    <w:p w14:paraId="1E78FCF2">
      <w:pPr>
        <w:spacing w:before="240" w:line="360" w:lineRule="auto"/>
        <w:ind w:left="142"/>
        <w:rPr>
          <w:rFonts w:hint="eastAsia" w:ascii="宋体" w:hAnsi="宋体" w:eastAsia="宋体"/>
          <w:b/>
          <w:bCs/>
          <w:color w:val="auto"/>
          <w:sz w:val="22"/>
          <w:highlight w:val="none"/>
        </w:rPr>
      </w:pPr>
    </w:p>
    <w:bookmarkEnd w:id="240"/>
    <w:p w14:paraId="228C9D8B">
      <w:pPr>
        <w:widowControl/>
        <w:ind w:firstLine="482"/>
        <w:jc w:val="center"/>
        <w:rPr>
          <w:rFonts w:hint="eastAsia"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主要股东或出资人信息</w:t>
      </w:r>
    </w:p>
    <w:tbl>
      <w:tblPr>
        <w:tblStyle w:val="23"/>
        <w:tblpPr w:leftFromText="180" w:rightFromText="180" w:vertAnchor="text" w:tblpY="1"/>
        <w:tblOverlap w:val="never"/>
        <w:tblW w:w="8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82"/>
        <w:gridCol w:w="1257"/>
        <w:gridCol w:w="2496"/>
        <w:gridCol w:w="1356"/>
        <w:gridCol w:w="1453"/>
        <w:gridCol w:w="1042"/>
        <w:gridCol w:w="561"/>
      </w:tblGrid>
      <w:tr w14:paraId="01791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97DE">
            <w:pPr>
              <w:widowControl/>
              <w:jc w:val="center"/>
              <w:rPr>
                <w:rFonts w:hint="eastAsia" w:ascii="宋体" w:hAnsi="宋体" w:eastAsia="宋体" w:cs="宋体"/>
                <w:color w:val="auto"/>
                <w:sz w:val="22"/>
                <w:highlight w:val="none"/>
              </w:rPr>
            </w:pPr>
            <w:r>
              <w:rPr>
                <w:rFonts w:hint="eastAsia" w:ascii="宋体" w:hAnsi="宋体" w:eastAsia="宋体" w:cs="宋体"/>
                <w:color w:val="auto"/>
                <w:kern w:val="0"/>
                <w:sz w:val="22"/>
                <w:highlight w:val="none"/>
                <w:lang w:bidi="ar"/>
              </w:rPr>
              <w:t>序号</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E63C">
            <w:pPr>
              <w:widowControl/>
              <w:jc w:val="center"/>
              <w:rPr>
                <w:rFonts w:hint="eastAsia" w:ascii="宋体" w:hAnsi="宋体" w:eastAsia="宋体" w:cs="宋体"/>
                <w:color w:val="auto"/>
                <w:sz w:val="22"/>
                <w:highlight w:val="none"/>
              </w:rPr>
            </w:pPr>
            <w:r>
              <w:rPr>
                <w:rFonts w:hint="eastAsia" w:ascii="宋体" w:hAnsi="宋体" w:eastAsia="宋体" w:cs="宋体"/>
                <w:color w:val="auto"/>
                <w:kern w:val="0"/>
                <w:sz w:val="22"/>
                <w:highlight w:val="none"/>
                <w:lang w:bidi="ar"/>
              </w:rPr>
              <w:t>名称</w:t>
            </w:r>
          </w:p>
          <w:p w14:paraId="44074352">
            <w:pPr>
              <w:widowControl/>
              <w:jc w:val="center"/>
              <w:rPr>
                <w:rFonts w:hint="eastAsia" w:ascii="宋体" w:hAnsi="宋体" w:eastAsia="宋体" w:cs="宋体"/>
                <w:color w:val="auto"/>
                <w:sz w:val="22"/>
                <w:highlight w:val="none"/>
              </w:rPr>
            </w:pPr>
            <w:r>
              <w:rPr>
                <w:rFonts w:hint="eastAsia" w:ascii="宋体" w:hAnsi="宋体" w:eastAsia="宋体" w:cs="宋体"/>
                <w:color w:val="auto"/>
                <w:kern w:val="0"/>
                <w:sz w:val="22"/>
                <w:highlight w:val="none"/>
                <w:lang w:bidi="ar"/>
              </w:rPr>
              <w:t>（姓名）</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6B1E">
            <w:pPr>
              <w:widowControl/>
              <w:jc w:val="center"/>
              <w:rPr>
                <w:rFonts w:hint="eastAsia" w:ascii="宋体" w:hAnsi="宋体" w:eastAsia="宋体" w:cs="宋体"/>
                <w:color w:val="auto"/>
                <w:sz w:val="22"/>
                <w:highlight w:val="none"/>
              </w:rPr>
            </w:pPr>
            <w:r>
              <w:rPr>
                <w:rFonts w:hint="eastAsia" w:ascii="宋体" w:hAnsi="宋体" w:eastAsia="宋体" w:cs="宋体"/>
                <w:color w:val="auto"/>
                <w:kern w:val="0"/>
                <w:sz w:val="22"/>
                <w:highlight w:val="none"/>
                <w:lang w:bidi="ar"/>
              </w:rPr>
              <w:t>统一社会信用代码</w:t>
            </w:r>
          </w:p>
          <w:p w14:paraId="6F503EEE">
            <w:pPr>
              <w:widowControl/>
              <w:jc w:val="center"/>
              <w:rPr>
                <w:rFonts w:hint="eastAsia" w:ascii="宋体" w:hAnsi="宋体" w:eastAsia="宋体" w:cs="宋体"/>
                <w:color w:val="auto"/>
                <w:sz w:val="22"/>
                <w:highlight w:val="none"/>
              </w:rPr>
            </w:pPr>
            <w:r>
              <w:rPr>
                <w:rFonts w:hint="eastAsia" w:ascii="宋体" w:hAnsi="宋体" w:eastAsia="宋体" w:cs="宋体"/>
                <w:color w:val="auto"/>
                <w:kern w:val="0"/>
                <w:sz w:val="22"/>
                <w:highlight w:val="none"/>
                <w:lang w:bidi="ar"/>
              </w:rPr>
              <w:t>（身份证号）</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12EA">
            <w:pPr>
              <w:widowControl/>
              <w:jc w:val="center"/>
              <w:rPr>
                <w:rFonts w:hint="eastAsia" w:ascii="宋体" w:hAnsi="宋体" w:eastAsia="宋体" w:cs="宋体"/>
                <w:color w:val="auto"/>
                <w:sz w:val="22"/>
                <w:highlight w:val="none"/>
              </w:rPr>
            </w:pPr>
            <w:r>
              <w:rPr>
                <w:rFonts w:hint="eastAsia" w:ascii="宋体" w:hAnsi="宋体" w:eastAsia="宋体" w:cs="宋体"/>
                <w:color w:val="auto"/>
                <w:kern w:val="0"/>
                <w:sz w:val="22"/>
                <w:highlight w:val="none"/>
                <w:lang w:bidi="ar"/>
              </w:rPr>
              <w:t>出资方式</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8EED">
            <w:pPr>
              <w:widowControl/>
              <w:jc w:val="center"/>
              <w:rPr>
                <w:rFonts w:hint="eastAsia" w:ascii="宋体" w:hAnsi="宋体" w:eastAsia="宋体" w:cs="宋体"/>
                <w:color w:val="auto"/>
                <w:sz w:val="22"/>
                <w:highlight w:val="none"/>
              </w:rPr>
            </w:pPr>
            <w:r>
              <w:rPr>
                <w:rFonts w:hint="eastAsia" w:ascii="宋体" w:hAnsi="宋体" w:eastAsia="宋体" w:cs="宋体"/>
                <w:color w:val="auto"/>
                <w:kern w:val="0"/>
                <w:sz w:val="22"/>
                <w:highlight w:val="none"/>
                <w:lang w:bidi="ar"/>
              </w:rPr>
              <w:t>出资金额</w:t>
            </w:r>
          </w:p>
          <w:p w14:paraId="37B4CD93">
            <w:pPr>
              <w:widowControl/>
              <w:jc w:val="center"/>
              <w:rPr>
                <w:rFonts w:hint="eastAsia" w:ascii="宋体" w:hAnsi="宋体" w:eastAsia="宋体" w:cs="宋体"/>
                <w:color w:val="auto"/>
                <w:sz w:val="22"/>
                <w:highlight w:val="none"/>
              </w:rPr>
            </w:pPr>
            <w:r>
              <w:rPr>
                <w:rFonts w:hint="eastAsia" w:ascii="宋体" w:hAnsi="宋体" w:eastAsia="宋体" w:cs="宋体"/>
                <w:color w:val="auto"/>
                <w:kern w:val="0"/>
                <w:sz w:val="22"/>
                <w:highlight w:val="none"/>
                <w:lang w:bidi="ar"/>
              </w:rPr>
              <w:t>（万元）</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5213">
            <w:pPr>
              <w:widowControl/>
              <w:jc w:val="center"/>
              <w:rPr>
                <w:rFonts w:hint="eastAsia" w:ascii="宋体" w:hAnsi="宋体" w:eastAsia="宋体" w:cs="宋体"/>
                <w:color w:val="auto"/>
                <w:sz w:val="22"/>
                <w:highlight w:val="none"/>
              </w:rPr>
            </w:pPr>
            <w:r>
              <w:rPr>
                <w:rFonts w:hint="eastAsia" w:ascii="宋体" w:hAnsi="宋体" w:eastAsia="宋体" w:cs="宋体"/>
                <w:color w:val="auto"/>
                <w:kern w:val="0"/>
                <w:sz w:val="22"/>
                <w:highlight w:val="none"/>
                <w:lang w:bidi="ar"/>
              </w:rPr>
              <w:t>占全部股份比例</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7C4B">
            <w:pPr>
              <w:widowControl/>
              <w:jc w:val="center"/>
              <w:rPr>
                <w:rFonts w:hint="eastAsia" w:ascii="宋体" w:hAnsi="宋体" w:eastAsia="宋体" w:cs="宋体"/>
                <w:color w:val="auto"/>
                <w:sz w:val="22"/>
                <w:highlight w:val="none"/>
              </w:rPr>
            </w:pPr>
            <w:r>
              <w:rPr>
                <w:rFonts w:hint="eastAsia" w:ascii="宋体" w:hAnsi="宋体" w:eastAsia="宋体" w:cs="宋体"/>
                <w:color w:val="auto"/>
                <w:kern w:val="0"/>
                <w:sz w:val="22"/>
                <w:highlight w:val="none"/>
                <w:lang w:bidi="ar"/>
              </w:rPr>
              <w:t>备注</w:t>
            </w:r>
          </w:p>
        </w:tc>
      </w:tr>
      <w:tr w14:paraId="19DCC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48B6">
            <w:pPr>
              <w:widowControl/>
              <w:jc w:val="center"/>
              <w:rPr>
                <w:rFonts w:hint="eastAsia" w:ascii="宋体" w:hAnsi="宋体" w:eastAsia="宋体" w:cs="宋体"/>
                <w:color w:val="auto"/>
                <w:sz w:val="22"/>
                <w:highlight w:val="none"/>
              </w:rPr>
            </w:pPr>
            <w:r>
              <w:rPr>
                <w:rFonts w:hint="eastAsia" w:ascii="宋体" w:hAnsi="宋体" w:eastAsia="宋体" w:cs="宋体"/>
                <w:color w:val="auto"/>
                <w:kern w:val="0"/>
                <w:sz w:val="22"/>
                <w:highlight w:val="none"/>
                <w:lang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3A19">
            <w:pPr>
              <w:widowControl/>
              <w:jc w:val="center"/>
              <w:rPr>
                <w:rFonts w:hint="eastAsia" w:ascii="宋体" w:hAnsi="宋体" w:eastAsia="宋体" w:cs="宋体"/>
                <w:color w:val="auto"/>
                <w:sz w:val="22"/>
                <w:highlight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971A">
            <w:pPr>
              <w:widowControl/>
              <w:jc w:val="center"/>
              <w:rPr>
                <w:rFonts w:hint="eastAsia" w:ascii="宋体" w:hAnsi="宋体" w:eastAsia="宋体" w:cs="宋体"/>
                <w:color w:val="auto"/>
                <w:sz w:val="22"/>
                <w:highlight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A3A7">
            <w:pPr>
              <w:widowControl/>
              <w:jc w:val="center"/>
              <w:rPr>
                <w:rFonts w:hint="eastAsia" w:ascii="宋体" w:hAnsi="宋体" w:eastAsia="宋体" w:cs="宋体"/>
                <w:color w:val="auto"/>
                <w:sz w:val="22"/>
                <w:highlight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0406">
            <w:pPr>
              <w:widowControl/>
              <w:jc w:val="center"/>
              <w:rPr>
                <w:rFonts w:hint="eastAsia" w:ascii="宋体" w:hAnsi="宋体" w:eastAsia="宋体" w:cs="宋体"/>
                <w:color w:val="auto"/>
                <w:sz w:val="22"/>
                <w:highlight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4985">
            <w:pPr>
              <w:widowControl/>
              <w:jc w:val="center"/>
              <w:rPr>
                <w:rFonts w:hint="eastAsia" w:ascii="宋体" w:hAnsi="宋体" w:eastAsia="宋体" w:cs="宋体"/>
                <w:color w:val="auto"/>
                <w:sz w:val="22"/>
                <w:highlight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705F">
            <w:pPr>
              <w:widowControl/>
              <w:jc w:val="center"/>
              <w:rPr>
                <w:rFonts w:hint="eastAsia" w:ascii="宋体" w:hAnsi="宋体" w:eastAsia="宋体" w:cs="宋体"/>
                <w:color w:val="auto"/>
                <w:sz w:val="22"/>
                <w:highlight w:val="none"/>
              </w:rPr>
            </w:pPr>
          </w:p>
        </w:tc>
      </w:tr>
      <w:tr w14:paraId="224B0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F1C3">
            <w:pPr>
              <w:widowControl/>
              <w:jc w:val="center"/>
              <w:rPr>
                <w:rFonts w:hint="eastAsia" w:ascii="宋体" w:hAnsi="宋体" w:eastAsia="宋体" w:cs="宋体"/>
                <w:color w:val="auto"/>
                <w:sz w:val="22"/>
                <w:highlight w:val="none"/>
              </w:rPr>
            </w:pPr>
            <w:r>
              <w:rPr>
                <w:rFonts w:hint="eastAsia" w:ascii="宋体" w:hAnsi="宋体" w:eastAsia="宋体" w:cs="宋体"/>
                <w:color w:val="auto"/>
                <w:kern w:val="0"/>
                <w:sz w:val="22"/>
                <w:highlight w:val="none"/>
                <w:lang w:bidi="ar"/>
              </w:rPr>
              <w:t>2</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A693">
            <w:pPr>
              <w:widowControl/>
              <w:jc w:val="center"/>
              <w:rPr>
                <w:rFonts w:hint="eastAsia" w:ascii="宋体" w:hAnsi="宋体" w:eastAsia="宋体" w:cs="宋体"/>
                <w:color w:val="auto"/>
                <w:sz w:val="22"/>
                <w:highlight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1BFD">
            <w:pPr>
              <w:widowControl/>
              <w:jc w:val="center"/>
              <w:rPr>
                <w:rFonts w:hint="eastAsia" w:ascii="宋体" w:hAnsi="宋体" w:eastAsia="宋体" w:cs="宋体"/>
                <w:color w:val="auto"/>
                <w:sz w:val="22"/>
                <w:highlight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706F">
            <w:pPr>
              <w:widowControl/>
              <w:jc w:val="center"/>
              <w:rPr>
                <w:rFonts w:hint="eastAsia" w:ascii="宋体" w:hAnsi="宋体" w:eastAsia="宋体" w:cs="宋体"/>
                <w:color w:val="auto"/>
                <w:sz w:val="22"/>
                <w:highlight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1CA7">
            <w:pPr>
              <w:widowControl/>
              <w:jc w:val="center"/>
              <w:rPr>
                <w:rFonts w:hint="eastAsia" w:ascii="宋体" w:hAnsi="宋体" w:eastAsia="宋体" w:cs="宋体"/>
                <w:color w:val="auto"/>
                <w:sz w:val="22"/>
                <w:highlight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13B3">
            <w:pPr>
              <w:widowControl/>
              <w:jc w:val="center"/>
              <w:rPr>
                <w:rFonts w:hint="eastAsia" w:ascii="宋体" w:hAnsi="宋体" w:eastAsia="宋体" w:cs="宋体"/>
                <w:color w:val="auto"/>
                <w:sz w:val="22"/>
                <w:highlight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9C7C">
            <w:pPr>
              <w:widowControl/>
              <w:jc w:val="center"/>
              <w:rPr>
                <w:rFonts w:hint="eastAsia" w:ascii="宋体" w:hAnsi="宋体" w:eastAsia="宋体" w:cs="宋体"/>
                <w:color w:val="auto"/>
                <w:sz w:val="22"/>
                <w:highlight w:val="none"/>
              </w:rPr>
            </w:pPr>
          </w:p>
        </w:tc>
      </w:tr>
      <w:tr w14:paraId="67A43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1D9B">
            <w:pPr>
              <w:widowControl/>
              <w:jc w:val="center"/>
              <w:rPr>
                <w:rFonts w:hint="eastAsia" w:ascii="宋体" w:hAnsi="宋体" w:eastAsia="宋体" w:cs="宋体"/>
                <w:color w:val="auto"/>
                <w:sz w:val="22"/>
                <w:highlight w:val="none"/>
              </w:rPr>
            </w:pPr>
            <w:r>
              <w:rPr>
                <w:rFonts w:hint="eastAsia" w:ascii="宋体" w:hAnsi="宋体" w:eastAsia="宋体" w:cs="宋体"/>
                <w:color w:val="auto"/>
                <w:kern w:val="0"/>
                <w:sz w:val="22"/>
                <w:highlight w:val="none"/>
                <w:lang w:bidi="ar"/>
              </w:rPr>
              <w:t>3</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9641">
            <w:pPr>
              <w:widowControl/>
              <w:jc w:val="center"/>
              <w:rPr>
                <w:rFonts w:hint="eastAsia" w:ascii="宋体" w:hAnsi="宋体" w:eastAsia="宋体" w:cs="宋体"/>
                <w:color w:val="auto"/>
                <w:sz w:val="22"/>
                <w:highlight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1860">
            <w:pPr>
              <w:widowControl/>
              <w:jc w:val="center"/>
              <w:rPr>
                <w:rFonts w:hint="eastAsia" w:ascii="宋体" w:hAnsi="宋体" w:eastAsia="宋体" w:cs="宋体"/>
                <w:color w:val="auto"/>
                <w:sz w:val="22"/>
                <w:highlight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EFC5">
            <w:pPr>
              <w:widowControl/>
              <w:jc w:val="center"/>
              <w:rPr>
                <w:rFonts w:hint="eastAsia" w:ascii="宋体" w:hAnsi="宋体" w:eastAsia="宋体" w:cs="宋体"/>
                <w:color w:val="auto"/>
                <w:sz w:val="22"/>
                <w:highlight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2AB0">
            <w:pPr>
              <w:widowControl/>
              <w:jc w:val="center"/>
              <w:rPr>
                <w:rFonts w:hint="eastAsia" w:ascii="宋体" w:hAnsi="宋体" w:eastAsia="宋体" w:cs="宋体"/>
                <w:color w:val="auto"/>
                <w:sz w:val="22"/>
                <w:highlight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7EC7">
            <w:pPr>
              <w:widowControl/>
              <w:jc w:val="center"/>
              <w:rPr>
                <w:rFonts w:hint="eastAsia" w:ascii="宋体" w:hAnsi="宋体" w:eastAsia="宋体" w:cs="宋体"/>
                <w:color w:val="auto"/>
                <w:sz w:val="22"/>
                <w:highlight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4DCA">
            <w:pPr>
              <w:widowControl/>
              <w:jc w:val="center"/>
              <w:rPr>
                <w:rFonts w:hint="eastAsia" w:ascii="宋体" w:hAnsi="宋体" w:eastAsia="宋体" w:cs="宋体"/>
                <w:color w:val="auto"/>
                <w:sz w:val="22"/>
                <w:highlight w:val="none"/>
              </w:rPr>
            </w:pPr>
          </w:p>
        </w:tc>
      </w:tr>
      <w:tr w14:paraId="4D4AF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A6AD">
            <w:pPr>
              <w:widowControl/>
              <w:jc w:val="center"/>
              <w:rPr>
                <w:rFonts w:hint="eastAsia" w:ascii="宋体" w:hAnsi="宋体" w:eastAsia="宋体" w:cs="宋体"/>
                <w:color w:val="auto"/>
                <w:sz w:val="22"/>
                <w:highlight w:val="none"/>
              </w:rPr>
            </w:pPr>
            <w:r>
              <w:rPr>
                <w:rFonts w:hint="eastAsia" w:ascii="宋体" w:hAnsi="宋体" w:eastAsia="宋体" w:cs="宋体"/>
                <w:color w:val="auto"/>
                <w:kern w:val="0"/>
                <w:sz w:val="22"/>
                <w:highlight w:val="none"/>
                <w:lang w:bidi="ar"/>
              </w:rPr>
              <w:t>4</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F3CC">
            <w:pPr>
              <w:widowControl/>
              <w:jc w:val="center"/>
              <w:rPr>
                <w:rFonts w:hint="eastAsia" w:ascii="宋体" w:hAnsi="宋体" w:eastAsia="宋体" w:cs="宋体"/>
                <w:color w:val="auto"/>
                <w:sz w:val="22"/>
                <w:highlight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8E62">
            <w:pPr>
              <w:widowControl/>
              <w:jc w:val="center"/>
              <w:rPr>
                <w:rFonts w:hint="eastAsia" w:ascii="宋体" w:hAnsi="宋体" w:eastAsia="宋体" w:cs="宋体"/>
                <w:color w:val="auto"/>
                <w:sz w:val="22"/>
                <w:highlight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250F">
            <w:pPr>
              <w:widowControl/>
              <w:jc w:val="center"/>
              <w:rPr>
                <w:rFonts w:hint="eastAsia" w:ascii="宋体" w:hAnsi="宋体" w:eastAsia="宋体" w:cs="宋体"/>
                <w:color w:val="auto"/>
                <w:sz w:val="22"/>
                <w:highlight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9A05">
            <w:pPr>
              <w:widowControl/>
              <w:jc w:val="center"/>
              <w:rPr>
                <w:rFonts w:hint="eastAsia" w:ascii="宋体" w:hAnsi="宋体" w:eastAsia="宋体" w:cs="宋体"/>
                <w:color w:val="auto"/>
                <w:sz w:val="22"/>
                <w:highlight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AF79">
            <w:pPr>
              <w:widowControl/>
              <w:jc w:val="center"/>
              <w:rPr>
                <w:rFonts w:hint="eastAsia" w:ascii="宋体" w:hAnsi="宋体" w:eastAsia="宋体" w:cs="宋体"/>
                <w:color w:val="auto"/>
                <w:sz w:val="22"/>
                <w:highlight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7FE4">
            <w:pPr>
              <w:widowControl/>
              <w:jc w:val="center"/>
              <w:rPr>
                <w:rFonts w:hint="eastAsia" w:ascii="宋体" w:hAnsi="宋体" w:eastAsia="宋体" w:cs="宋体"/>
                <w:color w:val="auto"/>
                <w:sz w:val="22"/>
                <w:highlight w:val="none"/>
              </w:rPr>
            </w:pPr>
          </w:p>
        </w:tc>
      </w:tr>
    </w:tbl>
    <w:p w14:paraId="4F6CF6CE">
      <w:pPr>
        <w:widowControl/>
        <w:ind w:firstLine="480"/>
        <w:rPr>
          <w:rFonts w:hint="eastAsia" w:ascii="宋体" w:hAnsi="宋体" w:eastAsia="宋体" w:cs="宋体"/>
          <w:color w:val="auto"/>
          <w:sz w:val="22"/>
          <w:highlight w:val="none"/>
        </w:rPr>
      </w:pPr>
      <w:r>
        <w:rPr>
          <w:rFonts w:hint="eastAsia" w:ascii="宋体" w:hAnsi="宋体" w:eastAsia="宋体" w:cs="宋体"/>
          <w:color w:val="auto"/>
          <w:kern w:val="0"/>
          <w:sz w:val="22"/>
          <w:highlight w:val="none"/>
          <w:lang w:bidi="ar"/>
        </w:rPr>
        <w:t>注：</w:t>
      </w:r>
    </w:p>
    <w:p w14:paraId="2245243D">
      <w:pPr>
        <w:widowControl/>
        <w:ind w:firstLine="480"/>
        <w:rPr>
          <w:rFonts w:hint="eastAsia" w:ascii="宋体" w:hAnsi="宋体" w:eastAsia="宋体" w:cs="宋体"/>
          <w:color w:val="auto"/>
          <w:sz w:val="22"/>
          <w:highlight w:val="none"/>
        </w:rPr>
      </w:pPr>
      <w:r>
        <w:rPr>
          <w:rFonts w:hint="eastAsia" w:ascii="宋体" w:hAnsi="宋体" w:eastAsia="宋体" w:cs="宋体"/>
          <w:color w:val="auto"/>
          <w:kern w:val="0"/>
          <w:sz w:val="22"/>
          <w:highlight w:val="none"/>
          <w:lang w:bidi="ar"/>
        </w:rPr>
        <w:t>1.主要股东或出资人为法人的，填写法人全称及统一社会信用代码（尚未办理三证合一的填写组织机构代码）；为自然人的，填写自然人姓名和身份证号。</w:t>
      </w:r>
    </w:p>
    <w:p w14:paraId="518C051C">
      <w:pPr>
        <w:widowControl/>
        <w:ind w:firstLine="480"/>
        <w:rPr>
          <w:rFonts w:hint="eastAsia" w:ascii="宋体" w:hAnsi="宋体" w:eastAsia="宋体" w:cs="宋体"/>
          <w:color w:val="auto"/>
          <w:sz w:val="22"/>
          <w:highlight w:val="none"/>
        </w:rPr>
      </w:pPr>
      <w:r>
        <w:rPr>
          <w:rFonts w:hint="eastAsia" w:ascii="宋体" w:hAnsi="宋体" w:eastAsia="宋体" w:cs="宋体"/>
          <w:color w:val="auto"/>
          <w:kern w:val="0"/>
          <w:sz w:val="22"/>
          <w:highlight w:val="none"/>
          <w:lang w:bidi="ar"/>
        </w:rPr>
        <w:t>2.出资方式填写货币、实物、工艺产权和非专利技术、土地使用权等。</w:t>
      </w:r>
    </w:p>
    <w:p w14:paraId="03ACF1EB">
      <w:pPr>
        <w:widowControl/>
        <w:ind w:firstLine="480"/>
        <w:rPr>
          <w:rFonts w:hint="eastAsia" w:ascii="宋体" w:hAnsi="宋体" w:eastAsia="宋体" w:cs="宋体"/>
          <w:color w:val="auto"/>
          <w:sz w:val="22"/>
          <w:highlight w:val="none"/>
        </w:rPr>
      </w:pPr>
      <w:r>
        <w:rPr>
          <w:rFonts w:hint="eastAsia" w:ascii="宋体" w:hAnsi="宋体" w:eastAsia="宋体" w:cs="宋体"/>
          <w:color w:val="auto"/>
          <w:kern w:val="0"/>
          <w:sz w:val="22"/>
          <w:highlight w:val="none"/>
          <w:lang w:bidi="ar"/>
        </w:rPr>
        <w:t>3.参选人应按照占全部股份比例从大到小依次逐个股东填写，股东数量多于10个的，填写前10名，不足10个的全部填写。</w:t>
      </w:r>
    </w:p>
    <w:p w14:paraId="1CC989AF">
      <w:pPr>
        <w:pStyle w:val="21"/>
        <w:spacing w:before="0" w:beforeAutospacing="0" w:after="0" w:afterAutospacing="0" w:line="276" w:lineRule="auto"/>
        <w:ind w:left="360"/>
        <w:rPr>
          <w:rFonts w:hint="eastAsia" w:eastAsia="宋体"/>
          <w:color w:val="auto"/>
          <w:kern w:val="2"/>
          <w:sz w:val="22"/>
          <w:szCs w:val="22"/>
          <w:highlight w:val="none"/>
        </w:rPr>
      </w:pPr>
    </w:p>
    <w:p w14:paraId="7AB3B2B9">
      <w:pPr>
        <w:widowControl/>
        <w:jc w:val="left"/>
        <w:rPr>
          <w:rFonts w:eastAsia="宋体"/>
          <w:color w:val="auto"/>
          <w:sz w:val="22"/>
          <w:highlight w:val="none"/>
        </w:rPr>
      </w:pPr>
      <w:r>
        <w:rPr>
          <w:rFonts w:eastAsia="宋体"/>
          <w:color w:val="auto"/>
          <w:sz w:val="22"/>
          <w:highlight w:val="none"/>
        </w:rPr>
        <w:br w:type="page"/>
      </w:r>
    </w:p>
    <w:p w14:paraId="5ADC4D3B">
      <w:pPr>
        <w:pStyle w:val="7"/>
        <w:numPr>
          <w:ilvl w:val="0"/>
          <w:numId w:val="14"/>
        </w:numPr>
        <w:tabs>
          <w:tab w:val="left" w:pos="360"/>
        </w:tabs>
        <w:ind w:left="36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供应商基本情况简介（格式）</w:t>
      </w:r>
    </w:p>
    <w:p w14:paraId="508BAB2C">
      <w:pPr>
        <w:pStyle w:val="6"/>
        <w:jc w:val="center"/>
        <w:rPr>
          <w:rFonts w:hint="eastAsia" w:ascii="宋体" w:hAnsi="宋体" w:eastAsia="宋体"/>
          <w:b/>
          <w:bCs/>
          <w:color w:val="auto"/>
          <w:sz w:val="28"/>
          <w:szCs w:val="28"/>
          <w:highlight w:val="none"/>
        </w:rPr>
      </w:pPr>
      <w:r>
        <w:rPr>
          <w:rFonts w:hint="eastAsia" w:ascii="宋体" w:hAnsi="宋体" w:eastAsia="宋体"/>
          <w:b/>
          <w:bCs/>
          <w:color w:val="auto"/>
          <w:sz w:val="28"/>
          <w:szCs w:val="28"/>
          <w:highlight w:val="none"/>
        </w:rPr>
        <w:t>供应商基本情况简介</w:t>
      </w:r>
    </w:p>
    <w:p w14:paraId="19328F8D">
      <w:pPr>
        <w:pStyle w:val="6"/>
        <w:jc w:val="center"/>
        <w:rPr>
          <w:rFonts w:hint="eastAsia" w:ascii="宋体" w:hAnsi="宋体" w:eastAsia="宋体"/>
          <w:b/>
          <w:bCs/>
          <w:color w:val="auto"/>
          <w:sz w:val="24"/>
          <w:szCs w:val="24"/>
          <w:highlight w:val="none"/>
        </w:rPr>
      </w:pPr>
    </w:p>
    <w:p w14:paraId="43B9E286">
      <w:pPr>
        <w:spacing w:line="400" w:lineRule="exact"/>
        <w:rPr>
          <w:rFonts w:hint="eastAsia" w:ascii="宋体" w:hAnsi="宋体" w:eastAsia="宋体"/>
          <w:color w:val="auto"/>
          <w:sz w:val="22"/>
          <w:highlight w:val="none"/>
        </w:rPr>
      </w:pPr>
      <w:r>
        <w:rPr>
          <w:rFonts w:hint="eastAsia" w:ascii="宋体" w:hAnsi="宋体" w:eastAsia="宋体"/>
          <w:color w:val="auto"/>
          <w:sz w:val="22"/>
          <w:highlight w:val="none"/>
        </w:rPr>
        <w:t>（一）基本情况：</w:t>
      </w:r>
    </w:p>
    <w:p w14:paraId="4D340166">
      <w:pPr>
        <w:spacing w:line="400" w:lineRule="exact"/>
        <w:rPr>
          <w:rFonts w:hint="eastAsia" w:ascii="宋体" w:hAnsi="宋体" w:eastAsia="宋体"/>
          <w:color w:val="auto"/>
          <w:sz w:val="22"/>
          <w:highlight w:val="none"/>
        </w:rPr>
      </w:pPr>
      <w:r>
        <w:rPr>
          <w:rFonts w:ascii="宋体" w:hAnsi="宋体" w:eastAsia="宋体"/>
          <w:color w:val="auto"/>
          <w:sz w:val="22"/>
          <w:highlight w:val="none"/>
        </w:rPr>
        <w:t>1、单位名称：</w:t>
      </w:r>
    </w:p>
    <w:p w14:paraId="5F269446">
      <w:pPr>
        <w:spacing w:line="400" w:lineRule="exact"/>
        <w:rPr>
          <w:rFonts w:hint="eastAsia" w:ascii="宋体" w:hAnsi="宋体" w:eastAsia="宋体"/>
          <w:color w:val="auto"/>
          <w:sz w:val="22"/>
          <w:highlight w:val="none"/>
        </w:rPr>
      </w:pPr>
      <w:r>
        <w:rPr>
          <w:rFonts w:ascii="宋体" w:hAnsi="宋体" w:eastAsia="宋体"/>
          <w:color w:val="auto"/>
          <w:sz w:val="22"/>
          <w:highlight w:val="none"/>
        </w:rPr>
        <w:t>2、地址：</w:t>
      </w:r>
    </w:p>
    <w:p w14:paraId="661322AF">
      <w:pPr>
        <w:spacing w:line="400" w:lineRule="exact"/>
        <w:rPr>
          <w:rFonts w:hint="eastAsia" w:ascii="宋体" w:hAnsi="宋体" w:eastAsia="宋体"/>
          <w:color w:val="auto"/>
          <w:sz w:val="22"/>
          <w:highlight w:val="none"/>
        </w:rPr>
      </w:pPr>
      <w:r>
        <w:rPr>
          <w:rFonts w:ascii="宋体" w:hAnsi="宋体" w:eastAsia="宋体"/>
          <w:color w:val="auto"/>
          <w:sz w:val="22"/>
          <w:highlight w:val="none"/>
        </w:rPr>
        <w:t>3：邮编：</w:t>
      </w:r>
    </w:p>
    <w:p w14:paraId="07268AF0">
      <w:pPr>
        <w:spacing w:line="400" w:lineRule="exact"/>
        <w:rPr>
          <w:rFonts w:hint="eastAsia" w:ascii="宋体" w:hAnsi="宋体" w:eastAsia="宋体"/>
          <w:color w:val="auto"/>
          <w:sz w:val="22"/>
          <w:highlight w:val="none"/>
        </w:rPr>
      </w:pPr>
      <w:r>
        <w:rPr>
          <w:rFonts w:ascii="宋体" w:hAnsi="宋体" w:eastAsia="宋体"/>
          <w:color w:val="auto"/>
          <w:sz w:val="22"/>
          <w:highlight w:val="none"/>
        </w:rPr>
        <w:t>4、电话/传真：</w:t>
      </w:r>
    </w:p>
    <w:p w14:paraId="6CACDA39">
      <w:pPr>
        <w:spacing w:line="400" w:lineRule="exact"/>
        <w:rPr>
          <w:rFonts w:hint="eastAsia" w:ascii="宋体" w:hAnsi="宋体" w:eastAsia="宋体"/>
          <w:color w:val="auto"/>
          <w:sz w:val="22"/>
          <w:highlight w:val="none"/>
        </w:rPr>
      </w:pPr>
      <w:r>
        <w:rPr>
          <w:rFonts w:ascii="宋体" w:hAnsi="宋体" w:eastAsia="宋体"/>
          <w:color w:val="auto"/>
          <w:sz w:val="22"/>
          <w:highlight w:val="none"/>
        </w:rPr>
        <w:t>5、成立日期或注册日期：</w:t>
      </w:r>
    </w:p>
    <w:p w14:paraId="3E3CB006">
      <w:pPr>
        <w:spacing w:line="400" w:lineRule="exact"/>
        <w:rPr>
          <w:rFonts w:hint="eastAsia" w:ascii="宋体" w:hAnsi="宋体" w:eastAsia="宋体"/>
          <w:color w:val="auto"/>
          <w:sz w:val="22"/>
          <w:highlight w:val="none"/>
        </w:rPr>
      </w:pPr>
      <w:r>
        <w:rPr>
          <w:rFonts w:ascii="宋体" w:hAnsi="宋体" w:eastAsia="宋体"/>
          <w:color w:val="auto"/>
          <w:sz w:val="22"/>
          <w:highlight w:val="none"/>
        </w:rPr>
        <w:t>6、行业类型：</w:t>
      </w:r>
    </w:p>
    <w:p w14:paraId="39399EA3">
      <w:pPr>
        <w:spacing w:line="400" w:lineRule="exact"/>
        <w:rPr>
          <w:rFonts w:hint="eastAsia" w:ascii="宋体" w:hAnsi="宋体" w:eastAsia="宋体"/>
          <w:color w:val="auto"/>
          <w:sz w:val="22"/>
          <w:highlight w:val="none"/>
        </w:rPr>
      </w:pPr>
      <w:r>
        <w:rPr>
          <w:rFonts w:hint="eastAsia" w:ascii="宋体" w:hAnsi="宋体" w:eastAsia="宋体"/>
          <w:color w:val="auto"/>
          <w:sz w:val="22"/>
          <w:highlight w:val="none"/>
        </w:rPr>
        <w:t>（二）基本经济指标（到上年度</w:t>
      </w:r>
      <w:r>
        <w:rPr>
          <w:rFonts w:ascii="宋体" w:hAnsi="宋体" w:eastAsia="宋体"/>
          <w:color w:val="auto"/>
          <w:sz w:val="22"/>
          <w:highlight w:val="none"/>
        </w:rPr>
        <w:t>12月31日止）：</w:t>
      </w:r>
    </w:p>
    <w:p w14:paraId="72879F7D">
      <w:pPr>
        <w:spacing w:line="400" w:lineRule="exact"/>
        <w:rPr>
          <w:rFonts w:hint="eastAsia" w:ascii="宋体" w:hAnsi="宋体" w:eastAsia="宋体"/>
          <w:color w:val="auto"/>
          <w:sz w:val="22"/>
          <w:highlight w:val="none"/>
        </w:rPr>
      </w:pPr>
      <w:r>
        <w:rPr>
          <w:rFonts w:ascii="宋体" w:hAnsi="宋体" w:eastAsia="宋体"/>
          <w:color w:val="auto"/>
          <w:sz w:val="22"/>
          <w:highlight w:val="none"/>
        </w:rPr>
        <w:t>1、实收资本：</w:t>
      </w:r>
    </w:p>
    <w:p w14:paraId="57FE7B2A">
      <w:pPr>
        <w:spacing w:line="400" w:lineRule="exact"/>
        <w:rPr>
          <w:rFonts w:hint="eastAsia" w:ascii="宋体" w:hAnsi="宋体" w:eastAsia="宋体"/>
          <w:color w:val="auto"/>
          <w:sz w:val="22"/>
          <w:highlight w:val="none"/>
        </w:rPr>
      </w:pPr>
      <w:r>
        <w:rPr>
          <w:rFonts w:ascii="宋体" w:hAnsi="宋体" w:eastAsia="宋体"/>
          <w:color w:val="auto"/>
          <w:sz w:val="22"/>
          <w:highlight w:val="none"/>
        </w:rPr>
        <w:t>2、资产总额：</w:t>
      </w:r>
    </w:p>
    <w:p w14:paraId="58C7E4BB">
      <w:pPr>
        <w:spacing w:line="400" w:lineRule="exact"/>
        <w:rPr>
          <w:rFonts w:hint="eastAsia" w:ascii="宋体" w:hAnsi="宋体" w:eastAsia="宋体"/>
          <w:color w:val="auto"/>
          <w:sz w:val="22"/>
          <w:highlight w:val="none"/>
        </w:rPr>
      </w:pPr>
      <w:r>
        <w:rPr>
          <w:rFonts w:ascii="宋体" w:hAnsi="宋体" w:eastAsia="宋体"/>
          <w:color w:val="auto"/>
          <w:sz w:val="22"/>
          <w:highlight w:val="none"/>
        </w:rPr>
        <w:t>3、负债总额：</w:t>
      </w:r>
    </w:p>
    <w:p w14:paraId="079EB80C">
      <w:pPr>
        <w:spacing w:line="400" w:lineRule="exact"/>
        <w:rPr>
          <w:rFonts w:hint="eastAsia" w:ascii="宋体" w:hAnsi="宋体" w:eastAsia="宋体"/>
          <w:color w:val="auto"/>
          <w:sz w:val="22"/>
          <w:highlight w:val="none"/>
        </w:rPr>
      </w:pPr>
      <w:r>
        <w:rPr>
          <w:rFonts w:ascii="宋体" w:hAnsi="宋体" w:eastAsia="宋体"/>
          <w:color w:val="auto"/>
          <w:sz w:val="22"/>
          <w:highlight w:val="none"/>
        </w:rPr>
        <w:t>4、营业收入：</w:t>
      </w:r>
    </w:p>
    <w:p w14:paraId="6F075D3A">
      <w:pPr>
        <w:spacing w:line="400" w:lineRule="exact"/>
        <w:rPr>
          <w:rFonts w:hint="eastAsia" w:ascii="宋体" w:hAnsi="宋体" w:eastAsia="宋体"/>
          <w:color w:val="auto"/>
          <w:sz w:val="22"/>
          <w:highlight w:val="none"/>
        </w:rPr>
      </w:pPr>
      <w:r>
        <w:rPr>
          <w:rFonts w:ascii="宋体" w:hAnsi="宋体" w:eastAsia="宋体"/>
          <w:color w:val="auto"/>
          <w:sz w:val="22"/>
          <w:highlight w:val="none"/>
        </w:rPr>
        <w:t>5、净利润：</w:t>
      </w:r>
    </w:p>
    <w:p w14:paraId="0890751B">
      <w:pPr>
        <w:spacing w:line="400" w:lineRule="exact"/>
        <w:rPr>
          <w:rFonts w:hint="eastAsia" w:ascii="宋体" w:hAnsi="宋体" w:eastAsia="宋体"/>
          <w:color w:val="auto"/>
          <w:sz w:val="22"/>
          <w:highlight w:val="none"/>
        </w:rPr>
      </w:pPr>
      <w:r>
        <w:rPr>
          <w:rFonts w:ascii="宋体" w:hAnsi="宋体" w:eastAsia="宋体"/>
          <w:color w:val="auto"/>
          <w:sz w:val="22"/>
          <w:highlight w:val="none"/>
        </w:rPr>
        <w:t>6、上交税收：</w:t>
      </w:r>
    </w:p>
    <w:p w14:paraId="28E94A2D">
      <w:pPr>
        <w:spacing w:line="400" w:lineRule="exact"/>
        <w:rPr>
          <w:rFonts w:hint="eastAsia" w:ascii="宋体" w:hAnsi="宋体" w:eastAsia="宋体"/>
          <w:color w:val="auto"/>
          <w:sz w:val="22"/>
          <w:highlight w:val="none"/>
          <w:u w:val="single"/>
        </w:rPr>
      </w:pPr>
      <w:r>
        <w:rPr>
          <w:rFonts w:ascii="宋体" w:hAnsi="宋体" w:eastAsia="宋体"/>
          <w:color w:val="auto"/>
          <w:sz w:val="22"/>
          <w:highlight w:val="none"/>
        </w:rPr>
        <w:t>7、在册人数</w:t>
      </w:r>
    </w:p>
    <w:p w14:paraId="18CF7120">
      <w:pPr>
        <w:spacing w:line="400" w:lineRule="exact"/>
        <w:rPr>
          <w:rFonts w:hint="eastAsia" w:ascii="宋体" w:hAnsi="宋体" w:eastAsia="宋体"/>
          <w:color w:val="auto"/>
          <w:sz w:val="22"/>
          <w:highlight w:val="none"/>
        </w:rPr>
      </w:pPr>
      <w:r>
        <w:rPr>
          <w:rFonts w:hint="eastAsia" w:ascii="宋体" w:hAnsi="宋体" w:eastAsia="宋体"/>
          <w:color w:val="auto"/>
          <w:sz w:val="22"/>
          <w:highlight w:val="none"/>
        </w:rPr>
        <w:t>（三）其他情况：</w:t>
      </w:r>
    </w:p>
    <w:p w14:paraId="693384C1">
      <w:pPr>
        <w:spacing w:line="400" w:lineRule="exact"/>
        <w:rPr>
          <w:rFonts w:hint="eastAsia" w:ascii="宋体" w:hAnsi="宋体" w:eastAsia="宋体"/>
          <w:color w:val="auto"/>
          <w:sz w:val="22"/>
          <w:highlight w:val="none"/>
        </w:rPr>
      </w:pPr>
      <w:r>
        <w:rPr>
          <w:rFonts w:ascii="宋体" w:hAnsi="宋体" w:eastAsia="宋体"/>
          <w:color w:val="auto"/>
          <w:sz w:val="22"/>
          <w:highlight w:val="none"/>
        </w:rPr>
        <w:t>1、专业人员分类及人数：</w:t>
      </w:r>
    </w:p>
    <w:p w14:paraId="7878DFCA">
      <w:pPr>
        <w:spacing w:line="400" w:lineRule="exact"/>
        <w:rPr>
          <w:rFonts w:hint="eastAsia" w:ascii="宋体" w:hAnsi="宋体" w:eastAsia="宋体"/>
          <w:color w:val="auto"/>
          <w:sz w:val="22"/>
          <w:highlight w:val="none"/>
        </w:rPr>
      </w:pPr>
      <w:r>
        <w:rPr>
          <w:rFonts w:ascii="宋体" w:hAnsi="宋体" w:eastAsia="宋体"/>
          <w:color w:val="auto"/>
          <w:sz w:val="22"/>
          <w:highlight w:val="none"/>
        </w:rPr>
        <w:t>2、企业资质证书情况：</w:t>
      </w:r>
    </w:p>
    <w:p w14:paraId="502E3601">
      <w:pPr>
        <w:spacing w:line="400" w:lineRule="exact"/>
        <w:rPr>
          <w:rFonts w:hint="eastAsia" w:ascii="宋体" w:hAnsi="宋体" w:eastAsia="宋体"/>
          <w:color w:val="auto"/>
          <w:sz w:val="22"/>
          <w:highlight w:val="none"/>
        </w:rPr>
      </w:pPr>
      <w:r>
        <w:rPr>
          <w:rFonts w:ascii="宋体" w:hAnsi="宋体" w:eastAsia="宋体"/>
          <w:color w:val="auto"/>
          <w:sz w:val="22"/>
          <w:highlight w:val="none"/>
        </w:rPr>
        <w:t>3、近三年内因违法违规受到行业及相关机构通报批评以上处理的情况：</w:t>
      </w:r>
    </w:p>
    <w:p w14:paraId="17DA9451">
      <w:pPr>
        <w:spacing w:line="400" w:lineRule="exact"/>
        <w:rPr>
          <w:rFonts w:hint="eastAsia" w:ascii="宋体" w:hAnsi="宋体" w:eastAsia="宋体"/>
          <w:color w:val="auto"/>
          <w:sz w:val="22"/>
          <w:highlight w:val="none"/>
        </w:rPr>
      </w:pPr>
      <w:r>
        <w:rPr>
          <w:rFonts w:ascii="宋体" w:hAnsi="宋体" w:eastAsia="宋体"/>
          <w:color w:val="auto"/>
          <w:sz w:val="22"/>
          <w:highlight w:val="none"/>
        </w:rPr>
        <w:t>4、其他需要说明的情况：</w:t>
      </w:r>
    </w:p>
    <w:p w14:paraId="377893A2">
      <w:pPr>
        <w:spacing w:line="400" w:lineRule="exact"/>
        <w:rPr>
          <w:rFonts w:hint="eastAsia" w:ascii="宋体" w:hAnsi="宋体" w:eastAsia="宋体"/>
          <w:color w:val="auto"/>
          <w:sz w:val="22"/>
          <w:highlight w:val="none"/>
        </w:rPr>
      </w:pPr>
    </w:p>
    <w:p w14:paraId="27C48E23">
      <w:pPr>
        <w:spacing w:line="400" w:lineRule="exact"/>
        <w:rPr>
          <w:rFonts w:hint="eastAsia" w:ascii="宋体" w:hAnsi="宋体" w:eastAsia="宋体"/>
          <w:color w:val="auto"/>
          <w:sz w:val="22"/>
          <w:highlight w:val="none"/>
        </w:rPr>
      </w:pPr>
      <w:r>
        <w:rPr>
          <w:rFonts w:hint="eastAsia" w:ascii="宋体" w:hAnsi="宋体" w:eastAsia="宋体"/>
          <w:color w:val="auto"/>
          <w:sz w:val="22"/>
          <w:highlight w:val="none"/>
        </w:rPr>
        <w:t>我方承诺上述情况是真实、准确的，我方同意根据征集人进一步要求出示有关资料予以证实。</w:t>
      </w:r>
    </w:p>
    <w:p w14:paraId="3A8D97DA">
      <w:pPr>
        <w:spacing w:line="400" w:lineRule="exact"/>
        <w:rPr>
          <w:rFonts w:hint="eastAsia" w:ascii="宋体" w:hAnsi="宋体" w:eastAsia="宋体"/>
          <w:color w:val="auto"/>
          <w:sz w:val="22"/>
          <w:highlight w:val="none"/>
        </w:rPr>
      </w:pPr>
    </w:p>
    <w:p w14:paraId="65075671">
      <w:pPr>
        <w:spacing w:line="400" w:lineRule="exact"/>
        <w:rPr>
          <w:rFonts w:hint="eastAsia" w:ascii="宋体" w:hAnsi="宋体" w:eastAsia="宋体"/>
          <w:color w:val="auto"/>
          <w:sz w:val="22"/>
          <w:highlight w:val="none"/>
        </w:rPr>
      </w:pPr>
      <w:r>
        <w:rPr>
          <w:rFonts w:hint="eastAsia" w:ascii="宋体" w:hAnsi="宋体" w:eastAsia="宋体"/>
          <w:color w:val="auto"/>
          <w:sz w:val="22"/>
          <w:highlight w:val="none"/>
        </w:rPr>
        <w:t>供应商授权代表（签字）：</w:t>
      </w:r>
    </w:p>
    <w:p w14:paraId="658C1B7E">
      <w:pPr>
        <w:spacing w:line="400" w:lineRule="exact"/>
        <w:rPr>
          <w:rFonts w:hint="eastAsia" w:ascii="宋体" w:hAnsi="宋体" w:eastAsia="宋体"/>
          <w:color w:val="auto"/>
          <w:sz w:val="22"/>
          <w:highlight w:val="none"/>
        </w:rPr>
      </w:pPr>
      <w:r>
        <w:rPr>
          <w:rFonts w:hint="eastAsia" w:ascii="宋体" w:hAnsi="宋体" w:eastAsia="宋体"/>
          <w:color w:val="auto"/>
          <w:sz w:val="22"/>
          <w:highlight w:val="none"/>
        </w:rPr>
        <w:t>供应商（公章）：</w:t>
      </w:r>
    </w:p>
    <w:p w14:paraId="4B07A6EF">
      <w:pPr>
        <w:spacing w:line="400" w:lineRule="exact"/>
        <w:rPr>
          <w:rFonts w:hint="eastAsia" w:ascii="宋体" w:hAnsi="宋体" w:eastAsia="宋体"/>
          <w:color w:val="auto"/>
          <w:sz w:val="22"/>
          <w:highlight w:val="none"/>
        </w:rPr>
      </w:pPr>
      <w:r>
        <w:rPr>
          <w:rFonts w:hint="eastAsia" w:ascii="宋体" w:hAnsi="宋体" w:eastAsia="宋体"/>
          <w:color w:val="auto"/>
          <w:sz w:val="22"/>
          <w:highlight w:val="none"/>
        </w:rPr>
        <w:t>日期：</w:t>
      </w:r>
    </w:p>
    <w:p w14:paraId="7F9C09D1">
      <w:pPr>
        <w:spacing w:line="400" w:lineRule="exact"/>
        <w:rPr>
          <w:rFonts w:hint="eastAsia" w:ascii="宋体" w:hAnsi="宋体" w:eastAsia="宋体"/>
          <w:color w:val="auto"/>
          <w:sz w:val="22"/>
          <w:highlight w:val="none"/>
        </w:rPr>
      </w:pPr>
    </w:p>
    <w:p w14:paraId="2031A5D1">
      <w:pPr>
        <w:spacing w:line="400" w:lineRule="exact"/>
        <w:rPr>
          <w:rFonts w:hint="eastAsia" w:ascii="宋体" w:hAnsi="宋体" w:eastAsia="宋体"/>
          <w:color w:val="auto"/>
          <w:sz w:val="22"/>
          <w:highlight w:val="none"/>
        </w:rPr>
      </w:pPr>
    </w:p>
    <w:p w14:paraId="2BB30564">
      <w:pPr>
        <w:spacing w:line="400" w:lineRule="exact"/>
        <w:rPr>
          <w:rFonts w:hint="eastAsia" w:ascii="宋体" w:hAnsi="宋体" w:eastAsia="宋体"/>
          <w:color w:val="auto"/>
          <w:sz w:val="22"/>
          <w:highlight w:val="none"/>
        </w:rPr>
      </w:pPr>
    </w:p>
    <w:p w14:paraId="0DE2853A">
      <w:pPr>
        <w:spacing w:line="400" w:lineRule="exact"/>
        <w:rPr>
          <w:rFonts w:hint="eastAsia" w:ascii="宋体" w:hAnsi="宋体" w:eastAsia="宋体"/>
          <w:color w:val="auto"/>
          <w:sz w:val="22"/>
          <w:highlight w:val="none"/>
        </w:rPr>
      </w:pPr>
    </w:p>
    <w:p w14:paraId="461DC8E1">
      <w:pPr>
        <w:pStyle w:val="7"/>
        <w:numPr>
          <w:ilvl w:val="0"/>
          <w:numId w:val="14"/>
        </w:numPr>
        <w:tabs>
          <w:tab w:val="left" w:pos="360"/>
        </w:tabs>
        <w:ind w:left="36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中小企业声明函（格式）</w:t>
      </w:r>
    </w:p>
    <w:p w14:paraId="7FB02C29">
      <w:pPr>
        <w:widowControl/>
        <w:spacing w:line="400" w:lineRule="exact"/>
        <w:ind w:firstLine="420"/>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中小企业声明函</w:t>
      </w:r>
    </w:p>
    <w:p w14:paraId="249B2B97">
      <w:pPr>
        <w:spacing w:before="707" w:line="360" w:lineRule="auto"/>
        <w:ind w:firstLine="389" w:firstLineChars="177"/>
        <w:rPr>
          <w:rFonts w:hint="eastAsia" w:ascii="仿宋" w:hAnsi="仿宋" w:eastAsia="仿宋" w:cs="仿宋"/>
          <w:color w:val="auto"/>
          <w:sz w:val="22"/>
          <w:highlight w:val="none"/>
        </w:rPr>
      </w:pPr>
      <w:r>
        <w:rPr>
          <w:rFonts w:hint="eastAsia" w:ascii="仿宋" w:hAnsi="仿宋" w:eastAsia="仿宋" w:cs="仿宋"/>
          <w:color w:val="auto"/>
          <w:sz w:val="22"/>
          <w:highlight w:val="none"/>
        </w:rPr>
        <w:t>本公司（联合体）郑重声明，根据《政府采购促进中小</w:t>
      </w:r>
      <w:r>
        <w:rPr>
          <w:rFonts w:hint="eastAsia" w:ascii="仿宋" w:hAnsi="仿宋" w:eastAsia="仿宋" w:cs="仿宋"/>
          <w:color w:val="auto"/>
          <w:spacing w:val="-11"/>
          <w:sz w:val="22"/>
          <w:highlight w:val="none"/>
        </w:rPr>
        <w:t>企业发展管理办法》（财库</w:t>
      </w:r>
      <w:r>
        <w:rPr>
          <w:rFonts w:hint="eastAsia" w:ascii="仿宋" w:hAnsi="仿宋" w:eastAsia="仿宋" w:cs="仿宋"/>
          <w:color w:val="auto"/>
          <w:spacing w:val="2"/>
          <w:sz w:val="22"/>
          <w:highlight w:val="none"/>
        </w:rPr>
        <w:t>﹝</w:t>
      </w:r>
      <w:r>
        <w:rPr>
          <w:rFonts w:hint="eastAsia" w:ascii="仿宋" w:hAnsi="仿宋" w:eastAsia="仿宋" w:cs="仿宋"/>
          <w:color w:val="auto"/>
          <w:spacing w:val="1"/>
          <w:sz w:val="22"/>
          <w:highlight w:val="none"/>
        </w:rPr>
        <w:t>2020</w:t>
      </w:r>
      <w:r>
        <w:rPr>
          <w:rFonts w:hint="eastAsia" w:ascii="仿宋" w:hAnsi="仿宋" w:eastAsia="仿宋" w:cs="仿宋"/>
          <w:color w:val="auto"/>
          <w:spacing w:val="4"/>
          <w:sz w:val="22"/>
          <w:highlight w:val="none"/>
        </w:rPr>
        <w:t>﹞</w:t>
      </w:r>
      <w:r>
        <w:rPr>
          <w:rFonts w:hint="eastAsia" w:ascii="仿宋" w:hAnsi="仿宋" w:eastAsia="仿宋" w:cs="仿宋"/>
          <w:color w:val="auto"/>
          <w:spacing w:val="1"/>
          <w:sz w:val="22"/>
          <w:highlight w:val="none"/>
        </w:rPr>
        <w:t>46</w:t>
      </w:r>
      <w:r>
        <w:rPr>
          <w:rFonts w:hint="eastAsia" w:ascii="仿宋" w:hAnsi="仿宋" w:eastAsia="仿宋" w:cs="仿宋"/>
          <w:color w:val="auto"/>
          <w:spacing w:val="3"/>
          <w:sz w:val="22"/>
          <w:highlight w:val="none"/>
        </w:rPr>
        <w:t>号）的规定，本公司</w:t>
      </w:r>
      <w:r>
        <w:rPr>
          <w:rFonts w:hint="eastAsia" w:ascii="仿宋" w:hAnsi="仿宋" w:eastAsia="仿宋" w:cs="仿宋"/>
          <w:color w:val="auto"/>
          <w:sz w:val="22"/>
          <w:highlight w:val="none"/>
        </w:rPr>
        <w:t>（联合体）参加</w:t>
      </w:r>
      <w:r>
        <w:rPr>
          <w:rFonts w:hint="eastAsia" w:ascii="仿宋" w:hAnsi="仿宋" w:eastAsia="仿宋" w:cs="仿宋"/>
          <w:color w:val="auto"/>
          <w:sz w:val="22"/>
          <w:highlight w:val="none"/>
          <w:u w:val="single"/>
        </w:rPr>
        <w:t>（单位名称）</w:t>
      </w:r>
      <w:r>
        <w:rPr>
          <w:rFonts w:hint="eastAsia" w:ascii="仿宋" w:hAnsi="仿宋" w:eastAsia="仿宋" w:cs="仿宋"/>
          <w:color w:val="auto"/>
          <w:spacing w:val="-1"/>
          <w:sz w:val="22"/>
          <w:highlight w:val="none"/>
        </w:rPr>
        <w:t>的</w:t>
      </w:r>
      <w:r>
        <w:rPr>
          <w:rFonts w:hint="eastAsia" w:ascii="仿宋" w:hAnsi="仿宋" w:eastAsia="仿宋" w:cs="仿宋"/>
          <w:color w:val="auto"/>
          <w:sz w:val="22"/>
          <w:highlight w:val="none"/>
          <w:u w:val="single"/>
        </w:rPr>
        <w:t>（项目名称）</w:t>
      </w:r>
      <w:r>
        <w:rPr>
          <w:rFonts w:hint="eastAsia" w:ascii="仿宋" w:hAnsi="仿宋" w:eastAsia="仿宋" w:cs="仿宋"/>
          <w:color w:val="auto"/>
          <w:sz w:val="22"/>
          <w:highlight w:val="none"/>
        </w:rPr>
        <w:t>采购活动，工</w:t>
      </w:r>
      <w:r>
        <w:rPr>
          <w:rFonts w:hint="eastAsia" w:ascii="仿宋" w:hAnsi="仿宋" w:eastAsia="仿宋" w:cs="仿宋"/>
          <w:color w:val="auto"/>
          <w:spacing w:val="-1"/>
          <w:sz w:val="22"/>
          <w:highlight w:val="none"/>
        </w:rPr>
        <w:t>程的施工单位全部为符合政策要求的中小企业（或者：服务全部由符合政策要求的中小企业承接）。相关企业（含联合体中的中小企业、签订分包意向协议的中小企业）的具体情</w:t>
      </w:r>
      <w:r>
        <w:rPr>
          <w:rFonts w:hint="eastAsia" w:ascii="仿宋" w:hAnsi="仿宋" w:eastAsia="仿宋" w:cs="仿宋"/>
          <w:color w:val="auto"/>
          <w:sz w:val="22"/>
          <w:highlight w:val="none"/>
        </w:rPr>
        <w:t>况如下：</w:t>
      </w:r>
    </w:p>
    <w:p w14:paraId="6FE3FBB8">
      <w:pPr>
        <w:spacing w:before="189" w:line="360" w:lineRule="auto"/>
        <w:ind w:firstLine="441" w:firstLineChars="199"/>
        <w:rPr>
          <w:rFonts w:hint="eastAsia" w:ascii="仿宋" w:hAnsi="仿宋" w:eastAsia="仿宋" w:cs="仿宋"/>
          <w:color w:val="auto"/>
          <w:sz w:val="22"/>
          <w:highlight w:val="none"/>
        </w:rPr>
      </w:pPr>
      <w:r>
        <w:rPr>
          <w:rFonts w:hint="eastAsia" w:ascii="仿宋" w:hAnsi="仿宋" w:eastAsia="仿宋" w:cs="仿宋"/>
          <w:color w:val="auto"/>
          <w:spacing w:val="1"/>
          <w:sz w:val="22"/>
          <w:highlight w:val="none"/>
        </w:rPr>
        <w:t>1.</w:t>
      </w:r>
      <w:r>
        <w:rPr>
          <w:rFonts w:hint="eastAsia" w:ascii="仿宋" w:hAnsi="仿宋" w:eastAsia="仿宋" w:cs="仿宋"/>
          <w:color w:val="auto"/>
          <w:sz w:val="22"/>
          <w:highlight w:val="none"/>
          <w:u w:val="single"/>
        </w:rPr>
        <w:t>（标的名称）</w:t>
      </w:r>
      <w:r>
        <w:rPr>
          <w:rFonts w:hint="eastAsia" w:ascii="仿宋" w:hAnsi="仿宋" w:eastAsia="仿宋" w:cs="仿宋"/>
          <w:color w:val="auto"/>
          <w:spacing w:val="-1"/>
          <w:sz w:val="22"/>
          <w:highlight w:val="none"/>
          <w:u w:val="single"/>
        </w:rPr>
        <w:t xml:space="preserve"> </w:t>
      </w:r>
      <w:r>
        <w:rPr>
          <w:rFonts w:hint="eastAsia" w:ascii="仿宋" w:hAnsi="仿宋" w:eastAsia="仿宋" w:cs="仿宋"/>
          <w:color w:val="auto"/>
          <w:spacing w:val="-42"/>
          <w:sz w:val="22"/>
          <w:highlight w:val="none"/>
        </w:rPr>
        <w:t>，</w:t>
      </w:r>
      <w:r>
        <w:rPr>
          <w:rFonts w:hint="eastAsia" w:ascii="仿宋" w:hAnsi="仿宋" w:eastAsia="仿宋" w:cs="仿宋"/>
          <w:color w:val="auto"/>
          <w:spacing w:val="-1"/>
          <w:sz w:val="22"/>
          <w:highlight w:val="none"/>
        </w:rPr>
        <w:t>属于</w:t>
      </w:r>
      <w:r>
        <w:rPr>
          <w:rFonts w:ascii="仿宋" w:hAnsi="仿宋" w:eastAsia="仿宋" w:cs="仿宋"/>
          <w:b/>
          <w:color w:val="auto"/>
          <w:spacing w:val="-1"/>
          <w:sz w:val="22"/>
          <w:highlight w:val="none"/>
          <w:u w:val="single"/>
        </w:rPr>
        <w:t xml:space="preserve"> </w:t>
      </w:r>
      <w:r>
        <w:rPr>
          <w:rFonts w:hint="eastAsia" w:ascii="仿宋" w:hAnsi="仿宋" w:eastAsia="仿宋"/>
          <w:b/>
          <w:color w:val="auto"/>
          <w:kern w:val="0"/>
          <w:sz w:val="22"/>
          <w:highlight w:val="none"/>
          <w:u w:val="single"/>
        </w:rPr>
        <w:t>其他未列明行业</w:t>
      </w:r>
      <w:r>
        <w:rPr>
          <w:rFonts w:ascii="仿宋" w:hAnsi="仿宋" w:eastAsia="仿宋" w:cs="仿宋"/>
          <w:b/>
          <w:color w:val="auto"/>
          <w:spacing w:val="-1"/>
          <w:sz w:val="22"/>
          <w:highlight w:val="none"/>
          <w:u w:val="single"/>
        </w:rPr>
        <w:t xml:space="preserve"> </w:t>
      </w:r>
      <w:r>
        <w:rPr>
          <w:rFonts w:hint="eastAsia" w:ascii="仿宋" w:hAnsi="仿宋" w:eastAsia="仿宋" w:cs="仿宋"/>
          <w:color w:val="auto"/>
          <w:sz w:val="22"/>
          <w:highlight w:val="none"/>
        </w:rPr>
        <w:t>；承建</w:t>
      </w:r>
      <w:r>
        <w:rPr>
          <w:rFonts w:hint="eastAsia" w:ascii="仿宋" w:hAnsi="仿宋" w:eastAsia="仿宋" w:cs="仿宋"/>
          <w:color w:val="auto"/>
          <w:spacing w:val="5"/>
          <w:sz w:val="22"/>
          <w:highlight w:val="none"/>
        </w:rPr>
        <w:t>（承接）企业为</w:t>
      </w:r>
      <w:r>
        <w:rPr>
          <w:rFonts w:hint="eastAsia" w:ascii="仿宋" w:hAnsi="仿宋" w:eastAsia="仿宋" w:cs="仿宋"/>
          <w:color w:val="auto"/>
          <w:spacing w:val="5"/>
          <w:sz w:val="22"/>
          <w:highlight w:val="none"/>
          <w:u w:val="single"/>
        </w:rPr>
        <w:t>（企业名称</w:t>
      </w:r>
      <w:r>
        <w:rPr>
          <w:rFonts w:hint="eastAsia" w:ascii="仿宋" w:hAnsi="仿宋" w:eastAsia="仿宋" w:cs="仿宋"/>
          <w:color w:val="auto"/>
          <w:spacing w:val="-22"/>
          <w:sz w:val="22"/>
          <w:highlight w:val="none"/>
        </w:rPr>
        <w:t>），从业人员</w:t>
      </w:r>
      <w:r>
        <w:rPr>
          <w:rFonts w:hint="eastAsia" w:ascii="仿宋" w:hAnsi="仿宋" w:eastAsia="仿宋" w:cs="仿宋"/>
          <w:color w:val="auto"/>
          <w:spacing w:val="-22"/>
          <w:sz w:val="22"/>
          <w:highlight w:val="none"/>
          <w:u w:val="single"/>
        </w:rPr>
        <w:t xml:space="preserve">         </w:t>
      </w:r>
      <w:r>
        <w:rPr>
          <w:rFonts w:hint="eastAsia" w:ascii="仿宋" w:hAnsi="仿宋" w:eastAsia="仿宋" w:cs="仿宋"/>
          <w:color w:val="auto"/>
          <w:spacing w:val="-22"/>
          <w:sz w:val="22"/>
          <w:highlight w:val="none"/>
        </w:rPr>
        <w:t>人，</w:t>
      </w:r>
      <w:r>
        <w:rPr>
          <w:rFonts w:hint="eastAsia" w:ascii="仿宋" w:hAnsi="仿宋" w:eastAsia="仿宋" w:cs="仿宋"/>
          <w:color w:val="auto"/>
          <w:spacing w:val="6"/>
          <w:sz w:val="22"/>
          <w:highlight w:val="none"/>
        </w:rPr>
        <w:t>营业</w:t>
      </w:r>
      <w:r>
        <w:rPr>
          <w:rFonts w:hint="eastAsia" w:ascii="仿宋" w:hAnsi="仿宋" w:eastAsia="仿宋" w:cs="仿宋"/>
          <w:color w:val="auto"/>
          <w:sz w:val="22"/>
          <w:highlight w:val="none"/>
        </w:rPr>
        <w:t>收入为</w:t>
      </w:r>
      <w:r>
        <w:rPr>
          <w:rFonts w:hint="eastAsia" w:ascii="仿宋" w:hAnsi="仿宋" w:eastAsia="仿宋" w:cs="仿宋"/>
          <w:color w:val="auto"/>
          <w:sz w:val="22"/>
          <w:highlight w:val="none"/>
          <w:u w:val="single"/>
        </w:rPr>
        <w:t xml:space="preserve">    </w:t>
      </w:r>
      <w:r>
        <w:rPr>
          <w:rFonts w:hint="eastAsia" w:ascii="仿宋" w:hAnsi="仿宋" w:eastAsia="仿宋" w:cs="仿宋"/>
          <w:color w:val="auto"/>
          <w:sz w:val="22"/>
          <w:highlight w:val="none"/>
        </w:rPr>
        <w:t xml:space="preserve">万元，资产总额 </w:t>
      </w:r>
      <w:r>
        <w:rPr>
          <w:rFonts w:hint="eastAsia" w:ascii="仿宋" w:hAnsi="仿宋" w:eastAsia="仿宋" w:cs="仿宋"/>
          <w:color w:val="auto"/>
          <w:sz w:val="22"/>
          <w:highlight w:val="none"/>
          <w:u w:val="single"/>
        </w:rPr>
        <w:t xml:space="preserve">         </w:t>
      </w:r>
      <w:r>
        <w:rPr>
          <w:rFonts w:hint="eastAsia" w:ascii="仿宋" w:hAnsi="仿宋" w:eastAsia="仿宋" w:cs="仿宋"/>
          <w:color w:val="auto"/>
          <w:sz w:val="22"/>
          <w:highlight w:val="none"/>
        </w:rPr>
        <w:t>万元</w:t>
      </w:r>
      <w:r>
        <w:rPr>
          <w:color w:val="auto"/>
          <w:highlight w:val="none"/>
        </w:rPr>
        <w:fldChar w:fldCharType="begin"/>
      </w:r>
      <w:r>
        <w:rPr>
          <w:color w:val="auto"/>
          <w:highlight w:val="none"/>
        </w:rPr>
        <w:instrText xml:space="preserve"> HYPERLINK \l "br1" </w:instrText>
      </w:r>
      <w:r>
        <w:rPr>
          <w:color w:val="auto"/>
          <w:highlight w:val="none"/>
        </w:rPr>
        <w:fldChar w:fldCharType="separate"/>
      </w:r>
      <w:r>
        <w:rPr>
          <w:rFonts w:hint="eastAsia" w:ascii="仿宋" w:hAnsi="仿宋" w:eastAsia="仿宋" w:cs="仿宋"/>
          <w:color w:val="auto"/>
          <w:spacing w:val="-1"/>
          <w:sz w:val="22"/>
          <w:highlight w:val="none"/>
          <w:vertAlign w:val="superscript"/>
        </w:rPr>
        <w:t>1</w:t>
      </w:r>
      <w:r>
        <w:rPr>
          <w:rFonts w:hint="eastAsia" w:ascii="仿宋" w:hAnsi="仿宋" w:eastAsia="仿宋" w:cs="仿宋"/>
          <w:color w:val="auto"/>
          <w:spacing w:val="-1"/>
          <w:sz w:val="22"/>
          <w:highlight w:val="none"/>
          <w:vertAlign w:val="superscript"/>
        </w:rPr>
        <w:fldChar w:fldCharType="end"/>
      </w:r>
      <w:r>
        <w:rPr>
          <w:rFonts w:hint="eastAsia" w:ascii="仿宋" w:hAnsi="仿宋" w:eastAsia="仿宋" w:cs="仿宋"/>
          <w:color w:val="auto"/>
          <w:sz w:val="22"/>
          <w:highlight w:val="none"/>
        </w:rPr>
        <w:t>，</w:t>
      </w:r>
      <w:r>
        <w:rPr>
          <w:rFonts w:hint="eastAsia" w:ascii="仿宋" w:hAnsi="仿宋" w:eastAsia="仿宋" w:cs="仿宋"/>
          <w:color w:val="auto"/>
          <w:spacing w:val="-11"/>
          <w:sz w:val="22"/>
          <w:highlight w:val="none"/>
        </w:rPr>
        <w:t>属</w:t>
      </w:r>
      <w:r>
        <w:rPr>
          <w:rFonts w:hint="eastAsia" w:ascii="仿宋" w:hAnsi="仿宋" w:eastAsia="仿宋" w:cs="仿宋"/>
          <w:color w:val="auto"/>
          <w:spacing w:val="-81"/>
          <w:sz w:val="22"/>
          <w:highlight w:val="none"/>
        </w:rPr>
        <w:t xml:space="preserve"> </w:t>
      </w:r>
      <w:r>
        <w:rPr>
          <w:rFonts w:hint="eastAsia" w:ascii="仿宋" w:hAnsi="仿宋" w:eastAsia="仿宋" w:cs="仿宋"/>
          <w:color w:val="auto"/>
          <w:sz w:val="22"/>
          <w:highlight w:val="none"/>
        </w:rPr>
        <w:t>于</w:t>
      </w:r>
      <w:r>
        <w:rPr>
          <w:rFonts w:hint="eastAsia" w:ascii="仿宋" w:hAnsi="仿宋" w:eastAsia="仿宋" w:cs="仿宋"/>
          <w:color w:val="auto"/>
          <w:sz w:val="22"/>
          <w:highlight w:val="none"/>
          <w:u w:val="single"/>
        </w:rPr>
        <w:t>（中型企业、小型企业、微型企业）；</w:t>
      </w:r>
      <w:r>
        <w:rPr>
          <w:rFonts w:ascii="仿宋" w:hAnsi="仿宋" w:eastAsia="仿宋" w:cs="仿宋"/>
          <w:color w:val="auto"/>
          <w:sz w:val="22"/>
          <w:highlight w:val="none"/>
        </w:rPr>
        <w:t xml:space="preserve"> </w:t>
      </w:r>
    </w:p>
    <w:p w14:paraId="183CC712">
      <w:pPr>
        <w:spacing w:before="189" w:line="360" w:lineRule="auto"/>
        <w:ind w:firstLine="441" w:firstLineChars="199"/>
        <w:rPr>
          <w:rFonts w:hint="eastAsia" w:ascii="仿宋" w:hAnsi="仿宋" w:eastAsia="仿宋" w:cs="仿宋"/>
          <w:color w:val="auto"/>
          <w:sz w:val="22"/>
          <w:highlight w:val="none"/>
          <w:u w:val="single"/>
        </w:rPr>
      </w:pPr>
      <w:r>
        <w:rPr>
          <w:rFonts w:hint="eastAsia" w:ascii="仿宋" w:hAnsi="仿宋" w:eastAsia="仿宋" w:cs="仿宋"/>
          <w:color w:val="auto"/>
          <w:spacing w:val="1"/>
          <w:sz w:val="22"/>
          <w:highlight w:val="none"/>
        </w:rPr>
        <w:t>2.</w:t>
      </w:r>
      <w:r>
        <w:rPr>
          <w:rFonts w:hint="eastAsia" w:ascii="仿宋" w:hAnsi="仿宋" w:eastAsia="仿宋" w:cs="仿宋"/>
          <w:color w:val="auto"/>
          <w:sz w:val="22"/>
          <w:highlight w:val="none"/>
          <w:u w:val="single"/>
        </w:rPr>
        <w:t>（标的名称）</w:t>
      </w:r>
      <w:r>
        <w:rPr>
          <w:rFonts w:hint="eastAsia" w:ascii="仿宋" w:hAnsi="仿宋" w:eastAsia="仿宋" w:cs="仿宋"/>
          <w:color w:val="auto"/>
          <w:spacing w:val="-1"/>
          <w:sz w:val="22"/>
          <w:highlight w:val="none"/>
          <w:u w:val="single"/>
        </w:rPr>
        <w:t xml:space="preserve"> </w:t>
      </w:r>
      <w:r>
        <w:rPr>
          <w:rFonts w:hint="eastAsia" w:ascii="仿宋" w:hAnsi="仿宋" w:eastAsia="仿宋" w:cs="仿宋"/>
          <w:color w:val="auto"/>
          <w:spacing w:val="-42"/>
          <w:sz w:val="22"/>
          <w:highlight w:val="none"/>
        </w:rPr>
        <w:t>，</w:t>
      </w:r>
      <w:r>
        <w:rPr>
          <w:rFonts w:hint="eastAsia" w:ascii="仿宋" w:hAnsi="仿宋" w:eastAsia="仿宋" w:cs="仿宋"/>
          <w:color w:val="auto"/>
          <w:spacing w:val="-1"/>
          <w:sz w:val="22"/>
          <w:highlight w:val="none"/>
        </w:rPr>
        <w:t xml:space="preserve">属于 </w:t>
      </w:r>
      <w:r>
        <w:rPr>
          <w:rFonts w:hint="eastAsia" w:ascii="仿宋" w:hAnsi="仿宋" w:eastAsia="仿宋"/>
          <w:b/>
          <w:color w:val="auto"/>
          <w:kern w:val="0"/>
          <w:sz w:val="22"/>
          <w:highlight w:val="none"/>
          <w:u w:val="single"/>
        </w:rPr>
        <w:t>其他未列明行业</w:t>
      </w:r>
      <w:r>
        <w:rPr>
          <w:rFonts w:hint="eastAsia" w:ascii="仿宋" w:hAnsi="仿宋" w:eastAsia="仿宋" w:cs="仿宋"/>
          <w:color w:val="auto"/>
          <w:sz w:val="22"/>
          <w:highlight w:val="none"/>
          <w:u w:val="single"/>
        </w:rPr>
        <w:t xml:space="preserve"> </w:t>
      </w:r>
      <w:r>
        <w:rPr>
          <w:rFonts w:hint="eastAsia" w:ascii="仿宋" w:hAnsi="仿宋" w:eastAsia="仿宋" w:cs="仿宋"/>
          <w:color w:val="auto"/>
          <w:sz w:val="22"/>
          <w:highlight w:val="none"/>
        </w:rPr>
        <w:t xml:space="preserve"> ；承建</w:t>
      </w:r>
      <w:r>
        <w:rPr>
          <w:rFonts w:hint="eastAsia" w:ascii="仿宋" w:hAnsi="仿宋" w:eastAsia="仿宋" w:cs="仿宋"/>
          <w:color w:val="auto"/>
          <w:spacing w:val="5"/>
          <w:sz w:val="22"/>
          <w:highlight w:val="none"/>
        </w:rPr>
        <w:t>（承接）企业为</w:t>
      </w:r>
      <w:r>
        <w:rPr>
          <w:rFonts w:hint="eastAsia" w:ascii="仿宋" w:hAnsi="仿宋" w:eastAsia="仿宋" w:cs="仿宋"/>
          <w:color w:val="auto"/>
          <w:spacing w:val="5"/>
          <w:sz w:val="22"/>
          <w:highlight w:val="none"/>
          <w:u w:val="single"/>
        </w:rPr>
        <w:t>（企业名称</w:t>
      </w:r>
      <w:r>
        <w:rPr>
          <w:rFonts w:hint="eastAsia" w:ascii="仿宋" w:hAnsi="仿宋" w:eastAsia="仿宋" w:cs="仿宋"/>
          <w:color w:val="auto"/>
          <w:spacing w:val="-22"/>
          <w:sz w:val="22"/>
          <w:highlight w:val="none"/>
        </w:rPr>
        <w:t>），从业人员</w:t>
      </w:r>
      <w:r>
        <w:rPr>
          <w:rFonts w:hint="eastAsia" w:ascii="仿宋" w:hAnsi="仿宋" w:eastAsia="仿宋" w:cs="仿宋"/>
          <w:color w:val="auto"/>
          <w:spacing w:val="-22"/>
          <w:sz w:val="22"/>
          <w:highlight w:val="none"/>
          <w:u w:val="single"/>
        </w:rPr>
        <w:t xml:space="preserve">         </w:t>
      </w:r>
      <w:r>
        <w:rPr>
          <w:rFonts w:hint="eastAsia" w:ascii="仿宋" w:hAnsi="仿宋" w:eastAsia="仿宋" w:cs="仿宋"/>
          <w:color w:val="auto"/>
          <w:spacing w:val="-22"/>
          <w:sz w:val="22"/>
          <w:highlight w:val="none"/>
        </w:rPr>
        <w:t>人，</w:t>
      </w:r>
      <w:r>
        <w:rPr>
          <w:rFonts w:hint="eastAsia" w:ascii="仿宋" w:hAnsi="仿宋" w:eastAsia="仿宋" w:cs="仿宋"/>
          <w:color w:val="auto"/>
          <w:spacing w:val="6"/>
          <w:sz w:val="22"/>
          <w:highlight w:val="none"/>
        </w:rPr>
        <w:t>营业</w:t>
      </w:r>
      <w:r>
        <w:rPr>
          <w:rFonts w:hint="eastAsia" w:ascii="仿宋" w:hAnsi="仿宋" w:eastAsia="仿宋" w:cs="仿宋"/>
          <w:color w:val="auto"/>
          <w:sz w:val="22"/>
          <w:highlight w:val="none"/>
        </w:rPr>
        <w:t>收入为</w:t>
      </w:r>
      <w:r>
        <w:rPr>
          <w:rFonts w:hint="eastAsia" w:ascii="仿宋" w:hAnsi="仿宋" w:eastAsia="仿宋" w:cs="仿宋"/>
          <w:color w:val="auto"/>
          <w:sz w:val="22"/>
          <w:highlight w:val="none"/>
          <w:u w:val="single"/>
        </w:rPr>
        <w:t xml:space="preserve">    </w:t>
      </w:r>
      <w:r>
        <w:rPr>
          <w:rFonts w:hint="eastAsia" w:ascii="仿宋" w:hAnsi="仿宋" w:eastAsia="仿宋" w:cs="仿宋"/>
          <w:color w:val="auto"/>
          <w:sz w:val="22"/>
          <w:highlight w:val="none"/>
        </w:rPr>
        <w:t xml:space="preserve">万元，资产总额 </w:t>
      </w:r>
      <w:r>
        <w:rPr>
          <w:rFonts w:hint="eastAsia" w:ascii="仿宋" w:hAnsi="仿宋" w:eastAsia="仿宋" w:cs="仿宋"/>
          <w:color w:val="auto"/>
          <w:sz w:val="22"/>
          <w:highlight w:val="none"/>
          <w:u w:val="single"/>
        </w:rPr>
        <w:t xml:space="preserve">         </w:t>
      </w:r>
      <w:r>
        <w:rPr>
          <w:rFonts w:hint="eastAsia" w:ascii="仿宋" w:hAnsi="仿宋" w:eastAsia="仿宋" w:cs="仿宋"/>
          <w:color w:val="auto"/>
          <w:sz w:val="22"/>
          <w:highlight w:val="none"/>
        </w:rPr>
        <w:t>万元</w:t>
      </w:r>
      <w:r>
        <w:rPr>
          <w:color w:val="auto"/>
          <w:highlight w:val="none"/>
        </w:rPr>
        <w:fldChar w:fldCharType="begin"/>
      </w:r>
      <w:r>
        <w:rPr>
          <w:color w:val="auto"/>
          <w:highlight w:val="none"/>
        </w:rPr>
        <w:instrText xml:space="preserve"> HYPERLINK \l "br1" </w:instrText>
      </w:r>
      <w:r>
        <w:rPr>
          <w:color w:val="auto"/>
          <w:highlight w:val="none"/>
        </w:rPr>
        <w:fldChar w:fldCharType="separate"/>
      </w:r>
      <w:r>
        <w:rPr>
          <w:rFonts w:hint="eastAsia" w:ascii="仿宋" w:hAnsi="仿宋" w:eastAsia="仿宋" w:cs="仿宋"/>
          <w:color w:val="auto"/>
          <w:spacing w:val="-1"/>
          <w:sz w:val="22"/>
          <w:highlight w:val="none"/>
          <w:vertAlign w:val="superscript"/>
        </w:rPr>
        <w:t>1</w:t>
      </w:r>
      <w:r>
        <w:rPr>
          <w:rFonts w:hint="eastAsia" w:ascii="仿宋" w:hAnsi="仿宋" w:eastAsia="仿宋" w:cs="仿宋"/>
          <w:color w:val="auto"/>
          <w:spacing w:val="-1"/>
          <w:sz w:val="22"/>
          <w:highlight w:val="none"/>
          <w:vertAlign w:val="superscript"/>
        </w:rPr>
        <w:fldChar w:fldCharType="end"/>
      </w:r>
      <w:r>
        <w:rPr>
          <w:rFonts w:hint="eastAsia" w:ascii="仿宋" w:hAnsi="仿宋" w:eastAsia="仿宋" w:cs="仿宋"/>
          <w:color w:val="auto"/>
          <w:sz w:val="22"/>
          <w:highlight w:val="none"/>
        </w:rPr>
        <w:t>，</w:t>
      </w:r>
      <w:r>
        <w:rPr>
          <w:rFonts w:hint="eastAsia" w:ascii="仿宋" w:hAnsi="仿宋" w:eastAsia="仿宋" w:cs="仿宋"/>
          <w:color w:val="auto"/>
          <w:spacing w:val="-11"/>
          <w:sz w:val="22"/>
          <w:highlight w:val="none"/>
        </w:rPr>
        <w:t>属</w:t>
      </w:r>
      <w:r>
        <w:rPr>
          <w:rFonts w:hint="eastAsia" w:ascii="仿宋" w:hAnsi="仿宋" w:eastAsia="仿宋" w:cs="仿宋"/>
          <w:color w:val="auto"/>
          <w:spacing w:val="-81"/>
          <w:sz w:val="22"/>
          <w:highlight w:val="none"/>
        </w:rPr>
        <w:t xml:space="preserve"> </w:t>
      </w:r>
      <w:r>
        <w:rPr>
          <w:rFonts w:hint="eastAsia" w:ascii="仿宋" w:hAnsi="仿宋" w:eastAsia="仿宋" w:cs="仿宋"/>
          <w:color w:val="auto"/>
          <w:sz w:val="22"/>
          <w:highlight w:val="none"/>
        </w:rPr>
        <w:t>于</w:t>
      </w:r>
      <w:r>
        <w:rPr>
          <w:rFonts w:hint="eastAsia" w:ascii="仿宋" w:hAnsi="仿宋" w:eastAsia="仿宋" w:cs="仿宋"/>
          <w:color w:val="auto"/>
          <w:sz w:val="22"/>
          <w:highlight w:val="none"/>
          <w:u w:val="single"/>
        </w:rPr>
        <w:t>（中型企业、小型企业、微型企业）；</w:t>
      </w:r>
    </w:p>
    <w:p w14:paraId="6EADAF84">
      <w:pPr>
        <w:spacing w:before="189" w:line="360" w:lineRule="auto"/>
        <w:ind w:firstLine="433" w:firstLineChars="199"/>
        <w:rPr>
          <w:rFonts w:hint="eastAsia" w:ascii="仿宋" w:hAnsi="仿宋" w:eastAsia="仿宋" w:cs="仿宋"/>
          <w:color w:val="auto"/>
          <w:sz w:val="22"/>
          <w:highlight w:val="none"/>
        </w:rPr>
      </w:pPr>
      <w:r>
        <w:rPr>
          <w:rFonts w:hint="eastAsia" w:ascii="仿宋" w:hAnsi="仿宋" w:eastAsia="仿宋" w:cs="仿宋"/>
          <w:color w:val="auto"/>
          <w:spacing w:val="-1"/>
          <w:sz w:val="22"/>
          <w:highlight w:val="none"/>
        </w:rPr>
        <w:t>……</w:t>
      </w:r>
    </w:p>
    <w:p w14:paraId="18333AB7">
      <w:pPr>
        <w:spacing w:before="189" w:line="360" w:lineRule="auto"/>
        <w:ind w:firstLine="436" w:firstLineChars="200"/>
        <w:rPr>
          <w:rFonts w:hint="eastAsia" w:ascii="仿宋" w:hAnsi="仿宋" w:eastAsia="仿宋" w:cs="仿宋"/>
          <w:color w:val="auto"/>
          <w:sz w:val="22"/>
          <w:highlight w:val="none"/>
        </w:rPr>
      </w:pPr>
      <w:r>
        <w:rPr>
          <w:rFonts w:hint="eastAsia" w:ascii="仿宋" w:hAnsi="仿宋" w:eastAsia="仿宋" w:cs="仿宋"/>
          <w:color w:val="auto"/>
          <w:spacing w:val="-1"/>
          <w:sz w:val="22"/>
          <w:highlight w:val="none"/>
        </w:rPr>
        <w:t>以上企业，不属于大企业的分支机构，不存在控股股东为大企业的情形，也不存在与大企业的负责人为同一人的情形。</w:t>
      </w:r>
    </w:p>
    <w:p w14:paraId="0060375B">
      <w:pPr>
        <w:spacing w:before="189" w:line="360" w:lineRule="auto"/>
        <w:ind w:firstLine="436" w:firstLineChars="200"/>
        <w:rPr>
          <w:rFonts w:hint="eastAsia" w:ascii="仿宋" w:hAnsi="仿宋" w:eastAsia="仿宋" w:cs="仿宋"/>
          <w:color w:val="auto"/>
          <w:sz w:val="22"/>
          <w:highlight w:val="none"/>
        </w:rPr>
      </w:pPr>
      <w:r>
        <w:rPr>
          <w:rFonts w:hint="eastAsia" w:ascii="仿宋" w:hAnsi="仿宋" w:eastAsia="仿宋" w:cs="仿宋"/>
          <w:color w:val="auto"/>
          <w:spacing w:val="-1"/>
          <w:sz w:val="22"/>
          <w:highlight w:val="none"/>
        </w:rPr>
        <w:t>本企业对上述声明内容的真实性负责。如有虚假，将依</w:t>
      </w:r>
      <w:r>
        <w:rPr>
          <w:rFonts w:hint="eastAsia" w:ascii="仿宋" w:hAnsi="仿宋" w:eastAsia="仿宋" w:cs="仿宋"/>
          <w:color w:val="auto"/>
          <w:sz w:val="22"/>
          <w:highlight w:val="none"/>
        </w:rPr>
        <w:t>法承担相应责任。</w:t>
      </w:r>
    </w:p>
    <w:p w14:paraId="06384C5E">
      <w:pPr>
        <w:spacing w:before="223" w:line="329" w:lineRule="exact"/>
        <w:ind w:left="4465" w:leftChars="2126"/>
        <w:rPr>
          <w:rFonts w:hint="eastAsia" w:ascii="仿宋" w:hAnsi="仿宋" w:eastAsia="仿宋" w:cs="仿宋"/>
          <w:color w:val="auto"/>
          <w:spacing w:val="-18"/>
          <w:sz w:val="22"/>
          <w:highlight w:val="none"/>
        </w:rPr>
      </w:pPr>
    </w:p>
    <w:p w14:paraId="38D66F5E">
      <w:pPr>
        <w:spacing w:before="223" w:line="329" w:lineRule="exact"/>
        <w:ind w:left="4465" w:leftChars="2126"/>
        <w:rPr>
          <w:rFonts w:hint="eastAsia" w:ascii="仿宋" w:hAnsi="仿宋" w:eastAsia="仿宋" w:cs="仿宋"/>
          <w:color w:val="auto"/>
          <w:spacing w:val="-18"/>
          <w:sz w:val="22"/>
          <w:highlight w:val="none"/>
        </w:rPr>
      </w:pPr>
      <w:r>
        <w:rPr>
          <w:rFonts w:hint="eastAsia" w:ascii="仿宋" w:hAnsi="仿宋" w:eastAsia="仿宋" w:cs="仿宋"/>
          <w:color w:val="auto"/>
          <w:spacing w:val="-18"/>
          <w:sz w:val="22"/>
          <w:highlight w:val="none"/>
        </w:rPr>
        <w:t>企业名称（盖章）：</w:t>
      </w:r>
    </w:p>
    <w:p w14:paraId="157B3A5C">
      <w:pPr>
        <w:spacing w:before="223" w:line="329" w:lineRule="exact"/>
        <w:ind w:left="4465" w:leftChars="2126"/>
        <w:rPr>
          <w:rFonts w:hint="eastAsia" w:ascii="仿宋" w:hAnsi="仿宋" w:eastAsia="仿宋" w:cs="仿宋"/>
          <w:color w:val="auto"/>
          <w:spacing w:val="-1"/>
          <w:sz w:val="22"/>
          <w:highlight w:val="none"/>
        </w:rPr>
      </w:pPr>
      <w:r>
        <w:rPr>
          <w:rFonts w:hint="eastAsia" w:ascii="仿宋" w:hAnsi="仿宋" w:eastAsia="仿宋" w:cs="仿宋"/>
          <w:color w:val="auto"/>
          <w:sz w:val="22"/>
          <w:highlight w:val="none"/>
        </w:rPr>
        <w:t>日</w:t>
      </w:r>
      <w:r>
        <w:rPr>
          <w:rFonts w:hint="eastAsia" w:ascii="仿宋" w:hAnsi="仿宋" w:eastAsia="仿宋" w:cs="仿宋"/>
          <w:color w:val="auto"/>
          <w:spacing w:val="-9"/>
          <w:sz w:val="22"/>
          <w:highlight w:val="none"/>
        </w:rPr>
        <w:t xml:space="preserve"> </w:t>
      </w:r>
      <w:r>
        <w:rPr>
          <w:rFonts w:hint="eastAsia" w:ascii="仿宋" w:hAnsi="仿宋" w:eastAsia="仿宋" w:cs="仿宋"/>
          <w:color w:val="auto"/>
          <w:spacing w:val="-1"/>
          <w:sz w:val="22"/>
          <w:highlight w:val="none"/>
        </w:rPr>
        <w:t>期：</w:t>
      </w:r>
    </w:p>
    <w:p w14:paraId="337A9A83">
      <w:pPr>
        <w:spacing w:before="223" w:line="329" w:lineRule="exact"/>
        <w:ind w:left="4465" w:leftChars="2126"/>
        <w:rPr>
          <w:rFonts w:hint="eastAsia" w:ascii="仿宋" w:hAnsi="仿宋" w:eastAsia="仿宋" w:cs="仿宋"/>
          <w:color w:val="auto"/>
          <w:spacing w:val="-18"/>
          <w:sz w:val="22"/>
          <w:highlight w:val="none"/>
        </w:rPr>
      </w:pPr>
    </w:p>
    <w:p w14:paraId="01866B2F">
      <w:pPr>
        <w:spacing w:line="200" w:lineRule="exact"/>
        <w:rPr>
          <w:rFonts w:hint="eastAsia" w:ascii="仿宋" w:hAnsi="仿宋" w:eastAsia="仿宋" w:cs="仿宋"/>
          <w:color w:val="auto"/>
          <w:sz w:val="24"/>
          <w:szCs w:val="24"/>
          <w:highlight w:val="none"/>
          <w:vertAlign w:val="superscript"/>
        </w:rPr>
      </w:pPr>
    </w:p>
    <w:p w14:paraId="1CCAAA84">
      <w:pPr>
        <w:spacing w:line="200" w:lineRule="exact"/>
        <w:rPr>
          <w:rFonts w:hint="eastAsia" w:ascii="仿宋" w:hAnsi="仿宋" w:eastAsia="仿宋" w:cs="仿宋"/>
          <w:color w:val="auto"/>
          <w:sz w:val="24"/>
          <w:szCs w:val="24"/>
          <w:highlight w:val="none"/>
          <w:vertAlign w:val="superscript"/>
        </w:rPr>
      </w:pPr>
    </w:p>
    <w:p w14:paraId="25FC4586">
      <w:pPr>
        <w:spacing w:line="200" w:lineRule="exact"/>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备注：从业人员、营业收入、资产总额填报上一年度数据，无上一年度数据的新成立企业可不填报。</w:t>
      </w:r>
    </w:p>
    <w:p w14:paraId="5A03F42A">
      <w:pPr>
        <w:spacing w:line="200" w:lineRule="exact"/>
        <w:rPr>
          <w:rFonts w:hint="eastAsia" w:ascii="仿宋" w:hAnsi="仿宋" w:eastAsia="仿宋" w:cs="仿宋"/>
          <w:color w:val="auto"/>
          <w:sz w:val="24"/>
          <w:szCs w:val="24"/>
          <w:highlight w:val="none"/>
        </w:rPr>
      </w:pPr>
    </w:p>
    <w:p w14:paraId="64BAE694">
      <w:pPr>
        <w:spacing w:line="0" w:lineRule="atLeast"/>
        <w:ind w:firstLine="420"/>
        <w:rPr>
          <w:rFonts w:hint="eastAsia" w:ascii="仿宋" w:hAnsi="仿宋" w:eastAsia="仿宋" w:cs="仿宋"/>
          <w:b/>
          <w:bCs/>
          <w:color w:val="auto"/>
          <w:sz w:val="22"/>
          <w:highlight w:val="none"/>
          <w:u w:val="single"/>
        </w:rPr>
      </w:pPr>
      <w:r>
        <w:rPr>
          <w:rFonts w:hint="eastAsia" w:ascii="仿宋" w:hAnsi="仿宋" w:eastAsia="仿宋" w:cs="仿宋"/>
          <w:color w:val="auto"/>
          <w:sz w:val="24"/>
          <w:szCs w:val="24"/>
          <w:highlight w:val="none"/>
        </w:rPr>
        <w:br w:type="page"/>
      </w:r>
      <w:bookmarkStart w:id="241" w:name="_Hlk62733818"/>
      <w:r>
        <w:rPr>
          <w:rFonts w:hint="eastAsia" w:ascii="仿宋" w:hAnsi="仿宋" w:eastAsia="仿宋" w:cs="仿宋"/>
          <w:b/>
          <w:bCs/>
          <w:color w:val="auto"/>
          <w:sz w:val="22"/>
          <w:highlight w:val="none"/>
          <w:u w:val="single"/>
        </w:rPr>
        <w:t>注：若中标，本声明函作为中标公告的一部分进行公示，接受社会监督，请如实填写。</w:t>
      </w:r>
    </w:p>
    <w:p w14:paraId="712CB2E6">
      <w:pPr>
        <w:ind w:firstLine="422" w:firstLineChars="200"/>
        <w:rPr>
          <w:rFonts w:hint="eastAsia" w:ascii="仿宋" w:hAnsi="仿宋" w:eastAsia="仿宋" w:cs="仿宋"/>
          <w:b/>
          <w:bCs/>
          <w:color w:val="auto"/>
          <w:szCs w:val="21"/>
          <w:highlight w:val="none"/>
        </w:rPr>
      </w:pPr>
    </w:p>
    <w:p w14:paraId="5AD81A6A">
      <w:pPr>
        <w:ind w:firstLine="422" w:firstLineChars="200"/>
        <w:rPr>
          <w:rFonts w:hint="eastAsia" w:ascii="仿宋" w:hAnsi="仿宋" w:eastAsia="仿宋" w:cs="仿宋"/>
          <w:color w:val="auto"/>
          <w:szCs w:val="21"/>
          <w:highlight w:val="none"/>
        </w:rPr>
      </w:pPr>
      <w:r>
        <w:rPr>
          <w:rFonts w:hint="eastAsia" w:ascii="仿宋" w:hAnsi="仿宋" w:eastAsia="仿宋" w:cs="仿宋"/>
          <w:b/>
          <w:bCs/>
          <w:color w:val="auto"/>
          <w:szCs w:val="21"/>
          <w:highlight w:val="none"/>
        </w:rPr>
        <w:t>说明：</w:t>
      </w:r>
      <w:r>
        <w:rPr>
          <w:rFonts w:hint="eastAsia" w:ascii="仿宋" w:hAnsi="仿宋" w:eastAsia="仿宋" w:cs="仿宋"/>
          <w:color w:val="auto"/>
          <w:szCs w:val="21"/>
          <w:highlight w:val="none"/>
        </w:rPr>
        <w:t>本声明函适用于所有在中国境内依法设立的各类所有制和各种组织形式的企业。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2F7A2DE6">
      <w:pPr>
        <w:rPr>
          <w:rFonts w:hint="eastAsia" w:ascii="仿宋" w:hAnsi="仿宋" w:eastAsia="仿宋" w:cs="仿宋"/>
          <w:color w:val="auto"/>
          <w:szCs w:val="21"/>
          <w:highlight w:val="none"/>
        </w:rPr>
      </w:pPr>
    </w:p>
    <w:p w14:paraId="7D3F9EC7">
      <w:pPr>
        <w:spacing w:line="0" w:lineRule="atLeast"/>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附：《中小企业划型标准规定》各行业划型标准</w:t>
      </w:r>
    </w:p>
    <w:p w14:paraId="0CBB2A6A">
      <w:pPr>
        <w:spacing w:line="0" w:lineRule="atLeast"/>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（一）农、林、牧、渔业。营业收入20000万元以下的为中小微型企业。其中，营业收入500万元及以上的为中型企业，营业收入50万元及以上的为小型企业，营业收入50万元以下的为微型企业。</w:t>
      </w:r>
    </w:p>
    <w:p w14:paraId="0356CA33">
      <w:pPr>
        <w:spacing w:line="0" w:lineRule="atLeast"/>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397C804">
      <w:pPr>
        <w:spacing w:line="0" w:lineRule="atLeast"/>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0E111D9">
      <w:pPr>
        <w:spacing w:line="0" w:lineRule="atLeast"/>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576AE37">
      <w:pPr>
        <w:spacing w:line="0" w:lineRule="atLeast"/>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5063B8A">
      <w:pPr>
        <w:spacing w:line="0" w:lineRule="atLeast"/>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B26E283">
      <w:pPr>
        <w:spacing w:line="0" w:lineRule="atLeast"/>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DCCC370">
      <w:pPr>
        <w:spacing w:line="0" w:lineRule="atLeast"/>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3725F4D">
      <w:pPr>
        <w:spacing w:line="0" w:lineRule="atLeast"/>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5BEEEFA">
      <w:pPr>
        <w:spacing w:line="0" w:lineRule="atLeast"/>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8E2DD23">
      <w:pPr>
        <w:spacing w:line="0" w:lineRule="atLeast"/>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24A6C44">
      <w:pPr>
        <w:spacing w:line="0" w:lineRule="atLeast"/>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C2863C3">
      <w:pPr>
        <w:spacing w:line="0" w:lineRule="atLeast"/>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48821BC">
      <w:pPr>
        <w:spacing w:line="0" w:lineRule="atLeast"/>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582E05F">
      <w:pPr>
        <w:spacing w:line="0" w:lineRule="atLeast"/>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8E66365">
      <w:pPr>
        <w:spacing w:line="0" w:lineRule="atLeast"/>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（十六）其他未列明行业。从业人员300人以下的为中小微型企业。其中，从业人员100人及以上的为中型企业；从业人员10人及以上的为小型企业；从业人员10人以下的为微型企业。</w:t>
      </w:r>
      <w:bookmarkEnd w:id="241"/>
    </w:p>
    <w:p w14:paraId="497FED16">
      <w:pPr>
        <w:spacing w:line="400" w:lineRule="exact"/>
        <w:rPr>
          <w:rFonts w:hint="eastAsia" w:ascii="宋体" w:hAnsi="宋体" w:eastAsia="宋体"/>
          <w:color w:val="auto"/>
          <w:sz w:val="22"/>
          <w:highlight w:val="none"/>
        </w:rPr>
      </w:pPr>
    </w:p>
    <w:p w14:paraId="4BB74533">
      <w:pPr>
        <w:ind w:left="-65"/>
        <w:rPr>
          <w:rFonts w:hint="eastAsia"/>
          <w:color w:val="auto"/>
          <w:highlight w:val="none"/>
        </w:rPr>
      </w:pPr>
    </w:p>
    <w:p w14:paraId="50E6980F">
      <w:pPr>
        <w:ind w:left="-65"/>
        <w:rPr>
          <w:rFonts w:hint="eastAsia"/>
          <w:color w:val="auto"/>
          <w:highlight w:val="none"/>
        </w:rPr>
      </w:pPr>
    </w:p>
    <w:p w14:paraId="39644BD2">
      <w:pPr>
        <w:pStyle w:val="7"/>
        <w:numPr>
          <w:ilvl w:val="0"/>
          <w:numId w:val="14"/>
        </w:numPr>
        <w:tabs>
          <w:tab w:val="left" w:pos="360"/>
        </w:tabs>
        <w:ind w:left="360"/>
        <w:rPr>
          <w:rFonts w:hint="eastAsia" w:ascii="宋体" w:hAnsi="宋体" w:eastAsia="宋体"/>
          <w:color w:val="auto"/>
          <w:sz w:val="24"/>
          <w:szCs w:val="24"/>
          <w:highlight w:val="none"/>
        </w:rPr>
      </w:pPr>
      <w:r>
        <w:rPr>
          <w:rFonts w:ascii="宋体" w:hAnsi="宋体" w:eastAsia="宋体"/>
          <w:b w:val="0"/>
          <w:color w:val="auto"/>
          <w:szCs w:val="21"/>
          <w:highlight w:val="none"/>
        </w:rPr>
        <w:br w:type="page"/>
      </w:r>
      <w:bookmarkStart w:id="242" w:name="_Hlk127193224"/>
      <w:r>
        <w:rPr>
          <w:rFonts w:hint="eastAsia" w:ascii="宋体" w:hAnsi="宋体" w:eastAsia="宋体"/>
          <w:color w:val="auto"/>
          <w:sz w:val="24"/>
          <w:szCs w:val="24"/>
          <w:highlight w:val="none"/>
        </w:rPr>
        <w:t>供应商与投标相关资质、证书的资质等证书汇总表</w:t>
      </w:r>
      <w:bookmarkEnd w:id="242"/>
      <w:r>
        <w:rPr>
          <w:rFonts w:hint="eastAsia" w:ascii="宋体" w:hAnsi="宋体" w:eastAsia="宋体"/>
          <w:color w:val="auto"/>
          <w:sz w:val="24"/>
          <w:szCs w:val="24"/>
          <w:highlight w:val="none"/>
        </w:rPr>
        <w:t>（格式）</w:t>
      </w:r>
    </w:p>
    <w:p w14:paraId="57BD7EFF">
      <w:pPr>
        <w:pStyle w:val="6"/>
        <w:jc w:val="center"/>
        <w:rPr>
          <w:rFonts w:hint="eastAsia" w:ascii="宋体" w:hAnsi="宋体" w:eastAsia="宋体"/>
          <w:b/>
          <w:bCs/>
          <w:color w:val="auto"/>
          <w:sz w:val="24"/>
          <w:szCs w:val="24"/>
          <w:highlight w:val="none"/>
        </w:rPr>
      </w:pPr>
    </w:p>
    <w:p w14:paraId="1BBDCFF6">
      <w:pPr>
        <w:pStyle w:val="6"/>
        <w:jc w:val="center"/>
        <w:rPr>
          <w:rFonts w:hint="eastAsia" w:ascii="宋体" w:hAnsi="宋体" w:eastAsia="宋体"/>
          <w:b/>
          <w:bCs/>
          <w:color w:val="auto"/>
          <w:sz w:val="28"/>
          <w:szCs w:val="28"/>
          <w:highlight w:val="none"/>
        </w:rPr>
      </w:pPr>
      <w:r>
        <w:rPr>
          <w:rFonts w:hint="eastAsia" w:ascii="宋体" w:hAnsi="宋体" w:eastAsia="宋体"/>
          <w:b/>
          <w:bCs/>
          <w:color w:val="auto"/>
          <w:sz w:val="28"/>
          <w:szCs w:val="28"/>
          <w:highlight w:val="none"/>
        </w:rPr>
        <w:t>供应商与投标相关资质、证书的资质等证书汇总表</w:t>
      </w:r>
    </w:p>
    <w:p w14:paraId="5BDFC33E">
      <w:pPr>
        <w:spacing w:line="400" w:lineRule="exact"/>
        <w:ind w:firstLine="221" w:firstLineChars="100"/>
        <w:rPr>
          <w:rFonts w:hint="eastAsia" w:ascii="宋体" w:hAnsi="宋体" w:eastAsia="宋体"/>
          <w:b/>
          <w:color w:val="auto"/>
          <w:sz w:val="22"/>
          <w:highlight w:val="none"/>
        </w:rPr>
      </w:pPr>
    </w:p>
    <w:p w14:paraId="3252082D">
      <w:pPr>
        <w:spacing w:line="400" w:lineRule="exact"/>
        <w:ind w:firstLine="221" w:firstLineChars="100"/>
        <w:rPr>
          <w:rFonts w:hint="eastAsia" w:ascii="宋体" w:hAnsi="宋体" w:eastAsia="宋体"/>
          <w:b/>
          <w:color w:val="auto"/>
          <w:sz w:val="22"/>
          <w:highlight w:val="none"/>
        </w:rPr>
      </w:pPr>
      <w:r>
        <w:rPr>
          <w:rFonts w:hint="eastAsia" w:ascii="宋体" w:hAnsi="宋体" w:eastAsia="宋体"/>
          <w:b/>
          <w:color w:val="auto"/>
          <w:sz w:val="22"/>
          <w:highlight w:val="none"/>
        </w:rPr>
        <w:t>项目名称：</w:t>
      </w:r>
    </w:p>
    <w:p w14:paraId="10107A58">
      <w:pPr>
        <w:spacing w:line="400" w:lineRule="exact"/>
        <w:ind w:firstLine="221" w:firstLineChars="100"/>
        <w:rPr>
          <w:rFonts w:hint="eastAsia" w:ascii="宋体" w:hAnsi="宋体" w:eastAsia="宋体"/>
          <w:b/>
          <w:color w:val="auto"/>
          <w:sz w:val="22"/>
          <w:highlight w:val="none"/>
        </w:rPr>
      </w:pPr>
      <w:r>
        <w:rPr>
          <w:rFonts w:hint="eastAsia" w:ascii="宋体" w:hAnsi="宋体" w:eastAsia="宋体"/>
          <w:b/>
          <w:color w:val="auto"/>
          <w:sz w:val="22"/>
          <w:highlight w:val="none"/>
        </w:rPr>
        <w:t>项目编号：</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063"/>
        <w:gridCol w:w="1260"/>
        <w:gridCol w:w="2161"/>
        <w:gridCol w:w="1214"/>
      </w:tblGrid>
      <w:tr w14:paraId="1A5C1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tcBorders>
              <w:top w:val="single" w:color="auto" w:sz="4" w:space="0"/>
              <w:left w:val="single" w:color="auto" w:sz="4" w:space="0"/>
              <w:bottom w:val="single" w:color="auto" w:sz="4" w:space="0"/>
              <w:right w:val="single" w:color="auto" w:sz="4" w:space="0"/>
            </w:tcBorders>
            <w:vAlign w:val="center"/>
          </w:tcPr>
          <w:p w14:paraId="63324D32">
            <w:pPr>
              <w:spacing w:line="400" w:lineRule="exact"/>
              <w:jc w:val="center"/>
              <w:rPr>
                <w:rFonts w:hint="eastAsia" w:ascii="宋体" w:hAnsi="宋体" w:eastAsia="宋体"/>
                <w:b/>
                <w:color w:val="auto"/>
                <w:sz w:val="22"/>
                <w:highlight w:val="none"/>
              </w:rPr>
            </w:pPr>
            <w:r>
              <w:rPr>
                <w:rFonts w:hint="eastAsia" w:ascii="宋体" w:hAnsi="宋体" w:eastAsia="宋体"/>
                <w:b/>
                <w:color w:val="auto"/>
                <w:sz w:val="22"/>
                <w:highlight w:val="none"/>
              </w:rPr>
              <w:t>序号</w:t>
            </w:r>
          </w:p>
        </w:tc>
        <w:tc>
          <w:tcPr>
            <w:tcW w:w="3063" w:type="dxa"/>
            <w:tcBorders>
              <w:top w:val="single" w:color="auto" w:sz="4" w:space="0"/>
              <w:left w:val="single" w:color="auto" w:sz="4" w:space="0"/>
              <w:bottom w:val="single" w:color="auto" w:sz="4" w:space="0"/>
              <w:right w:val="single" w:color="auto" w:sz="4" w:space="0"/>
            </w:tcBorders>
            <w:vAlign w:val="center"/>
          </w:tcPr>
          <w:p w14:paraId="1BC85F18">
            <w:pPr>
              <w:spacing w:line="400" w:lineRule="exact"/>
              <w:jc w:val="center"/>
              <w:rPr>
                <w:rFonts w:hint="eastAsia" w:ascii="宋体" w:hAnsi="宋体" w:eastAsia="宋体"/>
                <w:b/>
                <w:color w:val="auto"/>
                <w:sz w:val="22"/>
                <w:highlight w:val="none"/>
              </w:rPr>
            </w:pPr>
            <w:r>
              <w:rPr>
                <w:rFonts w:hint="eastAsia" w:ascii="宋体" w:hAnsi="宋体" w:eastAsia="宋体"/>
                <w:b/>
                <w:color w:val="auto"/>
                <w:sz w:val="22"/>
                <w:highlight w:val="none"/>
              </w:rPr>
              <w:t>资质等证书名称</w:t>
            </w:r>
          </w:p>
        </w:tc>
        <w:tc>
          <w:tcPr>
            <w:tcW w:w="1260" w:type="dxa"/>
            <w:tcBorders>
              <w:top w:val="single" w:color="auto" w:sz="4" w:space="0"/>
              <w:left w:val="single" w:color="auto" w:sz="4" w:space="0"/>
              <w:bottom w:val="single" w:color="auto" w:sz="4" w:space="0"/>
              <w:right w:val="single" w:color="auto" w:sz="4" w:space="0"/>
            </w:tcBorders>
            <w:vAlign w:val="center"/>
          </w:tcPr>
          <w:p w14:paraId="70F4CCB8">
            <w:pPr>
              <w:spacing w:line="400" w:lineRule="exact"/>
              <w:jc w:val="center"/>
              <w:rPr>
                <w:rFonts w:hint="eastAsia" w:ascii="宋体" w:hAnsi="宋体" w:eastAsia="宋体"/>
                <w:b/>
                <w:color w:val="auto"/>
                <w:sz w:val="22"/>
                <w:highlight w:val="none"/>
              </w:rPr>
            </w:pPr>
            <w:r>
              <w:rPr>
                <w:rFonts w:hint="eastAsia" w:ascii="宋体" w:hAnsi="宋体" w:eastAsia="宋体"/>
                <w:b/>
                <w:color w:val="auto"/>
                <w:sz w:val="22"/>
                <w:highlight w:val="none"/>
              </w:rPr>
              <w:t>数量</w:t>
            </w:r>
          </w:p>
        </w:tc>
        <w:tc>
          <w:tcPr>
            <w:tcW w:w="2161" w:type="dxa"/>
            <w:tcBorders>
              <w:top w:val="single" w:color="auto" w:sz="4" w:space="0"/>
              <w:left w:val="single" w:color="auto" w:sz="4" w:space="0"/>
              <w:bottom w:val="single" w:color="auto" w:sz="4" w:space="0"/>
              <w:right w:val="single" w:color="auto" w:sz="4" w:space="0"/>
            </w:tcBorders>
            <w:vAlign w:val="center"/>
          </w:tcPr>
          <w:p w14:paraId="7A5EA71A">
            <w:pPr>
              <w:spacing w:line="400" w:lineRule="exact"/>
              <w:jc w:val="center"/>
              <w:rPr>
                <w:rFonts w:hint="eastAsia" w:ascii="宋体" w:hAnsi="宋体" w:eastAsia="宋体"/>
                <w:b/>
                <w:color w:val="auto"/>
                <w:sz w:val="22"/>
                <w:highlight w:val="none"/>
              </w:rPr>
            </w:pPr>
            <w:r>
              <w:rPr>
                <w:rFonts w:hint="eastAsia" w:ascii="宋体" w:hAnsi="宋体" w:eastAsia="宋体"/>
                <w:b/>
                <w:color w:val="auto"/>
                <w:sz w:val="22"/>
                <w:highlight w:val="none"/>
              </w:rPr>
              <w:t>详细内容所在</w:t>
            </w:r>
          </w:p>
          <w:p w14:paraId="1C3D7ED1">
            <w:pPr>
              <w:spacing w:line="400" w:lineRule="exact"/>
              <w:jc w:val="center"/>
              <w:rPr>
                <w:rFonts w:hint="eastAsia" w:ascii="宋体" w:hAnsi="宋体" w:eastAsia="宋体"/>
                <w:b/>
                <w:color w:val="auto"/>
                <w:sz w:val="22"/>
                <w:highlight w:val="none"/>
              </w:rPr>
            </w:pPr>
            <w:r>
              <w:rPr>
                <w:rFonts w:hint="eastAsia" w:ascii="宋体" w:hAnsi="宋体" w:eastAsia="宋体"/>
                <w:b/>
                <w:color w:val="auto"/>
                <w:sz w:val="22"/>
                <w:highlight w:val="none"/>
              </w:rPr>
              <w:t>响应文件页次</w:t>
            </w:r>
          </w:p>
        </w:tc>
        <w:tc>
          <w:tcPr>
            <w:tcW w:w="1214" w:type="dxa"/>
            <w:tcBorders>
              <w:top w:val="single" w:color="auto" w:sz="4" w:space="0"/>
              <w:left w:val="single" w:color="auto" w:sz="4" w:space="0"/>
              <w:bottom w:val="single" w:color="auto" w:sz="4" w:space="0"/>
              <w:right w:val="single" w:color="auto" w:sz="4" w:space="0"/>
            </w:tcBorders>
            <w:vAlign w:val="center"/>
          </w:tcPr>
          <w:p w14:paraId="7E36E0D4">
            <w:pPr>
              <w:spacing w:line="400" w:lineRule="exact"/>
              <w:jc w:val="center"/>
              <w:rPr>
                <w:rFonts w:hint="eastAsia" w:ascii="宋体" w:hAnsi="宋体" w:eastAsia="宋体"/>
                <w:b/>
                <w:color w:val="auto"/>
                <w:sz w:val="22"/>
                <w:highlight w:val="none"/>
              </w:rPr>
            </w:pPr>
            <w:r>
              <w:rPr>
                <w:rFonts w:hint="eastAsia" w:ascii="宋体" w:hAnsi="宋体" w:eastAsia="宋体"/>
                <w:b/>
                <w:color w:val="auto"/>
                <w:sz w:val="22"/>
                <w:highlight w:val="none"/>
              </w:rPr>
              <w:t>备注</w:t>
            </w:r>
          </w:p>
        </w:tc>
      </w:tr>
      <w:tr w14:paraId="2B36D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5A889879">
            <w:pPr>
              <w:spacing w:line="400" w:lineRule="exact"/>
              <w:jc w:val="center"/>
              <w:rPr>
                <w:rFonts w:hint="eastAsia" w:ascii="宋体" w:hAnsi="宋体" w:eastAsia="宋体"/>
                <w:b/>
                <w:color w:val="auto"/>
                <w:sz w:val="22"/>
                <w:highlight w:val="none"/>
              </w:rPr>
            </w:pPr>
            <w:r>
              <w:rPr>
                <w:rFonts w:ascii="宋体" w:hAnsi="宋体" w:eastAsia="宋体"/>
                <w:b/>
                <w:color w:val="auto"/>
                <w:sz w:val="22"/>
                <w:highlight w:val="none"/>
              </w:rPr>
              <w:t>1</w:t>
            </w:r>
          </w:p>
        </w:tc>
        <w:tc>
          <w:tcPr>
            <w:tcW w:w="3063" w:type="dxa"/>
            <w:tcBorders>
              <w:top w:val="single" w:color="auto" w:sz="4" w:space="0"/>
              <w:left w:val="single" w:color="auto" w:sz="4" w:space="0"/>
              <w:bottom w:val="single" w:color="auto" w:sz="4" w:space="0"/>
              <w:right w:val="single" w:color="auto" w:sz="4" w:space="0"/>
            </w:tcBorders>
            <w:vAlign w:val="center"/>
          </w:tcPr>
          <w:p w14:paraId="454E469A">
            <w:pPr>
              <w:spacing w:line="400" w:lineRule="exact"/>
              <w:jc w:val="center"/>
              <w:rPr>
                <w:rFonts w:hint="eastAsia" w:ascii="宋体" w:hAnsi="宋体" w:eastAsia="宋体"/>
                <w:b/>
                <w:color w:val="auto"/>
                <w:sz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6F76A52">
            <w:pPr>
              <w:spacing w:line="400" w:lineRule="exact"/>
              <w:jc w:val="center"/>
              <w:rPr>
                <w:rFonts w:hint="eastAsia" w:ascii="宋体" w:hAnsi="宋体" w:eastAsia="宋体"/>
                <w:b/>
                <w:color w:val="auto"/>
                <w:sz w:val="22"/>
                <w:highlight w:val="none"/>
              </w:rPr>
            </w:pPr>
          </w:p>
        </w:tc>
        <w:tc>
          <w:tcPr>
            <w:tcW w:w="2161" w:type="dxa"/>
            <w:tcBorders>
              <w:top w:val="single" w:color="auto" w:sz="4" w:space="0"/>
              <w:left w:val="single" w:color="auto" w:sz="4" w:space="0"/>
              <w:bottom w:val="single" w:color="auto" w:sz="4" w:space="0"/>
              <w:right w:val="single" w:color="auto" w:sz="4" w:space="0"/>
            </w:tcBorders>
            <w:vAlign w:val="center"/>
          </w:tcPr>
          <w:p w14:paraId="3CB6A69A">
            <w:pPr>
              <w:spacing w:line="400" w:lineRule="exact"/>
              <w:jc w:val="center"/>
              <w:rPr>
                <w:rFonts w:hint="eastAsia" w:ascii="宋体" w:hAnsi="宋体" w:eastAsia="宋体"/>
                <w:b/>
                <w:color w:val="auto"/>
                <w:sz w:val="22"/>
                <w:highlight w:val="none"/>
              </w:rPr>
            </w:pPr>
          </w:p>
        </w:tc>
        <w:tc>
          <w:tcPr>
            <w:tcW w:w="1214" w:type="dxa"/>
            <w:tcBorders>
              <w:top w:val="single" w:color="auto" w:sz="4" w:space="0"/>
              <w:left w:val="single" w:color="auto" w:sz="4" w:space="0"/>
              <w:bottom w:val="single" w:color="auto" w:sz="4" w:space="0"/>
              <w:right w:val="single" w:color="auto" w:sz="4" w:space="0"/>
            </w:tcBorders>
            <w:vAlign w:val="center"/>
          </w:tcPr>
          <w:p w14:paraId="4622417B">
            <w:pPr>
              <w:spacing w:line="400" w:lineRule="exact"/>
              <w:jc w:val="center"/>
              <w:rPr>
                <w:rFonts w:hint="eastAsia" w:ascii="宋体" w:hAnsi="宋体" w:eastAsia="宋体"/>
                <w:b/>
                <w:color w:val="auto"/>
                <w:sz w:val="22"/>
                <w:highlight w:val="none"/>
              </w:rPr>
            </w:pPr>
          </w:p>
        </w:tc>
      </w:tr>
      <w:tr w14:paraId="09597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71B75261">
            <w:pPr>
              <w:spacing w:line="400" w:lineRule="exact"/>
              <w:jc w:val="center"/>
              <w:rPr>
                <w:rFonts w:hint="eastAsia" w:ascii="宋体" w:hAnsi="宋体" w:eastAsia="宋体"/>
                <w:b/>
                <w:color w:val="auto"/>
                <w:sz w:val="22"/>
                <w:highlight w:val="none"/>
              </w:rPr>
            </w:pPr>
            <w:r>
              <w:rPr>
                <w:rFonts w:ascii="宋体" w:hAnsi="宋体" w:eastAsia="宋体"/>
                <w:b/>
                <w:color w:val="auto"/>
                <w:sz w:val="22"/>
                <w:highlight w:val="none"/>
              </w:rPr>
              <w:t>2</w:t>
            </w:r>
          </w:p>
        </w:tc>
        <w:tc>
          <w:tcPr>
            <w:tcW w:w="3063" w:type="dxa"/>
            <w:tcBorders>
              <w:top w:val="single" w:color="auto" w:sz="4" w:space="0"/>
              <w:left w:val="single" w:color="auto" w:sz="4" w:space="0"/>
              <w:bottom w:val="single" w:color="auto" w:sz="4" w:space="0"/>
              <w:right w:val="single" w:color="auto" w:sz="4" w:space="0"/>
            </w:tcBorders>
            <w:vAlign w:val="center"/>
          </w:tcPr>
          <w:p w14:paraId="20E03DF0">
            <w:pPr>
              <w:spacing w:line="400" w:lineRule="exact"/>
              <w:jc w:val="center"/>
              <w:rPr>
                <w:rFonts w:hint="eastAsia" w:ascii="宋体" w:hAnsi="宋体" w:eastAsia="宋体"/>
                <w:b/>
                <w:color w:val="auto"/>
                <w:sz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5B4ECD7">
            <w:pPr>
              <w:spacing w:line="400" w:lineRule="exact"/>
              <w:jc w:val="center"/>
              <w:rPr>
                <w:rFonts w:hint="eastAsia" w:ascii="宋体" w:hAnsi="宋体" w:eastAsia="宋体"/>
                <w:b/>
                <w:color w:val="auto"/>
                <w:sz w:val="22"/>
                <w:highlight w:val="none"/>
              </w:rPr>
            </w:pPr>
          </w:p>
        </w:tc>
        <w:tc>
          <w:tcPr>
            <w:tcW w:w="2161" w:type="dxa"/>
            <w:tcBorders>
              <w:top w:val="single" w:color="auto" w:sz="4" w:space="0"/>
              <w:left w:val="single" w:color="auto" w:sz="4" w:space="0"/>
              <w:bottom w:val="single" w:color="auto" w:sz="4" w:space="0"/>
              <w:right w:val="single" w:color="auto" w:sz="4" w:space="0"/>
            </w:tcBorders>
            <w:vAlign w:val="center"/>
          </w:tcPr>
          <w:p w14:paraId="18EEC6FB">
            <w:pPr>
              <w:spacing w:line="400" w:lineRule="exact"/>
              <w:jc w:val="center"/>
              <w:rPr>
                <w:rFonts w:hint="eastAsia" w:ascii="宋体" w:hAnsi="宋体" w:eastAsia="宋体"/>
                <w:b/>
                <w:color w:val="auto"/>
                <w:sz w:val="22"/>
                <w:highlight w:val="none"/>
              </w:rPr>
            </w:pPr>
          </w:p>
        </w:tc>
        <w:tc>
          <w:tcPr>
            <w:tcW w:w="1214" w:type="dxa"/>
            <w:tcBorders>
              <w:top w:val="single" w:color="auto" w:sz="4" w:space="0"/>
              <w:left w:val="single" w:color="auto" w:sz="4" w:space="0"/>
              <w:bottom w:val="single" w:color="auto" w:sz="4" w:space="0"/>
              <w:right w:val="single" w:color="auto" w:sz="4" w:space="0"/>
            </w:tcBorders>
            <w:vAlign w:val="center"/>
          </w:tcPr>
          <w:p w14:paraId="1B543A9E">
            <w:pPr>
              <w:spacing w:line="400" w:lineRule="exact"/>
              <w:jc w:val="center"/>
              <w:rPr>
                <w:rFonts w:hint="eastAsia" w:ascii="宋体" w:hAnsi="宋体" w:eastAsia="宋体"/>
                <w:b/>
                <w:color w:val="auto"/>
                <w:sz w:val="22"/>
                <w:highlight w:val="none"/>
              </w:rPr>
            </w:pPr>
          </w:p>
        </w:tc>
      </w:tr>
      <w:tr w14:paraId="2760F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47792E78">
            <w:pPr>
              <w:spacing w:line="400" w:lineRule="exact"/>
              <w:jc w:val="center"/>
              <w:rPr>
                <w:rFonts w:hint="eastAsia" w:ascii="宋体" w:hAnsi="宋体" w:eastAsia="宋体"/>
                <w:b/>
                <w:color w:val="auto"/>
                <w:sz w:val="22"/>
                <w:highlight w:val="none"/>
              </w:rPr>
            </w:pPr>
            <w:r>
              <w:rPr>
                <w:rFonts w:ascii="宋体" w:hAnsi="宋体" w:eastAsia="宋体"/>
                <w:b/>
                <w:color w:val="auto"/>
                <w:sz w:val="22"/>
                <w:highlight w:val="none"/>
              </w:rPr>
              <w:t>3</w:t>
            </w:r>
          </w:p>
        </w:tc>
        <w:tc>
          <w:tcPr>
            <w:tcW w:w="3063" w:type="dxa"/>
            <w:tcBorders>
              <w:top w:val="single" w:color="auto" w:sz="4" w:space="0"/>
              <w:left w:val="single" w:color="auto" w:sz="4" w:space="0"/>
              <w:bottom w:val="single" w:color="auto" w:sz="4" w:space="0"/>
              <w:right w:val="single" w:color="auto" w:sz="4" w:space="0"/>
            </w:tcBorders>
            <w:vAlign w:val="center"/>
          </w:tcPr>
          <w:p w14:paraId="0EF891F4">
            <w:pPr>
              <w:spacing w:line="400" w:lineRule="exact"/>
              <w:jc w:val="center"/>
              <w:rPr>
                <w:rFonts w:hint="eastAsia" w:ascii="宋体" w:hAnsi="宋体" w:eastAsia="宋体"/>
                <w:b/>
                <w:color w:val="auto"/>
                <w:sz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10407BE">
            <w:pPr>
              <w:spacing w:line="400" w:lineRule="exact"/>
              <w:jc w:val="center"/>
              <w:rPr>
                <w:rFonts w:hint="eastAsia" w:ascii="宋体" w:hAnsi="宋体" w:eastAsia="宋体"/>
                <w:b/>
                <w:color w:val="auto"/>
                <w:sz w:val="22"/>
                <w:highlight w:val="none"/>
              </w:rPr>
            </w:pPr>
          </w:p>
        </w:tc>
        <w:tc>
          <w:tcPr>
            <w:tcW w:w="2161" w:type="dxa"/>
            <w:tcBorders>
              <w:top w:val="single" w:color="auto" w:sz="4" w:space="0"/>
              <w:left w:val="single" w:color="auto" w:sz="4" w:space="0"/>
              <w:bottom w:val="single" w:color="auto" w:sz="4" w:space="0"/>
              <w:right w:val="single" w:color="auto" w:sz="4" w:space="0"/>
            </w:tcBorders>
            <w:vAlign w:val="center"/>
          </w:tcPr>
          <w:p w14:paraId="42A9F684">
            <w:pPr>
              <w:spacing w:line="400" w:lineRule="exact"/>
              <w:jc w:val="center"/>
              <w:rPr>
                <w:rFonts w:hint="eastAsia" w:ascii="宋体" w:hAnsi="宋体" w:eastAsia="宋体"/>
                <w:b/>
                <w:color w:val="auto"/>
                <w:sz w:val="22"/>
                <w:highlight w:val="none"/>
              </w:rPr>
            </w:pPr>
          </w:p>
        </w:tc>
        <w:tc>
          <w:tcPr>
            <w:tcW w:w="1214" w:type="dxa"/>
            <w:tcBorders>
              <w:top w:val="single" w:color="auto" w:sz="4" w:space="0"/>
              <w:left w:val="single" w:color="auto" w:sz="4" w:space="0"/>
              <w:bottom w:val="single" w:color="auto" w:sz="4" w:space="0"/>
              <w:right w:val="single" w:color="auto" w:sz="4" w:space="0"/>
            </w:tcBorders>
            <w:vAlign w:val="center"/>
          </w:tcPr>
          <w:p w14:paraId="0D62EE6A">
            <w:pPr>
              <w:spacing w:line="400" w:lineRule="exact"/>
              <w:jc w:val="center"/>
              <w:rPr>
                <w:rFonts w:hint="eastAsia" w:ascii="宋体" w:hAnsi="宋体" w:eastAsia="宋体"/>
                <w:b/>
                <w:color w:val="auto"/>
                <w:sz w:val="22"/>
                <w:highlight w:val="none"/>
              </w:rPr>
            </w:pPr>
          </w:p>
        </w:tc>
      </w:tr>
      <w:tr w14:paraId="624A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4F0D4BA0">
            <w:pPr>
              <w:spacing w:line="400" w:lineRule="exact"/>
              <w:jc w:val="center"/>
              <w:rPr>
                <w:rFonts w:hint="eastAsia" w:ascii="宋体" w:hAnsi="宋体" w:eastAsia="宋体"/>
                <w:b/>
                <w:color w:val="auto"/>
                <w:sz w:val="22"/>
                <w:highlight w:val="none"/>
              </w:rPr>
            </w:pPr>
            <w:r>
              <w:rPr>
                <w:rFonts w:ascii="宋体" w:hAnsi="宋体" w:eastAsia="宋体"/>
                <w:b/>
                <w:color w:val="auto"/>
                <w:sz w:val="22"/>
                <w:highlight w:val="none"/>
              </w:rPr>
              <w:t>4</w:t>
            </w:r>
          </w:p>
        </w:tc>
        <w:tc>
          <w:tcPr>
            <w:tcW w:w="3063" w:type="dxa"/>
            <w:tcBorders>
              <w:top w:val="single" w:color="auto" w:sz="4" w:space="0"/>
              <w:left w:val="single" w:color="auto" w:sz="4" w:space="0"/>
              <w:bottom w:val="single" w:color="auto" w:sz="4" w:space="0"/>
              <w:right w:val="single" w:color="auto" w:sz="4" w:space="0"/>
            </w:tcBorders>
            <w:vAlign w:val="center"/>
          </w:tcPr>
          <w:p w14:paraId="4C1B2386">
            <w:pPr>
              <w:spacing w:line="400" w:lineRule="exact"/>
              <w:jc w:val="center"/>
              <w:rPr>
                <w:rFonts w:hint="eastAsia" w:ascii="宋体" w:hAnsi="宋体" w:eastAsia="宋体"/>
                <w:b/>
                <w:color w:val="auto"/>
                <w:sz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82EA2D2">
            <w:pPr>
              <w:spacing w:line="400" w:lineRule="exact"/>
              <w:jc w:val="center"/>
              <w:rPr>
                <w:rFonts w:hint="eastAsia" w:ascii="宋体" w:hAnsi="宋体" w:eastAsia="宋体"/>
                <w:b/>
                <w:color w:val="auto"/>
                <w:sz w:val="22"/>
                <w:highlight w:val="none"/>
              </w:rPr>
            </w:pPr>
          </w:p>
        </w:tc>
        <w:tc>
          <w:tcPr>
            <w:tcW w:w="2161" w:type="dxa"/>
            <w:tcBorders>
              <w:top w:val="single" w:color="auto" w:sz="4" w:space="0"/>
              <w:left w:val="single" w:color="auto" w:sz="4" w:space="0"/>
              <w:bottom w:val="single" w:color="auto" w:sz="4" w:space="0"/>
              <w:right w:val="single" w:color="auto" w:sz="4" w:space="0"/>
            </w:tcBorders>
            <w:vAlign w:val="center"/>
          </w:tcPr>
          <w:p w14:paraId="402935A5">
            <w:pPr>
              <w:spacing w:line="400" w:lineRule="exact"/>
              <w:jc w:val="center"/>
              <w:rPr>
                <w:rFonts w:hint="eastAsia" w:ascii="宋体" w:hAnsi="宋体" w:eastAsia="宋体"/>
                <w:b/>
                <w:color w:val="auto"/>
                <w:sz w:val="22"/>
                <w:highlight w:val="none"/>
              </w:rPr>
            </w:pPr>
          </w:p>
        </w:tc>
        <w:tc>
          <w:tcPr>
            <w:tcW w:w="1214" w:type="dxa"/>
            <w:tcBorders>
              <w:top w:val="single" w:color="auto" w:sz="4" w:space="0"/>
              <w:left w:val="single" w:color="auto" w:sz="4" w:space="0"/>
              <w:bottom w:val="single" w:color="auto" w:sz="4" w:space="0"/>
              <w:right w:val="single" w:color="auto" w:sz="4" w:space="0"/>
            </w:tcBorders>
            <w:vAlign w:val="center"/>
          </w:tcPr>
          <w:p w14:paraId="07FBCF3D">
            <w:pPr>
              <w:spacing w:line="400" w:lineRule="exact"/>
              <w:jc w:val="center"/>
              <w:rPr>
                <w:rFonts w:hint="eastAsia" w:ascii="宋体" w:hAnsi="宋体" w:eastAsia="宋体"/>
                <w:b/>
                <w:color w:val="auto"/>
                <w:sz w:val="22"/>
                <w:highlight w:val="none"/>
              </w:rPr>
            </w:pPr>
          </w:p>
        </w:tc>
      </w:tr>
      <w:tr w14:paraId="71BA5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4F83A9FF">
            <w:pPr>
              <w:spacing w:line="400" w:lineRule="exact"/>
              <w:jc w:val="center"/>
              <w:rPr>
                <w:rFonts w:hint="eastAsia" w:ascii="宋体" w:hAnsi="宋体" w:eastAsia="宋体"/>
                <w:b/>
                <w:color w:val="auto"/>
                <w:sz w:val="22"/>
                <w:highlight w:val="none"/>
              </w:rPr>
            </w:pPr>
            <w:r>
              <w:rPr>
                <w:rFonts w:ascii="宋体" w:hAnsi="宋体" w:eastAsia="宋体"/>
                <w:b/>
                <w:color w:val="auto"/>
                <w:sz w:val="22"/>
                <w:highlight w:val="none"/>
              </w:rPr>
              <w:t>5</w:t>
            </w:r>
          </w:p>
        </w:tc>
        <w:tc>
          <w:tcPr>
            <w:tcW w:w="3063" w:type="dxa"/>
            <w:tcBorders>
              <w:top w:val="single" w:color="auto" w:sz="4" w:space="0"/>
              <w:left w:val="single" w:color="auto" w:sz="4" w:space="0"/>
              <w:bottom w:val="single" w:color="auto" w:sz="4" w:space="0"/>
              <w:right w:val="single" w:color="auto" w:sz="4" w:space="0"/>
            </w:tcBorders>
            <w:vAlign w:val="center"/>
          </w:tcPr>
          <w:p w14:paraId="091D7481">
            <w:pPr>
              <w:spacing w:line="400" w:lineRule="exact"/>
              <w:jc w:val="center"/>
              <w:rPr>
                <w:rFonts w:hint="eastAsia" w:ascii="宋体" w:hAnsi="宋体" w:eastAsia="宋体"/>
                <w:b/>
                <w:color w:val="auto"/>
                <w:sz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A0B3CAC">
            <w:pPr>
              <w:spacing w:line="400" w:lineRule="exact"/>
              <w:jc w:val="center"/>
              <w:rPr>
                <w:rFonts w:hint="eastAsia" w:ascii="宋体" w:hAnsi="宋体" w:eastAsia="宋体"/>
                <w:b/>
                <w:color w:val="auto"/>
                <w:sz w:val="22"/>
                <w:highlight w:val="none"/>
              </w:rPr>
            </w:pPr>
          </w:p>
        </w:tc>
        <w:tc>
          <w:tcPr>
            <w:tcW w:w="2161" w:type="dxa"/>
            <w:tcBorders>
              <w:top w:val="single" w:color="auto" w:sz="4" w:space="0"/>
              <w:left w:val="single" w:color="auto" w:sz="4" w:space="0"/>
              <w:bottom w:val="single" w:color="auto" w:sz="4" w:space="0"/>
              <w:right w:val="single" w:color="auto" w:sz="4" w:space="0"/>
            </w:tcBorders>
            <w:vAlign w:val="center"/>
          </w:tcPr>
          <w:p w14:paraId="2C237B16">
            <w:pPr>
              <w:spacing w:line="400" w:lineRule="exact"/>
              <w:jc w:val="center"/>
              <w:rPr>
                <w:rFonts w:hint="eastAsia" w:ascii="宋体" w:hAnsi="宋体" w:eastAsia="宋体"/>
                <w:b/>
                <w:color w:val="auto"/>
                <w:sz w:val="22"/>
                <w:highlight w:val="none"/>
              </w:rPr>
            </w:pPr>
          </w:p>
        </w:tc>
        <w:tc>
          <w:tcPr>
            <w:tcW w:w="1214" w:type="dxa"/>
            <w:tcBorders>
              <w:top w:val="single" w:color="auto" w:sz="4" w:space="0"/>
              <w:left w:val="single" w:color="auto" w:sz="4" w:space="0"/>
              <w:bottom w:val="single" w:color="auto" w:sz="4" w:space="0"/>
              <w:right w:val="single" w:color="auto" w:sz="4" w:space="0"/>
            </w:tcBorders>
            <w:vAlign w:val="center"/>
          </w:tcPr>
          <w:p w14:paraId="6835C458">
            <w:pPr>
              <w:spacing w:line="400" w:lineRule="exact"/>
              <w:jc w:val="center"/>
              <w:rPr>
                <w:rFonts w:hint="eastAsia" w:ascii="宋体" w:hAnsi="宋体" w:eastAsia="宋体"/>
                <w:b/>
                <w:color w:val="auto"/>
                <w:sz w:val="22"/>
                <w:highlight w:val="none"/>
              </w:rPr>
            </w:pPr>
          </w:p>
        </w:tc>
      </w:tr>
      <w:tr w14:paraId="0FB09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15A1E92B">
            <w:pPr>
              <w:spacing w:line="400" w:lineRule="exact"/>
              <w:jc w:val="center"/>
              <w:rPr>
                <w:rFonts w:hint="eastAsia" w:ascii="宋体" w:hAnsi="宋体" w:eastAsia="宋体"/>
                <w:b/>
                <w:color w:val="auto"/>
                <w:sz w:val="22"/>
                <w:highlight w:val="none"/>
              </w:rPr>
            </w:pPr>
            <w:r>
              <w:rPr>
                <w:rFonts w:ascii="宋体" w:hAnsi="宋体" w:eastAsia="宋体"/>
                <w:b/>
                <w:color w:val="auto"/>
                <w:sz w:val="22"/>
                <w:highlight w:val="none"/>
              </w:rPr>
              <w:t>6</w:t>
            </w:r>
          </w:p>
        </w:tc>
        <w:tc>
          <w:tcPr>
            <w:tcW w:w="3063" w:type="dxa"/>
            <w:tcBorders>
              <w:top w:val="single" w:color="auto" w:sz="4" w:space="0"/>
              <w:left w:val="single" w:color="auto" w:sz="4" w:space="0"/>
              <w:bottom w:val="single" w:color="auto" w:sz="4" w:space="0"/>
              <w:right w:val="single" w:color="auto" w:sz="4" w:space="0"/>
            </w:tcBorders>
            <w:vAlign w:val="center"/>
          </w:tcPr>
          <w:p w14:paraId="7F7ADF39">
            <w:pPr>
              <w:spacing w:line="400" w:lineRule="exact"/>
              <w:jc w:val="center"/>
              <w:rPr>
                <w:rFonts w:hint="eastAsia" w:ascii="宋体" w:hAnsi="宋体" w:eastAsia="宋体"/>
                <w:b/>
                <w:color w:val="auto"/>
                <w:sz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7D28E49">
            <w:pPr>
              <w:spacing w:line="400" w:lineRule="exact"/>
              <w:jc w:val="center"/>
              <w:rPr>
                <w:rFonts w:hint="eastAsia" w:ascii="宋体" w:hAnsi="宋体" w:eastAsia="宋体"/>
                <w:b/>
                <w:color w:val="auto"/>
                <w:sz w:val="22"/>
                <w:highlight w:val="none"/>
              </w:rPr>
            </w:pPr>
          </w:p>
        </w:tc>
        <w:tc>
          <w:tcPr>
            <w:tcW w:w="2161" w:type="dxa"/>
            <w:tcBorders>
              <w:top w:val="single" w:color="auto" w:sz="4" w:space="0"/>
              <w:left w:val="single" w:color="auto" w:sz="4" w:space="0"/>
              <w:bottom w:val="single" w:color="auto" w:sz="4" w:space="0"/>
              <w:right w:val="single" w:color="auto" w:sz="4" w:space="0"/>
            </w:tcBorders>
            <w:vAlign w:val="center"/>
          </w:tcPr>
          <w:p w14:paraId="53A954AB">
            <w:pPr>
              <w:spacing w:line="400" w:lineRule="exact"/>
              <w:jc w:val="center"/>
              <w:rPr>
                <w:rFonts w:hint="eastAsia" w:ascii="宋体" w:hAnsi="宋体" w:eastAsia="宋体"/>
                <w:b/>
                <w:color w:val="auto"/>
                <w:sz w:val="22"/>
                <w:highlight w:val="none"/>
              </w:rPr>
            </w:pPr>
          </w:p>
        </w:tc>
        <w:tc>
          <w:tcPr>
            <w:tcW w:w="1214" w:type="dxa"/>
            <w:tcBorders>
              <w:top w:val="single" w:color="auto" w:sz="4" w:space="0"/>
              <w:left w:val="single" w:color="auto" w:sz="4" w:space="0"/>
              <w:bottom w:val="single" w:color="auto" w:sz="4" w:space="0"/>
              <w:right w:val="single" w:color="auto" w:sz="4" w:space="0"/>
            </w:tcBorders>
            <w:vAlign w:val="center"/>
          </w:tcPr>
          <w:p w14:paraId="22220F45">
            <w:pPr>
              <w:spacing w:line="400" w:lineRule="exact"/>
              <w:jc w:val="center"/>
              <w:rPr>
                <w:rFonts w:hint="eastAsia" w:ascii="宋体" w:hAnsi="宋体" w:eastAsia="宋体"/>
                <w:b/>
                <w:color w:val="auto"/>
                <w:sz w:val="22"/>
                <w:highlight w:val="none"/>
              </w:rPr>
            </w:pPr>
          </w:p>
        </w:tc>
      </w:tr>
      <w:tr w14:paraId="4040D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05171DC5">
            <w:pPr>
              <w:spacing w:line="400" w:lineRule="exact"/>
              <w:jc w:val="center"/>
              <w:rPr>
                <w:rFonts w:hint="eastAsia" w:ascii="宋体" w:hAnsi="宋体" w:eastAsia="宋体"/>
                <w:b/>
                <w:color w:val="auto"/>
                <w:sz w:val="22"/>
                <w:highlight w:val="none"/>
              </w:rPr>
            </w:pPr>
            <w:r>
              <w:rPr>
                <w:rFonts w:ascii="宋体" w:hAnsi="宋体" w:eastAsia="宋体"/>
                <w:b/>
                <w:color w:val="auto"/>
                <w:sz w:val="22"/>
                <w:highlight w:val="none"/>
              </w:rPr>
              <w:t>7</w:t>
            </w:r>
          </w:p>
        </w:tc>
        <w:tc>
          <w:tcPr>
            <w:tcW w:w="3063" w:type="dxa"/>
            <w:tcBorders>
              <w:top w:val="single" w:color="auto" w:sz="4" w:space="0"/>
              <w:left w:val="single" w:color="auto" w:sz="4" w:space="0"/>
              <w:bottom w:val="single" w:color="auto" w:sz="4" w:space="0"/>
              <w:right w:val="single" w:color="auto" w:sz="4" w:space="0"/>
            </w:tcBorders>
            <w:vAlign w:val="center"/>
          </w:tcPr>
          <w:p w14:paraId="62DDC03E">
            <w:pPr>
              <w:spacing w:line="400" w:lineRule="exact"/>
              <w:jc w:val="center"/>
              <w:rPr>
                <w:rFonts w:hint="eastAsia" w:ascii="宋体" w:hAnsi="宋体" w:eastAsia="宋体"/>
                <w:b/>
                <w:color w:val="auto"/>
                <w:sz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024F4C5">
            <w:pPr>
              <w:spacing w:line="400" w:lineRule="exact"/>
              <w:jc w:val="center"/>
              <w:rPr>
                <w:rFonts w:hint="eastAsia" w:ascii="宋体" w:hAnsi="宋体" w:eastAsia="宋体"/>
                <w:b/>
                <w:color w:val="auto"/>
                <w:sz w:val="22"/>
                <w:highlight w:val="none"/>
              </w:rPr>
            </w:pPr>
          </w:p>
        </w:tc>
        <w:tc>
          <w:tcPr>
            <w:tcW w:w="2161" w:type="dxa"/>
            <w:tcBorders>
              <w:top w:val="single" w:color="auto" w:sz="4" w:space="0"/>
              <w:left w:val="single" w:color="auto" w:sz="4" w:space="0"/>
              <w:bottom w:val="single" w:color="auto" w:sz="4" w:space="0"/>
              <w:right w:val="single" w:color="auto" w:sz="4" w:space="0"/>
            </w:tcBorders>
            <w:vAlign w:val="center"/>
          </w:tcPr>
          <w:p w14:paraId="54CF1922">
            <w:pPr>
              <w:spacing w:line="400" w:lineRule="exact"/>
              <w:jc w:val="center"/>
              <w:rPr>
                <w:rFonts w:hint="eastAsia" w:ascii="宋体" w:hAnsi="宋体" w:eastAsia="宋体"/>
                <w:b/>
                <w:color w:val="auto"/>
                <w:sz w:val="22"/>
                <w:highlight w:val="none"/>
              </w:rPr>
            </w:pPr>
          </w:p>
        </w:tc>
        <w:tc>
          <w:tcPr>
            <w:tcW w:w="1214" w:type="dxa"/>
            <w:tcBorders>
              <w:top w:val="single" w:color="auto" w:sz="4" w:space="0"/>
              <w:left w:val="single" w:color="auto" w:sz="4" w:space="0"/>
              <w:bottom w:val="single" w:color="auto" w:sz="4" w:space="0"/>
              <w:right w:val="single" w:color="auto" w:sz="4" w:space="0"/>
            </w:tcBorders>
            <w:vAlign w:val="center"/>
          </w:tcPr>
          <w:p w14:paraId="28041906">
            <w:pPr>
              <w:spacing w:line="400" w:lineRule="exact"/>
              <w:jc w:val="center"/>
              <w:rPr>
                <w:rFonts w:hint="eastAsia" w:ascii="宋体" w:hAnsi="宋体" w:eastAsia="宋体"/>
                <w:b/>
                <w:color w:val="auto"/>
                <w:sz w:val="22"/>
                <w:highlight w:val="none"/>
              </w:rPr>
            </w:pPr>
          </w:p>
        </w:tc>
      </w:tr>
      <w:tr w14:paraId="1A8F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1252D154">
            <w:pPr>
              <w:spacing w:line="400" w:lineRule="exact"/>
              <w:jc w:val="center"/>
              <w:rPr>
                <w:rFonts w:hint="eastAsia" w:ascii="宋体" w:hAnsi="宋体" w:eastAsia="宋体"/>
                <w:b/>
                <w:color w:val="auto"/>
                <w:sz w:val="22"/>
                <w:highlight w:val="none"/>
              </w:rPr>
            </w:pPr>
            <w:r>
              <w:rPr>
                <w:rFonts w:ascii="宋体" w:hAnsi="宋体" w:eastAsia="宋体"/>
                <w:b/>
                <w:color w:val="auto"/>
                <w:sz w:val="22"/>
                <w:highlight w:val="none"/>
              </w:rPr>
              <w:t>8</w:t>
            </w:r>
          </w:p>
        </w:tc>
        <w:tc>
          <w:tcPr>
            <w:tcW w:w="3063" w:type="dxa"/>
            <w:tcBorders>
              <w:top w:val="single" w:color="auto" w:sz="4" w:space="0"/>
              <w:left w:val="single" w:color="auto" w:sz="4" w:space="0"/>
              <w:bottom w:val="single" w:color="auto" w:sz="4" w:space="0"/>
              <w:right w:val="single" w:color="auto" w:sz="4" w:space="0"/>
            </w:tcBorders>
            <w:vAlign w:val="center"/>
          </w:tcPr>
          <w:p w14:paraId="0E3537D2">
            <w:pPr>
              <w:spacing w:line="400" w:lineRule="exact"/>
              <w:jc w:val="center"/>
              <w:rPr>
                <w:rFonts w:hint="eastAsia" w:ascii="宋体" w:hAnsi="宋体" w:eastAsia="宋体"/>
                <w:b/>
                <w:color w:val="auto"/>
                <w:sz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AAB1E86">
            <w:pPr>
              <w:spacing w:line="400" w:lineRule="exact"/>
              <w:jc w:val="center"/>
              <w:rPr>
                <w:rFonts w:hint="eastAsia" w:ascii="宋体" w:hAnsi="宋体" w:eastAsia="宋体"/>
                <w:b/>
                <w:color w:val="auto"/>
                <w:sz w:val="22"/>
                <w:highlight w:val="none"/>
              </w:rPr>
            </w:pPr>
          </w:p>
        </w:tc>
        <w:tc>
          <w:tcPr>
            <w:tcW w:w="2161" w:type="dxa"/>
            <w:tcBorders>
              <w:top w:val="single" w:color="auto" w:sz="4" w:space="0"/>
              <w:left w:val="single" w:color="auto" w:sz="4" w:space="0"/>
              <w:bottom w:val="single" w:color="auto" w:sz="4" w:space="0"/>
              <w:right w:val="single" w:color="auto" w:sz="4" w:space="0"/>
            </w:tcBorders>
            <w:vAlign w:val="center"/>
          </w:tcPr>
          <w:p w14:paraId="01BECD1B">
            <w:pPr>
              <w:spacing w:line="400" w:lineRule="exact"/>
              <w:jc w:val="center"/>
              <w:rPr>
                <w:rFonts w:hint="eastAsia" w:ascii="宋体" w:hAnsi="宋体" w:eastAsia="宋体"/>
                <w:b/>
                <w:color w:val="auto"/>
                <w:sz w:val="22"/>
                <w:highlight w:val="none"/>
              </w:rPr>
            </w:pPr>
          </w:p>
        </w:tc>
        <w:tc>
          <w:tcPr>
            <w:tcW w:w="1214" w:type="dxa"/>
            <w:tcBorders>
              <w:top w:val="single" w:color="auto" w:sz="4" w:space="0"/>
              <w:left w:val="single" w:color="auto" w:sz="4" w:space="0"/>
              <w:bottom w:val="single" w:color="auto" w:sz="4" w:space="0"/>
              <w:right w:val="single" w:color="auto" w:sz="4" w:space="0"/>
            </w:tcBorders>
            <w:vAlign w:val="center"/>
          </w:tcPr>
          <w:p w14:paraId="0FCF30CB">
            <w:pPr>
              <w:spacing w:line="400" w:lineRule="exact"/>
              <w:jc w:val="center"/>
              <w:rPr>
                <w:rFonts w:hint="eastAsia" w:ascii="宋体" w:hAnsi="宋体" w:eastAsia="宋体"/>
                <w:b/>
                <w:color w:val="auto"/>
                <w:sz w:val="22"/>
                <w:highlight w:val="none"/>
              </w:rPr>
            </w:pPr>
          </w:p>
        </w:tc>
      </w:tr>
      <w:tr w14:paraId="6E510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140B5D21">
            <w:pPr>
              <w:spacing w:line="400" w:lineRule="exact"/>
              <w:jc w:val="center"/>
              <w:rPr>
                <w:rFonts w:hint="eastAsia" w:ascii="宋体" w:hAnsi="宋体" w:eastAsia="宋体"/>
                <w:b/>
                <w:color w:val="auto"/>
                <w:sz w:val="22"/>
                <w:highlight w:val="none"/>
              </w:rPr>
            </w:pPr>
            <w:r>
              <w:rPr>
                <w:rFonts w:hint="eastAsia" w:ascii="宋体" w:hAnsi="宋体" w:eastAsia="宋体"/>
                <w:b/>
                <w:color w:val="auto"/>
                <w:sz w:val="22"/>
                <w:highlight w:val="none"/>
              </w:rPr>
              <w:t>……</w:t>
            </w:r>
          </w:p>
        </w:tc>
        <w:tc>
          <w:tcPr>
            <w:tcW w:w="3063" w:type="dxa"/>
            <w:tcBorders>
              <w:top w:val="single" w:color="auto" w:sz="4" w:space="0"/>
              <w:left w:val="single" w:color="auto" w:sz="4" w:space="0"/>
              <w:bottom w:val="single" w:color="auto" w:sz="4" w:space="0"/>
              <w:right w:val="single" w:color="auto" w:sz="4" w:space="0"/>
            </w:tcBorders>
            <w:vAlign w:val="center"/>
          </w:tcPr>
          <w:p w14:paraId="1300810D">
            <w:pPr>
              <w:spacing w:line="400" w:lineRule="exact"/>
              <w:jc w:val="center"/>
              <w:rPr>
                <w:rFonts w:hint="eastAsia" w:ascii="宋体" w:hAnsi="宋体" w:eastAsia="宋体"/>
                <w:b/>
                <w:color w:val="auto"/>
                <w:sz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5637CD5">
            <w:pPr>
              <w:spacing w:line="400" w:lineRule="exact"/>
              <w:jc w:val="center"/>
              <w:rPr>
                <w:rFonts w:hint="eastAsia" w:ascii="宋体" w:hAnsi="宋体" w:eastAsia="宋体"/>
                <w:b/>
                <w:color w:val="auto"/>
                <w:sz w:val="22"/>
                <w:highlight w:val="none"/>
              </w:rPr>
            </w:pPr>
          </w:p>
        </w:tc>
        <w:tc>
          <w:tcPr>
            <w:tcW w:w="2161" w:type="dxa"/>
            <w:tcBorders>
              <w:top w:val="single" w:color="auto" w:sz="4" w:space="0"/>
              <w:left w:val="single" w:color="auto" w:sz="4" w:space="0"/>
              <w:bottom w:val="single" w:color="auto" w:sz="4" w:space="0"/>
              <w:right w:val="single" w:color="auto" w:sz="4" w:space="0"/>
            </w:tcBorders>
            <w:vAlign w:val="center"/>
          </w:tcPr>
          <w:p w14:paraId="24B8B832">
            <w:pPr>
              <w:spacing w:line="400" w:lineRule="exact"/>
              <w:jc w:val="center"/>
              <w:rPr>
                <w:rFonts w:hint="eastAsia" w:ascii="宋体" w:hAnsi="宋体" w:eastAsia="宋体"/>
                <w:b/>
                <w:color w:val="auto"/>
                <w:sz w:val="22"/>
                <w:highlight w:val="none"/>
              </w:rPr>
            </w:pPr>
          </w:p>
        </w:tc>
        <w:tc>
          <w:tcPr>
            <w:tcW w:w="1214" w:type="dxa"/>
            <w:tcBorders>
              <w:top w:val="single" w:color="auto" w:sz="4" w:space="0"/>
              <w:left w:val="single" w:color="auto" w:sz="4" w:space="0"/>
              <w:bottom w:val="single" w:color="auto" w:sz="4" w:space="0"/>
              <w:right w:val="single" w:color="auto" w:sz="4" w:space="0"/>
            </w:tcBorders>
            <w:vAlign w:val="center"/>
          </w:tcPr>
          <w:p w14:paraId="5D7F0E35">
            <w:pPr>
              <w:spacing w:line="400" w:lineRule="exact"/>
              <w:jc w:val="center"/>
              <w:rPr>
                <w:rFonts w:hint="eastAsia" w:ascii="宋体" w:hAnsi="宋体" w:eastAsia="宋体"/>
                <w:b/>
                <w:color w:val="auto"/>
                <w:sz w:val="22"/>
                <w:highlight w:val="none"/>
              </w:rPr>
            </w:pPr>
          </w:p>
        </w:tc>
      </w:tr>
    </w:tbl>
    <w:p w14:paraId="34D46DF9">
      <w:pPr>
        <w:spacing w:line="400" w:lineRule="exact"/>
        <w:rPr>
          <w:rFonts w:hint="eastAsia" w:ascii="宋体" w:hAnsi="宋体" w:eastAsia="宋体"/>
          <w:color w:val="auto"/>
          <w:sz w:val="22"/>
          <w:highlight w:val="none"/>
        </w:rPr>
      </w:pPr>
    </w:p>
    <w:p w14:paraId="548BA852">
      <w:pPr>
        <w:spacing w:line="400" w:lineRule="exact"/>
        <w:rPr>
          <w:rFonts w:hint="eastAsia" w:ascii="宋体" w:hAnsi="宋体" w:eastAsia="宋体"/>
          <w:color w:val="auto"/>
          <w:sz w:val="22"/>
          <w:highlight w:val="none"/>
        </w:rPr>
      </w:pPr>
    </w:p>
    <w:p w14:paraId="0CC53AD8">
      <w:pPr>
        <w:spacing w:line="400" w:lineRule="exact"/>
        <w:rPr>
          <w:rFonts w:hint="eastAsia" w:ascii="宋体" w:hAnsi="宋体" w:eastAsia="宋体"/>
          <w:color w:val="auto"/>
          <w:sz w:val="22"/>
          <w:highlight w:val="none"/>
        </w:rPr>
      </w:pPr>
    </w:p>
    <w:p w14:paraId="056F16E9">
      <w:pPr>
        <w:spacing w:line="400" w:lineRule="exact"/>
        <w:rPr>
          <w:rFonts w:hint="eastAsia" w:ascii="宋体" w:hAnsi="宋体" w:eastAsia="宋体"/>
          <w:color w:val="auto"/>
          <w:sz w:val="22"/>
          <w:highlight w:val="none"/>
        </w:rPr>
      </w:pPr>
      <w:r>
        <w:rPr>
          <w:rFonts w:hint="eastAsia" w:ascii="宋体" w:hAnsi="宋体" w:eastAsia="宋体"/>
          <w:color w:val="auto"/>
          <w:sz w:val="22"/>
          <w:highlight w:val="none"/>
        </w:rPr>
        <w:t>供应商授权代表（签字）：</w:t>
      </w:r>
    </w:p>
    <w:p w14:paraId="11CEA317">
      <w:pPr>
        <w:spacing w:line="400" w:lineRule="exact"/>
        <w:rPr>
          <w:rFonts w:hint="eastAsia" w:ascii="宋体" w:hAnsi="宋体" w:eastAsia="宋体"/>
          <w:color w:val="auto"/>
          <w:sz w:val="22"/>
          <w:highlight w:val="none"/>
        </w:rPr>
      </w:pPr>
      <w:r>
        <w:rPr>
          <w:rFonts w:hint="eastAsia" w:ascii="宋体" w:hAnsi="宋体" w:eastAsia="宋体"/>
          <w:color w:val="auto"/>
          <w:sz w:val="22"/>
          <w:highlight w:val="none"/>
        </w:rPr>
        <w:t>供应商（公章）：</w:t>
      </w:r>
    </w:p>
    <w:p w14:paraId="3F5376E8">
      <w:pPr>
        <w:spacing w:line="400" w:lineRule="exact"/>
        <w:rPr>
          <w:rFonts w:hint="eastAsia" w:ascii="宋体" w:hAnsi="宋体" w:eastAsia="宋体"/>
          <w:color w:val="auto"/>
          <w:sz w:val="22"/>
          <w:highlight w:val="none"/>
        </w:rPr>
      </w:pPr>
      <w:r>
        <w:rPr>
          <w:rFonts w:hint="eastAsia" w:ascii="宋体" w:hAnsi="宋体" w:eastAsia="宋体"/>
          <w:color w:val="auto"/>
          <w:sz w:val="22"/>
          <w:highlight w:val="none"/>
        </w:rPr>
        <w:t>日期：</w:t>
      </w:r>
    </w:p>
    <w:p w14:paraId="00057C0D">
      <w:pPr>
        <w:numPr>
          <w:ilvl w:val="0"/>
          <w:numId w:val="17"/>
        </w:numPr>
        <w:rPr>
          <w:color w:val="auto"/>
          <w:highlight w:val="none"/>
          <w:lang w:val="zh-CN"/>
        </w:rPr>
      </w:pPr>
      <w:r>
        <w:rPr>
          <w:color w:val="auto"/>
          <w:highlight w:val="none"/>
        </w:rPr>
        <w:br w:type="page"/>
      </w:r>
    </w:p>
    <w:p w14:paraId="6D74A30F">
      <w:pPr>
        <w:pStyle w:val="7"/>
        <w:numPr>
          <w:ilvl w:val="0"/>
          <w:numId w:val="14"/>
        </w:numPr>
        <w:tabs>
          <w:tab w:val="left" w:pos="360"/>
        </w:tabs>
        <w:ind w:left="360"/>
        <w:rPr>
          <w:rFonts w:hint="eastAsia" w:ascii="宋体" w:hAnsi="宋体" w:eastAsia="宋体"/>
          <w:color w:val="auto"/>
          <w:sz w:val="24"/>
          <w:szCs w:val="24"/>
          <w:highlight w:val="none"/>
        </w:rPr>
      </w:pPr>
      <w:bookmarkStart w:id="243" w:name="汇标表"/>
      <w:bookmarkEnd w:id="243"/>
      <w:bookmarkStart w:id="244" w:name="_Toc500021607"/>
      <w:bookmarkStart w:id="245" w:name="_Hlk517872745"/>
      <w:r>
        <w:rPr>
          <w:rFonts w:hint="eastAsia" w:ascii="宋体" w:hAnsi="宋体" w:eastAsia="宋体"/>
          <w:color w:val="auto"/>
          <w:sz w:val="24"/>
          <w:szCs w:val="24"/>
          <w:highlight w:val="none"/>
        </w:rPr>
        <w:t>资格条件要求响应表（格式）</w:t>
      </w:r>
    </w:p>
    <w:p w14:paraId="2EA07A53">
      <w:pPr>
        <w:pStyle w:val="6"/>
        <w:spacing w:line="400" w:lineRule="exact"/>
        <w:jc w:val="center"/>
        <w:rPr>
          <w:rFonts w:hint="eastAsia" w:ascii="宋体" w:hAnsi="宋体" w:eastAsia="宋体"/>
          <w:b/>
          <w:color w:val="auto"/>
          <w:sz w:val="28"/>
          <w:szCs w:val="28"/>
          <w:highlight w:val="none"/>
        </w:rPr>
      </w:pPr>
      <w:r>
        <w:rPr>
          <w:rFonts w:hint="eastAsia" w:ascii="宋体" w:hAnsi="宋体" w:eastAsia="宋体"/>
          <w:b/>
          <w:bCs/>
          <w:color w:val="auto"/>
          <w:sz w:val="28"/>
          <w:szCs w:val="28"/>
          <w:highlight w:val="none"/>
        </w:rPr>
        <w:t>资格条件要求响应表</w:t>
      </w:r>
    </w:p>
    <w:p w14:paraId="5D819DF0">
      <w:pPr>
        <w:spacing w:line="400" w:lineRule="exact"/>
        <w:rPr>
          <w:rFonts w:hint="eastAsia" w:ascii="宋体" w:hAnsi="宋体" w:eastAsia="宋体"/>
          <w:b/>
          <w:color w:val="auto"/>
          <w:sz w:val="22"/>
          <w:highlight w:val="none"/>
        </w:rPr>
      </w:pPr>
      <w:r>
        <w:rPr>
          <w:rFonts w:hint="eastAsia" w:ascii="宋体" w:hAnsi="宋体" w:eastAsia="宋体"/>
          <w:b/>
          <w:color w:val="auto"/>
          <w:sz w:val="22"/>
          <w:highlight w:val="none"/>
        </w:rPr>
        <w:t>项目名称称：</w:t>
      </w:r>
    </w:p>
    <w:p w14:paraId="5094ED95">
      <w:pPr>
        <w:spacing w:line="400" w:lineRule="exact"/>
        <w:rPr>
          <w:rFonts w:hint="eastAsia" w:ascii="宋体" w:hAnsi="宋体" w:eastAsia="宋体"/>
          <w:b/>
          <w:color w:val="auto"/>
          <w:sz w:val="22"/>
          <w:highlight w:val="none"/>
        </w:rPr>
      </w:pPr>
      <w:r>
        <w:rPr>
          <w:rFonts w:hint="eastAsia" w:ascii="宋体" w:hAnsi="宋体" w:eastAsia="宋体"/>
          <w:b/>
          <w:color w:val="auto"/>
          <w:sz w:val="22"/>
          <w:highlight w:val="none"/>
        </w:rPr>
        <w:t>项目编号：</w:t>
      </w:r>
    </w:p>
    <w:tbl>
      <w:tblPr>
        <w:tblStyle w:val="23"/>
        <w:tblW w:w="9699"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478"/>
        <w:gridCol w:w="4961"/>
        <w:gridCol w:w="1418"/>
        <w:gridCol w:w="1275"/>
        <w:gridCol w:w="567"/>
      </w:tblGrid>
      <w:tr w14:paraId="57E58B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433" w:type="dxa"/>
            <w:tcBorders>
              <w:top w:val="outset" w:color="auto" w:sz="6" w:space="0"/>
              <w:left w:val="outset" w:color="auto" w:sz="6" w:space="0"/>
              <w:bottom w:val="outset" w:color="auto" w:sz="6" w:space="0"/>
              <w:right w:val="outset" w:color="auto" w:sz="6" w:space="0"/>
            </w:tcBorders>
            <w:vAlign w:val="center"/>
          </w:tcPr>
          <w:p w14:paraId="7C6B4E75">
            <w:pPr>
              <w:jc w:val="center"/>
              <w:rPr>
                <w:rFonts w:hint="eastAsia" w:ascii="宋体" w:hAnsi="宋体" w:eastAsia="宋体"/>
                <w:b/>
                <w:color w:val="auto"/>
                <w:kern w:val="0"/>
                <w:sz w:val="22"/>
                <w:highlight w:val="none"/>
              </w:rPr>
            </w:pPr>
            <w:bookmarkStart w:id="246" w:name="_Hlk113050807"/>
            <w:r>
              <w:rPr>
                <w:rFonts w:hint="eastAsia" w:ascii="宋体" w:hAnsi="宋体" w:eastAsia="宋体"/>
                <w:b/>
                <w:color w:val="auto"/>
                <w:kern w:val="0"/>
                <w:sz w:val="22"/>
                <w:highlight w:val="none"/>
              </w:rPr>
              <w:t>项目内容</w:t>
            </w:r>
          </w:p>
        </w:tc>
        <w:tc>
          <w:tcPr>
            <w:tcW w:w="4931" w:type="dxa"/>
            <w:tcBorders>
              <w:top w:val="outset" w:color="auto" w:sz="6" w:space="0"/>
              <w:left w:val="outset" w:color="auto" w:sz="6" w:space="0"/>
              <w:bottom w:val="outset" w:color="auto" w:sz="6" w:space="0"/>
              <w:right w:val="outset" w:color="auto" w:sz="6" w:space="0"/>
            </w:tcBorders>
            <w:vAlign w:val="center"/>
          </w:tcPr>
          <w:p w14:paraId="3BADDCD5">
            <w:pPr>
              <w:jc w:val="center"/>
              <w:rPr>
                <w:rFonts w:hint="eastAsia" w:ascii="宋体" w:hAnsi="宋体" w:eastAsia="宋体"/>
                <w:b/>
                <w:color w:val="auto"/>
                <w:kern w:val="0"/>
                <w:sz w:val="22"/>
                <w:highlight w:val="none"/>
              </w:rPr>
            </w:pPr>
            <w:r>
              <w:rPr>
                <w:rFonts w:hint="eastAsia" w:ascii="宋体" w:hAnsi="宋体" w:eastAsia="宋体"/>
                <w:b/>
                <w:color w:val="auto"/>
                <w:kern w:val="0"/>
                <w:sz w:val="22"/>
                <w:highlight w:val="none"/>
              </w:rPr>
              <w:t>具备的条件说明（要求）</w:t>
            </w:r>
          </w:p>
        </w:tc>
        <w:tc>
          <w:tcPr>
            <w:tcW w:w="1388" w:type="dxa"/>
            <w:tcBorders>
              <w:top w:val="outset" w:color="auto" w:sz="6" w:space="0"/>
              <w:left w:val="outset" w:color="auto" w:sz="6" w:space="0"/>
              <w:bottom w:val="outset" w:color="auto" w:sz="6" w:space="0"/>
              <w:right w:val="outset" w:color="auto" w:sz="6" w:space="0"/>
            </w:tcBorders>
            <w:vAlign w:val="center"/>
          </w:tcPr>
          <w:p w14:paraId="17FDBAD0">
            <w:pPr>
              <w:jc w:val="center"/>
              <w:rPr>
                <w:rFonts w:hint="eastAsia" w:ascii="宋体" w:hAnsi="宋体" w:eastAsia="宋体"/>
                <w:b/>
                <w:color w:val="auto"/>
                <w:kern w:val="0"/>
                <w:sz w:val="22"/>
                <w:highlight w:val="none"/>
              </w:rPr>
            </w:pPr>
            <w:r>
              <w:rPr>
                <w:rFonts w:hint="eastAsia" w:ascii="宋体" w:hAnsi="宋体" w:eastAsia="宋体"/>
                <w:b/>
                <w:color w:val="auto"/>
                <w:kern w:val="0"/>
                <w:sz w:val="22"/>
                <w:highlight w:val="none"/>
              </w:rPr>
              <w:t>检查项（响应内容说明</w:t>
            </w:r>
            <w:r>
              <w:rPr>
                <w:rFonts w:ascii="宋体" w:hAnsi="宋体" w:eastAsia="宋体"/>
                <w:b/>
                <w:color w:val="auto"/>
                <w:kern w:val="0"/>
                <w:sz w:val="22"/>
                <w:highlight w:val="none"/>
              </w:rPr>
              <w:t>(是/否)</w:t>
            </w:r>
          </w:p>
        </w:tc>
        <w:tc>
          <w:tcPr>
            <w:tcW w:w="1245" w:type="dxa"/>
            <w:tcBorders>
              <w:top w:val="outset" w:color="auto" w:sz="6" w:space="0"/>
              <w:left w:val="outset" w:color="auto" w:sz="6" w:space="0"/>
              <w:bottom w:val="outset" w:color="auto" w:sz="6" w:space="0"/>
              <w:right w:val="outset" w:color="auto" w:sz="6" w:space="0"/>
            </w:tcBorders>
            <w:vAlign w:val="center"/>
          </w:tcPr>
          <w:p w14:paraId="7BF47275">
            <w:pPr>
              <w:jc w:val="center"/>
              <w:rPr>
                <w:rFonts w:hint="eastAsia" w:ascii="宋体" w:hAnsi="宋体" w:eastAsia="宋体"/>
                <w:b/>
                <w:color w:val="auto"/>
                <w:kern w:val="0"/>
                <w:sz w:val="22"/>
                <w:highlight w:val="none"/>
              </w:rPr>
            </w:pPr>
            <w:r>
              <w:rPr>
                <w:rFonts w:hint="eastAsia" w:ascii="宋体" w:hAnsi="宋体" w:eastAsia="宋体"/>
                <w:b/>
                <w:color w:val="auto"/>
                <w:kern w:val="0"/>
                <w:sz w:val="22"/>
                <w:highlight w:val="none"/>
              </w:rPr>
              <w:t>详细内容所对应响应文件页码</w:t>
            </w:r>
          </w:p>
        </w:tc>
        <w:tc>
          <w:tcPr>
            <w:tcW w:w="522" w:type="dxa"/>
            <w:tcBorders>
              <w:top w:val="outset" w:color="auto" w:sz="6" w:space="0"/>
              <w:left w:val="outset" w:color="auto" w:sz="6" w:space="0"/>
              <w:bottom w:val="outset" w:color="auto" w:sz="6" w:space="0"/>
              <w:right w:val="outset" w:color="auto" w:sz="6" w:space="0"/>
            </w:tcBorders>
            <w:vAlign w:val="center"/>
          </w:tcPr>
          <w:p w14:paraId="6BD7FBD8">
            <w:pPr>
              <w:jc w:val="center"/>
              <w:rPr>
                <w:rFonts w:hint="eastAsia" w:ascii="宋体" w:hAnsi="宋体" w:eastAsia="宋体"/>
                <w:b/>
                <w:color w:val="auto"/>
                <w:kern w:val="0"/>
                <w:sz w:val="22"/>
                <w:highlight w:val="none"/>
              </w:rPr>
            </w:pPr>
            <w:r>
              <w:rPr>
                <w:rFonts w:hint="eastAsia" w:ascii="宋体" w:hAnsi="宋体" w:eastAsia="宋体"/>
                <w:b/>
                <w:color w:val="auto"/>
                <w:kern w:val="0"/>
                <w:sz w:val="22"/>
                <w:highlight w:val="none"/>
              </w:rPr>
              <w:t>备注</w:t>
            </w:r>
          </w:p>
        </w:tc>
      </w:tr>
      <w:tr w14:paraId="4B5E53C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433" w:type="dxa"/>
            <w:tcBorders>
              <w:top w:val="outset" w:color="auto" w:sz="6" w:space="0"/>
              <w:left w:val="outset" w:color="auto" w:sz="6" w:space="0"/>
              <w:bottom w:val="outset" w:color="auto" w:sz="6" w:space="0"/>
              <w:right w:val="outset" w:color="auto" w:sz="6" w:space="0"/>
            </w:tcBorders>
            <w:vAlign w:val="center"/>
          </w:tcPr>
          <w:p w14:paraId="1C2E1499">
            <w:pPr>
              <w:spacing w:line="400" w:lineRule="exact"/>
              <w:jc w:val="center"/>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法定基本条件</w:t>
            </w:r>
          </w:p>
        </w:tc>
        <w:tc>
          <w:tcPr>
            <w:tcW w:w="4931" w:type="dxa"/>
            <w:tcBorders>
              <w:top w:val="outset" w:color="auto" w:sz="6" w:space="0"/>
              <w:left w:val="outset" w:color="auto" w:sz="6" w:space="0"/>
              <w:bottom w:val="outset" w:color="auto" w:sz="6" w:space="0"/>
              <w:right w:val="outset" w:color="auto" w:sz="6" w:space="0"/>
            </w:tcBorders>
            <w:vAlign w:val="center"/>
          </w:tcPr>
          <w:p w14:paraId="2ED8E3A3">
            <w:pPr>
              <w:pStyle w:val="32"/>
              <w:numPr>
                <w:ilvl w:val="0"/>
                <w:numId w:val="18"/>
              </w:numPr>
              <w:ind w:firstLineChars="0"/>
              <w:jc w:val="left"/>
              <w:rPr>
                <w:rFonts w:hint="eastAsia" w:ascii="宋体" w:hAnsi="宋体" w:eastAsia="宋体"/>
                <w:bCs/>
                <w:color w:val="auto"/>
                <w:kern w:val="0"/>
                <w:sz w:val="22"/>
                <w:highlight w:val="none"/>
              </w:rPr>
            </w:pPr>
            <w:r>
              <w:rPr>
                <w:rFonts w:ascii="宋体" w:hAnsi="宋体" w:eastAsia="宋体"/>
                <w:color w:val="auto"/>
                <w:sz w:val="22"/>
                <w:highlight w:val="none"/>
              </w:rPr>
              <w:t>符合《中华人民共和国政府采购法》第二十二条规定的条件</w:t>
            </w:r>
            <w:r>
              <w:rPr>
                <w:rFonts w:hint="eastAsia" w:ascii="宋体" w:hAnsi="宋体" w:eastAsia="宋体"/>
                <w:color w:val="auto"/>
                <w:sz w:val="22"/>
                <w:highlight w:val="none"/>
              </w:rPr>
              <w:t>：</w:t>
            </w:r>
            <w:r>
              <w:rPr>
                <w:rFonts w:ascii="宋体" w:hAnsi="宋体" w:eastAsia="宋体"/>
                <w:color w:val="auto"/>
                <w:sz w:val="22"/>
                <w:highlight w:val="none"/>
              </w:rPr>
              <w:t>提供营业执照（或事业单位、社会团体法人证书</w:t>
            </w:r>
            <w:r>
              <w:rPr>
                <w:rFonts w:hint="eastAsia" w:ascii="宋体" w:hAnsi="宋体" w:eastAsia="宋体"/>
                <w:bCs/>
                <w:color w:val="auto"/>
                <w:kern w:val="0"/>
                <w:sz w:val="22"/>
                <w:highlight w:val="none"/>
              </w:rPr>
              <w:t>）；</w:t>
            </w:r>
          </w:p>
          <w:p w14:paraId="51A1A494">
            <w:pPr>
              <w:pStyle w:val="32"/>
              <w:numPr>
                <w:ilvl w:val="0"/>
                <w:numId w:val="18"/>
              </w:numPr>
              <w:ind w:firstLineChars="0"/>
              <w:jc w:val="left"/>
              <w:rPr>
                <w:rFonts w:hint="eastAsia" w:ascii="宋体" w:hAnsi="宋体" w:eastAsia="宋体"/>
                <w:color w:val="auto"/>
                <w:kern w:val="0"/>
                <w:sz w:val="22"/>
                <w:highlight w:val="none"/>
              </w:rPr>
            </w:pPr>
            <w:r>
              <w:rPr>
                <w:rFonts w:hint="eastAsia" w:ascii="宋体" w:hAnsi="宋体" w:eastAsia="宋体" w:cs="仿宋"/>
                <w:color w:val="auto"/>
                <w:sz w:val="22"/>
                <w:highlight w:val="none"/>
              </w:rPr>
              <w:t>财务状况及税收、社会保障资金缴纳情况声明函</w:t>
            </w:r>
            <w:r>
              <w:rPr>
                <w:rFonts w:hint="eastAsia" w:ascii="宋体" w:hAnsi="宋体" w:eastAsia="宋体"/>
                <w:color w:val="auto"/>
                <w:kern w:val="0"/>
                <w:sz w:val="22"/>
                <w:highlight w:val="none"/>
              </w:rPr>
              <w:t>；</w:t>
            </w:r>
          </w:p>
          <w:p w14:paraId="41339CBB">
            <w:pPr>
              <w:pStyle w:val="32"/>
              <w:numPr>
                <w:ilvl w:val="0"/>
                <w:numId w:val="18"/>
              </w:numPr>
              <w:spacing w:line="240" w:lineRule="atLeast"/>
              <w:ind w:firstLineChars="0"/>
              <w:jc w:val="left"/>
              <w:rPr>
                <w:rFonts w:hint="eastAsia" w:ascii="宋体" w:hAnsi="宋体" w:eastAsia="宋体"/>
                <w:color w:val="auto"/>
                <w:kern w:val="0"/>
                <w:sz w:val="22"/>
                <w:highlight w:val="none"/>
              </w:rPr>
            </w:pPr>
            <w:r>
              <w:rPr>
                <w:rFonts w:hint="eastAsia" w:ascii="宋体" w:hAnsi="宋体" w:eastAsia="宋体"/>
                <w:color w:val="auto"/>
                <w:kern w:val="0"/>
                <w:sz w:val="22"/>
                <w:highlight w:val="none"/>
              </w:rPr>
              <w:t>参加政府采购活动前三年内在经营活动中没有重大违法记录声明。</w:t>
            </w:r>
          </w:p>
        </w:tc>
        <w:tc>
          <w:tcPr>
            <w:tcW w:w="1388" w:type="dxa"/>
            <w:tcBorders>
              <w:top w:val="outset" w:color="auto" w:sz="6" w:space="0"/>
              <w:left w:val="outset" w:color="auto" w:sz="6" w:space="0"/>
              <w:bottom w:val="outset" w:color="auto" w:sz="6" w:space="0"/>
              <w:right w:val="outset" w:color="auto" w:sz="6" w:space="0"/>
            </w:tcBorders>
            <w:vAlign w:val="center"/>
          </w:tcPr>
          <w:p w14:paraId="7410790A">
            <w:pPr>
              <w:spacing w:line="400" w:lineRule="exact"/>
              <w:jc w:val="left"/>
              <w:rPr>
                <w:rFonts w:hint="eastAsia" w:ascii="宋体" w:hAnsi="宋体" w:eastAsia="宋体"/>
                <w:bCs/>
                <w:color w:val="auto"/>
                <w:kern w:val="0"/>
                <w:sz w:val="22"/>
                <w:highlight w:val="none"/>
              </w:rPr>
            </w:pPr>
          </w:p>
        </w:tc>
        <w:tc>
          <w:tcPr>
            <w:tcW w:w="1245" w:type="dxa"/>
            <w:tcBorders>
              <w:top w:val="outset" w:color="auto" w:sz="6" w:space="0"/>
              <w:left w:val="outset" w:color="auto" w:sz="6" w:space="0"/>
              <w:bottom w:val="outset" w:color="auto" w:sz="6" w:space="0"/>
              <w:right w:val="outset" w:color="auto" w:sz="6" w:space="0"/>
            </w:tcBorders>
            <w:vAlign w:val="center"/>
          </w:tcPr>
          <w:p w14:paraId="37005CEF">
            <w:pPr>
              <w:spacing w:line="400" w:lineRule="exact"/>
              <w:jc w:val="left"/>
              <w:rPr>
                <w:rFonts w:hint="eastAsia" w:ascii="宋体" w:hAnsi="宋体" w:eastAsia="宋体"/>
                <w:bCs/>
                <w:color w:val="auto"/>
                <w:kern w:val="0"/>
                <w:sz w:val="22"/>
                <w:highlight w:val="none"/>
              </w:rPr>
            </w:pPr>
          </w:p>
        </w:tc>
        <w:tc>
          <w:tcPr>
            <w:tcW w:w="522" w:type="dxa"/>
            <w:tcBorders>
              <w:top w:val="outset" w:color="auto" w:sz="6" w:space="0"/>
              <w:left w:val="outset" w:color="auto" w:sz="6" w:space="0"/>
              <w:bottom w:val="outset" w:color="auto" w:sz="6" w:space="0"/>
              <w:right w:val="outset" w:color="auto" w:sz="6" w:space="0"/>
            </w:tcBorders>
            <w:vAlign w:val="center"/>
          </w:tcPr>
          <w:p w14:paraId="23FA10AC">
            <w:pPr>
              <w:spacing w:line="400" w:lineRule="exact"/>
              <w:jc w:val="left"/>
              <w:rPr>
                <w:rFonts w:hint="eastAsia" w:ascii="宋体" w:hAnsi="宋体" w:eastAsia="宋体"/>
                <w:bCs/>
                <w:color w:val="auto"/>
                <w:kern w:val="0"/>
                <w:sz w:val="22"/>
                <w:highlight w:val="none"/>
              </w:rPr>
            </w:pPr>
          </w:p>
        </w:tc>
      </w:tr>
      <w:tr w14:paraId="6B84A5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433" w:type="dxa"/>
            <w:tcBorders>
              <w:top w:val="outset" w:color="auto" w:sz="6" w:space="0"/>
              <w:left w:val="outset" w:color="auto" w:sz="6" w:space="0"/>
              <w:bottom w:val="outset" w:color="auto" w:sz="6" w:space="0"/>
              <w:right w:val="outset" w:color="auto" w:sz="6" w:space="0"/>
            </w:tcBorders>
            <w:vAlign w:val="center"/>
          </w:tcPr>
          <w:p w14:paraId="7CC0C318">
            <w:pPr>
              <w:spacing w:line="400" w:lineRule="exact"/>
              <w:jc w:val="center"/>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信用条件</w:t>
            </w:r>
          </w:p>
        </w:tc>
        <w:tc>
          <w:tcPr>
            <w:tcW w:w="4931" w:type="dxa"/>
            <w:tcBorders>
              <w:top w:val="outset" w:color="auto" w:sz="6" w:space="0"/>
              <w:left w:val="outset" w:color="auto" w:sz="6" w:space="0"/>
              <w:bottom w:val="outset" w:color="auto" w:sz="6" w:space="0"/>
              <w:right w:val="outset" w:color="auto" w:sz="6" w:space="0"/>
            </w:tcBorders>
            <w:vAlign w:val="center"/>
          </w:tcPr>
          <w:p w14:paraId="0A096CB4">
            <w:pPr>
              <w:pStyle w:val="32"/>
              <w:numPr>
                <w:ilvl w:val="0"/>
                <w:numId w:val="19"/>
              </w:numPr>
              <w:spacing w:line="240" w:lineRule="atLeast"/>
              <w:ind w:firstLineChars="0"/>
              <w:jc w:val="left"/>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近三年内未被列入“信用中国”网站</w:t>
            </w:r>
            <w:r>
              <w:rPr>
                <w:rFonts w:ascii="宋体" w:hAnsi="宋体" w:eastAsia="宋体"/>
                <w:bCs/>
                <w:color w:val="auto"/>
                <w:kern w:val="0"/>
                <w:sz w:val="22"/>
                <w:highlight w:val="none"/>
              </w:rPr>
              <w:t>(</w:t>
            </w:r>
            <w:r>
              <w:rPr>
                <w:color w:val="auto"/>
                <w:highlight w:val="none"/>
              </w:rPr>
              <w:fldChar w:fldCharType="begin"/>
            </w:r>
            <w:r>
              <w:rPr>
                <w:color w:val="auto"/>
                <w:highlight w:val="none"/>
              </w:rPr>
              <w:instrText xml:space="preserve"> HYPERLINK "http://www.creditchina.gov.cn)失信被执行人名单、重大2" </w:instrText>
            </w:r>
            <w:r>
              <w:rPr>
                <w:color w:val="auto"/>
                <w:highlight w:val="none"/>
              </w:rPr>
              <w:fldChar w:fldCharType="separate"/>
            </w:r>
            <w:r>
              <w:rPr>
                <w:rFonts w:ascii="宋体" w:hAnsi="宋体" w:eastAsia="宋体"/>
                <w:color w:val="auto"/>
                <w:sz w:val="22"/>
                <w:highlight w:val="none"/>
              </w:rPr>
              <w:t>www.creditchina.gov.cn)</w:t>
            </w:r>
            <w:r>
              <w:rPr>
                <w:rFonts w:hint="eastAsia" w:ascii="宋体" w:hAnsi="宋体" w:eastAsia="宋体"/>
                <w:color w:val="auto"/>
                <w:sz w:val="22"/>
                <w:highlight w:val="none"/>
              </w:rPr>
              <w:t>失信被执行人名单、重大</w:t>
            </w:r>
            <w:r>
              <w:rPr>
                <w:rFonts w:hint="eastAsia" w:ascii="宋体" w:hAnsi="宋体" w:eastAsia="宋体"/>
                <w:color w:val="auto"/>
                <w:sz w:val="22"/>
                <w:highlight w:val="none"/>
              </w:rPr>
              <w:fldChar w:fldCharType="end"/>
            </w:r>
            <w:r>
              <w:rPr>
                <w:rFonts w:ascii="宋体" w:hAnsi="宋体" w:eastAsia="宋体"/>
                <w:bCs/>
                <w:color w:val="auto"/>
                <w:kern w:val="0"/>
                <w:sz w:val="22"/>
                <w:highlight w:val="none"/>
              </w:rPr>
              <w:t>税收违法案件当事人名</w:t>
            </w:r>
            <w:r>
              <w:rPr>
                <w:rFonts w:hint="eastAsia" w:ascii="宋体" w:hAnsi="宋体" w:eastAsia="宋体"/>
                <w:bCs/>
                <w:color w:val="auto"/>
                <w:kern w:val="0"/>
                <w:sz w:val="22"/>
                <w:highlight w:val="none"/>
              </w:rPr>
              <w:t>单；</w:t>
            </w:r>
          </w:p>
          <w:p w14:paraId="269BE7F8">
            <w:pPr>
              <w:pStyle w:val="32"/>
              <w:numPr>
                <w:ilvl w:val="0"/>
                <w:numId w:val="19"/>
              </w:numPr>
              <w:spacing w:line="240" w:lineRule="atLeast"/>
              <w:ind w:firstLineChars="0"/>
              <w:jc w:val="left"/>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近三年内未被列入“</w:t>
            </w:r>
            <w:r>
              <w:rPr>
                <w:rFonts w:ascii="宋体" w:hAnsi="宋体" w:eastAsia="宋体"/>
                <w:bCs/>
                <w:color w:val="auto"/>
                <w:kern w:val="0"/>
                <w:sz w:val="22"/>
                <w:highlight w:val="none"/>
              </w:rPr>
              <w:t>中国政府采购网</w:t>
            </w:r>
            <w:r>
              <w:rPr>
                <w:rFonts w:hint="eastAsia" w:ascii="宋体" w:hAnsi="宋体" w:eastAsia="宋体"/>
                <w:bCs/>
                <w:color w:val="auto"/>
                <w:kern w:val="0"/>
                <w:sz w:val="22"/>
                <w:highlight w:val="none"/>
              </w:rPr>
              <w:t>”</w:t>
            </w:r>
            <w:r>
              <w:rPr>
                <w:rFonts w:ascii="宋体" w:hAnsi="宋体" w:eastAsia="宋体"/>
                <w:bCs/>
                <w:color w:val="auto"/>
                <w:kern w:val="0"/>
                <w:sz w:val="22"/>
                <w:highlight w:val="none"/>
              </w:rPr>
              <w:t>(www.ccgp.gov.cn)政府采购严重违法失信行为记录名单的供应商</w:t>
            </w:r>
            <w:r>
              <w:rPr>
                <w:rFonts w:hint="eastAsia" w:ascii="宋体" w:hAnsi="宋体" w:eastAsia="宋体"/>
                <w:bCs/>
                <w:color w:val="auto"/>
                <w:kern w:val="0"/>
                <w:sz w:val="22"/>
                <w:highlight w:val="none"/>
              </w:rPr>
              <w:t>。</w:t>
            </w:r>
          </w:p>
        </w:tc>
        <w:tc>
          <w:tcPr>
            <w:tcW w:w="1388" w:type="dxa"/>
            <w:tcBorders>
              <w:top w:val="outset" w:color="auto" w:sz="6" w:space="0"/>
              <w:left w:val="outset" w:color="auto" w:sz="6" w:space="0"/>
              <w:bottom w:val="outset" w:color="auto" w:sz="6" w:space="0"/>
              <w:right w:val="outset" w:color="auto" w:sz="6" w:space="0"/>
            </w:tcBorders>
            <w:vAlign w:val="center"/>
          </w:tcPr>
          <w:p w14:paraId="461EDFDF">
            <w:pPr>
              <w:spacing w:line="400" w:lineRule="exact"/>
              <w:jc w:val="left"/>
              <w:rPr>
                <w:rFonts w:hint="eastAsia" w:ascii="宋体" w:hAnsi="宋体" w:eastAsia="宋体"/>
                <w:bCs/>
                <w:color w:val="auto"/>
                <w:kern w:val="0"/>
                <w:sz w:val="22"/>
                <w:highlight w:val="none"/>
              </w:rPr>
            </w:pPr>
          </w:p>
        </w:tc>
        <w:tc>
          <w:tcPr>
            <w:tcW w:w="1245" w:type="dxa"/>
            <w:tcBorders>
              <w:top w:val="outset" w:color="auto" w:sz="6" w:space="0"/>
              <w:left w:val="outset" w:color="auto" w:sz="6" w:space="0"/>
              <w:bottom w:val="outset" w:color="auto" w:sz="6" w:space="0"/>
              <w:right w:val="outset" w:color="auto" w:sz="6" w:space="0"/>
            </w:tcBorders>
            <w:vAlign w:val="center"/>
          </w:tcPr>
          <w:p w14:paraId="297F527E">
            <w:pPr>
              <w:spacing w:line="400" w:lineRule="exact"/>
              <w:jc w:val="left"/>
              <w:rPr>
                <w:rFonts w:hint="eastAsia" w:ascii="宋体" w:hAnsi="宋体" w:eastAsia="宋体"/>
                <w:bCs/>
                <w:color w:val="auto"/>
                <w:kern w:val="0"/>
                <w:sz w:val="22"/>
                <w:highlight w:val="none"/>
              </w:rPr>
            </w:pPr>
          </w:p>
        </w:tc>
        <w:tc>
          <w:tcPr>
            <w:tcW w:w="522" w:type="dxa"/>
            <w:tcBorders>
              <w:top w:val="outset" w:color="auto" w:sz="6" w:space="0"/>
              <w:left w:val="outset" w:color="auto" w:sz="6" w:space="0"/>
              <w:bottom w:val="outset" w:color="auto" w:sz="6" w:space="0"/>
              <w:right w:val="outset" w:color="auto" w:sz="6" w:space="0"/>
            </w:tcBorders>
            <w:vAlign w:val="center"/>
          </w:tcPr>
          <w:p w14:paraId="148C7581">
            <w:pPr>
              <w:spacing w:line="400" w:lineRule="exact"/>
              <w:jc w:val="left"/>
              <w:rPr>
                <w:rFonts w:hint="eastAsia" w:ascii="宋体" w:hAnsi="宋体" w:eastAsia="宋体"/>
                <w:bCs/>
                <w:color w:val="auto"/>
                <w:kern w:val="0"/>
                <w:sz w:val="22"/>
                <w:highlight w:val="none"/>
              </w:rPr>
            </w:pPr>
          </w:p>
        </w:tc>
      </w:tr>
      <w:tr w14:paraId="194C5B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433" w:type="dxa"/>
            <w:tcBorders>
              <w:top w:val="outset" w:color="auto" w:sz="6" w:space="0"/>
              <w:left w:val="outset" w:color="auto" w:sz="6" w:space="0"/>
              <w:bottom w:val="outset" w:color="auto" w:sz="6" w:space="0"/>
              <w:right w:val="outset" w:color="auto" w:sz="6" w:space="0"/>
            </w:tcBorders>
            <w:vAlign w:val="center"/>
          </w:tcPr>
          <w:p w14:paraId="7075169A">
            <w:pPr>
              <w:spacing w:line="400" w:lineRule="exact"/>
              <w:jc w:val="center"/>
              <w:rPr>
                <w:rFonts w:hint="eastAsia" w:ascii="宋体" w:hAnsi="宋体" w:eastAsia="宋体"/>
                <w:bCs/>
                <w:color w:val="auto"/>
                <w:kern w:val="0"/>
                <w:sz w:val="22"/>
                <w:highlight w:val="none"/>
              </w:rPr>
            </w:pPr>
            <w:r>
              <w:rPr>
                <w:rFonts w:hint="eastAsia"/>
                <w:color w:val="auto"/>
                <w:highlight w:val="none"/>
              </w:rPr>
              <w:t xml:space="preserve">法定代表人授权  </w:t>
            </w:r>
          </w:p>
        </w:tc>
        <w:tc>
          <w:tcPr>
            <w:tcW w:w="4931" w:type="dxa"/>
            <w:tcBorders>
              <w:top w:val="outset" w:color="auto" w:sz="6" w:space="0"/>
              <w:left w:val="outset" w:color="auto" w:sz="6" w:space="0"/>
              <w:bottom w:val="outset" w:color="auto" w:sz="6" w:space="0"/>
              <w:right w:val="outset" w:color="auto" w:sz="6" w:space="0"/>
            </w:tcBorders>
            <w:vAlign w:val="center"/>
          </w:tcPr>
          <w:p w14:paraId="2018B9BA">
            <w:pPr>
              <w:pStyle w:val="32"/>
              <w:numPr>
                <w:ilvl w:val="-1"/>
                <w:numId w:val="0"/>
              </w:numPr>
              <w:spacing w:line="240" w:lineRule="atLeast"/>
              <w:ind w:left="0" w:firstLine="0" w:firstLineChars="0"/>
              <w:jc w:val="left"/>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lang w:val="en-US" w:eastAsia="zh-CN"/>
              </w:rPr>
              <w:t>1、</w:t>
            </w:r>
            <w:r>
              <w:rPr>
                <w:rFonts w:hint="eastAsia" w:ascii="宋体" w:hAnsi="宋体" w:eastAsia="宋体"/>
                <w:bCs/>
                <w:color w:val="auto"/>
                <w:kern w:val="0"/>
                <w:sz w:val="22"/>
                <w:highlight w:val="none"/>
              </w:rPr>
              <w:t>响应文件由法定代表人授权代表签字（或盖章）的情况下，应按征集文件规定格式提供法定代表人授权委托书；</w:t>
            </w:r>
          </w:p>
          <w:p w14:paraId="030C9E65">
            <w:pPr>
              <w:pStyle w:val="32"/>
              <w:numPr>
                <w:ilvl w:val="-1"/>
                <w:numId w:val="0"/>
              </w:numPr>
              <w:spacing w:line="240" w:lineRule="atLeast"/>
              <w:ind w:left="0" w:firstLine="0" w:firstLineChars="0"/>
              <w:jc w:val="left"/>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2、按征集文件要求提供</w:t>
            </w:r>
            <w:r>
              <w:rPr>
                <w:rFonts w:hint="eastAsia" w:ascii="宋体" w:hAnsi="宋体" w:eastAsia="宋体"/>
                <w:bCs/>
                <w:color w:val="auto"/>
                <w:kern w:val="0"/>
                <w:sz w:val="22"/>
                <w:highlight w:val="none"/>
                <w:lang w:val="en-US" w:eastAsia="zh-CN"/>
              </w:rPr>
              <w:t>法定代表人及</w:t>
            </w:r>
            <w:r>
              <w:rPr>
                <w:rFonts w:hint="eastAsia" w:ascii="宋体" w:hAnsi="宋体" w:eastAsia="宋体"/>
                <w:bCs/>
                <w:color w:val="auto"/>
                <w:kern w:val="0"/>
                <w:sz w:val="22"/>
                <w:highlight w:val="none"/>
              </w:rPr>
              <w:t>被授权人身份证。</w:t>
            </w:r>
          </w:p>
        </w:tc>
        <w:tc>
          <w:tcPr>
            <w:tcW w:w="1388" w:type="dxa"/>
            <w:tcBorders>
              <w:top w:val="outset" w:color="auto" w:sz="6" w:space="0"/>
              <w:left w:val="outset" w:color="auto" w:sz="6" w:space="0"/>
              <w:bottom w:val="outset" w:color="auto" w:sz="6" w:space="0"/>
              <w:right w:val="outset" w:color="auto" w:sz="6" w:space="0"/>
            </w:tcBorders>
            <w:vAlign w:val="center"/>
          </w:tcPr>
          <w:p w14:paraId="63F34F5C">
            <w:pPr>
              <w:spacing w:line="400" w:lineRule="exact"/>
              <w:jc w:val="left"/>
              <w:rPr>
                <w:rFonts w:hint="eastAsia" w:ascii="宋体" w:hAnsi="宋体" w:eastAsia="宋体"/>
                <w:bCs/>
                <w:color w:val="auto"/>
                <w:kern w:val="0"/>
                <w:sz w:val="22"/>
                <w:highlight w:val="none"/>
              </w:rPr>
            </w:pPr>
          </w:p>
        </w:tc>
        <w:tc>
          <w:tcPr>
            <w:tcW w:w="1245" w:type="dxa"/>
            <w:tcBorders>
              <w:top w:val="outset" w:color="auto" w:sz="6" w:space="0"/>
              <w:left w:val="outset" w:color="auto" w:sz="6" w:space="0"/>
              <w:bottom w:val="outset" w:color="auto" w:sz="6" w:space="0"/>
              <w:right w:val="outset" w:color="auto" w:sz="6" w:space="0"/>
            </w:tcBorders>
            <w:vAlign w:val="center"/>
          </w:tcPr>
          <w:p w14:paraId="5445271A">
            <w:pPr>
              <w:spacing w:line="400" w:lineRule="exact"/>
              <w:jc w:val="left"/>
              <w:rPr>
                <w:rFonts w:hint="eastAsia" w:ascii="宋体" w:hAnsi="宋体" w:eastAsia="宋体"/>
                <w:bCs/>
                <w:color w:val="auto"/>
                <w:kern w:val="0"/>
                <w:sz w:val="22"/>
                <w:highlight w:val="none"/>
              </w:rPr>
            </w:pPr>
          </w:p>
        </w:tc>
        <w:tc>
          <w:tcPr>
            <w:tcW w:w="522" w:type="dxa"/>
            <w:tcBorders>
              <w:top w:val="outset" w:color="auto" w:sz="6" w:space="0"/>
              <w:left w:val="outset" w:color="auto" w:sz="6" w:space="0"/>
              <w:bottom w:val="outset" w:color="auto" w:sz="6" w:space="0"/>
              <w:right w:val="outset" w:color="auto" w:sz="6" w:space="0"/>
            </w:tcBorders>
            <w:vAlign w:val="center"/>
          </w:tcPr>
          <w:p w14:paraId="22F5E540">
            <w:pPr>
              <w:spacing w:line="400" w:lineRule="exact"/>
              <w:jc w:val="left"/>
              <w:rPr>
                <w:rFonts w:hint="eastAsia" w:ascii="宋体" w:hAnsi="宋体" w:eastAsia="宋体"/>
                <w:bCs/>
                <w:color w:val="auto"/>
                <w:kern w:val="0"/>
                <w:sz w:val="22"/>
                <w:highlight w:val="none"/>
              </w:rPr>
            </w:pPr>
          </w:p>
        </w:tc>
      </w:tr>
      <w:tr w14:paraId="5D4A0A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433" w:type="dxa"/>
            <w:tcBorders>
              <w:top w:val="outset" w:color="auto" w:sz="6" w:space="0"/>
              <w:left w:val="outset" w:color="auto" w:sz="6" w:space="0"/>
              <w:bottom w:val="outset" w:color="auto" w:sz="6" w:space="0"/>
              <w:right w:val="outset" w:color="auto" w:sz="6" w:space="0"/>
            </w:tcBorders>
            <w:vAlign w:val="center"/>
          </w:tcPr>
          <w:p w14:paraId="5ACE6FA6">
            <w:pPr>
              <w:spacing w:line="400" w:lineRule="exact"/>
              <w:jc w:val="center"/>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联合体投标</w:t>
            </w:r>
          </w:p>
        </w:tc>
        <w:tc>
          <w:tcPr>
            <w:tcW w:w="4931" w:type="dxa"/>
            <w:tcBorders>
              <w:top w:val="outset" w:color="auto" w:sz="6" w:space="0"/>
              <w:left w:val="outset" w:color="auto" w:sz="6" w:space="0"/>
              <w:bottom w:val="outset" w:color="auto" w:sz="6" w:space="0"/>
              <w:right w:val="outset" w:color="auto" w:sz="6" w:space="0"/>
            </w:tcBorders>
            <w:vAlign w:val="center"/>
          </w:tcPr>
          <w:p w14:paraId="3C9E2439">
            <w:pPr>
              <w:pStyle w:val="32"/>
              <w:spacing w:line="240" w:lineRule="atLeast"/>
              <w:ind w:firstLine="0" w:firstLineChars="0"/>
              <w:jc w:val="left"/>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不接受联合体投标。</w:t>
            </w:r>
          </w:p>
        </w:tc>
        <w:tc>
          <w:tcPr>
            <w:tcW w:w="1388" w:type="dxa"/>
            <w:tcBorders>
              <w:top w:val="outset" w:color="auto" w:sz="6" w:space="0"/>
              <w:left w:val="outset" w:color="auto" w:sz="6" w:space="0"/>
              <w:bottom w:val="outset" w:color="auto" w:sz="6" w:space="0"/>
              <w:right w:val="outset" w:color="auto" w:sz="6" w:space="0"/>
            </w:tcBorders>
            <w:vAlign w:val="center"/>
          </w:tcPr>
          <w:p w14:paraId="19E06E49">
            <w:pPr>
              <w:spacing w:line="400" w:lineRule="exact"/>
              <w:jc w:val="left"/>
              <w:rPr>
                <w:rFonts w:hint="eastAsia" w:ascii="宋体" w:hAnsi="宋体" w:eastAsia="宋体"/>
                <w:bCs/>
                <w:color w:val="auto"/>
                <w:kern w:val="0"/>
                <w:sz w:val="22"/>
                <w:highlight w:val="none"/>
              </w:rPr>
            </w:pPr>
          </w:p>
        </w:tc>
        <w:tc>
          <w:tcPr>
            <w:tcW w:w="1245" w:type="dxa"/>
            <w:tcBorders>
              <w:top w:val="outset" w:color="auto" w:sz="6" w:space="0"/>
              <w:left w:val="outset" w:color="auto" w:sz="6" w:space="0"/>
              <w:bottom w:val="outset" w:color="auto" w:sz="6" w:space="0"/>
              <w:right w:val="outset" w:color="auto" w:sz="6" w:space="0"/>
            </w:tcBorders>
            <w:vAlign w:val="center"/>
          </w:tcPr>
          <w:p w14:paraId="51F39640">
            <w:pPr>
              <w:spacing w:line="400" w:lineRule="exact"/>
              <w:jc w:val="left"/>
              <w:rPr>
                <w:rFonts w:hint="eastAsia" w:ascii="宋体" w:hAnsi="宋体" w:eastAsia="宋体"/>
                <w:bCs/>
                <w:color w:val="auto"/>
                <w:kern w:val="0"/>
                <w:sz w:val="22"/>
                <w:highlight w:val="none"/>
              </w:rPr>
            </w:pPr>
          </w:p>
        </w:tc>
        <w:tc>
          <w:tcPr>
            <w:tcW w:w="522" w:type="dxa"/>
            <w:tcBorders>
              <w:top w:val="outset" w:color="auto" w:sz="6" w:space="0"/>
              <w:left w:val="outset" w:color="auto" w:sz="6" w:space="0"/>
              <w:bottom w:val="outset" w:color="auto" w:sz="6" w:space="0"/>
              <w:right w:val="outset" w:color="auto" w:sz="6" w:space="0"/>
            </w:tcBorders>
            <w:vAlign w:val="center"/>
          </w:tcPr>
          <w:p w14:paraId="08D7E3C7">
            <w:pPr>
              <w:spacing w:line="400" w:lineRule="exact"/>
              <w:jc w:val="left"/>
              <w:rPr>
                <w:rFonts w:hint="eastAsia" w:ascii="宋体" w:hAnsi="宋体" w:eastAsia="宋体"/>
                <w:bCs/>
                <w:color w:val="auto"/>
                <w:kern w:val="0"/>
                <w:sz w:val="22"/>
                <w:highlight w:val="none"/>
              </w:rPr>
            </w:pPr>
          </w:p>
        </w:tc>
      </w:tr>
      <w:bookmarkEnd w:id="246"/>
    </w:tbl>
    <w:p w14:paraId="7C83CB70">
      <w:pPr>
        <w:spacing w:line="400" w:lineRule="exact"/>
        <w:rPr>
          <w:rFonts w:hint="eastAsia" w:ascii="宋体" w:hAnsi="宋体" w:eastAsia="宋体"/>
          <w:color w:val="auto"/>
          <w:sz w:val="22"/>
          <w:highlight w:val="none"/>
        </w:rPr>
      </w:pPr>
    </w:p>
    <w:p w14:paraId="6720906E">
      <w:pPr>
        <w:spacing w:line="400" w:lineRule="exact"/>
        <w:rPr>
          <w:rFonts w:hint="eastAsia" w:ascii="宋体" w:hAnsi="宋体" w:eastAsia="宋体"/>
          <w:color w:val="auto"/>
          <w:sz w:val="22"/>
          <w:highlight w:val="none"/>
        </w:rPr>
      </w:pPr>
      <w:r>
        <w:rPr>
          <w:rFonts w:hint="eastAsia" w:ascii="宋体" w:hAnsi="宋体" w:eastAsia="宋体"/>
          <w:color w:val="auto"/>
          <w:sz w:val="22"/>
          <w:highlight w:val="none"/>
        </w:rPr>
        <w:t>供应商授权代表（签字）：</w:t>
      </w:r>
    </w:p>
    <w:p w14:paraId="6751B8D4">
      <w:pPr>
        <w:spacing w:line="400" w:lineRule="exact"/>
        <w:rPr>
          <w:rFonts w:hint="eastAsia" w:ascii="宋体" w:hAnsi="宋体" w:eastAsia="宋体"/>
          <w:color w:val="auto"/>
          <w:sz w:val="22"/>
          <w:highlight w:val="none"/>
        </w:rPr>
      </w:pPr>
      <w:r>
        <w:rPr>
          <w:rFonts w:hint="eastAsia" w:ascii="宋体" w:hAnsi="宋体" w:eastAsia="宋体"/>
          <w:color w:val="auto"/>
          <w:sz w:val="22"/>
          <w:highlight w:val="none"/>
        </w:rPr>
        <w:t>供应商（公章）：</w:t>
      </w:r>
    </w:p>
    <w:p w14:paraId="452C9A4C">
      <w:pPr>
        <w:spacing w:line="400" w:lineRule="exact"/>
        <w:rPr>
          <w:rFonts w:hint="eastAsia" w:ascii="宋体" w:hAnsi="宋体" w:eastAsia="宋体"/>
          <w:color w:val="auto"/>
          <w:sz w:val="22"/>
          <w:highlight w:val="none"/>
        </w:rPr>
      </w:pPr>
      <w:r>
        <w:rPr>
          <w:rFonts w:hint="eastAsia" w:ascii="宋体" w:hAnsi="宋体" w:eastAsia="宋体"/>
          <w:color w:val="auto"/>
          <w:sz w:val="22"/>
          <w:highlight w:val="none"/>
        </w:rPr>
        <w:t>日期：</w:t>
      </w:r>
    </w:p>
    <w:p w14:paraId="5B28240F">
      <w:pPr>
        <w:widowControl/>
        <w:jc w:val="left"/>
        <w:rPr>
          <w:rFonts w:hint="eastAsia" w:ascii="宋体" w:hAnsi="宋体" w:eastAsia="宋体"/>
          <w:color w:val="auto"/>
          <w:sz w:val="22"/>
          <w:highlight w:val="none"/>
        </w:rPr>
      </w:pPr>
      <w:r>
        <w:rPr>
          <w:rFonts w:ascii="宋体" w:hAnsi="宋体" w:eastAsia="宋体"/>
          <w:color w:val="auto"/>
          <w:sz w:val="22"/>
          <w:highlight w:val="none"/>
        </w:rPr>
        <w:br w:type="page"/>
      </w:r>
    </w:p>
    <w:p w14:paraId="2DFC341C">
      <w:pPr>
        <w:pStyle w:val="7"/>
        <w:numPr>
          <w:ilvl w:val="0"/>
          <w:numId w:val="14"/>
        </w:numPr>
        <w:tabs>
          <w:tab w:val="left" w:pos="360"/>
        </w:tabs>
        <w:ind w:left="36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实质性要求响应表（格式）</w:t>
      </w:r>
    </w:p>
    <w:p w14:paraId="3F67D5C9">
      <w:pPr>
        <w:pStyle w:val="6"/>
        <w:spacing w:line="400" w:lineRule="exact"/>
        <w:ind w:firstLine="0"/>
        <w:jc w:val="center"/>
        <w:rPr>
          <w:rFonts w:hint="eastAsia" w:ascii="宋体" w:hAnsi="宋体" w:eastAsia="宋体"/>
          <w:b/>
          <w:color w:val="auto"/>
          <w:sz w:val="28"/>
          <w:szCs w:val="28"/>
          <w:highlight w:val="none"/>
        </w:rPr>
      </w:pPr>
      <w:r>
        <w:rPr>
          <w:rFonts w:hint="eastAsia" w:ascii="宋体" w:hAnsi="宋体" w:eastAsia="宋体"/>
          <w:b/>
          <w:bCs/>
          <w:color w:val="auto"/>
          <w:sz w:val="28"/>
          <w:szCs w:val="28"/>
          <w:highlight w:val="none"/>
        </w:rPr>
        <w:t>实质性要求响应表</w:t>
      </w:r>
    </w:p>
    <w:p w14:paraId="0D816207">
      <w:pPr>
        <w:spacing w:line="400" w:lineRule="exact"/>
        <w:rPr>
          <w:rFonts w:hint="eastAsia" w:ascii="宋体" w:hAnsi="宋体" w:eastAsia="宋体"/>
          <w:b/>
          <w:color w:val="auto"/>
          <w:sz w:val="22"/>
          <w:highlight w:val="none"/>
        </w:rPr>
      </w:pPr>
      <w:r>
        <w:rPr>
          <w:rFonts w:hint="eastAsia" w:ascii="宋体" w:hAnsi="宋体" w:eastAsia="宋体"/>
          <w:b/>
          <w:color w:val="auto"/>
          <w:sz w:val="22"/>
          <w:highlight w:val="none"/>
        </w:rPr>
        <w:t>项目名称：</w:t>
      </w:r>
    </w:p>
    <w:p w14:paraId="379A707F">
      <w:pPr>
        <w:spacing w:line="400" w:lineRule="exact"/>
        <w:rPr>
          <w:rFonts w:hint="eastAsia" w:ascii="宋体" w:hAnsi="宋体" w:eastAsia="宋体"/>
          <w:b/>
          <w:color w:val="auto"/>
          <w:sz w:val="22"/>
          <w:highlight w:val="none"/>
        </w:rPr>
      </w:pPr>
      <w:r>
        <w:rPr>
          <w:rFonts w:hint="eastAsia" w:ascii="宋体" w:hAnsi="宋体" w:eastAsia="宋体"/>
          <w:b/>
          <w:color w:val="auto"/>
          <w:sz w:val="22"/>
          <w:highlight w:val="none"/>
        </w:rPr>
        <w:t>项目编号：</w:t>
      </w:r>
    </w:p>
    <w:tbl>
      <w:tblPr>
        <w:tblStyle w:val="23"/>
        <w:tblW w:w="9699"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693"/>
        <w:gridCol w:w="4746"/>
        <w:gridCol w:w="1418"/>
        <w:gridCol w:w="1275"/>
        <w:gridCol w:w="567"/>
      </w:tblGrid>
      <w:tr w14:paraId="7FF411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648" w:type="dxa"/>
            <w:tcBorders>
              <w:top w:val="outset" w:color="auto" w:sz="6" w:space="0"/>
              <w:left w:val="outset" w:color="auto" w:sz="6" w:space="0"/>
              <w:bottom w:val="outset" w:color="auto" w:sz="6" w:space="0"/>
              <w:right w:val="outset" w:color="auto" w:sz="6" w:space="0"/>
            </w:tcBorders>
            <w:vAlign w:val="center"/>
          </w:tcPr>
          <w:p w14:paraId="3ADA9CB1">
            <w:pPr>
              <w:jc w:val="center"/>
              <w:rPr>
                <w:rFonts w:hint="eastAsia" w:ascii="宋体" w:hAnsi="宋体" w:eastAsia="宋体"/>
                <w:b/>
                <w:color w:val="auto"/>
                <w:kern w:val="0"/>
                <w:sz w:val="22"/>
                <w:highlight w:val="none"/>
              </w:rPr>
            </w:pPr>
            <w:r>
              <w:rPr>
                <w:rFonts w:hint="eastAsia" w:ascii="宋体" w:hAnsi="宋体" w:eastAsia="宋体"/>
                <w:b/>
                <w:color w:val="auto"/>
                <w:kern w:val="0"/>
                <w:sz w:val="22"/>
                <w:highlight w:val="none"/>
              </w:rPr>
              <w:t>项目内容</w:t>
            </w:r>
          </w:p>
        </w:tc>
        <w:tc>
          <w:tcPr>
            <w:tcW w:w="4716" w:type="dxa"/>
            <w:tcBorders>
              <w:top w:val="outset" w:color="auto" w:sz="6" w:space="0"/>
              <w:left w:val="outset" w:color="auto" w:sz="6" w:space="0"/>
              <w:bottom w:val="outset" w:color="auto" w:sz="6" w:space="0"/>
              <w:right w:val="outset" w:color="auto" w:sz="6" w:space="0"/>
            </w:tcBorders>
            <w:vAlign w:val="center"/>
          </w:tcPr>
          <w:p w14:paraId="6FBA02FF">
            <w:pPr>
              <w:jc w:val="center"/>
              <w:rPr>
                <w:rFonts w:hint="eastAsia" w:ascii="宋体" w:hAnsi="宋体" w:eastAsia="宋体"/>
                <w:b/>
                <w:color w:val="auto"/>
                <w:kern w:val="0"/>
                <w:sz w:val="22"/>
                <w:highlight w:val="none"/>
              </w:rPr>
            </w:pPr>
            <w:r>
              <w:rPr>
                <w:rFonts w:hint="eastAsia" w:ascii="宋体" w:hAnsi="宋体" w:eastAsia="宋体"/>
                <w:b/>
                <w:color w:val="auto"/>
                <w:kern w:val="0"/>
                <w:sz w:val="22"/>
                <w:highlight w:val="none"/>
              </w:rPr>
              <w:t>具备的条件说明（要求）</w:t>
            </w:r>
          </w:p>
        </w:tc>
        <w:tc>
          <w:tcPr>
            <w:tcW w:w="1388" w:type="dxa"/>
            <w:tcBorders>
              <w:top w:val="outset" w:color="auto" w:sz="6" w:space="0"/>
              <w:left w:val="outset" w:color="auto" w:sz="6" w:space="0"/>
              <w:bottom w:val="outset" w:color="auto" w:sz="6" w:space="0"/>
              <w:right w:val="outset" w:color="auto" w:sz="6" w:space="0"/>
            </w:tcBorders>
            <w:vAlign w:val="center"/>
          </w:tcPr>
          <w:p w14:paraId="4E11E287">
            <w:pPr>
              <w:jc w:val="center"/>
              <w:rPr>
                <w:rFonts w:hint="eastAsia" w:ascii="宋体" w:hAnsi="宋体" w:eastAsia="宋体"/>
                <w:b/>
                <w:color w:val="auto"/>
                <w:kern w:val="0"/>
                <w:sz w:val="22"/>
                <w:highlight w:val="none"/>
              </w:rPr>
            </w:pPr>
            <w:r>
              <w:rPr>
                <w:rFonts w:hint="eastAsia" w:ascii="宋体" w:hAnsi="宋体" w:eastAsia="宋体"/>
                <w:b/>
                <w:color w:val="auto"/>
                <w:kern w:val="0"/>
                <w:sz w:val="22"/>
                <w:highlight w:val="none"/>
              </w:rPr>
              <w:t>检查项（响应内容说明</w:t>
            </w:r>
            <w:r>
              <w:rPr>
                <w:rFonts w:ascii="宋体" w:hAnsi="宋体" w:eastAsia="宋体"/>
                <w:b/>
                <w:color w:val="auto"/>
                <w:kern w:val="0"/>
                <w:sz w:val="22"/>
                <w:highlight w:val="none"/>
              </w:rPr>
              <w:t>(是/否)</w:t>
            </w:r>
          </w:p>
        </w:tc>
        <w:tc>
          <w:tcPr>
            <w:tcW w:w="1245" w:type="dxa"/>
            <w:tcBorders>
              <w:top w:val="outset" w:color="auto" w:sz="6" w:space="0"/>
              <w:left w:val="outset" w:color="auto" w:sz="6" w:space="0"/>
              <w:bottom w:val="outset" w:color="auto" w:sz="6" w:space="0"/>
              <w:right w:val="outset" w:color="auto" w:sz="6" w:space="0"/>
            </w:tcBorders>
            <w:vAlign w:val="center"/>
          </w:tcPr>
          <w:p w14:paraId="1F2C327B">
            <w:pPr>
              <w:jc w:val="center"/>
              <w:rPr>
                <w:rFonts w:hint="eastAsia" w:ascii="宋体" w:hAnsi="宋体" w:eastAsia="宋体"/>
                <w:b/>
                <w:color w:val="auto"/>
                <w:kern w:val="0"/>
                <w:sz w:val="22"/>
                <w:highlight w:val="none"/>
              </w:rPr>
            </w:pPr>
            <w:r>
              <w:rPr>
                <w:rFonts w:hint="eastAsia" w:ascii="宋体" w:hAnsi="宋体" w:eastAsia="宋体"/>
                <w:b/>
                <w:color w:val="auto"/>
                <w:kern w:val="0"/>
                <w:sz w:val="22"/>
                <w:highlight w:val="none"/>
              </w:rPr>
              <w:t>详细内容所对应电子响应文件页码</w:t>
            </w:r>
          </w:p>
        </w:tc>
        <w:tc>
          <w:tcPr>
            <w:tcW w:w="522" w:type="dxa"/>
            <w:tcBorders>
              <w:top w:val="outset" w:color="auto" w:sz="6" w:space="0"/>
              <w:left w:val="outset" w:color="auto" w:sz="6" w:space="0"/>
              <w:bottom w:val="outset" w:color="auto" w:sz="6" w:space="0"/>
              <w:right w:val="outset" w:color="auto" w:sz="6" w:space="0"/>
            </w:tcBorders>
            <w:vAlign w:val="center"/>
          </w:tcPr>
          <w:p w14:paraId="7D995F90">
            <w:pPr>
              <w:jc w:val="center"/>
              <w:rPr>
                <w:rFonts w:hint="eastAsia" w:ascii="宋体" w:hAnsi="宋体" w:eastAsia="宋体"/>
                <w:b/>
                <w:color w:val="auto"/>
                <w:kern w:val="0"/>
                <w:sz w:val="22"/>
                <w:highlight w:val="none"/>
              </w:rPr>
            </w:pPr>
            <w:r>
              <w:rPr>
                <w:rFonts w:hint="eastAsia" w:ascii="宋体" w:hAnsi="宋体" w:eastAsia="宋体"/>
                <w:b/>
                <w:color w:val="auto"/>
                <w:kern w:val="0"/>
                <w:sz w:val="22"/>
                <w:highlight w:val="none"/>
              </w:rPr>
              <w:t>备注</w:t>
            </w:r>
          </w:p>
        </w:tc>
      </w:tr>
      <w:tr w14:paraId="5B6A00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648" w:type="dxa"/>
            <w:tcBorders>
              <w:top w:val="outset" w:color="auto" w:sz="6" w:space="0"/>
              <w:left w:val="outset" w:color="auto" w:sz="6" w:space="0"/>
              <w:bottom w:val="outset" w:color="auto" w:sz="6" w:space="0"/>
              <w:right w:val="outset" w:color="auto" w:sz="6" w:space="0"/>
            </w:tcBorders>
            <w:vAlign w:val="center"/>
          </w:tcPr>
          <w:p w14:paraId="513FBFD2">
            <w:pPr>
              <w:spacing w:line="400" w:lineRule="exact"/>
              <w:jc w:val="center"/>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响应报价</w:t>
            </w:r>
          </w:p>
        </w:tc>
        <w:tc>
          <w:tcPr>
            <w:tcW w:w="4716" w:type="dxa"/>
            <w:tcBorders>
              <w:top w:val="outset" w:color="auto" w:sz="6" w:space="0"/>
              <w:left w:val="outset" w:color="auto" w:sz="6" w:space="0"/>
              <w:bottom w:val="outset" w:color="auto" w:sz="6" w:space="0"/>
              <w:right w:val="outset" w:color="auto" w:sz="6" w:space="0"/>
            </w:tcBorders>
            <w:vAlign w:val="center"/>
          </w:tcPr>
          <w:p w14:paraId="15AEC4DE">
            <w:pPr>
              <w:jc w:val="left"/>
              <w:rPr>
                <w:rFonts w:hint="eastAsia" w:ascii="宋体" w:hAnsi="宋体" w:eastAsia="宋体"/>
                <w:color w:val="auto"/>
                <w:sz w:val="22"/>
                <w:highlight w:val="none"/>
              </w:rPr>
            </w:pPr>
            <w:r>
              <w:rPr>
                <w:rFonts w:hint="eastAsia" w:ascii="宋体" w:hAnsi="宋体" w:eastAsia="宋体"/>
                <w:color w:val="auto"/>
                <w:sz w:val="22"/>
                <w:highlight w:val="none"/>
              </w:rPr>
              <w:t>按照《报价一览表》格式内容要求填写</w:t>
            </w:r>
          </w:p>
        </w:tc>
        <w:tc>
          <w:tcPr>
            <w:tcW w:w="1388" w:type="dxa"/>
            <w:tcBorders>
              <w:top w:val="outset" w:color="auto" w:sz="6" w:space="0"/>
              <w:left w:val="outset" w:color="auto" w:sz="6" w:space="0"/>
              <w:bottom w:val="outset" w:color="auto" w:sz="6" w:space="0"/>
              <w:right w:val="outset" w:color="auto" w:sz="6" w:space="0"/>
            </w:tcBorders>
            <w:vAlign w:val="center"/>
          </w:tcPr>
          <w:p w14:paraId="6CC32980">
            <w:pPr>
              <w:spacing w:line="400" w:lineRule="exact"/>
              <w:jc w:val="center"/>
              <w:rPr>
                <w:rFonts w:hint="eastAsia" w:ascii="宋体" w:hAnsi="宋体" w:eastAsia="宋体"/>
                <w:bCs/>
                <w:color w:val="auto"/>
                <w:kern w:val="0"/>
                <w:sz w:val="22"/>
                <w:highlight w:val="none"/>
              </w:rPr>
            </w:pPr>
          </w:p>
        </w:tc>
        <w:tc>
          <w:tcPr>
            <w:tcW w:w="1245" w:type="dxa"/>
            <w:tcBorders>
              <w:top w:val="outset" w:color="auto" w:sz="6" w:space="0"/>
              <w:left w:val="outset" w:color="auto" w:sz="6" w:space="0"/>
              <w:bottom w:val="outset" w:color="auto" w:sz="6" w:space="0"/>
              <w:right w:val="outset" w:color="auto" w:sz="6" w:space="0"/>
            </w:tcBorders>
            <w:vAlign w:val="center"/>
          </w:tcPr>
          <w:p w14:paraId="161BFDD3">
            <w:pPr>
              <w:spacing w:line="400" w:lineRule="exact"/>
              <w:jc w:val="center"/>
              <w:rPr>
                <w:rFonts w:hint="eastAsia" w:ascii="宋体" w:hAnsi="宋体" w:eastAsia="宋体"/>
                <w:bCs/>
                <w:color w:val="auto"/>
                <w:kern w:val="0"/>
                <w:sz w:val="22"/>
                <w:highlight w:val="none"/>
              </w:rPr>
            </w:pPr>
          </w:p>
        </w:tc>
        <w:tc>
          <w:tcPr>
            <w:tcW w:w="522" w:type="dxa"/>
            <w:tcBorders>
              <w:top w:val="outset" w:color="auto" w:sz="6" w:space="0"/>
              <w:left w:val="outset" w:color="auto" w:sz="6" w:space="0"/>
              <w:bottom w:val="outset" w:color="auto" w:sz="6" w:space="0"/>
              <w:right w:val="outset" w:color="auto" w:sz="6" w:space="0"/>
            </w:tcBorders>
            <w:vAlign w:val="center"/>
          </w:tcPr>
          <w:p w14:paraId="4AE557E6">
            <w:pPr>
              <w:spacing w:line="400" w:lineRule="exact"/>
              <w:jc w:val="center"/>
              <w:rPr>
                <w:rFonts w:hint="eastAsia" w:ascii="宋体" w:hAnsi="宋体" w:eastAsia="宋体"/>
                <w:bCs/>
                <w:color w:val="auto"/>
                <w:kern w:val="0"/>
                <w:sz w:val="22"/>
                <w:highlight w:val="none"/>
              </w:rPr>
            </w:pPr>
          </w:p>
        </w:tc>
      </w:tr>
      <w:tr w14:paraId="2D0658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09" w:hRule="atLeast"/>
          <w:tblCellSpacing w:w="15" w:type="dxa"/>
        </w:trPr>
        <w:tc>
          <w:tcPr>
            <w:tcW w:w="1648" w:type="dxa"/>
            <w:tcBorders>
              <w:top w:val="outset" w:color="auto" w:sz="6" w:space="0"/>
              <w:left w:val="outset" w:color="auto" w:sz="6" w:space="0"/>
              <w:bottom w:val="outset" w:color="auto" w:sz="6" w:space="0"/>
              <w:right w:val="outset" w:color="auto" w:sz="6" w:space="0"/>
            </w:tcBorders>
            <w:shd w:val="clear" w:color="auto" w:fill="auto"/>
            <w:vAlign w:val="center"/>
          </w:tcPr>
          <w:p w14:paraId="0CB52CCD">
            <w:pPr>
              <w:spacing w:line="400" w:lineRule="exact"/>
              <w:jc w:val="center"/>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报价有效期</w:t>
            </w:r>
          </w:p>
        </w:tc>
        <w:tc>
          <w:tcPr>
            <w:tcW w:w="4716" w:type="dxa"/>
            <w:tcBorders>
              <w:top w:val="outset" w:color="auto" w:sz="6" w:space="0"/>
              <w:left w:val="outset" w:color="auto" w:sz="6" w:space="0"/>
              <w:bottom w:val="outset" w:color="auto" w:sz="6" w:space="0"/>
              <w:right w:val="outset" w:color="auto" w:sz="6" w:space="0"/>
            </w:tcBorders>
            <w:shd w:val="clear" w:color="auto" w:fill="auto"/>
            <w:vAlign w:val="center"/>
          </w:tcPr>
          <w:p w14:paraId="1D84791C">
            <w:pPr>
              <w:spacing w:line="400" w:lineRule="exact"/>
              <w:jc w:val="left"/>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不少于</w:t>
            </w:r>
            <w:r>
              <w:rPr>
                <w:rFonts w:ascii="宋体" w:hAnsi="宋体" w:eastAsia="宋体"/>
                <w:bCs/>
                <w:color w:val="auto"/>
                <w:kern w:val="0"/>
                <w:sz w:val="22"/>
                <w:highlight w:val="none"/>
              </w:rPr>
              <w:t>90天。</w:t>
            </w:r>
          </w:p>
        </w:tc>
        <w:tc>
          <w:tcPr>
            <w:tcW w:w="1388" w:type="dxa"/>
            <w:tcBorders>
              <w:top w:val="outset" w:color="auto" w:sz="6" w:space="0"/>
              <w:left w:val="outset" w:color="auto" w:sz="6" w:space="0"/>
              <w:bottom w:val="outset" w:color="auto" w:sz="6" w:space="0"/>
              <w:right w:val="outset" w:color="auto" w:sz="6" w:space="0"/>
            </w:tcBorders>
            <w:vAlign w:val="center"/>
          </w:tcPr>
          <w:p w14:paraId="7E26E955">
            <w:pPr>
              <w:spacing w:line="400" w:lineRule="exact"/>
              <w:jc w:val="left"/>
              <w:rPr>
                <w:rFonts w:hint="eastAsia" w:ascii="宋体" w:hAnsi="宋体" w:eastAsia="宋体" w:cs="Calibri"/>
                <w:bCs/>
                <w:color w:val="auto"/>
                <w:kern w:val="0"/>
                <w:sz w:val="22"/>
                <w:highlight w:val="none"/>
              </w:rPr>
            </w:pPr>
          </w:p>
        </w:tc>
        <w:tc>
          <w:tcPr>
            <w:tcW w:w="1245" w:type="dxa"/>
            <w:tcBorders>
              <w:top w:val="outset" w:color="auto" w:sz="6" w:space="0"/>
              <w:left w:val="outset" w:color="auto" w:sz="6" w:space="0"/>
              <w:bottom w:val="outset" w:color="auto" w:sz="6" w:space="0"/>
              <w:right w:val="outset" w:color="auto" w:sz="6" w:space="0"/>
            </w:tcBorders>
            <w:vAlign w:val="center"/>
          </w:tcPr>
          <w:p w14:paraId="35D24AA1">
            <w:pPr>
              <w:spacing w:line="400" w:lineRule="exact"/>
              <w:jc w:val="left"/>
              <w:rPr>
                <w:rFonts w:hint="eastAsia" w:ascii="宋体" w:hAnsi="宋体" w:eastAsia="宋体" w:cs="Calibri"/>
                <w:bCs/>
                <w:color w:val="auto"/>
                <w:kern w:val="0"/>
                <w:sz w:val="22"/>
                <w:highlight w:val="none"/>
              </w:rPr>
            </w:pPr>
          </w:p>
        </w:tc>
        <w:tc>
          <w:tcPr>
            <w:tcW w:w="522" w:type="dxa"/>
            <w:tcBorders>
              <w:top w:val="outset" w:color="auto" w:sz="6" w:space="0"/>
              <w:left w:val="outset" w:color="auto" w:sz="6" w:space="0"/>
              <w:bottom w:val="outset" w:color="auto" w:sz="6" w:space="0"/>
              <w:right w:val="outset" w:color="auto" w:sz="6" w:space="0"/>
            </w:tcBorders>
            <w:vAlign w:val="center"/>
          </w:tcPr>
          <w:p w14:paraId="5F85D9EE">
            <w:pPr>
              <w:spacing w:line="400" w:lineRule="exact"/>
              <w:jc w:val="left"/>
              <w:rPr>
                <w:rFonts w:hint="eastAsia" w:ascii="宋体" w:hAnsi="宋体" w:eastAsia="宋体" w:cs="Calibri"/>
                <w:bCs/>
                <w:color w:val="auto"/>
                <w:kern w:val="0"/>
                <w:sz w:val="22"/>
                <w:highlight w:val="none"/>
              </w:rPr>
            </w:pPr>
          </w:p>
        </w:tc>
      </w:tr>
      <w:tr w14:paraId="3AF38E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01" w:hRule="atLeast"/>
          <w:tblCellSpacing w:w="15" w:type="dxa"/>
        </w:trPr>
        <w:tc>
          <w:tcPr>
            <w:tcW w:w="1648" w:type="dxa"/>
            <w:tcBorders>
              <w:top w:val="outset" w:color="auto" w:sz="6" w:space="0"/>
              <w:left w:val="outset" w:color="auto" w:sz="6" w:space="0"/>
              <w:bottom w:val="outset" w:color="auto" w:sz="6" w:space="0"/>
              <w:right w:val="outset" w:color="auto" w:sz="6" w:space="0"/>
            </w:tcBorders>
            <w:vAlign w:val="center"/>
          </w:tcPr>
          <w:p w14:paraId="67775253">
            <w:pPr>
              <w:spacing w:line="400" w:lineRule="exact"/>
              <w:jc w:val="center"/>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服务期限</w:t>
            </w:r>
          </w:p>
        </w:tc>
        <w:tc>
          <w:tcPr>
            <w:tcW w:w="4716" w:type="dxa"/>
            <w:tcBorders>
              <w:top w:val="outset" w:color="auto" w:sz="6" w:space="0"/>
              <w:left w:val="outset" w:color="auto" w:sz="6" w:space="0"/>
              <w:bottom w:val="outset" w:color="auto" w:sz="6" w:space="0"/>
              <w:right w:val="outset" w:color="auto" w:sz="6" w:space="0"/>
            </w:tcBorders>
            <w:vAlign w:val="center"/>
          </w:tcPr>
          <w:p w14:paraId="679E22C0">
            <w:pPr>
              <w:spacing w:line="400" w:lineRule="exact"/>
              <w:jc w:val="left"/>
              <w:rPr>
                <w:rFonts w:hint="eastAsia" w:ascii="宋体" w:hAnsi="宋体" w:eastAsia="宋体"/>
                <w:bCs/>
                <w:color w:val="auto"/>
                <w:kern w:val="0"/>
                <w:sz w:val="22"/>
                <w:highlight w:val="none"/>
              </w:rPr>
            </w:pPr>
            <w:r>
              <w:rPr>
                <w:rFonts w:hint="eastAsia" w:ascii="宋体" w:hAnsi="宋体" w:eastAsia="宋体" w:cs="宋体"/>
                <w:color w:val="auto"/>
                <w:spacing w:val="-7"/>
                <w:sz w:val="22"/>
                <w:highlight w:val="none"/>
              </w:rPr>
              <w:t>2026年1月1日至2027年12月31日</w:t>
            </w:r>
          </w:p>
        </w:tc>
        <w:tc>
          <w:tcPr>
            <w:tcW w:w="1388" w:type="dxa"/>
            <w:tcBorders>
              <w:top w:val="outset" w:color="auto" w:sz="6" w:space="0"/>
              <w:left w:val="outset" w:color="auto" w:sz="6" w:space="0"/>
              <w:bottom w:val="outset" w:color="auto" w:sz="6" w:space="0"/>
              <w:right w:val="outset" w:color="auto" w:sz="6" w:space="0"/>
            </w:tcBorders>
            <w:vAlign w:val="center"/>
          </w:tcPr>
          <w:p w14:paraId="38A80F78">
            <w:pPr>
              <w:spacing w:line="400" w:lineRule="exact"/>
              <w:jc w:val="left"/>
              <w:rPr>
                <w:rFonts w:hint="eastAsia" w:ascii="宋体" w:hAnsi="宋体" w:eastAsia="宋体" w:cs="Calibri"/>
                <w:bCs/>
                <w:color w:val="auto"/>
                <w:kern w:val="0"/>
                <w:sz w:val="22"/>
                <w:highlight w:val="none"/>
              </w:rPr>
            </w:pPr>
          </w:p>
        </w:tc>
        <w:tc>
          <w:tcPr>
            <w:tcW w:w="1245" w:type="dxa"/>
            <w:tcBorders>
              <w:top w:val="outset" w:color="auto" w:sz="6" w:space="0"/>
              <w:left w:val="outset" w:color="auto" w:sz="6" w:space="0"/>
              <w:bottom w:val="outset" w:color="auto" w:sz="6" w:space="0"/>
              <w:right w:val="outset" w:color="auto" w:sz="6" w:space="0"/>
            </w:tcBorders>
            <w:vAlign w:val="center"/>
          </w:tcPr>
          <w:p w14:paraId="226641C4">
            <w:pPr>
              <w:spacing w:line="400" w:lineRule="exact"/>
              <w:jc w:val="left"/>
              <w:rPr>
                <w:rFonts w:hint="eastAsia" w:ascii="宋体" w:hAnsi="宋体" w:eastAsia="宋体" w:cs="Calibri"/>
                <w:bCs/>
                <w:color w:val="auto"/>
                <w:kern w:val="0"/>
                <w:sz w:val="22"/>
                <w:highlight w:val="none"/>
              </w:rPr>
            </w:pPr>
          </w:p>
        </w:tc>
        <w:tc>
          <w:tcPr>
            <w:tcW w:w="522" w:type="dxa"/>
            <w:tcBorders>
              <w:top w:val="outset" w:color="auto" w:sz="6" w:space="0"/>
              <w:left w:val="outset" w:color="auto" w:sz="6" w:space="0"/>
              <w:bottom w:val="outset" w:color="auto" w:sz="6" w:space="0"/>
              <w:right w:val="outset" w:color="auto" w:sz="6" w:space="0"/>
            </w:tcBorders>
            <w:vAlign w:val="center"/>
          </w:tcPr>
          <w:p w14:paraId="47F5C782">
            <w:pPr>
              <w:spacing w:line="400" w:lineRule="exact"/>
              <w:jc w:val="left"/>
              <w:rPr>
                <w:rFonts w:hint="eastAsia" w:ascii="宋体" w:hAnsi="宋体" w:eastAsia="宋体" w:cs="Calibri"/>
                <w:bCs/>
                <w:color w:val="auto"/>
                <w:kern w:val="0"/>
                <w:sz w:val="22"/>
                <w:highlight w:val="none"/>
              </w:rPr>
            </w:pPr>
          </w:p>
        </w:tc>
      </w:tr>
      <w:tr w14:paraId="04C716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22" w:hRule="atLeast"/>
          <w:tblCellSpacing w:w="15" w:type="dxa"/>
        </w:trPr>
        <w:tc>
          <w:tcPr>
            <w:tcW w:w="1648" w:type="dxa"/>
            <w:tcBorders>
              <w:top w:val="outset" w:color="auto" w:sz="6" w:space="0"/>
              <w:left w:val="outset" w:color="auto" w:sz="6" w:space="0"/>
              <w:bottom w:val="outset" w:color="auto" w:sz="6" w:space="0"/>
              <w:right w:val="outset" w:color="auto" w:sz="6" w:space="0"/>
            </w:tcBorders>
            <w:vAlign w:val="center"/>
          </w:tcPr>
          <w:p w14:paraId="2CB87BB9">
            <w:pPr>
              <w:spacing w:line="400" w:lineRule="exact"/>
              <w:jc w:val="center"/>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合同转让与分包</w:t>
            </w:r>
          </w:p>
        </w:tc>
        <w:tc>
          <w:tcPr>
            <w:tcW w:w="4716" w:type="dxa"/>
            <w:tcBorders>
              <w:top w:val="outset" w:color="auto" w:sz="6" w:space="0"/>
              <w:left w:val="outset" w:color="auto" w:sz="6" w:space="0"/>
              <w:bottom w:val="outset" w:color="auto" w:sz="6" w:space="0"/>
              <w:right w:val="outset" w:color="auto" w:sz="6" w:space="0"/>
            </w:tcBorders>
            <w:vAlign w:val="center"/>
          </w:tcPr>
          <w:p w14:paraId="3C6F3A7B">
            <w:pPr>
              <w:spacing w:line="400" w:lineRule="exact"/>
              <w:jc w:val="left"/>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合同不得转让与分包。</w:t>
            </w:r>
          </w:p>
        </w:tc>
        <w:tc>
          <w:tcPr>
            <w:tcW w:w="1388" w:type="dxa"/>
            <w:tcBorders>
              <w:top w:val="outset" w:color="auto" w:sz="6" w:space="0"/>
              <w:left w:val="outset" w:color="auto" w:sz="6" w:space="0"/>
              <w:bottom w:val="outset" w:color="auto" w:sz="6" w:space="0"/>
              <w:right w:val="outset" w:color="auto" w:sz="6" w:space="0"/>
            </w:tcBorders>
            <w:vAlign w:val="center"/>
          </w:tcPr>
          <w:p w14:paraId="12234519">
            <w:pPr>
              <w:spacing w:line="400" w:lineRule="exact"/>
              <w:jc w:val="left"/>
              <w:rPr>
                <w:rFonts w:hint="eastAsia" w:ascii="宋体" w:hAnsi="宋体" w:eastAsia="宋体" w:cs="Calibri"/>
                <w:bCs/>
                <w:color w:val="auto"/>
                <w:kern w:val="0"/>
                <w:sz w:val="22"/>
                <w:highlight w:val="none"/>
              </w:rPr>
            </w:pPr>
          </w:p>
        </w:tc>
        <w:tc>
          <w:tcPr>
            <w:tcW w:w="1245" w:type="dxa"/>
            <w:tcBorders>
              <w:top w:val="outset" w:color="auto" w:sz="6" w:space="0"/>
              <w:left w:val="outset" w:color="auto" w:sz="6" w:space="0"/>
              <w:bottom w:val="outset" w:color="auto" w:sz="6" w:space="0"/>
              <w:right w:val="outset" w:color="auto" w:sz="6" w:space="0"/>
            </w:tcBorders>
            <w:vAlign w:val="center"/>
          </w:tcPr>
          <w:p w14:paraId="6E1E7D56">
            <w:pPr>
              <w:spacing w:line="400" w:lineRule="exact"/>
              <w:jc w:val="left"/>
              <w:rPr>
                <w:rFonts w:hint="eastAsia" w:ascii="宋体" w:hAnsi="宋体" w:eastAsia="宋体" w:cs="Calibri"/>
                <w:bCs/>
                <w:color w:val="auto"/>
                <w:kern w:val="0"/>
                <w:sz w:val="22"/>
                <w:highlight w:val="none"/>
              </w:rPr>
            </w:pPr>
          </w:p>
        </w:tc>
        <w:tc>
          <w:tcPr>
            <w:tcW w:w="522" w:type="dxa"/>
            <w:tcBorders>
              <w:top w:val="outset" w:color="auto" w:sz="6" w:space="0"/>
              <w:left w:val="outset" w:color="auto" w:sz="6" w:space="0"/>
              <w:bottom w:val="outset" w:color="auto" w:sz="6" w:space="0"/>
              <w:right w:val="outset" w:color="auto" w:sz="6" w:space="0"/>
            </w:tcBorders>
            <w:vAlign w:val="center"/>
          </w:tcPr>
          <w:p w14:paraId="22BB415B">
            <w:pPr>
              <w:spacing w:line="400" w:lineRule="exact"/>
              <w:jc w:val="left"/>
              <w:rPr>
                <w:rFonts w:hint="eastAsia" w:ascii="宋体" w:hAnsi="宋体" w:eastAsia="宋体" w:cs="Calibri"/>
                <w:bCs/>
                <w:color w:val="auto"/>
                <w:kern w:val="0"/>
                <w:sz w:val="22"/>
                <w:highlight w:val="none"/>
              </w:rPr>
            </w:pPr>
          </w:p>
        </w:tc>
      </w:tr>
      <w:tr w14:paraId="0FD06F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01" w:hRule="atLeast"/>
          <w:tblCellSpacing w:w="15" w:type="dxa"/>
        </w:trPr>
        <w:tc>
          <w:tcPr>
            <w:tcW w:w="1648" w:type="dxa"/>
            <w:tcBorders>
              <w:top w:val="outset" w:color="auto" w:sz="6" w:space="0"/>
              <w:left w:val="outset" w:color="auto" w:sz="6" w:space="0"/>
              <w:bottom w:val="outset" w:color="auto" w:sz="6" w:space="0"/>
              <w:right w:val="outset" w:color="auto" w:sz="6" w:space="0"/>
            </w:tcBorders>
            <w:vAlign w:val="center"/>
          </w:tcPr>
          <w:p w14:paraId="64AF646F">
            <w:pPr>
              <w:spacing w:line="400" w:lineRule="exact"/>
              <w:jc w:val="center"/>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响应文件</w:t>
            </w:r>
          </w:p>
          <w:p w14:paraId="37ACD5B5">
            <w:pPr>
              <w:spacing w:line="400" w:lineRule="exact"/>
              <w:jc w:val="center"/>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内容、</w:t>
            </w:r>
          </w:p>
          <w:p w14:paraId="7C8F635B">
            <w:pPr>
              <w:spacing w:line="400" w:lineRule="exact"/>
              <w:jc w:val="center"/>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签署等要求</w:t>
            </w:r>
          </w:p>
        </w:tc>
        <w:tc>
          <w:tcPr>
            <w:tcW w:w="4716" w:type="dxa"/>
            <w:tcBorders>
              <w:top w:val="outset" w:color="auto" w:sz="6" w:space="0"/>
              <w:left w:val="outset" w:color="auto" w:sz="6" w:space="0"/>
              <w:bottom w:val="outset" w:color="auto" w:sz="6" w:space="0"/>
              <w:right w:val="outset" w:color="auto" w:sz="6" w:space="0"/>
            </w:tcBorders>
            <w:vAlign w:val="center"/>
          </w:tcPr>
          <w:p w14:paraId="23E39BC3">
            <w:pPr>
              <w:jc w:val="left"/>
              <w:rPr>
                <w:rFonts w:hint="eastAsia" w:ascii="宋体" w:hAnsi="宋体" w:eastAsia="宋体"/>
                <w:bCs/>
                <w:color w:val="auto"/>
                <w:kern w:val="0"/>
                <w:sz w:val="22"/>
                <w:highlight w:val="none"/>
              </w:rPr>
            </w:pPr>
            <w:r>
              <w:rPr>
                <w:rFonts w:hint="eastAsia" w:ascii="宋体" w:hAnsi="宋体" w:eastAsia="宋体"/>
                <w:bCs/>
                <w:color w:val="auto"/>
                <w:kern w:val="0"/>
                <w:sz w:val="22"/>
                <w:highlight w:val="none"/>
              </w:rPr>
              <w:t>符合征集文件规定：</w:t>
            </w:r>
          </w:p>
          <w:p w14:paraId="6DDB4B7F">
            <w:pPr>
              <w:pStyle w:val="17"/>
              <w:numPr>
                <w:ilvl w:val="0"/>
                <w:numId w:val="20"/>
              </w:numPr>
              <w:rPr>
                <w:rFonts w:hint="eastAsia" w:ascii="宋体" w:hAnsi="宋体" w:eastAsia="宋体"/>
                <w:color w:val="auto"/>
                <w:sz w:val="22"/>
                <w:highlight w:val="none"/>
              </w:rPr>
            </w:pPr>
            <w:r>
              <w:rPr>
                <w:rFonts w:ascii="宋体" w:hAnsi="宋体" w:eastAsia="宋体"/>
                <w:color w:val="auto"/>
                <w:sz w:val="22"/>
                <w:highlight w:val="none"/>
              </w:rPr>
              <w:t>响应文件按征集文件规定格式提供《</w:t>
            </w:r>
            <w:r>
              <w:rPr>
                <w:rFonts w:hint="eastAsia" w:ascii="宋体" w:hAnsi="宋体" w:eastAsia="宋体"/>
                <w:color w:val="auto"/>
                <w:sz w:val="22"/>
                <w:highlight w:val="none"/>
              </w:rPr>
              <w:t>响应</w:t>
            </w:r>
            <w:r>
              <w:rPr>
                <w:rFonts w:ascii="宋体" w:hAnsi="宋体" w:eastAsia="宋体"/>
                <w:color w:val="auto"/>
                <w:sz w:val="22"/>
                <w:highlight w:val="none"/>
              </w:rPr>
              <w:t>函》、《</w:t>
            </w:r>
            <w:r>
              <w:rPr>
                <w:rFonts w:hint="eastAsia" w:ascii="宋体" w:hAnsi="宋体" w:eastAsia="宋体"/>
                <w:color w:val="auto"/>
                <w:sz w:val="22"/>
                <w:highlight w:val="none"/>
              </w:rPr>
              <w:t>报价</w:t>
            </w:r>
            <w:r>
              <w:rPr>
                <w:rFonts w:ascii="宋体" w:hAnsi="宋体" w:eastAsia="宋体"/>
                <w:color w:val="auto"/>
                <w:sz w:val="22"/>
                <w:highlight w:val="none"/>
              </w:rPr>
              <w:t>一览表》</w:t>
            </w:r>
            <w:r>
              <w:rPr>
                <w:rFonts w:hint="eastAsia" w:ascii="宋体" w:hAnsi="宋体" w:eastAsia="宋体"/>
                <w:color w:val="auto"/>
                <w:sz w:val="22"/>
                <w:highlight w:val="none"/>
              </w:rPr>
              <w:t>、</w:t>
            </w:r>
            <w:r>
              <w:rPr>
                <w:rFonts w:ascii="宋体" w:hAnsi="宋体" w:eastAsia="宋体"/>
                <w:color w:val="auto"/>
                <w:sz w:val="22"/>
                <w:highlight w:val="none"/>
              </w:rPr>
              <w:t>《资格条件响应表》以及《实质性要求响应表》；</w:t>
            </w:r>
          </w:p>
          <w:p w14:paraId="10EC482B">
            <w:pPr>
              <w:pStyle w:val="17"/>
              <w:numPr>
                <w:ilvl w:val="0"/>
                <w:numId w:val="20"/>
              </w:numPr>
              <w:rPr>
                <w:rFonts w:hint="eastAsia" w:ascii="宋体" w:hAnsi="宋体" w:eastAsia="宋体"/>
                <w:color w:val="auto"/>
                <w:sz w:val="22"/>
                <w:highlight w:val="none"/>
              </w:rPr>
            </w:pPr>
            <w:r>
              <w:rPr>
                <w:rFonts w:hint="eastAsia" w:ascii="宋体" w:hAnsi="宋体" w:eastAsia="宋体"/>
                <w:color w:val="auto"/>
                <w:sz w:val="22"/>
                <w:highlight w:val="none"/>
              </w:rPr>
              <w:t>响应文件由法定代表人或授权代表签字（或盖章）并加盖供应商公章，按征集文件要求提供</w:t>
            </w:r>
            <w:r>
              <w:rPr>
                <w:rFonts w:hint="eastAsia" w:ascii="宋体" w:hAnsi="宋体" w:eastAsia="宋体"/>
                <w:color w:val="auto"/>
                <w:sz w:val="22"/>
                <w:highlight w:val="none"/>
                <w:lang w:val="en-US" w:eastAsia="zh-CN"/>
              </w:rPr>
              <w:t>法定代表人和</w:t>
            </w:r>
            <w:r>
              <w:rPr>
                <w:rFonts w:hint="eastAsia" w:ascii="宋体" w:hAnsi="宋体" w:eastAsia="宋体"/>
                <w:color w:val="auto"/>
                <w:sz w:val="22"/>
                <w:highlight w:val="none"/>
              </w:rPr>
              <w:t>被授权人身份证。</w:t>
            </w:r>
          </w:p>
        </w:tc>
        <w:tc>
          <w:tcPr>
            <w:tcW w:w="1388" w:type="dxa"/>
            <w:tcBorders>
              <w:top w:val="outset" w:color="auto" w:sz="6" w:space="0"/>
              <w:left w:val="outset" w:color="auto" w:sz="6" w:space="0"/>
              <w:bottom w:val="outset" w:color="auto" w:sz="6" w:space="0"/>
              <w:right w:val="outset" w:color="auto" w:sz="6" w:space="0"/>
            </w:tcBorders>
            <w:vAlign w:val="center"/>
          </w:tcPr>
          <w:p w14:paraId="53994501">
            <w:pPr>
              <w:spacing w:line="400" w:lineRule="exact"/>
              <w:jc w:val="left"/>
              <w:rPr>
                <w:rFonts w:hint="eastAsia" w:ascii="宋体" w:hAnsi="宋体" w:eastAsia="宋体" w:cs="Calibri"/>
                <w:bCs/>
                <w:color w:val="auto"/>
                <w:kern w:val="0"/>
                <w:sz w:val="22"/>
                <w:highlight w:val="none"/>
              </w:rPr>
            </w:pPr>
          </w:p>
        </w:tc>
        <w:tc>
          <w:tcPr>
            <w:tcW w:w="1245" w:type="dxa"/>
            <w:tcBorders>
              <w:top w:val="outset" w:color="auto" w:sz="6" w:space="0"/>
              <w:left w:val="outset" w:color="auto" w:sz="6" w:space="0"/>
              <w:bottom w:val="outset" w:color="auto" w:sz="6" w:space="0"/>
              <w:right w:val="outset" w:color="auto" w:sz="6" w:space="0"/>
            </w:tcBorders>
            <w:vAlign w:val="center"/>
          </w:tcPr>
          <w:p w14:paraId="39F917B9">
            <w:pPr>
              <w:spacing w:line="400" w:lineRule="exact"/>
              <w:jc w:val="left"/>
              <w:rPr>
                <w:rFonts w:hint="eastAsia" w:ascii="宋体" w:hAnsi="宋体" w:eastAsia="宋体" w:cs="Calibri"/>
                <w:bCs/>
                <w:color w:val="auto"/>
                <w:kern w:val="0"/>
                <w:sz w:val="22"/>
                <w:highlight w:val="none"/>
              </w:rPr>
            </w:pPr>
          </w:p>
        </w:tc>
        <w:tc>
          <w:tcPr>
            <w:tcW w:w="522" w:type="dxa"/>
            <w:tcBorders>
              <w:top w:val="outset" w:color="auto" w:sz="6" w:space="0"/>
              <w:left w:val="outset" w:color="auto" w:sz="6" w:space="0"/>
              <w:bottom w:val="outset" w:color="auto" w:sz="6" w:space="0"/>
              <w:right w:val="outset" w:color="auto" w:sz="6" w:space="0"/>
            </w:tcBorders>
            <w:vAlign w:val="center"/>
          </w:tcPr>
          <w:p w14:paraId="240FDE50">
            <w:pPr>
              <w:spacing w:line="400" w:lineRule="exact"/>
              <w:jc w:val="left"/>
              <w:rPr>
                <w:rFonts w:hint="eastAsia" w:ascii="宋体" w:hAnsi="宋体" w:eastAsia="宋体" w:cs="Calibri"/>
                <w:bCs/>
                <w:color w:val="auto"/>
                <w:kern w:val="0"/>
                <w:sz w:val="22"/>
                <w:highlight w:val="none"/>
              </w:rPr>
            </w:pPr>
          </w:p>
        </w:tc>
      </w:tr>
      <w:tr w14:paraId="46E118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648" w:type="dxa"/>
            <w:tcBorders>
              <w:top w:val="outset" w:color="auto" w:sz="6" w:space="0"/>
              <w:left w:val="outset" w:color="auto" w:sz="6" w:space="0"/>
              <w:bottom w:val="outset" w:color="auto" w:sz="6" w:space="0"/>
              <w:right w:val="outset" w:color="auto" w:sz="6" w:space="0"/>
            </w:tcBorders>
            <w:vAlign w:val="center"/>
          </w:tcPr>
          <w:p w14:paraId="4A467342">
            <w:pPr>
              <w:spacing w:line="400" w:lineRule="exact"/>
              <w:jc w:val="center"/>
              <w:rPr>
                <w:rFonts w:hint="eastAsia" w:ascii="宋体" w:hAnsi="宋体" w:eastAsia="宋体"/>
                <w:color w:val="auto"/>
                <w:sz w:val="22"/>
                <w:highlight w:val="none"/>
              </w:rPr>
            </w:pPr>
            <w:r>
              <w:rPr>
                <w:rFonts w:ascii="宋体" w:hAnsi="宋体" w:eastAsia="宋体"/>
                <w:color w:val="auto"/>
                <w:sz w:val="22"/>
                <w:highlight w:val="none"/>
              </w:rPr>
              <w:t>公平竞争</w:t>
            </w:r>
          </w:p>
          <w:p w14:paraId="0BC07742">
            <w:pPr>
              <w:spacing w:line="400" w:lineRule="exact"/>
              <w:jc w:val="center"/>
              <w:rPr>
                <w:rFonts w:hint="eastAsia" w:ascii="宋体" w:hAnsi="宋体" w:eastAsia="宋体"/>
                <w:bCs/>
                <w:color w:val="auto"/>
                <w:kern w:val="0"/>
                <w:sz w:val="22"/>
                <w:highlight w:val="none"/>
              </w:rPr>
            </w:pPr>
            <w:r>
              <w:rPr>
                <w:rFonts w:ascii="宋体" w:hAnsi="宋体" w:eastAsia="宋体"/>
                <w:color w:val="auto"/>
                <w:sz w:val="22"/>
                <w:highlight w:val="none"/>
              </w:rPr>
              <w:t>和诚实信用</w:t>
            </w:r>
          </w:p>
        </w:tc>
        <w:tc>
          <w:tcPr>
            <w:tcW w:w="4716" w:type="dxa"/>
            <w:tcBorders>
              <w:top w:val="outset" w:color="auto" w:sz="6" w:space="0"/>
              <w:left w:val="outset" w:color="auto" w:sz="6" w:space="0"/>
              <w:bottom w:val="outset" w:color="auto" w:sz="6" w:space="0"/>
              <w:right w:val="outset" w:color="auto" w:sz="6" w:space="0"/>
            </w:tcBorders>
            <w:vAlign w:val="center"/>
          </w:tcPr>
          <w:p w14:paraId="71ABCF01">
            <w:pPr>
              <w:pStyle w:val="17"/>
              <w:rPr>
                <w:bCs/>
                <w:color w:val="auto"/>
                <w:kern w:val="0"/>
                <w:highlight w:val="none"/>
              </w:rPr>
            </w:pPr>
            <w:r>
              <w:rPr>
                <w:rFonts w:ascii="宋体" w:hAnsi="宋体" w:eastAsia="宋体"/>
                <w:color w:val="auto"/>
                <w:sz w:val="22"/>
                <w:szCs w:val="22"/>
                <w:highlight w:val="none"/>
              </w:rPr>
              <w:t>不得存在腐败、欺诈或其他严重违背公平竞争和诚实信用原则、扰乱政府采购正常秩序的行为。</w:t>
            </w:r>
          </w:p>
        </w:tc>
        <w:tc>
          <w:tcPr>
            <w:tcW w:w="1388" w:type="dxa"/>
            <w:tcBorders>
              <w:top w:val="outset" w:color="auto" w:sz="6" w:space="0"/>
              <w:left w:val="outset" w:color="auto" w:sz="6" w:space="0"/>
              <w:bottom w:val="outset" w:color="auto" w:sz="6" w:space="0"/>
              <w:right w:val="outset" w:color="auto" w:sz="6" w:space="0"/>
            </w:tcBorders>
            <w:vAlign w:val="center"/>
          </w:tcPr>
          <w:p w14:paraId="673143C2">
            <w:pPr>
              <w:spacing w:line="400" w:lineRule="exact"/>
              <w:jc w:val="left"/>
              <w:rPr>
                <w:rFonts w:hint="eastAsia" w:ascii="宋体" w:hAnsi="宋体" w:eastAsia="宋体"/>
                <w:bCs/>
                <w:color w:val="auto"/>
                <w:kern w:val="0"/>
                <w:sz w:val="22"/>
                <w:highlight w:val="none"/>
              </w:rPr>
            </w:pPr>
          </w:p>
        </w:tc>
        <w:tc>
          <w:tcPr>
            <w:tcW w:w="1245" w:type="dxa"/>
            <w:tcBorders>
              <w:top w:val="outset" w:color="auto" w:sz="6" w:space="0"/>
              <w:left w:val="outset" w:color="auto" w:sz="6" w:space="0"/>
              <w:bottom w:val="outset" w:color="auto" w:sz="6" w:space="0"/>
              <w:right w:val="outset" w:color="auto" w:sz="6" w:space="0"/>
            </w:tcBorders>
            <w:vAlign w:val="center"/>
          </w:tcPr>
          <w:p w14:paraId="680166FB">
            <w:pPr>
              <w:spacing w:line="400" w:lineRule="exact"/>
              <w:jc w:val="left"/>
              <w:rPr>
                <w:rFonts w:hint="eastAsia" w:ascii="宋体" w:hAnsi="宋体" w:eastAsia="宋体"/>
                <w:bCs/>
                <w:color w:val="auto"/>
                <w:kern w:val="0"/>
                <w:sz w:val="22"/>
                <w:highlight w:val="none"/>
              </w:rPr>
            </w:pPr>
          </w:p>
        </w:tc>
        <w:tc>
          <w:tcPr>
            <w:tcW w:w="522" w:type="dxa"/>
            <w:tcBorders>
              <w:top w:val="outset" w:color="auto" w:sz="6" w:space="0"/>
              <w:left w:val="outset" w:color="auto" w:sz="6" w:space="0"/>
              <w:bottom w:val="outset" w:color="auto" w:sz="6" w:space="0"/>
              <w:right w:val="outset" w:color="auto" w:sz="6" w:space="0"/>
            </w:tcBorders>
            <w:vAlign w:val="center"/>
          </w:tcPr>
          <w:p w14:paraId="18D88E8B">
            <w:pPr>
              <w:spacing w:line="400" w:lineRule="exact"/>
              <w:jc w:val="left"/>
              <w:rPr>
                <w:rFonts w:hint="eastAsia" w:ascii="宋体" w:hAnsi="宋体" w:eastAsia="宋体"/>
                <w:bCs/>
                <w:color w:val="auto"/>
                <w:kern w:val="0"/>
                <w:sz w:val="22"/>
                <w:highlight w:val="none"/>
              </w:rPr>
            </w:pPr>
          </w:p>
        </w:tc>
      </w:tr>
    </w:tbl>
    <w:p w14:paraId="4472F4B3">
      <w:pPr>
        <w:spacing w:line="400" w:lineRule="exact"/>
        <w:rPr>
          <w:rFonts w:hint="eastAsia" w:ascii="宋体" w:hAnsi="宋体" w:eastAsia="宋体"/>
          <w:color w:val="auto"/>
          <w:sz w:val="22"/>
          <w:highlight w:val="none"/>
        </w:rPr>
      </w:pPr>
    </w:p>
    <w:p w14:paraId="09224E79">
      <w:pPr>
        <w:spacing w:line="400" w:lineRule="exact"/>
        <w:rPr>
          <w:rFonts w:hint="eastAsia" w:ascii="宋体" w:hAnsi="宋体" w:eastAsia="宋体"/>
          <w:color w:val="auto"/>
          <w:sz w:val="22"/>
          <w:highlight w:val="none"/>
        </w:rPr>
      </w:pPr>
      <w:r>
        <w:rPr>
          <w:rFonts w:hint="eastAsia" w:ascii="宋体" w:hAnsi="宋体" w:eastAsia="宋体"/>
          <w:color w:val="auto"/>
          <w:sz w:val="22"/>
          <w:highlight w:val="none"/>
        </w:rPr>
        <w:t>供应商授权代表（签字）：</w:t>
      </w:r>
    </w:p>
    <w:p w14:paraId="04292A76">
      <w:pPr>
        <w:spacing w:line="400" w:lineRule="exact"/>
        <w:rPr>
          <w:rFonts w:hint="eastAsia" w:ascii="宋体" w:hAnsi="宋体" w:eastAsia="宋体"/>
          <w:color w:val="auto"/>
          <w:sz w:val="22"/>
          <w:highlight w:val="none"/>
        </w:rPr>
      </w:pPr>
      <w:r>
        <w:rPr>
          <w:rFonts w:hint="eastAsia" w:ascii="宋体" w:hAnsi="宋体" w:eastAsia="宋体"/>
          <w:color w:val="auto"/>
          <w:sz w:val="22"/>
          <w:highlight w:val="none"/>
        </w:rPr>
        <w:t>供应商（公章）：</w:t>
      </w:r>
    </w:p>
    <w:p w14:paraId="3A4EB4AE">
      <w:pPr>
        <w:rPr>
          <w:rFonts w:hint="eastAsia" w:ascii="宋体" w:hAnsi="宋体" w:eastAsia="宋体"/>
          <w:color w:val="auto"/>
          <w:sz w:val="22"/>
          <w:highlight w:val="none"/>
        </w:rPr>
      </w:pPr>
      <w:r>
        <w:rPr>
          <w:rFonts w:hint="eastAsia" w:ascii="宋体" w:hAnsi="宋体" w:eastAsia="宋体"/>
          <w:color w:val="auto"/>
          <w:sz w:val="22"/>
          <w:highlight w:val="none"/>
        </w:rPr>
        <w:t>日期：</w:t>
      </w:r>
    </w:p>
    <w:p w14:paraId="78763972">
      <w:pPr>
        <w:widowControl/>
        <w:jc w:val="left"/>
        <w:rPr>
          <w:rFonts w:hint="eastAsia" w:ascii="宋体" w:hAnsi="宋体" w:eastAsia="宋体"/>
          <w:color w:val="auto"/>
          <w:sz w:val="22"/>
          <w:highlight w:val="none"/>
        </w:rPr>
      </w:pPr>
      <w:r>
        <w:rPr>
          <w:rFonts w:ascii="宋体" w:hAnsi="宋体" w:eastAsia="宋体"/>
          <w:color w:val="auto"/>
          <w:sz w:val="22"/>
          <w:highlight w:val="none"/>
        </w:rPr>
        <w:br w:type="page"/>
      </w:r>
    </w:p>
    <w:bookmarkEnd w:id="235"/>
    <w:p w14:paraId="6A86BA21">
      <w:pPr>
        <w:pStyle w:val="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二、</w:t>
      </w:r>
      <w:bookmarkStart w:id="247" w:name="_Hlk113112659"/>
      <w:r>
        <w:rPr>
          <w:rFonts w:hint="eastAsia" w:ascii="宋体" w:hAnsi="宋体" w:eastAsia="宋体"/>
          <w:color w:val="auto"/>
          <w:sz w:val="24"/>
          <w:szCs w:val="24"/>
          <w:highlight w:val="none"/>
        </w:rPr>
        <w:t>技术文件有关表格格式</w:t>
      </w:r>
      <w:bookmarkEnd w:id="244"/>
      <w:bookmarkEnd w:id="247"/>
    </w:p>
    <w:p w14:paraId="4D9F7D99">
      <w:pPr>
        <w:pStyle w:val="7"/>
        <w:numPr>
          <w:ilvl w:val="0"/>
          <w:numId w:val="21"/>
        </w:numPr>
        <w:tabs>
          <w:tab w:val="left" w:pos="360"/>
        </w:tabs>
        <w:rPr>
          <w:rFonts w:hint="eastAsia" w:ascii="宋体" w:hAnsi="宋体" w:eastAsia="宋体"/>
          <w:color w:val="auto"/>
          <w:sz w:val="24"/>
          <w:szCs w:val="24"/>
          <w:highlight w:val="none"/>
        </w:rPr>
      </w:pPr>
      <w:bookmarkStart w:id="248" w:name="_Hlk90806399"/>
      <w:bookmarkStart w:id="249" w:name="_Hlk113112727"/>
      <w:r>
        <w:rPr>
          <w:rFonts w:hint="eastAsia" w:ascii="宋体" w:hAnsi="宋体" w:eastAsia="宋体"/>
          <w:color w:val="auto"/>
          <w:sz w:val="24"/>
          <w:szCs w:val="24"/>
          <w:highlight w:val="none"/>
        </w:rPr>
        <w:t>偏离表</w:t>
      </w:r>
      <w:bookmarkEnd w:id="248"/>
      <w:r>
        <w:rPr>
          <w:rFonts w:hint="eastAsia" w:ascii="宋体" w:hAnsi="宋体" w:eastAsia="宋体"/>
          <w:color w:val="auto"/>
          <w:sz w:val="24"/>
          <w:szCs w:val="24"/>
          <w:highlight w:val="none"/>
        </w:rPr>
        <w:t>（格式）</w:t>
      </w:r>
    </w:p>
    <w:p w14:paraId="7AA228DA">
      <w:pPr>
        <w:pStyle w:val="6"/>
        <w:jc w:val="center"/>
        <w:rPr>
          <w:rFonts w:hint="eastAsia" w:ascii="宋体" w:hAnsi="宋体" w:eastAsia="宋体"/>
          <w:b/>
          <w:bCs/>
          <w:color w:val="auto"/>
          <w:sz w:val="28"/>
          <w:szCs w:val="28"/>
          <w:highlight w:val="none"/>
        </w:rPr>
      </w:pPr>
      <w:bookmarkStart w:id="250" w:name="_Hlk93787846"/>
      <w:bookmarkStart w:id="251" w:name="_Hlk90806417"/>
      <w:r>
        <w:rPr>
          <w:rFonts w:hint="eastAsia" w:ascii="宋体" w:hAnsi="宋体" w:eastAsia="宋体"/>
          <w:b/>
          <w:bCs/>
          <w:color w:val="auto"/>
          <w:sz w:val="28"/>
          <w:szCs w:val="28"/>
          <w:highlight w:val="none"/>
        </w:rPr>
        <w:t>偏离表</w:t>
      </w:r>
    </w:p>
    <w:p w14:paraId="3A061DF8">
      <w:pPr>
        <w:spacing w:line="400" w:lineRule="exact"/>
        <w:jc w:val="left"/>
        <w:rPr>
          <w:rFonts w:hint="eastAsia" w:ascii="宋体" w:hAnsi="宋体" w:eastAsia="宋体" w:cs="宋体"/>
          <w:b/>
          <w:color w:val="auto"/>
          <w:sz w:val="22"/>
          <w:highlight w:val="none"/>
        </w:rPr>
      </w:pPr>
    </w:p>
    <w:p w14:paraId="17B886CB">
      <w:pPr>
        <w:spacing w:line="400" w:lineRule="exact"/>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项目名称：</w:t>
      </w:r>
    </w:p>
    <w:p w14:paraId="1D17C91A">
      <w:pPr>
        <w:spacing w:line="276" w:lineRule="auto"/>
        <w:rPr>
          <w:rFonts w:hint="eastAsia" w:ascii="宋体" w:hAnsi="宋体" w:eastAsia="宋体"/>
          <w:bCs/>
          <w:color w:val="auto"/>
          <w:sz w:val="22"/>
          <w:highlight w:val="none"/>
        </w:rPr>
      </w:pPr>
      <w:r>
        <w:rPr>
          <w:rFonts w:hint="eastAsia" w:ascii="宋体" w:hAnsi="宋体" w:eastAsia="宋体" w:cs="宋体"/>
          <w:b/>
          <w:color w:val="auto"/>
          <w:sz w:val="22"/>
          <w:highlight w:val="none"/>
        </w:rPr>
        <w:t>项目编号：</w:t>
      </w:r>
      <w:r>
        <w:rPr>
          <w:rFonts w:hint="eastAsia" w:ascii="宋体" w:hAnsi="宋体" w:eastAsia="宋体"/>
          <w:color w:val="auto"/>
          <w:sz w:val="22"/>
          <w:highlight w:val="none"/>
        </w:rPr>
        <w:t xml:space="preserve">                       </w:t>
      </w:r>
    </w:p>
    <w:tbl>
      <w:tblPr>
        <w:tblStyle w:val="23"/>
        <w:tblW w:w="9465" w:type="dxa"/>
        <w:tblInd w:w="3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049"/>
        <w:gridCol w:w="3000"/>
        <w:gridCol w:w="3311"/>
        <w:gridCol w:w="2105"/>
      </w:tblGrid>
      <w:tr w14:paraId="2EE06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1049" w:type="dxa"/>
            <w:tcBorders>
              <w:top w:val="single" w:color="000000" w:sz="6" w:space="0"/>
              <w:left w:val="single" w:color="000000" w:sz="6" w:space="0"/>
              <w:bottom w:val="single" w:color="000000" w:sz="6" w:space="0"/>
              <w:right w:val="single" w:color="auto" w:sz="4" w:space="0"/>
            </w:tcBorders>
            <w:vAlign w:val="center"/>
          </w:tcPr>
          <w:p w14:paraId="348ABC7E">
            <w:pPr>
              <w:spacing w:line="360" w:lineRule="auto"/>
              <w:jc w:val="center"/>
              <w:rPr>
                <w:rFonts w:hint="eastAsia" w:ascii="宋体" w:hAnsi="宋体" w:eastAsia="宋体"/>
                <w:b/>
                <w:color w:val="auto"/>
                <w:sz w:val="22"/>
                <w:highlight w:val="none"/>
              </w:rPr>
            </w:pPr>
            <w:r>
              <w:rPr>
                <w:rFonts w:hint="eastAsia" w:ascii="宋体" w:hAnsi="宋体" w:eastAsia="宋体"/>
                <w:b/>
                <w:color w:val="auto"/>
                <w:sz w:val="22"/>
                <w:highlight w:val="none"/>
              </w:rPr>
              <w:t>序号</w:t>
            </w:r>
          </w:p>
        </w:tc>
        <w:tc>
          <w:tcPr>
            <w:tcW w:w="3001" w:type="dxa"/>
            <w:tcBorders>
              <w:top w:val="single" w:color="000000" w:sz="6" w:space="0"/>
              <w:left w:val="single" w:color="auto" w:sz="4" w:space="0"/>
              <w:bottom w:val="single" w:color="000000" w:sz="6" w:space="0"/>
              <w:right w:val="single" w:color="000000" w:sz="6" w:space="0"/>
            </w:tcBorders>
            <w:vAlign w:val="center"/>
          </w:tcPr>
          <w:p w14:paraId="496E03A4">
            <w:pPr>
              <w:spacing w:line="360" w:lineRule="auto"/>
              <w:jc w:val="center"/>
              <w:rPr>
                <w:rFonts w:hint="eastAsia" w:ascii="宋体" w:hAnsi="宋体" w:eastAsia="宋体"/>
                <w:b/>
                <w:color w:val="auto"/>
                <w:sz w:val="22"/>
                <w:highlight w:val="none"/>
              </w:rPr>
            </w:pPr>
            <w:r>
              <w:rPr>
                <w:rFonts w:hint="eastAsia" w:ascii="宋体" w:hAnsi="宋体" w:eastAsia="宋体"/>
                <w:b/>
                <w:color w:val="auto"/>
                <w:sz w:val="22"/>
                <w:highlight w:val="none"/>
              </w:rPr>
              <w:t>征集文件的要求</w:t>
            </w:r>
          </w:p>
        </w:tc>
        <w:tc>
          <w:tcPr>
            <w:tcW w:w="3312" w:type="dxa"/>
            <w:tcBorders>
              <w:top w:val="single" w:color="000000" w:sz="6" w:space="0"/>
              <w:left w:val="single" w:color="000000" w:sz="6" w:space="0"/>
              <w:bottom w:val="single" w:color="000000" w:sz="6" w:space="0"/>
              <w:right w:val="single" w:color="000000" w:sz="6" w:space="0"/>
            </w:tcBorders>
            <w:vAlign w:val="center"/>
          </w:tcPr>
          <w:p w14:paraId="1C8E8A90">
            <w:pPr>
              <w:spacing w:line="360" w:lineRule="auto"/>
              <w:jc w:val="center"/>
              <w:rPr>
                <w:rFonts w:hint="eastAsia" w:ascii="宋体" w:hAnsi="宋体" w:eastAsia="宋体"/>
                <w:b/>
                <w:color w:val="auto"/>
                <w:sz w:val="22"/>
                <w:highlight w:val="none"/>
              </w:rPr>
            </w:pPr>
            <w:r>
              <w:rPr>
                <w:rFonts w:hint="eastAsia" w:ascii="宋体" w:hAnsi="宋体" w:eastAsia="宋体"/>
                <w:b/>
                <w:color w:val="auto"/>
                <w:sz w:val="22"/>
                <w:highlight w:val="none"/>
              </w:rPr>
              <w:t>响应文件的响应</w:t>
            </w:r>
          </w:p>
        </w:tc>
        <w:tc>
          <w:tcPr>
            <w:tcW w:w="2106" w:type="dxa"/>
            <w:tcBorders>
              <w:top w:val="single" w:color="000000" w:sz="6" w:space="0"/>
              <w:left w:val="single" w:color="000000" w:sz="6" w:space="0"/>
              <w:bottom w:val="single" w:color="000000" w:sz="6" w:space="0"/>
              <w:right w:val="single" w:color="000000" w:sz="6" w:space="0"/>
            </w:tcBorders>
            <w:vAlign w:val="center"/>
          </w:tcPr>
          <w:p w14:paraId="236683F1">
            <w:pPr>
              <w:spacing w:line="360" w:lineRule="auto"/>
              <w:jc w:val="center"/>
              <w:rPr>
                <w:rFonts w:hint="eastAsia" w:ascii="宋体" w:hAnsi="宋体" w:eastAsia="宋体"/>
                <w:b/>
                <w:color w:val="auto"/>
                <w:sz w:val="22"/>
                <w:highlight w:val="none"/>
              </w:rPr>
            </w:pPr>
            <w:r>
              <w:rPr>
                <w:rFonts w:hint="eastAsia" w:ascii="宋体" w:hAnsi="宋体" w:eastAsia="宋体"/>
                <w:b/>
                <w:color w:val="auto"/>
                <w:sz w:val="22"/>
                <w:highlight w:val="none"/>
              </w:rPr>
              <w:t>偏离说明</w:t>
            </w:r>
          </w:p>
        </w:tc>
      </w:tr>
      <w:tr w14:paraId="7E49D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1049" w:type="dxa"/>
            <w:tcBorders>
              <w:top w:val="single" w:color="000000" w:sz="6" w:space="0"/>
              <w:left w:val="single" w:color="000000" w:sz="6" w:space="0"/>
              <w:bottom w:val="single" w:color="000000" w:sz="6" w:space="0"/>
              <w:right w:val="single" w:color="000000" w:sz="6" w:space="0"/>
            </w:tcBorders>
          </w:tcPr>
          <w:p w14:paraId="730C1A50">
            <w:pPr>
              <w:spacing w:line="360" w:lineRule="auto"/>
              <w:rPr>
                <w:rFonts w:hint="eastAsia" w:ascii="宋体" w:hAnsi="宋体" w:eastAsia="宋体"/>
                <w:color w:val="auto"/>
                <w:sz w:val="22"/>
                <w:highlight w:val="none"/>
              </w:rPr>
            </w:pPr>
          </w:p>
        </w:tc>
        <w:tc>
          <w:tcPr>
            <w:tcW w:w="3001" w:type="dxa"/>
            <w:tcBorders>
              <w:top w:val="single" w:color="000000" w:sz="6" w:space="0"/>
              <w:left w:val="single" w:color="000000" w:sz="6" w:space="0"/>
              <w:bottom w:val="single" w:color="000000" w:sz="6" w:space="0"/>
              <w:right w:val="single" w:color="000000" w:sz="6" w:space="0"/>
            </w:tcBorders>
          </w:tcPr>
          <w:p w14:paraId="325A7350">
            <w:pPr>
              <w:spacing w:line="360" w:lineRule="auto"/>
              <w:rPr>
                <w:rFonts w:hint="eastAsia" w:ascii="宋体" w:hAnsi="宋体" w:eastAsia="宋体"/>
                <w:color w:val="auto"/>
                <w:sz w:val="22"/>
                <w:highlight w:val="none"/>
              </w:rPr>
            </w:pPr>
          </w:p>
        </w:tc>
        <w:tc>
          <w:tcPr>
            <w:tcW w:w="3312" w:type="dxa"/>
            <w:tcBorders>
              <w:top w:val="single" w:color="000000" w:sz="6" w:space="0"/>
              <w:left w:val="single" w:color="000000" w:sz="6" w:space="0"/>
              <w:bottom w:val="single" w:color="000000" w:sz="6" w:space="0"/>
              <w:right w:val="single" w:color="000000" w:sz="6" w:space="0"/>
            </w:tcBorders>
          </w:tcPr>
          <w:p w14:paraId="53068E77">
            <w:pPr>
              <w:spacing w:line="360" w:lineRule="auto"/>
              <w:rPr>
                <w:rFonts w:hint="eastAsia" w:ascii="宋体" w:hAnsi="宋体" w:eastAsia="宋体"/>
                <w:color w:val="auto"/>
                <w:sz w:val="22"/>
                <w:highlight w:val="none"/>
              </w:rPr>
            </w:pPr>
          </w:p>
        </w:tc>
        <w:tc>
          <w:tcPr>
            <w:tcW w:w="2106" w:type="dxa"/>
            <w:tcBorders>
              <w:top w:val="single" w:color="000000" w:sz="6" w:space="0"/>
              <w:left w:val="single" w:color="000000" w:sz="6" w:space="0"/>
              <w:bottom w:val="single" w:color="000000" w:sz="6" w:space="0"/>
              <w:right w:val="single" w:color="000000" w:sz="6" w:space="0"/>
            </w:tcBorders>
          </w:tcPr>
          <w:p w14:paraId="3D94533B">
            <w:pPr>
              <w:spacing w:line="360" w:lineRule="auto"/>
              <w:rPr>
                <w:rFonts w:hint="eastAsia" w:ascii="宋体" w:hAnsi="宋体" w:eastAsia="宋体"/>
                <w:color w:val="auto"/>
                <w:sz w:val="22"/>
                <w:highlight w:val="none"/>
              </w:rPr>
            </w:pPr>
          </w:p>
        </w:tc>
      </w:tr>
      <w:tr w14:paraId="34F74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1049" w:type="dxa"/>
            <w:tcBorders>
              <w:top w:val="single" w:color="000000" w:sz="6" w:space="0"/>
              <w:left w:val="single" w:color="000000" w:sz="6" w:space="0"/>
              <w:bottom w:val="single" w:color="000000" w:sz="6" w:space="0"/>
              <w:right w:val="single" w:color="000000" w:sz="6" w:space="0"/>
            </w:tcBorders>
          </w:tcPr>
          <w:p w14:paraId="72A73F57">
            <w:pPr>
              <w:spacing w:line="360" w:lineRule="auto"/>
              <w:rPr>
                <w:rFonts w:hint="eastAsia" w:ascii="宋体" w:hAnsi="宋体" w:eastAsia="宋体"/>
                <w:color w:val="auto"/>
                <w:sz w:val="22"/>
                <w:highlight w:val="none"/>
              </w:rPr>
            </w:pPr>
          </w:p>
        </w:tc>
        <w:tc>
          <w:tcPr>
            <w:tcW w:w="3001" w:type="dxa"/>
            <w:tcBorders>
              <w:top w:val="single" w:color="000000" w:sz="6" w:space="0"/>
              <w:left w:val="single" w:color="000000" w:sz="6" w:space="0"/>
              <w:bottom w:val="single" w:color="000000" w:sz="6" w:space="0"/>
              <w:right w:val="single" w:color="000000" w:sz="6" w:space="0"/>
            </w:tcBorders>
          </w:tcPr>
          <w:p w14:paraId="1535DB6D">
            <w:pPr>
              <w:spacing w:line="360" w:lineRule="auto"/>
              <w:rPr>
                <w:rFonts w:hint="eastAsia" w:ascii="宋体" w:hAnsi="宋体" w:eastAsia="宋体"/>
                <w:color w:val="auto"/>
                <w:sz w:val="22"/>
                <w:highlight w:val="none"/>
              </w:rPr>
            </w:pPr>
          </w:p>
        </w:tc>
        <w:tc>
          <w:tcPr>
            <w:tcW w:w="3312" w:type="dxa"/>
            <w:tcBorders>
              <w:top w:val="single" w:color="000000" w:sz="6" w:space="0"/>
              <w:left w:val="single" w:color="000000" w:sz="6" w:space="0"/>
              <w:bottom w:val="single" w:color="000000" w:sz="6" w:space="0"/>
              <w:right w:val="single" w:color="000000" w:sz="6" w:space="0"/>
            </w:tcBorders>
          </w:tcPr>
          <w:p w14:paraId="4E2FB0F3">
            <w:pPr>
              <w:spacing w:line="360" w:lineRule="auto"/>
              <w:rPr>
                <w:rFonts w:hint="eastAsia" w:ascii="宋体" w:hAnsi="宋体" w:eastAsia="宋体"/>
                <w:color w:val="auto"/>
                <w:sz w:val="22"/>
                <w:highlight w:val="none"/>
              </w:rPr>
            </w:pPr>
          </w:p>
        </w:tc>
        <w:tc>
          <w:tcPr>
            <w:tcW w:w="2106" w:type="dxa"/>
            <w:tcBorders>
              <w:top w:val="single" w:color="000000" w:sz="6" w:space="0"/>
              <w:left w:val="single" w:color="000000" w:sz="6" w:space="0"/>
              <w:bottom w:val="single" w:color="000000" w:sz="6" w:space="0"/>
              <w:right w:val="single" w:color="000000" w:sz="6" w:space="0"/>
            </w:tcBorders>
          </w:tcPr>
          <w:p w14:paraId="16A437A4">
            <w:pPr>
              <w:spacing w:line="360" w:lineRule="auto"/>
              <w:rPr>
                <w:rFonts w:hint="eastAsia" w:ascii="宋体" w:hAnsi="宋体" w:eastAsia="宋体"/>
                <w:color w:val="auto"/>
                <w:sz w:val="22"/>
                <w:highlight w:val="none"/>
              </w:rPr>
            </w:pPr>
          </w:p>
        </w:tc>
      </w:tr>
      <w:tr w14:paraId="6099C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1049" w:type="dxa"/>
            <w:tcBorders>
              <w:top w:val="single" w:color="000000" w:sz="6" w:space="0"/>
              <w:left w:val="single" w:color="000000" w:sz="6" w:space="0"/>
              <w:bottom w:val="single" w:color="000000" w:sz="6" w:space="0"/>
              <w:right w:val="single" w:color="000000" w:sz="6" w:space="0"/>
            </w:tcBorders>
          </w:tcPr>
          <w:p w14:paraId="0E8B0F4B">
            <w:pPr>
              <w:spacing w:line="360" w:lineRule="auto"/>
              <w:rPr>
                <w:rFonts w:hint="eastAsia" w:ascii="宋体" w:hAnsi="宋体" w:eastAsia="宋体"/>
                <w:color w:val="auto"/>
                <w:sz w:val="22"/>
                <w:highlight w:val="none"/>
              </w:rPr>
            </w:pPr>
          </w:p>
        </w:tc>
        <w:tc>
          <w:tcPr>
            <w:tcW w:w="3001" w:type="dxa"/>
            <w:tcBorders>
              <w:top w:val="single" w:color="000000" w:sz="6" w:space="0"/>
              <w:left w:val="single" w:color="000000" w:sz="6" w:space="0"/>
              <w:bottom w:val="single" w:color="000000" w:sz="6" w:space="0"/>
              <w:right w:val="single" w:color="000000" w:sz="6" w:space="0"/>
            </w:tcBorders>
          </w:tcPr>
          <w:p w14:paraId="07D669B8">
            <w:pPr>
              <w:spacing w:line="360" w:lineRule="auto"/>
              <w:rPr>
                <w:rFonts w:hint="eastAsia" w:ascii="宋体" w:hAnsi="宋体" w:eastAsia="宋体"/>
                <w:color w:val="auto"/>
                <w:sz w:val="22"/>
                <w:highlight w:val="none"/>
              </w:rPr>
            </w:pPr>
          </w:p>
        </w:tc>
        <w:tc>
          <w:tcPr>
            <w:tcW w:w="3312" w:type="dxa"/>
            <w:tcBorders>
              <w:top w:val="single" w:color="000000" w:sz="6" w:space="0"/>
              <w:left w:val="single" w:color="000000" w:sz="6" w:space="0"/>
              <w:bottom w:val="single" w:color="000000" w:sz="6" w:space="0"/>
              <w:right w:val="single" w:color="000000" w:sz="6" w:space="0"/>
            </w:tcBorders>
          </w:tcPr>
          <w:p w14:paraId="47A27788">
            <w:pPr>
              <w:spacing w:line="360" w:lineRule="auto"/>
              <w:rPr>
                <w:rFonts w:hint="eastAsia" w:ascii="宋体" w:hAnsi="宋体" w:eastAsia="宋体"/>
                <w:color w:val="auto"/>
                <w:sz w:val="22"/>
                <w:highlight w:val="none"/>
              </w:rPr>
            </w:pPr>
          </w:p>
        </w:tc>
        <w:tc>
          <w:tcPr>
            <w:tcW w:w="2106" w:type="dxa"/>
            <w:tcBorders>
              <w:top w:val="single" w:color="000000" w:sz="6" w:space="0"/>
              <w:left w:val="single" w:color="000000" w:sz="6" w:space="0"/>
              <w:bottom w:val="single" w:color="000000" w:sz="6" w:space="0"/>
              <w:right w:val="single" w:color="000000" w:sz="6" w:space="0"/>
            </w:tcBorders>
          </w:tcPr>
          <w:p w14:paraId="3ED08562">
            <w:pPr>
              <w:spacing w:line="360" w:lineRule="auto"/>
              <w:rPr>
                <w:rFonts w:hint="eastAsia" w:ascii="宋体" w:hAnsi="宋体" w:eastAsia="宋体"/>
                <w:color w:val="auto"/>
                <w:sz w:val="22"/>
                <w:highlight w:val="none"/>
              </w:rPr>
            </w:pPr>
          </w:p>
        </w:tc>
      </w:tr>
      <w:tr w14:paraId="6F5F4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1049" w:type="dxa"/>
            <w:tcBorders>
              <w:top w:val="single" w:color="000000" w:sz="6" w:space="0"/>
              <w:left w:val="single" w:color="000000" w:sz="6" w:space="0"/>
              <w:bottom w:val="single" w:color="000000" w:sz="6" w:space="0"/>
              <w:right w:val="single" w:color="000000" w:sz="6" w:space="0"/>
            </w:tcBorders>
          </w:tcPr>
          <w:p w14:paraId="065E7542">
            <w:pPr>
              <w:spacing w:line="360" w:lineRule="auto"/>
              <w:rPr>
                <w:rFonts w:hint="eastAsia" w:ascii="宋体" w:hAnsi="宋体" w:eastAsia="宋体"/>
                <w:color w:val="auto"/>
                <w:sz w:val="22"/>
                <w:highlight w:val="none"/>
              </w:rPr>
            </w:pPr>
          </w:p>
        </w:tc>
        <w:tc>
          <w:tcPr>
            <w:tcW w:w="3001" w:type="dxa"/>
            <w:tcBorders>
              <w:top w:val="single" w:color="000000" w:sz="6" w:space="0"/>
              <w:left w:val="single" w:color="000000" w:sz="6" w:space="0"/>
              <w:bottom w:val="single" w:color="000000" w:sz="6" w:space="0"/>
              <w:right w:val="single" w:color="000000" w:sz="6" w:space="0"/>
            </w:tcBorders>
          </w:tcPr>
          <w:p w14:paraId="70C50BC9">
            <w:pPr>
              <w:spacing w:line="360" w:lineRule="auto"/>
              <w:rPr>
                <w:rFonts w:hint="eastAsia" w:ascii="宋体" w:hAnsi="宋体" w:eastAsia="宋体"/>
                <w:color w:val="auto"/>
                <w:sz w:val="22"/>
                <w:highlight w:val="none"/>
              </w:rPr>
            </w:pPr>
          </w:p>
        </w:tc>
        <w:tc>
          <w:tcPr>
            <w:tcW w:w="3312" w:type="dxa"/>
            <w:tcBorders>
              <w:top w:val="single" w:color="000000" w:sz="6" w:space="0"/>
              <w:left w:val="single" w:color="000000" w:sz="6" w:space="0"/>
              <w:bottom w:val="single" w:color="000000" w:sz="6" w:space="0"/>
              <w:right w:val="single" w:color="000000" w:sz="6" w:space="0"/>
            </w:tcBorders>
          </w:tcPr>
          <w:p w14:paraId="526221AB">
            <w:pPr>
              <w:spacing w:line="360" w:lineRule="auto"/>
              <w:rPr>
                <w:rFonts w:hint="eastAsia" w:ascii="宋体" w:hAnsi="宋体" w:eastAsia="宋体"/>
                <w:color w:val="auto"/>
                <w:sz w:val="22"/>
                <w:highlight w:val="none"/>
              </w:rPr>
            </w:pPr>
          </w:p>
        </w:tc>
        <w:tc>
          <w:tcPr>
            <w:tcW w:w="2106" w:type="dxa"/>
            <w:tcBorders>
              <w:top w:val="single" w:color="000000" w:sz="6" w:space="0"/>
              <w:left w:val="single" w:color="000000" w:sz="6" w:space="0"/>
              <w:bottom w:val="single" w:color="000000" w:sz="6" w:space="0"/>
              <w:right w:val="single" w:color="000000" w:sz="6" w:space="0"/>
            </w:tcBorders>
          </w:tcPr>
          <w:p w14:paraId="19B27C82">
            <w:pPr>
              <w:spacing w:line="360" w:lineRule="auto"/>
              <w:rPr>
                <w:rFonts w:hint="eastAsia" w:ascii="宋体" w:hAnsi="宋体" w:eastAsia="宋体"/>
                <w:color w:val="auto"/>
                <w:sz w:val="22"/>
                <w:highlight w:val="none"/>
              </w:rPr>
            </w:pPr>
          </w:p>
        </w:tc>
      </w:tr>
      <w:tr w14:paraId="1C026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1049" w:type="dxa"/>
            <w:tcBorders>
              <w:top w:val="single" w:color="000000" w:sz="6" w:space="0"/>
              <w:left w:val="single" w:color="000000" w:sz="6" w:space="0"/>
              <w:bottom w:val="single" w:color="000000" w:sz="6" w:space="0"/>
              <w:right w:val="single" w:color="000000" w:sz="6" w:space="0"/>
            </w:tcBorders>
          </w:tcPr>
          <w:p w14:paraId="34AC2DEF">
            <w:pPr>
              <w:spacing w:line="360" w:lineRule="auto"/>
              <w:rPr>
                <w:rFonts w:hint="eastAsia" w:ascii="宋体" w:hAnsi="宋体" w:eastAsia="宋体"/>
                <w:color w:val="auto"/>
                <w:sz w:val="22"/>
                <w:highlight w:val="none"/>
              </w:rPr>
            </w:pPr>
          </w:p>
        </w:tc>
        <w:tc>
          <w:tcPr>
            <w:tcW w:w="3001" w:type="dxa"/>
            <w:tcBorders>
              <w:top w:val="single" w:color="000000" w:sz="6" w:space="0"/>
              <w:left w:val="single" w:color="000000" w:sz="6" w:space="0"/>
              <w:bottom w:val="single" w:color="000000" w:sz="6" w:space="0"/>
              <w:right w:val="single" w:color="000000" w:sz="6" w:space="0"/>
            </w:tcBorders>
          </w:tcPr>
          <w:p w14:paraId="4C6AED7C">
            <w:pPr>
              <w:spacing w:line="360" w:lineRule="auto"/>
              <w:rPr>
                <w:rFonts w:hint="eastAsia" w:ascii="宋体" w:hAnsi="宋体" w:eastAsia="宋体"/>
                <w:color w:val="auto"/>
                <w:sz w:val="22"/>
                <w:highlight w:val="none"/>
              </w:rPr>
            </w:pPr>
          </w:p>
        </w:tc>
        <w:tc>
          <w:tcPr>
            <w:tcW w:w="3312" w:type="dxa"/>
            <w:tcBorders>
              <w:top w:val="single" w:color="000000" w:sz="6" w:space="0"/>
              <w:left w:val="single" w:color="000000" w:sz="6" w:space="0"/>
              <w:bottom w:val="single" w:color="000000" w:sz="6" w:space="0"/>
              <w:right w:val="single" w:color="000000" w:sz="6" w:space="0"/>
            </w:tcBorders>
          </w:tcPr>
          <w:p w14:paraId="3D2588B6">
            <w:pPr>
              <w:spacing w:line="360" w:lineRule="auto"/>
              <w:rPr>
                <w:rFonts w:hint="eastAsia" w:ascii="宋体" w:hAnsi="宋体" w:eastAsia="宋体"/>
                <w:color w:val="auto"/>
                <w:sz w:val="22"/>
                <w:highlight w:val="none"/>
              </w:rPr>
            </w:pPr>
          </w:p>
        </w:tc>
        <w:tc>
          <w:tcPr>
            <w:tcW w:w="2106" w:type="dxa"/>
            <w:tcBorders>
              <w:top w:val="single" w:color="000000" w:sz="6" w:space="0"/>
              <w:left w:val="single" w:color="000000" w:sz="6" w:space="0"/>
              <w:bottom w:val="single" w:color="000000" w:sz="6" w:space="0"/>
              <w:right w:val="single" w:color="000000" w:sz="6" w:space="0"/>
            </w:tcBorders>
          </w:tcPr>
          <w:p w14:paraId="63FA7FB6">
            <w:pPr>
              <w:spacing w:line="360" w:lineRule="auto"/>
              <w:rPr>
                <w:rFonts w:hint="eastAsia" w:ascii="宋体" w:hAnsi="宋体" w:eastAsia="宋体"/>
                <w:color w:val="auto"/>
                <w:sz w:val="22"/>
                <w:highlight w:val="none"/>
              </w:rPr>
            </w:pPr>
          </w:p>
        </w:tc>
      </w:tr>
    </w:tbl>
    <w:p w14:paraId="2272AD44">
      <w:pPr>
        <w:spacing w:line="276" w:lineRule="auto"/>
        <w:rPr>
          <w:rFonts w:hint="eastAsia" w:ascii="宋体" w:hAnsi="宋体" w:eastAsia="宋体" w:cs="仿宋"/>
          <w:color w:val="auto"/>
          <w:sz w:val="22"/>
          <w:highlight w:val="none"/>
        </w:rPr>
      </w:pPr>
      <w:r>
        <w:rPr>
          <w:rFonts w:hint="eastAsia" w:ascii="宋体" w:hAnsi="宋体" w:eastAsia="宋体" w:cs="仿宋"/>
          <w:color w:val="auto"/>
          <w:sz w:val="22"/>
          <w:highlight w:val="none"/>
        </w:rPr>
        <w:t>注：</w:t>
      </w:r>
    </w:p>
    <w:p w14:paraId="246DD515">
      <w:pPr>
        <w:spacing w:line="276" w:lineRule="auto"/>
        <w:ind w:firstLine="440" w:firstLineChars="200"/>
        <w:rPr>
          <w:rFonts w:hint="eastAsia" w:ascii="宋体" w:hAnsi="宋体" w:eastAsia="宋体" w:cs="仿宋"/>
          <w:color w:val="auto"/>
          <w:sz w:val="22"/>
          <w:highlight w:val="none"/>
        </w:rPr>
      </w:pPr>
      <w:bookmarkStart w:id="252" w:name="_Hlk112936343"/>
      <w:r>
        <w:rPr>
          <w:rFonts w:hint="eastAsia" w:ascii="宋体" w:hAnsi="宋体" w:eastAsia="宋体" w:cs="仿宋"/>
          <w:color w:val="auto"/>
          <w:sz w:val="22"/>
          <w:highlight w:val="none"/>
        </w:rPr>
        <w:t>1.如果供应商对征集文件中的服务要求等做的任何改动，请在此表中逐条列明偏离条款，注明“正偏离或负偏离”并加以说明。若空白，则视为无偏离。</w:t>
      </w:r>
    </w:p>
    <w:p w14:paraId="24945621">
      <w:pPr>
        <w:widowControl/>
        <w:adjustRightInd w:val="0"/>
        <w:snapToGrid w:val="0"/>
        <w:spacing w:line="360" w:lineRule="auto"/>
        <w:ind w:firstLine="440" w:firstLineChars="200"/>
        <w:jc w:val="left"/>
        <w:rPr>
          <w:rFonts w:hint="eastAsia" w:ascii="宋体" w:hAnsi="宋体" w:eastAsia="宋体" w:cs="宋体"/>
          <w:color w:val="auto"/>
          <w:kern w:val="0"/>
          <w:szCs w:val="24"/>
          <w:highlight w:val="none"/>
        </w:rPr>
      </w:pPr>
      <w:r>
        <w:rPr>
          <w:rFonts w:ascii="宋体" w:hAnsi="宋体" w:eastAsia="宋体" w:cs="仿宋"/>
          <w:color w:val="auto"/>
          <w:sz w:val="22"/>
          <w:highlight w:val="none"/>
        </w:rPr>
        <w:t>2</w:t>
      </w:r>
      <w:r>
        <w:rPr>
          <w:rFonts w:hint="eastAsia" w:ascii="宋体" w:hAnsi="宋体" w:eastAsia="宋体" w:cs="仿宋"/>
          <w:color w:val="auto"/>
          <w:sz w:val="22"/>
          <w:highlight w:val="none"/>
        </w:rPr>
        <w:t>. 如果表格叙述不下，可另附页说明，但要便于征集人查阅。</w:t>
      </w:r>
      <w:bookmarkEnd w:id="250"/>
    </w:p>
    <w:bookmarkEnd w:id="249"/>
    <w:bookmarkEnd w:id="252"/>
    <w:p w14:paraId="69B8FF1C">
      <w:pPr>
        <w:widowControl/>
        <w:adjustRightInd w:val="0"/>
        <w:snapToGrid w:val="0"/>
        <w:spacing w:line="360" w:lineRule="auto"/>
        <w:jc w:val="left"/>
        <w:rPr>
          <w:rFonts w:hint="eastAsia" w:ascii="宋体" w:hAnsi="宋体" w:eastAsia="宋体" w:cs="宋体"/>
          <w:color w:val="auto"/>
          <w:kern w:val="0"/>
          <w:szCs w:val="24"/>
          <w:highlight w:val="none"/>
        </w:rPr>
      </w:pPr>
    </w:p>
    <w:p w14:paraId="791FCE2E">
      <w:pPr>
        <w:widowControl/>
        <w:adjustRightInd w:val="0"/>
        <w:snapToGrid w:val="0"/>
        <w:spacing w:line="360" w:lineRule="auto"/>
        <w:jc w:val="left"/>
        <w:rPr>
          <w:rFonts w:hint="eastAsia" w:ascii="宋体" w:hAnsi="宋体" w:eastAsia="宋体" w:cs="宋体"/>
          <w:color w:val="auto"/>
          <w:kern w:val="0"/>
          <w:szCs w:val="24"/>
          <w:highlight w:val="none"/>
        </w:rPr>
      </w:pPr>
    </w:p>
    <w:p w14:paraId="5435A1F6">
      <w:pPr>
        <w:spacing w:line="360" w:lineRule="auto"/>
        <w:rPr>
          <w:rFonts w:hint="eastAsia" w:ascii="宋体" w:hAnsi="宋体" w:eastAsia="宋体"/>
          <w:color w:val="auto"/>
          <w:sz w:val="22"/>
          <w:szCs w:val="28"/>
          <w:highlight w:val="none"/>
        </w:rPr>
      </w:pPr>
      <w:r>
        <w:rPr>
          <w:rFonts w:hint="eastAsia" w:ascii="宋体" w:hAnsi="宋体" w:eastAsia="宋体"/>
          <w:color w:val="auto"/>
          <w:sz w:val="22"/>
          <w:szCs w:val="28"/>
          <w:highlight w:val="none"/>
        </w:rPr>
        <w:t>供应商授权代表（签字）：</w:t>
      </w:r>
    </w:p>
    <w:p w14:paraId="28933FE6">
      <w:pPr>
        <w:spacing w:line="360" w:lineRule="auto"/>
        <w:rPr>
          <w:rFonts w:hint="eastAsia" w:ascii="宋体" w:hAnsi="宋体" w:eastAsia="宋体"/>
          <w:color w:val="auto"/>
          <w:sz w:val="22"/>
          <w:szCs w:val="28"/>
          <w:highlight w:val="none"/>
        </w:rPr>
      </w:pPr>
      <w:r>
        <w:rPr>
          <w:rFonts w:hint="eastAsia" w:ascii="宋体" w:hAnsi="宋体" w:eastAsia="宋体"/>
          <w:color w:val="auto"/>
          <w:sz w:val="22"/>
          <w:szCs w:val="28"/>
          <w:highlight w:val="none"/>
        </w:rPr>
        <w:t>供应商（公章）：</w:t>
      </w:r>
    </w:p>
    <w:p w14:paraId="340712C1">
      <w:pPr>
        <w:spacing w:line="360" w:lineRule="auto"/>
        <w:rPr>
          <w:rFonts w:hint="eastAsia" w:ascii="宋体" w:hAnsi="宋体" w:eastAsia="宋体"/>
          <w:color w:val="auto"/>
          <w:sz w:val="22"/>
          <w:szCs w:val="28"/>
          <w:highlight w:val="none"/>
        </w:rPr>
      </w:pPr>
      <w:r>
        <w:rPr>
          <w:rFonts w:hint="eastAsia" w:ascii="宋体" w:hAnsi="宋体" w:eastAsia="宋体"/>
          <w:color w:val="auto"/>
          <w:sz w:val="22"/>
          <w:szCs w:val="28"/>
          <w:highlight w:val="none"/>
        </w:rPr>
        <w:t xml:space="preserve">日期： </w:t>
      </w:r>
    </w:p>
    <w:bookmarkEnd w:id="251"/>
    <w:p w14:paraId="0E67326F">
      <w:pPr>
        <w:widowControl/>
        <w:jc w:val="left"/>
        <w:rPr>
          <w:rFonts w:hint="eastAsia" w:ascii="宋体" w:hAnsi="宋体" w:eastAsia="宋体"/>
          <w:color w:val="auto"/>
          <w:szCs w:val="24"/>
          <w:highlight w:val="none"/>
        </w:rPr>
      </w:pPr>
      <w:r>
        <w:rPr>
          <w:rFonts w:ascii="宋体" w:hAnsi="宋体" w:eastAsia="宋体"/>
          <w:color w:val="auto"/>
          <w:szCs w:val="24"/>
          <w:highlight w:val="none"/>
        </w:rPr>
        <w:br w:type="page"/>
      </w:r>
    </w:p>
    <w:p w14:paraId="28068845">
      <w:pPr>
        <w:pStyle w:val="7"/>
        <w:numPr>
          <w:ilvl w:val="0"/>
          <w:numId w:val="21"/>
        </w:numPr>
        <w:tabs>
          <w:tab w:val="left" w:pos="360"/>
        </w:tabs>
        <w:rPr>
          <w:rFonts w:hint="eastAsia" w:ascii="宋体" w:hAnsi="宋体" w:eastAsia="宋体"/>
          <w:color w:val="auto"/>
          <w:sz w:val="24"/>
          <w:szCs w:val="24"/>
          <w:highlight w:val="none"/>
        </w:rPr>
      </w:pPr>
      <w:bookmarkStart w:id="253" w:name="_Hlk90818788"/>
      <w:r>
        <w:rPr>
          <w:rFonts w:hint="eastAsia" w:ascii="宋体" w:hAnsi="宋体" w:eastAsia="宋体"/>
          <w:color w:val="auto"/>
          <w:sz w:val="24"/>
          <w:szCs w:val="24"/>
          <w:highlight w:val="none"/>
        </w:rPr>
        <w:t>本项目负责人履历（格式）</w:t>
      </w:r>
    </w:p>
    <w:p w14:paraId="1DA67E88">
      <w:pPr>
        <w:pStyle w:val="6"/>
        <w:spacing w:line="276" w:lineRule="auto"/>
        <w:jc w:val="center"/>
        <w:rPr>
          <w:rFonts w:hint="eastAsia" w:ascii="宋体" w:hAnsi="宋体" w:eastAsia="宋体"/>
          <w:b/>
          <w:bCs/>
          <w:color w:val="auto"/>
          <w:sz w:val="28"/>
          <w:szCs w:val="28"/>
          <w:highlight w:val="none"/>
        </w:rPr>
      </w:pPr>
      <w:r>
        <w:rPr>
          <w:rFonts w:hint="eastAsia" w:ascii="宋体" w:hAnsi="宋体" w:eastAsia="宋体"/>
          <w:b/>
          <w:bCs/>
          <w:color w:val="auto"/>
          <w:sz w:val="28"/>
          <w:szCs w:val="28"/>
          <w:highlight w:val="none"/>
        </w:rPr>
        <w:t>本项目负责人履历</w:t>
      </w:r>
    </w:p>
    <w:p w14:paraId="1750FB7B">
      <w:pPr>
        <w:spacing w:line="276" w:lineRule="auto"/>
        <w:rPr>
          <w:rFonts w:hint="eastAsia" w:ascii="宋体" w:hAnsi="宋体" w:eastAsia="宋体"/>
          <w:bCs/>
          <w:color w:val="auto"/>
          <w:sz w:val="24"/>
          <w:szCs w:val="24"/>
          <w:highlight w:val="none"/>
        </w:rPr>
      </w:pPr>
    </w:p>
    <w:p w14:paraId="18CC4985">
      <w:pPr>
        <w:spacing w:line="400" w:lineRule="exact"/>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项目名称：</w:t>
      </w:r>
    </w:p>
    <w:p w14:paraId="702D30C1">
      <w:pPr>
        <w:spacing w:line="276" w:lineRule="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项目编号：</w:t>
      </w:r>
    </w:p>
    <w:tbl>
      <w:tblPr>
        <w:tblStyle w:val="23"/>
        <w:tblW w:w="9424"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709"/>
        <w:gridCol w:w="1213"/>
        <w:gridCol w:w="1197"/>
        <w:gridCol w:w="1276"/>
        <w:gridCol w:w="876"/>
        <w:gridCol w:w="1250"/>
        <w:gridCol w:w="1559"/>
      </w:tblGrid>
      <w:tr w14:paraId="2ABC8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344" w:type="dxa"/>
            <w:tcBorders>
              <w:top w:val="single" w:color="auto" w:sz="4" w:space="0"/>
              <w:left w:val="single" w:color="auto" w:sz="4" w:space="0"/>
              <w:bottom w:val="single" w:color="auto" w:sz="4" w:space="0"/>
              <w:right w:val="single" w:color="auto" w:sz="4" w:space="0"/>
            </w:tcBorders>
            <w:vAlign w:val="center"/>
          </w:tcPr>
          <w:p w14:paraId="10B45A39">
            <w:pPr>
              <w:spacing w:line="276" w:lineRule="auto"/>
              <w:jc w:val="center"/>
              <w:rPr>
                <w:rFonts w:hint="eastAsia" w:ascii="宋体" w:hAnsi="宋体" w:eastAsia="宋体"/>
                <w:b/>
                <w:bCs/>
                <w:color w:val="auto"/>
                <w:kern w:val="0"/>
                <w:sz w:val="22"/>
                <w:highlight w:val="none"/>
              </w:rPr>
            </w:pPr>
            <w:r>
              <w:rPr>
                <w:rFonts w:hint="eastAsia" w:ascii="宋体" w:hAnsi="宋体" w:eastAsia="宋体"/>
                <w:b/>
                <w:bCs/>
                <w:color w:val="auto"/>
                <w:kern w:val="0"/>
                <w:sz w:val="22"/>
                <w:highlight w:val="none"/>
              </w:rPr>
              <w:t>姓名</w:t>
            </w:r>
          </w:p>
        </w:tc>
        <w:tc>
          <w:tcPr>
            <w:tcW w:w="709" w:type="dxa"/>
            <w:tcBorders>
              <w:top w:val="single" w:color="auto" w:sz="4" w:space="0"/>
              <w:left w:val="single" w:color="auto" w:sz="4" w:space="0"/>
              <w:bottom w:val="nil"/>
              <w:right w:val="single" w:color="auto" w:sz="4" w:space="0"/>
            </w:tcBorders>
            <w:vAlign w:val="center"/>
          </w:tcPr>
          <w:p w14:paraId="71F5E4CA">
            <w:pPr>
              <w:spacing w:line="276" w:lineRule="auto"/>
              <w:jc w:val="center"/>
              <w:rPr>
                <w:rFonts w:hint="eastAsia" w:ascii="宋体" w:hAnsi="宋体" w:eastAsia="宋体"/>
                <w:b/>
                <w:bCs/>
                <w:color w:val="auto"/>
                <w:kern w:val="0"/>
                <w:sz w:val="22"/>
                <w:highlight w:val="none"/>
              </w:rPr>
            </w:pPr>
          </w:p>
        </w:tc>
        <w:tc>
          <w:tcPr>
            <w:tcW w:w="1213" w:type="dxa"/>
            <w:tcBorders>
              <w:top w:val="single" w:color="auto" w:sz="4" w:space="0"/>
              <w:left w:val="single" w:color="auto" w:sz="4" w:space="0"/>
              <w:bottom w:val="nil"/>
              <w:right w:val="single" w:color="auto" w:sz="4" w:space="0"/>
            </w:tcBorders>
            <w:vAlign w:val="center"/>
          </w:tcPr>
          <w:p w14:paraId="01572068">
            <w:pPr>
              <w:spacing w:line="276" w:lineRule="auto"/>
              <w:jc w:val="center"/>
              <w:rPr>
                <w:rFonts w:hint="eastAsia" w:ascii="宋体" w:hAnsi="宋体" w:eastAsia="宋体"/>
                <w:b/>
                <w:bCs/>
                <w:color w:val="auto"/>
                <w:kern w:val="0"/>
                <w:sz w:val="22"/>
                <w:highlight w:val="none"/>
              </w:rPr>
            </w:pPr>
            <w:r>
              <w:rPr>
                <w:rFonts w:hint="eastAsia" w:ascii="宋体" w:hAnsi="宋体" w:eastAsia="宋体"/>
                <w:b/>
                <w:bCs/>
                <w:color w:val="auto"/>
                <w:kern w:val="0"/>
                <w:sz w:val="22"/>
                <w:highlight w:val="none"/>
              </w:rPr>
              <w:t>出生年月</w:t>
            </w:r>
          </w:p>
        </w:tc>
        <w:tc>
          <w:tcPr>
            <w:tcW w:w="1197" w:type="dxa"/>
            <w:tcBorders>
              <w:top w:val="single" w:color="auto" w:sz="4" w:space="0"/>
              <w:left w:val="single" w:color="auto" w:sz="4" w:space="0"/>
              <w:bottom w:val="nil"/>
              <w:right w:val="single" w:color="auto" w:sz="4" w:space="0"/>
            </w:tcBorders>
            <w:vAlign w:val="center"/>
          </w:tcPr>
          <w:p w14:paraId="0682F58D">
            <w:pPr>
              <w:spacing w:line="276" w:lineRule="auto"/>
              <w:jc w:val="center"/>
              <w:rPr>
                <w:rFonts w:hint="eastAsia" w:ascii="宋体" w:hAnsi="宋体" w:eastAsia="宋体"/>
                <w:b/>
                <w:bCs/>
                <w:color w:val="auto"/>
                <w:kern w:val="0"/>
                <w:sz w:val="22"/>
                <w:highlight w:val="none"/>
              </w:rPr>
            </w:pPr>
          </w:p>
        </w:tc>
        <w:tc>
          <w:tcPr>
            <w:tcW w:w="1276" w:type="dxa"/>
            <w:tcBorders>
              <w:top w:val="single" w:color="auto" w:sz="4" w:space="0"/>
              <w:left w:val="single" w:color="auto" w:sz="4" w:space="0"/>
              <w:bottom w:val="nil"/>
              <w:right w:val="single" w:color="auto" w:sz="4" w:space="0"/>
            </w:tcBorders>
            <w:vAlign w:val="center"/>
          </w:tcPr>
          <w:p w14:paraId="6912C570">
            <w:pPr>
              <w:spacing w:line="276" w:lineRule="auto"/>
              <w:jc w:val="center"/>
              <w:rPr>
                <w:rFonts w:hint="eastAsia" w:ascii="宋体" w:hAnsi="宋体" w:eastAsia="宋体"/>
                <w:b/>
                <w:bCs/>
                <w:color w:val="auto"/>
                <w:kern w:val="0"/>
                <w:sz w:val="22"/>
                <w:highlight w:val="none"/>
              </w:rPr>
            </w:pPr>
            <w:r>
              <w:rPr>
                <w:rFonts w:hint="eastAsia" w:ascii="宋体" w:hAnsi="宋体" w:eastAsia="宋体"/>
                <w:b/>
                <w:bCs/>
                <w:color w:val="auto"/>
                <w:kern w:val="0"/>
                <w:sz w:val="22"/>
                <w:highlight w:val="none"/>
              </w:rPr>
              <w:t>文化程度</w:t>
            </w:r>
          </w:p>
        </w:tc>
        <w:tc>
          <w:tcPr>
            <w:tcW w:w="876" w:type="dxa"/>
            <w:tcBorders>
              <w:top w:val="single" w:color="auto" w:sz="4" w:space="0"/>
              <w:left w:val="single" w:color="auto" w:sz="4" w:space="0"/>
              <w:bottom w:val="nil"/>
              <w:right w:val="single" w:color="auto" w:sz="4" w:space="0"/>
            </w:tcBorders>
            <w:vAlign w:val="center"/>
          </w:tcPr>
          <w:p w14:paraId="102D4D43">
            <w:pPr>
              <w:spacing w:line="276" w:lineRule="auto"/>
              <w:jc w:val="center"/>
              <w:rPr>
                <w:rFonts w:hint="eastAsia" w:ascii="宋体" w:hAnsi="宋体" w:eastAsia="宋体"/>
                <w:b/>
                <w:bCs/>
                <w:color w:val="auto"/>
                <w:kern w:val="0"/>
                <w:sz w:val="22"/>
                <w:highlight w:val="none"/>
              </w:rPr>
            </w:pPr>
          </w:p>
        </w:tc>
        <w:tc>
          <w:tcPr>
            <w:tcW w:w="1250" w:type="dxa"/>
            <w:tcBorders>
              <w:top w:val="single" w:color="auto" w:sz="4" w:space="0"/>
              <w:left w:val="single" w:color="auto" w:sz="4" w:space="0"/>
              <w:bottom w:val="single" w:color="auto" w:sz="4" w:space="0"/>
              <w:right w:val="single" w:color="auto" w:sz="4" w:space="0"/>
            </w:tcBorders>
            <w:vAlign w:val="center"/>
          </w:tcPr>
          <w:p w14:paraId="34F9C953">
            <w:pPr>
              <w:spacing w:line="276" w:lineRule="auto"/>
              <w:jc w:val="center"/>
              <w:rPr>
                <w:rFonts w:hint="eastAsia" w:ascii="宋体" w:hAnsi="宋体" w:eastAsia="宋体"/>
                <w:b/>
                <w:bCs/>
                <w:color w:val="auto"/>
                <w:kern w:val="0"/>
                <w:sz w:val="22"/>
                <w:highlight w:val="none"/>
              </w:rPr>
            </w:pPr>
            <w:r>
              <w:rPr>
                <w:rFonts w:hint="eastAsia" w:ascii="宋体" w:hAnsi="宋体" w:eastAsia="宋体"/>
                <w:b/>
                <w:bCs/>
                <w:color w:val="auto"/>
                <w:kern w:val="0"/>
                <w:sz w:val="22"/>
                <w:highlight w:val="none"/>
              </w:rPr>
              <w:t>毕业时间</w:t>
            </w:r>
          </w:p>
        </w:tc>
        <w:tc>
          <w:tcPr>
            <w:tcW w:w="1559" w:type="dxa"/>
            <w:tcBorders>
              <w:top w:val="single" w:color="auto" w:sz="4" w:space="0"/>
              <w:left w:val="single" w:color="auto" w:sz="4" w:space="0"/>
              <w:bottom w:val="single" w:color="auto" w:sz="4" w:space="0"/>
              <w:right w:val="single" w:color="auto" w:sz="4" w:space="0"/>
            </w:tcBorders>
            <w:vAlign w:val="center"/>
          </w:tcPr>
          <w:p w14:paraId="6DAD41A7">
            <w:pPr>
              <w:spacing w:line="276" w:lineRule="auto"/>
              <w:ind w:hanging="3"/>
              <w:rPr>
                <w:rFonts w:hint="eastAsia" w:ascii="宋体" w:hAnsi="宋体" w:eastAsia="宋体"/>
                <w:b/>
                <w:color w:val="auto"/>
                <w:sz w:val="22"/>
                <w:highlight w:val="none"/>
              </w:rPr>
            </w:pPr>
          </w:p>
        </w:tc>
      </w:tr>
      <w:tr w14:paraId="653A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344" w:type="dxa"/>
            <w:tcBorders>
              <w:top w:val="single" w:color="auto" w:sz="4" w:space="0"/>
              <w:left w:val="single" w:color="auto" w:sz="4" w:space="0"/>
              <w:bottom w:val="single" w:color="auto" w:sz="4" w:space="0"/>
              <w:right w:val="single" w:color="auto" w:sz="4" w:space="0"/>
            </w:tcBorders>
            <w:vAlign w:val="center"/>
          </w:tcPr>
          <w:p w14:paraId="1EC577C5">
            <w:pPr>
              <w:spacing w:line="276" w:lineRule="auto"/>
              <w:jc w:val="center"/>
              <w:rPr>
                <w:rFonts w:hint="eastAsia" w:ascii="宋体" w:hAnsi="宋体" w:eastAsia="宋体"/>
                <w:b/>
                <w:bCs/>
                <w:color w:val="auto"/>
                <w:kern w:val="0"/>
                <w:sz w:val="22"/>
                <w:highlight w:val="none"/>
              </w:rPr>
            </w:pPr>
            <w:r>
              <w:rPr>
                <w:rFonts w:hint="eastAsia" w:ascii="宋体" w:hAnsi="宋体" w:eastAsia="宋体"/>
                <w:b/>
                <w:bCs/>
                <w:color w:val="auto"/>
                <w:kern w:val="0"/>
                <w:sz w:val="22"/>
                <w:highlight w:val="none"/>
              </w:rPr>
              <w:t>毕业院校</w:t>
            </w:r>
          </w:p>
          <w:p w14:paraId="18907279">
            <w:pPr>
              <w:spacing w:line="276" w:lineRule="auto"/>
              <w:jc w:val="center"/>
              <w:rPr>
                <w:rFonts w:hint="eastAsia" w:ascii="宋体" w:hAnsi="宋体" w:eastAsia="宋体"/>
                <w:b/>
                <w:bCs/>
                <w:color w:val="auto"/>
                <w:kern w:val="0"/>
                <w:sz w:val="22"/>
                <w:highlight w:val="none"/>
              </w:rPr>
            </w:pPr>
            <w:r>
              <w:rPr>
                <w:rFonts w:hint="eastAsia" w:ascii="宋体" w:hAnsi="宋体" w:eastAsia="宋体"/>
                <w:b/>
                <w:bCs/>
                <w:color w:val="auto"/>
                <w:kern w:val="0"/>
                <w:sz w:val="22"/>
                <w:highlight w:val="none"/>
              </w:rPr>
              <w:t>和专业</w:t>
            </w:r>
          </w:p>
        </w:tc>
        <w:tc>
          <w:tcPr>
            <w:tcW w:w="1922" w:type="dxa"/>
            <w:gridSpan w:val="2"/>
            <w:tcBorders>
              <w:top w:val="single" w:color="auto" w:sz="4" w:space="0"/>
              <w:left w:val="single" w:color="auto" w:sz="4" w:space="0"/>
              <w:bottom w:val="single" w:color="auto" w:sz="4" w:space="0"/>
              <w:right w:val="single" w:color="auto" w:sz="4" w:space="0"/>
            </w:tcBorders>
            <w:vAlign w:val="center"/>
          </w:tcPr>
          <w:p w14:paraId="78843E61">
            <w:pPr>
              <w:spacing w:line="276" w:lineRule="auto"/>
              <w:jc w:val="center"/>
              <w:rPr>
                <w:rFonts w:hint="eastAsia" w:ascii="宋体" w:hAnsi="宋体" w:eastAsia="宋体"/>
                <w:b/>
                <w:bCs/>
                <w:color w:val="auto"/>
                <w:kern w:val="0"/>
                <w:sz w:val="22"/>
                <w:highlight w:val="none"/>
              </w:rPr>
            </w:pPr>
          </w:p>
        </w:tc>
        <w:tc>
          <w:tcPr>
            <w:tcW w:w="1197" w:type="dxa"/>
            <w:tcBorders>
              <w:top w:val="single" w:color="auto" w:sz="4" w:space="0"/>
              <w:left w:val="single" w:color="auto" w:sz="4" w:space="0"/>
              <w:bottom w:val="single" w:color="auto" w:sz="4" w:space="0"/>
              <w:right w:val="single" w:color="auto" w:sz="4" w:space="0"/>
            </w:tcBorders>
            <w:vAlign w:val="center"/>
          </w:tcPr>
          <w:p w14:paraId="045A18D0">
            <w:pPr>
              <w:spacing w:line="276" w:lineRule="auto"/>
              <w:jc w:val="center"/>
              <w:rPr>
                <w:rFonts w:hint="eastAsia" w:ascii="宋体" w:hAnsi="宋体" w:eastAsia="宋体"/>
                <w:b/>
                <w:bCs/>
                <w:color w:val="auto"/>
                <w:kern w:val="0"/>
                <w:sz w:val="22"/>
                <w:highlight w:val="none"/>
              </w:rPr>
            </w:pPr>
            <w:r>
              <w:rPr>
                <w:rFonts w:hint="eastAsia" w:ascii="宋体" w:hAnsi="宋体" w:eastAsia="宋体"/>
                <w:b/>
                <w:bCs/>
                <w:color w:val="auto"/>
                <w:kern w:val="0"/>
                <w:sz w:val="22"/>
                <w:highlight w:val="none"/>
              </w:rPr>
              <w:t>从事本类项目工作年限</w:t>
            </w:r>
          </w:p>
        </w:tc>
        <w:tc>
          <w:tcPr>
            <w:tcW w:w="2152" w:type="dxa"/>
            <w:gridSpan w:val="2"/>
            <w:tcBorders>
              <w:top w:val="single" w:color="auto" w:sz="4" w:space="0"/>
              <w:left w:val="single" w:color="auto" w:sz="4" w:space="0"/>
              <w:bottom w:val="single" w:color="auto" w:sz="4" w:space="0"/>
              <w:right w:val="single" w:color="auto" w:sz="4" w:space="0"/>
            </w:tcBorders>
            <w:vAlign w:val="center"/>
          </w:tcPr>
          <w:p w14:paraId="0F76838F">
            <w:pPr>
              <w:spacing w:line="276" w:lineRule="auto"/>
              <w:jc w:val="center"/>
              <w:rPr>
                <w:rFonts w:hint="eastAsia" w:ascii="宋体" w:hAnsi="宋体" w:eastAsia="宋体"/>
                <w:b/>
                <w:bCs/>
                <w:color w:val="auto"/>
                <w:kern w:val="0"/>
                <w:sz w:val="22"/>
                <w:highlight w:val="none"/>
              </w:rPr>
            </w:pPr>
          </w:p>
        </w:tc>
        <w:tc>
          <w:tcPr>
            <w:tcW w:w="1250" w:type="dxa"/>
            <w:tcBorders>
              <w:top w:val="single" w:color="auto" w:sz="4" w:space="0"/>
              <w:left w:val="single" w:color="auto" w:sz="4" w:space="0"/>
              <w:bottom w:val="single" w:color="auto" w:sz="4" w:space="0"/>
              <w:right w:val="single" w:color="auto" w:sz="4" w:space="0"/>
            </w:tcBorders>
            <w:vAlign w:val="center"/>
          </w:tcPr>
          <w:p w14:paraId="50A1CDEE">
            <w:pPr>
              <w:spacing w:line="276" w:lineRule="auto"/>
              <w:jc w:val="center"/>
              <w:rPr>
                <w:rFonts w:hint="eastAsia" w:ascii="宋体" w:hAnsi="宋体" w:eastAsia="宋体"/>
                <w:b/>
                <w:bCs/>
                <w:color w:val="auto"/>
                <w:kern w:val="0"/>
                <w:sz w:val="22"/>
                <w:highlight w:val="none"/>
              </w:rPr>
            </w:pPr>
            <w:r>
              <w:rPr>
                <w:rFonts w:hint="eastAsia" w:ascii="宋体" w:hAnsi="宋体" w:eastAsia="宋体"/>
                <w:b/>
                <w:bCs/>
                <w:color w:val="auto"/>
                <w:kern w:val="0"/>
                <w:sz w:val="22"/>
                <w:highlight w:val="none"/>
              </w:rPr>
              <w:t>联系方式</w:t>
            </w:r>
          </w:p>
        </w:tc>
        <w:tc>
          <w:tcPr>
            <w:tcW w:w="1559" w:type="dxa"/>
            <w:tcBorders>
              <w:top w:val="single" w:color="auto" w:sz="4" w:space="0"/>
              <w:left w:val="single" w:color="auto" w:sz="4" w:space="0"/>
              <w:bottom w:val="single" w:color="auto" w:sz="4" w:space="0"/>
              <w:right w:val="single" w:color="auto" w:sz="4" w:space="0"/>
            </w:tcBorders>
            <w:vAlign w:val="center"/>
          </w:tcPr>
          <w:p w14:paraId="6A65FA27">
            <w:pPr>
              <w:spacing w:line="276" w:lineRule="auto"/>
              <w:rPr>
                <w:rFonts w:hint="eastAsia" w:ascii="宋体" w:hAnsi="宋体" w:eastAsia="宋体"/>
                <w:b/>
                <w:bCs/>
                <w:color w:val="auto"/>
                <w:kern w:val="0"/>
                <w:sz w:val="22"/>
                <w:highlight w:val="none"/>
              </w:rPr>
            </w:pPr>
          </w:p>
        </w:tc>
      </w:tr>
      <w:tr w14:paraId="3B021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344" w:type="dxa"/>
            <w:tcBorders>
              <w:top w:val="single" w:color="auto" w:sz="4" w:space="0"/>
              <w:left w:val="single" w:color="auto" w:sz="4" w:space="0"/>
              <w:bottom w:val="single" w:color="auto" w:sz="4" w:space="0"/>
              <w:right w:val="single" w:color="auto" w:sz="4" w:space="0"/>
            </w:tcBorders>
            <w:vAlign w:val="center"/>
          </w:tcPr>
          <w:p w14:paraId="11CFE7ED">
            <w:pPr>
              <w:spacing w:line="276" w:lineRule="auto"/>
              <w:jc w:val="center"/>
              <w:rPr>
                <w:rFonts w:hint="eastAsia" w:ascii="宋体" w:hAnsi="宋体" w:eastAsia="宋体"/>
                <w:b/>
                <w:bCs/>
                <w:color w:val="auto"/>
                <w:kern w:val="0"/>
                <w:sz w:val="22"/>
                <w:highlight w:val="none"/>
              </w:rPr>
            </w:pPr>
            <w:r>
              <w:rPr>
                <w:rFonts w:hint="eastAsia" w:ascii="宋体" w:hAnsi="宋体" w:eastAsia="宋体"/>
                <w:b/>
                <w:bCs/>
                <w:color w:val="auto"/>
                <w:kern w:val="0"/>
                <w:sz w:val="22"/>
                <w:highlight w:val="none"/>
              </w:rPr>
              <w:t>职业资格</w:t>
            </w:r>
          </w:p>
        </w:tc>
        <w:tc>
          <w:tcPr>
            <w:tcW w:w="1922" w:type="dxa"/>
            <w:gridSpan w:val="2"/>
            <w:tcBorders>
              <w:top w:val="single" w:color="auto" w:sz="4" w:space="0"/>
              <w:left w:val="single" w:color="auto" w:sz="4" w:space="0"/>
              <w:bottom w:val="single" w:color="auto" w:sz="4" w:space="0"/>
              <w:right w:val="single" w:color="auto" w:sz="4" w:space="0"/>
            </w:tcBorders>
            <w:vAlign w:val="center"/>
          </w:tcPr>
          <w:p w14:paraId="70012D96">
            <w:pPr>
              <w:spacing w:line="276" w:lineRule="auto"/>
              <w:jc w:val="center"/>
              <w:rPr>
                <w:rFonts w:hint="eastAsia" w:ascii="宋体" w:hAnsi="宋体" w:eastAsia="宋体"/>
                <w:b/>
                <w:bCs/>
                <w:color w:val="auto"/>
                <w:kern w:val="0"/>
                <w:sz w:val="22"/>
                <w:highlight w:val="none"/>
              </w:rPr>
            </w:pPr>
          </w:p>
        </w:tc>
        <w:tc>
          <w:tcPr>
            <w:tcW w:w="1197" w:type="dxa"/>
            <w:tcBorders>
              <w:top w:val="single" w:color="auto" w:sz="4" w:space="0"/>
              <w:left w:val="single" w:color="auto" w:sz="4" w:space="0"/>
              <w:bottom w:val="single" w:color="auto" w:sz="4" w:space="0"/>
              <w:right w:val="single" w:color="auto" w:sz="4" w:space="0"/>
            </w:tcBorders>
            <w:vAlign w:val="center"/>
          </w:tcPr>
          <w:p w14:paraId="783EC00F">
            <w:pPr>
              <w:spacing w:line="276" w:lineRule="auto"/>
              <w:jc w:val="center"/>
              <w:rPr>
                <w:rFonts w:hint="eastAsia" w:ascii="宋体" w:hAnsi="宋体" w:eastAsia="宋体"/>
                <w:b/>
                <w:bCs/>
                <w:color w:val="auto"/>
                <w:kern w:val="0"/>
                <w:sz w:val="22"/>
                <w:highlight w:val="none"/>
              </w:rPr>
            </w:pPr>
            <w:r>
              <w:rPr>
                <w:rFonts w:hint="eastAsia" w:ascii="宋体" w:hAnsi="宋体" w:eastAsia="宋体"/>
                <w:b/>
                <w:bCs/>
                <w:color w:val="auto"/>
                <w:kern w:val="0"/>
                <w:sz w:val="22"/>
                <w:highlight w:val="none"/>
              </w:rPr>
              <w:t>技术职称</w:t>
            </w:r>
          </w:p>
        </w:tc>
        <w:tc>
          <w:tcPr>
            <w:tcW w:w="2152" w:type="dxa"/>
            <w:gridSpan w:val="2"/>
            <w:tcBorders>
              <w:top w:val="single" w:color="auto" w:sz="4" w:space="0"/>
              <w:left w:val="single" w:color="auto" w:sz="4" w:space="0"/>
              <w:bottom w:val="single" w:color="auto" w:sz="4" w:space="0"/>
              <w:right w:val="single" w:color="auto" w:sz="4" w:space="0"/>
            </w:tcBorders>
            <w:vAlign w:val="center"/>
          </w:tcPr>
          <w:p w14:paraId="1A5B074C">
            <w:pPr>
              <w:spacing w:line="276" w:lineRule="auto"/>
              <w:jc w:val="center"/>
              <w:rPr>
                <w:rFonts w:hint="eastAsia" w:ascii="宋体" w:hAnsi="宋体" w:eastAsia="宋体"/>
                <w:b/>
                <w:bCs/>
                <w:color w:val="auto"/>
                <w:kern w:val="0"/>
                <w:sz w:val="22"/>
                <w:highlight w:val="none"/>
              </w:rPr>
            </w:pPr>
          </w:p>
        </w:tc>
        <w:tc>
          <w:tcPr>
            <w:tcW w:w="1250" w:type="dxa"/>
            <w:tcBorders>
              <w:top w:val="single" w:color="auto" w:sz="4" w:space="0"/>
              <w:left w:val="single" w:color="auto" w:sz="4" w:space="0"/>
              <w:bottom w:val="single" w:color="auto" w:sz="4" w:space="0"/>
              <w:right w:val="single" w:color="auto" w:sz="4" w:space="0"/>
            </w:tcBorders>
            <w:vAlign w:val="center"/>
          </w:tcPr>
          <w:p w14:paraId="3133AE3A">
            <w:pPr>
              <w:spacing w:line="276" w:lineRule="auto"/>
              <w:jc w:val="center"/>
              <w:rPr>
                <w:rFonts w:hint="eastAsia" w:ascii="宋体" w:hAnsi="宋体" w:eastAsia="宋体"/>
                <w:b/>
                <w:bCs/>
                <w:color w:val="auto"/>
                <w:kern w:val="0"/>
                <w:sz w:val="22"/>
                <w:highlight w:val="none"/>
              </w:rPr>
            </w:pPr>
            <w:r>
              <w:rPr>
                <w:rFonts w:hint="eastAsia" w:ascii="宋体" w:hAnsi="宋体" w:eastAsia="宋体"/>
                <w:b/>
                <w:bCs/>
                <w:color w:val="auto"/>
                <w:kern w:val="0"/>
                <w:sz w:val="22"/>
                <w:highlight w:val="none"/>
              </w:rPr>
              <w:t>聘任时间</w:t>
            </w:r>
          </w:p>
        </w:tc>
        <w:tc>
          <w:tcPr>
            <w:tcW w:w="1559" w:type="dxa"/>
            <w:tcBorders>
              <w:top w:val="single" w:color="auto" w:sz="4" w:space="0"/>
              <w:left w:val="single" w:color="auto" w:sz="4" w:space="0"/>
              <w:bottom w:val="single" w:color="auto" w:sz="4" w:space="0"/>
              <w:right w:val="single" w:color="auto" w:sz="4" w:space="0"/>
            </w:tcBorders>
            <w:vAlign w:val="center"/>
          </w:tcPr>
          <w:p w14:paraId="26AFA2B7">
            <w:pPr>
              <w:spacing w:line="276" w:lineRule="auto"/>
              <w:ind w:hanging="3"/>
              <w:rPr>
                <w:rFonts w:hint="eastAsia" w:ascii="宋体" w:hAnsi="宋体" w:eastAsia="宋体"/>
                <w:b/>
                <w:color w:val="auto"/>
                <w:sz w:val="22"/>
                <w:highlight w:val="none"/>
              </w:rPr>
            </w:pPr>
          </w:p>
        </w:tc>
      </w:tr>
      <w:tr w14:paraId="3185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9424" w:type="dxa"/>
            <w:gridSpan w:val="8"/>
            <w:tcBorders>
              <w:top w:val="single" w:color="auto" w:sz="4" w:space="0"/>
              <w:left w:val="single" w:color="auto" w:sz="4" w:space="0"/>
              <w:bottom w:val="single" w:color="auto" w:sz="4" w:space="0"/>
              <w:right w:val="single" w:color="auto" w:sz="4" w:space="0"/>
            </w:tcBorders>
          </w:tcPr>
          <w:p w14:paraId="593D56E0">
            <w:pPr>
              <w:spacing w:line="276" w:lineRule="auto"/>
              <w:ind w:hanging="3"/>
              <w:rPr>
                <w:rFonts w:hint="eastAsia" w:ascii="宋体" w:hAnsi="宋体" w:eastAsia="宋体"/>
                <w:color w:val="auto"/>
                <w:sz w:val="22"/>
                <w:highlight w:val="none"/>
              </w:rPr>
            </w:pPr>
            <w:r>
              <w:rPr>
                <w:rFonts w:hint="eastAsia" w:ascii="宋体" w:hAnsi="宋体" w:eastAsia="宋体"/>
                <w:color w:val="auto"/>
                <w:sz w:val="22"/>
                <w:highlight w:val="none"/>
              </w:rPr>
              <w:t>主要工作经历：</w:t>
            </w:r>
          </w:p>
          <w:p w14:paraId="213AC670">
            <w:pPr>
              <w:spacing w:line="276" w:lineRule="auto"/>
              <w:ind w:hanging="3"/>
              <w:rPr>
                <w:rFonts w:hint="eastAsia" w:ascii="宋体" w:hAnsi="宋体" w:eastAsia="宋体"/>
                <w:color w:val="auto"/>
                <w:sz w:val="22"/>
                <w:highlight w:val="none"/>
              </w:rPr>
            </w:pPr>
          </w:p>
          <w:p w14:paraId="66DB8237">
            <w:pPr>
              <w:spacing w:line="276" w:lineRule="auto"/>
              <w:ind w:hanging="3"/>
              <w:rPr>
                <w:rFonts w:hint="eastAsia" w:ascii="宋体" w:hAnsi="宋体" w:eastAsia="宋体"/>
                <w:color w:val="auto"/>
                <w:sz w:val="22"/>
                <w:highlight w:val="none"/>
              </w:rPr>
            </w:pPr>
            <w:r>
              <w:rPr>
                <w:rFonts w:hint="eastAsia" w:ascii="宋体" w:hAnsi="宋体" w:eastAsia="宋体"/>
                <w:color w:val="auto"/>
                <w:sz w:val="22"/>
                <w:highlight w:val="none"/>
              </w:rPr>
              <w:t>主要管理服务项目：</w:t>
            </w:r>
          </w:p>
          <w:p w14:paraId="0E1F556B">
            <w:pPr>
              <w:spacing w:line="276" w:lineRule="auto"/>
              <w:ind w:hanging="3"/>
              <w:rPr>
                <w:rFonts w:hint="eastAsia" w:ascii="宋体" w:hAnsi="宋体" w:eastAsia="宋体"/>
                <w:color w:val="auto"/>
                <w:sz w:val="22"/>
                <w:highlight w:val="none"/>
              </w:rPr>
            </w:pPr>
          </w:p>
          <w:p w14:paraId="631CB0C0">
            <w:pPr>
              <w:spacing w:line="276" w:lineRule="auto"/>
              <w:ind w:hanging="3"/>
              <w:rPr>
                <w:rFonts w:hint="eastAsia" w:ascii="宋体" w:hAnsi="宋体" w:eastAsia="宋体"/>
                <w:color w:val="auto"/>
                <w:sz w:val="22"/>
                <w:highlight w:val="none"/>
              </w:rPr>
            </w:pPr>
            <w:r>
              <w:rPr>
                <w:rFonts w:hint="eastAsia" w:ascii="宋体" w:hAnsi="宋体" w:eastAsia="宋体"/>
                <w:color w:val="auto"/>
                <w:sz w:val="22"/>
                <w:highlight w:val="none"/>
              </w:rPr>
              <w:t>主要工作特点：</w:t>
            </w:r>
          </w:p>
          <w:p w14:paraId="5EB5AF82">
            <w:pPr>
              <w:spacing w:line="276" w:lineRule="auto"/>
              <w:ind w:hanging="3"/>
              <w:rPr>
                <w:rFonts w:hint="eastAsia" w:ascii="宋体" w:hAnsi="宋体" w:eastAsia="宋体"/>
                <w:color w:val="auto"/>
                <w:sz w:val="22"/>
                <w:highlight w:val="none"/>
              </w:rPr>
            </w:pPr>
          </w:p>
          <w:p w14:paraId="7B1AEE6E">
            <w:pPr>
              <w:spacing w:line="276" w:lineRule="auto"/>
              <w:ind w:hanging="3"/>
              <w:rPr>
                <w:rFonts w:hint="eastAsia" w:ascii="宋体" w:hAnsi="宋体" w:eastAsia="宋体"/>
                <w:color w:val="auto"/>
                <w:sz w:val="22"/>
                <w:highlight w:val="none"/>
              </w:rPr>
            </w:pPr>
            <w:r>
              <w:rPr>
                <w:rFonts w:hint="eastAsia" w:ascii="宋体" w:hAnsi="宋体" w:eastAsia="宋体"/>
                <w:color w:val="auto"/>
                <w:sz w:val="22"/>
                <w:highlight w:val="none"/>
              </w:rPr>
              <w:t>主要工作业绩：</w:t>
            </w:r>
          </w:p>
          <w:p w14:paraId="5339FADB">
            <w:pPr>
              <w:spacing w:line="276" w:lineRule="auto"/>
              <w:ind w:hanging="3"/>
              <w:rPr>
                <w:rFonts w:hint="eastAsia" w:ascii="宋体" w:hAnsi="宋体" w:eastAsia="宋体"/>
                <w:color w:val="auto"/>
                <w:sz w:val="22"/>
                <w:highlight w:val="none"/>
              </w:rPr>
            </w:pPr>
          </w:p>
          <w:p w14:paraId="72597800">
            <w:pPr>
              <w:spacing w:line="276" w:lineRule="auto"/>
              <w:ind w:hanging="3"/>
              <w:rPr>
                <w:rFonts w:hint="eastAsia" w:ascii="宋体" w:hAnsi="宋体" w:eastAsia="宋体"/>
                <w:color w:val="auto"/>
                <w:sz w:val="22"/>
                <w:highlight w:val="none"/>
              </w:rPr>
            </w:pPr>
            <w:r>
              <w:rPr>
                <w:rFonts w:hint="eastAsia" w:ascii="宋体" w:hAnsi="宋体" w:eastAsia="宋体"/>
                <w:color w:val="auto"/>
                <w:sz w:val="22"/>
                <w:highlight w:val="none"/>
              </w:rPr>
              <w:t>胜任本项目负责人的理由：</w:t>
            </w:r>
          </w:p>
          <w:p w14:paraId="6D5D8D09">
            <w:pPr>
              <w:spacing w:line="276" w:lineRule="auto"/>
              <w:ind w:hanging="3"/>
              <w:rPr>
                <w:rFonts w:hint="eastAsia" w:ascii="宋体" w:hAnsi="宋体" w:eastAsia="宋体"/>
                <w:color w:val="auto"/>
                <w:sz w:val="22"/>
                <w:highlight w:val="none"/>
              </w:rPr>
            </w:pPr>
          </w:p>
          <w:p w14:paraId="38F887FC">
            <w:pPr>
              <w:spacing w:line="276" w:lineRule="auto"/>
              <w:ind w:hanging="3"/>
              <w:rPr>
                <w:rFonts w:hint="eastAsia" w:ascii="宋体" w:hAnsi="宋体" w:eastAsia="宋体"/>
                <w:color w:val="auto"/>
                <w:sz w:val="22"/>
                <w:highlight w:val="none"/>
              </w:rPr>
            </w:pPr>
          </w:p>
        </w:tc>
      </w:tr>
    </w:tbl>
    <w:p w14:paraId="6BEADA0E">
      <w:pPr>
        <w:spacing w:line="276" w:lineRule="auto"/>
        <w:rPr>
          <w:rFonts w:hint="eastAsia" w:ascii="宋体" w:hAnsi="宋体" w:eastAsia="宋体" w:cs="宋体"/>
          <w:b/>
          <w:color w:val="auto"/>
          <w:sz w:val="22"/>
          <w:highlight w:val="none"/>
        </w:rPr>
      </w:pPr>
    </w:p>
    <w:p w14:paraId="2BBC2D78">
      <w:pPr>
        <w:spacing w:line="360" w:lineRule="auto"/>
        <w:rPr>
          <w:rFonts w:hint="eastAsia" w:ascii="宋体" w:hAnsi="宋体" w:eastAsia="宋体"/>
          <w:b/>
          <w:color w:val="auto"/>
          <w:sz w:val="22"/>
          <w:highlight w:val="none"/>
        </w:rPr>
      </w:pPr>
      <w:r>
        <w:rPr>
          <w:rFonts w:hint="eastAsia" w:ascii="宋体" w:hAnsi="宋体" w:eastAsia="宋体"/>
          <w:b/>
          <w:color w:val="auto"/>
          <w:sz w:val="22"/>
          <w:highlight w:val="none"/>
        </w:rPr>
        <w:t>注：项目负责人一旦确定，中标后原则上不再变更，若变更，须征得征集人同意。</w:t>
      </w:r>
    </w:p>
    <w:p w14:paraId="6D291B19">
      <w:pPr>
        <w:spacing w:line="360" w:lineRule="auto"/>
        <w:rPr>
          <w:rFonts w:hint="eastAsia" w:ascii="宋体" w:hAnsi="宋体" w:eastAsia="宋体"/>
          <w:b/>
          <w:color w:val="auto"/>
          <w:sz w:val="22"/>
          <w:highlight w:val="none"/>
        </w:rPr>
      </w:pPr>
      <w:r>
        <w:rPr>
          <w:rFonts w:hint="eastAsia" w:ascii="宋体" w:hAnsi="宋体" w:eastAsia="宋体"/>
          <w:b/>
          <w:color w:val="auto"/>
          <w:sz w:val="22"/>
          <w:highlight w:val="none"/>
        </w:rPr>
        <w:t>附：项目人员相应证书等资质证明材料。</w:t>
      </w:r>
    </w:p>
    <w:p w14:paraId="5D018B5C">
      <w:pPr>
        <w:rPr>
          <w:rFonts w:hint="eastAsia" w:ascii="宋体" w:hAnsi="宋体" w:eastAsia="宋体"/>
          <w:color w:val="auto"/>
          <w:sz w:val="22"/>
          <w:highlight w:val="none"/>
        </w:rPr>
      </w:pPr>
    </w:p>
    <w:p w14:paraId="1F4C3D3D">
      <w:pPr>
        <w:spacing w:line="400" w:lineRule="exact"/>
        <w:rPr>
          <w:rFonts w:hint="eastAsia" w:ascii="宋体" w:hAnsi="宋体" w:eastAsia="宋体"/>
          <w:color w:val="auto"/>
          <w:sz w:val="22"/>
          <w:highlight w:val="none"/>
        </w:rPr>
      </w:pPr>
    </w:p>
    <w:p w14:paraId="4AD60774">
      <w:pPr>
        <w:spacing w:line="400" w:lineRule="exact"/>
        <w:rPr>
          <w:rFonts w:hint="eastAsia" w:ascii="宋体" w:hAnsi="宋体" w:eastAsia="宋体"/>
          <w:color w:val="auto"/>
          <w:sz w:val="22"/>
          <w:highlight w:val="none"/>
        </w:rPr>
      </w:pPr>
    </w:p>
    <w:p w14:paraId="0FE8D31F">
      <w:pPr>
        <w:spacing w:line="400" w:lineRule="exact"/>
        <w:rPr>
          <w:rFonts w:hint="eastAsia" w:ascii="宋体" w:hAnsi="宋体" w:eastAsia="宋体"/>
          <w:color w:val="auto"/>
          <w:sz w:val="22"/>
          <w:highlight w:val="none"/>
        </w:rPr>
      </w:pPr>
      <w:r>
        <w:rPr>
          <w:rFonts w:hint="eastAsia" w:ascii="宋体" w:hAnsi="宋体" w:eastAsia="宋体"/>
          <w:color w:val="auto"/>
          <w:sz w:val="22"/>
          <w:highlight w:val="none"/>
        </w:rPr>
        <w:t>供应商授权代表（签字）：</w:t>
      </w:r>
    </w:p>
    <w:p w14:paraId="71F807E7">
      <w:pPr>
        <w:spacing w:line="400" w:lineRule="exact"/>
        <w:rPr>
          <w:rFonts w:hint="eastAsia" w:ascii="宋体" w:hAnsi="宋体" w:eastAsia="宋体"/>
          <w:color w:val="auto"/>
          <w:sz w:val="22"/>
          <w:highlight w:val="none"/>
        </w:rPr>
      </w:pPr>
      <w:r>
        <w:rPr>
          <w:rFonts w:hint="eastAsia" w:ascii="宋体" w:hAnsi="宋体" w:eastAsia="宋体"/>
          <w:color w:val="auto"/>
          <w:sz w:val="22"/>
          <w:highlight w:val="none"/>
        </w:rPr>
        <w:t>供应商（公章）：</w:t>
      </w:r>
    </w:p>
    <w:p w14:paraId="5354193C">
      <w:pPr>
        <w:spacing w:line="400" w:lineRule="exact"/>
        <w:rPr>
          <w:rFonts w:hint="eastAsia" w:ascii="宋体" w:hAnsi="宋体" w:eastAsia="宋体"/>
          <w:color w:val="auto"/>
          <w:sz w:val="22"/>
          <w:highlight w:val="none"/>
        </w:rPr>
      </w:pPr>
      <w:r>
        <w:rPr>
          <w:rFonts w:hint="eastAsia" w:ascii="宋体" w:hAnsi="宋体" w:eastAsia="宋体"/>
          <w:color w:val="auto"/>
          <w:sz w:val="22"/>
          <w:highlight w:val="none"/>
        </w:rPr>
        <w:t>日期：</w:t>
      </w:r>
      <w:r>
        <w:rPr>
          <w:rFonts w:ascii="宋体" w:hAnsi="宋体" w:eastAsia="宋体"/>
          <w:color w:val="auto"/>
          <w:sz w:val="22"/>
          <w:highlight w:val="none"/>
        </w:rPr>
        <w:t xml:space="preserve"> </w:t>
      </w:r>
    </w:p>
    <w:bookmarkEnd w:id="253"/>
    <w:p w14:paraId="5C58F76D">
      <w:pPr>
        <w:widowControl/>
        <w:jc w:val="left"/>
        <w:rPr>
          <w:rFonts w:hint="eastAsia" w:ascii="宋体" w:hAnsi="宋体" w:eastAsia="宋体"/>
          <w:b/>
          <w:bCs/>
          <w:color w:val="auto"/>
          <w:sz w:val="24"/>
          <w:szCs w:val="24"/>
          <w:highlight w:val="none"/>
        </w:rPr>
      </w:pPr>
      <w:r>
        <w:rPr>
          <w:rFonts w:ascii="宋体" w:hAnsi="宋体" w:eastAsia="宋体"/>
          <w:color w:val="auto"/>
          <w:sz w:val="24"/>
          <w:szCs w:val="24"/>
          <w:highlight w:val="none"/>
        </w:rPr>
        <w:br w:type="page"/>
      </w:r>
    </w:p>
    <w:p w14:paraId="5C18E843">
      <w:pPr>
        <w:pStyle w:val="7"/>
        <w:numPr>
          <w:ilvl w:val="0"/>
          <w:numId w:val="21"/>
        </w:numPr>
        <w:tabs>
          <w:tab w:val="left" w:pos="360"/>
        </w:tabs>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本项目主要管理、技术服务人员配备及相关工作经历、职业资格汇总表（格式）</w:t>
      </w:r>
    </w:p>
    <w:p w14:paraId="4293401C">
      <w:pPr>
        <w:pStyle w:val="34"/>
        <w:spacing w:before="163" w:after="163" w:line="276" w:lineRule="auto"/>
        <w:ind w:left="0" w:firstLine="0"/>
        <w:jc w:val="center"/>
        <w:rPr>
          <w:rFonts w:hint="eastAsia" w:ascii="宋体" w:hAnsi="宋体" w:eastAsia="宋体"/>
          <w:b/>
          <w:color w:val="auto"/>
          <w:sz w:val="28"/>
          <w:szCs w:val="28"/>
          <w:highlight w:val="none"/>
        </w:rPr>
      </w:pPr>
      <w:r>
        <w:rPr>
          <w:rFonts w:hint="eastAsia" w:ascii="宋体" w:hAnsi="宋体" w:eastAsia="宋体"/>
          <w:b/>
          <w:color w:val="auto"/>
          <w:sz w:val="28"/>
          <w:szCs w:val="28"/>
          <w:highlight w:val="none"/>
        </w:rPr>
        <w:t>本项目主要管理、技术服务人员配备及相关工作经历、职业资格汇总表</w:t>
      </w:r>
    </w:p>
    <w:p w14:paraId="260F4FFC">
      <w:pPr>
        <w:spacing w:line="400" w:lineRule="exact"/>
        <w:jc w:val="left"/>
        <w:rPr>
          <w:rFonts w:hint="eastAsia" w:ascii="宋体" w:hAnsi="宋体" w:eastAsia="宋体" w:cs="宋体"/>
          <w:b/>
          <w:color w:val="auto"/>
          <w:sz w:val="22"/>
          <w:highlight w:val="none"/>
        </w:rPr>
      </w:pPr>
    </w:p>
    <w:p w14:paraId="347C39E9">
      <w:pPr>
        <w:spacing w:line="400" w:lineRule="exact"/>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项目名称：</w:t>
      </w:r>
    </w:p>
    <w:p w14:paraId="1CC65E70">
      <w:pPr>
        <w:spacing w:line="276" w:lineRule="auto"/>
        <w:rPr>
          <w:rFonts w:hint="eastAsia" w:ascii="宋体" w:hAnsi="宋体" w:eastAsia="宋体"/>
          <w:b/>
          <w:color w:val="auto"/>
          <w:sz w:val="22"/>
          <w:highlight w:val="none"/>
        </w:rPr>
      </w:pPr>
      <w:r>
        <w:rPr>
          <w:rFonts w:hint="eastAsia" w:ascii="宋体" w:hAnsi="宋体" w:eastAsia="宋体" w:cs="宋体"/>
          <w:b/>
          <w:color w:val="auto"/>
          <w:sz w:val="22"/>
          <w:highlight w:val="none"/>
        </w:rPr>
        <w:t>项目编号：</w:t>
      </w:r>
    </w:p>
    <w:tbl>
      <w:tblPr>
        <w:tblStyle w:val="23"/>
        <w:tblW w:w="100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776"/>
        <w:gridCol w:w="808"/>
        <w:gridCol w:w="1211"/>
        <w:gridCol w:w="1212"/>
        <w:gridCol w:w="1212"/>
        <w:gridCol w:w="1481"/>
        <w:gridCol w:w="1347"/>
        <w:gridCol w:w="1211"/>
      </w:tblGrid>
      <w:tr w14:paraId="59733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776" w:type="dxa"/>
            <w:tcBorders>
              <w:top w:val="single" w:color="auto" w:sz="4" w:space="0"/>
              <w:left w:val="single" w:color="auto" w:sz="4" w:space="0"/>
              <w:bottom w:val="single" w:color="auto" w:sz="4" w:space="0"/>
              <w:right w:val="single" w:color="auto" w:sz="4" w:space="0"/>
            </w:tcBorders>
          </w:tcPr>
          <w:p w14:paraId="0121AA69">
            <w:pPr>
              <w:pStyle w:val="14"/>
              <w:spacing w:before="156" w:after="156" w:line="276" w:lineRule="auto"/>
              <w:jc w:val="center"/>
              <w:rPr>
                <w:rFonts w:hint="eastAsia" w:hAnsi="宋体" w:eastAsia="宋体"/>
                <w:b/>
                <w:color w:val="auto"/>
                <w:sz w:val="22"/>
                <w:szCs w:val="22"/>
                <w:highlight w:val="none"/>
              </w:rPr>
            </w:pPr>
            <w:r>
              <w:rPr>
                <w:rFonts w:hint="eastAsia" w:hAnsi="宋体" w:eastAsia="宋体"/>
                <w:b/>
                <w:color w:val="auto"/>
                <w:sz w:val="22"/>
                <w:szCs w:val="22"/>
                <w:highlight w:val="none"/>
              </w:rPr>
              <w:t>序号</w:t>
            </w:r>
          </w:p>
        </w:tc>
        <w:tc>
          <w:tcPr>
            <w:tcW w:w="776" w:type="dxa"/>
            <w:tcBorders>
              <w:top w:val="single" w:color="auto" w:sz="4" w:space="0"/>
              <w:left w:val="single" w:color="auto" w:sz="4" w:space="0"/>
              <w:bottom w:val="single" w:color="auto" w:sz="4" w:space="0"/>
              <w:right w:val="single" w:color="auto" w:sz="4" w:space="0"/>
            </w:tcBorders>
            <w:vAlign w:val="center"/>
          </w:tcPr>
          <w:p w14:paraId="039328B5">
            <w:pPr>
              <w:pStyle w:val="14"/>
              <w:spacing w:before="156" w:after="156" w:line="276" w:lineRule="auto"/>
              <w:jc w:val="center"/>
              <w:rPr>
                <w:rFonts w:hint="eastAsia" w:hAnsi="宋体" w:eastAsia="宋体"/>
                <w:b/>
                <w:color w:val="auto"/>
                <w:sz w:val="22"/>
                <w:szCs w:val="22"/>
                <w:highlight w:val="none"/>
              </w:rPr>
            </w:pPr>
            <w:r>
              <w:rPr>
                <w:rFonts w:hint="eastAsia" w:hAnsi="宋体" w:eastAsia="宋体"/>
                <w:b/>
                <w:color w:val="auto"/>
                <w:sz w:val="22"/>
                <w:szCs w:val="22"/>
                <w:highlight w:val="none"/>
              </w:rPr>
              <w:t>姓名</w:t>
            </w:r>
          </w:p>
        </w:tc>
        <w:tc>
          <w:tcPr>
            <w:tcW w:w="808" w:type="dxa"/>
            <w:tcBorders>
              <w:top w:val="single" w:color="auto" w:sz="4" w:space="0"/>
              <w:left w:val="single" w:color="auto" w:sz="4" w:space="0"/>
              <w:bottom w:val="single" w:color="auto" w:sz="4" w:space="0"/>
              <w:right w:val="single" w:color="auto" w:sz="4" w:space="0"/>
            </w:tcBorders>
            <w:vAlign w:val="center"/>
          </w:tcPr>
          <w:p w14:paraId="3F8D61D3">
            <w:pPr>
              <w:pStyle w:val="14"/>
              <w:spacing w:before="156" w:after="156" w:line="276" w:lineRule="auto"/>
              <w:jc w:val="center"/>
              <w:rPr>
                <w:rFonts w:hint="eastAsia" w:hAnsi="宋体" w:eastAsia="宋体"/>
                <w:b/>
                <w:color w:val="auto"/>
                <w:sz w:val="22"/>
                <w:szCs w:val="22"/>
                <w:highlight w:val="none"/>
              </w:rPr>
            </w:pPr>
            <w:r>
              <w:rPr>
                <w:rFonts w:hint="eastAsia" w:hAnsi="宋体" w:eastAsia="宋体"/>
                <w:b/>
                <w:color w:val="auto"/>
                <w:sz w:val="22"/>
                <w:szCs w:val="22"/>
                <w:highlight w:val="none"/>
              </w:rPr>
              <w:t>年龄</w:t>
            </w:r>
          </w:p>
        </w:tc>
        <w:tc>
          <w:tcPr>
            <w:tcW w:w="1211" w:type="dxa"/>
            <w:tcBorders>
              <w:top w:val="single" w:color="auto" w:sz="4" w:space="0"/>
              <w:left w:val="single" w:color="auto" w:sz="4" w:space="0"/>
              <w:bottom w:val="single" w:color="auto" w:sz="4" w:space="0"/>
              <w:right w:val="single" w:color="auto" w:sz="4" w:space="0"/>
            </w:tcBorders>
            <w:vAlign w:val="center"/>
          </w:tcPr>
          <w:p w14:paraId="2DEEB839">
            <w:pPr>
              <w:pStyle w:val="14"/>
              <w:spacing w:before="156" w:after="156" w:line="276" w:lineRule="auto"/>
              <w:jc w:val="center"/>
              <w:rPr>
                <w:rFonts w:hint="eastAsia" w:hAnsi="宋体" w:eastAsia="宋体"/>
                <w:b/>
                <w:color w:val="auto"/>
                <w:sz w:val="22"/>
                <w:szCs w:val="22"/>
                <w:highlight w:val="none"/>
              </w:rPr>
            </w:pPr>
            <w:r>
              <w:rPr>
                <w:rFonts w:hint="eastAsia" w:hAnsi="宋体" w:eastAsia="宋体"/>
                <w:b/>
                <w:color w:val="auto"/>
                <w:sz w:val="22"/>
                <w:szCs w:val="22"/>
                <w:highlight w:val="none"/>
              </w:rPr>
              <w:t>在项目组中的岗位</w:t>
            </w:r>
          </w:p>
        </w:tc>
        <w:tc>
          <w:tcPr>
            <w:tcW w:w="1212" w:type="dxa"/>
            <w:tcBorders>
              <w:top w:val="single" w:color="auto" w:sz="4" w:space="0"/>
              <w:left w:val="single" w:color="auto" w:sz="4" w:space="0"/>
              <w:bottom w:val="single" w:color="auto" w:sz="4" w:space="0"/>
              <w:right w:val="single" w:color="auto" w:sz="4" w:space="0"/>
            </w:tcBorders>
            <w:vAlign w:val="center"/>
          </w:tcPr>
          <w:p w14:paraId="3A1E31C2">
            <w:pPr>
              <w:pStyle w:val="14"/>
              <w:spacing w:before="156" w:after="156" w:line="276" w:lineRule="auto"/>
              <w:jc w:val="center"/>
              <w:rPr>
                <w:rFonts w:hint="eastAsia" w:hAnsi="宋体" w:eastAsia="宋体"/>
                <w:b/>
                <w:color w:val="auto"/>
                <w:sz w:val="22"/>
                <w:szCs w:val="22"/>
                <w:highlight w:val="none"/>
              </w:rPr>
            </w:pPr>
            <w:r>
              <w:rPr>
                <w:rFonts w:hint="eastAsia" w:hAnsi="宋体" w:eastAsia="宋体"/>
                <w:b/>
                <w:color w:val="auto"/>
                <w:sz w:val="22"/>
                <w:szCs w:val="22"/>
                <w:highlight w:val="none"/>
              </w:rPr>
              <w:t>学历和毕业时间</w:t>
            </w:r>
          </w:p>
        </w:tc>
        <w:tc>
          <w:tcPr>
            <w:tcW w:w="1212" w:type="dxa"/>
            <w:tcBorders>
              <w:top w:val="single" w:color="auto" w:sz="4" w:space="0"/>
              <w:left w:val="single" w:color="auto" w:sz="4" w:space="0"/>
              <w:bottom w:val="single" w:color="auto" w:sz="4" w:space="0"/>
              <w:right w:val="single" w:color="auto" w:sz="4" w:space="0"/>
            </w:tcBorders>
            <w:vAlign w:val="center"/>
          </w:tcPr>
          <w:p w14:paraId="3367AB28">
            <w:pPr>
              <w:pStyle w:val="14"/>
              <w:spacing w:before="156" w:after="156" w:line="276" w:lineRule="auto"/>
              <w:jc w:val="center"/>
              <w:rPr>
                <w:rFonts w:hint="eastAsia" w:hAnsi="宋体" w:eastAsia="宋体"/>
                <w:b/>
                <w:color w:val="auto"/>
                <w:sz w:val="22"/>
                <w:szCs w:val="22"/>
                <w:highlight w:val="none"/>
              </w:rPr>
            </w:pPr>
            <w:r>
              <w:rPr>
                <w:rFonts w:hint="eastAsia" w:hAnsi="宋体" w:eastAsia="宋体"/>
                <w:b/>
                <w:color w:val="auto"/>
                <w:sz w:val="22"/>
                <w:szCs w:val="22"/>
                <w:highlight w:val="none"/>
              </w:rPr>
              <w:t>职称及职业资格</w:t>
            </w:r>
          </w:p>
        </w:tc>
        <w:tc>
          <w:tcPr>
            <w:tcW w:w="1481" w:type="dxa"/>
            <w:tcBorders>
              <w:top w:val="single" w:color="auto" w:sz="4" w:space="0"/>
              <w:left w:val="single" w:color="auto" w:sz="4" w:space="0"/>
              <w:bottom w:val="single" w:color="auto" w:sz="4" w:space="0"/>
              <w:right w:val="single" w:color="auto" w:sz="4" w:space="0"/>
            </w:tcBorders>
            <w:vAlign w:val="center"/>
          </w:tcPr>
          <w:p w14:paraId="2B1DE28B">
            <w:pPr>
              <w:pStyle w:val="14"/>
              <w:spacing w:before="156" w:after="156" w:line="276" w:lineRule="auto"/>
              <w:jc w:val="center"/>
              <w:rPr>
                <w:rFonts w:hint="eastAsia" w:hAnsi="宋体" w:eastAsia="宋体"/>
                <w:b/>
                <w:color w:val="auto"/>
                <w:sz w:val="22"/>
                <w:szCs w:val="22"/>
                <w:highlight w:val="none"/>
              </w:rPr>
            </w:pPr>
            <w:r>
              <w:rPr>
                <w:rFonts w:hint="eastAsia" w:hAnsi="宋体" w:eastAsia="宋体"/>
                <w:b/>
                <w:color w:val="auto"/>
                <w:sz w:val="22"/>
                <w:szCs w:val="22"/>
                <w:highlight w:val="none"/>
              </w:rPr>
              <w:t>进入本单位时间</w:t>
            </w:r>
          </w:p>
        </w:tc>
        <w:tc>
          <w:tcPr>
            <w:tcW w:w="1347" w:type="dxa"/>
            <w:tcBorders>
              <w:top w:val="single" w:color="auto" w:sz="4" w:space="0"/>
              <w:left w:val="single" w:color="auto" w:sz="4" w:space="0"/>
              <w:bottom w:val="single" w:color="auto" w:sz="4" w:space="0"/>
              <w:right w:val="single" w:color="auto" w:sz="4" w:space="0"/>
            </w:tcBorders>
            <w:vAlign w:val="center"/>
          </w:tcPr>
          <w:p w14:paraId="3488AD23">
            <w:pPr>
              <w:pStyle w:val="14"/>
              <w:spacing w:before="156" w:after="156" w:line="276" w:lineRule="auto"/>
              <w:jc w:val="center"/>
              <w:rPr>
                <w:rFonts w:hint="eastAsia" w:hAnsi="宋体" w:eastAsia="宋体"/>
                <w:b/>
                <w:color w:val="auto"/>
                <w:sz w:val="22"/>
                <w:szCs w:val="22"/>
                <w:highlight w:val="none"/>
              </w:rPr>
            </w:pPr>
            <w:r>
              <w:rPr>
                <w:rFonts w:hint="eastAsia" w:hAnsi="宋体" w:eastAsia="宋体"/>
                <w:b/>
                <w:color w:val="auto"/>
                <w:sz w:val="22"/>
                <w:szCs w:val="22"/>
                <w:highlight w:val="none"/>
              </w:rPr>
              <w:t>相关工作经历</w:t>
            </w:r>
          </w:p>
        </w:tc>
        <w:tc>
          <w:tcPr>
            <w:tcW w:w="1211" w:type="dxa"/>
            <w:tcBorders>
              <w:top w:val="single" w:color="auto" w:sz="4" w:space="0"/>
              <w:left w:val="single" w:color="auto" w:sz="4" w:space="0"/>
              <w:bottom w:val="single" w:color="auto" w:sz="4" w:space="0"/>
              <w:right w:val="single" w:color="auto" w:sz="4" w:space="0"/>
            </w:tcBorders>
            <w:vAlign w:val="center"/>
          </w:tcPr>
          <w:p w14:paraId="7A66EBDB">
            <w:pPr>
              <w:pStyle w:val="14"/>
              <w:spacing w:before="156" w:after="156" w:line="276" w:lineRule="auto"/>
              <w:jc w:val="center"/>
              <w:rPr>
                <w:rFonts w:hint="eastAsia" w:hAnsi="宋体" w:eastAsia="宋体"/>
                <w:b/>
                <w:color w:val="auto"/>
                <w:sz w:val="22"/>
                <w:szCs w:val="22"/>
                <w:highlight w:val="none"/>
              </w:rPr>
            </w:pPr>
            <w:r>
              <w:rPr>
                <w:rFonts w:hint="eastAsia" w:hAnsi="宋体" w:eastAsia="宋体"/>
                <w:b/>
                <w:color w:val="auto"/>
                <w:sz w:val="22"/>
                <w:szCs w:val="22"/>
                <w:highlight w:val="none"/>
              </w:rPr>
              <w:t>联系方式</w:t>
            </w:r>
          </w:p>
        </w:tc>
      </w:tr>
      <w:tr w14:paraId="223D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76" w:type="dxa"/>
            <w:tcBorders>
              <w:top w:val="single" w:color="auto" w:sz="4" w:space="0"/>
              <w:left w:val="single" w:color="auto" w:sz="4" w:space="0"/>
              <w:bottom w:val="single" w:color="auto" w:sz="4" w:space="0"/>
              <w:right w:val="single" w:color="auto" w:sz="4" w:space="0"/>
            </w:tcBorders>
          </w:tcPr>
          <w:p w14:paraId="33089BD4">
            <w:pPr>
              <w:spacing w:line="276" w:lineRule="auto"/>
              <w:rPr>
                <w:rFonts w:hint="eastAsia" w:ascii="宋体" w:hAnsi="宋体" w:eastAsia="宋体"/>
                <w:color w:val="auto"/>
                <w:sz w:val="22"/>
                <w:highlight w:val="none"/>
              </w:rPr>
            </w:pPr>
            <w:r>
              <w:rPr>
                <w:rFonts w:hint="eastAsia" w:ascii="宋体" w:hAnsi="宋体" w:eastAsia="宋体"/>
                <w:color w:val="auto"/>
                <w:sz w:val="22"/>
                <w:highlight w:val="none"/>
              </w:rPr>
              <w:t>1</w:t>
            </w:r>
          </w:p>
        </w:tc>
        <w:tc>
          <w:tcPr>
            <w:tcW w:w="776" w:type="dxa"/>
            <w:tcBorders>
              <w:top w:val="single" w:color="auto" w:sz="4" w:space="0"/>
              <w:left w:val="single" w:color="auto" w:sz="4" w:space="0"/>
              <w:bottom w:val="single" w:color="auto" w:sz="4" w:space="0"/>
              <w:right w:val="single" w:color="auto" w:sz="4" w:space="0"/>
            </w:tcBorders>
          </w:tcPr>
          <w:p w14:paraId="6C4ED3B4">
            <w:pPr>
              <w:spacing w:line="276" w:lineRule="auto"/>
              <w:rPr>
                <w:rFonts w:hint="eastAsia" w:ascii="宋体" w:hAnsi="宋体" w:eastAsia="宋体"/>
                <w:color w:val="auto"/>
                <w:sz w:val="22"/>
                <w:highlight w:val="none"/>
              </w:rPr>
            </w:pPr>
          </w:p>
        </w:tc>
        <w:tc>
          <w:tcPr>
            <w:tcW w:w="808" w:type="dxa"/>
            <w:tcBorders>
              <w:top w:val="single" w:color="auto" w:sz="4" w:space="0"/>
              <w:left w:val="single" w:color="auto" w:sz="4" w:space="0"/>
              <w:bottom w:val="single" w:color="auto" w:sz="4" w:space="0"/>
              <w:right w:val="single" w:color="auto" w:sz="4" w:space="0"/>
            </w:tcBorders>
          </w:tcPr>
          <w:p w14:paraId="271C895E">
            <w:pPr>
              <w:spacing w:line="276" w:lineRule="auto"/>
              <w:rPr>
                <w:rFonts w:hint="eastAsia" w:ascii="宋体" w:hAnsi="宋体" w:eastAsia="宋体"/>
                <w:color w:val="auto"/>
                <w:sz w:val="22"/>
                <w:highlight w:val="none"/>
              </w:rPr>
            </w:pPr>
          </w:p>
        </w:tc>
        <w:tc>
          <w:tcPr>
            <w:tcW w:w="1211" w:type="dxa"/>
            <w:tcBorders>
              <w:top w:val="single" w:color="auto" w:sz="4" w:space="0"/>
              <w:left w:val="single" w:color="auto" w:sz="4" w:space="0"/>
              <w:bottom w:val="single" w:color="auto" w:sz="4" w:space="0"/>
              <w:right w:val="single" w:color="auto" w:sz="4" w:space="0"/>
            </w:tcBorders>
          </w:tcPr>
          <w:p w14:paraId="0CCEA10F">
            <w:pPr>
              <w:spacing w:line="276" w:lineRule="auto"/>
              <w:rPr>
                <w:rFonts w:hint="eastAsia" w:ascii="宋体" w:hAnsi="宋体" w:eastAsia="宋体"/>
                <w:color w:val="auto"/>
                <w:sz w:val="22"/>
                <w:highlight w:val="none"/>
              </w:rPr>
            </w:pPr>
          </w:p>
        </w:tc>
        <w:tc>
          <w:tcPr>
            <w:tcW w:w="1212" w:type="dxa"/>
            <w:tcBorders>
              <w:top w:val="single" w:color="auto" w:sz="4" w:space="0"/>
              <w:left w:val="single" w:color="auto" w:sz="4" w:space="0"/>
              <w:bottom w:val="single" w:color="auto" w:sz="4" w:space="0"/>
              <w:right w:val="single" w:color="auto" w:sz="4" w:space="0"/>
            </w:tcBorders>
          </w:tcPr>
          <w:p w14:paraId="6E0581FB">
            <w:pPr>
              <w:spacing w:line="276" w:lineRule="auto"/>
              <w:rPr>
                <w:rFonts w:hint="eastAsia" w:ascii="宋体" w:hAnsi="宋体" w:eastAsia="宋体"/>
                <w:color w:val="auto"/>
                <w:sz w:val="22"/>
                <w:highlight w:val="none"/>
              </w:rPr>
            </w:pPr>
          </w:p>
        </w:tc>
        <w:tc>
          <w:tcPr>
            <w:tcW w:w="1212" w:type="dxa"/>
            <w:tcBorders>
              <w:top w:val="single" w:color="auto" w:sz="4" w:space="0"/>
              <w:left w:val="single" w:color="auto" w:sz="4" w:space="0"/>
              <w:bottom w:val="single" w:color="auto" w:sz="4" w:space="0"/>
              <w:right w:val="single" w:color="auto" w:sz="4" w:space="0"/>
            </w:tcBorders>
          </w:tcPr>
          <w:p w14:paraId="6458699A">
            <w:pPr>
              <w:spacing w:line="276" w:lineRule="auto"/>
              <w:rPr>
                <w:rFonts w:hint="eastAsia" w:ascii="宋体" w:hAnsi="宋体" w:eastAsia="宋体"/>
                <w:color w:val="auto"/>
                <w:sz w:val="22"/>
                <w:highlight w:val="none"/>
              </w:rPr>
            </w:pPr>
          </w:p>
        </w:tc>
        <w:tc>
          <w:tcPr>
            <w:tcW w:w="1481" w:type="dxa"/>
            <w:tcBorders>
              <w:top w:val="single" w:color="auto" w:sz="4" w:space="0"/>
              <w:left w:val="single" w:color="auto" w:sz="4" w:space="0"/>
              <w:bottom w:val="single" w:color="auto" w:sz="4" w:space="0"/>
              <w:right w:val="single" w:color="auto" w:sz="4" w:space="0"/>
            </w:tcBorders>
          </w:tcPr>
          <w:p w14:paraId="2ED816AF">
            <w:pPr>
              <w:spacing w:line="276" w:lineRule="auto"/>
              <w:rPr>
                <w:rFonts w:hint="eastAsia" w:ascii="宋体" w:hAnsi="宋体" w:eastAsia="宋体"/>
                <w:color w:val="auto"/>
                <w:sz w:val="22"/>
                <w:highlight w:val="none"/>
              </w:rPr>
            </w:pPr>
          </w:p>
        </w:tc>
        <w:tc>
          <w:tcPr>
            <w:tcW w:w="1347" w:type="dxa"/>
            <w:tcBorders>
              <w:top w:val="single" w:color="auto" w:sz="4" w:space="0"/>
              <w:left w:val="single" w:color="auto" w:sz="4" w:space="0"/>
              <w:bottom w:val="single" w:color="auto" w:sz="4" w:space="0"/>
              <w:right w:val="single" w:color="auto" w:sz="4" w:space="0"/>
            </w:tcBorders>
          </w:tcPr>
          <w:p w14:paraId="32EAF3F8">
            <w:pPr>
              <w:spacing w:line="276" w:lineRule="auto"/>
              <w:rPr>
                <w:rFonts w:hint="eastAsia" w:ascii="宋体" w:hAnsi="宋体" w:eastAsia="宋体"/>
                <w:color w:val="auto"/>
                <w:sz w:val="22"/>
                <w:highlight w:val="none"/>
              </w:rPr>
            </w:pPr>
          </w:p>
        </w:tc>
        <w:tc>
          <w:tcPr>
            <w:tcW w:w="1211" w:type="dxa"/>
            <w:tcBorders>
              <w:top w:val="single" w:color="auto" w:sz="4" w:space="0"/>
              <w:left w:val="single" w:color="auto" w:sz="4" w:space="0"/>
              <w:bottom w:val="single" w:color="auto" w:sz="4" w:space="0"/>
              <w:right w:val="single" w:color="auto" w:sz="4" w:space="0"/>
            </w:tcBorders>
          </w:tcPr>
          <w:p w14:paraId="7A9E3400">
            <w:pPr>
              <w:spacing w:line="276" w:lineRule="auto"/>
              <w:rPr>
                <w:rFonts w:hint="eastAsia" w:ascii="宋体" w:hAnsi="宋体" w:eastAsia="宋体"/>
                <w:color w:val="auto"/>
                <w:sz w:val="22"/>
                <w:highlight w:val="none"/>
              </w:rPr>
            </w:pPr>
          </w:p>
        </w:tc>
      </w:tr>
      <w:tr w14:paraId="61AA6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76" w:type="dxa"/>
            <w:tcBorders>
              <w:top w:val="single" w:color="auto" w:sz="4" w:space="0"/>
              <w:left w:val="single" w:color="auto" w:sz="4" w:space="0"/>
              <w:bottom w:val="single" w:color="auto" w:sz="4" w:space="0"/>
              <w:right w:val="single" w:color="auto" w:sz="4" w:space="0"/>
            </w:tcBorders>
          </w:tcPr>
          <w:p w14:paraId="3C9642FC">
            <w:pPr>
              <w:spacing w:line="276" w:lineRule="auto"/>
              <w:rPr>
                <w:rFonts w:hint="eastAsia" w:ascii="宋体" w:hAnsi="宋体" w:eastAsia="宋体"/>
                <w:color w:val="auto"/>
                <w:sz w:val="22"/>
                <w:highlight w:val="none"/>
              </w:rPr>
            </w:pPr>
            <w:r>
              <w:rPr>
                <w:rFonts w:hint="eastAsia" w:ascii="宋体" w:hAnsi="宋体" w:eastAsia="宋体"/>
                <w:color w:val="auto"/>
                <w:sz w:val="22"/>
                <w:highlight w:val="none"/>
              </w:rPr>
              <w:t>2</w:t>
            </w:r>
          </w:p>
        </w:tc>
        <w:tc>
          <w:tcPr>
            <w:tcW w:w="776" w:type="dxa"/>
            <w:tcBorders>
              <w:top w:val="single" w:color="auto" w:sz="4" w:space="0"/>
              <w:left w:val="single" w:color="auto" w:sz="4" w:space="0"/>
              <w:bottom w:val="single" w:color="auto" w:sz="4" w:space="0"/>
              <w:right w:val="single" w:color="auto" w:sz="4" w:space="0"/>
            </w:tcBorders>
          </w:tcPr>
          <w:p w14:paraId="6B948C38">
            <w:pPr>
              <w:spacing w:line="276" w:lineRule="auto"/>
              <w:rPr>
                <w:rFonts w:hint="eastAsia" w:ascii="宋体" w:hAnsi="宋体" w:eastAsia="宋体"/>
                <w:color w:val="auto"/>
                <w:sz w:val="22"/>
                <w:highlight w:val="none"/>
              </w:rPr>
            </w:pPr>
          </w:p>
        </w:tc>
        <w:tc>
          <w:tcPr>
            <w:tcW w:w="808" w:type="dxa"/>
            <w:tcBorders>
              <w:top w:val="single" w:color="auto" w:sz="4" w:space="0"/>
              <w:left w:val="single" w:color="auto" w:sz="4" w:space="0"/>
              <w:bottom w:val="single" w:color="auto" w:sz="4" w:space="0"/>
              <w:right w:val="single" w:color="auto" w:sz="4" w:space="0"/>
            </w:tcBorders>
          </w:tcPr>
          <w:p w14:paraId="3CD435E8">
            <w:pPr>
              <w:spacing w:line="276" w:lineRule="auto"/>
              <w:rPr>
                <w:rFonts w:hint="eastAsia" w:ascii="宋体" w:hAnsi="宋体" w:eastAsia="宋体"/>
                <w:color w:val="auto"/>
                <w:sz w:val="22"/>
                <w:highlight w:val="none"/>
              </w:rPr>
            </w:pPr>
          </w:p>
        </w:tc>
        <w:tc>
          <w:tcPr>
            <w:tcW w:w="1211" w:type="dxa"/>
            <w:tcBorders>
              <w:top w:val="single" w:color="auto" w:sz="4" w:space="0"/>
              <w:left w:val="single" w:color="auto" w:sz="4" w:space="0"/>
              <w:bottom w:val="single" w:color="auto" w:sz="4" w:space="0"/>
              <w:right w:val="single" w:color="auto" w:sz="4" w:space="0"/>
            </w:tcBorders>
          </w:tcPr>
          <w:p w14:paraId="3424DEF9">
            <w:pPr>
              <w:spacing w:line="276" w:lineRule="auto"/>
              <w:rPr>
                <w:rFonts w:hint="eastAsia" w:ascii="宋体" w:hAnsi="宋体" w:eastAsia="宋体"/>
                <w:color w:val="auto"/>
                <w:sz w:val="22"/>
                <w:highlight w:val="none"/>
              </w:rPr>
            </w:pPr>
          </w:p>
        </w:tc>
        <w:tc>
          <w:tcPr>
            <w:tcW w:w="1212" w:type="dxa"/>
            <w:tcBorders>
              <w:top w:val="single" w:color="auto" w:sz="4" w:space="0"/>
              <w:left w:val="single" w:color="auto" w:sz="4" w:space="0"/>
              <w:bottom w:val="single" w:color="auto" w:sz="4" w:space="0"/>
              <w:right w:val="single" w:color="auto" w:sz="4" w:space="0"/>
            </w:tcBorders>
          </w:tcPr>
          <w:p w14:paraId="058ABA32">
            <w:pPr>
              <w:spacing w:line="276" w:lineRule="auto"/>
              <w:rPr>
                <w:rFonts w:hint="eastAsia" w:ascii="宋体" w:hAnsi="宋体" w:eastAsia="宋体"/>
                <w:color w:val="auto"/>
                <w:sz w:val="22"/>
                <w:highlight w:val="none"/>
              </w:rPr>
            </w:pPr>
          </w:p>
        </w:tc>
        <w:tc>
          <w:tcPr>
            <w:tcW w:w="1212" w:type="dxa"/>
            <w:tcBorders>
              <w:top w:val="single" w:color="auto" w:sz="4" w:space="0"/>
              <w:left w:val="single" w:color="auto" w:sz="4" w:space="0"/>
              <w:bottom w:val="single" w:color="auto" w:sz="4" w:space="0"/>
              <w:right w:val="single" w:color="auto" w:sz="4" w:space="0"/>
            </w:tcBorders>
          </w:tcPr>
          <w:p w14:paraId="3615CB6F">
            <w:pPr>
              <w:spacing w:line="276" w:lineRule="auto"/>
              <w:rPr>
                <w:rFonts w:hint="eastAsia" w:ascii="宋体" w:hAnsi="宋体" w:eastAsia="宋体"/>
                <w:color w:val="auto"/>
                <w:sz w:val="22"/>
                <w:highlight w:val="none"/>
              </w:rPr>
            </w:pPr>
          </w:p>
        </w:tc>
        <w:tc>
          <w:tcPr>
            <w:tcW w:w="1481" w:type="dxa"/>
            <w:tcBorders>
              <w:top w:val="single" w:color="auto" w:sz="4" w:space="0"/>
              <w:left w:val="single" w:color="auto" w:sz="4" w:space="0"/>
              <w:bottom w:val="single" w:color="auto" w:sz="4" w:space="0"/>
              <w:right w:val="single" w:color="auto" w:sz="4" w:space="0"/>
            </w:tcBorders>
          </w:tcPr>
          <w:p w14:paraId="7D2A2ECC">
            <w:pPr>
              <w:spacing w:line="276" w:lineRule="auto"/>
              <w:rPr>
                <w:rFonts w:hint="eastAsia" w:ascii="宋体" w:hAnsi="宋体" w:eastAsia="宋体"/>
                <w:color w:val="auto"/>
                <w:sz w:val="22"/>
                <w:highlight w:val="none"/>
              </w:rPr>
            </w:pPr>
          </w:p>
        </w:tc>
        <w:tc>
          <w:tcPr>
            <w:tcW w:w="1347" w:type="dxa"/>
            <w:tcBorders>
              <w:top w:val="single" w:color="auto" w:sz="4" w:space="0"/>
              <w:left w:val="single" w:color="auto" w:sz="4" w:space="0"/>
              <w:bottom w:val="single" w:color="auto" w:sz="4" w:space="0"/>
              <w:right w:val="single" w:color="auto" w:sz="4" w:space="0"/>
            </w:tcBorders>
          </w:tcPr>
          <w:p w14:paraId="56524144">
            <w:pPr>
              <w:spacing w:line="276" w:lineRule="auto"/>
              <w:rPr>
                <w:rFonts w:hint="eastAsia" w:ascii="宋体" w:hAnsi="宋体" w:eastAsia="宋体"/>
                <w:color w:val="auto"/>
                <w:sz w:val="22"/>
                <w:highlight w:val="none"/>
              </w:rPr>
            </w:pPr>
          </w:p>
        </w:tc>
        <w:tc>
          <w:tcPr>
            <w:tcW w:w="1211" w:type="dxa"/>
            <w:tcBorders>
              <w:top w:val="single" w:color="auto" w:sz="4" w:space="0"/>
              <w:left w:val="single" w:color="auto" w:sz="4" w:space="0"/>
              <w:bottom w:val="single" w:color="auto" w:sz="4" w:space="0"/>
              <w:right w:val="single" w:color="auto" w:sz="4" w:space="0"/>
            </w:tcBorders>
          </w:tcPr>
          <w:p w14:paraId="2C9EC2F8">
            <w:pPr>
              <w:spacing w:line="276" w:lineRule="auto"/>
              <w:rPr>
                <w:rFonts w:hint="eastAsia" w:ascii="宋体" w:hAnsi="宋体" w:eastAsia="宋体"/>
                <w:color w:val="auto"/>
                <w:sz w:val="22"/>
                <w:highlight w:val="none"/>
              </w:rPr>
            </w:pPr>
          </w:p>
        </w:tc>
      </w:tr>
      <w:tr w14:paraId="6EE02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76" w:type="dxa"/>
            <w:tcBorders>
              <w:top w:val="single" w:color="auto" w:sz="4" w:space="0"/>
              <w:left w:val="single" w:color="auto" w:sz="4" w:space="0"/>
              <w:bottom w:val="single" w:color="auto" w:sz="4" w:space="0"/>
              <w:right w:val="single" w:color="auto" w:sz="4" w:space="0"/>
            </w:tcBorders>
          </w:tcPr>
          <w:p w14:paraId="60781BFE">
            <w:pPr>
              <w:spacing w:line="276" w:lineRule="auto"/>
              <w:rPr>
                <w:rFonts w:hint="eastAsia" w:ascii="宋体" w:hAnsi="宋体" w:eastAsia="宋体"/>
                <w:color w:val="auto"/>
                <w:sz w:val="22"/>
                <w:highlight w:val="none"/>
              </w:rPr>
            </w:pPr>
            <w:r>
              <w:rPr>
                <w:rFonts w:hint="eastAsia" w:ascii="宋体" w:hAnsi="宋体" w:eastAsia="宋体"/>
                <w:color w:val="auto"/>
                <w:sz w:val="22"/>
                <w:highlight w:val="none"/>
              </w:rPr>
              <w:t>3</w:t>
            </w:r>
          </w:p>
        </w:tc>
        <w:tc>
          <w:tcPr>
            <w:tcW w:w="776" w:type="dxa"/>
            <w:tcBorders>
              <w:top w:val="single" w:color="auto" w:sz="4" w:space="0"/>
              <w:left w:val="single" w:color="auto" w:sz="4" w:space="0"/>
              <w:bottom w:val="single" w:color="auto" w:sz="4" w:space="0"/>
              <w:right w:val="single" w:color="auto" w:sz="4" w:space="0"/>
            </w:tcBorders>
          </w:tcPr>
          <w:p w14:paraId="7AD6C386">
            <w:pPr>
              <w:spacing w:line="276" w:lineRule="auto"/>
              <w:rPr>
                <w:rFonts w:hint="eastAsia" w:ascii="宋体" w:hAnsi="宋体" w:eastAsia="宋体"/>
                <w:color w:val="auto"/>
                <w:sz w:val="22"/>
                <w:highlight w:val="none"/>
              </w:rPr>
            </w:pPr>
          </w:p>
        </w:tc>
        <w:tc>
          <w:tcPr>
            <w:tcW w:w="808" w:type="dxa"/>
            <w:tcBorders>
              <w:top w:val="single" w:color="auto" w:sz="4" w:space="0"/>
              <w:left w:val="single" w:color="auto" w:sz="4" w:space="0"/>
              <w:bottom w:val="single" w:color="auto" w:sz="4" w:space="0"/>
              <w:right w:val="single" w:color="auto" w:sz="4" w:space="0"/>
            </w:tcBorders>
          </w:tcPr>
          <w:p w14:paraId="1C17ED3C">
            <w:pPr>
              <w:spacing w:line="276" w:lineRule="auto"/>
              <w:rPr>
                <w:rFonts w:hint="eastAsia" w:ascii="宋体" w:hAnsi="宋体" w:eastAsia="宋体"/>
                <w:color w:val="auto"/>
                <w:sz w:val="22"/>
                <w:highlight w:val="none"/>
              </w:rPr>
            </w:pPr>
          </w:p>
        </w:tc>
        <w:tc>
          <w:tcPr>
            <w:tcW w:w="1211" w:type="dxa"/>
            <w:tcBorders>
              <w:top w:val="single" w:color="auto" w:sz="4" w:space="0"/>
              <w:left w:val="single" w:color="auto" w:sz="4" w:space="0"/>
              <w:bottom w:val="single" w:color="auto" w:sz="4" w:space="0"/>
              <w:right w:val="single" w:color="auto" w:sz="4" w:space="0"/>
            </w:tcBorders>
          </w:tcPr>
          <w:p w14:paraId="5CF4CC85">
            <w:pPr>
              <w:spacing w:line="276" w:lineRule="auto"/>
              <w:rPr>
                <w:rFonts w:hint="eastAsia" w:ascii="宋体" w:hAnsi="宋体" w:eastAsia="宋体"/>
                <w:color w:val="auto"/>
                <w:sz w:val="22"/>
                <w:highlight w:val="none"/>
              </w:rPr>
            </w:pPr>
          </w:p>
        </w:tc>
        <w:tc>
          <w:tcPr>
            <w:tcW w:w="1212" w:type="dxa"/>
            <w:tcBorders>
              <w:top w:val="single" w:color="auto" w:sz="4" w:space="0"/>
              <w:left w:val="single" w:color="auto" w:sz="4" w:space="0"/>
              <w:bottom w:val="single" w:color="auto" w:sz="4" w:space="0"/>
              <w:right w:val="single" w:color="auto" w:sz="4" w:space="0"/>
            </w:tcBorders>
          </w:tcPr>
          <w:p w14:paraId="3656ED39">
            <w:pPr>
              <w:spacing w:line="276" w:lineRule="auto"/>
              <w:rPr>
                <w:rFonts w:hint="eastAsia" w:ascii="宋体" w:hAnsi="宋体" w:eastAsia="宋体"/>
                <w:color w:val="auto"/>
                <w:sz w:val="22"/>
                <w:highlight w:val="none"/>
              </w:rPr>
            </w:pPr>
          </w:p>
        </w:tc>
        <w:tc>
          <w:tcPr>
            <w:tcW w:w="1212" w:type="dxa"/>
            <w:tcBorders>
              <w:top w:val="single" w:color="auto" w:sz="4" w:space="0"/>
              <w:left w:val="single" w:color="auto" w:sz="4" w:space="0"/>
              <w:bottom w:val="single" w:color="auto" w:sz="4" w:space="0"/>
              <w:right w:val="single" w:color="auto" w:sz="4" w:space="0"/>
            </w:tcBorders>
          </w:tcPr>
          <w:p w14:paraId="3FD7748E">
            <w:pPr>
              <w:spacing w:line="276" w:lineRule="auto"/>
              <w:rPr>
                <w:rFonts w:hint="eastAsia" w:ascii="宋体" w:hAnsi="宋体" w:eastAsia="宋体"/>
                <w:color w:val="auto"/>
                <w:sz w:val="22"/>
                <w:highlight w:val="none"/>
              </w:rPr>
            </w:pPr>
          </w:p>
        </w:tc>
        <w:tc>
          <w:tcPr>
            <w:tcW w:w="1481" w:type="dxa"/>
            <w:tcBorders>
              <w:top w:val="single" w:color="auto" w:sz="4" w:space="0"/>
              <w:left w:val="single" w:color="auto" w:sz="4" w:space="0"/>
              <w:bottom w:val="single" w:color="auto" w:sz="4" w:space="0"/>
              <w:right w:val="single" w:color="auto" w:sz="4" w:space="0"/>
            </w:tcBorders>
          </w:tcPr>
          <w:p w14:paraId="479F450D">
            <w:pPr>
              <w:spacing w:line="276" w:lineRule="auto"/>
              <w:rPr>
                <w:rFonts w:hint="eastAsia" w:ascii="宋体" w:hAnsi="宋体" w:eastAsia="宋体"/>
                <w:color w:val="auto"/>
                <w:sz w:val="22"/>
                <w:highlight w:val="none"/>
              </w:rPr>
            </w:pPr>
          </w:p>
        </w:tc>
        <w:tc>
          <w:tcPr>
            <w:tcW w:w="1347" w:type="dxa"/>
            <w:tcBorders>
              <w:top w:val="single" w:color="auto" w:sz="4" w:space="0"/>
              <w:left w:val="single" w:color="auto" w:sz="4" w:space="0"/>
              <w:bottom w:val="single" w:color="auto" w:sz="4" w:space="0"/>
              <w:right w:val="single" w:color="auto" w:sz="4" w:space="0"/>
            </w:tcBorders>
          </w:tcPr>
          <w:p w14:paraId="4428D8EB">
            <w:pPr>
              <w:spacing w:line="276" w:lineRule="auto"/>
              <w:rPr>
                <w:rFonts w:hint="eastAsia" w:ascii="宋体" w:hAnsi="宋体" w:eastAsia="宋体"/>
                <w:color w:val="auto"/>
                <w:sz w:val="22"/>
                <w:highlight w:val="none"/>
              </w:rPr>
            </w:pPr>
          </w:p>
        </w:tc>
        <w:tc>
          <w:tcPr>
            <w:tcW w:w="1211" w:type="dxa"/>
            <w:tcBorders>
              <w:top w:val="single" w:color="auto" w:sz="4" w:space="0"/>
              <w:left w:val="single" w:color="auto" w:sz="4" w:space="0"/>
              <w:bottom w:val="single" w:color="auto" w:sz="4" w:space="0"/>
              <w:right w:val="single" w:color="auto" w:sz="4" w:space="0"/>
            </w:tcBorders>
          </w:tcPr>
          <w:p w14:paraId="6E167700">
            <w:pPr>
              <w:spacing w:line="276" w:lineRule="auto"/>
              <w:rPr>
                <w:rFonts w:hint="eastAsia" w:ascii="宋体" w:hAnsi="宋体" w:eastAsia="宋体"/>
                <w:color w:val="auto"/>
                <w:sz w:val="22"/>
                <w:highlight w:val="none"/>
              </w:rPr>
            </w:pPr>
          </w:p>
        </w:tc>
      </w:tr>
      <w:tr w14:paraId="2DCC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76" w:type="dxa"/>
            <w:tcBorders>
              <w:top w:val="single" w:color="auto" w:sz="4" w:space="0"/>
              <w:left w:val="single" w:color="auto" w:sz="4" w:space="0"/>
              <w:bottom w:val="single" w:color="auto" w:sz="4" w:space="0"/>
              <w:right w:val="single" w:color="auto" w:sz="4" w:space="0"/>
            </w:tcBorders>
          </w:tcPr>
          <w:p w14:paraId="2946A2EB">
            <w:pPr>
              <w:spacing w:line="276" w:lineRule="auto"/>
              <w:rPr>
                <w:rFonts w:hint="eastAsia" w:ascii="宋体" w:hAnsi="宋体" w:eastAsia="宋体"/>
                <w:color w:val="auto"/>
                <w:sz w:val="22"/>
                <w:highlight w:val="none"/>
              </w:rPr>
            </w:pPr>
            <w:r>
              <w:rPr>
                <w:rFonts w:hint="eastAsia" w:ascii="宋体" w:hAnsi="宋体" w:eastAsia="宋体"/>
                <w:color w:val="auto"/>
                <w:sz w:val="22"/>
                <w:highlight w:val="none"/>
              </w:rPr>
              <w:t>……</w:t>
            </w:r>
          </w:p>
        </w:tc>
        <w:tc>
          <w:tcPr>
            <w:tcW w:w="776" w:type="dxa"/>
            <w:tcBorders>
              <w:top w:val="single" w:color="auto" w:sz="4" w:space="0"/>
              <w:left w:val="single" w:color="auto" w:sz="4" w:space="0"/>
              <w:bottom w:val="single" w:color="auto" w:sz="4" w:space="0"/>
              <w:right w:val="single" w:color="auto" w:sz="4" w:space="0"/>
            </w:tcBorders>
          </w:tcPr>
          <w:p w14:paraId="15E4D855">
            <w:pPr>
              <w:spacing w:line="276" w:lineRule="auto"/>
              <w:rPr>
                <w:rFonts w:hint="eastAsia" w:ascii="宋体" w:hAnsi="宋体" w:eastAsia="宋体"/>
                <w:color w:val="auto"/>
                <w:sz w:val="22"/>
                <w:highlight w:val="none"/>
              </w:rPr>
            </w:pPr>
          </w:p>
        </w:tc>
        <w:tc>
          <w:tcPr>
            <w:tcW w:w="808" w:type="dxa"/>
            <w:tcBorders>
              <w:top w:val="single" w:color="auto" w:sz="4" w:space="0"/>
              <w:left w:val="single" w:color="auto" w:sz="4" w:space="0"/>
              <w:bottom w:val="single" w:color="auto" w:sz="4" w:space="0"/>
              <w:right w:val="single" w:color="auto" w:sz="4" w:space="0"/>
            </w:tcBorders>
          </w:tcPr>
          <w:p w14:paraId="074BE8E2">
            <w:pPr>
              <w:spacing w:line="276" w:lineRule="auto"/>
              <w:rPr>
                <w:rFonts w:hint="eastAsia" w:ascii="宋体" w:hAnsi="宋体" w:eastAsia="宋体"/>
                <w:color w:val="auto"/>
                <w:sz w:val="22"/>
                <w:highlight w:val="none"/>
              </w:rPr>
            </w:pPr>
          </w:p>
        </w:tc>
        <w:tc>
          <w:tcPr>
            <w:tcW w:w="1211" w:type="dxa"/>
            <w:tcBorders>
              <w:top w:val="single" w:color="auto" w:sz="4" w:space="0"/>
              <w:left w:val="single" w:color="auto" w:sz="4" w:space="0"/>
              <w:bottom w:val="single" w:color="auto" w:sz="4" w:space="0"/>
              <w:right w:val="single" w:color="auto" w:sz="4" w:space="0"/>
            </w:tcBorders>
          </w:tcPr>
          <w:p w14:paraId="0631DBD4">
            <w:pPr>
              <w:spacing w:line="276" w:lineRule="auto"/>
              <w:rPr>
                <w:rFonts w:hint="eastAsia" w:ascii="宋体" w:hAnsi="宋体" w:eastAsia="宋体"/>
                <w:color w:val="auto"/>
                <w:sz w:val="22"/>
                <w:highlight w:val="none"/>
              </w:rPr>
            </w:pPr>
          </w:p>
        </w:tc>
        <w:tc>
          <w:tcPr>
            <w:tcW w:w="1212" w:type="dxa"/>
            <w:tcBorders>
              <w:top w:val="single" w:color="auto" w:sz="4" w:space="0"/>
              <w:left w:val="single" w:color="auto" w:sz="4" w:space="0"/>
              <w:bottom w:val="single" w:color="auto" w:sz="4" w:space="0"/>
              <w:right w:val="single" w:color="auto" w:sz="4" w:space="0"/>
            </w:tcBorders>
          </w:tcPr>
          <w:p w14:paraId="41CB108F">
            <w:pPr>
              <w:spacing w:line="276" w:lineRule="auto"/>
              <w:rPr>
                <w:rFonts w:hint="eastAsia" w:ascii="宋体" w:hAnsi="宋体" w:eastAsia="宋体"/>
                <w:color w:val="auto"/>
                <w:sz w:val="22"/>
                <w:highlight w:val="none"/>
              </w:rPr>
            </w:pPr>
          </w:p>
        </w:tc>
        <w:tc>
          <w:tcPr>
            <w:tcW w:w="1212" w:type="dxa"/>
            <w:tcBorders>
              <w:top w:val="single" w:color="auto" w:sz="4" w:space="0"/>
              <w:left w:val="single" w:color="auto" w:sz="4" w:space="0"/>
              <w:bottom w:val="single" w:color="auto" w:sz="4" w:space="0"/>
              <w:right w:val="single" w:color="auto" w:sz="4" w:space="0"/>
            </w:tcBorders>
          </w:tcPr>
          <w:p w14:paraId="26470ECC">
            <w:pPr>
              <w:spacing w:line="276" w:lineRule="auto"/>
              <w:rPr>
                <w:rFonts w:hint="eastAsia" w:ascii="宋体" w:hAnsi="宋体" w:eastAsia="宋体"/>
                <w:color w:val="auto"/>
                <w:sz w:val="22"/>
                <w:highlight w:val="none"/>
              </w:rPr>
            </w:pPr>
          </w:p>
        </w:tc>
        <w:tc>
          <w:tcPr>
            <w:tcW w:w="1481" w:type="dxa"/>
            <w:tcBorders>
              <w:top w:val="single" w:color="auto" w:sz="4" w:space="0"/>
              <w:left w:val="single" w:color="auto" w:sz="4" w:space="0"/>
              <w:bottom w:val="single" w:color="auto" w:sz="4" w:space="0"/>
              <w:right w:val="single" w:color="auto" w:sz="4" w:space="0"/>
            </w:tcBorders>
          </w:tcPr>
          <w:p w14:paraId="0F0F8194">
            <w:pPr>
              <w:spacing w:line="276" w:lineRule="auto"/>
              <w:rPr>
                <w:rFonts w:hint="eastAsia" w:ascii="宋体" w:hAnsi="宋体" w:eastAsia="宋体"/>
                <w:color w:val="auto"/>
                <w:sz w:val="22"/>
                <w:highlight w:val="none"/>
              </w:rPr>
            </w:pPr>
          </w:p>
        </w:tc>
        <w:tc>
          <w:tcPr>
            <w:tcW w:w="1347" w:type="dxa"/>
            <w:tcBorders>
              <w:top w:val="single" w:color="auto" w:sz="4" w:space="0"/>
              <w:left w:val="single" w:color="auto" w:sz="4" w:space="0"/>
              <w:bottom w:val="single" w:color="auto" w:sz="4" w:space="0"/>
              <w:right w:val="single" w:color="auto" w:sz="4" w:space="0"/>
            </w:tcBorders>
          </w:tcPr>
          <w:p w14:paraId="60EAB998">
            <w:pPr>
              <w:spacing w:line="276" w:lineRule="auto"/>
              <w:rPr>
                <w:rFonts w:hint="eastAsia" w:ascii="宋体" w:hAnsi="宋体" w:eastAsia="宋体"/>
                <w:color w:val="auto"/>
                <w:sz w:val="22"/>
                <w:highlight w:val="none"/>
              </w:rPr>
            </w:pPr>
          </w:p>
        </w:tc>
        <w:tc>
          <w:tcPr>
            <w:tcW w:w="1211" w:type="dxa"/>
            <w:tcBorders>
              <w:top w:val="single" w:color="auto" w:sz="4" w:space="0"/>
              <w:left w:val="single" w:color="auto" w:sz="4" w:space="0"/>
              <w:bottom w:val="single" w:color="auto" w:sz="4" w:space="0"/>
              <w:right w:val="single" w:color="auto" w:sz="4" w:space="0"/>
            </w:tcBorders>
          </w:tcPr>
          <w:p w14:paraId="27DEEA37">
            <w:pPr>
              <w:spacing w:line="276" w:lineRule="auto"/>
              <w:rPr>
                <w:rFonts w:hint="eastAsia" w:ascii="宋体" w:hAnsi="宋体" w:eastAsia="宋体"/>
                <w:color w:val="auto"/>
                <w:sz w:val="22"/>
                <w:highlight w:val="none"/>
              </w:rPr>
            </w:pPr>
          </w:p>
        </w:tc>
      </w:tr>
    </w:tbl>
    <w:p w14:paraId="0801F63E">
      <w:pPr>
        <w:spacing w:line="360" w:lineRule="auto"/>
        <w:rPr>
          <w:rFonts w:hint="eastAsia" w:ascii="宋体" w:hAnsi="宋体" w:eastAsia="宋体"/>
          <w:b/>
          <w:color w:val="auto"/>
          <w:sz w:val="22"/>
          <w:highlight w:val="none"/>
        </w:rPr>
      </w:pPr>
      <w:bookmarkStart w:id="254" w:name="_Hlk90818930"/>
      <w:r>
        <w:rPr>
          <w:rFonts w:hint="eastAsia" w:ascii="宋体" w:hAnsi="宋体" w:eastAsia="宋体"/>
          <w:b/>
          <w:color w:val="auto"/>
          <w:sz w:val="22"/>
          <w:highlight w:val="none"/>
        </w:rPr>
        <w:t>注：项目主要人员一旦确定，中标后原则上不再变更，若变更，须征得征集人同意。</w:t>
      </w:r>
    </w:p>
    <w:p w14:paraId="4E506870">
      <w:pPr>
        <w:spacing w:line="360" w:lineRule="auto"/>
        <w:rPr>
          <w:rFonts w:hint="eastAsia" w:ascii="宋体" w:hAnsi="宋体" w:eastAsia="宋体"/>
          <w:b/>
          <w:color w:val="auto"/>
          <w:sz w:val="22"/>
          <w:highlight w:val="none"/>
        </w:rPr>
      </w:pPr>
      <w:r>
        <w:rPr>
          <w:rFonts w:hint="eastAsia" w:ascii="宋体" w:hAnsi="宋体" w:eastAsia="宋体"/>
          <w:b/>
          <w:color w:val="auto"/>
          <w:sz w:val="22"/>
          <w:highlight w:val="none"/>
        </w:rPr>
        <w:t>附：项目人员相应证书等资质证明材料。</w:t>
      </w:r>
    </w:p>
    <w:bookmarkEnd w:id="254"/>
    <w:p w14:paraId="7DC36833">
      <w:pPr>
        <w:rPr>
          <w:rFonts w:hint="eastAsia" w:ascii="宋体" w:hAnsi="宋体" w:eastAsia="宋体"/>
          <w:color w:val="auto"/>
          <w:sz w:val="22"/>
          <w:highlight w:val="none"/>
        </w:rPr>
      </w:pPr>
    </w:p>
    <w:p w14:paraId="4C8172B9">
      <w:pPr>
        <w:rPr>
          <w:rFonts w:hint="eastAsia" w:ascii="宋体" w:hAnsi="宋体" w:eastAsia="宋体"/>
          <w:color w:val="auto"/>
          <w:sz w:val="22"/>
          <w:highlight w:val="none"/>
        </w:rPr>
      </w:pPr>
    </w:p>
    <w:p w14:paraId="1D1B0956">
      <w:pPr>
        <w:rPr>
          <w:rFonts w:hint="eastAsia" w:ascii="宋体" w:hAnsi="宋体" w:eastAsia="宋体"/>
          <w:color w:val="auto"/>
          <w:sz w:val="22"/>
          <w:highlight w:val="none"/>
        </w:rPr>
      </w:pPr>
    </w:p>
    <w:p w14:paraId="3141F1D3">
      <w:pPr>
        <w:rPr>
          <w:rFonts w:hint="eastAsia" w:ascii="宋体" w:hAnsi="宋体" w:eastAsia="宋体"/>
          <w:color w:val="auto"/>
          <w:sz w:val="22"/>
          <w:highlight w:val="none"/>
        </w:rPr>
      </w:pPr>
    </w:p>
    <w:p w14:paraId="49E6ED5D">
      <w:pPr>
        <w:rPr>
          <w:rFonts w:hint="eastAsia" w:ascii="宋体" w:hAnsi="宋体" w:eastAsia="宋体"/>
          <w:color w:val="auto"/>
          <w:sz w:val="22"/>
          <w:highlight w:val="none"/>
        </w:rPr>
      </w:pPr>
    </w:p>
    <w:p w14:paraId="3B2CEE17">
      <w:pPr>
        <w:spacing w:line="400" w:lineRule="exact"/>
        <w:rPr>
          <w:rFonts w:hint="eastAsia" w:ascii="宋体" w:hAnsi="宋体" w:eastAsia="宋体"/>
          <w:b/>
          <w:color w:val="auto"/>
          <w:sz w:val="22"/>
          <w:highlight w:val="none"/>
        </w:rPr>
      </w:pPr>
    </w:p>
    <w:p w14:paraId="45B6B203">
      <w:pPr>
        <w:spacing w:line="360" w:lineRule="auto"/>
        <w:rPr>
          <w:rFonts w:hint="eastAsia" w:ascii="宋体" w:hAnsi="宋体" w:eastAsia="宋体"/>
          <w:color w:val="auto"/>
          <w:sz w:val="22"/>
          <w:highlight w:val="none"/>
        </w:rPr>
      </w:pPr>
      <w:r>
        <w:rPr>
          <w:rFonts w:hint="eastAsia" w:ascii="宋体" w:hAnsi="宋体" w:eastAsia="宋体"/>
          <w:color w:val="auto"/>
          <w:sz w:val="22"/>
          <w:highlight w:val="none"/>
        </w:rPr>
        <w:t>供应商授权代表（签字）：</w:t>
      </w:r>
    </w:p>
    <w:p w14:paraId="0CD7E5C6">
      <w:pPr>
        <w:spacing w:line="360" w:lineRule="auto"/>
        <w:rPr>
          <w:rFonts w:hint="eastAsia" w:ascii="宋体" w:hAnsi="宋体" w:eastAsia="宋体"/>
          <w:color w:val="auto"/>
          <w:sz w:val="22"/>
          <w:highlight w:val="none"/>
        </w:rPr>
      </w:pPr>
      <w:r>
        <w:rPr>
          <w:rFonts w:hint="eastAsia" w:ascii="宋体" w:hAnsi="宋体" w:eastAsia="宋体"/>
          <w:color w:val="auto"/>
          <w:sz w:val="22"/>
          <w:highlight w:val="none"/>
        </w:rPr>
        <w:t>供应商（公章）：</w:t>
      </w:r>
    </w:p>
    <w:p w14:paraId="519697BF">
      <w:pPr>
        <w:spacing w:line="360" w:lineRule="auto"/>
        <w:rPr>
          <w:rFonts w:hint="eastAsia" w:ascii="宋体" w:hAnsi="宋体" w:eastAsia="宋体"/>
          <w:color w:val="auto"/>
          <w:sz w:val="22"/>
          <w:highlight w:val="none"/>
        </w:rPr>
      </w:pPr>
      <w:r>
        <w:rPr>
          <w:rFonts w:hint="eastAsia" w:ascii="宋体" w:hAnsi="宋体" w:eastAsia="宋体"/>
          <w:color w:val="auto"/>
          <w:sz w:val="22"/>
          <w:highlight w:val="none"/>
        </w:rPr>
        <w:t>日期：</w:t>
      </w:r>
      <w:r>
        <w:rPr>
          <w:rFonts w:ascii="宋体" w:hAnsi="宋体" w:eastAsia="宋体"/>
          <w:color w:val="auto"/>
          <w:sz w:val="22"/>
          <w:highlight w:val="none"/>
        </w:rPr>
        <w:t xml:space="preserve"> </w:t>
      </w:r>
    </w:p>
    <w:p w14:paraId="19486AC8">
      <w:pPr>
        <w:rPr>
          <w:rFonts w:hint="eastAsia" w:ascii="宋体" w:hAnsi="宋体" w:eastAsia="宋体"/>
          <w:color w:val="auto"/>
          <w:sz w:val="22"/>
          <w:szCs w:val="32"/>
          <w:highlight w:val="none"/>
        </w:rPr>
      </w:pPr>
      <w:r>
        <w:rPr>
          <w:rFonts w:ascii="宋体" w:hAnsi="宋体" w:eastAsia="宋体"/>
          <w:color w:val="auto"/>
          <w:sz w:val="22"/>
          <w:highlight w:val="none"/>
        </w:rPr>
        <w:br w:type="page"/>
      </w:r>
    </w:p>
    <w:p w14:paraId="0A353FD2">
      <w:pPr>
        <w:pStyle w:val="7"/>
        <w:numPr>
          <w:ilvl w:val="0"/>
          <w:numId w:val="21"/>
        </w:numPr>
        <w:tabs>
          <w:tab w:val="left" w:pos="360"/>
        </w:tabs>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近三年同类或类似项目业绩一览表（格式）</w:t>
      </w:r>
    </w:p>
    <w:p w14:paraId="37DE0181">
      <w:pPr>
        <w:pStyle w:val="6"/>
        <w:spacing w:line="400" w:lineRule="exact"/>
        <w:ind w:firstLine="0"/>
        <w:jc w:val="center"/>
        <w:rPr>
          <w:rFonts w:hint="eastAsia" w:ascii="宋体" w:hAnsi="宋体" w:eastAsia="宋体"/>
          <w:b/>
          <w:bCs/>
          <w:caps/>
          <w:color w:val="auto"/>
          <w:sz w:val="28"/>
          <w:szCs w:val="28"/>
          <w:highlight w:val="none"/>
        </w:rPr>
      </w:pPr>
      <w:r>
        <w:rPr>
          <w:rFonts w:hint="eastAsia" w:ascii="宋体" w:hAnsi="宋体" w:eastAsia="宋体"/>
          <w:b/>
          <w:bCs/>
          <w:caps/>
          <w:color w:val="auto"/>
          <w:sz w:val="28"/>
          <w:szCs w:val="28"/>
          <w:highlight w:val="none"/>
        </w:rPr>
        <w:t>近三年同类或类似项目业绩一览表</w:t>
      </w:r>
    </w:p>
    <w:p w14:paraId="5AEC7DC4">
      <w:pPr>
        <w:spacing w:line="400" w:lineRule="exact"/>
        <w:rPr>
          <w:rFonts w:hint="eastAsia" w:ascii="宋体" w:hAnsi="宋体" w:eastAsia="宋体"/>
          <w:b/>
          <w:color w:val="auto"/>
          <w:sz w:val="22"/>
          <w:highlight w:val="none"/>
        </w:rPr>
      </w:pPr>
      <w:r>
        <w:rPr>
          <w:rFonts w:hint="eastAsia" w:ascii="宋体" w:hAnsi="宋体" w:eastAsia="宋体"/>
          <w:b/>
          <w:color w:val="auto"/>
          <w:sz w:val="22"/>
          <w:highlight w:val="none"/>
        </w:rPr>
        <w:t>项目名称：</w:t>
      </w:r>
    </w:p>
    <w:p w14:paraId="3DA1A21E">
      <w:pPr>
        <w:spacing w:line="400" w:lineRule="exact"/>
        <w:rPr>
          <w:rFonts w:hint="eastAsia" w:ascii="宋体" w:hAnsi="宋体" w:eastAsia="宋体"/>
          <w:b/>
          <w:color w:val="auto"/>
          <w:sz w:val="22"/>
          <w:highlight w:val="none"/>
        </w:rPr>
      </w:pPr>
      <w:r>
        <w:rPr>
          <w:rFonts w:hint="eastAsia" w:ascii="宋体" w:hAnsi="宋体" w:eastAsia="宋体"/>
          <w:b/>
          <w:color w:val="auto"/>
          <w:sz w:val="22"/>
          <w:highlight w:val="none"/>
        </w:rPr>
        <w:t>项目编号：</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023"/>
        <w:gridCol w:w="1316"/>
        <w:gridCol w:w="1607"/>
        <w:gridCol w:w="1319"/>
        <w:gridCol w:w="1375"/>
        <w:gridCol w:w="1375"/>
      </w:tblGrid>
      <w:tr w14:paraId="6567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7CD53189">
            <w:pPr>
              <w:pStyle w:val="14"/>
              <w:spacing w:before="156" w:after="156"/>
              <w:jc w:val="center"/>
              <w:rPr>
                <w:rFonts w:hint="eastAsia" w:hAnsi="宋体" w:eastAsia="宋体"/>
                <w:b/>
                <w:color w:val="auto"/>
                <w:sz w:val="22"/>
                <w:szCs w:val="22"/>
                <w:highlight w:val="none"/>
              </w:rPr>
            </w:pPr>
            <w:r>
              <w:rPr>
                <w:rFonts w:hint="eastAsia" w:hAnsi="宋体" w:eastAsia="宋体"/>
                <w:b/>
                <w:color w:val="auto"/>
                <w:sz w:val="22"/>
                <w:szCs w:val="22"/>
                <w:highlight w:val="none"/>
              </w:rPr>
              <w:t>序号</w:t>
            </w:r>
          </w:p>
        </w:tc>
        <w:tc>
          <w:tcPr>
            <w:tcW w:w="1023" w:type="dxa"/>
            <w:tcBorders>
              <w:top w:val="single" w:color="auto" w:sz="4" w:space="0"/>
              <w:left w:val="single" w:color="auto" w:sz="4" w:space="0"/>
              <w:bottom w:val="single" w:color="auto" w:sz="4" w:space="0"/>
              <w:right w:val="single" w:color="000000" w:sz="4" w:space="0"/>
            </w:tcBorders>
            <w:vAlign w:val="center"/>
          </w:tcPr>
          <w:p w14:paraId="19DA5067">
            <w:pPr>
              <w:pStyle w:val="14"/>
              <w:spacing w:before="156" w:after="156"/>
              <w:jc w:val="center"/>
              <w:rPr>
                <w:rFonts w:hint="eastAsia" w:hAnsi="宋体" w:eastAsia="宋体"/>
                <w:b/>
                <w:color w:val="auto"/>
                <w:sz w:val="22"/>
                <w:szCs w:val="22"/>
                <w:highlight w:val="none"/>
              </w:rPr>
            </w:pPr>
            <w:r>
              <w:rPr>
                <w:rFonts w:hint="eastAsia" w:hAnsi="宋体" w:eastAsia="宋体"/>
                <w:b/>
                <w:color w:val="auto"/>
                <w:sz w:val="22"/>
                <w:szCs w:val="22"/>
                <w:highlight w:val="none"/>
              </w:rPr>
              <w:t>项目名称</w:t>
            </w:r>
          </w:p>
        </w:tc>
        <w:tc>
          <w:tcPr>
            <w:tcW w:w="1316" w:type="dxa"/>
            <w:tcBorders>
              <w:top w:val="single" w:color="auto" w:sz="4" w:space="0"/>
              <w:left w:val="single" w:color="auto" w:sz="4" w:space="0"/>
              <w:bottom w:val="single" w:color="auto" w:sz="4" w:space="0"/>
              <w:right w:val="single" w:color="auto" w:sz="4" w:space="0"/>
            </w:tcBorders>
            <w:vAlign w:val="center"/>
          </w:tcPr>
          <w:p w14:paraId="674B4E2A">
            <w:pPr>
              <w:pStyle w:val="14"/>
              <w:spacing w:before="156" w:after="156"/>
              <w:jc w:val="center"/>
              <w:rPr>
                <w:rFonts w:hint="eastAsia" w:hAnsi="宋体" w:eastAsia="宋体"/>
                <w:b/>
                <w:color w:val="auto"/>
                <w:sz w:val="22"/>
                <w:szCs w:val="22"/>
                <w:highlight w:val="none"/>
              </w:rPr>
            </w:pPr>
            <w:r>
              <w:rPr>
                <w:rFonts w:hint="eastAsia" w:hAnsi="宋体" w:eastAsia="宋体"/>
                <w:b/>
                <w:color w:val="auto"/>
                <w:sz w:val="22"/>
                <w:szCs w:val="22"/>
                <w:highlight w:val="none"/>
              </w:rPr>
              <w:t>实施时间</w:t>
            </w:r>
          </w:p>
        </w:tc>
        <w:tc>
          <w:tcPr>
            <w:tcW w:w="1607" w:type="dxa"/>
            <w:tcBorders>
              <w:top w:val="single" w:color="auto" w:sz="4" w:space="0"/>
              <w:left w:val="single" w:color="auto" w:sz="4" w:space="0"/>
              <w:bottom w:val="single" w:color="auto" w:sz="4" w:space="0"/>
              <w:right w:val="single" w:color="auto" w:sz="4" w:space="0"/>
            </w:tcBorders>
            <w:vAlign w:val="center"/>
          </w:tcPr>
          <w:p w14:paraId="4F029DCA">
            <w:pPr>
              <w:pStyle w:val="14"/>
              <w:spacing w:before="156" w:after="156"/>
              <w:jc w:val="center"/>
              <w:rPr>
                <w:rFonts w:hint="eastAsia" w:hAnsi="宋体" w:eastAsia="宋体"/>
                <w:b/>
                <w:color w:val="auto"/>
                <w:sz w:val="22"/>
                <w:szCs w:val="22"/>
                <w:highlight w:val="none"/>
              </w:rPr>
            </w:pPr>
            <w:r>
              <w:rPr>
                <w:rFonts w:hint="eastAsia" w:hAnsi="宋体" w:eastAsia="宋体"/>
                <w:b/>
                <w:color w:val="auto"/>
                <w:sz w:val="22"/>
                <w:szCs w:val="22"/>
                <w:highlight w:val="none"/>
              </w:rPr>
              <w:t>采购金额（万元）</w:t>
            </w:r>
          </w:p>
        </w:tc>
        <w:tc>
          <w:tcPr>
            <w:tcW w:w="1319" w:type="dxa"/>
            <w:tcBorders>
              <w:top w:val="single" w:color="auto" w:sz="4" w:space="0"/>
              <w:left w:val="single" w:color="auto" w:sz="4" w:space="0"/>
              <w:bottom w:val="single" w:color="auto" w:sz="4" w:space="0"/>
              <w:right w:val="single" w:color="auto" w:sz="4" w:space="0"/>
            </w:tcBorders>
            <w:vAlign w:val="center"/>
          </w:tcPr>
          <w:p w14:paraId="326C23E1">
            <w:pPr>
              <w:pStyle w:val="14"/>
              <w:spacing w:before="156" w:after="156"/>
              <w:jc w:val="center"/>
              <w:rPr>
                <w:rFonts w:hint="eastAsia" w:hAnsi="宋体" w:eastAsia="宋体"/>
                <w:b/>
                <w:color w:val="auto"/>
                <w:sz w:val="22"/>
                <w:szCs w:val="22"/>
                <w:highlight w:val="none"/>
              </w:rPr>
            </w:pPr>
            <w:r>
              <w:rPr>
                <w:rFonts w:hint="eastAsia" w:hAnsi="宋体" w:eastAsia="宋体"/>
                <w:b/>
                <w:color w:val="auto"/>
                <w:sz w:val="22"/>
                <w:szCs w:val="22"/>
                <w:highlight w:val="none"/>
              </w:rPr>
              <w:t>采购单位</w:t>
            </w:r>
          </w:p>
        </w:tc>
        <w:tc>
          <w:tcPr>
            <w:tcW w:w="1375" w:type="dxa"/>
            <w:tcBorders>
              <w:top w:val="single" w:color="auto" w:sz="4" w:space="0"/>
              <w:left w:val="single" w:color="auto" w:sz="4" w:space="0"/>
              <w:bottom w:val="single" w:color="auto" w:sz="4" w:space="0"/>
              <w:right w:val="single" w:color="auto" w:sz="4" w:space="0"/>
            </w:tcBorders>
          </w:tcPr>
          <w:p w14:paraId="79A92BE0">
            <w:pPr>
              <w:pStyle w:val="14"/>
              <w:spacing w:before="156" w:after="156"/>
              <w:jc w:val="center"/>
              <w:rPr>
                <w:rFonts w:hint="eastAsia" w:hAnsi="宋体" w:eastAsia="宋体"/>
                <w:b/>
                <w:color w:val="auto"/>
                <w:sz w:val="22"/>
                <w:szCs w:val="22"/>
                <w:highlight w:val="none"/>
              </w:rPr>
            </w:pPr>
            <w:r>
              <w:rPr>
                <w:rFonts w:hint="eastAsia" w:hAnsi="宋体" w:eastAsia="宋体"/>
                <w:b/>
                <w:color w:val="auto"/>
                <w:sz w:val="22"/>
                <w:szCs w:val="22"/>
                <w:highlight w:val="none"/>
              </w:rPr>
              <w:t>代理合同金额（万元）</w:t>
            </w:r>
          </w:p>
        </w:tc>
        <w:tc>
          <w:tcPr>
            <w:tcW w:w="1375" w:type="dxa"/>
            <w:tcBorders>
              <w:top w:val="single" w:color="auto" w:sz="4" w:space="0"/>
              <w:left w:val="single" w:color="auto" w:sz="4" w:space="0"/>
              <w:bottom w:val="single" w:color="auto" w:sz="4" w:space="0"/>
              <w:right w:val="single" w:color="auto" w:sz="4" w:space="0"/>
            </w:tcBorders>
          </w:tcPr>
          <w:p w14:paraId="6A0538F8">
            <w:pPr>
              <w:pStyle w:val="14"/>
              <w:spacing w:before="156" w:after="156"/>
              <w:jc w:val="center"/>
              <w:rPr>
                <w:rFonts w:hint="eastAsia" w:hAnsi="宋体" w:eastAsia="宋体"/>
                <w:b/>
                <w:color w:val="auto"/>
                <w:sz w:val="22"/>
                <w:szCs w:val="22"/>
                <w:highlight w:val="none"/>
              </w:rPr>
            </w:pPr>
            <w:r>
              <w:rPr>
                <w:rFonts w:hint="eastAsia" w:hAnsi="宋体" w:eastAsia="宋体"/>
                <w:b/>
                <w:color w:val="auto"/>
                <w:sz w:val="22"/>
                <w:szCs w:val="22"/>
                <w:highlight w:val="none"/>
              </w:rPr>
              <w:t>采购类型</w:t>
            </w:r>
          </w:p>
        </w:tc>
      </w:tr>
      <w:tr w14:paraId="4CAD9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4A0228B4">
            <w:pPr>
              <w:pStyle w:val="14"/>
              <w:spacing w:before="156" w:after="156"/>
              <w:jc w:val="center"/>
              <w:rPr>
                <w:rFonts w:hint="eastAsia" w:hAnsi="宋体" w:eastAsia="宋体"/>
                <w:b/>
                <w:color w:val="auto"/>
                <w:sz w:val="22"/>
                <w:szCs w:val="22"/>
                <w:highlight w:val="none"/>
              </w:rPr>
            </w:pPr>
            <w:r>
              <w:rPr>
                <w:rFonts w:hAnsi="宋体" w:eastAsia="宋体"/>
                <w:b/>
                <w:color w:val="auto"/>
                <w:sz w:val="22"/>
                <w:szCs w:val="22"/>
                <w:highlight w:val="none"/>
              </w:rPr>
              <w:t>1</w:t>
            </w:r>
          </w:p>
        </w:tc>
        <w:tc>
          <w:tcPr>
            <w:tcW w:w="1023" w:type="dxa"/>
            <w:tcBorders>
              <w:top w:val="single" w:color="auto" w:sz="4" w:space="0"/>
              <w:left w:val="single" w:color="auto" w:sz="4" w:space="0"/>
              <w:bottom w:val="single" w:color="auto" w:sz="4" w:space="0"/>
              <w:right w:val="single" w:color="000000" w:sz="4" w:space="0"/>
            </w:tcBorders>
            <w:vAlign w:val="center"/>
          </w:tcPr>
          <w:p w14:paraId="4FE04F17">
            <w:pPr>
              <w:pStyle w:val="14"/>
              <w:spacing w:before="156" w:after="156"/>
              <w:jc w:val="center"/>
              <w:rPr>
                <w:rFonts w:hint="eastAsia" w:hAnsi="宋体" w:eastAsia="宋体"/>
                <w:b/>
                <w:color w:val="auto"/>
                <w:sz w:val="22"/>
                <w:szCs w:val="22"/>
                <w:highlight w:val="none"/>
              </w:rPr>
            </w:pPr>
          </w:p>
        </w:tc>
        <w:tc>
          <w:tcPr>
            <w:tcW w:w="1316" w:type="dxa"/>
            <w:tcBorders>
              <w:top w:val="single" w:color="auto" w:sz="4" w:space="0"/>
              <w:left w:val="single" w:color="auto" w:sz="4" w:space="0"/>
              <w:bottom w:val="single" w:color="auto" w:sz="4" w:space="0"/>
              <w:right w:val="single" w:color="auto" w:sz="4" w:space="0"/>
            </w:tcBorders>
          </w:tcPr>
          <w:p w14:paraId="6B470D0E">
            <w:pPr>
              <w:pStyle w:val="14"/>
              <w:spacing w:before="156" w:after="156"/>
              <w:rPr>
                <w:rFonts w:hint="eastAsia" w:hAnsi="宋体" w:eastAsia="宋体"/>
                <w:b/>
                <w:color w:val="auto"/>
                <w:sz w:val="22"/>
                <w:szCs w:val="22"/>
                <w:highlight w:val="none"/>
              </w:rPr>
            </w:pPr>
          </w:p>
        </w:tc>
        <w:tc>
          <w:tcPr>
            <w:tcW w:w="1607" w:type="dxa"/>
            <w:tcBorders>
              <w:top w:val="single" w:color="auto" w:sz="4" w:space="0"/>
              <w:left w:val="single" w:color="auto" w:sz="4" w:space="0"/>
              <w:bottom w:val="single" w:color="auto" w:sz="4" w:space="0"/>
              <w:right w:val="single" w:color="auto" w:sz="4" w:space="0"/>
            </w:tcBorders>
          </w:tcPr>
          <w:p w14:paraId="1FCCBAEA">
            <w:pPr>
              <w:pStyle w:val="14"/>
              <w:spacing w:before="156" w:after="156"/>
              <w:rPr>
                <w:rFonts w:hint="eastAsia" w:hAnsi="宋体" w:eastAsia="宋体"/>
                <w:b/>
                <w:color w:val="auto"/>
                <w:sz w:val="22"/>
                <w:szCs w:val="22"/>
                <w:highlight w:val="none"/>
              </w:rPr>
            </w:pPr>
          </w:p>
        </w:tc>
        <w:tc>
          <w:tcPr>
            <w:tcW w:w="1319" w:type="dxa"/>
            <w:tcBorders>
              <w:top w:val="single" w:color="auto" w:sz="4" w:space="0"/>
              <w:left w:val="single" w:color="auto" w:sz="4" w:space="0"/>
              <w:bottom w:val="single" w:color="auto" w:sz="4" w:space="0"/>
              <w:right w:val="single" w:color="auto" w:sz="4" w:space="0"/>
            </w:tcBorders>
          </w:tcPr>
          <w:p w14:paraId="0C2B5AFC">
            <w:pPr>
              <w:pStyle w:val="14"/>
              <w:spacing w:before="156" w:after="156"/>
              <w:rPr>
                <w:rFonts w:hint="eastAsia" w:hAnsi="宋体" w:eastAsia="宋体"/>
                <w:b/>
                <w:color w:val="auto"/>
                <w:sz w:val="22"/>
                <w:szCs w:val="22"/>
                <w:highlight w:val="none"/>
              </w:rPr>
            </w:pPr>
          </w:p>
        </w:tc>
        <w:tc>
          <w:tcPr>
            <w:tcW w:w="1375" w:type="dxa"/>
            <w:tcBorders>
              <w:top w:val="single" w:color="auto" w:sz="4" w:space="0"/>
              <w:left w:val="single" w:color="auto" w:sz="4" w:space="0"/>
              <w:bottom w:val="single" w:color="auto" w:sz="4" w:space="0"/>
              <w:right w:val="single" w:color="auto" w:sz="4" w:space="0"/>
            </w:tcBorders>
          </w:tcPr>
          <w:p w14:paraId="764E1CF5">
            <w:pPr>
              <w:pStyle w:val="14"/>
              <w:spacing w:before="156" w:after="156"/>
              <w:rPr>
                <w:rFonts w:hint="eastAsia" w:hAnsi="宋体" w:eastAsia="宋体"/>
                <w:b/>
                <w:color w:val="auto"/>
                <w:sz w:val="22"/>
                <w:szCs w:val="22"/>
                <w:highlight w:val="none"/>
              </w:rPr>
            </w:pPr>
          </w:p>
        </w:tc>
        <w:tc>
          <w:tcPr>
            <w:tcW w:w="1375" w:type="dxa"/>
            <w:tcBorders>
              <w:top w:val="single" w:color="auto" w:sz="4" w:space="0"/>
              <w:left w:val="single" w:color="auto" w:sz="4" w:space="0"/>
              <w:bottom w:val="single" w:color="auto" w:sz="4" w:space="0"/>
              <w:right w:val="single" w:color="auto" w:sz="4" w:space="0"/>
            </w:tcBorders>
          </w:tcPr>
          <w:p w14:paraId="2DB9D1AD">
            <w:pPr>
              <w:pStyle w:val="14"/>
              <w:spacing w:before="156" w:after="156" w:line="240" w:lineRule="auto"/>
              <w:rPr>
                <w:rFonts w:hint="eastAsia" w:hAnsi="宋体" w:eastAsia="宋体"/>
                <w:bCs/>
                <w:color w:val="auto"/>
                <w:sz w:val="22"/>
                <w:szCs w:val="22"/>
                <w:highlight w:val="none"/>
              </w:rPr>
            </w:pPr>
            <w:r>
              <w:rPr>
                <w:rFonts w:hint="eastAsia" w:hAnsi="宋体" w:eastAsia="宋体"/>
                <w:bCs/>
                <w:color w:val="auto"/>
                <w:sz w:val="22"/>
                <w:szCs w:val="22"/>
                <w:highlight w:val="none"/>
              </w:rPr>
              <w:t>货物类/服务类/工程类（非进场）/工程类（进场）</w:t>
            </w:r>
          </w:p>
        </w:tc>
      </w:tr>
      <w:tr w14:paraId="2A44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3AB727F1">
            <w:pPr>
              <w:pStyle w:val="14"/>
              <w:spacing w:before="156" w:after="156"/>
              <w:jc w:val="center"/>
              <w:rPr>
                <w:rFonts w:hint="eastAsia" w:hAnsi="宋体" w:eastAsia="宋体"/>
                <w:b/>
                <w:color w:val="auto"/>
                <w:sz w:val="22"/>
                <w:szCs w:val="22"/>
                <w:highlight w:val="none"/>
              </w:rPr>
            </w:pPr>
            <w:r>
              <w:rPr>
                <w:rFonts w:hAnsi="宋体" w:eastAsia="宋体"/>
                <w:b/>
                <w:color w:val="auto"/>
                <w:sz w:val="22"/>
                <w:szCs w:val="22"/>
                <w:highlight w:val="none"/>
              </w:rPr>
              <w:t>2</w:t>
            </w:r>
          </w:p>
        </w:tc>
        <w:tc>
          <w:tcPr>
            <w:tcW w:w="1023" w:type="dxa"/>
            <w:tcBorders>
              <w:top w:val="single" w:color="auto" w:sz="4" w:space="0"/>
              <w:left w:val="single" w:color="auto" w:sz="4" w:space="0"/>
              <w:bottom w:val="single" w:color="auto" w:sz="4" w:space="0"/>
              <w:right w:val="single" w:color="000000" w:sz="4" w:space="0"/>
            </w:tcBorders>
            <w:vAlign w:val="center"/>
          </w:tcPr>
          <w:p w14:paraId="1F842E15">
            <w:pPr>
              <w:pStyle w:val="14"/>
              <w:spacing w:before="156" w:after="156"/>
              <w:jc w:val="center"/>
              <w:rPr>
                <w:rFonts w:hint="eastAsia" w:hAnsi="宋体" w:eastAsia="宋体"/>
                <w:b/>
                <w:color w:val="auto"/>
                <w:sz w:val="22"/>
                <w:szCs w:val="22"/>
                <w:highlight w:val="none"/>
              </w:rPr>
            </w:pPr>
          </w:p>
        </w:tc>
        <w:tc>
          <w:tcPr>
            <w:tcW w:w="1316" w:type="dxa"/>
            <w:tcBorders>
              <w:top w:val="single" w:color="auto" w:sz="4" w:space="0"/>
              <w:left w:val="single" w:color="auto" w:sz="4" w:space="0"/>
              <w:bottom w:val="single" w:color="auto" w:sz="4" w:space="0"/>
              <w:right w:val="single" w:color="auto" w:sz="4" w:space="0"/>
            </w:tcBorders>
          </w:tcPr>
          <w:p w14:paraId="2CE893D4">
            <w:pPr>
              <w:pStyle w:val="14"/>
              <w:spacing w:before="156" w:after="156"/>
              <w:rPr>
                <w:rFonts w:hint="eastAsia" w:hAnsi="宋体" w:eastAsia="宋体"/>
                <w:b/>
                <w:color w:val="auto"/>
                <w:sz w:val="22"/>
                <w:szCs w:val="22"/>
                <w:highlight w:val="none"/>
              </w:rPr>
            </w:pPr>
          </w:p>
        </w:tc>
        <w:tc>
          <w:tcPr>
            <w:tcW w:w="1607" w:type="dxa"/>
            <w:tcBorders>
              <w:top w:val="single" w:color="auto" w:sz="4" w:space="0"/>
              <w:left w:val="single" w:color="auto" w:sz="4" w:space="0"/>
              <w:bottom w:val="single" w:color="auto" w:sz="4" w:space="0"/>
              <w:right w:val="single" w:color="auto" w:sz="4" w:space="0"/>
            </w:tcBorders>
          </w:tcPr>
          <w:p w14:paraId="717BE855">
            <w:pPr>
              <w:pStyle w:val="14"/>
              <w:spacing w:before="156" w:after="156"/>
              <w:rPr>
                <w:rFonts w:hint="eastAsia" w:hAnsi="宋体" w:eastAsia="宋体"/>
                <w:b/>
                <w:color w:val="auto"/>
                <w:sz w:val="22"/>
                <w:szCs w:val="22"/>
                <w:highlight w:val="none"/>
              </w:rPr>
            </w:pPr>
          </w:p>
        </w:tc>
        <w:tc>
          <w:tcPr>
            <w:tcW w:w="1319" w:type="dxa"/>
            <w:tcBorders>
              <w:top w:val="single" w:color="auto" w:sz="4" w:space="0"/>
              <w:left w:val="single" w:color="auto" w:sz="4" w:space="0"/>
              <w:bottom w:val="single" w:color="auto" w:sz="4" w:space="0"/>
              <w:right w:val="single" w:color="auto" w:sz="4" w:space="0"/>
            </w:tcBorders>
          </w:tcPr>
          <w:p w14:paraId="398CE72F">
            <w:pPr>
              <w:pStyle w:val="14"/>
              <w:spacing w:before="156" w:after="156"/>
              <w:rPr>
                <w:rFonts w:hint="eastAsia" w:hAnsi="宋体" w:eastAsia="宋体"/>
                <w:b/>
                <w:color w:val="auto"/>
                <w:sz w:val="22"/>
                <w:szCs w:val="22"/>
                <w:highlight w:val="none"/>
              </w:rPr>
            </w:pPr>
          </w:p>
        </w:tc>
        <w:tc>
          <w:tcPr>
            <w:tcW w:w="1375" w:type="dxa"/>
            <w:tcBorders>
              <w:top w:val="single" w:color="auto" w:sz="4" w:space="0"/>
              <w:left w:val="single" w:color="auto" w:sz="4" w:space="0"/>
              <w:bottom w:val="single" w:color="auto" w:sz="4" w:space="0"/>
              <w:right w:val="single" w:color="auto" w:sz="4" w:space="0"/>
            </w:tcBorders>
          </w:tcPr>
          <w:p w14:paraId="6D8DDBE6">
            <w:pPr>
              <w:pStyle w:val="14"/>
              <w:spacing w:before="156" w:after="156"/>
              <w:rPr>
                <w:rFonts w:hint="eastAsia" w:hAnsi="宋体" w:eastAsia="宋体"/>
                <w:b/>
                <w:color w:val="auto"/>
                <w:sz w:val="22"/>
                <w:szCs w:val="22"/>
                <w:highlight w:val="none"/>
              </w:rPr>
            </w:pPr>
          </w:p>
        </w:tc>
        <w:tc>
          <w:tcPr>
            <w:tcW w:w="1375" w:type="dxa"/>
            <w:tcBorders>
              <w:top w:val="single" w:color="auto" w:sz="4" w:space="0"/>
              <w:left w:val="single" w:color="auto" w:sz="4" w:space="0"/>
              <w:bottom w:val="single" w:color="auto" w:sz="4" w:space="0"/>
              <w:right w:val="single" w:color="auto" w:sz="4" w:space="0"/>
            </w:tcBorders>
          </w:tcPr>
          <w:p w14:paraId="763A00FC">
            <w:pPr>
              <w:pStyle w:val="14"/>
              <w:spacing w:before="156" w:after="156"/>
              <w:rPr>
                <w:rFonts w:hint="eastAsia" w:hAnsi="宋体" w:eastAsia="宋体"/>
                <w:b/>
                <w:color w:val="auto"/>
                <w:sz w:val="22"/>
                <w:szCs w:val="22"/>
                <w:highlight w:val="none"/>
              </w:rPr>
            </w:pPr>
          </w:p>
        </w:tc>
      </w:tr>
      <w:tr w14:paraId="117DF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29F6FB6E">
            <w:pPr>
              <w:pStyle w:val="14"/>
              <w:spacing w:before="156" w:after="156"/>
              <w:jc w:val="center"/>
              <w:rPr>
                <w:rFonts w:hint="eastAsia" w:hAnsi="宋体" w:eastAsia="宋体"/>
                <w:b/>
                <w:color w:val="auto"/>
                <w:sz w:val="22"/>
                <w:szCs w:val="22"/>
                <w:highlight w:val="none"/>
              </w:rPr>
            </w:pPr>
            <w:r>
              <w:rPr>
                <w:rFonts w:hAnsi="宋体" w:eastAsia="宋体"/>
                <w:b/>
                <w:color w:val="auto"/>
                <w:sz w:val="22"/>
                <w:szCs w:val="22"/>
                <w:highlight w:val="none"/>
              </w:rPr>
              <w:t>3</w:t>
            </w:r>
          </w:p>
        </w:tc>
        <w:tc>
          <w:tcPr>
            <w:tcW w:w="1023" w:type="dxa"/>
            <w:tcBorders>
              <w:top w:val="single" w:color="auto" w:sz="4" w:space="0"/>
              <w:left w:val="single" w:color="auto" w:sz="4" w:space="0"/>
              <w:bottom w:val="single" w:color="auto" w:sz="4" w:space="0"/>
              <w:right w:val="single" w:color="000000" w:sz="4" w:space="0"/>
            </w:tcBorders>
            <w:vAlign w:val="center"/>
          </w:tcPr>
          <w:p w14:paraId="0318816F">
            <w:pPr>
              <w:pStyle w:val="14"/>
              <w:spacing w:before="156" w:after="156"/>
              <w:jc w:val="center"/>
              <w:rPr>
                <w:rFonts w:hint="eastAsia" w:hAnsi="宋体" w:eastAsia="宋体"/>
                <w:b/>
                <w:color w:val="auto"/>
                <w:sz w:val="22"/>
                <w:szCs w:val="22"/>
                <w:highlight w:val="none"/>
              </w:rPr>
            </w:pPr>
          </w:p>
        </w:tc>
        <w:tc>
          <w:tcPr>
            <w:tcW w:w="1316" w:type="dxa"/>
            <w:tcBorders>
              <w:top w:val="single" w:color="auto" w:sz="4" w:space="0"/>
              <w:left w:val="single" w:color="auto" w:sz="4" w:space="0"/>
              <w:bottom w:val="single" w:color="auto" w:sz="4" w:space="0"/>
              <w:right w:val="single" w:color="auto" w:sz="4" w:space="0"/>
            </w:tcBorders>
          </w:tcPr>
          <w:p w14:paraId="5E2A23F6">
            <w:pPr>
              <w:pStyle w:val="14"/>
              <w:spacing w:before="156" w:after="156"/>
              <w:rPr>
                <w:rFonts w:hint="eastAsia" w:hAnsi="宋体" w:eastAsia="宋体"/>
                <w:b/>
                <w:color w:val="auto"/>
                <w:sz w:val="22"/>
                <w:szCs w:val="22"/>
                <w:highlight w:val="none"/>
              </w:rPr>
            </w:pPr>
          </w:p>
        </w:tc>
        <w:tc>
          <w:tcPr>
            <w:tcW w:w="1607" w:type="dxa"/>
            <w:tcBorders>
              <w:top w:val="single" w:color="auto" w:sz="4" w:space="0"/>
              <w:left w:val="single" w:color="auto" w:sz="4" w:space="0"/>
              <w:bottom w:val="single" w:color="auto" w:sz="4" w:space="0"/>
              <w:right w:val="single" w:color="auto" w:sz="4" w:space="0"/>
            </w:tcBorders>
          </w:tcPr>
          <w:p w14:paraId="11B28DC2">
            <w:pPr>
              <w:pStyle w:val="14"/>
              <w:spacing w:before="156" w:after="156"/>
              <w:rPr>
                <w:rFonts w:hint="eastAsia" w:hAnsi="宋体" w:eastAsia="宋体"/>
                <w:b/>
                <w:color w:val="auto"/>
                <w:sz w:val="22"/>
                <w:szCs w:val="22"/>
                <w:highlight w:val="none"/>
              </w:rPr>
            </w:pPr>
          </w:p>
        </w:tc>
        <w:tc>
          <w:tcPr>
            <w:tcW w:w="1319" w:type="dxa"/>
            <w:tcBorders>
              <w:top w:val="single" w:color="auto" w:sz="4" w:space="0"/>
              <w:left w:val="single" w:color="auto" w:sz="4" w:space="0"/>
              <w:bottom w:val="single" w:color="auto" w:sz="4" w:space="0"/>
              <w:right w:val="single" w:color="auto" w:sz="4" w:space="0"/>
            </w:tcBorders>
          </w:tcPr>
          <w:p w14:paraId="09F4F97C">
            <w:pPr>
              <w:pStyle w:val="14"/>
              <w:spacing w:before="156" w:after="156"/>
              <w:rPr>
                <w:rFonts w:hint="eastAsia" w:hAnsi="宋体" w:eastAsia="宋体"/>
                <w:b/>
                <w:color w:val="auto"/>
                <w:sz w:val="22"/>
                <w:szCs w:val="22"/>
                <w:highlight w:val="none"/>
              </w:rPr>
            </w:pPr>
          </w:p>
        </w:tc>
        <w:tc>
          <w:tcPr>
            <w:tcW w:w="1375" w:type="dxa"/>
            <w:tcBorders>
              <w:top w:val="single" w:color="auto" w:sz="4" w:space="0"/>
              <w:left w:val="single" w:color="auto" w:sz="4" w:space="0"/>
              <w:bottom w:val="single" w:color="auto" w:sz="4" w:space="0"/>
              <w:right w:val="single" w:color="auto" w:sz="4" w:space="0"/>
            </w:tcBorders>
          </w:tcPr>
          <w:p w14:paraId="1613D1C2">
            <w:pPr>
              <w:pStyle w:val="14"/>
              <w:spacing w:before="156" w:after="156"/>
              <w:rPr>
                <w:rFonts w:hint="eastAsia" w:hAnsi="宋体" w:eastAsia="宋体"/>
                <w:b/>
                <w:color w:val="auto"/>
                <w:sz w:val="22"/>
                <w:szCs w:val="22"/>
                <w:highlight w:val="none"/>
              </w:rPr>
            </w:pPr>
          </w:p>
        </w:tc>
        <w:tc>
          <w:tcPr>
            <w:tcW w:w="1375" w:type="dxa"/>
            <w:tcBorders>
              <w:top w:val="single" w:color="auto" w:sz="4" w:space="0"/>
              <w:left w:val="single" w:color="auto" w:sz="4" w:space="0"/>
              <w:bottom w:val="single" w:color="auto" w:sz="4" w:space="0"/>
              <w:right w:val="single" w:color="auto" w:sz="4" w:space="0"/>
            </w:tcBorders>
          </w:tcPr>
          <w:p w14:paraId="1162AC70">
            <w:pPr>
              <w:pStyle w:val="14"/>
              <w:spacing w:before="156" w:after="156"/>
              <w:rPr>
                <w:rFonts w:hint="eastAsia" w:hAnsi="宋体" w:eastAsia="宋体"/>
                <w:b/>
                <w:color w:val="auto"/>
                <w:sz w:val="22"/>
                <w:szCs w:val="22"/>
                <w:highlight w:val="none"/>
              </w:rPr>
            </w:pPr>
          </w:p>
        </w:tc>
      </w:tr>
      <w:tr w14:paraId="42ECD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288F35F7">
            <w:pPr>
              <w:pStyle w:val="14"/>
              <w:spacing w:before="156" w:after="156"/>
              <w:jc w:val="center"/>
              <w:rPr>
                <w:rFonts w:hint="eastAsia" w:hAnsi="宋体" w:eastAsia="宋体"/>
                <w:b/>
                <w:color w:val="auto"/>
                <w:sz w:val="22"/>
                <w:szCs w:val="22"/>
                <w:highlight w:val="none"/>
              </w:rPr>
            </w:pPr>
            <w:r>
              <w:rPr>
                <w:rFonts w:hAnsi="宋体" w:eastAsia="宋体"/>
                <w:b/>
                <w:color w:val="auto"/>
                <w:sz w:val="22"/>
                <w:szCs w:val="22"/>
                <w:highlight w:val="none"/>
              </w:rPr>
              <w:t>4</w:t>
            </w:r>
          </w:p>
        </w:tc>
        <w:tc>
          <w:tcPr>
            <w:tcW w:w="1023" w:type="dxa"/>
            <w:tcBorders>
              <w:top w:val="single" w:color="auto" w:sz="4" w:space="0"/>
              <w:left w:val="single" w:color="auto" w:sz="4" w:space="0"/>
              <w:bottom w:val="single" w:color="auto" w:sz="4" w:space="0"/>
              <w:right w:val="single" w:color="000000" w:sz="4" w:space="0"/>
            </w:tcBorders>
            <w:vAlign w:val="center"/>
          </w:tcPr>
          <w:p w14:paraId="191618BA">
            <w:pPr>
              <w:pStyle w:val="14"/>
              <w:spacing w:before="156" w:after="156"/>
              <w:jc w:val="center"/>
              <w:rPr>
                <w:rFonts w:hint="eastAsia" w:hAnsi="宋体" w:eastAsia="宋体"/>
                <w:b/>
                <w:color w:val="auto"/>
                <w:sz w:val="22"/>
                <w:szCs w:val="22"/>
                <w:highlight w:val="none"/>
              </w:rPr>
            </w:pPr>
          </w:p>
        </w:tc>
        <w:tc>
          <w:tcPr>
            <w:tcW w:w="1316" w:type="dxa"/>
            <w:tcBorders>
              <w:top w:val="single" w:color="auto" w:sz="4" w:space="0"/>
              <w:left w:val="single" w:color="auto" w:sz="4" w:space="0"/>
              <w:bottom w:val="single" w:color="auto" w:sz="4" w:space="0"/>
              <w:right w:val="single" w:color="auto" w:sz="4" w:space="0"/>
            </w:tcBorders>
          </w:tcPr>
          <w:p w14:paraId="7FBF62CB">
            <w:pPr>
              <w:pStyle w:val="14"/>
              <w:spacing w:before="156" w:after="156"/>
              <w:rPr>
                <w:rFonts w:hint="eastAsia" w:hAnsi="宋体" w:eastAsia="宋体"/>
                <w:b/>
                <w:color w:val="auto"/>
                <w:sz w:val="22"/>
                <w:szCs w:val="22"/>
                <w:highlight w:val="none"/>
              </w:rPr>
            </w:pPr>
          </w:p>
        </w:tc>
        <w:tc>
          <w:tcPr>
            <w:tcW w:w="1607" w:type="dxa"/>
            <w:tcBorders>
              <w:top w:val="single" w:color="auto" w:sz="4" w:space="0"/>
              <w:left w:val="single" w:color="auto" w:sz="4" w:space="0"/>
              <w:bottom w:val="single" w:color="auto" w:sz="4" w:space="0"/>
              <w:right w:val="single" w:color="auto" w:sz="4" w:space="0"/>
            </w:tcBorders>
          </w:tcPr>
          <w:p w14:paraId="6C3E1408">
            <w:pPr>
              <w:pStyle w:val="14"/>
              <w:spacing w:before="156" w:after="156"/>
              <w:rPr>
                <w:rFonts w:hint="eastAsia" w:hAnsi="宋体" w:eastAsia="宋体"/>
                <w:b/>
                <w:color w:val="auto"/>
                <w:sz w:val="22"/>
                <w:szCs w:val="22"/>
                <w:highlight w:val="none"/>
              </w:rPr>
            </w:pPr>
          </w:p>
        </w:tc>
        <w:tc>
          <w:tcPr>
            <w:tcW w:w="1319" w:type="dxa"/>
            <w:tcBorders>
              <w:top w:val="single" w:color="auto" w:sz="4" w:space="0"/>
              <w:left w:val="single" w:color="auto" w:sz="4" w:space="0"/>
              <w:bottom w:val="single" w:color="auto" w:sz="4" w:space="0"/>
              <w:right w:val="single" w:color="auto" w:sz="4" w:space="0"/>
            </w:tcBorders>
          </w:tcPr>
          <w:p w14:paraId="249374B6">
            <w:pPr>
              <w:pStyle w:val="14"/>
              <w:spacing w:before="156" w:after="156"/>
              <w:rPr>
                <w:rFonts w:hint="eastAsia" w:hAnsi="宋体" w:eastAsia="宋体"/>
                <w:b/>
                <w:color w:val="auto"/>
                <w:sz w:val="22"/>
                <w:szCs w:val="22"/>
                <w:highlight w:val="none"/>
              </w:rPr>
            </w:pPr>
          </w:p>
        </w:tc>
        <w:tc>
          <w:tcPr>
            <w:tcW w:w="1375" w:type="dxa"/>
            <w:tcBorders>
              <w:top w:val="single" w:color="auto" w:sz="4" w:space="0"/>
              <w:left w:val="single" w:color="auto" w:sz="4" w:space="0"/>
              <w:bottom w:val="single" w:color="auto" w:sz="4" w:space="0"/>
              <w:right w:val="single" w:color="auto" w:sz="4" w:space="0"/>
            </w:tcBorders>
          </w:tcPr>
          <w:p w14:paraId="47F1430F">
            <w:pPr>
              <w:pStyle w:val="14"/>
              <w:spacing w:before="156" w:after="156"/>
              <w:rPr>
                <w:rFonts w:hint="eastAsia" w:hAnsi="宋体" w:eastAsia="宋体"/>
                <w:b/>
                <w:color w:val="auto"/>
                <w:sz w:val="22"/>
                <w:szCs w:val="22"/>
                <w:highlight w:val="none"/>
              </w:rPr>
            </w:pPr>
          </w:p>
        </w:tc>
        <w:tc>
          <w:tcPr>
            <w:tcW w:w="1375" w:type="dxa"/>
            <w:tcBorders>
              <w:top w:val="single" w:color="auto" w:sz="4" w:space="0"/>
              <w:left w:val="single" w:color="auto" w:sz="4" w:space="0"/>
              <w:bottom w:val="single" w:color="auto" w:sz="4" w:space="0"/>
              <w:right w:val="single" w:color="auto" w:sz="4" w:space="0"/>
            </w:tcBorders>
          </w:tcPr>
          <w:p w14:paraId="0DA6613B">
            <w:pPr>
              <w:pStyle w:val="14"/>
              <w:spacing w:before="156" w:after="156"/>
              <w:rPr>
                <w:rFonts w:hint="eastAsia" w:hAnsi="宋体" w:eastAsia="宋体"/>
                <w:b/>
                <w:color w:val="auto"/>
                <w:sz w:val="22"/>
                <w:szCs w:val="22"/>
                <w:highlight w:val="none"/>
              </w:rPr>
            </w:pPr>
          </w:p>
        </w:tc>
      </w:tr>
      <w:tr w14:paraId="0829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125634F5">
            <w:pPr>
              <w:pStyle w:val="14"/>
              <w:spacing w:before="156" w:after="156"/>
              <w:jc w:val="center"/>
              <w:rPr>
                <w:rFonts w:hint="eastAsia" w:hAnsi="宋体" w:eastAsia="宋体"/>
                <w:b/>
                <w:color w:val="auto"/>
                <w:sz w:val="22"/>
                <w:szCs w:val="22"/>
                <w:highlight w:val="none"/>
              </w:rPr>
            </w:pPr>
            <w:r>
              <w:rPr>
                <w:rFonts w:hint="eastAsia" w:hAnsi="宋体" w:eastAsia="宋体"/>
                <w:b/>
                <w:color w:val="auto"/>
                <w:sz w:val="22"/>
                <w:szCs w:val="22"/>
                <w:highlight w:val="none"/>
              </w:rPr>
              <w:t>……</w:t>
            </w:r>
          </w:p>
        </w:tc>
        <w:tc>
          <w:tcPr>
            <w:tcW w:w="1023" w:type="dxa"/>
            <w:tcBorders>
              <w:top w:val="single" w:color="auto" w:sz="4" w:space="0"/>
              <w:left w:val="single" w:color="auto" w:sz="4" w:space="0"/>
              <w:bottom w:val="single" w:color="auto" w:sz="4" w:space="0"/>
              <w:right w:val="single" w:color="000000" w:sz="4" w:space="0"/>
            </w:tcBorders>
            <w:vAlign w:val="center"/>
          </w:tcPr>
          <w:p w14:paraId="103A444B">
            <w:pPr>
              <w:pStyle w:val="14"/>
              <w:spacing w:before="156" w:after="156"/>
              <w:jc w:val="center"/>
              <w:rPr>
                <w:rFonts w:hint="eastAsia" w:hAnsi="宋体" w:eastAsia="宋体"/>
                <w:b/>
                <w:color w:val="auto"/>
                <w:sz w:val="22"/>
                <w:szCs w:val="22"/>
                <w:highlight w:val="none"/>
              </w:rPr>
            </w:pPr>
          </w:p>
        </w:tc>
        <w:tc>
          <w:tcPr>
            <w:tcW w:w="1316" w:type="dxa"/>
            <w:tcBorders>
              <w:top w:val="single" w:color="auto" w:sz="4" w:space="0"/>
              <w:left w:val="single" w:color="auto" w:sz="4" w:space="0"/>
              <w:bottom w:val="single" w:color="auto" w:sz="4" w:space="0"/>
              <w:right w:val="single" w:color="auto" w:sz="4" w:space="0"/>
            </w:tcBorders>
          </w:tcPr>
          <w:p w14:paraId="265AA7F2">
            <w:pPr>
              <w:pStyle w:val="14"/>
              <w:spacing w:before="156" w:after="156"/>
              <w:rPr>
                <w:rFonts w:hint="eastAsia" w:hAnsi="宋体" w:eastAsia="宋体"/>
                <w:b/>
                <w:color w:val="auto"/>
                <w:sz w:val="22"/>
                <w:szCs w:val="22"/>
                <w:highlight w:val="none"/>
              </w:rPr>
            </w:pPr>
          </w:p>
        </w:tc>
        <w:tc>
          <w:tcPr>
            <w:tcW w:w="1607" w:type="dxa"/>
            <w:tcBorders>
              <w:top w:val="single" w:color="auto" w:sz="4" w:space="0"/>
              <w:left w:val="single" w:color="auto" w:sz="4" w:space="0"/>
              <w:bottom w:val="single" w:color="auto" w:sz="4" w:space="0"/>
              <w:right w:val="single" w:color="auto" w:sz="4" w:space="0"/>
            </w:tcBorders>
          </w:tcPr>
          <w:p w14:paraId="7EE9B950">
            <w:pPr>
              <w:pStyle w:val="14"/>
              <w:spacing w:before="156" w:after="156"/>
              <w:rPr>
                <w:rFonts w:hint="eastAsia" w:hAnsi="宋体" w:eastAsia="宋体"/>
                <w:b/>
                <w:color w:val="auto"/>
                <w:sz w:val="22"/>
                <w:szCs w:val="22"/>
                <w:highlight w:val="none"/>
              </w:rPr>
            </w:pPr>
          </w:p>
        </w:tc>
        <w:tc>
          <w:tcPr>
            <w:tcW w:w="1319" w:type="dxa"/>
            <w:tcBorders>
              <w:top w:val="single" w:color="auto" w:sz="4" w:space="0"/>
              <w:left w:val="single" w:color="auto" w:sz="4" w:space="0"/>
              <w:bottom w:val="single" w:color="auto" w:sz="4" w:space="0"/>
              <w:right w:val="single" w:color="auto" w:sz="4" w:space="0"/>
            </w:tcBorders>
          </w:tcPr>
          <w:p w14:paraId="6777406D">
            <w:pPr>
              <w:pStyle w:val="14"/>
              <w:spacing w:before="156" w:after="156"/>
              <w:rPr>
                <w:rFonts w:hint="eastAsia" w:hAnsi="宋体" w:eastAsia="宋体"/>
                <w:b/>
                <w:color w:val="auto"/>
                <w:sz w:val="22"/>
                <w:szCs w:val="22"/>
                <w:highlight w:val="none"/>
              </w:rPr>
            </w:pPr>
          </w:p>
        </w:tc>
        <w:tc>
          <w:tcPr>
            <w:tcW w:w="1375" w:type="dxa"/>
            <w:tcBorders>
              <w:top w:val="single" w:color="auto" w:sz="4" w:space="0"/>
              <w:left w:val="single" w:color="auto" w:sz="4" w:space="0"/>
              <w:bottom w:val="single" w:color="auto" w:sz="4" w:space="0"/>
              <w:right w:val="single" w:color="auto" w:sz="4" w:space="0"/>
            </w:tcBorders>
          </w:tcPr>
          <w:p w14:paraId="64EF73EE">
            <w:pPr>
              <w:pStyle w:val="14"/>
              <w:spacing w:before="156" w:after="156"/>
              <w:rPr>
                <w:rFonts w:hint="eastAsia" w:hAnsi="宋体" w:eastAsia="宋体"/>
                <w:b/>
                <w:color w:val="auto"/>
                <w:sz w:val="22"/>
                <w:szCs w:val="22"/>
                <w:highlight w:val="none"/>
              </w:rPr>
            </w:pPr>
          </w:p>
        </w:tc>
        <w:tc>
          <w:tcPr>
            <w:tcW w:w="1375" w:type="dxa"/>
            <w:tcBorders>
              <w:top w:val="single" w:color="auto" w:sz="4" w:space="0"/>
              <w:left w:val="single" w:color="auto" w:sz="4" w:space="0"/>
              <w:bottom w:val="single" w:color="auto" w:sz="4" w:space="0"/>
              <w:right w:val="single" w:color="auto" w:sz="4" w:space="0"/>
            </w:tcBorders>
          </w:tcPr>
          <w:p w14:paraId="513F6599">
            <w:pPr>
              <w:pStyle w:val="14"/>
              <w:spacing w:before="156" w:after="156"/>
              <w:rPr>
                <w:rFonts w:hint="eastAsia" w:hAnsi="宋体" w:eastAsia="宋体"/>
                <w:b/>
                <w:color w:val="auto"/>
                <w:sz w:val="22"/>
                <w:szCs w:val="22"/>
                <w:highlight w:val="none"/>
              </w:rPr>
            </w:pPr>
          </w:p>
        </w:tc>
      </w:tr>
    </w:tbl>
    <w:p w14:paraId="3D1CB4F4">
      <w:pPr>
        <w:rPr>
          <w:rFonts w:hint="eastAsia" w:ascii="宋体" w:hAnsi="宋体" w:eastAsia="宋体"/>
          <w:bCs/>
          <w:color w:val="auto"/>
          <w:sz w:val="22"/>
          <w:highlight w:val="none"/>
        </w:rPr>
      </w:pPr>
      <w:r>
        <w:rPr>
          <w:rFonts w:hint="eastAsia" w:ascii="宋体" w:hAnsi="宋体" w:eastAsia="宋体"/>
          <w:bCs/>
          <w:color w:val="auto"/>
          <w:sz w:val="22"/>
          <w:highlight w:val="none"/>
        </w:rPr>
        <w:t>注：</w:t>
      </w:r>
      <w:bookmarkStart w:id="255" w:name="_Hlk93787939"/>
    </w:p>
    <w:bookmarkEnd w:id="255"/>
    <w:p w14:paraId="1156D347">
      <w:pPr>
        <w:ind w:firstLine="440" w:firstLineChars="200"/>
        <w:rPr>
          <w:rFonts w:hint="eastAsia" w:ascii="宋体" w:hAnsi="宋体" w:eastAsia="宋体"/>
          <w:bCs/>
          <w:color w:val="auto"/>
          <w:sz w:val="22"/>
          <w:highlight w:val="none"/>
        </w:rPr>
      </w:pPr>
      <w:r>
        <w:rPr>
          <w:rFonts w:hint="eastAsia" w:ascii="宋体" w:hAnsi="宋体" w:eastAsia="宋体"/>
          <w:bCs/>
          <w:color w:val="auto"/>
          <w:sz w:val="22"/>
          <w:highlight w:val="none"/>
        </w:rPr>
        <w:t>1</w:t>
      </w:r>
      <w:r>
        <w:rPr>
          <w:rFonts w:ascii="宋体" w:hAnsi="宋体" w:eastAsia="宋体"/>
          <w:bCs/>
          <w:color w:val="auto"/>
          <w:sz w:val="22"/>
          <w:highlight w:val="none"/>
        </w:rPr>
        <w:t>.</w:t>
      </w:r>
      <w:r>
        <w:rPr>
          <w:rFonts w:hint="eastAsia" w:ascii="宋体" w:hAnsi="宋体" w:eastAsia="宋体"/>
          <w:bCs/>
          <w:color w:val="auto"/>
          <w:sz w:val="22"/>
          <w:highlight w:val="none"/>
        </w:rPr>
        <w:t>需提供近三年内的有效合同复印件作为证明（所提供的合同可以不牵涉到金额等相关商业机密信息，但必须提供合同双方签署页及合同签署双方的完整信息）。</w:t>
      </w:r>
    </w:p>
    <w:p w14:paraId="4AF40E14">
      <w:pPr>
        <w:ind w:firstLine="440" w:firstLineChars="200"/>
        <w:rPr>
          <w:rFonts w:hint="eastAsia" w:ascii="宋体" w:hAnsi="宋体" w:eastAsia="宋体"/>
          <w:bCs/>
          <w:color w:val="auto"/>
          <w:sz w:val="22"/>
          <w:highlight w:val="none"/>
        </w:rPr>
      </w:pPr>
      <w:r>
        <w:rPr>
          <w:rFonts w:hint="eastAsia" w:ascii="宋体" w:hAnsi="宋体" w:eastAsia="宋体"/>
          <w:bCs/>
          <w:color w:val="auto"/>
          <w:sz w:val="22"/>
          <w:highlight w:val="none"/>
        </w:rPr>
        <w:t>2</w:t>
      </w:r>
      <w:r>
        <w:rPr>
          <w:rFonts w:ascii="宋体" w:hAnsi="宋体" w:eastAsia="宋体"/>
          <w:bCs/>
          <w:color w:val="auto"/>
          <w:sz w:val="22"/>
          <w:highlight w:val="none"/>
        </w:rPr>
        <w:t>.</w:t>
      </w:r>
      <w:r>
        <w:rPr>
          <w:rFonts w:hint="eastAsia" w:ascii="宋体" w:hAnsi="宋体" w:eastAsia="宋体"/>
          <w:bCs/>
          <w:color w:val="auto"/>
          <w:sz w:val="22"/>
          <w:highlight w:val="none"/>
        </w:rPr>
        <w:t>有效证明材料以</w:t>
      </w:r>
      <w:r>
        <w:rPr>
          <w:rFonts w:hint="eastAsia" w:ascii="宋体" w:hAnsi="宋体" w:eastAsia="宋体"/>
          <w:bCs/>
          <w:color w:val="auto"/>
          <w:sz w:val="22"/>
          <w:highlight w:val="none"/>
          <w:lang w:val="en-US" w:eastAsia="zh-CN"/>
        </w:rPr>
        <w:t>响应文件</w:t>
      </w:r>
      <w:r>
        <w:rPr>
          <w:rFonts w:hint="eastAsia" w:ascii="宋体" w:hAnsi="宋体" w:eastAsia="宋体"/>
          <w:bCs/>
          <w:color w:val="auto"/>
          <w:sz w:val="22"/>
          <w:highlight w:val="none"/>
        </w:rPr>
        <w:t>截止日倒推36个月起签订的合同为准，无法判定合同签订日期的视为无效业绩。</w:t>
      </w:r>
    </w:p>
    <w:p w14:paraId="0FCCF374">
      <w:pPr>
        <w:spacing w:line="400" w:lineRule="exact"/>
        <w:rPr>
          <w:rFonts w:hint="eastAsia" w:ascii="宋体" w:hAnsi="宋体" w:eastAsia="宋体"/>
          <w:color w:val="auto"/>
          <w:sz w:val="24"/>
          <w:szCs w:val="24"/>
          <w:highlight w:val="none"/>
        </w:rPr>
      </w:pPr>
    </w:p>
    <w:p w14:paraId="44A468FB">
      <w:pPr>
        <w:spacing w:line="400" w:lineRule="exact"/>
        <w:rPr>
          <w:rFonts w:hint="eastAsia" w:ascii="宋体" w:hAnsi="宋体" w:eastAsia="宋体"/>
          <w:color w:val="auto"/>
          <w:sz w:val="24"/>
          <w:szCs w:val="24"/>
          <w:highlight w:val="none"/>
        </w:rPr>
      </w:pPr>
    </w:p>
    <w:p w14:paraId="725C35BB">
      <w:pPr>
        <w:spacing w:line="400" w:lineRule="exact"/>
        <w:rPr>
          <w:rFonts w:hint="eastAsia" w:ascii="宋体" w:hAnsi="宋体" w:eastAsia="宋体"/>
          <w:color w:val="auto"/>
          <w:sz w:val="24"/>
          <w:szCs w:val="24"/>
          <w:highlight w:val="none"/>
        </w:rPr>
      </w:pPr>
    </w:p>
    <w:p w14:paraId="56862AE3">
      <w:pPr>
        <w:spacing w:line="400" w:lineRule="exact"/>
        <w:rPr>
          <w:rFonts w:hint="eastAsia" w:ascii="宋体" w:hAnsi="宋体" w:eastAsia="宋体"/>
          <w:color w:val="auto"/>
          <w:sz w:val="22"/>
          <w:highlight w:val="none"/>
        </w:rPr>
      </w:pPr>
      <w:r>
        <w:rPr>
          <w:rFonts w:hint="eastAsia" w:ascii="宋体" w:hAnsi="宋体" w:eastAsia="宋体"/>
          <w:color w:val="auto"/>
          <w:sz w:val="22"/>
          <w:highlight w:val="none"/>
        </w:rPr>
        <w:t>供应商授权代表（签字）：</w:t>
      </w:r>
    </w:p>
    <w:p w14:paraId="74282C4A">
      <w:pPr>
        <w:spacing w:line="400" w:lineRule="exact"/>
        <w:rPr>
          <w:rFonts w:hint="eastAsia" w:ascii="宋体" w:hAnsi="宋体" w:eastAsia="宋体"/>
          <w:color w:val="auto"/>
          <w:sz w:val="22"/>
          <w:highlight w:val="none"/>
        </w:rPr>
      </w:pPr>
      <w:r>
        <w:rPr>
          <w:rFonts w:hint="eastAsia" w:ascii="宋体" w:hAnsi="宋体" w:eastAsia="宋体"/>
          <w:color w:val="auto"/>
          <w:sz w:val="22"/>
          <w:highlight w:val="none"/>
        </w:rPr>
        <w:t>供应商（公章）：</w:t>
      </w:r>
    </w:p>
    <w:p w14:paraId="44380D51">
      <w:pPr>
        <w:spacing w:line="400" w:lineRule="exact"/>
        <w:rPr>
          <w:rFonts w:hint="eastAsia" w:ascii="宋体" w:hAnsi="宋体" w:eastAsia="宋体"/>
          <w:color w:val="auto"/>
          <w:sz w:val="22"/>
          <w:highlight w:val="none"/>
        </w:rPr>
      </w:pPr>
      <w:r>
        <w:rPr>
          <w:rFonts w:hint="eastAsia" w:ascii="宋体" w:hAnsi="宋体" w:eastAsia="宋体"/>
          <w:color w:val="auto"/>
          <w:sz w:val="22"/>
          <w:highlight w:val="none"/>
        </w:rPr>
        <w:t>日期：</w:t>
      </w:r>
    </w:p>
    <w:bookmarkEnd w:id="245"/>
    <w:p w14:paraId="3563AEC6">
      <w:pPr>
        <w:rPr>
          <w:rFonts w:hint="eastAsia" w:ascii="宋体" w:hAnsi="宋体" w:eastAsia="宋体"/>
          <w:color w:val="auto"/>
          <w:highlight w:val="none"/>
        </w:rPr>
      </w:pPr>
    </w:p>
    <w:p w14:paraId="7B5035B8"/>
    <w:sectPr>
      <w:footerReference r:id="rId8" w:type="default"/>
      <w:pgSz w:w="11906" w:h="16838"/>
      <w:pgMar w:top="1474" w:right="1416" w:bottom="1560" w:left="1418"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Microsoft YaHei UI">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PingFang SC">
    <w:altName w:val="宋体"/>
    <w:panose1 w:val="00000000000000000000"/>
    <w:charset w:val="86"/>
    <w:family w:val="roman"/>
    <w:pitch w:val="default"/>
    <w:sig w:usb0="00000000" w:usb1="00000000" w:usb2="00000017" w:usb3="00000000" w:csb0="00040001" w:csb1="00000000"/>
  </w:font>
  <w:font w:name="Wingdings 2">
    <w:panose1 w:val="05020102010507070707"/>
    <w:charset w:val="02"/>
    <w:family w:val="roman"/>
    <w:pitch w:val="default"/>
    <w:sig w:usb0="00000000" w:usb1="00000000" w:usb2="00000000" w:usb3="00000000" w:csb0="80000000" w:csb1="00000000"/>
  </w:font>
  <w:font w:name="Segoe UI Emoji">
    <w:panose1 w:val="020B0502040204020203"/>
    <w:charset w:val="00"/>
    <w:family w:val="swiss"/>
    <w:pitch w:val="default"/>
    <w:sig w:usb0="00000001" w:usb1="02000000" w:usb2="08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737A4">
    <w:pPr>
      <w:pStyle w:val="17"/>
      <w:framePr w:wrap="around" w:vAnchor="text" w:hAnchor="margin" w:xAlign="outside" w:y="1"/>
      <w:rPr>
        <w:rStyle w:val="27"/>
      </w:rPr>
    </w:pPr>
    <w:r>
      <w:fldChar w:fldCharType="begin"/>
    </w:r>
    <w:r>
      <w:rPr>
        <w:rStyle w:val="27"/>
      </w:rPr>
      <w:instrText xml:space="preserve">PAGE  </w:instrText>
    </w:r>
    <w:r>
      <w:fldChar w:fldCharType="separate"/>
    </w:r>
    <w:r>
      <w:rPr>
        <w:rStyle w:val="27"/>
      </w:rPr>
      <w:t>1</w:t>
    </w:r>
    <w:r>
      <w:fldChar w:fldCharType="end"/>
    </w:r>
  </w:p>
  <w:p w14:paraId="186E456E">
    <w:pPr>
      <w:pStyle w:val="1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D73F3">
    <w:pPr>
      <w:pStyle w:val="17"/>
      <w:jc w:val="cente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0E8FF">
    <w:pPr>
      <w:pStyle w:val="17"/>
      <w:ind w:right="720" w:firstLine="180" w:firstLineChars="10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FC755">
    <w:pPr>
      <w:pStyle w:val="17"/>
      <w:ind w:right="720" w:firstLine="180" w:firstLineChars="100"/>
      <w:jc w:val="center"/>
    </w:pPr>
    <w:r>
      <w:fldChar w:fldCharType="begin"/>
    </w:r>
    <w:r>
      <w:instrText xml:space="preserve">PAGE   \* MERGEFORMAT</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2FE8A">
    <w:pPr>
      <w:pStyle w:val="18"/>
      <w:jc w:val="right"/>
    </w:pPr>
    <w:r>
      <w:rPr>
        <w:rFonts w:hint="eastAsia" w:ascii="仿宋" w:hAnsi="仿宋" w:eastAsia="仿宋"/>
        <w:sz w:val="16"/>
      </w:rPr>
      <w:t>上海东华建设造价咨询有限公司·公开征集文件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2B62A">
    <w:pPr>
      <w:pStyle w:val="18"/>
      <w:jc w:val="right"/>
    </w:pPr>
    <w:r>
      <w:rPr>
        <w:rFonts w:hint="eastAsia" w:ascii="仿宋" w:hAnsi="仿宋" w:eastAsia="仿宋"/>
        <w:sz w:val="16"/>
      </w:rPr>
      <w:t>上海东华建设造价咨询有限公司·公开征集文件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3F593C"/>
    <w:multiLevelType w:val="multilevel"/>
    <w:tmpl w:val="B23F593C"/>
    <w:lvl w:ilvl="0" w:tentative="0">
      <w:start w:val="1"/>
      <w:numFmt w:val="chineseCountingThousand"/>
      <w:pStyle w:val="62"/>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DFDE6F8A"/>
    <w:multiLevelType w:val="multilevel"/>
    <w:tmpl w:val="DFDE6F8A"/>
    <w:lvl w:ilvl="0" w:tentative="0">
      <w:start w:val="1"/>
      <w:numFmt w:val="japaneseCounting"/>
      <w:lvlText w:val="%1、"/>
      <w:lvlJc w:val="left"/>
      <w:pPr>
        <w:tabs>
          <w:tab w:val="left" w:pos="420"/>
        </w:tabs>
        <w:ind w:left="840" w:hanging="420"/>
      </w:pPr>
      <w:rPr>
        <w:rFonts w:hint="eastAsia"/>
        <w:lang w:val="en-US"/>
      </w:rPr>
    </w:lvl>
    <w:lvl w:ilvl="1" w:tentative="0">
      <w:start w:val="1"/>
      <w:numFmt w:val="japaneseCounting"/>
      <w:lvlText w:val="第%2章"/>
      <w:lvlJc w:val="left"/>
      <w:pPr>
        <w:tabs>
          <w:tab w:val="left" w:pos="420"/>
        </w:tabs>
        <w:ind w:left="1260" w:hanging="840"/>
      </w:pPr>
      <w:rPr>
        <w:rFonts w:hint="eastAsia"/>
        <w:sz w:val="22"/>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20"/>
        </w:tabs>
        <w:ind w:left="1620" w:hanging="360"/>
      </w:pPr>
      <w:rPr>
        <w:rFonts w:ascii="宋体" w:hAnsi="宋体" w:eastAsia="宋体" w:cs="宋体"/>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FFFFFF82"/>
    <w:multiLevelType w:val="singleLevel"/>
    <w:tmpl w:val="FFFFFF82"/>
    <w:lvl w:ilvl="0" w:tentative="0">
      <w:start w:val="1"/>
      <w:numFmt w:val="bullet"/>
      <w:pStyle w:val="12"/>
      <w:lvlText w:val=""/>
      <w:lvlJc w:val="left"/>
      <w:pPr>
        <w:tabs>
          <w:tab w:val="left" w:pos="1200"/>
        </w:tabs>
        <w:ind w:left="1200" w:hanging="360"/>
      </w:pPr>
      <w:rPr>
        <w:rFonts w:hint="default" w:ascii="Wingdings" w:hAnsi="Wingdings"/>
      </w:rPr>
    </w:lvl>
  </w:abstractNum>
  <w:abstractNum w:abstractNumId="3">
    <w:nsid w:val="009B6D4D"/>
    <w:multiLevelType w:val="multilevel"/>
    <w:tmpl w:val="009B6D4D"/>
    <w:lvl w:ilvl="0" w:tentative="0">
      <w:start w:val="1"/>
      <w:numFmt w:val="bullet"/>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lowerRoman"/>
      <w:lvlText w:val="%3."/>
      <w:lvlJc w:val="right"/>
      <w:pPr>
        <w:tabs>
          <w:tab w:val="left" w:pos="1620"/>
        </w:tabs>
        <w:ind w:left="1620" w:hanging="420"/>
      </w:pPr>
    </w:lvl>
    <w:lvl w:ilvl="3" w:tentative="0">
      <w:start w:val="1"/>
      <w:numFmt w:val="decimal"/>
      <w:pStyle w:val="37"/>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
    <w:nsid w:val="03B32650"/>
    <w:multiLevelType w:val="multilevel"/>
    <w:tmpl w:val="03B32650"/>
    <w:lvl w:ilvl="0" w:tentative="0">
      <w:start w:val="1"/>
      <w:numFmt w:val="decimal"/>
      <w:lvlText w:val="%1."/>
      <w:lvlJc w:val="left"/>
      <w:pPr>
        <w:ind w:left="210" w:hanging="420"/>
      </w:pPr>
      <w:rPr>
        <w:rFonts w:hint="default"/>
        <w:sz w:val="22"/>
        <w:szCs w:val="22"/>
      </w:rPr>
    </w:lvl>
    <w:lvl w:ilvl="1" w:tentative="0">
      <w:start w:val="1"/>
      <w:numFmt w:val="lowerLetter"/>
      <w:lvlText w:val="%2)"/>
      <w:lvlJc w:val="left"/>
      <w:pPr>
        <w:ind w:left="630" w:hanging="420"/>
      </w:pPr>
    </w:lvl>
    <w:lvl w:ilvl="2" w:tentative="0">
      <w:start w:val="1"/>
      <w:numFmt w:val="lowerRoman"/>
      <w:lvlText w:val="%3."/>
      <w:lvlJc w:val="right"/>
      <w:pPr>
        <w:ind w:left="1050" w:hanging="420"/>
      </w:pPr>
    </w:lvl>
    <w:lvl w:ilvl="3" w:tentative="0">
      <w:start w:val="1"/>
      <w:numFmt w:val="decimal"/>
      <w:lvlText w:val="%4."/>
      <w:lvlJc w:val="left"/>
      <w:pPr>
        <w:ind w:left="1470" w:hanging="420"/>
      </w:pPr>
    </w:lvl>
    <w:lvl w:ilvl="4" w:tentative="0">
      <w:start w:val="1"/>
      <w:numFmt w:val="lowerLetter"/>
      <w:lvlText w:val="%5)"/>
      <w:lvlJc w:val="left"/>
      <w:pPr>
        <w:ind w:left="1890" w:hanging="420"/>
      </w:pPr>
    </w:lvl>
    <w:lvl w:ilvl="5" w:tentative="0">
      <w:start w:val="1"/>
      <w:numFmt w:val="lowerRoman"/>
      <w:lvlText w:val="%6."/>
      <w:lvlJc w:val="right"/>
      <w:pPr>
        <w:ind w:left="2310" w:hanging="420"/>
      </w:pPr>
    </w:lvl>
    <w:lvl w:ilvl="6" w:tentative="0">
      <w:start w:val="1"/>
      <w:numFmt w:val="decimal"/>
      <w:lvlText w:val="%7."/>
      <w:lvlJc w:val="left"/>
      <w:pPr>
        <w:ind w:left="2730" w:hanging="420"/>
      </w:pPr>
    </w:lvl>
    <w:lvl w:ilvl="7" w:tentative="0">
      <w:start w:val="1"/>
      <w:numFmt w:val="lowerLetter"/>
      <w:lvlText w:val="%8)"/>
      <w:lvlJc w:val="left"/>
      <w:pPr>
        <w:ind w:left="3150" w:hanging="420"/>
      </w:pPr>
    </w:lvl>
    <w:lvl w:ilvl="8" w:tentative="0">
      <w:start w:val="1"/>
      <w:numFmt w:val="lowerRoman"/>
      <w:lvlText w:val="%9."/>
      <w:lvlJc w:val="right"/>
      <w:pPr>
        <w:ind w:left="3570" w:hanging="420"/>
      </w:pPr>
    </w:lvl>
  </w:abstractNum>
  <w:abstractNum w:abstractNumId="5">
    <w:nsid w:val="16502CBD"/>
    <w:multiLevelType w:val="multilevel"/>
    <w:tmpl w:val="16502CB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F7F12E2"/>
    <w:multiLevelType w:val="multilevel"/>
    <w:tmpl w:val="1F7F12E2"/>
    <w:lvl w:ilvl="0" w:tentative="0">
      <w:start w:val="1"/>
      <w:numFmt w:val="decimal"/>
      <w:lvlText w:val="%1."/>
      <w:lvlJc w:val="left"/>
      <w:pPr>
        <w:ind w:left="420" w:hanging="420"/>
      </w:pPr>
      <w:rPr>
        <w:b/>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14B5F70"/>
    <w:multiLevelType w:val="multilevel"/>
    <w:tmpl w:val="214B5F70"/>
    <w:lvl w:ilvl="0" w:tentative="0">
      <w:start w:val="1"/>
      <w:numFmt w:val="japaneseCounting"/>
      <w:lvlText w:val="（%1）"/>
      <w:lvlJc w:val="left"/>
      <w:pPr>
        <w:ind w:left="825" w:hanging="82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52B1395"/>
    <w:multiLevelType w:val="multilevel"/>
    <w:tmpl w:val="252B1395"/>
    <w:lvl w:ilvl="0" w:tentative="0">
      <w:start w:val="1"/>
      <w:numFmt w:val="japaneseCounting"/>
      <w:lvlText w:val="第%1条"/>
      <w:lvlJc w:val="left"/>
      <w:pPr>
        <w:ind w:left="975" w:hanging="9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D8571A0"/>
    <w:multiLevelType w:val="multilevel"/>
    <w:tmpl w:val="2D8571A0"/>
    <w:lvl w:ilvl="0" w:tentative="0">
      <w:start w:val="1"/>
      <w:numFmt w:val="decimal"/>
      <w:lvlText w:val="%1."/>
      <w:lvlJc w:val="left"/>
      <w:pPr>
        <w:ind w:left="425" w:hanging="425"/>
      </w:pPr>
      <w:rPr>
        <w:rFonts w:hint="eastAsia"/>
        <w:b/>
        <w:bCs/>
        <w:sz w:val="22"/>
        <w:szCs w:val="22"/>
      </w:rPr>
    </w:lvl>
    <w:lvl w:ilvl="1" w:tentative="0">
      <w:start w:val="1"/>
      <w:numFmt w:val="decimal"/>
      <w:lvlText w:val="%1.%2."/>
      <w:lvlJc w:val="left"/>
      <w:pPr>
        <w:ind w:left="567" w:hanging="567"/>
      </w:pPr>
      <w:rPr>
        <w:rFonts w:hint="eastAsia"/>
        <w:sz w:val="24"/>
        <w:szCs w:val="24"/>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0">
    <w:nsid w:val="345443A6"/>
    <w:multiLevelType w:val="multilevel"/>
    <w:tmpl w:val="345443A6"/>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D1BC952"/>
    <w:multiLevelType w:val="singleLevel"/>
    <w:tmpl w:val="3D1BC952"/>
    <w:lvl w:ilvl="0" w:tentative="0">
      <w:start w:val="1"/>
      <w:numFmt w:val="decimal"/>
      <w:lvlText w:val="%1)"/>
      <w:lvlJc w:val="left"/>
      <w:pPr>
        <w:ind w:left="420" w:hanging="420"/>
      </w:pPr>
    </w:lvl>
  </w:abstractNum>
  <w:abstractNum w:abstractNumId="12">
    <w:nsid w:val="43B07E03"/>
    <w:multiLevelType w:val="multilevel"/>
    <w:tmpl w:val="43B07E03"/>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C911CC8"/>
    <w:multiLevelType w:val="multilevel"/>
    <w:tmpl w:val="4C911CC8"/>
    <w:lvl w:ilvl="0" w:tentative="0">
      <w:start w:val="5"/>
      <w:numFmt w:val="decimal"/>
      <w:lvlText w:val="%1、"/>
      <w:lvlJc w:val="left"/>
      <w:pPr>
        <w:tabs>
          <w:tab w:val="left" w:pos="502"/>
        </w:tabs>
        <w:ind w:left="502" w:hanging="360"/>
      </w:pPr>
      <w:rPr>
        <w:rFonts w:hint="eastAsia"/>
        <w:b/>
        <w:bCs/>
      </w:rPr>
    </w:lvl>
    <w:lvl w:ilvl="1" w:tentative="0">
      <w:start w:val="1"/>
      <w:numFmt w:val="lowerLetter"/>
      <w:lvlText w:val="%2)"/>
      <w:lvlJc w:val="left"/>
      <w:pPr>
        <w:ind w:left="1123" w:hanging="420"/>
      </w:pPr>
      <w:rPr>
        <w:rFonts w:hint="eastAsia"/>
      </w:rPr>
    </w:lvl>
    <w:lvl w:ilvl="2" w:tentative="0">
      <w:start w:val="1"/>
      <w:numFmt w:val="lowerRoman"/>
      <w:lvlText w:val="%3."/>
      <w:lvlJc w:val="right"/>
      <w:pPr>
        <w:ind w:left="1543" w:hanging="420"/>
      </w:pPr>
      <w:rPr>
        <w:rFonts w:hint="eastAsia"/>
      </w:rPr>
    </w:lvl>
    <w:lvl w:ilvl="3" w:tentative="0">
      <w:start w:val="1"/>
      <w:numFmt w:val="decimal"/>
      <w:lvlText w:val="%4."/>
      <w:lvlJc w:val="left"/>
      <w:pPr>
        <w:ind w:left="1963" w:hanging="420"/>
      </w:pPr>
      <w:rPr>
        <w:rFonts w:hint="eastAsia"/>
      </w:rPr>
    </w:lvl>
    <w:lvl w:ilvl="4" w:tentative="0">
      <w:start w:val="1"/>
      <w:numFmt w:val="lowerLetter"/>
      <w:lvlText w:val="%5)"/>
      <w:lvlJc w:val="left"/>
      <w:pPr>
        <w:ind w:left="2383" w:hanging="420"/>
      </w:pPr>
      <w:rPr>
        <w:rFonts w:hint="eastAsia"/>
      </w:rPr>
    </w:lvl>
    <w:lvl w:ilvl="5" w:tentative="0">
      <w:start w:val="1"/>
      <w:numFmt w:val="lowerRoman"/>
      <w:lvlText w:val="%6."/>
      <w:lvlJc w:val="right"/>
      <w:pPr>
        <w:ind w:left="2803" w:hanging="420"/>
      </w:pPr>
      <w:rPr>
        <w:rFonts w:hint="eastAsia"/>
      </w:rPr>
    </w:lvl>
    <w:lvl w:ilvl="6" w:tentative="0">
      <w:start w:val="1"/>
      <w:numFmt w:val="decimal"/>
      <w:lvlText w:val="%7."/>
      <w:lvlJc w:val="left"/>
      <w:pPr>
        <w:ind w:left="3223" w:hanging="420"/>
      </w:pPr>
      <w:rPr>
        <w:rFonts w:hint="eastAsia"/>
      </w:rPr>
    </w:lvl>
    <w:lvl w:ilvl="7" w:tentative="0">
      <w:start w:val="1"/>
      <w:numFmt w:val="lowerLetter"/>
      <w:lvlText w:val="%8)"/>
      <w:lvlJc w:val="left"/>
      <w:pPr>
        <w:ind w:left="3643" w:hanging="420"/>
      </w:pPr>
      <w:rPr>
        <w:rFonts w:hint="eastAsia"/>
      </w:rPr>
    </w:lvl>
    <w:lvl w:ilvl="8" w:tentative="0">
      <w:start w:val="1"/>
      <w:numFmt w:val="lowerRoman"/>
      <w:lvlText w:val="%9."/>
      <w:lvlJc w:val="right"/>
      <w:pPr>
        <w:ind w:left="4063" w:hanging="420"/>
      </w:pPr>
      <w:rPr>
        <w:rFonts w:hint="eastAsia"/>
      </w:rPr>
    </w:lvl>
  </w:abstractNum>
  <w:abstractNum w:abstractNumId="14">
    <w:nsid w:val="4F8D2113"/>
    <w:multiLevelType w:val="multilevel"/>
    <w:tmpl w:val="4F8D2113"/>
    <w:lvl w:ilvl="0" w:tentative="0">
      <w:start w:val="1"/>
      <w:numFmt w:val="japaneseCounting"/>
      <w:lvlText w:val="（%1）"/>
      <w:lvlJc w:val="left"/>
      <w:pPr>
        <w:ind w:left="810" w:hanging="810"/>
      </w:pPr>
      <w:rPr>
        <w:rFonts w:hint="default"/>
        <w:color w:val="000000" w:themeColor="text1"/>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B912046"/>
    <w:multiLevelType w:val="multilevel"/>
    <w:tmpl w:val="5B912046"/>
    <w:lvl w:ilvl="0" w:tentative="0">
      <w:start w:val="1"/>
      <w:numFmt w:val="chineseCountingThousand"/>
      <w:lvlText w:val="%1、"/>
      <w:lvlJc w:val="left"/>
      <w:pPr>
        <w:ind w:left="882" w:hanging="440"/>
      </w:pPr>
    </w:lvl>
    <w:lvl w:ilvl="1" w:tentative="0">
      <w:start w:val="1"/>
      <w:numFmt w:val="upperLetter"/>
      <w:lvlText w:val="%2．"/>
      <w:lvlJc w:val="left"/>
      <w:pPr>
        <w:ind w:left="1242" w:hanging="360"/>
      </w:pPr>
      <w:rPr>
        <w:rFonts w:hint="default"/>
      </w:rPr>
    </w:lvl>
    <w:lvl w:ilvl="2" w:tentative="0">
      <w:start w:val="1"/>
      <w:numFmt w:val="lowerRoman"/>
      <w:lvlText w:val="%3."/>
      <w:lvlJc w:val="right"/>
      <w:pPr>
        <w:ind w:left="1762" w:hanging="440"/>
      </w:pPr>
    </w:lvl>
    <w:lvl w:ilvl="3" w:tentative="0">
      <w:start w:val="1"/>
      <w:numFmt w:val="decimal"/>
      <w:lvlText w:val="%4."/>
      <w:lvlJc w:val="left"/>
      <w:pPr>
        <w:ind w:left="2202" w:hanging="440"/>
      </w:pPr>
    </w:lvl>
    <w:lvl w:ilvl="4" w:tentative="0">
      <w:start w:val="1"/>
      <w:numFmt w:val="lowerLetter"/>
      <w:lvlText w:val="%5)"/>
      <w:lvlJc w:val="left"/>
      <w:pPr>
        <w:ind w:left="2642" w:hanging="440"/>
      </w:pPr>
    </w:lvl>
    <w:lvl w:ilvl="5" w:tentative="0">
      <w:start w:val="1"/>
      <w:numFmt w:val="lowerRoman"/>
      <w:lvlText w:val="%6."/>
      <w:lvlJc w:val="right"/>
      <w:pPr>
        <w:ind w:left="3082" w:hanging="440"/>
      </w:pPr>
    </w:lvl>
    <w:lvl w:ilvl="6" w:tentative="0">
      <w:start w:val="1"/>
      <w:numFmt w:val="decimal"/>
      <w:lvlText w:val="%7."/>
      <w:lvlJc w:val="left"/>
      <w:pPr>
        <w:ind w:left="3522" w:hanging="440"/>
      </w:pPr>
    </w:lvl>
    <w:lvl w:ilvl="7" w:tentative="0">
      <w:start w:val="1"/>
      <w:numFmt w:val="lowerLetter"/>
      <w:lvlText w:val="%8)"/>
      <w:lvlJc w:val="left"/>
      <w:pPr>
        <w:ind w:left="3962" w:hanging="440"/>
      </w:pPr>
    </w:lvl>
    <w:lvl w:ilvl="8" w:tentative="0">
      <w:start w:val="1"/>
      <w:numFmt w:val="lowerRoman"/>
      <w:lvlText w:val="%9."/>
      <w:lvlJc w:val="right"/>
      <w:pPr>
        <w:ind w:left="4402" w:hanging="440"/>
      </w:pPr>
    </w:lvl>
  </w:abstractNum>
  <w:abstractNum w:abstractNumId="16">
    <w:nsid w:val="656803F7"/>
    <w:multiLevelType w:val="multilevel"/>
    <w:tmpl w:val="656803F7"/>
    <w:lvl w:ilvl="0" w:tentative="0">
      <w:start w:val="1"/>
      <w:numFmt w:val="decimal"/>
      <w:lvlText w:val="%1、"/>
      <w:lvlJc w:val="left"/>
      <w:pPr>
        <w:tabs>
          <w:tab w:val="left" w:pos="502"/>
        </w:tabs>
        <w:ind w:left="502" w:hanging="360"/>
      </w:pPr>
      <w:rPr>
        <w:rFonts w:hint="eastAsia"/>
        <w:b/>
        <w:bCs/>
        <w:sz w:val="22"/>
        <w:szCs w:val="22"/>
      </w:rPr>
    </w:lvl>
    <w:lvl w:ilvl="1" w:tentative="0">
      <w:start w:val="1"/>
      <w:numFmt w:val="lowerLetter"/>
      <w:lvlText w:val="%2)"/>
      <w:lvlJc w:val="left"/>
      <w:pPr>
        <w:ind w:left="1123" w:hanging="420"/>
      </w:pPr>
      <w:rPr>
        <w:rFonts w:hint="eastAsia"/>
      </w:rPr>
    </w:lvl>
    <w:lvl w:ilvl="2" w:tentative="0">
      <w:start w:val="1"/>
      <w:numFmt w:val="lowerRoman"/>
      <w:lvlText w:val="%3."/>
      <w:lvlJc w:val="right"/>
      <w:pPr>
        <w:ind w:left="1543" w:hanging="420"/>
      </w:pPr>
      <w:rPr>
        <w:rFonts w:hint="eastAsia"/>
      </w:rPr>
    </w:lvl>
    <w:lvl w:ilvl="3" w:tentative="0">
      <w:start w:val="1"/>
      <w:numFmt w:val="decimal"/>
      <w:lvlText w:val="%4."/>
      <w:lvlJc w:val="left"/>
      <w:pPr>
        <w:ind w:left="1963" w:hanging="420"/>
      </w:pPr>
      <w:rPr>
        <w:rFonts w:hint="eastAsia"/>
      </w:rPr>
    </w:lvl>
    <w:lvl w:ilvl="4" w:tentative="0">
      <w:start w:val="1"/>
      <w:numFmt w:val="lowerLetter"/>
      <w:lvlText w:val="%5)"/>
      <w:lvlJc w:val="left"/>
      <w:pPr>
        <w:ind w:left="2383" w:hanging="420"/>
      </w:pPr>
      <w:rPr>
        <w:rFonts w:hint="eastAsia"/>
      </w:rPr>
    </w:lvl>
    <w:lvl w:ilvl="5" w:tentative="0">
      <w:start w:val="1"/>
      <w:numFmt w:val="lowerRoman"/>
      <w:lvlText w:val="%6."/>
      <w:lvlJc w:val="right"/>
      <w:pPr>
        <w:ind w:left="2803" w:hanging="420"/>
      </w:pPr>
      <w:rPr>
        <w:rFonts w:hint="eastAsia"/>
      </w:rPr>
    </w:lvl>
    <w:lvl w:ilvl="6" w:tentative="0">
      <w:start w:val="1"/>
      <w:numFmt w:val="decimal"/>
      <w:lvlText w:val="%7."/>
      <w:lvlJc w:val="left"/>
      <w:pPr>
        <w:ind w:left="3223" w:hanging="420"/>
      </w:pPr>
      <w:rPr>
        <w:rFonts w:hint="eastAsia"/>
      </w:rPr>
    </w:lvl>
    <w:lvl w:ilvl="7" w:tentative="0">
      <w:start w:val="1"/>
      <w:numFmt w:val="lowerLetter"/>
      <w:lvlText w:val="%8)"/>
      <w:lvlJc w:val="left"/>
      <w:pPr>
        <w:ind w:left="3643" w:hanging="420"/>
      </w:pPr>
      <w:rPr>
        <w:rFonts w:hint="eastAsia"/>
      </w:rPr>
    </w:lvl>
    <w:lvl w:ilvl="8" w:tentative="0">
      <w:start w:val="1"/>
      <w:numFmt w:val="lowerRoman"/>
      <w:lvlText w:val="%9."/>
      <w:lvlJc w:val="right"/>
      <w:pPr>
        <w:ind w:left="4063" w:hanging="420"/>
      </w:pPr>
      <w:rPr>
        <w:rFonts w:hint="eastAsia"/>
      </w:rPr>
    </w:lvl>
  </w:abstractNum>
  <w:abstractNum w:abstractNumId="17">
    <w:nsid w:val="700C3B58"/>
    <w:multiLevelType w:val="multilevel"/>
    <w:tmpl w:val="700C3B58"/>
    <w:lvl w:ilvl="0" w:tentative="0">
      <w:start w:val="1"/>
      <w:numFmt w:val="japaneseCounting"/>
      <w:lvlText w:val="（%1）"/>
      <w:lvlJc w:val="left"/>
      <w:pPr>
        <w:ind w:left="810" w:hanging="8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06FCFF1"/>
    <w:multiLevelType w:val="singleLevel"/>
    <w:tmpl w:val="706FCFF1"/>
    <w:lvl w:ilvl="0" w:tentative="0">
      <w:start w:val="1"/>
      <w:numFmt w:val="decimal"/>
      <w:suff w:val="nothing"/>
      <w:lvlText w:val="%1、"/>
      <w:lvlJc w:val="left"/>
    </w:lvl>
  </w:abstractNum>
  <w:abstractNum w:abstractNumId="19">
    <w:nsid w:val="7BD20BAB"/>
    <w:multiLevelType w:val="multilevel"/>
    <w:tmpl w:val="7BD20BA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D4B01BD"/>
    <w:multiLevelType w:val="singleLevel"/>
    <w:tmpl w:val="7D4B01BD"/>
    <w:lvl w:ilvl="0" w:tentative="0">
      <w:start w:val="5"/>
      <w:numFmt w:val="chineseCounting"/>
      <w:suff w:val="nothing"/>
      <w:lvlText w:val="%1、"/>
      <w:lvlJc w:val="left"/>
      <w:rPr>
        <w:rFonts w:hint="eastAsia"/>
      </w:rPr>
    </w:lvl>
  </w:abstractNum>
  <w:num w:numId="1">
    <w:abstractNumId w:val="2"/>
  </w:num>
  <w:num w:numId="2">
    <w:abstractNumId w:val="3"/>
  </w:num>
  <w:num w:numId="3">
    <w:abstractNumId w:val="0"/>
  </w:num>
  <w:num w:numId="4">
    <w:abstractNumId w:val="4"/>
  </w:num>
  <w:num w:numId="5">
    <w:abstractNumId w:val="6"/>
  </w:num>
  <w:num w:numId="6">
    <w:abstractNumId w:val="1"/>
  </w:num>
  <w:num w:numId="7">
    <w:abstractNumId w:val="15"/>
  </w:num>
  <w:num w:numId="8">
    <w:abstractNumId w:val="18"/>
  </w:num>
  <w:num w:numId="9">
    <w:abstractNumId w:val="8"/>
  </w:num>
  <w:num w:numId="10">
    <w:abstractNumId w:val="14"/>
  </w:num>
  <w:num w:numId="11">
    <w:abstractNumId w:val="17"/>
  </w:num>
  <w:num w:numId="12">
    <w:abstractNumId w:val="7"/>
  </w:num>
  <w:num w:numId="13">
    <w:abstractNumId w:val="20"/>
  </w:num>
  <w:num w:numId="14">
    <w:abstractNumId w:val="9"/>
  </w:num>
  <w:num w:numId="15">
    <w:abstractNumId w:val="11"/>
    <w:lvlOverride w:ilvl="0">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0"/>
  </w:num>
  <w:num w:numId="19">
    <w:abstractNumId w:val="5"/>
  </w:num>
  <w:num w:numId="20">
    <w:abstractNumId w:val="1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trackRevisions w:val="1"/>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85F"/>
    <w:rsid w:val="000003F0"/>
    <w:rsid w:val="000018B7"/>
    <w:rsid w:val="00002ACC"/>
    <w:rsid w:val="00003839"/>
    <w:rsid w:val="000047F3"/>
    <w:rsid w:val="00004FD7"/>
    <w:rsid w:val="00005185"/>
    <w:rsid w:val="0000520C"/>
    <w:rsid w:val="00005BDD"/>
    <w:rsid w:val="00005DA1"/>
    <w:rsid w:val="00006D9F"/>
    <w:rsid w:val="0001016F"/>
    <w:rsid w:val="000105F2"/>
    <w:rsid w:val="000107F4"/>
    <w:rsid w:val="00011914"/>
    <w:rsid w:val="00011F65"/>
    <w:rsid w:val="00012788"/>
    <w:rsid w:val="00013806"/>
    <w:rsid w:val="000139E0"/>
    <w:rsid w:val="00013D8B"/>
    <w:rsid w:val="00014899"/>
    <w:rsid w:val="00016356"/>
    <w:rsid w:val="000166F5"/>
    <w:rsid w:val="00016FEC"/>
    <w:rsid w:val="00017121"/>
    <w:rsid w:val="00022A77"/>
    <w:rsid w:val="00024333"/>
    <w:rsid w:val="00024C80"/>
    <w:rsid w:val="0002743A"/>
    <w:rsid w:val="0003011F"/>
    <w:rsid w:val="000307C6"/>
    <w:rsid w:val="00030BA2"/>
    <w:rsid w:val="00031079"/>
    <w:rsid w:val="00031AC1"/>
    <w:rsid w:val="0003220C"/>
    <w:rsid w:val="0003337A"/>
    <w:rsid w:val="00034558"/>
    <w:rsid w:val="00036CD2"/>
    <w:rsid w:val="00036F0B"/>
    <w:rsid w:val="00040210"/>
    <w:rsid w:val="00040A3E"/>
    <w:rsid w:val="00040AFE"/>
    <w:rsid w:val="00041B9A"/>
    <w:rsid w:val="000423B2"/>
    <w:rsid w:val="00043DD2"/>
    <w:rsid w:val="00044604"/>
    <w:rsid w:val="000449E9"/>
    <w:rsid w:val="0004689B"/>
    <w:rsid w:val="00051198"/>
    <w:rsid w:val="000513D1"/>
    <w:rsid w:val="00051435"/>
    <w:rsid w:val="000524D9"/>
    <w:rsid w:val="0005316E"/>
    <w:rsid w:val="000539FD"/>
    <w:rsid w:val="00053BAE"/>
    <w:rsid w:val="00054D03"/>
    <w:rsid w:val="00060318"/>
    <w:rsid w:val="000614D4"/>
    <w:rsid w:val="000626BF"/>
    <w:rsid w:val="000638B8"/>
    <w:rsid w:val="00063B29"/>
    <w:rsid w:val="000647CA"/>
    <w:rsid w:val="00065B0E"/>
    <w:rsid w:val="00067024"/>
    <w:rsid w:val="000679D2"/>
    <w:rsid w:val="000707A4"/>
    <w:rsid w:val="000711A6"/>
    <w:rsid w:val="00071353"/>
    <w:rsid w:val="00072943"/>
    <w:rsid w:val="00072DCF"/>
    <w:rsid w:val="00073643"/>
    <w:rsid w:val="000737D6"/>
    <w:rsid w:val="000742A3"/>
    <w:rsid w:val="00074359"/>
    <w:rsid w:val="00075569"/>
    <w:rsid w:val="000763E6"/>
    <w:rsid w:val="00080441"/>
    <w:rsid w:val="000808E2"/>
    <w:rsid w:val="00081383"/>
    <w:rsid w:val="000839DB"/>
    <w:rsid w:val="00083B1A"/>
    <w:rsid w:val="00083F0F"/>
    <w:rsid w:val="00085595"/>
    <w:rsid w:val="000858BD"/>
    <w:rsid w:val="000863E4"/>
    <w:rsid w:val="000907AA"/>
    <w:rsid w:val="00091083"/>
    <w:rsid w:val="00092469"/>
    <w:rsid w:val="00092F55"/>
    <w:rsid w:val="00094709"/>
    <w:rsid w:val="000947E1"/>
    <w:rsid w:val="00094AB0"/>
    <w:rsid w:val="00096215"/>
    <w:rsid w:val="00096351"/>
    <w:rsid w:val="00096A0B"/>
    <w:rsid w:val="000A09F6"/>
    <w:rsid w:val="000A0DD4"/>
    <w:rsid w:val="000A2BAE"/>
    <w:rsid w:val="000A2BF6"/>
    <w:rsid w:val="000A3AFB"/>
    <w:rsid w:val="000A415E"/>
    <w:rsid w:val="000A5603"/>
    <w:rsid w:val="000A65F1"/>
    <w:rsid w:val="000A6E35"/>
    <w:rsid w:val="000A70B4"/>
    <w:rsid w:val="000A7703"/>
    <w:rsid w:val="000A7CCA"/>
    <w:rsid w:val="000B0442"/>
    <w:rsid w:val="000B1301"/>
    <w:rsid w:val="000B15CD"/>
    <w:rsid w:val="000B1C9D"/>
    <w:rsid w:val="000B224F"/>
    <w:rsid w:val="000B22B7"/>
    <w:rsid w:val="000B2968"/>
    <w:rsid w:val="000B2ABA"/>
    <w:rsid w:val="000B4D19"/>
    <w:rsid w:val="000B5897"/>
    <w:rsid w:val="000B59DC"/>
    <w:rsid w:val="000C11A8"/>
    <w:rsid w:val="000C148C"/>
    <w:rsid w:val="000C2D74"/>
    <w:rsid w:val="000C351D"/>
    <w:rsid w:val="000C3D24"/>
    <w:rsid w:val="000C3F8D"/>
    <w:rsid w:val="000C4DB7"/>
    <w:rsid w:val="000C55E5"/>
    <w:rsid w:val="000C576A"/>
    <w:rsid w:val="000C5952"/>
    <w:rsid w:val="000C6460"/>
    <w:rsid w:val="000C6FBE"/>
    <w:rsid w:val="000C7236"/>
    <w:rsid w:val="000D156C"/>
    <w:rsid w:val="000D1E87"/>
    <w:rsid w:val="000D2EF5"/>
    <w:rsid w:val="000D39B4"/>
    <w:rsid w:val="000D3E03"/>
    <w:rsid w:val="000D4438"/>
    <w:rsid w:val="000D44BD"/>
    <w:rsid w:val="000D4C52"/>
    <w:rsid w:val="000D72FE"/>
    <w:rsid w:val="000D7433"/>
    <w:rsid w:val="000E03FF"/>
    <w:rsid w:val="000E05B8"/>
    <w:rsid w:val="000E0DEC"/>
    <w:rsid w:val="000E2A94"/>
    <w:rsid w:val="000E3EBD"/>
    <w:rsid w:val="000E45ED"/>
    <w:rsid w:val="000E5399"/>
    <w:rsid w:val="000E5B53"/>
    <w:rsid w:val="000E7C49"/>
    <w:rsid w:val="000F089D"/>
    <w:rsid w:val="000F23D4"/>
    <w:rsid w:val="000F3108"/>
    <w:rsid w:val="000F49F8"/>
    <w:rsid w:val="000F6C25"/>
    <w:rsid w:val="000F741E"/>
    <w:rsid w:val="000F7D86"/>
    <w:rsid w:val="00100078"/>
    <w:rsid w:val="001017EB"/>
    <w:rsid w:val="00101AF1"/>
    <w:rsid w:val="00103129"/>
    <w:rsid w:val="001052CB"/>
    <w:rsid w:val="001075E5"/>
    <w:rsid w:val="00111637"/>
    <w:rsid w:val="00111787"/>
    <w:rsid w:val="00111E9B"/>
    <w:rsid w:val="001122BC"/>
    <w:rsid w:val="00112326"/>
    <w:rsid w:val="001136E0"/>
    <w:rsid w:val="00113A0D"/>
    <w:rsid w:val="001140FF"/>
    <w:rsid w:val="0012128A"/>
    <w:rsid w:val="00121BFD"/>
    <w:rsid w:val="00123459"/>
    <w:rsid w:val="00124845"/>
    <w:rsid w:val="00124FF5"/>
    <w:rsid w:val="001260A8"/>
    <w:rsid w:val="00127347"/>
    <w:rsid w:val="001301CD"/>
    <w:rsid w:val="001306DF"/>
    <w:rsid w:val="001306FB"/>
    <w:rsid w:val="00130B73"/>
    <w:rsid w:val="001329D0"/>
    <w:rsid w:val="00133196"/>
    <w:rsid w:val="0013405C"/>
    <w:rsid w:val="00134924"/>
    <w:rsid w:val="001351FE"/>
    <w:rsid w:val="00135517"/>
    <w:rsid w:val="0013726E"/>
    <w:rsid w:val="00137648"/>
    <w:rsid w:val="0014075B"/>
    <w:rsid w:val="001413CA"/>
    <w:rsid w:val="00141686"/>
    <w:rsid w:val="00141887"/>
    <w:rsid w:val="00142897"/>
    <w:rsid w:val="00142F73"/>
    <w:rsid w:val="001439B4"/>
    <w:rsid w:val="0014493D"/>
    <w:rsid w:val="00144A3F"/>
    <w:rsid w:val="001455F9"/>
    <w:rsid w:val="00145ACC"/>
    <w:rsid w:val="00146FD4"/>
    <w:rsid w:val="0014726F"/>
    <w:rsid w:val="00150675"/>
    <w:rsid w:val="00150814"/>
    <w:rsid w:val="0015198E"/>
    <w:rsid w:val="00153828"/>
    <w:rsid w:val="00155472"/>
    <w:rsid w:val="001616E1"/>
    <w:rsid w:val="001637BF"/>
    <w:rsid w:val="001637E2"/>
    <w:rsid w:val="001639FA"/>
    <w:rsid w:val="00163EF9"/>
    <w:rsid w:val="00164E05"/>
    <w:rsid w:val="00165454"/>
    <w:rsid w:val="00165586"/>
    <w:rsid w:val="00165D9E"/>
    <w:rsid w:val="00166ABE"/>
    <w:rsid w:val="00167EE6"/>
    <w:rsid w:val="0017118C"/>
    <w:rsid w:val="00173B1A"/>
    <w:rsid w:val="00173C44"/>
    <w:rsid w:val="00173EF3"/>
    <w:rsid w:val="0017494E"/>
    <w:rsid w:val="00174D83"/>
    <w:rsid w:val="00175338"/>
    <w:rsid w:val="00175664"/>
    <w:rsid w:val="001769C6"/>
    <w:rsid w:val="00180820"/>
    <w:rsid w:val="00181881"/>
    <w:rsid w:val="0018367E"/>
    <w:rsid w:val="00183B78"/>
    <w:rsid w:val="0018470D"/>
    <w:rsid w:val="00184936"/>
    <w:rsid w:val="00184D6C"/>
    <w:rsid w:val="00185B85"/>
    <w:rsid w:val="00185B91"/>
    <w:rsid w:val="00185DE1"/>
    <w:rsid w:val="00190076"/>
    <w:rsid w:val="0019020F"/>
    <w:rsid w:val="001911AC"/>
    <w:rsid w:val="001917A7"/>
    <w:rsid w:val="00192101"/>
    <w:rsid w:val="00192280"/>
    <w:rsid w:val="0019231D"/>
    <w:rsid w:val="0019315D"/>
    <w:rsid w:val="0019323B"/>
    <w:rsid w:val="0019485B"/>
    <w:rsid w:val="001A0204"/>
    <w:rsid w:val="001A114E"/>
    <w:rsid w:val="001A2B02"/>
    <w:rsid w:val="001A388A"/>
    <w:rsid w:val="001A49BC"/>
    <w:rsid w:val="001A4E5C"/>
    <w:rsid w:val="001A4F83"/>
    <w:rsid w:val="001A5374"/>
    <w:rsid w:val="001A5508"/>
    <w:rsid w:val="001A5977"/>
    <w:rsid w:val="001A5A86"/>
    <w:rsid w:val="001A6B44"/>
    <w:rsid w:val="001A7680"/>
    <w:rsid w:val="001A7761"/>
    <w:rsid w:val="001B0D24"/>
    <w:rsid w:val="001B10AB"/>
    <w:rsid w:val="001B2749"/>
    <w:rsid w:val="001B28E2"/>
    <w:rsid w:val="001B2B27"/>
    <w:rsid w:val="001B4CD0"/>
    <w:rsid w:val="001B7990"/>
    <w:rsid w:val="001B79DC"/>
    <w:rsid w:val="001C1B6A"/>
    <w:rsid w:val="001C2DA5"/>
    <w:rsid w:val="001C32B3"/>
    <w:rsid w:val="001C361A"/>
    <w:rsid w:val="001C36F8"/>
    <w:rsid w:val="001C5569"/>
    <w:rsid w:val="001C683B"/>
    <w:rsid w:val="001C73B0"/>
    <w:rsid w:val="001C765E"/>
    <w:rsid w:val="001C771E"/>
    <w:rsid w:val="001D1903"/>
    <w:rsid w:val="001D1C62"/>
    <w:rsid w:val="001D44BB"/>
    <w:rsid w:val="001D4A0A"/>
    <w:rsid w:val="001D6142"/>
    <w:rsid w:val="001E17F6"/>
    <w:rsid w:val="001E296D"/>
    <w:rsid w:val="001E3DB6"/>
    <w:rsid w:val="001E4D48"/>
    <w:rsid w:val="001E56D8"/>
    <w:rsid w:val="001F2275"/>
    <w:rsid w:val="001F3B0A"/>
    <w:rsid w:val="001F64F3"/>
    <w:rsid w:val="001F7DAA"/>
    <w:rsid w:val="002008E7"/>
    <w:rsid w:val="00202F97"/>
    <w:rsid w:val="0020365C"/>
    <w:rsid w:val="0020366B"/>
    <w:rsid w:val="0020623C"/>
    <w:rsid w:val="002078B5"/>
    <w:rsid w:val="00207EC1"/>
    <w:rsid w:val="00211B6F"/>
    <w:rsid w:val="00214FCB"/>
    <w:rsid w:val="002157C7"/>
    <w:rsid w:val="00216151"/>
    <w:rsid w:val="002164AC"/>
    <w:rsid w:val="002201C7"/>
    <w:rsid w:val="00220326"/>
    <w:rsid w:val="00221C31"/>
    <w:rsid w:val="002229B1"/>
    <w:rsid w:val="00223030"/>
    <w:rsid w:val="00223249"/>
    <w:rsid w:val="0022445A"/>
    <w:rsid w:val="002262E6"/>
    <w:rsid w:val="00226457"/>
    <w:rsid w:val="00226A91"/>
    <w:rsid w:val="00231F8C"/>
    <w:rsid w:val="0023258D"/>
    <w:rsid w:val="002329AC"/>
    <w:rsid w:val="0023332A"/>
    <w:rsid w:val="00235007"/>
    <w:rsid w:val="002352AD"/>
    <w:rsid w:val="0023668A"/>
    <w:rsid w:val="0024019E"/>
    <w:rsid w:val="00244520"/>
    <w:rsid w:val="00244573"/>
    <w:rsid w:val="002457DE"/>
    <w:rsid w:val="00247B29"/>
    <w:rsid w:val="00250CCE"/>
    <w:rsid w:val="00250F8C"/>
    <w:rsid w:val="002512BB"/>
    <w:rsid w:val="002515DF"/>
    <w:rsid w:val="0025571F"/>
    <w:rsid w:val="0025637B"/>
    <w:rsid w:val="00256FED"/>
    <w:rsid w:val="0025758A"/>
    <w:rsid w:val="00261CCF"/>
    <w:rsid w:val="00262A8C"/>
    <w:rsid w:val="00263015"/>
    <w:rsid w:val="0026318D"/>
    <w:rsid w:val="002649C0"/>
    <w:rsid w:val="00266504"/>
    <w:rsid w:val="00266641"/>
    <w:rsid w:val="00271FAF"/>
    <w:rsid w:val="002727E2"/>
    <w:rsid w:val="00272B95"/>
    <w:rsid w:val="002732F8"/>
    <w:rsid w:val="00273A89"/>
    <w:rsid w:val="002740C1"/>
    <w:rsid w:val="002768B8"/>
    <w:rsid w:val="002806A8"/>
    <w:rsid w:val="00280B9B"/>
    <w:rsid w:val="00281517"/>
    <w:rsid w:val="0028227D"/>
    <w:rsid w:val="00282A78"/>
    <w:rsid w:val="002836AC"/>
    <w:rsid w:val="00283F3D"/>
    <w:rsid w:val="002855A7"/>
    <w:rsid w:val="0028597C"/>
    <w:rsid w:val="00286699"/>
    <w:rsid w:val="00286CB7"/>
    <w:rsid w:val="0028732E"/>
    <w:rsid w:val="00287850"/>
    <w:rsid w:val="00290009"/>
    <w:rsid w:val="00291114"/>
    <w:rsid w:val="002938D6"/>
    <w:rsid w:val="00293EFD"/>
    <w:rsid w:val="002951B8"/>
    <w:rsid w:val="0029565F"/>
    <w:rsid w:val="00296604"/>
    <w:rsid w:val="002976C5"/>
    <w:rsid w:val="00297813"/>
    <w:rsid w:val="002A0928"/>
    <w:rsid w:val="002A1930"/>
    <w:rsid w:val="002A3AE0"/>
    <w:rsid w:val="002A52D5"/>
    <w:rsid w:val="002A65B3"/>
    <w:rsid w:val="002A7D48"/>
    <w:rsid w:val="002A7D82"/>
    <w:rsid w:val="002B0C65"/>
    <w:rsid w:val="002B13ED"/>
    <w:rsid w:val="002B198D"/>
    <w:rsid w:val="002B1A81"/>
    <w:rsid w:val="002B1CF3"/>
    <w:rsid w:val="002B1F75"/>
    <w:rsid w:val="002B35CE"/>
    <w:rsid w:val="002B6528"/>
    <w:rsid w:val="002B7AD6"/>
    <w:rsid w:val="002C01D9"/>
    <w:rsid w:val="002C096F"/>
    <w:rsid w:val="002C1588"/>
    <w:rsid w:val="002C1B0C"/>
    <w:rsid w:val="002C4577"/>
    <w:rsid w:val="002C6D6F"/>
    <w:rsid w:val="002D2E89"/>
    <w:rsid w:val="002D3E4C"/>
    <w:rsid w:val="002D7777"/>
    <w:rsid w:val="002D7CB7"/>
    <w:rsid w:val="002E0947"/>
    <w:rsid w:val="002E0A63"/>
    <w:rsid w:val="002E1C39"/>
    <w:rsid w:val="002E207F"/>
    <w:rsid w:val="002E2141"/>
    <w:rsid w:val="002E21BC"/>
    <w:rsid w:val="002E37B2"/>
    <w:rsid w:val="002E37F5"/>
    <w:rsid w:val="002E3F6A"/>
    <w:rsid w:val="002E4248"/>
    <w:rsid w:val="002E4CAE"/>
    <w:rsid w:val="002E4E39"/>
    <w:rsid w:val="002E74F6"/>
    <w:rsid w:val="002F1B41"/>
    <w:rsid w:val="002F2BE6"/>
    <w:rsid w:val="002F3573"/>
    <w:rsid w:val="002F5B31"/>
    <w:rsid w:val="002F7C9F"/>
    <w:rsid w:val="00300DEC"/>
    <w:rsid w:val="00301820"/>
    <w:rsid w:val="00301EDA"/>
    <w:rsid w:val="00301F51"/>
    <w:rsid w:val="00302173"/>
    <w:rsid w:val="00302C97"/>
    <w:rsid w:val="00303816"/>
    <w:rsid w:val="00305430"/>
    <w:rsid w:val="003066A8"/>
    <w:rsid w:val="003106A9"/>
    <w:rsid w:val="0031144B"/>
    <w:rsid w:val="00311B21"/>
    <w:rsid w:val="00312483"/>
    <w:rsid w:val="0031370A"/>
    <w:rsid w:val="0031401D"/>
    <w:rsid w:val="003141B1"/>
    <w:rsid w:val="00314B51"/>
    <w:rsid w:val="0031588A"/>
    <w:rsid w:val="003158A0"/>
    <w:rsid w:val="003158AE"/>
    <w:rsid w:val="00316191"/>
    <w:rsid w:val="00320C1D"/>
    <w:rsid w:val="00321385"/>
    <w:rsid w:val="00321980"/>
    <w:rsid w:val="00321AE1"/>
    <w:rsid w:val="00322885"/>
    <w:rsid w:val="0032489A"/>
    <w:rsid w:val="00324AB3"/>
    <w:rsid w:val="003266A0"/>
    <w:rsid w:val="00326BF0"/>
    <w:rsid w:val="00326E32"/>
    <w:rsid w:val="0032741E"/>
    <w:rsid w:val="003277E7"/>
    <w:rsid w:val="00327B85"/>
    <w:rsid w:val="00331504"/>
    <w:rsid w:val="00334370"/>
    <w:rsid w:val="00334873"/>
    <w:rsid w:val="00334F31"/>
    <w:rsid w:val="00336AC6"/>
    <w:rsid w:val="003379BE"/>
    <w:rsid w:val="00337BA1"/>
    <w:rsid w:val="0034003D"/>
    <w:rsid w:val="00341CF4"/>
    <w:rsid w:val="003445C2"/>
    <w:rsid w:val="0034628E"/>
    <w:rsid w:val="003464E7"/>
    <w:rsid w:val="00346C1C"/>
    <w:rsid w:val="003470EE"/>
    <w:rsid w:val="00347EBA"/>
    <w:rsid w:val="003512E9"/>
    <w:rsid w:val="003524C5"/>
    <w:rsid w:val="00352A03"/>
    <w:rsid w:val="0035312A"/>
    <w:rsid w:val="00353188"/>
    <w:rsid w:val="0035320E"/>
    <w:rsid w:val="0035375C"/>
    <w:rsid w:val="00356B26"/>
    <w:rsid w:val="00356DE6"/>
    <w:rsid w:val="00357594"/>
    <w:rsid w:val="003575BF"/>
    <w:rsid w:val="00357685"/>
    <w:rsid w:val="00357B58"/>
    <w:rsid w:val="0036071D"/>
    <w:rsid w:val="00361BE3"/>
    <w:rsid w:val="003640EF"/>
    <w:rsid w:val="00364654"/>
    <w:rsid w:val="00364918"/>
    <w:rsid w:val="003650FC"/>
    <w:rsid w:val="00365759"/>
    <w:rsid w:val="0036610D"/>
    <w:rsid w:val="00366EB0"/>
    <w:rsid w:val="00367A29"/>
    <w:rsid w:val="00367A82"/>
    <w:rsid w:val="003701E4"/>
    <w:rsid w:val="00370CAD"/>
    <w:rsid w:val="00373782"/>
    <w:rsid w:val="003746B9"/>
    <w:rsid w:val="00375528"/>
    <w:rsid w:val="00377087"/>
    <w:rsid w:val="003779D4"/>
    <w:rsid w:val="0038098E"/>
    <w:rsid w:val="0038153F"/>
    <w:rsid w:val="00385BC8"/>
    <w:rsid w:val="0038602C"/>
    <w:rsid w:val="003870C4"/>
    <w:rsid w:val="00391ADD"/>
    <w:rsid w:val="00391B95"/>
    <w:rsid w:val="003923AD"/>
    <w:rsid w:val="003927D5"/>
    <w:rsid w:val="003928D7"/>
    <w:rsid w:val="00392E4C"/>
    <w:rsid w:val="0039404B"/>
    <w:rsid w:val="003947B9"/>
    <w:rsid w:val="00394873"/>
    <w:rsid w:val="00394B45"/>
    <w:rsid w:val="00395458"/>
    <w:rsid w:val="00395532"/>
    <w:rsid w:val="00396BDE"/>
    <w:rsid w:val="00397D90"/>
    <w:rsid w:val="003A00E1"/>
    <w:rsid w:val="003A01E5"/>
    <w:rsid w:val="003A06DF"/>
    <w:rsid w:val="003A130D"/>
    <w:rsid w:val="003A1493"/>
    <w:rsid w:val="003A18D9"/>
    <w:rsid w:val="003A2AC2"/>
    <w:rsid w:val="003A5335"/>
    <w:rsid w:val="003A56BC"/>
    <w:rsid w:val="003A61BA"/>
    <w:rsid w:val="003A6E6D"/>
    <w:rsid w:val="003B01E6"/>
    <w:rsid w:val="003B023A"/>
    <w:rsid w:val="003B148C"/>
    <w:rsid w:val="003B2A9C"/>
    <w:rsid w:val="003B2F1B"/>
    <w:rsid w:val="003B68CB"/>
    <w:rsid w:val="003B718B"/>
    <w:rsid w:val="003B7DF6"/>
    <w:rsid w:val="003C04C8"/>
    <w:rsid w:val="003C05B7"/>
    <w:rsid w:val="003C259B"/>
    <w:rsid w:val="003C369C"/>
    <w:rsid w:val="003C41F9"/>
    <w:rsid w:val="003C4516"/>
    <w:rsid w:val="003C4F84"/>
    <w:rsid w:val="003C5047"/>
    <w:rsid w:val="003C603A"/>
    <w:rsid w:val="003C6DA3"/>
    <w:rsid w:val="003C712A"/>
    <w:rsid w:val="003D01D4"/>
    <w:rsid w:val="003D0793"/>
    <w:rsid w:val="003D0A16"/>
    <w:rsid w:val="003D130A"/>
    <w:rsid w:val="003D189C"/>
    <w:rsid w:val="003D3E50"/>
    <w:rsid w:val="003D57ED"/>
    <w:rsid w:val="003D623B"/>
    <w:rsid w:val="003D6A60"/>
    <w:rsid w:val="003E07F8"/>
    <w:rsid w:val="003E0E1F"/>
    <w:rsid w:val="003E0E8E"/>
    <w:rsid w:val="003E1CB0"/>
    <w:rsid w:val="003E2066"/>
    <w:rsid w:val="003E21E9"/>
    <w:rsid w:val="003E3156"/>
    <w:rsid w:val="003E36FD"/>
    <w:rsid w:val="003E3AA7"/>
    <w:rsid w:val="003E4BBC"/>
    <w:rsid w:val="003E4F38"/>
    <w:rsid w:val="003E5F7A"/>
    <w:rsid w:val="003E7626"/>
    <w:rsid w:val="003F1ED8"/>
    <w:rsid w:val="003F1EE9"/>
    <w:rsid w:val="003F4800"/>
    <w:rsid w:val="003F4AD4"/>
    <w:rsid w:val="003F5100"/>
    <w:rsid w:val="003F6026"/>
    <w:rsid w:val="003F67CE"/>
    <w:rsid w:val="003F6FC1"/>
    <w:rsid w:val="003F7015"/>
    <w:rsid w:val="003F7393"/>
    <w:rsid w:val="003F78EB"/>
    <w:rsid w:val="003F7943"/>
    <w:rsid w:val="004003A4"/>
    <w:rsid w:val="00400437"/>
    <w:rsid w:val="00402640"/>
    <w:rsid w:val="00402A91"/>
    <w:rsid w:val="004034F1"/>
    <w:rsid w:val="00403A2E"/>
    <w:rsid w:val="00403B57"/>
    <w:rsid w:val="00403D72"/>
    <w:rsid w:val="00404301"/>
    <w:rsid w:val="0040470A"/>
    <w:rsid w:val="00404A0E"/>
    <w:rsid w:val="004052F9"/>
    <w:rsid w:val="00405AA2"/>
    <w:rsid w:val="00406913"/>
    <w:rsid w:val="00406E92"/>
    <w:rsid w:val="00412053"/>
    <w:rsid w:val="00412C36"/>
    <w:rsid w:val="00413950"/>
    <w:rsid w:val="00413F4A"/>
    <w:rsid w:val="00414C55"/>
    <w:rsid w:val="00414C73"/>
    <w:rsid w:val="00421245"/>
    <w:rsid w:val="00421792"/>
    <w:rsid w:val="00421D5E"/>
    <w:rsid w:val="004233DB"/>
    <w:rsid w:val="004234EE"/>
    <w:rsid w:val="004235EA"/>
    <w:rsid w:val="00423F8D"/>
    <w:rsid w:val="00424B43"/>
    <w:rsid w:val="00426465"/>
    <w:rsid w:val="0042686F"/>
    <w:rsid w:val="00426DB6"/>
    <w:rsid w:val="00427239"/>
    <w:rsid w:val="0043086B"/>
    <w:rsid w:val="00431BBF"/>
    <w:rsid w:val="0043329F"/>
    <w:rsid w:val="00433394"/>
    <w:rsid w:val="0043478F"/>
    <w:rsid w:val="00435F16"/>
    <w:rsid w:val="00436C88"/>
    <w:rsid w:val="004379EF"/>
    <w:rsid w:val="00437ABB"/>
    <w:rsid w:val="0044132F"/>
    <w:rsid w:val="0044207D"/>
    <w:rsid w:val="004429FE"/>
    <w:rsid w:val="00443287"/>
    <w:rsid w:val="00444679"/>
    <w:rsid w:val="00447932"/>
    <w:rsid w:val="00447CA9"/>
    <w:rsid w:val="00450658"/>
    <w:rsid w:val="00451083"/>
    <w:rsid w:val="00453AEE"/>
    <w:rsid w:val="00453C34"/>
    <w:rsid w:val="00453D10"/>
    <w:rsid w:val="00454A9D"/>
    <w:rsid w:val="0045559F"/>
    <w:rsid w:val="00455638"/>
    <w:rsid w:val="00455926"/>
    <w:rsid w:val="00455D53"/>
    <w:rsid w:val="004568AD"/>
    <w:rsid w:val="00457FBC"/>
    <w:rsid w:val="004611EC"/>
    <w:rsid w:val="004631B3"/>
    <w:rsid w:val="0046351A"/>
    <w:rsid w:val="0046444E"/>
    <w:rsid w:val="00465CBC"/>
    <w:rsid w:val="004660DC"/>
    <w:rsid w:val="00466198"/>
    <w:rsid w:val="00466659"/>
    <w:rsid w:val="00467273"/>
    <w:rsid w:val="00467821"/>
    <w:rsid w:val="00467F33"/>
    <w:rsid w:val="004716CF"/>
    <w:rsid w:val="004717EE"/>
    <w:rsid w:val="00473417"/>
    <w:rsid w:val="00473B73"/>
    <w:rsid w:val="00473BF1"/>
    <w:rsid w:val="00473BF3"/>
    <w:rsid w:val="00475AA2"/>
    <w:rsid w:val="004769CA"/>
    <w:rsid w:val="00477150"/>
    <w:rsid w:val="004778A9"/>
    <w:rsid w:val="004804DA"/>
    <w:rsid w:val="00480E9A"/>
    <w:rsid w:val="0048133B"/>
    <w:rsid w:val="004819B0"/>
    <w:rsid w:val="00481A26"/>
    <w:rsid w:val="004820D7"/>
    <w:rsid w:val="0048254D"/>
    <w:rsid w:val="004837A0"/>
    <w:rsid w:val="004842A9"/>
    <w:rsid w:val="00486125"/>
    <w:rsid w:val="00486933"/>
    <w:rsid w:val="00487638"/>
    <w:rsid w:val="004879D3"/>
    <w:rsid w:val="00490957"/>
    <w:rsid w:val="004910E1"/>
    <w:rsid w:val="00493EED"/>
    <w:rsid w:val="00495160"/>
    <w:rsid w:val="004951A8"/>
    <w:rsid w:val="00495C85"/>
    <w:rsid w:val="00496A6E"/>
    <w:rsid w:val="00497338"/>
    <w:rsid w:val="0049776F"/>
    <w:rsid w:val="00497DAB"/>
    <w:rsid w:val="004A0C7A"/>
    <w:rsid w:val="004A0E54"/>
    <w:rsid w:val="004A0EDE"/>
    <w:rsid w:val="004A2483"/>
    <w:rsid w:val="004A3E19"/>
    <w:rsid w:val="004A4D8C"/>
    <w:rsid w:val="004A5174"/>
    <w:rsid w:val="004A5565"/>
    <w:rsid w:val="004A603E"/>
    <w:rsid w:val="004A631A"/>
    <w:rsid w:val="004A6393"/>
    <w:rsid w:val="004A6507"/>
    <w:rsid w:val="004A797D"/>
    <w:rsid w:val="004B284C"/>
    <w:rsid w:val="004B5E91"/>
    <w:rsid w:val="004B6291"/>
    <w:rsid w:val="004C09CE"/>
    <w:rsid w:val="004C1DB1"/>
    <w:rsid w:val="004C3DE4"/>
    <w:rsid w:val="004C490D"/>
    <w:rsid w:val="004C52D3"/>
    <w:rsid w:val="004D18F2"/>
    <w:rsid w:val="004D1FD3"/>
    <w:rsid w:val="004D2250"/>
    <w:rsid w:val="004D3AE7"/>
    <w:rsid w:val="004D461C"/>
    <w:rsid w:val="004D56A6"/>
    <w:rsid w:val="004D6CD1"/>
    <w:rsid w:val="004D6CD2"/>
    <w:rsid w:val="004D7665"/>
    <w:rsid w:val="004D76FC"/>
    <w:rsid w:val="004D7A1F"/>
    <w:rsid w:val="004E06B5"/>
    <w:rsid w:val="004E07DB"/>
    <w:rsid w:val="004E0ADC"/>
    <w:rsid w:val="004E181C"/>
    <w:rsid w:val="004E1BCB"/>
    <w:rsid w:val="004E1E53"/>
    <w:rsid w:val="004E2BE7"/>
    <w:rsid w:val="004E579E"/>
    <w:rsid w:val="004E79C1"/>
    <w:rsid w:val="004F035E"/>
    <w:rsid w:val="004F0845"/>
    <w:rsid w:val="004F09B0"/>
    <w:rsid w:val="004F13A9"/>
    <w:rsid w:val="004F1C96"/>
    <w:rsid w:val="004F30CC"/>
    <w:rsid w:val="004F441C"/>
    <w:rsid w:val="004F469C"/>
    <w:rsid w:val="004F727E"/>
    <w:rsid w:val="004F7411"/>
    <w:rsid w:val="004F74F9"/>
    <w:rsid w:val="004F7B2C"/>
    <w:rsid w:val="00500E42"/>
    <w:rsid w:val="005030E7"/>
    <w:rsid w:val="00503317"/>
    <w:rsid w:val="00503BA8"/>
    <w:rsid w:val="00503C5F"/>
    <w:rsid w:val="00503FA7"/>
    <w:rsid w:val="005040EA"/>
    <w:rsid w:val="00504500"/>
    <w:rsid w:val="00504665"/>
    <w:rsid w:val="00504B67"/>
    <w:rsid w:val="00505315"/>
    <w:rsid w:val="00505492"/>
    <w:rsid w:val="0050683B"/>
    <w:rsid w:val="00510A3C"/>
    <w:rsid w:val="005110D3"/>
    <w:rsid w:val="00513175"/>
    <w:rsid w:val="005137C5"/>
    <w:rsid w:val="00513C86"/>
    <w:rsid w:val="00513F7B"/>
    <w:rsid w:val="00514826"/>
    <w:rsid w:val="00515370"/>
    <w:rsid w:val="005163B1"/>
    <w:rsid w:val="00520334"/>
    <w:rsid w:val="005211C6"/>
    <w:rsid w:val="0052155A"/>
    <w:rsid w:val="00522627"/>
    <w:rsid w:val="005237E8"/>
    <w:rsid w:val="0052435B"/>
    <w:rsid w:val="00524ACC"/>
    <w:rsid w:val="005258E2"/>
    <w:rsid w:val="00525D19"/>
    <w:rsid w:val="00527539"/>
    <w:rsid w:val="00527AEC"/>
    <w:rsid w:val="00527DC4"/>
    <w:rsid w:val="00527E70"/>
    <w:rsid w:val="0053518C"/>
    <w:rsid w:val="005405E9"/>
    <w:rsid w:val="0054153B"/>
    <w:rsid w:val="00541B74"/>
    <w:rsid w:val="00541D9B"/>
    <w:rsid w:val="00544692"/>
    <w:rsid w:val="0054595F"/>
    <w:rsid w:val="00546A2A"/>
    <w:rsid w:val="00546BBE"/>
    <w:rsid w:val="00547C4F"/>
    <w:rsid w:val="00550909"/>
    <w:rsid w:val="00550DDA"/>
    <w:rsid w:val="00550F81"/>
    <w:rsid w:val="00552733"/>
    <w:rsid w:val="00552AFE"/>
    <w:rsid w:val="00553E6D"/>
    <w:rsid w:val="00555412"/>
    <w:rsid w:val="005561F2"/>
    <w:rsid w:val="00556671"/>
    <w:rsid w:val="00560AE1"/>
    <w:rsid w:val="00562026"/>
    <w:rsid w:val="00562BE9"/>
    <w:rsid w:val="00562EDB"/>
    <w:rsid w:val="00565B55"/>
    <w:rsid w:val="0056736D"/>
    <w:rsid w:val="00567603"/>
    <w:rsid w:val="005678C4"/>
    <w:rsid w:val="005719CA"/>
    <w:rsid w:val="00571E46"/>
    <w:rsid w:val="0057272B"/>
    <w:rsid w:val="00572DC1"/>
    <w:rsid w:val="005738B6"/>
    <w:rsid w:val="00575241"/>
    <w:rsid w:val="005756EB"/>
    <w:rsid w:val="005770DF"/>
    <w:rsid w:val="00582AB9"/>
    <w:rsid w:val="005838EA"/>
    <w:rsid w:val="00583C17"/>
    <w:rsid w:val="00583FC8"/>
    <w:rsid w:val="0058545D"/>
    <w:rsid w:val="00585AF5"/>
    <w:rsid w:val="00587364"/>
    <w:rsid w:val="00587733"/>
    <w:rsid w:val="0059006C"/>
    <w:rsid w:val="00593A7B"/>
    <w:rsid w:val="005947F4"/>
    <w:rsid w:val="00594822"/>
    <w:rsid w:val="00594AE0"/>
    <w:rsid w:val="0059555F"/>
    <w:rsid w:val="00596209"/>
    <w:rsid w:val="00597478"/>
    <w:rsid w:val="005975FE"/>
    <w:rsid w:val="00597DF7"/>
    <w:rsid w:val="005A2030"/>
    <w:rsid w:val="005A254E"/>
    <w:rsid w:val="005A4C7A"/>
    <w:rsid w:val="005A6B6D"/>
    <w:rsid w:val="005A6BCC"/>
    <w:rsid w:val="005B0393"/>
    <w:rsid w:val="005B1F75"/>
    <w:rsid w:val="005B1F92"/>
    <w:rsid w:val="005B20B3"/>
    <w:rsid w:val="005B317F"/>
    <w:rsid w:val="005B387C"/>
    <w:rsid w:val="005B6330"/>
    <w:rsid w:val="005B7E76"/>
    <w:rsid w:val="005C0196"/>
    <w:rsid w:val="005C03BF"/>
    <w:rsid w:val="005C0B38"/>
    <w:rsid w:val="005C18CE"/>
    <w:rsid w:val="005C2261"/>
    <w:rsid w:val="005C22A4"/>
    <w:rsid w:val="005C2B01"/>
    <w:rsid w:val="005C4E40"/>
    <w:rsid w:val="005D1A5C"/>
    <w:rsid w:val="005D337F"/>
    <w:rsid w:val="005D4433"/>
    <w:rsid w:val="005D45B1"/>
    <w:rsid w:val="005D497F"/>
    <w:rsid w:val="005D4A81"/>
    <w:rsid w:val="005D5FF1"/>
    <w:rsid w:val="005D6BEC"/>
    <w:rsid w:val="005D72B1"/>
    <w:rsid w:val="005E0065"/>
    <w:rsid w:val="005E024B"/>
    <w:rsid w:val="005E357C"/>
    <w:rsid w:val="005E3A79"/>
    <w:rsid w:val="005E3ADA"/>
    <w:rsid w:val="005E4702"/>
    <w:rsid w:val="005E5ADD"/>
    <w:rsid w:val="005E6230"/>
    <w:rsid w:val="005E67FD"/>
    <w:rsid w:val="005E69CE"/>
    <w:rsid w:val="005F0C94"/>
    <w:rsid w:val="005F1451"/>
    <w:rsid w:val="005F1996"/>
    <w:rsid w:val="005F7A10"/>
    <w:rsid w:val="006014DE"/>
    <w:rsid w:val="0060185B"/>
    <w:rsid w:val="00602156"/>
    <w:rsid w:val="00603B5C"/>
    <w:rsid w:val="0060438C"/>
    <w:rsid w:val="0060475C"/>
    <w:rsid w:val="0060479C"/>
    <w:rsid w:val="00605447"/>
    <w:rsid w:val="00605C85"/>
    <w:rsid w:val="00605D1D"/>
    <w:rsid w:val="00605DF7"/>
    <w:rsid w:val="0060609A"/>
    <w:rsid w:val="006060EC"/>
    <w:rsid w:val="00607347"/>
    <w:rsid w:val="00607887"/>
    <w:rsid w:val="006145AB"/>
    <w:rsid w:val="00614CD2"/>
    <w:rsid w:val="00615B7B"/>
    <w:rsid w:val="00616341"/>
    <w:rsid w:val="00616A7A"/>
    <w:rsid w:val="00617322"/>
    <w:rsid w:val="00617529"/>
    <w:rsid w:val="00617900"/>
    <w:rsid w:val="00617ED8"/>
    <w:rsid w:val="00620FAE"/>
    <w:rsid w:val="00622617"/>
    <w:rsid w:val="006229ED"/>
    <w:rsid w:val="006235AF"/>
    <w:rsid w:val="006236C9"/>
    <w:rsid w:val="006241BB"/>
    <w:rsid w:val="006247EF"/>
    <w:rsid w:val="0062509D"/>
    <w:rsid w:val="00630E77"/>
    <w:rsid w:val="00631EB6"/>
    <w:rsid w:val="00632C1F"/>
    <w:rsid w:val="00635AE7"/>
    <w:rsid w:val="006362C0"/>
    <w:rsid w:val="0063649B"/>
    <w:rsid w:val="006368F2"/>
    <w:rsid w:val="006369E6"/>
    <w:rsid w:val="006371C1"/>
    <w:rsid w:val="0063788F"/>
    <w:rsid w:val="00637FF0"/>
    <w:rsid w:val="00643BB1"/>
    <w:rsid w:val="00643F46"/>
    <w:rsid w:val="006449D4"/>
    <w:rsid w:val="00646026"/>
    <w:rsid w:val="006467A5"/>
    <w:rsid w:val="00646D63"/>
    <w:rsid w:val="00647344"/>
    <w:rsid w:val="00647BB5"/>
    <w:rsid w:val="0065111F"/>
    <w:rsid w:val="0065127B"/>
    <w:rsid w:val="00651741"/>
    <w:rsid w:val="00651B28"/>
    <w:rsid w:val="00653126"/>
    <w:rsid w:val="00653D75"/>
    <w:rsid w:val="00653E0C"/>
    <w:rsid w:val="00655B12"/>
    <w:rsid w:val="00657A14"/>
    <w:rsid w:val="00660094"/>
    <w:rsid w:val="00661850"/>
    <w:rsid w:val="00661FCD"/>
    <w:rsid w:val="0066219F"/>
    <w:rsid w:val="006627A2"/>
    <w:rsid w:val="006634C4"/>
    <w:rsid w:val="006634F4"/>
    <w:rsid w:val="00663BAE"/>
    <w:rsid w:val="0066585F"/>
    <w:rsid w:val="00671284"/>
    <w:rsid w:val="0067135F"/>
    <w:rsid w:val="0067143D"/>
    <w:rsid w:val="006721B9"/>
    <w:rsid w:val="006747AC"/>
    <w:rsid w:val="00675C48"/>
    <w:rsid w:val="006769E0"/>
    <w:rsid w:val="00676D0F"/>
    <w:rsid w:val="00683963"/>
    <w:rsid w:val="006855B6"/>
    <w:rsid w:val="006870AD"/>
    <w:rsid w:val="00690503"/>
    <w:rsid w:val="00690D28"/>
    <w:rsid w:val="00692561"/>
    <w:rsid w:val="00693098"/>
    <w:rsid w:val="00693D7F"/>
    <w:rsid w:val="0069475C"/>
    <w:rsid w:val="00695090"/>
    <w:rsid w:val="006969B9"/>
    <w:rsid w:val="00696BFF"/>
    <w:rsid w:val="00697128"/>
    <w:rsid w:val="00697CF1"/>
    <w:rsid w:val="006A007E"/>
    <w:rsid w:val="006A05D9"/>
    <w:rsid w:val="006A0713"/>
    <w:rsid w:val="006A16AF"/>
    <w:rsid w:val="006A1AA3"/>
    <w:rsid w:val="006A22A4"/>
    <w:rsid w:val="006A2E1B"/>
    <w:rsid w:val="006A3921"/>
    <w:rsid w:val="006A62CE"/>
    <w:rsid w:val="006A6376"/>
    <w:rsid w:val="006B1624"/>
    <w:rsid w:val="006B1B6E"/>
    <w:rsid w:val="006B1EAF"/>
    <w:rsid w:val="006B2499"/>
    <w:rsid w:val="006B26FF"/>
    <w:rsid w:val="006B326C"/>
    <w:rsid w:val="006B50FE"/>
    <w:rsid w:val="006B59C0"/>
    <w:rsid w:val="006B60B4"/>
    <w:rsid w:val="006B77BF"/>
    <w:rsid w:val="006C07CF"/>
    <w:rsid w:val="006C1A94"/>
    <w:rsid w:val="006C1B85"/>
    <w:rsid w:val="006C2BED"/>
    <w:rsid w:val="006C38D6"/>
    <w:rsid w:val="006C392F"/>
    <w:rsid w:val="006C4476"/>
    <w:rsid w:val="006C4C58"/>
    <w:rsid w:val="006C4E23"/>
    <w:rsid w:val="006C5116"/>
    <w:rsid w:val="006C5A79"/>
    <w:rsid w:val="006C6956"/>
    <w:rsid w:val="006C7166"/>
    <w:rsid w:val="006C7632"/>
    <w:rsid w:val="006C79C7"/>
    <w:rsid w:val="006D0B3A"/>
    <w:rsid w:val="006D0C98"/>
    <w:rsid w:val="006D179E"/>
    <w:rsid w:val="006D1F89"/>
    <w:rsid w:val="006D31F8"/>
    <w:rsid w:val="006D322B"/>
    <w:rsid w:val="006D48D6"/>
    <w:rsid w:val="006D5065"/>
    <w:rsid w:val="006D61C5"/>
    <w:rsid w:val="006D6826"/>
    <w:rsid w:val="006D6FA3"/>
    <w:rsid w:val="006D7BC4"/>
    <w:rsid w:val="006D7F12"/>
    <w:rsid w:val="006E049A"/>
    <w:rsid w:val="006E05B3"/>
    <w:rsid w:val="006E0A21"/>
    <w:rsid w:val="006E0E7D"/>
    <w:rsid w:val="006E0EAC"/>
    <w:rsid w:val="006E1BE2"/>
    <w:rsid w:val="006E2DC3"/>
    <w:rsid w:val="006E32D1"/>
    <w:rsid w:val="006E3405"/>
    <w:rsid w:val="006E38AB"/>
    <w:rsid w:val="006E56D5"/>
    <w:rsid w:val="006E5CAF"/>
    <w:rsid w:val="006E6C02"/>
    <w:rsid w:val="006F169A"/>
    <w:rsid w:val="006F5893"/>
    <w:rsid w:val="006F7A21"/>
    <w:rsid w:val="0070001D"/>
    <w:rsid w:val="007030FA"/>
    <w:rsid w:val="0070427F"/>
    <w:rsid w:val="00704F2C"/>
    <w:rsid w:val="00705A06"/>
    <w:rsid w:val="0070606C"/>
    <w:rsid w:val="0070618A"/>
    <w:rsid w:val="00706F3E"/>
    <w:rsid w:val="00710916"/>
    <w:rsid w:val="00710C43"/>
    <w:rsid w:val="00710D55"/>
    <w:rsid w:val="00710FFE"/>
    <w:rsid w:val="00711152"/>
    <w:rsid w:val="007117EA"/>
    <w:rsid w:val="007120F5"/>
    <w:rsid w:val="00713020"/>
    <w:rsid w:val="00713147"/>
    <w:rsid w:val="0071475D"/>
    <w:rsid w:val="007159FD"/>
    <w:rsid w:val="00715C3C"/>
    <w:rsid w:val="007165CA"/>
    <w:rsid w:val="00720693"/>
    <w:rsid w:val="007211CF"/>
    <w:rsid w:val="007213F2"/>
    <w:rsid w:val="007227AA"/>
    <w:rsid w:val="00722845"/>
    <w:rsid w:val="0072328F"/>
    <w:rsid w:val="0072612D"/>
    <w:rsid w:val="007263DC"/>
    <w:rsid w:val="0072684B"/>
    <w:rsid w:val="0072742F"/>
    <w:rsid w:val="007302C6"/>
    <w:rsid w:val="00732342"/>
    <w:rsid w:val="00732497"/>
    <w:rsid w:val="00733440"/>
    <w:rsid w:val="00733556"/>
    <w:rsid w:val="0073434B"/>
    <w:rsid w:val="007370D9"/>
    <w:rsid w:val="0074090A"/>
    <w:rsid w:val="007419FD"/>
    <w:rsid w:val="00742B47"/>
    <w:rsid w:val="007439E8"/>
    <w:rsid w:val="0074420B"/>
    <w:rsid w:val="007473B5"/>
    <w:rsid w:val="00750243"/>
    <w:rsid w:val="00750904"/>
    <w:rsid w:val="0075178A"/>
    <w:rsid w:val="0075214D"/>
    <w:rsid w:val="00752ADE"/>
    <w:rsid w:val="00752EF4"/>
    <w:rsid w:val="00753804"/>
    <w:rsid w:val="00755061"/>
    <w:rsid w:val="00755623"/>
    <w:rsid w:val="0075577E"/>
    <w:rsid w:val="00755BA0"/>
    <w:rsid w:val="007560F6"/>
    <w:rsid w:val="0075612A"/>
    <w:rsid w:val="00756C06"/>
    <w:rsid w:val="0075750C"/>
    <w:rsid w:val="00757D7A"/>
    <w:rsid w:val="007640D3"/>
    <w:rsid w:val="00764F1D"/>
    <w:rsid w:val="00765778"/>
    <w:rsid w:val="00770E0B"/>
    <w:rsid w:val="00771DC4"/>
    <w:rsid w:val="007723D4"/>
    <w:rsid w:val="007730E5"/>
    <w:rsid w:val="00773B6D"/>
    <w:rsid w:val="0077495E"/>
    <w:rsid w:val="007755DE"/>
    <w:rsid w:val="00776549"/>
    <w:rsid w:val="00777743"/>
    <w:rsid w:val="00777976"/>
    <w:rsid w:val="007801A6"/>
    <w:rsid w:val="00782A57"/>
    <w:rsid w:val="00783DF3"/>
    <w:rsid w:val="00784617"/>
    <w:rsid w:val="0078477D"/>
    <w:rsid w:val="00785B87"/>
    <w:rsid w:val="00785CF8"/>
    <w:rsid w:val="0078747D"/>
    <w:rsid w:val="007878C3"/>
    <w:rsid w:val="00787E9B"/>
    <w:rsid w:val="00791294"/>
    <w:rsid w:val="007935C4"/>
    <w:rsid w:val="0079546E"/>
    <w:rsid w:val="00796A05"/>
    <w:rsid w:val="007A0452"/>
    <w:rsid w:val="007A0F67"/>
    <w:rsid w:val="007A336D"/>
    <w:rsid w:val="007A3EB2"/>
    <w:rsid w:val="007A46A3"/>
    <w:rsid w:val="007A598A"/>
    <w:rsid w:val="007B198F"/>
    <w:rsid w:val="007B2317"/>
    <w:rsid w:val="007B288A"/>
    <w:rsid w:val="007B2DEE"/>
    <w:rsid w:val="007B2EB4"/>
    <w:rsid w:val="007B444E"/>
    <w:rsid w:val="007B4F19"/>
    <w:rsid w:val="007B5B93"/>
    <w:rsid w:val="007B5FA0"/>
    <w:rsid w:val="007B615F"/>
    <w:rsid w:val="007B63B1"/>
    <w:rsid w:val="007B6E09"/>
    <w:rsid w:val="007B700E"/>
    <w:rsid w:val="007C074D"/>
    <w:rsid w:val="007C2269"/>
    <w:rsid w:val="007C28B2"/>
    <w:rsid w:val="007C30C6"/>
    <w:rsid w:val="007C34EE"/>
    <w:rsid w:val="007C6E77"/>
    <w:rsid w:val="007D0082"/>
    <w:rsid w:val="007D0C3E"/>
    <w:rsid w:val="007D0D97"/>
    <w:rsid w:val="007D130F"/>
    <w:rsid w:val="007D1798"/>
    <w:rsid w:val="007D1D25"/>
    <w:rsid w:val="007D5FD4"/>
    <w:rsid w:val="007D64E4"/>
    <w:rsid w:val="007D6604"/>
    <w:rsid w:val="007E0BB9"/>
    <w:rsid w:val="007E0CE7"/>
    <w:rsid w:val="007E1121"/>
    <w:rsid w:val="007E1235"/>
    <w:rsid w:val="007E488D"/>
    <w:rsid w:val="007E4CCA"/>
    <w:rsid w:val="007E60DB"/>
    <w:rsid w:val="007E719A"/>
    <w:rsid w:val="007E744F"/>
    <w:rsid w:val="007F1FFE"/>
    <w:rsid w:val="007F2C0A"/>
    <w:rsid w:val="007F39A2"/>
    <w:rsid w:val="007F43A8"/>
    <w:rsid w:val="007F43EF"/>
    <w:rsid w:val="007F45DE"/>
    <w:rsid w:val="007F49F6"/>
    <w:rsid w:val="007F4BF5"/>
    <w:rsid w:val="007F5CF9"/>
    <w:rsid w:val="00800C4A"/>
    <w:rsid w:val="00801255"/>
    <w:rsid w:val="0080182B"/>
    <w:rsid w:val="00801974"/>
    <w:rsid w:val="00801CD3"/>
    <w:rsid w:val="008022D6"/>
    <w:rsid w:val="0080631C"/>
    <w:rsid w:val="00807F92"/>
    <w:rsid w:val="0081072C"/>
    <w:rsid w:val="00810A30"/>
    <w:rsid w:val="00811038"/>
    <w:rsid w:val="00811610"/>
    <w:rsid w:val="00811761"/>
    <w:rsid w:val="008118D8"/>
    <w:rsid w:val="008129F3"/>
    <w:rsid w:val="00813494"/>
    <w:rsid w:val="00815493"/>
    <w:rsid w:val="008162FA"/>
    <w:rsid w:val="00816592"/>
    <w:rsid w:val="0081749E"/>
    <w:rsid w:val="0082014D"/>
    <w:rsid w:val="008225E2"/>
    <w:rsid w:val="00822923"/>
    <w:rsid w:val="008234A4"/>
    <w:rsid w:val="00823506"/>
    <w:rsid w:val="00823EF8"/>
    <w:rsid w:val="00825C64"/>
    <w:rsid w:val="00826FA8"/>
    <w:rsid w:val="00827510"/>
    <w:rsid w:val="0082771C"/>
    <w:rsid w:val="0082799A"/>
    <w:rsid w:val="00830B11"/>
    <w:rsid w:val="0083118D"/>
    <w:rsid w:val="0083197C"/>
    <w:rsid w:val="00831BD3"/>
    <w:rsid w:val="008322EF"/>
    <w:rsid w:val="00832A34"/>
    <w:rsid w:val="008343AE"/>
    <w:rsid w:val="00834CB4"/>
    <w:rsid w:val="00837022"/>
    <w:rsid w:val="0083778E"/>
    <w:rsid w:val="00837D94"/>
    <w:rsid w:val="00840D48"/>
    <w:rsid w:val="00841F8F"/>
    <w:rsid w:val="008422D2"/>
    <w:rsid w:val="0084319F"/>
    <w:rsid w:val="008433D8"/>
    <w:rsid w:val="0084349B"/>
    <w:rsid w:val="00845A25"/>
    <w:rsid w:val="00847916"/>
    <w:rsid w:val="00847EDB"/>
    <w:rsid w:val="00850072"/>
    <w:rsid w:val="00850F25"/>
    <w:rsid w:val="00851169"/>
    <w:rsid w:val="0085218D"/>
    <w:rsid w:val="008524DA"/>
    <w:rsid w:val="00852BE0"/>
    <w:rsid w:val="00853848"/>
    <w:rsid w:val="00853CAE"/>
    <w:rsid w:val="00855601"/>
    <w:rsid w:val="008559C2"/>
    <w:rsid w:val="008600A2"/>
    <w:rsid w:val="00860E7E"/>
    <w:rsid w:val="00861D4C"/>
    <w:rsid w:val="00862910"/>
    <w:rsid w:val="00862A00"/>
    <w:rsid w:val="0086362B"/>
    <w:rsid w:val="00864118"/>
    <w:rsid w:val="00866494"/>
    <w:rsid w:val="0086738B"/>
    <w:rsid w:val="0087010E"/>
    <w:rsid w:val="00870819"/>
    <w:rsid w:val="00870CBA"/>
    <w:rsid w:val="008718B6"/>
    <w:rsid w:val="00871F39"/>
    <w:rsid w:val="00872C2B"/>
    <w:rsid w:val="0087312F"/>
    <w:rsid w:val="008743AA"/>
    <w:rsid w:val="008753A9"/>
    <w:rsid w:val="00875FA3"/>
    <w:rsid w:val="008803BF"/>
    <w:rsid w:val="008813DC"/>
    <w:rsid w:val="00881D8E"/>
    <w:rsid w:val="008821DE"/>
    <w:rsid w:val="008829AF"/>
    <w:rsid w:val="00883042"/>
    <w:rsid w:val="00883DC6"/>
    <w:rsid w:val="008844C8"/>
    <w:rsid w:val="008874EF"/>
    <w:rsid w:val="008877AB"/>
    <w:rsid w:val="008912BF"/>
    <w:rsid w:val="00892128"/>
    <w:rsid w:val="00892DDA"/>
    <w:rsid w:val="00893B6F"/>
    <w:rsid w:val="00893ECD"/>
    <w:rsid w:val="00894112"/>
    <w:rsid w:val="00894958"/>
    <w:rsid w:val="0089658A"/>
    <w:rsid w:val="00897209"/>
    <w:rsid w:val="00897C9B"/>
    <w:rsid w:val="008A040B"/>
    <w:rsid w:val="008A157A"/>
    <w:rsid w:val="008A1E04"/>
    <w:rsid w:val="008A2059"/>
    <w:rsid w:val="008A245D"/>
    <w:rsid w:val="008A3626"/>
    <w:rsid w:val="008A4706"/>
    <w:rsid w:val="008A6CA4"/>
    <w:rsid w:val="008B0638"/>
    <w:rsid w:val="008B0B5A"/>
    <w:rsid w:val="008B12C8"/>
    <w:rsid w:val="008B1314"/>
    <w:rsid w:val="008B6DC1"/>
    <w:rsid w:val="008B6E78"/>
    <w:rsid w:val="008B75CC"/>
    <w:rsid w:val="008B7952"/>
    <w:rsid w:val="008C3346"/>
    <w:rsid w:val="008C358B"/>
    <w:rsid w:val="008C391A"/>
    <w:rsid w:val="008C3F1E"/>
    <w:rsid w:val="008C6530"/>
    <w:rsid w:val="008C67AF"/>
    <w:rsid w:val="008C6808"/>
    <w:rsid w:val="008C78AA"/>
    <w:rsid w:val="008D0C4C"/>
    <w:rsid w:val="008D0E2E"/>
    <w:rsid w:val="008D20A6"/>
    <w:rsid w:val="008D230A"/>
    <w:rsid w:val="008D371B"/>
    <w:rsid w:val="008D3855"/>
    <w:rsid w:val="008D3FB7"/>
    <w:rsid w:val="008D478E"/>
    <w:rsid w:val="008D5956"/>
    <w:rsid w:val="008E0344"/>
    <w:rsid w:val="008E0FDE"/>
    <w:rsid w:val="008E10C3"/>
    <w:rsid w:val="008E1D0F"/>
    <w:rsid w:val="008E2670"/>
    <w:rsid w:val="008E2FF4"/>
    <w:rsid w:val="008E3E74"/>
    <w:rsid w:val="008E5C86"/>
    <w:rsid w:val="008E5DD3"/>
    <w:rsid w:val="008E609D"/>
    <w:rsid w:val="008E73FA"/>
    <w:rsid w:val="008E7468"/>
    <w:rsid w:val="008E7D9C"/>
    <w:rsid w:val="008F1930"/>
    <w:rsid w:val="008F1BBE"/>
    <w:rsid w:val="008F2002"/>
    <w:rsid w:val="008F2CF3"/>
    <w:rsid w:val="008F3513"/>
    <w:rsid w:val="008F45E4"/>
    <w:rsid w:val="008F69ED"/>
    <w:rsid w:val="00900778"/>
    <w:rsid w:val="0090113C"/>
    <w:rsid w:val="009026E5"/>
    <w:rsid w:val="00902D70"/>
    <w:rsid w:val="00902DFC"/>
    <w:rsid w:val="00903A3E"/>
    <w:rsid w:val="009041EE"/>
    <w:rsid w:val="00904375"/>
    <w:rsid w:val="00904421"/>
    <w:rsid w:val="009050A3"/>
    <w:rsid w:val="00905169"/>
    <w:rsid w:val="00905686"/>
    <w:rsid w:val="009067B8"/>
    <w:rsid w:val="00907E93"/>
    <w:rsid w:val="00910BB9"/>
    <w:rsid w:val="00914EC5"/>
    <w:rsid w:val="0091511A"/>
    <w:rsid w:val="00917F12"/>
    <w:rsid w:val="00920B26"/>
    <w:rsid w:val="009232CA"/>
    <w:rsid w:val="0092358C"/>
    <w:rsid w:val="00923BDC"/>
    <w:rsid w:val="00923DC5"/>
    <w:rsid w:val="00924988"/>
    <w:rsid w:val="00924A4B"/>
    <w:rsid w:val="009252E3"/>
    <w:rsid w:val="00925737"/>
    <w:rsid w:val="00925845"/>
    <w:rsid w:val="00925B75"/>
    <w:rsid w:val="00926443"/>
    <w:rsid w:val="00926B83"/>
    <w:rsid w:val="00926C84"/>
    <w:rsid w:val="00926D66"/>
    <w:rsid w:val="00932087"/>
    <w:rsid w:val="00934FB2"/>
    <w:rsid w:val="00934FE7"/>
    <w:rsid w:val="00935A96"/>
    <w:rsid w:val="00935FDF"/>
    <w:rsid w:val="0093681A"/>
    <w:rsid w:val="00936D75"/>
    <w:rsid w:val="009379D2"/>
    <w:rsid w:val="00937A47"/>
    <w:rsid w:val="00940CFA"/>
    <w:rsid w:val="0094160B"/>
    <w:rsid w:val="00941D3F"/>
    <w:rsid w:val="00943301"/>
    <w:rsid w:val="00945FBF"/>
    <w:rsid w:val="009466FD"/>
    <w:rsid w:val="00952532"/>
    <w:rsid w:val="00953647"/>
    <w:rsid w:val="00954E1B"/>
    <w:rsid w:val="00955056"/>
    <w:rsid w:val="00955774"/>
    <w:rsid w:val="00955F1D"/>
    <w:rsid w:val="0095672C"/>
    <w:rsid w:val="00957C08"/>
    <w:rsid w:val="00960D3F"/>
    <w:rsid w:val="00960E03"/>
    <w:rsid w:val="00961760"/>
    <w:rsid w:val="0096327E"/>
    <w:rsid w:val="009639AA"/>
    <w:rsid w:val="00964B4A"/>
    <w:rsid w:val="0096501F"/>
    <w:rsid w:val="00965748"/>
    <w:rsid w:val="00965F9A"/>
    <w:rsid w:val="0096708B"/>
    <w:rsid w:val="0097194F"/>
    <w:rsid w:val="00971ECA"/>
    <w:rsid w:val="009726F9"/>
    <w:rsid w:val="00972C57"/>
    <w:rsid w:val="009735A5"/>
    <w:rsid w:val="00973EDB"/>
    <w:rsid w:val="009748F9"/>
    <w:rsid w:val="00976AB0"/>
    <w:rsid w:val="00976DCB"/>
    <w:rsid w:val="00977B98"/>
    <w:rsid w:val="00980984"/>
    <w:rsid w:val="009816B6"/>
    <w:rsid w:val="00981BAA"/>
    <w:rsid w:val="00981C80"/>
    <w:rsid w:val="009824C7"/>
    <w:rsid w:val="00982B79"/>
    <w:rsid w:val="009834BC"/>
    <w:rsid w:val="009847CC"/>
    <w:rsid w:val="0098483C"/>
    <w:rsid w:val="00984AF9"/>
    <w:rsid w:val="00984FF7"/>
    <w:rsid w:val="00986E64"/>
    <w:rsid w:val="00986EBB"/>
    <w:rsid w:val="00987525"/>
    <w:rsid w:val="00991CE3"/>
    <w:rsid w:val="00991D2C"/>
    <w:rsid w:val="0099299F"/>
    <w:rsid w:val="00995408"/>
    <w:rsid w:val="00995DDE"/>
    <w:rsid w:val="009A09BE"/>
    <w:rsid w:val="009A2A3E"/>
    <w:rsid w:val="009A3722"/>
    <w:rsid w:val="009A5732"/>
    <w:rsid w:val="009A6CE0"/>
    <w:rsid w:val="009A7C53"/>
    <w:rsid w:val="009B0177"/>
    <w:rsid w:val="009B022D"/>
    <w:rsid w:val="009B0652"/>
    <w:rsid w:val="009B0ABB"/>
    <w:rsid w:val="009B124B"/>
    <w:rsid w:val="009B2045"/>
    <w:rsid w:val="009B2188"/>
    <w:rsid w:val="009B657F"/>
    <w:rsid w:val="009B7212"/>
    <w:rsid w:val="009B75D9"/>
    <w:rsid w:val="009C0AF5"/>
    <w:rsid w:val="009C0CA8"/>
    <w:rsid w:val="009C1203"/>
    <w:rsid w:val="009C1235"/>
    <w:rsid w:val="009C128A"/>
    <w:rsid w:val="009C1802"/>
    <w:rsid w:val="009C22A5"/>
    <w:rsid w:val="009C37C5"/>
    <w:rsid w:val="009C3CE7"/>
    <w:rsid w:val="009C504B"/>
    <w:rsid w:val="009C533F"/>
    <w:rsid w:val="009C68B7"/>
    <w:rsid w:val="009D03B6"/>
    <w:rsid w:val="009D3C40"/>
    <w:rsid w:val="009D4909"/>
    <w:rsid w:val="009D54CC"/>
    <w:rsid w:val="009D5F08"/>
    <w:rsid w:val="009D6586"/>
    <w:rsid w:val="009D6E54"/>
    <w:rsid w:val="009D7E46"/>
    <w:rsid w:val="009D7F85"/>
    <w:rsid w:val="009E03FF"/>
    <w:rsid w:val="009E0990"/>
    <w:rsid w:val="009E32A0"/>
    <w:rsid w:val="009E3AE7"/>
    <w:rsid w:val="009E4284"/>
    <w:rsid w:val="009E4675"/>
    <w:rsid w:val="009E4D8A"/>
    <w:rsid w:val="009E523B"/>
    <w:rsid w:val="009E59F9"/>
    <w:rsid w:val="009E765A"/>
    <w:rsid w:val="009E7A1F"/>
    <w:rsid w:val="009F001A"/>
    <w:rsid w:val="009F0B01"/>
    <w:rsid w:val="009F0E5A"/>
    <w:rsid w:val="009F1EA7"/>
    <w:rsid w:val="009F2F96"/>
    <w:rsid w:val="009F394E"/>
    <w:rsid w:val="009F3B7D"/>
    <w:rsid w:val="009F45C1"/>
    <w:rsid w:val="009F64D2"/>
    <w:rsid w:val="009F7FB7"/>
    <w:rsid w:val="00A00166"/>
    <w:rsid w:val="00A00264"/>
    <w:rsid w:val="00A010EE"/>
    <w:rsid w:val="00A01325"/>
    <w:rsid w:val="00A0168C"/>
    <w:rsid w:val="00A01A63"/>
    <w:rsid w:val="00A022EC"/>
    <w:rsid w:val="00A0233A"/>
    <w:rsid w:val="00A02DE0"/>
    <w:rsid w:val="00A034AE"/>
    <w:rsid w:val="00A040E4"/>
    <w:rsid w:val="00A04264"/>
    <w:rsid w:val="00A046FB"/>
    <w:rsid w:val="00A05512"/>
    <w:rsid w:val="00A06414"/>
    <w:rsid w:val="00A0712B"/>
    <w:rsid w:val="00A0723E"/>
    <w:rsid w:val="00A076C4"/>
    <w:rsid w:val="00A07EAC"/>
    <w:rsid w:val="00A122EE"/>
    <w:rsid w:val="00A13129"/>
    <w:rsid w:val="00A1385C"/>
    <w:rsid w:val="00A13E16"/>
    <w:rsid w:val="00A14A70"/>
    <w:rsid w:val="00A15109"/>
    <w:rsid w:val="00A15420"/>
    <w:rsid w:val="00A21522"/>
    <w:rsid w:val="00A228F9"/>
    <w:rsid w:val="00A24B24"/>
    <w:rsid w:val="00A2583B"/>
    <w:rsid w:val="00A2693A"/>
    <w:rsid w:val="00A30BE2"/>
    <w:rsid w:val="00A30DBF"/>
    <w:rsid w:val="00A3162C"/>
    <w:rsid w:val="00A317F1"/>
    <w:rsid w:val="00A32E95"/>
    <w:rsid w:val="00A32EAF"/>
    <w:rsid w:val="00A36078"/>
    <w:rsid w:val="00A360F8"/>
    <w:rsid w:val="00A4324B"/>
    <w:rsid w:val="00A44094"/>
    <w:rsid w:val="00A445F8"/>
    <w:rsid w:val="00A44880"/>
    <w:rsid w:val="00A44AA6"/>
    <w:rsid w:val="00A458E0"/>
    <w:rsid w:val="00A461C8"/>
    <w:rsid w:val="00A46AEE"/>
    <w:rsid w:val="00A473A8"/>
    <w:rsid w:val="00A4788F"/>
    <w:rsid w:val="00A47B5F"/>
    <w:rsid w:val="00A47DB2"/>
    <w:rsid w:val="00A5000C"/>
    <w:rsid w:val="00A5103F"/>
    <w:rsid w:val="00A513DF"/>
    <w:rsid w:val="00A51C0A"/>
    <w:rsid w:val="00A529E4"/>
    <w:rsid w:val="00A53BB7"/>
    <w:rsid w:val="00A55EB5"/>
    <w:rsid w:val="00A56211"/>
    <w:rsid w:val="00A56470"/>
    <w:rsid w:val="00A576B5"/>
    <w:rsid w:val="00A57EAB"/>
    <w:rsid w:val="00A604F4"/>
    <w:rsid w:val="00A60F38"/>
    <w:rsid w:val="00A627C6"/>
    <w:rsid w:val="00A636E5"/>
    <w:rsid w:val="00A65E68"/>
    <w:rsid w:val="00A66794"/>
    <w:rsid w:val="00A67062"/>
    <w:rsid w:val="00A705E0"/>
    <w:rsid w:val="00A71395"/>
    <w:rsid w:val="00A714A7"/>
    <w:rsid w:val="00A7194C"/>
    <w:rsid w:val="00A73582"/>
    <w:rsid w:val="00A73649"/>
    <w:rsid w:val="00A73AD8"/>
    <w:rsid w:val="00A74197"/>
    <w:rsid w:val="00A7516D"/>
    <w:rsid w:val="00A755A0"/>
    <w:rsid w:val="00A77C37"/>
    <w:rsid w:val="00A77C7E"/>
    <w:rsid w:val="00A77E2D"/>
    <w:rsid w:val="00A8070C"/>
    <w:rsid w:val="00A80ACC"/>
    <w:rsid w:val="00A80AF8"/>
    <w:rsid w:val="00A81FBF"/>
    <w:rsid w:val="00A8260A"/>
    <w:rsid w:val="00A83E92"/>
    <w:rsid w:val="00A842AC"/>
    <w:rsid w:val="00A85A74"/>
    <w:rsid w:val="00A86F85"/>
    <w:rsid w:val="00A877EF"/>
    <w:rsid w:val="00A87E95"/>
    <w:rsid w:val="00A9105C"/>
    <w:rsid w:val="00A919F4"/>
    <w:rsid w:val="00A91F30"/>
    <w:rsid w:val="00A93B23"/>
    <w:rsid w:val="00A93D48"/>
    <w:rsid w:val="00A9408B"/>
    <w:rsid w:val="00A94EF8"/>
    <w:rsid w:val="00A95CBD"/>
    <w:rsid w:val="00A96A50"/>
    <w:rsid w:val="00AA0CD8"/>
    <w:rsid w:val="00AA147F"/>
    <w:rsid w:val="00AA17BC"/>
    <w:rsid w:val="00AA1B22"/>
    <w:rsid w:val="00AA1C12"/>
    <w:rsid w:val="00AA286A"/>
    <w:rsid w:val="00AA3124"/>
    <w:rsid w:val="00AA34EE"/>
    <w:rsid w:val="00AA5128"/>
    <w:rsid w:val="00AB1BDC"/>
    <w:rsid w:val="00AB256D"/>
    <w:rsid w:val="00AB29F7"/>
    <w:rsid w:val="00AB4B21"/>
    <w:rsid w:val="00AB4DE3"/>
    <w:rsid w:val="00AB5207"/>
    <w:rsid w:val="00AB6C2F"/>
    <w:rsid w:val="00AB7580"/>
    <w:rsid w:val="00AB75B2"/>
    <w:rsid w:val="00AB7B8C"/>
    <w:rsid w:val="00AC03E2"/>
    <w:rsid w:val="00AC06C4"/>
    <w:rsid w:val="00AC12C7"/>
    <w:rsid w:val="00AC1474"/>
    <w:rsid w:val="00AC1BE0"/>
    <w:rsid w:val="00AC2954"/>
    <w:rsid w:val="00AC2BB0"/>
    <w:rsid w:val="00AC2C03"/>
    <w:rsid w:val="00AC2D24"/>
    <w:rsid w:val="00AC4B3A"/>
    <w:rsid w:val="00AC53B5"/>
    <w:rsid w:val="00AC5687"/>
    <w:rsid w:val="00AC6647"/>
    <w:rsid w:val="00AC6B2F"/>
    <w:rsid w:val="00AD0BBF"/>
    <w:rsid w:val="00AD3633"/>
    <w:rsid w:val="00AD5169"/>
    <w:rsid w:val="00AD64B8"/>
    <w:rsid w:val="00AD7559"/>
    <w:rsid w:val="00AD79B5"/>
    <w:rsid w:val="00AE08E6"/>
    <w:rsid w:val="00AE12FB"/>
    <w:rsid w:val="00AE137F"/>
    <w:rsid w:val="00AE1D4E"/>
    <w:rsid w:val="00AE4626"/>
    <w:rsid w:val="00AE5A08"/>
    <w:rsid w:val="00AF021F"/>
    <w:rsid w:val="00AF053C"/>
    <w:rsid w:val="00AF2747"/>
    <w:rsid w:val="00AF3089"/>
    <w:rsid w:val="00AF3643"/>
    <w:rsid w:val="00AF3B95"/>
    <w:rsid w:val="00AF40CD"/>
    <w:rsid w:val="00AF50CF"/>
    <w:rsid w:val="00AF50F7"/>
    <w:rsid w:val="00B006F6"/>
    <w:rsid w:val="00B013EE"/>
    <w:rsid w:val="00B016F4"/>
    <w:rsid w:val="00B02132"/>
    <w:rsid w:val="00B025D8"/>
    <w:rsid w:val="00B06250"/>
    <w:rsid w:val="00B07127"/>
    <w:rsid w:val="00B1100D"/>
    <w:rsid w:val="00B11691"/>
    <w:rsid w:val="00B118C7"/>
    <w:rsid w:val="00B11C0C"/>
    <w:rsid w:val="00B1211A"/>
    <w:rsid w:val="00B12753"/>
    <w:rsid w:val="00B12CA5"/>
    <w:rsid w:val="00B13ADC"/>
    <w:rsid w:val="00B14834"/>
    <w:rsid w:val="00B150CA"/>
    <w:rsid w:val="00B15314"/>
    <w:rsid w:val="00B16898"/>
    <w:rsid w:val="00B173DB"/>
    <w:rsid w:val="00B22D83"/>
    <w:rsid w:val="00B24461"/>
    <w:rsid w:val="00B25CC2"/>
    <w:rsid w:val="00B272E1"/>
    <w:rsid w:val="00B30477"/>
    <w:rsid w:val="00B3077D"/>
    <w:rsid w:val="00B3104E"/>
    <w:rsid w:val="00B31178"/>
    <w:rsid w:val="00B31C20"/>
    <w:rsid w:val="00B32C2C"/>
    <w:rsid w:val="00B32C7F"/>
    <w:rsid w:val="00B336E0"/>
    <w:rsid w:val="00B34B70"/>
    <w:rsid w:val="00B35282"/>
    <w:rsid w:val="00B354D7"/>
    <w:rsid w:val="00B40B63"/>
    <w:rsid w:val="00B41572"/>
    <w:rsid w:val="00B41FD8"/>
    <w:rsid w:val="00B42A33"/>
    <w:rsid w:val="00B42ADE"/>
    <w:rsid w:val="00B43DD3"/>
    <w:rsid w:val="00B44762"/>
    <w:rsid w:val="00B44C57"/>
    <w:rsid w:val="00B44D4E"/>
    <w:rsid w:val="00B47A3B"/>
    <w:rsid w:val="00B50230"/>
    <w:rsid w:val="00B51E5A"/>
    <w:rsid w:val="00B52692"/>
    <w:rsid w:val="00B53681"/>
    <w:rsid w:val="00B53D1B"/>
    <w:rsid w:val="00B54AC9"/>
    <w:rsid w:val="00B551FD"/>
    <w:rsid w:val="00B5576D"/>
    <w:rsid w:val="00B56A8C"/>
    <w:rsid w:val="00B605C5"/>
    <w:rsid w:val="00B608F5"/>
    <w:rsid w:val="00B61328"/>
    <w:rsid w:val="00B61B03"/>
    <w:rsid w:val="00B630AE"/>
    <w:rsid w:val="00B63354"/>
    <w:rsid w:val="00B63FA1"/>
    <w:rsid w:val="00B64B03"/>
    <w:rsid w:val="00B6657B"/>
    <w:rsid w:val="00B66FCF"/>
    <w:rsid w:val="00B67979"/>
    <w:rsid w:val="00B67CCC"/>
    <w:rsid w:val="00B70C9C"/>
    <w:rsid w:val="00B71560"/>
    <w:rsid w:val="00B717E7"/>
    <w:rsid w:val="00B71AD4"/>
    <w:rsid w:val="00B73EFB"/>
    <w:rsid w:val="00B74AEA"/>
    <w:rsid w:val="00B75040"/>
    <w:rsid w:val="00B75F64"/>
    <w:rsid w:val="00B76216"/>
    <w:rsid w:val="00B7641F"/>
    <w:rsid w:val="00B76464"/>
    <w:rsid w:val="00B76788"/>
    <w:rsid w:val="00B76AD6"/>
    <w:rsid w:val="00B77298"/>
    <w:rsid w:val="00B779AE"/>
    <w:rsid w:val="00B77A20"/>
    <w:rsid w:val="00B80F5E"/>
    <w:rsid w:val="00B81EB1"/>
    <w:rsid w:val="00B81F57"/>
    <w:rsid w:val="00B82AA2"/>
    <w:rsid w:val="00B82C81"/>
    <w:rsid w:val="00B8568C"/>
    <w:rsid w:val="00B85A8B"/>
    <w:rsid w:val="00B85C16"/>
    <w:rsid w:val="00B8657B"/>
    <w:rsid w:val="00B86BD1"/>
    <w:rsid w:val="00B87742"/>
    <w:rsid w:val="00B90988"/>
    <w:rsid w:val="00B9155B"/>
    <w:rsid w:val="00B91B05"/>
    <w:rsid w:val="00B92587"/>
    <w:rsid w:val="00B93564"/>
    <w:rsid w:val="00B94FEC"/>
    <w:rsid w:val="00B95DF7"/>
    <w:rsid w:val="00B95FEC"/>
    <w:rsid w:val="00B962B5"/>
    <w:rsid w:val="00B97475"/>
    <w:rsid w:val="00B97B62"/>
    <w:rsid w:val="00BA0626"/>
    <w:rsid w:val="00BA190F"/>
    <w:rsid w:val="00BA1C7E"/>
    <w:rsid w:val="00BA2CD4"/>
    <w:rsid w:val="00BA36FC"/>
    <w:rsid w:val="00BA4F36"/>
    <w:rsid w:val="00BA61C8"/>
    <w:rsid w:val="00BA663C"/>
    <w:rsid w:val="00BA6A1F"/>
    <w:rsid w:val="00BA6C3E"/>
    <w:rsid w:val="00BA7460"/>
    <w:rsid w:val="00BA7A54"/>
    <w:rsid w:val="00BB3395"/>
    <w:rsid w:val="00BB3903"/>
    <w:rsid w:val="00BB6F25"/>
    <w:rsid w:val="00BC0B0E"/>
    <w:rsid w:val="00BC0E52"/>
    <w:rsid w:val="00BC1117"/>
    <w:rsid w:val="00BC19C7"/>
    <w:rsid w:val="00BC5164"/>
    <w:rsid w:val="00BC5BD6"/>
    <w:rsid w:val="00BC5C99"/>
    <w:rsid w:val="00BC6731"/>
    <w:rsid w:val="00BC74C1"/>
    <w:rsid w:val="00BD082A"/>
    <w:rsid w:val="00BD153F"/>
    <w:rsid w:val="00BD267F"/>
    <w:rsid w:val="00BD2C72"/>
    <w:rsid w:val="00BD3012"/>
    <w:rsid w:val="00BD371B"/>
    <w:rsid w:val="00BD3E81"/>
    <w:rsid w:val="00BD463A"/>
    <w:rsid w:val="00BD5E7F"/>
    <w:rsid w:val="00BD62B7"/>
    <w:rsid w:val="00BD64AC"/>
    <w:rsid w:val="00BE0F40"/>
    <w:rsid w:val="00BE151E"/>
    <w:rsid w:val="00BE3B6F"/>
    <w:rsid w:val="00BE3F0F"/>
    <w:rsid w:val="00BE3F87"/>
    <w:rsid w:val="00BE58F4"/>
    <w:rsid w:val="00BE7079"/>
    <w:rsid w:val="00BE737A"/>
    <w:rsid w:val="00BF03F8"/>
    <w:rsid w:val="00BF21B5"/>
    <w:rsid w:val="00BF2292"/>
    <w:rsid w:val="00BF22E9"/>
    <w:rsid w:val="00BF2626"/>
    <w:rsid w:val="00BF282F"/>
    <w:rsid w:val="00BF3B9B"/>
    <w:rsid w:val="00BF3ED8"/>
    <w:rsid w:val="00BF410C"/>
    <w:rsid w:val="00BF43CC"/>
    <w:rsid w:val="00BF47A8"/>
    <w:rsid w:val="00BF4F40"/>
    <w:rsid w:val="00BF6484"/>
    <w:rsid w:val="00BF67DA"/>
    <w:rsid w:val="00BF76CA"/>
    <w:rsid w:val="00C003D8"/>
    <w:rsid w:val="00C009F3"/>
    <w:rsid w:val="00C00D9F"/>
    <w:rsid w:val="00C0365D"/>
    <w:rsid w:val="00C03A61"/>
    <w:rsid w:val="00C06740"/>
    <w:rsid w:val="00C06F57"/>
    <w:rsid w:val="00C06F83"/>
    <w:rsid w:val="00C10882"/>
    <w:rsid w:val="00C10CF4"/>
    <w:rsid w:val="00C10D23"/>
    <w:rsid w:val="00C11549"/>
    <w:rsid w:val="00C11C6B"/>
    <w:rsid w:val="00C12702"/>
    <w:rsid w:val="00C12A9A"/>
    <w:rsid w:val="00C13056"/>
    <w:rsid w:val="00C151FF"/>
    <w:rsid w:val="00C16DE0"/>
    <w:rsid w:val="00C17771"/>
    <w:rsid w:val="00C20C98"/>
    <w:rsid w:val="00C20EEE"/>
    <w:rsid w:val="00C2233D"/>
    <w:rsid w:val="00C2257A"/>
    <w:rsid w:val="00C22640"/>
    <w:rsid w:val="00C25881"/>
    <w:rsid w:val="00C26519"/>
    <w:rsid w:val="00C2699C"/>
    <w:rsid w:val="00C26ED2"/>
    <w:rsid w:val="00C31227"/>
    <w:rsid w:val="00C31269"/>
    <w:rsid w:val="00C319F3"/>
    <w:rsid w:val="00C32246"/>
    <w:rsid w:val="00C323F4"/>
    <w:rsid w:val="00C333C6"/>
    <w:rsid w:val="00C33740"/>
    <w:rsid w:val="00C34504"/>
    <w:rsid w:val="00C35D2D"/>
    <w:rsid w:val="00C35D3E"/>
    <w:rsid w:val="00C378FD"/>
    <w:rsid w:val="00C37C1B"/>
    <w:rsid w:val="00C37E98"/>
    <w:rsid w:val="00C40F55"/>
    <w:rsid w:val="00C41821"/>
    <w:rsid w:val="00C41C93"/>
    <w:rsid w:val="00C420D5"/>
    <w:rsid w:val="00C42E69"/>
    <w:rsid w:val="00C447F9"/>
    <w:rsid w:val="00C44C53"/>
    <w:rsid w:val="00C450F6"/>
    <w:rsid w:val="00C45829"/>
    <w:rsid w:val="00C46618"/>
    <w:rsid w:val="00C510EB"/>
    <w:rsid w:val="00C51999"/>
    <w:rsid w:val="00C51BBD"/>
    <w:rsid w:val="00C526E8"/>
    <w:rsid w:val="00C529F3"/>
    <w:rsid w:val="00C532C5"/>
    <w:rsid w:val="00C53396"/>
    <w:rsid w:val="00C54602"/>
    <w:rsid w:val="00C54608"/>
    <w:rsid w:val="00C566D4"/>
    <w:rsid w:val="00C57987"/>
    <w:rsid w:val="00C612A0"/>
    <w:rsid w:val="00C61FD8"/>
    <w:rsid w:val="00C622EB"/>
    <w:rsid w:val="00C635A3"/>
    <w:rsid w:val="00C63836"/>
    <w:rsid w:val="00C6406C"/>
    <w:rsid w:val="00C6439E"/>
    <w:rsid w:val="00C65071"/>
    <w:rsid w:val="00C654B3"/>
    <w:rsid w:val="00C66FA5"/>
    <w:rsid w:val="00C67441"/>
    <w:rsid w:val="00C70A03"/>
    <w:rsid w:val="00C72FB9"/>
    <w:rsid w:val="00C736CD"/>
    <w:rsid w:val="00C7405B"/>
    <w:rsid w:val="00C7452C"/>
    <w:rsid w:val="00C75C21"/>
    <w:rsid w:val="00C7736D"/>
    <w:rsid w:val="00C77470"/>
    <w:rsid w:val="00C77498"/>
    <w:rsid w:val="00C77647"/>
    <w:rsid w:val="00C77936"/>
    <w:rsid w:val="00C77D0C"/>
    <w:rsid w:val="00C77F8E"/>
    <w:rsid w:val="00C80188"/>
    <w:rsid w:val="00C81F9E"/>
    <w:rsid w:val="00C859D9"/>
    <w:rsid w:val="00C867B5"/>
    <w:rsid w:val="00C86E50"/>
    <w:rsid w:val="00C92CF4"/>
    <w:rsid w:val="00C930CA"/>
    <w:rsid w:val="00C93878"/>
    <w:rsid w:val="00C9518D"/>
    <w:rsid w:val="00C95519"/>
    <w:rsid w:val="00C96A28"/>
    <w:rsid w:val="00CA0DB3"/>
    <w:rsid w:val="00CA156E"/>
    <w:rsid w:val="00CA1ED4"/>
    <w:rsid w:val="00CA328D"/>
    <w:rsid w:val="00CA38CF"/>
    <w:rsid w:val="00CA4ADA"/>
    <w:rsid w:val="00CA5332"/>
    <w:rsid w:val="00CA5534"/>
    <w:rsid w:val="00CA76B3"/>
    <w:rsid w:val="00CB052B"/>
    <w:rsid w:val="00CB0803"/>
    <w:rsid w:val="00CB0C0C"/>
    <w:rsid w:val="00CB1CD7"/>
    <w:rsid w:val="00CB2C69"/>
    <w:rsid w:val="00CB37D9"/>
    <w:rsid w:val="00CB4382"/>
    <w:rsid w:val="00CB4825"/>
    <w:rsid w:val="00CB4D28"/>
    <w:rsid w:val="00CB6181"/>
    <w:rsid w:val="00CB62B6"/>
    <w:rsid w:val="00CB65DE"/>
    <w:rsid w:val="00CB6AED"/>
    <w:rsid w:val="00CC0302"/>
    <w:rsid w:val="00CC1771"/>
    <w:rsid w:val="00CC2B18"/>
    <w:rsid w:val="00CC2E49"/>
    <w:rsid w:val="00CC34EC"/>
    <w:rsid w:val="00CC41DD"/>
    <w:rsid w:val="00CC5D06"/>
    <w:rsid w:val="00CC61C0"/>
    <w:rsid w:val="00CC6FA6"/>
    <w:rsid w:val="00CD26EF"/>
    <w:rsid w:val="00CD2901"/>
    <w:rsid w:val="00CD6070"/>
    <w:rsid w:val="00CD7268"/>
    <w:rsid w:val="00CD765F"/>
    <w:rsid w:val="00CE11EF"/>
    <w:rsid w:val="00CE22DC"/>
    <w:rsid w:val="00CE24DD"/>
    <w:rsid w:val="00CE35B7"/>
    <w:rsid w:val="00CE4272"/>
    <w:rsid w:val="00CE4288"/>
    <w:rsid w:val="00CE47BF"/>
    <w:rsid w:val="00CE4CCA"/>
    <w:rsid w:val="00CE52E7"/>
    <w:rsid w:val="00CE7D1E"/>
    <w:rsid w:val="00CE7FB0"/>
    <w:rsid w:val="00CF4459"/>
    <w:rsid w:val="00CF5CFD"/>
    <w:rsid w:val="00CF6353"/>
    <w:rsid w:val="00CF6BCE"/>
    <w:rsid w:val="00CF78F6"/>
    <w:rsid w:val="00D003A0"/>
    <w:rsid w:val="00D00B85"/>
    <w:rsid w:val="00D01A16"/>
    <w:rsid w:val="00D01CB4"/>
    <w:rsid w:val="00D0439C"/>
    <w:rsid w:val="00D04E10"/>
    <w:rsid w:val="00D072CC"/>
    <w:rsid w:val="00D07C8B"/>
    <w:rsid w:val="00D10B83"/>
    <w:rsid w:val="00D11046"/>
    <w:rsid w:val="00D1140E"/>
    <w:rsid w:val="00D127A3"/>
    <w:rsid w:val="00D1495F"/>
    <w:rsid w:val="00D15A0C"/>
    <w:rsid w:val="00D15B48"/>
    <w:rsid w:val="00D15F26"/>
    <w:rsid w:val="00D2111D"/>
    <w:rsid w:val="00D24335"/>
    <w:rsid w:val="00D2435B"/>
    <w:rsid w:val="00D2550A"/>
    <w:rsid w:val="00D25775"/>
    <w:rsid w:val="00D25F9C"/>
    <w:rsid w:val="00D264B7"/>
    <w:rsid w:val="00D26668"/>
    <w:rsid w:val="00D31140"/>
    <w:rsid w:val="00D32463"/>
    <w:rsid w:val="00D326BF"/>
    <w:rsid w:val="00D36AC0"/>
    <w:rsid w:val="00D3744C"/>
    <w:rsid w:val="00D410E9"/>
    <w:rsid w:val="00D411B1"/>
    <w:rsid w:val="00D41409"/>
    <w:rsid w:val="00D42FC7"/>
    <w:rsid w:val="00D43110"/>
    <w:rsid w:val="00D43815"/>
    <w:rsid w:val="00D44119"/>
    <w:rsid w:val="00D446BF"/>
    <w:rsid w:val="00D44B3D"/>
    <w:rsid w:val="00D4633B"/>
    <w:rsid w:val="00D479A2"/>
    <w:rsid w:val="00D47A1C"/>
    <w:rsid w:val="00D47C3A"/>
    <w:rsid w:val="00D50F21"/>
    <w:rsid w:val="00D51972"/>
    <w:rsid w:val="00D51D46"/>
    <w:rsid w:val="00D526BF"/>
    <w:rsid w:val="00D52713"/>
    <w:rsid w:val="00D53A03"/>
    <w:rsid w:val="00D546C7"/>
    <w:rsid w:val="00D54F08"/>
    <w:rsid w:val="00D55423"/>
    <w:rsid w:val="00D564B1"/>
    <w:rsid w:val="00D56CC1"/>
    <w:rsid w:val="00D600D7"/>
    <w:rsid w:val="00D611CA"/>
    <w:rsid w:val="00D615CB"/>
    <w:rsid w:val="00D61D86"/>
    <w:rsid w:val="00D61F83"/>
    <w:rsid w:val="00D62270"/>
    <w:rsid w:val="00D6242C"/>
    <w:rsid w:val="00D62E18"/>
    <w:rsid w:val="00D655A0"/>
    <w:rsid w:val="00D66281"/>
    <w:rsid w:val="00D67476"/>
    <w:rsid w:val="00D67C82"/>
    <w:rsid w:val="00D67F7E"/>
    <w:rsid w:val="00D707E9"/>
    <w:rsid w:val="00D71DE6"/>
    <w:rsid w:val="00D739BF"/>
    <w:rsid w:val="00D74FEF"/>
    <w:rsid w:val="00D75DC9"/>
    <w:rsid w:val="00D75FD1"/>
    <w:rsid w:val="00D774BA"/>
    <w:rsid w:val="00D7774C"/>
    <w:rsid w:val="00D80315"/>
    <w:rsid w:val="00D80476"/>
    <w:rsid w:val="00D808F8"/>
    <w:rsid w:val="00D81C3C"/>
    <w:rsid w:val="00D82024"/>
    <w:rsid w:val="00D82A96"/>
    <w:rsid w:val="00D83AEA"/>
    <w:rsid w:val="00D86F09"/>
    <w:rsid w:val="00D87FCE"/>
    <w:rsid w:val="00D906B1"/>
    <w:rsid w:val="00D91082"/>
    <w:rsid w:val="00D910A6"/>
    <w:rsid w:val="00D91FC6"/>
    <w:rsid w:val="00D939CC"/>
    <w:rsid w:val="00D9432B"/>
    <w:rsid w:val="00D94C8D"/>
    <w:rsid w:val="00D9679F"/>
    <w:rsid w:val="00D9680E"/>
    <w:rsid w:val="00D968D2"/>
    <w:rsid w:val="00D96AAB"/>
    <w:rsid w:val="00D971EE"/>
    <w:rsid w:val="00DA1D2C"/>
    <w:rsid w:val="00DA1D8B"/>
    <w:rsid w:val="00DA4099"/>
    <w:rsid w:val="00DA4286"/>
    <w:rsid w:val="00DA480A"/>
    <w:rsid w:val="00DA59B3"/>
    <w:rsid w:val="00DA5E4A"/>
    <w:rsid w:val="00DA6CB1"/>
    <w:rsid w:val="00DA6E7D"/>
    <w:rsid w:val="00DA783F"/>
    <w:rsid w:val="00DB0379"/>
    <w:rsid w:val="00DB1978"/>
    <w:rsid w:val="00DB2AE5"/>
    <w:rsid w:val="00DB2B11"/>
    <w:rsid w:val="00DB528A"/>
    <w:rsid w:val="00DB6AB8"/>
    <w:rsid w:val="00DB77C0"/>
    <w:rsid w:val="00DC005A"/>
    <w:rsid w:val="00DC0419"/>
    <w:rsid w:val="00DC054C"/>
    <w:rsid w:val="00DC1422"/>
    <w:rsid w:val="00DC40FE"/>
    <w:rsid w:val="00DC5760"/>
    <w:rsid w:val="00DC58AA"/>
    <w:rsid w:val="00DD02F2"/>
    <w:rsid w:val="00DD045B"/>
    <w:rsid w:val="00DD09E6"/>
    <w:rsid w:val="00DD113E"/>
    <w:rsid w:val="00DD2917"/>
    <w:rsid w:val="00DD570B"/>
    <w:rsid w:val="00DE1D3B"/>
    <w:rsid w:val="00DE22DB"/>
    <w:rsid w:val="00DE3500"/>
    <w:rsid w:val="00DE3D44"/>
    <w:rsid w:val="00DE638F"/>
    <w:rsid w:val="00DE7660"/>
    <w:rsid w:val="00DF0080"/>
    <w:rsid w:val="00DF0375"/>
    <w:rsid w:val="00DF19D0"/>
    <w:rsid w:val="00DF48BC"/>
    <w:rsid w:val="00DF4CA6"/>
    <w:rsid w:val="00DF5224"/>
    <w:rsid w:val="00DF600D"/>
    <w:rsid w:val="00DF6812"/>
    <w:rsid w:val="00E00292"/>
    <w:rsid w:val="00E00567"/>
    <w:rsid w:val="00E007C6"/>
    <w:rsid w:val="00E02CEC"/>
    <w:rsid w:val="00E02D8A"/>
    <w:rsid w:val="00E03CC4"/>
    <w:rsid w:val="00E03CF3"/>
    <w:rsid w:val="00E0429F"/>
    <w:rsid w:val="00E0473C"/>
    <w:rsid w:val="00E06B12"/>
    <w:rsid w:val="00E06F8C"/>
    <w:rsid w:val="00E0723D"/>
    <w:rsid w:val="00E07328"/>
    <w:rsid w:val="00E07AE2"/>
    <w:rsid w:val="00E1235F"/>
    <w:rsid w:val="00E14221"/>
    <w:rsid w:val="00E15840"/>
    <w:rsid w:val="00E15F4A"/>
    <w:rsid w:val="00E164C6"/>
    <w:rsid w:val="00E1743C"/>
    <w:rsid w:val="00E2065C"/>
    <w:rsid w:val="00E23147"/>
    <w:rsid w:val="00E23A22"/>
    <w:rsid w:val="00E23C78"/>
    <w:rsid w:val="00E23FB9"/>
    <w:rsid w:val="00E24D47"/>
    <w:rsid w:val="00E2568D"/>
    <w:rsid w:val="00E257A4"/>
    <w:rsid w:val="00E27925"/>
    <w:rsid w:val="00E27D94"/>
    <w:rsid w:val="00E30317"/>
    <w:rsid w:val="00E308F5"/>
    <w:rsid w:val="00E35B12"/>
    <w:rsid w:val="00E370AC"/>
    <w:rsid w:val="00E3729F"/>
    <w:rsid w:val="00E37412"/>
    <w:rsid w:val="00E42412"/>
    <w:rsid w:val="00E430A0"/>
    <w:rsid w:val="00E439A8"/>
    <w:rsid w:val="00E43A5A"/>
    <w:rsid w:val="00E43A8F"/>
    <w:rsid w:val="00E457EF"/>
    <w:rsid w:val="00E45D7D"/>
    <w:rsid w:val="00E47BC9"/>
    <w:rsid w:val="00E47EF9"/>
    <w:rsid w:val="00E501DA"/>
    <w:rsid w:val="00E50C87"/>
    <w:rsid w:val="00E51019"/>
    <w:rsid w:val="00E511D5"/>
    <w:rsid w:val="00E51319"/>
    <w:rsid w:val="00E51A89"/>
    <w:rsid w:val="00E53BC6"/>
    <w:rsid w:val="00E5586F"/>
    <w:rsid w:val="00E560B1"/>
    <w:rsid w:val="00E62152"/>
    <w:rsid w:val="00E64969"/>
    <w:rsid w:val="00E64A8E"/>
    <w:rsid w:val="00E65BCE"/>
    <w:rsid w:val="00E65D46"/>
    <w:rsid w:val="00E6616D"/>
    <w:rsid w:val="00E66842"/>
    <w:rsid w:val="00E66ED1"/>
    <w:rsid w:val="00E6718A"/>
    <w:rsid w:val="00E70939"/>
    <w:rsid w:val="00E70C68"/>
    <w:rsid w:val="00E73C5A"/>
    <w:rsid w:val="00E73EBD"/>
    <w:rsid w:val="00E74DA7"/>
    <w:rsid w:val="00E75310"/>
    <w:rsid w:val="00E76D08"/>
    <w:rsid w:val="00E773BB"/>
    <w:rsid w:val="00E77B69"/>
    <w:rsid w:val="00E81BC9"/>
    <w:rsid w:val="00E82BF2"/>
    <w:rsid w:val="00E830EB"/>
    <w:rsid w:val="00E84698"/>
    <w:rsid w:val="00E86142"/>
    <w:rsid w:val="00E8671D"/>
    <w:rsid w:val="00E87231"/>
    <w:rsid w:val="00E90590"/>
    <w:rsid w:val="00E9064F"/>
    <w:rsid w:val="00E92DEB"/>
    <w:rsid w:val="00E93FFF"/>
    <w:rsid w:val="00E94829"/>
    <w:rsid w:val="00E9500D"/>
    <w:rsid w:val="00E96891"/>
    <w:rsid w:val="00E96C79"/>
    <w:rsid w:val="00E972A0"/>
    <w:rsid w:val="00EA0028"/>
    <w:rsid w:val="00EA0331"/>
    <w:rsid w:val="00EA0ACC"/>
    <w:rsid w:val="00EA130B"/>
    <w:rsid w:val="00EA1647"/>
    <w:rsid w:val="00EA4111"/>
    <w:rsid w:val="00EA50A9"/>
    <w:rsid w:val="00EA6A9F"/>
    <w:rsid w:val="00EA7E5C"/>
    <w:rsid w:val="00EB1CE8"/>
    <w:rsid w:val="00EB2B22"/>
    <w:rsid w:val="00EB2C78"/>
    <w:rsid w:val="00EB5480"/>
    <w:rsid w:val="00EB5A3B"/>
    <w:rsid w:val="00EB64BB"/>
    <w:rsid w:val="00EC1670"/>
    <w:rsid w:val="00EC1CFA"/>
    <w:rsid w:val="00EC1F81"/>
    <w:rsid w:val="00EC2CCF"/>
    <w:rsid w:val="00EC37B5"/>
    <w:rsid w:val="00EC37EB"/>
    <w:rsid w:val="00EC429C"/>
    <w:rsid w:val="00EC6999"/>
    <w:rsid w:val="00ED0D85"/>
    <w:rsid w:val="00ED227E"/>
    <w:rsid w:val="00ED2364"/>
    <w:rsid w:val="00ED23C2"/>
    <w:rsid w:val="00ED3790"/>
    <w:rsid w:val="00ED44C8"/>
    <w:rsid w:val="00ED571B"/>
    <w:rsid w:val="00ED6352"/>
    <w:rsid w:val="00EE150D"/>
    <w:rsid w:val="00EE235A"/>
    <w:rsid w:val="00EE259A"/>
    <w:rsid w:val="00EE2F95"/>
    <w:rsid w:val="00EE3DE6"/>
    <w:rsid w:val="00EE52D1"/>
    <w:rsid w:val="00EE620E"/>
    <w:rsid w:val="00EE723D"/>
    <w:rsid w:val="00EE72E3"/>
    <w:rsid w:val="00EF1287"/>
    <w:rsid w:val="00EF2A1A"/>
    <w:rsid w:val="00EF38CB"/>
    <w:rsid w:val="00EF440F"/>
    <w:rsid w:val="00EF4DB9"/>
    <w:rsid w:val="00EF5166"/>
    <w:rsid w:val="00EF626C"/>
    <w:rsid w:val="00EF6B36"/>
    <w:rsid w:val="00F02226"/>
    <w:rsid w:val="00F02DF5"/>
    <w:rsid w:val="00F03034"/>
    <w:rsid w:val="00F03A24"/>
    <w:rsid w:val="00F044BB"/>
    <w:rsid w:val="00F04C11"/>
    <w:rsid w:val="00F05177"/>
    <w:rsid w:val="00F062A5"/>
    <w:rsid w:val="00F067F4"/>
    <w:rsid w:val="00F07F3E"/>
    <w:rsid w:val="00F11B4B"/>
    <w:rsid w:val="00F1286E"/>
    <w:rsid w:val="00F151FB"/>
    <w:rsid w:val="00F154CA"/>
    <w:rsid w:val="00F168B1"/>
    <w:rsid w:val="00F17463"/>
    <w:rsid w:val="00F177CD"/>
    <w:rsid w:val="00F1792F"/>
    <w:rsid w:val="00F17BBF"/>
    <w:rsid w:val="00F17D35"/>
    <w:rsid w:val="00F21437"/>
    <w:rsid w:val="00F23EAC"/>
    <w:rsid w:val="00F25158"/>
    <w:rsid w:val="00F25294"/>
    <w:rsid w:val="00F27B21"/>
    <w:rsid w:val="00F30544"/>
    <w:rsid w:val="00F311C3"/>
    <w:rsid w:val="00F314D2"/>
    <w:rsid w:val="00F32E70"/>
    <w:rsid w:val="00F3359F"/>
    <w:rsid w:val="00F34504"/>
    <w:rsid w:val="00F3559D"/>
    <w:rsid w:val="00F35A5D"/>
    <w:rsid w:val="00F4521D"/>
    <w:rsid w:val="00F454F6"/>
    <w:rsid w:val="00F467BF"/>
    <w:rsid w:val="00F46A47"/>
    <w:rsid w:val="00F47D98"/>
    <w:rsid w:val="00F507E5"/>
    <w:rsid w:val="00F50C5D"/>
    <w:rsid w:val="00F531A9"/>
    <w:rsid w:val="00F53407"/>
    <w:rsid w:val="00F54594"/>
    <w:rsid w:val="00F5617F"/>
    <w:rsid w:val="00F561B2"/>
    <w:rsid w:val="00F56D6D"/>
    <w:rsid w:val="00F57B12"/>
    <w:rsid w:val="00F57BCB"/>
    <w:rsid w:val="00F60920"/>
    <w:rsid w:val="00F61496"/>
    <w:rsid w:val="00F6331D"/>
    <w:rsid w:val="00F63C54"/>
    <w:rsid w:val="00F64053"/>
    <w:rsid w:val="00F646FA"/>
    <w:rsid w:val="00F6470B"/>
    <w:rsid w:val="00F64EE4"/>
    <w:rsid w:val="00F655F7"/>
    <w:rsid w:val="00F67A91"/>
    <w:rsid w:val="00F711A2"/>
    <w:rsid w:val="00F73ADD"/>
    <w:rsid w:val="00F74342"/>
    <w:rsid w:val="00F74A76"/>
    <w:rsid w:val="00F74B72"/>
    <w:rsid w:val="00F74C43"/>
    <w:rsid w:val="00F76157"/>
    <w:rsid w:val="00F77C49"/>
    <w:rsid w:val="00F804A1"/>
    <w:rsid w:val="00F8057A"/>
    <w:rsid w:val="00F8093A"/>
    <w:rsid w:val="00F81955"/>
    <w:rsid w:val="00F8212B"/>
    <w:rsid w:val="00F82B64"/>
    <w:rsid w:val="00F8391E"/>
    <w:rsid w:val="00F846BA"/>
    <w:rsid w:val="00F858A6"/>
    <w:rsid w:val="00F878C5"/>
    <w:rsid w:val="00F902B3"/>
    <w:rsid w:val="00F9139C"/>
    <w:rsid w:val="00F93D08"/>
    <w:rsid w:val="00F93FB2"/>
    <w:rsid w:val="00F94294"/>
    <w:rsid w:val="00F95D13"/>
    <w:rsid w:val="00F96141"/>
    <w:rsid w:val="00F97D34"/>
    <w:rsid w:val="00FA078E"/>
    <w:rsid w:val="00FA320C"/>
    <w:rsid w:val="00FA38FA"/>
    <w:rsid w:val="00FA3B9C"/>
    <w:rsid w:val="00FA4DB5"/>
    <w:rsid w:val="00FA4F7E"/>
    <w:rsid w:val="00FA5072"/>
    <w:rsid w:val="00FA50AD"/>
    <w:rsid w:val="00FA5799"/>
    <w:rsid w:val="00FA67D4"/>
    <w:rsid w:val="00FA6810"/>
    <w:rsid w:val="00FB0C80"/>
    <w:rsid w:val="00FB1259"/>
    <w:rsid w:val="00FB2D85"/>
    <w:rsid w:val="00FB4B61"/>
    <w:rsid w:val="00FB56D0"/>
    <w:rsid w:val="00FB6E4E"/>
    <w:rsid w:val="00FB7528"/>
    <w:rsid w:val="00FC03CC"/>
    <w:rsid w:val="00FC1304"/>
    <w:rsid w:val="00FC1A19"/>
    <w:rsid w:val="00FC43D4"/>
    <w:rsid w:val="00FC52B8"/>
    <w:rsid w:val="00FC5919"/>
    <w:rsid w:val="00FC5FEC"/>
    <w:rsid w:val="00FC6D9F"/>
    <w:rsid w:val="00FC72D5"/>
    <w:rsid w:val="00FC7B0E"/>
    <w:rsid w:val="00FD070D"/>
    <w:rsid w:val="00FD191D"/>
    <w:rsid w:val="00FD1F94"/>
    <w:rsid w:val="00FD22EF"/>
    <w:rsid w:val="00FD329F"/>
    <w:rsid w:val="00FD5C16"/>
    <w:rsid w:val="00FD69C8"/>
    <w:rsid w:val="00FE01C8"/>
    <w:rsid w:val="00FE0351"/>
    <w:rsid w:val="00FE0639"/>
    <w:rsid w:val="00FE0E23"/>
    <w:rsid w:val="00FE2D42"/>
    <w:rsid w:val="00FE2E3B"/>
    <w:rsid w:val="00FE316A"/>
    <w:rsid w:val="00FE4175"/>
    <w:rsid w:val="00FE48BE"/>
    <w:rsid w:val="00FE4FBD"/>
    <w:rsid w:val="00FE5AF0"/>
    <w:rsid w:val="00FE5B58"/>
    <w:rsid w:val="00FE610B"/>
    <w:rsid w:val="00FE6664"/>
    <w:rsid w:val="00FE7E2D"/>
    <w:rsid w:val="00FF0374"/>
    <w:rsid w:val="00FF0D60"/>
    <w:rsid w:val="00FF1AAE"/>
    <w:rsid w:val="00FF1D8E"/>
    <w:rsid w:val="00FF357E"/>
    <w:rsid w:val="00FF42A6"/>
    <w:rsid w:val="00FF43FB"/>
    <w:rsid w:val="00FF73ED"/>
    <w:rsid w:val="01275E22"/>
    <w:rsid w:val="014668CF"/>
    <w:rsid w:val="01D140DD"/>
    <w:rsid w:val="079C60C5"/>
    <w:rsid w:val="07F44061"/>
    <w:rsid w:val="081D3C7C"/>
    <w:rsid w:val="0B6375AC"/>
    <w:rsid w:val="0C9216D6"/>
    <w:rsid w:val="0D0B1B9C"/>
    <w:rsid w:val="10073784"/>
    <w:rsid w:val="13404FBC"/>
    <w:rsid w:val="179901BE"/>
    <w:rsid w:val="18910E95"/>
    <w:rsid w:val="19312CE6"/>
    <w:rsid w:val="1A904BB2"/>
    <w:rsid w:val="1DC403C7"/>
    <w:rsid w:val="1E441DE1"/>
    <w:rsid w:val="1EB16B64"/>
    <w:rsid w:val="20564F81"/>
    <w:rsid w:val="21017F57"/>
    <w:rsid w:val="22C364EA"/>
    <w:rsid w:val="253F05F7"/>
    <w:rsid w:val="258E6E89"/>
    <w:rsid w:val="2593479F"/>
    <w:rsid w:val="279F70F6"/>
    <w:rsid w:val="27FD1D81"/>
    <w:rsid w:val="288B3D3F"/>
    <w:rsid w:val="291C3A86"/>
    <w:rsid w:val="294F0C22"/>
    <w:rsid w:val="29F100A5"/>
    <w:rsid w:val="2C6D3C9C"/>
    <w:rsid w:val="2D460049"/>
    <w:rsid w:val="2DC66AD8"/>
    <w:rsid w:val="2ED73ECD"/>
    <w:rsid w:val="2F45680A"/>
    <w:rsid w:val="2F656EAC"/>
    <w:rsid w:val="2FA371BE"/>
    <w:rsid w:val="322F0828"/>
    <w:rsid w:val="34140EA1"/>
    <w:rsid w:val="35294564"/>
    <w:rsid w:val="37102B66"/>
    <w:rsid w:val="37926D5B"/>
    <w:rsid w:val="37C8142D"/>
    <w:rsid w:val="39E210F9"/>
    <w:rsid w:val="3AA931EF"/>
    <w:rsid w:val="3AEE0226"/>
    <w:rsid w:val="3BC7069E"/>
    <w:rsid w:val="3C714EA6"/>
    <w:rsid w:val="3E152E99"/>
    <w:rsid w:val="41A66C00"/>
    <w:rsid w:val="41F24AAB"/>
    <w:rsid w:val="42744E14"/>
    <w:rsid w:val="428D79AE"/>
    <w:rsid w:val="43A12A08"/>
    <w:rsid w:val="45960665"/>
    <w:rsid w:val="49666014"/>
    <w:rsid w:val="49C73A27"/>
    <w:rsid w:val="4A167EC8"/>
    <w:rsid w:val="4A735E52"/>
    <w:rsid w:val="4CB61994"/>
    <w:rsid w:val="4F2A0C06"/>
    <w:rsid w:val="533B165A"/>
    <w:rsid w:val="55D362E9"/>
    <w:rsid w:val="57282336"/>
    <w:rsid w:val="5A3935FA"/>
    <w:rsid w:val="5A3E7A15"/>
    <w:rsid w:val="5A7840A0"/>
    <w:rsid w:val="5A866088"/>
    <w:rsid w:val="5C7E46C1"/>
    <w:rsid w:val="5D0B15EE"/>
    <w:rsid w:val="5EE0196D"/>
    <w:rsid w:val="5FBFB2C7"/>
    <w:rsid w:val="5FEBE259"/>
    <w:rsid w:val="61774D2A"/>
    <w:rsid w:val="61E8368C"/>
    <w:rsid w:val="62031A89"/>
    <w:rsid w:val="62111CEF"/>
    <w:rsid w:val="62E90002"/>
    <w:rsid w:val="63CD05A1"/>
    <w:rsid w:val="63E6034A"/>
    <w:rsid w:val="66A97109"/>
    <w:rsid w:val="696C3CA2"/>
    <w:rsid w:val="6A017301"/>
    <w:rsid w:val="6A7C4ACE"/>
    <w:rsid w:val="6B681267"/>
    <w:rsid w:val="6CB72870"/>
    <w:rsid w:val="6DF57072"/>
    <w:rsid w:val="6E7D7067"/>
    <w:rsid w:val="70CA6778"/>
    <w:rsid w:val="70DD3480"/>
    <w:rsid w:val="7195085B"/>
    <w:rsid w:val="71F663E3"/>
    <w:rsid w:val="72704382"/>
    <w:rsid w:val="72BD70BE"/>
    <w:rsid w:val="77677CDB"/>
    <w:rsid w:val="791A33FC"/>
    <w:rsid w:val="79501600"/>
    <w:rsid w:val="7A006AA1"/>
    <w:rsid w:val="7B605714"/>
    <w:rsid w:val="7BA638D0"/>
    <w:rsid w:val="7CF57500"/>
    <w:rsid w:val="7CF6621D"/>
    <w:rsid w:val="7D7C641D"/>
    <w:rsid w:val="7EA8159B"/>
    <w:rsid w:val="7ED73AC0"/>
    <w:rsid w:val="7F77003F"/>
    <w:rsid w:val="7F9024DB"/>
    <w:rsid w:val="AFF35139"/>
    <w:rsid w:val="F7DE4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0" w:semiHidden="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iPriority="99"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autoSpaceDE w:val="0"/>
      <w:autoSpaceDN w:val="0"/>
      <w:adjustRightInd w:val="0"/>
      <w:spacing w:line="360" w:lineRule="auto"/>
      <w:jc w:val="center"/>
      <w:outlineLvl w:val="0"/>
    </w:pPr>
    <w:rPr>
      <w:rFonts w:eastAsia="隶书"/>
      <w:b/>
      <w:bCs/>
      <w:kern w:val="0"/>
      <w:sz w:val="36"/>
      <w:szCs w:val="36"/>
    </w:rPr>
  </w:style>
  <w:style w:type="paragraph" w:styleId="5">
    <w:name w:val="heading 2"/>
    <w:basedOn w:val="1"/>
    <w:next w:val="6"/>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6" w:lineRule="auto"/>
      <w:outlineLvl w:val="2"/>
    </w:pPr>
    <w:rPr>
      <w:b/>
      <w:bCs/>
      <w:sz w:val="28"/>
      <w:szCs w:val="32"/>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rPr>
      <w:rFonts w:ascii="Times New Roman" w:hAnsi="Times New Roman"/>
      <w:spacing w:val="0"/>
      <w:sz w:val="21"/>
    </w:rPr>
  </w:style>
  <w:style w:type="paragraph" w:styleId="3">
    <w:name w:val="Body Text Indent"/>
    <w:basedOn w:val="1"/>
    <w:qFormat/>
    <w:uiPriority w:val="0"/>
    <w:pPr>
      <w:spacing w:line="200" w:lineRule="exact"/>
      <w:ind w:firstLine="301"/>
    </w:pPr>
    <w:rPr>
      <w:rFonts w:ascii="宋体" w:hAnsi="Courier New"/>
      <w:spacing w:val="-4"/>
      <w:sz w:val="18"/>
      <w:szCs w:val="20"/>
    </w:rPr>
  </w:style>
  <w:style w:type="paragraph" w:styleId="6">
    <w:name w:val="Normal Indent"/>
    <w:basedOn w:val="1"/>
    <w:link w:val="45"/>
    <w:qFormat/>
    <w:uiPriority w:val="0"/>
    <w:pPr>
      <w:ind w:firstLine="420"/>
    </w:pPr>
    <w:rPr>
      <w:szCs w:val="20"/>
    </w:rPr>
  </w:style>
  <w:style w:type="paragraph" w:styleId="9">
    <w:name w:val="caption"/>
    <w:basedOn w:val="1"/>
    <w:next w:val="1"/>
    <w:link w:val="38"/>
    <w:qFormat/>
    <w:uiPriority w:val="0"/>
    <w:pPr>
      <w:spacing w:before="152" w:after="160"/>
    </w:pPr>
    <w:rPr>
      <w:rFonts w:ascii="Arial" w:hAnsi="Arial" w:eastAsia="黑体" w:cs="Arial"/>
      <w:sz w:val="20"/>
      <w:szCs w:val="20"/>
    </w:rPr>
  </w:style>
  <w:style w:type="paragraph" w:styleId="10">
    <w:name w:val="Document Map"/>
    <w:basedOn w:val="1"/>
    <w:link w:val="41"/>
    <w:qFormat/>
    <w:uiPriority w:val="0"/>
    <w:pPr>
      <w:shd w:val="clear" w:color="auto" w:fill="000080"/>
      <w:spacing w:line="240" w:lineRule="atLeast"/>
    </w:pPr>
    <w:rPr>
      <w:rFonts w:eastAsia="仿宋"/>
      <w:sz w:val="24"/>
      <w:szCs w:val="20"/>
    </w:rPr>
  </w:style>
  <w:style w:type="paragraph" w:styleId="11">
    <w:name w:val="annotation text"/>
    <w:basedOn w:val="1"/>
    <w:link w:val="35"/>
    <w:qFormat/>
    <w:uiPriority w:val="99"/>
    <w:pPr>
      <w:jc w:val="left"/>
    </w:pPr>
  </w:style>
  <w:style w:type="paragraph" w:styleId="12">
    <w:name w:val="List Bullet 3"/>
    <w:basedOn w:val="1"/>
    <w:qFormat/>
    <w:uiPriority w:val="0"/>
    <w:pPr>
      <w:numPr>
        <w:ilvl w:val="0"/>
        <w:numId w:val="1"/>
      </w:numPr>
      <w:spacing w:line="360" w:lineRule="auto"/>
    </w:pPr>
    <w:rPr>
      <w:rFonts w:ascii="Times New Roman" w:hAnsi="Times New Roman" w:eastAsia="仿宋" w:cs="Times New Roman"/>
      <w:sz w:val="24"/>
      <w:szCs w:val="20"/>
    </w:rPr>
  </w:style>
  <w:style w:type="paragraph" w:styleId="13">
    <w:name w:val="Body Text"/>
    <w:basedOn w:val="1"/>
    <w:qFormat/>
    <w:uiPriority w:val="0"/>
    <w:pPr>
      <w:spacing w:after="120"/>
    </w:pPr>
    <w:rPr>
      <w:sz w:val="28"/>
      <w:szCs w:val="24"/>
    </w:rPr>
  </w:style>
  <w:style w:type="paragraph" w:styleId="14">
    <w:name w:val="Plain Text"/>
    <w:basedOn w:val="1"/>
    <w:link w:val="47"/>
    <w:qFormat/>
    <w:uiPriority w:val="0"/>
    <w:pPr>
      <w:spacing w:beforeLines="50" w:afterLines="50" w:line="400" w:lineRule="exact"/>
    </w:pPr>
    <w:rPr>
      <w:rFonts w:ascii="宋体" w:hAnsi="Courier New"/>
      <w:sz w:val="24"/>
      <w:szCs w:val="24"/>
    </w:rPr>
  </w:style>
  <w:style w:type="paragraph" w:styleId="15">
    <w:name w:val="Date"/>
    <w:basedOn w:val="1"/>
    <w:next w:val="1"/>
    <w:link w:val="51"/>
    <w:unhideWhenUsed/>
    <w:qFormat/>
    <w:uiPriority w:val="99"/>
    <w:pPr>
      <w:ind w:left="100" w:leftChars="2500"/>
    </w:pPr>
    <w:rPr>
      <w:rFonts w:ascii="Times New Roman" w:hAnsi="Times New Roman" w:eastAsia="MS Gothic" w:cs="MS Gothic"/>
      <w:szCs w:val="21"/>
    </w:rPr>
  </w:style>
  <w:style w:type="paragraph" w:styleId="16">
    <w:name w:val="Balloon Text"/>
    <w:basedOn w:val="1"/>
    <w:link w:val="43"/>
    <w:qFormat/>
    <w:uiPriority w:val="0"/>
    <w:rPr>
      <w:sz w:val="18"/>
      <w:szCs w:val="18"/>
    </w:rPr>
  </w:style>
  <w:style w:type="paragraph" w:styleId="17">
    <w:name w:val="footer"/>
    <w:basedOn w:val="1"/>
    <w:link w:val="56"/>
    <w:unhideWhenUsed/>
    <w:qFormat/>
    <w:uiPriority w:val="99"/>
    <w:pPr>
      <w:tabs>
        <w:tab w:val="center" w:pos="4153"/>
        <w:tab w:val="right" w:pos="8306"/>
      </w:tabs>
      <w:snapToGrid w:val="0"/>
      <w:jc w:val="left"/>
    </w:pPr>
    <w:rPr>
      <w:sz w:val="18"/>
      <w:szCs w:val="18"/>
    </w:rPr>
  </w:style>
  <w:style w:type="paragraph" w:styleId="1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240" w:after="240"/>
    </w:pPr>
    <w:rPr>
      <w:rFonts w:ascii="Times New Roman" w:hAnsi="Times New Roman" w:eastAsia="仿宋"/>
      <w:sz w:val="36"/>
      <w:szCs w:val="24"/>
    </w:rPr>
  </w:style>
  <w:style w:type="paragraph" w:styleId="20">
    <w:name w:val="footnote text"/>
    <w:basedOn w:val="1"/>
    <w:link w:val="53"/>
    <w:qFormat/>
    <w:uiPriority w:val="0"/>
    <w:pPr>
      <w:snapToGrid w:val="0"/>
      <w:jc w:val="left"/>
    </w:pPr>
    <w:rPr>
      <w:rFonts w:ascii="Times New Roman" w:hAnsi="Times New Roman" w:eastAsia="宋体" w:cs="Times New Roman"/>
      <w:sz w:val="18"/>
      <w:szCs w:val="18"/>
    </w:rPr>
  </w:style>
  <w:style w:type="paragraph" w:styleId="21">
    <w:name w:val="Normal (Web)"/>
    <w:basedOn w:val="1"/>
    <w:link w:val="49"/>
    <w:unhideWhenUsed/>
    <w:qFormat/>
    <w:uiPriority w:val="99"/>
    <w:pPr>
      <w:widowControl/>
      <w:spacing w:before="100" w:beforeAutospacing="1" w:after="100" w:afterAutospacing="1"/>
      <w:jc w:val="left"/>
    </w:pPr>
    <w:rPr>
      <w:rFonts w:ascii="宋体" w:hAnsi="宋体" w:cs="宋体"/>
      <w:kern w:val="0"/>
      <w:sz w:val="24"/>
      <w:szCs w:val="24"/>
    </w:rPr>
  </w:style>
  <w:style w:type="paragraph" w:styleId="22">
    <w:name w:val="annotation subject"/>
    <w:basedOn w:val="11"/>
    <w:next w:val="11"/>
    <w:link w:val="36"/>
    <w:qFormat/>
    <w:uiPriority w:val="0"/>
    <w:rPr>
      <w:b/>
      <w:bCs/>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character" w:styleId="27">
    <w:name w:val="page number"/>
    <w:basedOn w:val="25"/>
    <w:qFormat/>
    <w:uiPriority w:val="0"/>
  </w:style>
  <w:style w:type="character" w:styleId="28">
    <w:name w:val="Hyperlink"/>
    <w:qFormat/>
    <w:uiPriority w:val="99"/>
    <w:rPr>
      <w:color w:val="0000FF"/>
      <w:u w:val="single"/>
    </w:rPr>
  </w:style>
  <w:style w:type="character" w:styleId="29">
    <w:name w:val="annotation reference"/>
    <w:qFormat/>
    <w:uiPriority w:val="99"/>
    <w:rPr>
      <w:sz w:val="21"/>
      <w:szCs w:val="21"/>
    </w:rPr>
  </w:style>
  <w:style w:type="character" w:styleId="30">
    <w:name w:val="footnote reference"/>
    <w:qFormat/>
    <w:uiPriority w:val="0"/>
    <w:rPr>
      <w:vertAlign w:val="superscript"/>
    </w:rPr>
  </w:style>
  <w:style w:type="character" w:styleId="31">
    <w:name w:val="HTML Sample"/>
    <w:basedOn w:val="25"/>
    <w:semiHidden/>
    <w:unhideWhenUsed/>
    <w:qFormat/>
    <w:uiPriority w:val="99"/>
    <w:rPr>
      <w:rFonts w:ascii="宋体" w:hAnsi="宋体" w:eastAsia="宋体" w:cs="宋体"/>
    </w:rPr>
  </w:style>
  <w:style w:type="paragraph" w:styleId="32">
    <w:name w:val="List Paragraph"/>
    <w:basedOn w:val="1"/>
    <w:link w:val="46"/>
    <w:qFormat/>
    <w:uiPriority w:val="34"/>
    <w:pPr>
      <w:ind w:firstLine="420" w:firstLineChars="200"/>
    </w:pPr>
  </w:style>
  <w:style w:type="paragraph" w:customStyle="1" w:styleId="33">
    <w:name w:val="正文（文本）"/>
    <w:qFormat/>
    <w:uiPriority w:val="0"/>
    <w:pPr>
      <w:widowControl w:val="0"/>
      <w:snapToGrid w:val="0"/>
      <w:spacing w:beforeLines="20" w:line="360" w:lineRule="auto"/>
      <w:jc w:val="center"/>
    </w:pPr>
    <w:rPr>
      <w:rFonts w:ascii="Calibri" w:hAnsi="宋体" w:eastAsia="宋体" w:cs="Times New Roman"/>
      <w:kern w:val="2"/>
      <w:sz w:val="28"/>
      <w:szCs w:val="28"/>
      <w:lang w:val="en-US" w:eastAsia="zh-CN" w:bidi="ar-SA"/>
    </w:rPr>
  </w:style>
  <w:style w:type="paragraph" w:customStyle="1" w:styleId="34">
    <w:name w:val="规范正文 Char Char"/>
    <w:basedOn w:val="1"/>
    <w:qFormat/>
    <w:uiPriority w:val="0"/>
    <w:pPr>
      <w:adjustRightInd w:val="0"/>
      <w:spacing w:line="360" w:lineRule="auto"/>
      <w:ind w:left="227" w:firstLine="454"/>
      <w:textAlignment w:val="baseline"/>
    </w:pPr>
    <w:rPr>
      <w:rFonts w:ascii="Times New Roman" w:hAnsi="Times New Roman"/>
      <w:kern w:val="0"/>
      <w:sz w:val="24"/>
      <w:szCs w:val="20"/>
    </w:rPr>
  </w:style>
  <w:style w:type="character" w:customStyle="1" w:styleId="35">
    <w:name w:val="批注文字 字符"/>
    <w:basedOn w:val="25"/>
    <w:link w:val="11"/>
    <w:qFormat/>
    <w:uiPriority w:val="0"/>
    <w:rPr>
      <w:kern w:val="2"/>
      <w:sz w:val="21"/>
      <w:szCs w:val="22"/>
    </w:rPr>
  </w:style>
  <w:style w:type="character" w:customStyle="1" w:styleId="36">
    <w:name w:val="批注主题 字符"/>
    <w:basedOn w:val="35"/>
    <w:link w:val="22"/>
    <w:qFormat/>
    <w:uiPriority w:val="0"/>
    <w:rPr>
      <w:b/>
      <w:bCs/>
      <w:kern w:val="2"/>
      <w:sz w:val="21"/>
      <w:szCs w:val="22"/>
    </w:rPr>
  </w:style>
  <w:style w:type="paragraph" w:customStyle="1" w:styleId="37">
    <w:name w:val="样式 标题 4 + 段后: 0.5 行"/>
    <w:basedOn w:val="8"/>
    <w:qFormat/>
    <w:uiPriority w:val="0"/>
    <w:pPr>
      <w:keepLines w:val="0"/>
      <w:numPr>
        <w:ilvl w:val="3"/>
        <w:numId w:val="2"/>
      </w:numPr>
      <w:spacing w:before="120" w:afterLines="50" w:line="240" w:lineRule="auto"/>
      <w:jc w:val="left"/>
    </w:pPr>
    <w:rPr>
      <w:rFonts w:ascii="宋体" w:hAnsi="Times New Roman" w:eastAsia="宋体" w:cs="宋体"/>
      <w:snapToGrid w:val="0"/>
      <w:kern w:val="0"/>
      <w:sz w:val="21"/>
      <w:szCs w:val="20"/>
    </w:rPr>
  </w:style>
  <w:style w:type="character" w:customStyle="1" w:styleId="38">
    <w:name w:val="题注 字符"/>
    <w:link w:val="9"/>
    <w:qFormat/>
    <w:uiPriority w:val="0"/>
    <w:rPr>
      <w:rFonts w:ascii="Arial" w:hAnsi="Arial" w:eastAsia="黑体" w:cs="Arial"/>
      <w:kern w:val="2"/>
    </w:rPr>
  </w:style>
  <w:style w:type="character" w:customStyle="1" w:styleId="39">
    <w:name w:val="表格3 Char"/>
    <w:link w:val="40"/>
    <w:qFormat/>
    <w:uiPriority w:val="0"/>
    <w:rPr>
      <w:sz w:val="21"/>
    </w:rPr>
  </w:style>
  <w:style w:type="paragraph" w:customStyle="1" w:styleId="40">
    <w:name w:val="表格3"/>
    <w:basedOn w:val="1"/>
    <w:link w:val="39"/>
    <w:qFormat/>
    <w:uiPriority w:val="0"/>
    <w:pPr>
      <w:adjustRightInd w:val="0"/>
      <w:spacing w:line="360" w:lineRule="atLeast"/>
      <w:ind w:left="72" w:leftChars="30" w:right="72" w:rightChars="30"/>
      <w:textAlignment w:val="baseline"/>
    </w:pPr>
    <w:rPr>
      <w:kern w:val="0"/>
      <w:szCs w:val="20"/>
    </w:rPr>
  </w:style>
  <w:style w:type="character" w:customStyle="1" w:styleId="41">
    <w:name w:val="文档结构图 字符1"/>
    <w:link w:val="10"/>
    <w:qFormat/>
    <w:locked/>
    <w:uiPriority w:val="0"/>
    <w:rPr>
      <w:rFonts w:eastAsia="仿宋"/>
      <w:kern w:val="2"/>
      <w:sz w:val="24"/>
      <w:shd w:val="clear" w:color="auto" w:fill="000080"/>
    </w:rPr>
  </w:style>
  <w:style w:type="character" w:customStyle="1" w:styleId="42">
    <w:name w:val="文档结构图 字符"/>
    <w:basedOn w:val="25"/>
    <w:qFormat/>
    <w:uiPriority w:val="0"/>
    <w:rPr>
      <w:rFonts w:ascii="Microsoft YaHei UI" w:eastAsia="Microsoft YaHei UI"/>
      <w:kern w:val="2"/>
      <w:sz w:val="18"/>
      <w:szCs w:val="18"/>
    </w:rPr>
  </w:style>
  <w:style w:type="character" w:customStyle="1" w:styleId="43">
    <w:name w:val="批注框文本 字符"/>
    <w:basedOn w:val="25"/>
    <w:link w:val="16"/>
    <w:qFormat/>
    <w:uiPriority w:val="0"/>
    <w:rPr>
      <w:kern w:val="2"/>
      <w:sz w:val="18"/>
      <w:szCs w:val="18"/>
    </w:rPr>
  </w:style>
  <w:style w:type="paragraph" w:customStyle="1" w:styleId="44">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5">
    <w:name w:val="正文缩进 字符"/>
    <w:link w:val="6"/>
    <w:qFormat/>
    <w:locked/>
    <w:uiPriority w:val="0"/>
    <w:rPr>
      <w:kern w:val="2"/>
      <w:sz w:val="21"/>
    </w:rPr>
  </w:style>
  <w:style w:type="character" w:customStyle="1" w:styleId="46">
    <w:name w:val="列表段落 字符"/>
    <w:link w:val="32"/>
    <w:qFormat/>
    <w:uiPriority w:val="34"/>
    <w:rPr>
      <w:kern w:val="2"/>
      <w:sz w:val="21"/>
      <w:szCs w:val="22"/>
    </w:rPr>
  </w:style>
  <w:style w:type="character" w:customStyle="1" w:styleId="47">
    <w:name w:val="纯文本 字符"/>
    <w:link w:val="14"/>
    <w:qFormat/>
    <w:uiPriority w:val="0"/>
    <w:rPr>
      <w:rFonts w:ascii="宋体" w:hAnsi="Courier New"/>
      <w:kern w:val="2"/>
      <w:sz w:val="24"/>
      <w:szCs w:val="24"/>
    </w:rPr>
  </w:style>
  <w:style w:type="character" w:customStyle="1" w:styleId="48">
    <w:name w:val="未处理的提及1"/>
    <w:basedOn w:val="25"/>
    <w:semiHidden/>
    <w:unhideWhenUsed/>
    <w:qFormat/>
    <w:uiPriority w:val="99"/>
    <w:rPr>
      <w:color w:val="605E5C"/>
      <w:shd w:val="clear" w:color="auto" w:fill="E1DFDD"/>
    </w:rPr>
  </w:style>
  <w:style w:type="character" w:customStyle="1" w:styleId="49">
    <w:name w:val="普通(网站) 字符"/>
    <w:link w:val="21"/>
    <w:qFormat/>
    <w:locked/>
    <w:uiPriority w:val="99"/>
    <w:rPr>
      <w:rFonts w:ascii="宋体" w:hAnsi="宋体" w:cs="宋体"/>
      <w:sz w:val="24"/>
      <w:szCs w:val="24"/>
    </w:rPr>
  </w:style>
  <w:style w:type="character" w:customStyle="1" w:styleId="50">
    <w:name w:val="black1"/>
    <w:qFormat/>
    <w:uiPriority w:val="0"/>
    <w:rPr>
      <w:rFonts w:hint="default" w:ascii="ˎ̥" w:hAnsi="ˎ̥"/>
      <w:color w:val="333333"/>
      <w:sz w:val="18"/>
      <w:szCs w:val="18"/>
      <w:u w:val="none"/>
    </w:rPr>
  </w:style>
  <w:style w:type="character" w:customStyle="1" w:styleId="51">
    <w:name w:val="日期 字符"/>
    <w:link w:val="15"/>
    <w:qFormat/>
    <w:uiPriority w:val="0"/>
    <w:rPr>
      <w:rFonts w:ascii="Times New Roman" w:hAnsi="Times New Roman" w:eastAsia="MS Gothic" w:cs="MS Gothic"/>
      <w:kern w:val="2"/>
      <w:sz w:val="21"/>
      <w:szCs w:val="21"/>
    </w:rPr>
  </w:style>
  <w:style w:type="character" w:customStyle="1" w:styleId="52">
    <w:name w:val="日期 字符1"/>
    <w:basedOn w:val="25"/>
    <w:qFormat/>
    <w:uiPriority w:val="0"/>
    <w:rPr>
      <w:kern w:val="2"/>
      <w:sz w:val="21"/>
      <w:szCs w:val="22"/>
    </w:rPr>
  </w:style>
  <w:style w:type="character" w:customStyle="1" w:styleId="53">
    <w:name w:val="脚注文本 字符"/>
    <w:basedOn w:val="25"/>
    <w:link w:val="20"/>
    <w:qFormat/>
    <w:uiPriority w:val="0"/>
    <w:rPr>
      <w:rFonts w:ascii="Times New Roman" w:hAnsi="Times New Roman" w:eastAsia="宋体" w:cs="Times New Roman"/>
      <w:kern w:val="2"/>
      <w:sz w:val="18"/>
      <w:szCs w:val="18"/>
    </w:rPr>
  </w:style>
  <w:style w:type="character" w:customStyle="1" w:styleId="54">
    <w:name w:val="纯文本 字符1"/>
    <w:qFormat/>
    <w:uiPriority w:val="0"/>
    <w:rPr>
      <w:rFonts w:ascii="宋体" w:hAnsi="Courier New"/>
      <w:kern w:val="2"/>
      <w:sz w:val="24"/>
      <w:szCs w:val="24"/>
    </w:rPr>
  </w:style>
  <w:style w:type="character" w:customStyle="1" w:styleId="55">
    <w:name w:val="正文缩进 字符1"/>
    <w:qFormat/>
    <w:uiPriority w:val="0"/>
    <w:rPr>
      <w:rFonts w:eastAsia="宋体"/>
      <w:kern w:val="2"/>
      <w:sz w:val="21"/>
      <w:lang w:val="en-US" w:eastAsia="zh-CN" w:bidi="ar-SA"/>
    </w:rPr>
  </w:style>
  <w:style w:type="character" w:customStyle="1" w:styleId="56">
    <w:name w:val="页脚 字符"/>
    <w:basedOn w:val="25"/>
    <w:link w:val="17"/>
    <w:qFormat/>
    <w:uiPriority w:val="99"/>
    <w:rPr>
      <w:kern w:val="2"/>
      <w:sz w:val="18"/>
      <w:szCs w:val="18"/>
    </w:rPr>
  </w:style>
  <w:style w:type="character" w:customStyle="1" w:styleId="57">
    <w:name w:val="页眉 Char"/>
    <w:qFormat/>
    <w:locked/>
    <w:uiPriority w:val="0"/>
    <w:rPr>
      <w:kern w:val="2"/>
      <w:sz w:val="18"/>
      <w:szCs w:val="18"/>
    </w:rPr>
  </w:style>
  <w:style w:type="character" w:customStyle="1" w:styleId="58">
    <w:name w:val="文档结构图 字符2"/>
    <w:semiHidden/>
    <w:qFormat/>
    <w:uiPriority w:val="99"/>
    <w:rPr>
      <w:rFonts w:ascii="Microsoft YaHei UI" w:hAnsi="Times New Roman" w:eastAsia="Microsoft YaHei UI"/>
      <w:color w:val="auto"/>
      <w:kern w:val="2"/>
      <w:sz w:val="18"/>
      <w:szCs w:val="18"/>
    </w:rPr>
  </w:style>
  <w:style w:type="character" w:customStyle="1" w:styleId="59">
    <w:name w:val="批注文字 字符1"/>
    <w:basedOn w:val="25"/>
    <w:semiHidden/>
    <w:qFormat/>
    <w:locked/>
    <w:uiPriority w:val="99"/>
    <w:rPr>
      <w:rFonts w:ascii="Calibri" w:hAnsi="Calibri" w:eastAsia="宋体" w:cs="Times New Roman"/>
      <w:kern w:val="2"/>
      <w:sz w:val="21"/>
      <w:szCs w:val="22"/>
    </w:rPr>
  </w:style>
  <w:style w:type="paragraph" w:customStyle="1" w:styleId="60">
    <w:name w:val="Char Char Char Char Char Char Char"/>
    <w:basedOn w:val="1"/>
    <w:qFormat/>
    <w:uiPriority w:val="0"/>
    <w:rPr>
      <w:rFonts w:ascii="Times New Roman" w:hAnsi="Times New Roman" w:eastAsia="宋体" w:cs="Times New Roman"/>
      <w:szCs w:val="24"/>
    </w:rPr>
  </w:style>
  <w:style w:type="table" w:customStyle="1" w:styleId="61">
    <w:name w:val="Table Normal"/>
    <w:semiHidden/>
    <w:unhideWhenUsed/>
    <w:qFormat/>
    <w:uiPriority w:val="0"/>
    <w:rPr>
      <w:rFonts w:ascii="Arial" w:hAnsi="Arial" w:cs="Arial"/>
      <w:snapToGrid w:val="0"/>
      <w:color w:val="000000"/>
      <w:sz w:val="21"/>
      <w:szCs w:val="21"/>
    </w:rPr>
    <w:tblPr>
      <w:tblCellMar>
        <w:top w:w="0" w:type="dxa"/>
        <w:left w:w="0" w:type="dxa"/>
        <w:bottom w:w="0" w:type="dxa"/>
        <w:right w:w="0" w:type="dxa"/>
      </w:tblCellMar>
    </w:tblPr>
  </w:style>
  <w:style w:type="paragraph" w:customStyle="1" w:styleId="62">
    <w:name w:val="标题1"/>
    <w:basedOn w:val="4"/>
    <w:next w:val="1"/>
    <w:qFormat/>
    <w:uiPriority w:val="0"/>
    <w:pPr>
      <w:widowControl/>
      <w:numPr>
        <w:ilvl w:val="0"/>
        <w:numId w:val="3"/>
      </w:numPr>
      <w:shd w:val="clear" w:color="auto" w:fill="FFFFFF"/>
      <w:autoSpaceDE/>
      <w:autoSpaceDN/>
      <w:ind w:left="0" w:firstLine="0"/>
    </w:pPr>
    <w:rPr>
      <w:rFonts w:hint="eastAsia" w:ascii="宋体" w:hAnsi="宋体" w:eastAsia="宋体" w:cs="宋体"/>
      <w:sz w:val="22"/>
    </w:rPr>
  </w:style>
  <w:style w:type="paragraph" w:customStyle="1" w:styleId="63">
    <w:name w:val="修订2"/>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64">
    <w:name w:val="未处理的提及2"/>
    <w:basedOn w:val="25"/>
    <w:semiHidden/>
    <w:unhideWhenUsed/>
    <w:qFormat/>
    <w:uiPriority w:val="99"/>
    <w:rPr>
      <w:color w:val="605E5C"/>
      <w:shd w:val="clear" w:color="auto" w:fill="E1DFDD"/>
    </w:rPr>
  </w:style>
  <w:style w:type="paragraph" w:customStyle="1" w:styleId="65">
    <w:name w:val="列出段落1"/>
    <w:basedOn w:val="1"/>
    <w:unhideWhenUsed/>
    <w:qFormat/>
    <w:uiPriority w:val="99"/>
    <w:pPr>
      <w:ind w:firstLine="420" w:firstLineChars="200"/>
    </w:pPr>
    <w:rPr>
      <w:szCs w:val="24"/>
    </w:rPr>
  </w:style>
  <w:style w:type="paragraph" w:styleId="6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正文"/>
    <w:basedOn w:val="1"/>
    <w:autoRedefine/>
    <w:qFormat/>
    <w:uiPriority w:val="0"/>
    <w:pPr>
      <w:spacing w:line="360" w:lineRule="auto"/>
      <w:ind w:firstLine="200" w:firstLineChars="200"/>
    </w:pPr>
    <w:rPr>
      <w:rFonts w:ascii="宋体" w:hAnsi="宋体" w:cs="仿宋_GB2312"/>
      <w:sz w:val="24"/>
    </w:rPr>
  </w:style>
  <w:style w:type="paragraph" w:customStyle="1" w:styleId="68">
    <w:name w:val="Table Paragraph"/>
    <w:basedOn w:val="1"/>
    <w:qFormat/>
    <w:uiPriority w:val="1"/>
    <w:pPr>
      <w:autoSpaceDE w:val="0"/>
      <w:autoSpaceDN w:val="0"/>
      <w:jc w:val="center"/>
    </w:pPr>
    <w:rPr>
      <w:rFonts w:ascii="黑体" w:hAnsi="黑体" w:eastAsia="黑体" w:cs="黑体"/>
      <w:kern w:val="0"/>
      <w:sz w:val="22"/>
      <w:szCs w:val="22"/>
      <w:lang w:val="zh-CN" w:bidi="zh-CN"/>
    </w:rPr>
  </w:style>
  <w:style w:type="paragraph" w:customStyle="1" w:styleId="69">
    <w:name w:val="样式1"/>
    <w:basedOn w:val="1"/>
    <w:qFormat/>
    <w:uiPriority w:val="99"/>
    <w:pPr>
      <w:tabs>
        <w:tab w:val="left" w:pos="709"/>
      </w:tabs>
      <w:adjustRightInd w:val="0"/>
      <w:ind w:left="709" w:hanging="709"/>
    </w:pPr>
    <w:rPr>
      <w:rFonts w:ascii="宋体" w:hAnsi="宋体"/>
      <w:kern w:val="0"/>
      <w:szCs w:val="21"/>
    </w:rPr>
  </w:style>
  <w:style w:type="paragraph" w:customStyle="1" w:styleId="70">
    <w:name w:val="1"/>
    <w:basedOn w:val="1"/>
    <w:next w:val="14"/>
    <w:qFormat/>
    <w:uiPriority w:val="0"/>
    <w:rPr>
      <w:rFonts w:ascii="宋体" w:hAnsi="Courier New"/>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7E968B-FB99-45FF-8689-30CC2BF2C4AF}">
  <ds:schemaRefs/>
</ds:datastoreItem>
</file>

<file path=docProps/app.xml><?xml version="1.0" encoding="utf-8"?>
<Properties xmlns="http://schemas.openxmlformats.org/officeDocument/2006/extended-properties" xmlns:vt="http://schemas.openxmlformats.org/officeDocument/2006/docPropsVTypes">
  <Template>Normal.dotm</Template>
  <Pages>69</Pages>
  <Words>23447</Words>
  <Characters>24798</Characters>
  <Lines>1305</Lines>
  <Paragraphs>1354</Paragraphs>
  <TotalTime>10</TotalTime>
  <ScaleCrop>false</ScaleCrop>
  <LinksUpToDate>false</LinksUpToDate>
  <CharactersWithSpaces>24922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2023-02-13T19:32:00Z</dcterms:created>
  <dc:creator>DELL</dc:creator>
  <cp:lastModifiedBy>胡鏻月</cp:lastModifiedBy>
  <cp:lastPrinted>2025-10-13T01:06:00Z</cp:lastPrinted>
  <dcterms:modified xsi:type="dcterms:W3CDTF">2025-10-13T07:43:09Z</dcterms:modified>
  <cp:revision>1246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9DCABD94B0A04292A2250B1901D52977_13</vt:lpwstr>
  </property>
  <property fmtid="{D5CDD505-2E9C-101B-9397-08002B2CF9AE}" pid="4" name="KSOTemplateDocerSaveRecord">
    <vt:lpwstr>eyJoZGlkIjoiYTc2YzQ4OGYyNDU3YzhhZWY0YzdjM2JkZWY1MWEyNWUiLCJ1c2VySWQiOiI0MjY0NDczNDUifQ==</vt:lpwstr>
  </property>
</Properties>
</file>