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FC26">
      <w:pPr>
        <w:jc w:val="right"/>
        <w:rPr>
          <w:rFonts w:hint="eastAsia" w:ascii="宋体" w:hAnsi="宋体" w:eastAsia="宋体"/>
        </w:rPr>
      </w:pPr>
    </w:p>
    <w:p w14:paraId="3B0EFBEC">
      <w:pPr>
        <w:spacing w:line="580" w:lineRule="exact"/>
        <w:jc w:val="center"/>
        <w:rPr>
          <w:rFonts w:hint="eastAsia" w:ascii="宋体" w:hAnsi="宋体" w:eastAsia="宋体"/>
          <w:b/>
          <w:spacing w:val="30"/>
          <w:sz w:val="48"/>
          <w:szCs w:val="48"/>
        </w:rPr>
      </w:pPr>
    </w:p>
    <w:p w14:paraId="48E35677">
      <w:pPr>
        <w:spacing w:line="580" w:lineRule="exact"/>
        <w:jc w:val="center"/>
        <w:rPr>
          <w:rFonts w:hint="eastAsia" w:ascii="宋体" w:hAnsi="宋体" w:eastAsia="宋体"/>
          <w:b/>
          <w:spacing w:val="30"/>
          <w:sz w:val="48"/>
          <w:szCs w:val="48"/>
        </w:rPr>
      </w:pPr>
      <w:r>
        <w:rPr>
          <w:rFonts w:hint="eastAsia" w:ascii="宋体" w:hAnsi="宋体" w:eastAsia="宋体"/>
          <w:b/>
          <w:spacing w:val="30"/>
          <w:sz w:val="48"/>
          <w:szCs w:val="48"/>
        </w:rPr>
        <w:t>临港新片区管委会工程竣工财务决算审计（框架协议）采购项目</w:t>
      </w:r>
    </w:p>
    <w:p w14:paraId="5478E2E1">
      <w:pPr>
        <w:spacing w:line="580" w:lineRule="exact"/>
        <w:jc w:val="center"/>
        <w:rPr>
          <w:rFonts w:hint="eastAsia" w:ascii="宋体" w:hAnsi="宋体" w:eastAsia="宋体"/>
          <w:b/>
          <w:bCs/>
          <w:sz w:val="24"/>
          <w:szCs w:val="24"/>
        </w:rPr>
      </w:pPr>
      <w:r>
        <w:rPr>
          <w:rFonts w:hint="eastAsia" w:ascii="宋体" w:hAnsi="宋体" w:eastAsia="宋体"/>
          <w:b/>
          <w:bCs/>
          <w:sz w:val="24"/>
          <w:szCs w:val="24"/>
        </w:rPr>
        <w:t>（项目编号：310000000250828131603-00268767</w:t>
      </w:r>
      <w:r>
        <w:rPr>
          <w:rFonts w:hint="eastAsia" w:ascii="宋体" w:hAnsi="宋体" w:eastAsia="宋体"/>
          <w:sz w:val="24"/>
          <w:szCs w:val="24"/>
        </w:rPr>
        <w:t>）</w:t>
      </w:r>
    </w:p>
    <w:p w14:paraId="3CA4AECD">
      <w:pPr>
        <w:spacing w:line="580" w:lineRule="exact"/>
        <w:jc w:val="center"/>
        <w:rPr>
          <w:rFonts w:hint="eastAsia" w:ascii="宋体" w:hAnsi="宋体" w:eastAsia="宋体"/>
          <w:b/>
          <w:spacing w:val="30"/>
          <w:sz w:val="52"/>
          <w:szCs w:val="52"/>
        </w:rPr>
      </w:pPr>
    </w:p>
    <w:p w14:paraId="14D2B8E1">
      <w:pPr>
        <w:spacing w:line="580" w:lineRule="exact"/>
        <w:jc w:val="center"/>
        <w:rPr>
          <w:rFonts w:hint="eastAsia" w:ascii="宋体" w:hAnsi="宋体" w:eastAsia="宋体"/>
          <w:b/>
          <w:spacing w:val="30"/>
          <w:sz w:val="52"/>
          <w:szCs w:val="52"/>
        </w:rPr>
      </w:pPr>
    </w:p>
    <w:p w14:paraId="730B515F">
      <w:pPr>
        <w:spacing w:line="580" w:lineRule="exact"/>
        <w:jc w:val="center"/>
        <w:rPr>
          <w:rFonts w:hint="eastAsia" w:ascii="宋体" w:hAnsi="宋体" w:eastAsia="宋体"/>
          <w:b/>
          <w:spacing w:val="30"/>
          <w:sz w:val="52"/>
          <w:szCs w:val="52"/>
        </w:rPr>
      </w:pPr>
    </w:p>
    <w:p w14:paraId="143DAE36">
      <w:pPr>
        <w:spacing w:line="580" w:lineRule="exact"/>
        <w:jc w:val="center"/>
        <w:rPr>
          <w:rFonts w:hint="eastAsia" w:ascii="宋体" w:hAnsi="宋体" w:eastAsia="宋体"/>
          <w:b/>
          <w:spacing w:val="30"/>
          <w:sz w:val="52"/>
          <w:szCs w:val="52"/>
        </w:rPr>
      </w:pPr>
    </w:p>
    <w:p w14:paraId="1D511B78">
      <w:pPr>
        <w:spacing w:line="580" w:lineRule="exact"/>
        <w:jc w:val="center"/>
        <w:rPr>
          <w:rFonts w:hint="eastAsia" w:ascii="宋体" w:hAnsi="宋体" w:eastAsia="宋体"/>
          <w:b/>
          <w:spacing w:val="30"/>
          <w:sz w:val="52"/>
          <w:szCs w:val="52"/>
        </w:rPr>
      </w:pPr>
    </w:p>
    <w:p w14:paraId="4B9799DE">
      <w:pPr>
        <w:spacing w:before="240" w:beforeLines="100" w:after="100" w:afterAutospacing="1" w:line="800" w:lineRule="exact"/>
        <w:ind w:right="-108"/>
        <w:jc w:val="center"/>
        <w:rPr>
          <w:rFonts w:hint="eastAsia" w:ascii="宋体" w:hAnsi="宋体" w:eastAsia="宋体"/>
          <w:b/>
          <w:spacing w:val="40"/>
          <w:sz w:val="84"/>
          <w:szCs w:val="84"/>
        </w:rPr>
      </w:pPr>
      <w:r>
        <w:rPr>
          <w:rFonts w:hint="eastAsia" w:ascii="宋体" w:hAnsi="宋体" w:eastAsia="宋体"/>
          <w:b/>
          <w:spacing w:val="40"/>
          <w:sz w:val="72"/>
          <w:szCs w:val="72"/>
        </w:rPr>
        <w:t>征集文件（封闭式）</w:t>
      </w:r>
    </w:p>
    <w:p w14:paraId="11F6BA3C">
      <w:pPr>
        <w:ind w:right="-110"/>
        <w:jc w:val="center"/>
        <w:rPr>
          <w:rFonts w:hint="eastAsia" w:ascii="宋体" w:hAnsi="宋体" w:eastAsia="宋体"/>
          <w:sz w:val="32"/>
          <w:szCs w:val="32"/>
        </w:rPr>
      </w:pPr>
    </w:p>
    <w:p w14:paraId="41534871">
      <w:pPr>
        <w:ind w:right="-110"/>
        <w:jc w:val="center"/>
        <w:rPr>
          <w:rFonts w:hint="eastAsia" w:ascii="宋体" w:hAnsi="宋体" w:eastAsia="宋体"/>
          <w:sz w:val="32"/>
          <w:szCs w:val="32"/>
        </w:rPr>
      </w:pPr>
    </w:p>
    <w:p w14:paraId="330EFD2E">
      <w:pPr>
        <w:ind w:right="-110"/>
        <w:jc w:val="center"/>
        <w:rPr>
          <w:rFonts w:hint="eastAsia" w:ascii="宋体" w:hAnsi="宋体" w:eastAsia="宋体"/>
          <w:sz w:val="32"/>
          <w:szCs w:val="32"/>
        </w:rPr>
      </w:pPr>
    </w:p>
    <w:p w14:paraId="6113974A">
      <w:pPr>
        <w:ind w:right="-110"/>
        <w:jc w:val="center"/>
        <w:rPr>
          <w:rFonts w:hint="eastAsia" w:ascii="宋体" w:hAnsi="宋体" w:eastAsia="宋体"/>
          <w:sz w:val="32"/>
          <w:szCs w:val="32"/>
        </w:rPr>
      </w:pPr>
    </w:p>
    <w:p w14:paraId="479FD9F5">
      <w:pPr>
        <w:ind w:right="-110"/>
        <w:jc w:val="center"/>
        <w:rPr>
          <w:rFonts w:hint="eastAsia" w:ascii="宋体" w:hAnsi="宋体" w:eastAsia="宋体"/>
          <w:sz w:val="32"/>
          <w:szCs w:val="32"/>
        </w:rPr>
      </w:pPr>
    </w:p>
    <w:p w14:paraId="5A79714E">
      <w:pPr>
        <w:ind w:right="-110"/>
        <w:jc w:val="center"/>
        <w:rPr>
          <w:rFonts w:hint="eastAsia" w:ascii="宋体" w:hAnsi="宋体" w:eastAsia="宋体"/>
          <w:sz w:val="32"/>
          <w:szCs w:val="32"/>
        </w:rPr>
      </w:pPr>
    </w:p>
    <w:p w14:paraId="7FFCAD5A">
      <w:pPr>
        <w:ind w:right="-110"/>
        <w:jc w:val="center"/>
        <w:rPr>
          <w:rFonts w:hint="eastAsia" w:ascii="宋体" w:hAnsi="宋体" w:eastAsia="宋体"/>
          <w:sz w:val="32"/>
          <w:szCs w:val="32"/>
        </w:rPr>
      </w:pPr>
    </w:p>
    <w:p w14:paraId="1B9344BE">
      <w:pPr>
        <w:ind w:right="-110"/>
        <w:jc w:val="center"/>
        <w:rPr>
          <w:rFonts w:hint="eastAsia" w:ascii="宋体" w:hAnsi="宋体" w:eastAsia="宋体"/>
          <w:sz w:val="32"/>
          <w:szCs w:val="32"/>
        </w:rPr>
      </w:pPr>
    </w:p>
    <w:p w14:paraId="7BC0E7FD">
      <w:pPr>
        <w:ind w:right="-110"/>
        <w:jc w:val="center"/>
        <w:rPr>
          <w:rFonts w:hint="eastAsia" w:ascii="宋体" w:hAnsi="宋体" w:eastAsia="宋体"/>
          <w:sz w:val="32"/>
          <w:szCs w:val="32"/>
        </w:rPr>
      </w:pPr>
    </w:p>
    <w:p w14:paraId="3290D33E">
      <w:pPr>
        <w:spacing w:line="500" w:lineRule="exact"/>
        <w:ind w:right="532" w:firstLine="283" w:firstLineChars="94"/>
        <w:jc w:val="left"/>
        <w:rPr>
          <w:rFonts w:hint="eastAsia" w:ascii="宋体" w:hAnsi="宋体" w:eastAsia="宋体"/>
          <w:b/>
          <w:bCs/>
          <w:sz w:val="30"/>
          <w:szCs w:val="30"/>
        </w:rPr>
      </w:pPr>
      <w:r>
        <w:rPr>
          <w:rFonts w:hint="eastAsia" w:ascii="宋体" w:hAnsi="宋体" w:eastAsia="宋体"/>
          <w:b/>
          <w:bCs/>
          <w:sz w:val="30"/>
          <w:szCs w:val="30"/>
        </w:rPr>
        <w:t>征 集 人：</w:t>
      </w:r>
      <w:r>
        <w:rPr>
          <w:rFonts w:ascii="宋体" w:hAnsi="宋体" w:eastAsia="宋体"/>
          <w:b/>
          <w:bCs/>
          <w:sz w:val="30"/>
          <w:szCs w:val="30"/>
        </w:rPr>
        <w:t>中国(上海)自由贸易试验区临港新片区管理委员会</w:t>
      </w:r>
    </w:p>
    <w:p w14:paraId="7904AE96">
      <w:pPr>
        <w:spacing w:line="500" w:lineRule="exact"/>
        <w:ind w:right="-108" w:firstLine="283" w:firstLineChars="94"/>
        <w:jc w:val="left"/>
        <w:rPr>
          <w:rFonts w:hint="eastAsia" w:ascii="宋体" w:hAnsi="宋体" w:eastAsia="宋体"/>
          <w:b/>
          <w:bCs/>
          <w:sz w:val="30"/>
          <w:szCs w:val="30"/>
        </w:rPr>
      </w:pPr>
      <w:r>
        <w:rPr>
          <w:rFonts w:hint="eastAsia" w:ascii="宋体" w:hAnsi="宋体" w:eastAsia="宋体"/>
          <w:b/>
          <w:bCs/>
          <w:sz w:val="30"/>
          <w:szCs w:val="30"/>
        </w:rPr>
        <w:t>代理机构：上海东华建设造价咨询有限公司</w:t>
      </w:r>
    </w:p>
    <w:p w14:paraId="43AAB21E">
      <w:pPr>
        <w:spacing w:line="500" w:lineRule="exact"/>
        <w:ind w:right="-108" w:hanging="1"/>
        <w:jc w:val="center"/>
        <w:rPr>
          <w:rFonts w:hint="eastAsia" w:ascii="宋体" w:hAnsi="宋体" w:eastAsia="宋体"/>
          <w:bCs/>
          <w:sz w:val="32"/>
          <w:szCs w:val="32"/>
        </w:rPr>
        <w:sectPr>
          <w:footerReference r:id="rId5" w:type="first"/>
          <w:headerReference r:id="rId3" w:type="default"/>
          <w:footerReference r:id="rId4" w:type="even"/>
          <w:pgSz w:w="11906" w:h="16838"/>
          <w:pgMar w:top="1474" w:right="1416" w:bottom="1247" w:left="1418" w:header="851" w:footer="851" w:gutter="0"/>
          <w:cols w:space="720" w:num="1"/>
          <w:docGrid w:linePitch="312" w:charSpace="0"/>
        </w:sectPr>
      </w:pPr>
      <w:r>
        <w:rPr>
          <w:rFonts w:ascii="宋体" w:hAnsi="宋体" w:eastAsia="宋体"/>
          <w:b/>
          <w:bCs/>
          <w:sz w:val="32"/>
          <w:szCs w:val="32"/>
        </w:rPr>
        <w:t>202</w:t>
      </w:r>
      <w:r>
        <w:rPr>
          <w:rFonts w:hint="eastAsia" w:ascii="宋体" w:hAnsi="宋体" w:eastAsia="宋体"/>
          <w:b/>
          <w:bCs/>
          <w:sz w:val="32"/>
          <w:szCs w:val="32"/>
        </w:rPr>
        <w:t>5年0</w:t>
      </w:r>
      <w:r>
        <w:rPr>
          <w:rFonts w:hint="eastAsia" w:ascii="宋体" w:hAnsi="宋体" w:eastAsia="宋体"/>
          <w:b/>
          <w:bCs/>
          <w:sz w:val="32"/>
          <w:szCs w:val="32"/>
          <w:lang w:val="en-US" w:eastAsia="zh-CN"/>
        </w:rPr>
        <w:t>9</w:t>
      </w:r>
      <w:r>
        <w:rPr>
          <w:rFonts w:hint="eastAsia" w:ascii="宋体" w:hAnsi="宋体" w:eastAsia="宋体"/>
          <w:b/>
          <w:bCs/>
          <w:sz w:val="32"/>
          <w:szCs w:val="32"/>
        </w:rPr>
        <w:t>月</w:t>
      </w:r>
    </w:p>
    <w:p w14:paraId="06800C08">
      <w:pPr>
        <w:spacing w:line="500" w:lineRule="exact"/>
        <w:ind w:right="-108" w:firstLine="602" w:firstLineChars="150"/>
        <w:jc w:val="center"/>
        <w:rPr>
          <w:rFonts w:hint="eastAsia" w:ascii="宋体" w:hAnsi="宋体" w:eastAsia="宋体"/>
          <w:b/>
          <w:sz w:val="40"/>
          <w:szCs w:val="40"/>
        </w:rPr>
      </w:pPr>
      <w:r>
        <w:rPr>
          <w:rFonts w:hint="eastAsia" w:ascii="宋体" w:hAnsi="宋体" w:eastAsia="宋体"/>
          <w:b/>
          <w:sz w:val="40"/>
          <w:szCs w:val="40"/>
        </w:rPr>
        <w:t>目    录</w:t>
      </w:r>
    </w:p>
    <w:p w14:paraId="795A4E4B">
      <w:pPr>
        <w:spacing w:line="500" w:lineRule="exact"/>
        <w:ind w:right="-108" w:firstLine="602" w:firstLineChars="150"/>
        <w:jc w:val="center"/>
        <w:rPr>
          <w:rFonts w:hint="eastAsia" w:ascii="宋体" w:hAnsi="宋体" w:eastAsia="宋体"/>
          <w:b/>
          <w:sz w:val="40"/>
          <w:szCs w:val="40"/>
        </w:rPr>
      </w:pPr>
    </w:p>
    <w:p w14:paraId="187A86B7">
      <w:pPr>
        <w:pStyle w:val="18"/>
        <w:tabs>
          <w:tab w:val="right" w:leader="dot" w:pos="9062"/>
        </w:tabs>
        <w:rPr>
          <w:rFonts w:asciiTheme="minorHAnsi" w:hAnsiTheme="minorHAnsi" w:eastAsiaTheme="minorEastAsia"/>
          <w:sz w:val="24"/>
          <w14:ligatures w14:val="standardContextual"/>
        </w:rPr>
      </w:pPr>
      <w:r>
        <w:rPr>
          <w:rFonts w:ascii="宋体" w:hAnsi="宋体" w:eastAsia="宋体"/>
          <w:sz w:val="24"/>
        </w:rPr>
        <w:fldChar w:fldCharType="begin"/>
      </w:r>
      <w:r>
        <w:rPr>
          <w:rFonts w:ascii="宋体" w:hAnsi="宋体" w:eastAsia="宋体"/>
          <w:sz w:val="24"/>
        </w:rPr>
        <w:instrText xml:space="preserve"> TOC \o "1-1" \h \z \u </w:instrText>
      </w:r>
      <w:r>
        <w:rPr>
          <w:rFonts w:ascii="宋体" w:hAnsi="宋体" w:eastAsia="宋体"/>
          <w:sz w:val="24"/>
        </w:rPr>
        <w:fldChar w:fldCharType="separate"/>
      </w:r>
      <w:r>
        <w:fldChar w:fldCharType="begin"/>
      </w:r>
      <w:r>
        <w:instrText xml:space="preserve"> HYPERLINK \l "_Toc151365828" </w:instrText>
      </w:r>
      <w:r>
        <w:fldChar w:fldCharType="separate"/>
      </w:r>
      <w:r>
        <w:rPr>
          <w:rStyle w:val="28"/>
          <w:rFonts w:hAnsi="宋体" w:eastAsia="宋体"/>
          <w:b/>
          <w:sz w:val="24"/>
        </w:rPr>
        <w:t>第一章  公开征集公告</w:t>
      </w:r>
      <w:r>
        <w:rPr>
          <w:sz w:val="24"/>
        </w:rPr>
        <w:tab/>
      </w:r>
      <w:r>
        <w:rPr>
          <w:sz w:val="24"/>
        </w:rPr>
        <w:fldChar w:fldCharType="begin"/>
      </w:r>
      <w:r>
        <w:rPr>
          <w:sz w:val="24"/>
        </w:rPr>
        <w:instrText xml:space="preserve"> PAGEREF _Toc151365828 \h </w:instrText>
      </w:r>
      <w:r>
        <w:rPr>
          <w:sz w:val="24"/>
        </w:rPr>
        <w:fldChar w:fldCharType="separate"/>
      </w:r>
      <w:r>
        <w:rPr>
          <w:sz w:val="24"/>
        </w:rPr>
        <w:t>1</w:t>
      </w:r>
      <w:r>
        <w:rPr>
          <w:sz w:val="24"/>
        </w:rPr>
        <w:fldChar w:fldCharType="end"/>
      </w:r>
      <w:r>
        <w:rPr>
          <w:sz w:val="24"/>
        </w:rPr>
        <w:fldChar w:fldCharType="end"/>
      </w:r>
    </w:p>
    <w:p w14:paraId="2F8ECA83">
      <w:pPr>
        <w:pStyle w:val="18"/>
        <w:tabs>
          <w:tab w:val="right" w:leader="dot" w:pos="9062"/>
        </w:tabs>
        <w:rPr>
          <w:rFonts w:asciiTheme="minorHAnsi" w:hAnsiTheme="minorHAnsi" w:eastAsiaTheme="minorEastAsia"/>
          <w:sz w:val="24"/>
          <w14:ligatures w14:val="standardContextual"/>
        </w:rPr>
      </w:pPr>
      <w:r>
        <w:fldChar w:fldCharType="begin"/>
      </w:r>
      <w:r>
        <w:instrText xml:space="preserve"> HYPERLINK \l "_Toc151365830" </w:instrText>
      </w:r>
      <w:r>
        <w:fldChar w:fldCharType="separate"/>
      </w:r>
      <w:r>
        <w:rPr>
          <w:rStyle w:val="28"/>
          <w:rFonts w:hAnsi="宋体" w:eastAsia="宋体"/>
          <w:b/>
          <w:sz w:val="24"/>
        </w:rPr>
        <w:t>第二章  供应商须知</w:t>
      </w:r>
      <w:r>
        <w:rPr>
          <w:sz w:val="24"/>
        </w:rPr>
        <w:tab/>
      </w:r>
      <w:r>
        <w:rPr>
          <w:sz w:val="24"/>
        </w:rPr>
        <w:fldChar w:fldCharType="begin"/>
      </w:r>
      <w:r>
        <w:rPr>
          <w:sz w:val="24"/>
        </w:rPr>
        <w:instrText xml:space="preserve"> PAGEREF _Toc151365830 \h </w:instrText>
      </w:r>
      <w:r>
        <w:rPr>
          <w:sz w:val="24"/>
        </w:rPr>
        <w:fldChar w:fldCharType="separate"/>
      </w:r>
      <w:r>
        <w:rPr>
          <w:sz w:val="24"/>
        </w:rPr>
        <w:t>4</w:t>
      </w:r>
      <w:r>
        <w:rPr>
          <w:sz w:val="24"/>
        </w:rPr>
        <w:fldChar w:fldCharType="end"/>
      </w:r>
      <w:r>
        <w:rPr>
          <w:sz w:val="24"/>
        </w:rPr>
        <w:fldChar w:fldCharType="end"/>
      </w:r>
    </w:p>
    <w:p w14:paraId="13FBC7A1">
      <w:pPr>
        <w:pStyle w:val="18"/>
        <w:tabs>
          <w:tab w:val="right" w:leader="dot" w:pos="9062"/>
        </w:tabs>
        <w:rPr>
          <w:rFonts w:asciiTheme="minorHAnsi" w:hAnsiTheme="minorHAnsi" w:eastAsiaTheme="minorEastAsia"/>
          <w:sz w:val="24"/>
          <w14:ligatures w14:val="standardContextual"/>
        </w:rPr>
      </w:pPr>
      <w:r>
        <w:fldChar w:fldCharType="begin"/>
      </w:r>
      <w:r>
        <w:instrText xml:space="preserve"> HYPERLINK \l "_Toc151365833" </w:instrText>
      </w:r>
      <w:r>
        <w:fldChar w:fldCharType="separate"/>
      </w:r>
      <w:r>
        <w:rPr>
          <w:rStyle w:val="28"/>
          <w:rFonts w:hAnsi="宋体" w:eastAsia="宋体"/>
          <w:b/>
          <w:sz w:val="24"/>
        </w:rPr>
        <w:t>第三章  项目概况及服务需求</w:t>
      </w:r>
      <w:r>
        <w:rPr>
          <w:sz w:val="24"/>
        </w:rPr>
        <w:tab/>
      </w:r>
      <w:r>
        <w:rPr>
          <w:sz w:val="24"/>
        </w:rPr>
        <w:fldChar w:fldCharType="begin"/>
      </w:r>
      <w:r>
        <w:rPr>
          <w:sz w:val="24"/>
        </w:rPr>
        <w:instrText xml:space="preserve"> PAGEREF _Toc151365833 \h </w:instrText>
      </w:r>
      <w:r>
        <w:rPr>
          <w:sz w:val="24"/>
        </w:rPr>
        <w:fldChar w:fldCharType="separate"/>
      </w:r>
      <w:r>
        <w:rPr>
          <w:sz w:val="24"/>
        </w:rPr>
        <w:t>23</w:t>
      </w:r>
      <w:r>
        <w:rPr>
          <w:sz w:val="24"/>
        </w:rPr>
        <w:fldChar w:fldCharType="end"/>
      </w:r>
      <w:r>
        <w:rPr>
          <w:sz w:val="24"/>
        </w:rPr>
        <w:fldChar w:fldCharType="end"/>
      </w:r>
    </w:p>
    <w:p w14:paraId="3D261C44">
      <w:pPr>
        <w:pStyle w:val="18"/>
        <w:tabs>
          <w:tab w:val="right" w:leader="dot" w:pos="9062"/>
        </w:tabs>
        <w:rPr>
          <w:rFonts w:asciiTheme="minorHAnsi" w:hAnsiTheme="minorHAnsi" w:eastAsiaTheme="minorEastAsia"/>
          <w:sz w:val="24"/>
          <w14:ligatures w14:val="standardContextual"/>
        </w:rPr>
      </w:pPr>
      <w:r>
        <w:fldChar w:fldCharType="begin"/>
      </w:r>
      <w:r>
        <w:instrText xml:space="preserve"> HYPERLINK \l "_Toc151365834" </w:instrText>
      </w:r>
      <w:r>
        <w:fldChar w:fldCharType="separate"/>
      </w:r>
      <w:r>
        <w:rPr>
          <w:rStyle w:val="28"/>
          <w:rFonts w:hAnsi="宋体" w:eastAsia="宋体"/>
          <w:b/>
          <w:sz w:val="24"/>
        </w:rPr>
        <w:t>第四章  框架协议文本及合同文本（参考）</w:t>
      </w:r>
      <w:r>
        <w:rPr>
          <w:sz w:val="24"/>
        </w:rPr>
        <w:tab/>
      </w:r>
      <w:r>
        <w:rPr>
          <w:sz w:val="24"/>
        </w:rPr>
        <w:fldChar w:fldCharType="begin"/>
      </w:r>
      <w:r>
        <w:rPr>
          <w:sz w:val="24"/>
        </w:rPr>
        <w:instrText xml:space="preserve"> PAGEREF _Toc151365834 \h </w:instrText>
      </w:r>
      <w:r>
        <w:rPr>
          <w:sz w:val="24"/>
        </w:rPr>
        <w:fldChar w:fldCharType="separate"/>
      </w:r>
      <w:r>
        <w:rPr>
          <w:sz w:val="24"/>
        </w:rPr>
        <w:t>30</w:t>
      </w:r>
      <w:r>
        <w:rPr>
          <w:sz w:val="24"/>
        </w:rPr>
        <w:fldChar w:fldCharType="end"/>
      </w:r>
      <w:r>
        <w:rPr>
          <w:sz w:val="24"/>
        </w:rPr>
        <w:fldChar w:fldCharType="end"/>
      </w:r>
    </w:p>
    <w:p w14:paraId="7A17400E">
      <w:pPr>
        <w:pStyle w:val="18"/>
        <w:tabs>
          <w:tab w:val="right" w:leader="dot" w:pos="9062"/>
        </w:tabs>
        <w:rPr>
          <w:rFonts w:asciiTheme="minorHAnsi" w:hAnsiTheme="minorHAnsi" w:eastAsiaTheme="minorEastAsia"/>
          <w:sz w:val="24"/>
          <w14:ligatures w14:val="standardContextual"/>
        </w:rPr>
      </w:pPr>
      <w:r>
        <w:fldChar w:fldCharType="begin"/>
      </w:r>
      <w:r>
        <w:instrText xml:space="preserve"> HYPERLINK \l "_Toc151365835" </w:instrText>
      </w:r>
      <w:r>
        <w:fldChar w:fldCharType="separate"/>
      </w:r>
      <w:r>
        <w:rPr>
          <w:rStyle w:val="28"/>
          <w:rFonts w:hAnsi="宋体" w:eastAsia="宋体"/>
          <w:b/>
          <w:sz w:val="24"/>
        </w:rPr>
        <w:t>第五章  确定入围及成交供应商</w:t>
      </w:r>
      <w:r>
        <w:rPr>
          <w:sz w:val="24"/>
        </w:rPr>
        <w:tab/>
      </w:r>
      <w:r>
        <w:rPr>
          <w:sz w:val="24"/>
        </w:rPr>
        <w:fldChar w:fldCharType="begin"/>
      </w:r>
      <w:r>
        <w:rPr>
          <w:sz w:val="24"/>
        </w:rPr>
        <w:instrText xml:space="preserve"> PAGEREF _Toc151365835 \h </w:instrText>
      </w:r>
      <w:r>
        <w:rPr>
          <w:sz w:val="24"/>
        </w:rPr>
        <w:fldChar w:fldCharType="separate"/>
      </w:r>
      <w:r>
        <w:rPr>
          <w:sz w:val="24"/>
        </w:rPr>
        <w:t>41</w:t>
      </w:r>
      <w:r>
        <w:rPr>
          <w:sz w:val="24"/>
        </w:rPr>
        <w:fldChar w:fldCharType="end"/>
      </w:r>
      <w:r>
        <w:rPr>
          <w:sz w:val="24"/>
        </w:rPr>
        <w:fldChar w:fldCharType="end"/>
      </w:r>
    </w:p>
    <w:p w14:paraId="690153BE">
      <w:pPr>
        <w:pStyle w:val="18"/>
        <w:tabs>
          <w:tab w:val="right" w:leader="dot" w:pos="9062"/>
        </w:tabs>
        <w:rPr>
          <w:rFonts w:asciiTheme="minorHAnsi" w:hAnsiTheme="minorHAnsi" w:eastAsiaTheme="minorEastAsia"/>
          <w:sz w:val="24"/>
          <w14:ligatures w14:val="standardContextual"/>
        </w:rPr>
      </w:pPr>
      <w:r>
        <w:fldChar w:fldCharType="begin"/>
      </w:r>
      <w:r>
        <w:instrText xml:space="preserve"> HYPERLINK \l "_Toc151365836" </w:instrText>
      </w:r>
      <w:r>
        <w:fldChar w:fldCharType="separate"/>
      </w:r>
      <w:r>
        <w:rPr>
          <w:rStyle w:val="28"/>
          <w:rFonts w:ascii="宋体" w:hAnsi="宋体" w:eastAsia="宋体"/>
          <w:b/>
          <w:sz w:val="24"/>
        </w:rPr>
        <w:t>第六章 响应文件格式附件</w:t>
      </w:r>
      <w:r>
        <w:rPr>
          <w:sz w:val="24"/>
        </w:rPr>
        <w:tab/>
      </w:r>
      <w:r>
        <w:rPr>
          <w:sz w:val="24"/>
        </w:rPr>
        <w:fldChar w:fldCharType="begin"/>
      </w:r>
      <w:r>
        <w:rPr>
          <w:sz w:val="24"/>
        </w:rPr>
        <w:instrText xml:space="preserve"> PAGEREF _Toc151365836 \h </w:instrText>
      </w:r>
      <w:r>
        <w:rPr>
          <w:sz w:val="24"/>
        </w:rPr>
        <w:fldChar w:fldCharType="separate"/>
      </w:r>
      <w:r>
        <w:rPr>
          <w:sz w:val="24"/>
        </w:rPr>
        <w:t>46</w:t>
      </w:r>
      <w:r>
        <w:rPr>
          <w:sz w:val="24"/>
        </w:rPr>
        <w:fldChar w:fldCharType="end"/>
      </w:r>
      <w:r>
        <w:rPr>
          <w:sz w:val="24"/>
        </w:rPr>
        <w:fldChar w:fldCharType="end"/>
      </w:r>
    </w:p>
    <w:p w14:paraId="72F68732">
      <w:pPr>
        <w:tabs>
          <w:tab w:val="right" w:leader="dot" w:pos="8789"/>
          <w:tab w:val="right" w:leader="dot" w:pos="8931"/>
        </w:tabs>
        <w:spacing w:before="156" w:beforeLines="50" w:line="360" w:lineRule="auto"/>
        <w:ind w:left="165"/>
        <w:rPr>
          <w:rFonts w:hint="eastAsia" w:ascii="宋体" w:hAnsi="宋体" w:eastAsia="宋体"/>
          <w:sz w:val="30"/>
          <w:szCs w:val="30"/>
        </w:rPr>
      </w:pPr>
      <w:r>
        <w:rPr>
          <w:rFonts w:ascii="宋体" w:hAnsi="宋体" w:eastAsia="宋体"/>
          <w:sz w:val="24"/>
          <w:szCs w:val="24"/>
        </w:rPr>
        <w:fldChar w:fldCharType="end"/>
      </w:r>
    </w:p>
    <w:p w14:paraId="76AD8DEF">
      <w:pPr>
        <w:pStyle w:val="13"/>
        <w:spacing w:before="156" w:after="156" w:line="360" w:lineRule="auto"/>
        <w:jc w:val="center"/>
        <w:outlineLvl w:val="0"/>
        <w:rPr>
          <w:rFonts w:hint="eastAsia" w:hAnsi="宋体" w:eastAsia="宋体"/>
          <w:b/>
          <w:sz w:val="36"/>
          <w:szCs w:val="36"/>
        </w:rPr>
        <w:sectPr>
          <w:headerReference r:id="rId6" w:type="default"/>
          <w:footerReference r:id="rId7" w:type="default"/>
          <w:pgSz w:w="11906" w:h="16838"/>
          <w:pgMar w:top="1474" w:right="1416" w:bottom="1560" w:left="1418" w:header="851" w:footer="851" w:gutter="0"/>
          <w:cols w:space="720" w:num="1"/>
          <w:docGrid w:type="lines" w:linePitch="312" w:charSpace="0"/>
        </w:sectPr>
      </w:pPr>
      <w:bookmarkStart w:id="0" w:name="_Toc67990325"/>
      <w:bookmarkStart w:id="1" w:name="_Toc151365828"/>
    </w:p>
    <w:p w14:paraId="7B2B04EE">
      <w:pPr>
        <w:pStyle w:val="13"/>
        <w:spacing w:before="156" w:after="156" w:line="360" w:lineRule="auto"/>
        <w:jc w:val="center"/>
        <w:outlineLvl w:val="0"/>
        <w:rPr>
          <w:rFonts w:hint="eastAsia" w:hAnsi="宋体" w:eastAsia="宋体"/>
          <w:b/>
          <w:sz w:val="36"/>
          <w:szCs w:val="36"/>
        </w:rPr>
      </w:pPr>
      <w:r>
        <w:rPr>
          <w:rFonts w:hint="eastAsia" w:hAnsi="宋体" w:eastAsia="宋体"/>
          <w:b/>
          <w:sz w:val="36"/>
          <w:szCs w:val="36"/>
        </w:rPr>
        <w:t>第一章  公开征集公告</w:t>
      </w:r>
      <w:bookmarkEnd w:id="0"/>
      <w:bookmarkEnd w:id="1"/>
    </w:p>
    <w:p w14:paraId="3C690916">
      <w:pPr>
        <w:pStyle w:val="20"/>
        <w:numPr>
          <w:ilvl w:val="0"/>
          <w:numId w:val="3"/>
        </w:numPr>
        <w:shd w:val="clear" w:color="auto" w:fill="FFFFFF"/>
        <w:spacing w:before="0" w:beforeAutospacing="0" w:after="0" w:afterAutospacing="0" w:line="360" w:lineRule="auto"/>
        <w:ind w:left="0" w:firstLine="0"/>
        <w:jc w:val="both"/>
        <w:rPr>
          <w:rFonts w:hint="eastAsia" w:eastAsia="宋体"/>
          <w:b/>
          <w:bCs/>
          <w:sz w:val="22"/>
          <w:szCs w:val="22"/>
        </w:rPr>
      </w:pPr>
      <w:r>
        <w:rPr>
          <w:rFonts w:hint="eastAsia" w:eastAsia="宋体"/>
          <w:b/>
          <w:bCs/>
          <w:sz w:val="22"/>
          <w:szCs w:val="22"/>
        </w:rPr>
        <w:t>征集人信息</w:t>
      </w:r>
    </w:p>
    <w:p w14:paraId="248E56C1">
      <w:pPr>
        <w:pStyle w:val="32"/>
        <w:widowControl/>
        <w:shd w:val="clear" w:color="auto" w:fill="FFFFFF"/>
        <w:spacing w:line="360" w:lineRule="auto"/>
        <w:ind w:firstLine="440"/>
        <w:jc w:val="left"/>
        <w:rPr>
          <w:rFonts w:hint="eastAsia" w:ascii="宋体" w:hAnsi="宋体" w:eastAsia="宋体" w:cs="宋体"/>
          <w:kern w:val="0"/>
          <w:sz w:val="22"/>
        </w:rPr>
      </w:pPr>
      <w:r>
        <w:rPr>
          <w:rFonts w:hint="eastAsia" w:ascii="宋体" w:hAnsi="宋体" w:eastAsia="宋体" w:cs="宋体"/>
          <w:kern w:val="0"/>
          <w:sz w:val="22"/>
        </w:rPr>
        <w:t>征集人名称：中国(上海)自由贸易试验区临港新片区管理委员会</w:t>
      </w:r>
    </w:p>
    <w:p w14:paraId="03A2E1B7">
      <w:pPr>
        <w:pStyle w:val="32"/>
        <w:widowControl/>
        <w:shd w:val="clear" w:color="auto" w:fill="FFFFFF"/>
        <w:spacing w:line="360" w:lineRule="auto"/>
        <w:ind w:firstLine="440"/>
        <w:jc w:val="left"/>
        <w:rPr>
          <w:rFonts w:hint="eastAsia" w:ascii="宋体" w:hAnsi="宋体" w:eastAsia="宋体" w:cs="宋体"/>
          <w:kern w:val="0"/>
          <w:sz w:val="22"/>
        </w:rPr>
      </w:pPr>
      <w:r>
        <w:rPr>
          <w:rFonts w:hint="eastAsia" w:ascii="宋体" w:hAnsi="宋体" w:eastAsia="宋体" w:cs="宋体"/>
          <w:kern w:val="0"/>
          <w:sz w:val="22"/>
        </w:rPr>
        <w:t>征集人地址：上海市浦东新区申港大道200号</w:t>
      </w:r>
    </w:p>
    <w:p w14:paraId="1AB9D46B">
      <w:pPr>
        <w:pStyle w:val="32"/>
        <w:widowControl/>
        <w:shd w:val="clear" w:color="auto" w:fill="FFFFFF"/>
        <w:spacing w:line="360" w:lineRule="auto"/>
        <w:ind w:firstLine="440"/>
        <w:jc w:val="left"/>
        <w:rPr>
          <w:rFonts w:hint="eastAsia" w:ascii="宋体" w:hAnsi="宋体" w:eastAsia="宋体" w:cs="宋体"/>
          <w:kern w:val="0"/>
          <w:sz w:val="22"/>
        </w:rPr>
      </w:pPr>
      <w:r>
        <w:rPr>
          <w:rFonts w:hint="eastAsia" w:ascii="宋体" w:hAnsi="宋体" w:eastAsia="宋体" w:cs="宋体"/>
          <w:kern w:val="0"/>
          <w:sz w:val="22"/>
        </w:rPr>
        <w:t>征集人联系人：刘金槟</w:t>
      </w:r>
    </w:p>
    <w:p w14:paraId="6616C36B">
      <w:pPr>
        <w:pStyle w:val="32"/>
        <w:widowControl/>
        <w:shd w:val="clear" w:color="auto" w:fill="FFFFFF"/>
        <w:spacing w:line="360" w:lineRule="auto"/>
        <w:ind w:firstLine="440"/>
        <w:jc w:val="left"/>
        <w:rPr>
          <w:rFonts w:hint="eastAsia" w:ascii="宋体" w:hAnsi="宋体" w:eastAsia="宋体" w:cs="宋体"/>
          <w:kern w:val="0"/>
          <w:sz w:val="22"/>
        </w:rPr>
      </w:pPr>
      <w:r>
        <w:rPr>
          <w:rFonts w:hint="eastAsia" w:ascii="宋体" w:hAnsi="宋体" w:eastAsia="宋体" w:cs="宋体"/>
          <w:kern w:val="0"/>
          <w:sz w:val="22"/>
        </w:rPr>
        <w:t>征集人联系方式：021-68286890</w:t>
      </w:r>
    </w:p>
    <w:p w14:paraId="1253C2B4">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二、采购项目信息</w:t>
      </w:r>
    </w:p>
    <w:p w14:paraId="1592D230">
      <w:pPr>
        <w:pStyle w:val="32"/>
        <w:widowControl/>
        <w:shd w:val="clear" w:color="auto" w:fill="FFFFFF"/>
        <w:spacing w:line="360" w:lineRule="auto"/>
        <w:ind w:firstLine="440"/>
        <w:jc w:val="left"/>
        <w:rPr>
          <w:rFonts w:hint="eastAsia" w:ascii="PingFang SC" w:hAnsi="PingFang SC" w:eastAsia="宋体"/>
          <w:color w:val="000000"/>
          <w:sz w:val="22"/>
          <w:shd w:val="clear" w:color="auto" w:fill="FFFFFF"/>
        </w:rPr>
      </w:pPr>
      <w:r>
        <w:rPr>
          <w:rFonts w:hint="eastAsia" w:ascii="宋体" w:hAnsi="宋体" w:eastAsia="宋体" w:cs="宋体"/>
          <w:kern w:val="0"/>
          <w:sz w:val="22"/>
        </w:rPr>
        <w:t>项目名称：</w:t>
      </w:r>
      <w:r>
        <w:rPr>
          <w:rFonts w:hint="eastAsia" w:ascii="PingFang SC" w:hAnsi="PingFang SC" w:eastAsia="宋体"/>
          <w:color w:val="000000"/>
          <w:sz w:val="22"/>
          <w:shd w:val="clear" w:color="auto" w:fill="FFFFFF"/>
        </w:rPr>
        <w:t>临港新片区管委会工程竣工财务决算审计（框架协议）采购项目</w:t>
      </w:r>
    </w:p>
    <w:p w14:paraId="57785DA7">
      <w:pPr>
        <w:pStyle w:val="32"/>
        <w:widowControl/>
        <w:shd w:val="clear" w:color="auto" w:fill="FFFFFF"/>
        <w:spacing w:line="360" w:lineRule="auto"/>
        <w:ind w:firstLine="440"/>
        <w:jc w:val="left"/>
        <w:rPr>
          <w:rFonts w:hint="eastAsia" w:ascii="宋体" w:hAnsi="宋体" w:eastAsia="宋体"/>
          <w:sz w:val="22"/>
        </w:rPr>
      </w:pPr>
      <w:r>
        <w:rPr>
          <w:rFonts w:hint="eastAsia" w:ascii="宋体" w:hAnsi="宋体" w:eastAsia="宋体" w:cs="宋体"/>
          <w:kern w:val="0"/>
          <w:sz w:val="22"/>
        </w:rPr>
        <w:t xml:space="preserve">项目编号：310000000250828131603-00268767 </w:t>
      </w:r>
      <w:r>
        <w:rPr>
          <w:rFonts w:hint="eastAsia" w:ascii="宋体" w:hAnsi="宋体" w:eastAsia="宋体"/>
          <w:sz w:val="22"/>
        </w:rPr>
        <w:t>（</w:t>
      </w:r>
      <w:r>
        <w:rPr>
          <w:rFonts w:hint="eastAsia" w:ascii="宋体" w:hAnsi="宋体" w:eastAsia="宋体" w:cs="宋体"/>
          <w:kern w:val="0"/>
          <w:sz w:val="22"/>
        </w:rPr>
        <w:t>内部编号：</w:t>
      </w:r>
      <w:r>
        <w:rPr>
          <w:rFonts w:hint="eastAsia" w:ascii="宋体" w:hAnsi="宋体" w:eastAsia="宋体"/>
          <w:sz w:val="22"/>
        </w:rPr>
        <w:t>[招标代理]20250731674）</w:t>
      </w:r>
    </w:p>
    <w:p w14:paraId="3FADA47D">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适用采购人或者服务对象范围：中国(上海)自由贸易试验区临港新片区管理委员会</w:t>
      </w:r>
    </w:p>
    <w:p w14:paraId="038C1A91">
      <w:pPr>
        <w:pStyle w:val="32"/>
        <w:spacing w:line="360" w:lineRule="auto"/>
        <w:ind w:firstLine="416"/>
        <w:rPr>
          <w:rFonts w:hint="eastAsia" w:ascii="宋体" w:hAnsi="宋体" w:eastAsia="宋体" w:cs="宋体"/>
          <w:sz w:val="22"/>
        </w:rPr>
      </w:pPr>
      <w:r>
        <w:rPr>
          <w:rFonts w:ascii="宋体" w:hAnsi="宋体" w:eastAsia="宋体" w:cs="宋体"/>
          <w:spacing w:val="-12"/>
          <w:sz w:val="22"/>
        </w:rPr>
        <w:t>采购需</w:t>
      </w:r>
      <w:r>
        <w:rPr>
          <w:rFonts w:ascii="宋体" w:hAnsi="宋体" w:eastAsia="宋体" w:cs="宋体"/>
          <w:spacing w:val="-8"/>
          <w:sz w:val="22"/>
        </w:rPr>
        <w:t>求</w:t>
      </w:r>
      <w:r>
        <w:rPr>
          <w:rFonts w:ascii="宋体" w:hAnsi="宋体" w:eastAsia="宋体" w:cs="宋体"/>
          <w:spacing w:val="-6"/>
          <w:sz w:val="22"/>
        </w:rPr>
        <w:t>：</w:t>
      </w:r>
      <w:r>
        <w:rPr>
          <w:rFonts w:hint="eastAsia" w:ascii="PingFang SC" w:hAnsi="PingFang SC" w:eastAsia="宋体"/>
          <w:color w:val="000000"/>
          <w:sz w:val="22"/>
          <w:shd w:val="clear" w:color="auto" w:fill="FFFFFF"/>
        </w:rPr>
        <w:t>临港新片区管委会工程竣工财务决算审计服务。通过公开征集程序，确定第一阶段工程竣工财务决算审计服务入围供应商上限10家，并与其签订框架协议。在框架协议有效期内，采购人使用财政性资金，购买单次或单项采购金额未达到小额采购数额标准（100万元）的工程竣工财务决算审计服务项目，由采购人在入围供应商范围内通过直接选定方式最终确定第二阶段成交供应商。</w:t>
      </w:r>
    </w:p>
    <w:p w14:paraId="30E3E745">
      <w:pPr>
        <w:spacing w:line="360" w:lineRule="auto"/>
        <w:ind w:firstLine="440" w:firstLineChars="200"/>
        <w:rPr>
          <w:rFonts w:hint="eastAsia" w:ascii="PingFang SC" w:hAnsi="PingFang SC" w:eastAsia="宋体"/>
          <w:color w:val="000000"/>
          <w:sz w:val="22"/>
          <w:shd w:val="clear" w:color="auto" w:fill="FFFFFF"/>
        </w:rPr>
      </w:pPr>
      <w:r>
        <w:rPr>
          <w:rFonts w:hint="eastAsia" w:ascii="PingFang SC" w:hAnsi="PingFang SC" w:eastAsia="宋体"/>
          <w:color w:val="000000"/>
          <w:sz w:val="22"/>
          <w:shd w:val="clear" w:color="auto" w:fill="FFFFFF"/>
        </w:rPr>
        <w:t>最高限制单价：</w:t>
      </w:r>
    </w:p>
    <w:p w14:paraId="322C1D8E">
      <w:pPr>
        <w:spacing w:line="360" w:lineRule="auto"/>
        <w:ind w:firstLine="440" w:firstLineChars="200"/>
        <w:rPr>
          <w:rFonts w:hint="eastAsia" w:ascii="PingFang SC" w:hAnsi="PingFang SC" w:eastAsia="宋体"/>
          <w:color w:val="000000"/>
          <w:sz w:val="22"/>
          <w:shd w:val="clear" w:color="auto" w:fill="FFFFFF"/>
        </w:rPr>
      </w:pPr>
      <w:r>
        <w:rPr>
          <w:rFonts w:hint="eastAsia" w:ascii="PingFang SC" w:hAnsi="PingFang SC" w:eastAsia="宋体"/>
          <w:color w:val="000000"/>
          <w:sz w:val="22"/>
          <w:shd w:val="clear" w:color="auto" w:fill="FFFFFF"/>
        </w:rPr>
        <w:t>1）</w:t>
      </w:r>
      <w:r>
        <w:rPr>
          <w:rFonts w:hint="eastAsia" w:ascii="PingFang SC" w:hAnsi="PingFang SC" w:eastAsia="宋体"/>
          <w:color w:val="000000"/>
          <w:sz w:val="22"/>
          <w:highlight w:val="yellow"/>
          <w:shd w:val="clear" w:color="auto" w:fill="FFFFFF"/>
        </w:rPr>
        <w:t>按沪发改投（2022）231号文规定的审计费用标准基础上下浮</w:t>
      </w:r>
      <w:r>
        <w:rPr>
          <w:rFonts w:hint="eastAsia" w:ascii="PingFang SC" w:hAnsi="PingFang SC" w:eastAsia="宋体"/>
          <w:color w:val="000000"/>
          <w:sz w:val="22"/>
          <w:highlight w:val="yellow"/>
          <w:shd w:val="clear" w:color="auto" w:fill="FFFFFF"/>
          <w:lang w:val="en-US" w:eastAsia="zh-CN"/>
        </w:rPr>
        <w:t>10%</w:t>
      </w:r>
      <w:r>
        <w:rPr>
          <w:rFonts w:hint="eastAsia" w:ascii="PingFang SC" w:hAnsi="PingFang SC" w:eastAsia="宋体"/>
          <w:color w:val="000000"/>
          <w:sz w:val="22"/>
          <w:highlight w:val="yellow"/>
          <w:shd w:val="clear" w:color="auto" w:fill="FFFFFF"/>
        </w:rPr>
        <w:t>计费。</w:t>
      </w:r>
      <w:r>
        <w:rPr>
          <w:rFonts w:hint="eastAsia"/>
          <w:spacing w:val="6"/>
          <w:highlight w:val="yellow"/>
          <w:lang w:val="en-US" w:eastAsia="zh-CN"/>
        </w:rPr>
        <w:t>计费基数为项目送审金额（不含建安投资）。</w:t>
      </w:r>
    </w:p>
    <w:p w14:paraId="6176A21B">
      <w:pPr>
        <w:spacing w:line="360" w:lineRule="auto"/>
        <w:ind w:firstLine="440" w:firstLineChars="200"/>
        <w:rPr>
          <w:rFonts w:hint="eastAsia" w:ascii="PingFang SC" w:hAnsi="PingFang SC" w:eastAsia="宋体"/>
          <w:color w:val="000000"/>
          <w:sz w:val="22"/>
          <w:shd w:val="clear" w:color="auto" w:fill="FFFFFF"/>
        </w:rPr>
      </w:pPr>
      <w:r>
        <w:rPr>
          <w:rFonts w:hint="eastAsia" w:ascii="PingFang SC" w:hAnsi="PingFang SC" w:eastAsia="宋体"/>
          <w:color w:val="000000"/>
          <w:sz w:val="22"/>
          <w:shd w:val="clear" w:color="auto" w:fill="FFFFFF"/>
        </w:rPr>
        <w:t>2）对建设项目竣工决算日后产生的利息费用进行单独计费，具体标准为：2000万元以下按0.8万元计，2000-5000万元按1.2万元计，5000-10000万元按1.5万元计，超过1亿元的部分按万分之1.8万元计取。</w:t>
      </w:r>
    </w:p>
    <w:p w14:paraId="1F35D7A1">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bookmarkStart w:id="2" w:name="_Hlk113309590"/>
      <w:r>
        <w:rPr>
          <w:rFonts w:hint="eastAsia" w:eastAsia="宋体"/>
          <w:b/>
          <w:bCs/>
          <w:sz w:val="22"/>
          <w:szCs w:val="22"/>
        </w:rPr>
        <w:t>三、供应商的资格条件</w:t>
      </w:r>
    </w:p>
    <w:p w14:paraId="6F9DEB97">
      <w:pPr>
        <w:spacing w:line="360" w:lineRule="auto"/>
        <w:ind w:firstLine="464" w:firstLineChars="200"/>
        <w:rPr>
          <w:rFonts w:hint="eastAsia" w:asciiTheme="minorEastAsia" w:hAnsiTheme="minorEastAsia" w:cstheme="minorEastAsia"/>
          <w:spacing w:val="6"/>
          <w:sz w:val="22"/>
        </w:rPr>
      </w:pPr>
      <w:r>
        <w:rPr>
          <w:rFonts w:hint="eastAsia" w:asciiTheme="minorEastAsia" w:hAnsiTheme="minorEastAsia" w:cstheme="minorEastAsia"/>
          <w:spacing w:val="6"/>
          <w:sz w:val="22"/>
        </w:rPr>
        <w:t>1．满足《中华人民共和国政府采购法》第二十二条规定；</w:t>
      </w:r>
    </w:p>
    <w:p w14:paraId="1863F13A">
      <w:pPr>
        <w:spacing w:line="360" w:lineRule="auto"/>
        <w:ind w:firstLine="464" w:firstLineChars="200"/>
        <w:rPr>
          <w:rFonts w:hint="eastAsia" w:asciiTheme="minorEastAsia" w:hAnsiTheme="minorEastAsia" w:cstheme="minorEastAsia"/>
          <w:spacing w:val="6"/>
          <w:sz w:val="22"/>
        </w:rPr>
      </w:pPr>
      <w:r>
        <w:rPr>
          <w:rFonts w:hint="eastAsia" w:asciiTheme="minorEastAsia" w:hAnsiTheme="minorEastAsia" w:cstheme="minorEastAsia"/>
          <w:spacing w:val="6"/>
          <w:sz w:val="22"/>
        </w:rPr>
        <w:t>2.未被“信用中国”(www.creditchina.gov.cn)、中国政府采购网(www.ccgp.gov.cn)列入失信被执行人、重大税收违法案件当事人名单、政府采购严重违法失信行为记录名单；</w:t>
      </w:r>
    </w:p>
    <w:p w14:paraId="4D29EACD">
      <w:pPr>
        <w:spacing w:line="360" w:lineRule="auto"/>
        <w:ind w:firstLine="464" w:firstLineChars="200"/>
        <w:rPr>
          <w:rFonts w:hint="eastAsia" w:asciiTheme="minorEastAsia" w:hAnsiTheme="minorEastAsia" w:cstheme="minorEastAsia"/>
          <w:spacing w:val="6"/>
          <w:sz w:val="22"/>
        </w:rPr>
      </w:pPr>
      <w:r>
        <w:rPr>
          <w:rFonts w:hint="eastAsia" w:asciiTheme="minorEastAsia" w:hAnsiTheme="minorEastAsia" w:cstheme="minorEastAsia"/>
          <w:spacing w:val="6"/>
          <w:sz w:val="22"/>
        </w:rPr>
        <w:t>3．落实政府采购政策需满足的资格要求：包括但不限于节能产品政府采购、环境标志产品政府采购、促进中小企业发展、支持监狱企业发展、促进残疾人就业。</w:t>
      </w:r>
    </w:p>
    <w:p w14:paraId="5C21A52B">
      <w:pPr>
        <w:spacing w:line="360" w:lineRule="auto"/>
        <w:ind w:firstLine="464" w:firstLineChars="200"/>
        <w:rPr>
          <w:rFonts w:hint="eastAsia" w:asciiTheme="minorEastAsia" w:hAnsiTheme="minorEastAsia" w:cstheme="minorEastAsia"/>
          <w:spacing w:val="6"/>
          <w:sz w:val="22"/>
        </w:rPr>
      </w:pPr>
      <w:r>
        <w:rPr>
          <w:rFonts w:hint="eastAsia" w:asciiTheme="minorEastAsia" w:hAnsiTheme="minorEastAsia" w:cstheme="minorEastAsia"/>
          <w:spacing w:val="6"/>
          <w:sz w:val="22"/>
        </w:rPr>
        <w:t>4．本项目的特定资格要求：</w:t>
      </w:r>
    </w:p>
    <w:p w14:paraId="11CA55A4">
      <w:pPr>
        <w:spacing w:line="360" w:lineRule="auto"/>
        <w:ind w:firstLine="464" w:firstLineChars="200"/>
        <w:rPr>
          <w:rFonts w:hint="eastAsia" w:asciiTheme="minorEastAsia" w:hAnsiTheme="minorEastAsia" w:cstheme="minorEastAsia"/>
          <w:spacing w:val="6"/>
          <w:sz w:val="22"/>
        </w:rPr>
      </w:pPr>
      <w:r>
        <w:rPr>
          <w:rFonts w:hint="eastAsia" w:asciiTheme="minorEastAsia" w:hAnsiTheme="minorEastAsia" w:cstheme="minorEastAsia"/>
          <w:spacing w:val="6"/>
          <w:sz w:val="22"/>
        </w:rPr>
        <w:t>（1</w:t>
      </w:r>
      <w:r>
        <w:rPr>
          <w:rFonts w:hint="eastAsia" w:asciiTheme="minorEastAsia" w:hAnsiTheme="minorEastAsia" w:cstheme="minorEastAsia"/>
          <w:sz w:val="22"/>
        </w:rPr>
        <w:t>）</w:t>
      </w:r>
      <w:r>
        <w:rPr>
          <w:rFonts w:hint="eastAsia" w:asciiTheme="minorEastAsia" w:hAnsiTheme="minorEastAsia" w:cstheme="minorEastAsia"/>
          <w:spacing w:val="6"/>
          <w:sz w:val="22"/>
        </w:rPr>
        <w:t>本项目非专门面向中小企业采购</w:t>
      </w:r>
      <w:r>
        <w:rPr>
          <w:rFonts w:hint="eastAsia" w:asciiTheme="minorEastAsia" w:hAnsiTheme="minorEastAsia" w:cstheme="minorEastAsia"/>
          <w:sz w:val="22"/>
        </w:rPr>
        <w:t>；</w:t>
      </w:r>
      <w:r>
        <w:rPr>
          <w:rFonts w:hint="eastAsia" w:asciiTheme="minorEastAsia" w:hAnsiTheme="minorEastAsia" w:cstheme="minorEastAsia"/>
          <w:spacing w:val="6"/>
          <w:sz w:val="22"/>
        </w:rPr>
        <w:t xml:space="preserve"> </w:t>
      </w:r>
    </w:p>
    <w:p w14:paraId="1A442117">
      <w:pPr>
        <w:pStyle w:val="32"/>
        <w:spacing w:line="360" w:lineRule="auto"/>
        <w:ind w:firstLine="440"/>
        <w:rPr>
          <w:rFonts w:hint="eastAsia" w:asciiTheme="minorEastAsia" w:hAnsiTheme="minorEastAsia" w:cstheme="minorEastAsia"/>
          <w:sz w:val="22"/>
        </w:rPr>
      </w:pPr>
      <w:r>
        <w:rPr>
          <w:rFonts w:hint="eastAsia" w:asciiTheme="minorEastAsia" w:hAnsiTheme="minorEastAsia" w:cstheme="minorEastAsia"/>
          <w:sz w:val="22"/>
        </w:rPr>
        <w:t>（2）供应商应具有《会计师事务所执业证书》。若供应商若以分公司或分支机构名义参加的，应当取得总公司/总所针对本项目的唯一授权委托书和《会计师事务所（分所）执业证书》；</w:t>
      </w:r>
    </w:p>
    <w:p w14:paraId="42B61EC9">
      <w:pPr>
        <w:pStyle w:val="32"/>
        <w:spacing w:line="360" w:lineRule="auto"/>
        <w:ind w:firstLine="440"/>
        <w:rPr>
          <w:rFonts w:hint="eastAsia" w:asciiTheme="minorEastAsia" w:hAnsiTheme="minorEastAsia" w:cstheme="minorEastAsia"/>
          <w:sz w:val="22"/>
        </w:rPr>
      </w:pPr>
      <w:r>
        <w:rPr>
          <w:rFonts w:hint="eastAsia" w:asciiTheme="minorEastAsia" w:hAnsiTheme="minorEastAsia" w:cstheme="minorEastAsia"/>
          <w:sz w:val="22"/>
        </w:rPr>
        <w:t>（3）单位负责人为同一人或者存在控股、管理关系的不同单位，不得同时参加本次采购活动；</w:t>
      </w:r>
    </w:p>
    <w:p w14:paraId="5FC7DE08">
      <w:pPr>
        <w:pStyle w:val="32"/>
        <w:spacing w:line="360" w:lineRule="auto"/>
        <w:ind w:firstLine="440"/>
        <w:rPr>
          <w:rFonts w:hint="eastAsia" w:asciiTheme="minorEastAsia" w:hAnsiTheme="minorEastAsia" w:cstheme="minorEastAsia"/>
          <w:sz w:val="22"/>
        </w:rPr>
      </w:pPr>
      <w:r>
        <w:rPr>
          <w:rFonts w:hint="eastAsia" w:asciiTheme="minorEastAsia" w:hAnsiTheme="minorEastAsia" w:cstheme="minorEastAsia"/>
          <w:sz w:val="22"/>
        </w:rPr>
        <w:t>（4）符合《关于对接国际高标准经贸规则推进试点地区政府采购改革的指导意见》（沪财采〔2024〕12号）第17条规定的供应商，不得参加本项目的采购活动。</w:t>
      </w:r>
    </w:p>
    <w:p w14:paraId="119DD105">
      <w:pPr>
        <w:widowControl/>
        <w:shd w:val="clear" w:color="auto" w:fill="FFFFFF"/>
        <w:wordWrap w:val="0"/>
        <w:spacing w:line="360" w:lineRule="auto"/>
        <w:ind w:firstLine="440" w:firstLineChars="200"/>
        <w:textAlignment w:val="center"/>
        <w:rPr>
          <w:rFonts w:hint="eastAsia" w:asciiTheme="minorEastAsia" w:hAnsiTheme="minorEastAsia" w:cstheme="minorEastAsia"/>
          <w:sz w:val="22"/>
        </w:rPr>
      </w:pPr>
      <w:r>
        <w:rPr>
          <w:rFonts w:hint="eastAsia" w:asciiTheme="minorEastAsia" w:hAnsiTheme="minorEastAsia" w:cstheme="minorEastAsia"/>
          <w:sz w:val="22"/>
        </w:rPr>
        <w:t>（5）本项目不接受联合体投标，不允许合同转让与分包。</w:t>
      </w:r>
    </w:p>
    <w:p w14:paraId="6E6866CF">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四、框架协议的期限</w:t>
      </w:r>
    </w:p>
    <w:p w14:paraId="363D03AB">
      <w:pPr>
        <w:spacing w:line="360" w:lineRule="auto"/>
        <w:ind w:firstLine="444" w:firstLineChars="200"/>
        <w:rPr>
          <w:rFonts w:hint="eastAsia" w:ascii="宋体" w:hAnsi="宋体" w:eastAsia="宋体" w:cs="宋体"/>
          <w:spacing w:val="6"/>
          <w:szCs w:val="21"/>
        </w:rPr>
      </w:pPr>
      <w:r>
        <w:rPr>
          <w:rFonts w:hint="eastAsia" w:ascii="宋体" w:hAnsi="宋体" w:eastAsia="宋体" w:cs="宋体"/>
          <w:spacing w:val="6"/>
          <w:szCs w:val="21"/>
        </w:rPr>
        <w:t>2026年3月1日至2028年2月29日</w:t>
      </w:r>
    </w:p>
    <w:p w14:paraId="5DC28352">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五、获取征集文件的时间、地点和方式</w:t>
      </w:r>
    </w:p>
    <w:p w14:paraId="6178979A">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时间：202</w:t>
      </w:r>
      <w:r>
        <w:rPr>
          <w:rFonts w:hint="eastAsia" w:ascii="宋体" w:hAnsi="宋体" w:eastAsia="宋体" w:cs="宋体"/>
          <w:spacing w:val="6"/>
          <w:sz w:val="22"/>
          <w:lang w:val="en-US" w:eastAsia="zh-CN"/>
        </w:rPr>
        <w:t>5</w:t>
      </w:r>
      <w:r>
        <w:rPr>
          <w:rFonts w:hint="eastAsia" w:ascii="宋体" w:hAnsi="宋体" w:eastAsia="宋体" w:cs="宋体"/>
          <w:spacing w:val="6"/>
          <w:sz w:val="22"/>
        </w:rPr>
        <w:t>年</w:t>
      </w:r>
      <w:r>
        <w:rPr>
          <w:rFonts w:hint="eastAsia" w:ascii="宋体" w:hAnsi="宋体" w:eastAsia="宋体" w:cs="宋体"/>
          <w:spacing w:val="6"/>
          <w:sz w:val="22"/>
          <w:lang w:val="en-US" w:eastAsia="zh-CN"/>
        </w:rPr>
        <w:t>09</w:t>
      </w:r>
      <w:r>
        <w:rPr>
          <w:rFonts w:hint="eastAsia" w:ascii="宋体" w:hAnsi="宋体" w:eastAsia="宋体" w:cs="宋体"/>
          <w:spacing w:val="6"/>
          <w:sz w:val="22"/>
        </w:rPr>
        <w:t>月</w:t>
      </w:r>
      <w:r>
        <w:rPr>
          <w:rFonts w:hint="eastAsia" w:ascii="宋体" w:hAnsi="宋体" w:eastAsia="宋体" w:cs="宋体"/>
          <w:spacing w:val="6"/>
          <w:sz w:val="22"/>
          <w:lang w:val="en-US" w:eastAsia="zh-CN"/>
        </w:rPr>
        <w:t>23</w:t>
      </w:r>
      <w:r>
        <w:rPr>
          <w:rFonts w:hint="eastAsia" w:ascii="宋体" w:hAnsi="宋体" w:eastAsia="宋体" w:cs="宋体"/>
          <w:spacing w:val="6"/>
          <w:sz w:val="22"/>
        </w:rPr>
        <w:t>日至202</w:t>
      </w:r>
      <w:r>
        <w:rPr>
          <w:rFonts w:hint="eastAsia" w:ascii="宋体" w:hAnsi="宋体" w:eastAsia="宋体" w:cs="宋体"/>
          <w:spacing w:val="6"/>
          <w:sz w:val="22"/>
          <w:lang w:val="en-US" w:eastAsia="zh-CN"/>
        </w:rPr>
        <w:t>5</w:t>
      </w:r>
      <w:r>
        <w:rPr>
          <w:rFonts w:hint="eastAsia" w:ascii="宋体" w:hAnsi="宋体" w:eastAsia="宋体" w:cs="宋体"/>
          <w:spacing w:val="6"/>
          <w:sz w:val="22"/>
        </w:rPr>
        <w:t>年</w:t>
      </w:r>
      <w:r>
        <w:rPr>
          <w:rFonts w:hint="eastAsia" w:ascii="宋体" w:hAnsi="宋体" w:eastAsia="宋体" w:cs="宋体"/>
          <w:spacing w:val="6"/>
          <w:sz w:val="22"/>
          <w:lang w:val="en-US" w:eastAsia="zh-CN"/>
        </w:rPr>
        <w:t>09</w:t>
      </w:r>
      <w:r>
        <w:rPr>
          <w:rFonts w:hint="eastAsia" w:ascii="宋体" w:hAnsi="宋体" w:eastAsia="宋体" w:cs="宋体"/>
          <w:spacing w:val="6"/>
          <w:sz w:val="22"/>
        </w:rPr>
        <w:t>月</w:t>
      </w:r>
      <w:r>
        <w:rPr>
          <w:rFonts w:hint="eastAsia" w:ascii="宋体" w:hAnsi="宋体" w:eastAsia="宋体" w:cs="宋体"/>
          <w:spacing w:val="6"/>
          <w:sz w:val="22"/>
          <w:lang w:val="en-US" w:eastAsia="zh-CN"/>
        </w:rPr>
        <w:t>30</w:t>
      </w:r>
      <w:r>
        <w:rPr>
          <w:rFonts w:hint="eastAsia" w:ascii="宋体" w:hAnsi="宋体" w:eastAsia="宋体" w:cs="宋体"/>
          <w:spacing w:val="6"/>
          <w:sz w:val="22"/>
        </w:rPr>
        <w:t>日</w:t>
      </w:r>
    </w:p>
    <w:p w14:paraId="7163BF92">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征集文件上午获取时间：00:00:00-12:00:00</w:t>
      </w:r>
    </w:p>
    <w:p w14:paraId="0D469E63">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征集文件下午获取时间：12:00:00-23:59:59</w:t>
      </w:r>
    </w:p>
    <w:p w14:paraId="2818B3EC">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地点：上海政府采购网(</w:t>
      </w:r>
      <w:r>
        <w:fldChar w:fldCharType="begin"/>
      </w:r>
      <w:r>
        <w:instrText xml:space="preserve"> HYPERLINK "http://www.zfcg.sh.gov.cn/" </w:instrText>
      </w:r>
      <w:r>
        <w:fldChar w:fldCharType="separate"/>
      </w:r>
      <w:r>
        <w:rPr>
          <w:rFonts w:ascii="宋体" w:hAnsi="宋体" w:eastAsia="宋体" w:cs="宋体"/>
          <w:spacing w:val="6"/>
          <w:sz w:val="22"/>
        </w:rPr>
        <w:t>www.zfcg.sh.gov.cn</w:t>
      </w:r>
      <w:r>
        <w:rPr>
          <w:rFonts w:ascii="宋体" w:hAnsi="宋体" w:eastAsia="宋体" w:cs="宋体"/>
          <w:spacing w:val="6"/>
          <w:sz w:val="22"/>
        </w:rPr>
        <w:fldChar w:fldCharType="end"/>
      </w:r>
      <w:r>
        <w:rPr>
          <w:rFonts w:ascii="宋体" w:hAnsi="宋体" w:eastAsia="宋体" w:cs="宋体"/>
          <w:spacing w:val="6"/>
          <w:sz w:val="22"/>
        </w:rPr>
        <w:t>)</w:t>
      </w:r>
    </w:p>
    <w:p w14:paraId="56BB3B80">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方式：供应商登录政采云平台https：//www.zcygov.cn/在线申请获取采购文件(进入“项目采购”应用，在获取采购文件菜单中选择项目，申请获取采购文件)</w:t>
      </w:r>
    </w:p>
    <w:p w14:paraId="67E68460">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六、响应文件的提交方式、提交截止时间和地点，开启方式、时间和地点</w:t>
      </w:r>
    </w:p>
    <w:p w14:paraId="11713FC7">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响应文件提交截止时间：202</w:t>
      </w:r>
      <w:r>
        <w:rPr>
          <w:rFonts w:hint="eastAsia" w:ascii="宋体" w:hAnsi="宋体" w:eastAsia="宋体" w:cs="宋体"/>
          <w:spacing w:val="6"/>
          <w:sz w:val="22"/>
        </w:rPr>
        <w:t>5</w:t>
      </w:r>
      <w:r>
        <w:rPr>
          <w:rFonts w:ascii="宋体" w:hAnsi="宋体" w:eastAsia="宋体" w:cs="宋体"/>
          <w:spacing w:val="6"/>
          <w:sz w:val="22"/>
        </w:rPr>
        <w:t>年</w:t>
      </w:r>
      <w:r>
        <w:rPr>
          <w:rFonts w:hint="eastAsia" w:ascii="宋体" w:hAnsi="宋体" w:eastAsia="宋体" w:cs="宋体"/>
          <w:spacing w:val="6"/>
          <w:sz w:val="22"/>
          <w:lang w:val="en-US" w:eastAsia="zh-CN"/>
        </w:rPr>
        <w:t>10</w:t>
      </w:r>
      <w:r>
        <w:rPr>
          <w:rFonts w:ascii="宋体" w:hAnsi="宋体" w:eastAsia="宋体" w:cs="宋体"/>
          <w:spacing w:val="6"/>
          <w:sz w:val="22"/>
        </w:rPr>
        <w:t>月</w:t>
      </w:r>
      <w:r>
        <w:rPr>
          <w:rFonts w:hint="eastAsia" w:ascii="宋体" w:hAnsi="宋体" w:eastAsia="宋体" w:cs="宋体"/>
          <w:spacing w:val="6"/>
          <w:sz w:val="22"/>
          <w:lang w:val="en-US" w:eastAsia="zh-CN"/>
        </w:rPr>
        <w:t>14</w:t>
      </w:r>
      <w:r>
        <w:rPr>
          <w:rFonts w:ascii="宋体" w:hAnsi="宋体" w:eastAsia="宋体" w:cs="宋体"/>
          <w:spacing w:val="6"/>
          <w:sz w:val="22"/>
        </w:rPr>
        <w:t>日14：00(北京时间)</w:t>
      </w:r>
    </w:p>
    <w:p w14:paraId="40A87428">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响应文件提交地点(网址)：电子响应文件上传至上海政府采购网(www.zfcg.sh.gov.cn)，纸质响应文件密封并递交至</w:t>
      </w:r>
      <w:r>
        <w:rPr>
          <w:rFonts w:hint="eastAsia" w:ascii="宋体" w:hAnsi="宋体" w:eastAsia="宋体" w:cs="宋体"/>
          <w:spacing w:val="6"/>
          <w:sz w:val="22"/>
        </w:rPr>
        <w:t>上海市浦东新区环湖西二路800号</w:t>
      </w:r>
      <w:r>
        <w:rPr>
          <w:rFonts w:hint="eastAsia" w:ascii="宋体" w:hAnsi="宋体" w:eastAsia="宋体" w:cs="宋体"/>
          <w:spacing w:val="6"/>
          <w:sz w:val="22"/>
          <w:lang w:val="en-US" w:eastAsia="zh-CN"/>
        </w:rPr>
        <w:t>105</w:t>
      </w:r>
      <w:r>
        <w:rPr>
          <w:rFonts w:hint="eastAsia" w:ascii="宋体" w:hAnsi="宋体" w:eastAsia="宋体" w:cs="宋体"/>
          <w:spacing w:val="6"/>
          <w:sz w:val="22"/>
        </w:rPr>
        <w:t>室</w:t>
      </w:r>
    </w:p>
    <w:p w14:paraId="197D0B95">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响应文件开启时间：20</w:t>
      </w:r>
      <w:r>
        <w:rPr>
          <w:rFonts w:hint="eastAsia" w:ascii="宋体" w:hAnsi="宋体" w:eastAsia="宋体" w:cs="宋体"/>
          <w:spacing w:val="6"/>
          <w:sz w:val="22"/>
        </w:rPr>
        <w:t>25</w:t>
      </w:r>
      <w:r>
        <w:rPr>
          <w:rFonts w:ascii="宋体" w:hAnsi="宋体" w:eastAsia="宋体" w:cs="宋体"/>
          <w:spacing w:val="6"/>
          <w:sz w:val="22"/>
        </w:rPr>
        <w:t>年</w:t>
      </w:r>
      <w:r>
        <w:rPr>
          <w:rFonts w:hint="eastAsia" w:ascii="宋体" w:hAnsi="宋体" w:eastAsia="宋体" w:cs="宋体"/>
          <w:spacing w:val="6"/>
          <w:sz w:val="22"/>
          <w:lang w:val="en-US" w:eastAsia="zh-CN"/>
        </w:rPr>
        <w:t>10</w:t>
      </w:r>
      <w:r>
        <w:rPr>
          <w:rFonts w:ascii="宋体" w:hAnsi="宋体" w:eastAsia="宋体" w:cs="宋体"/>
          <w:spacing w:val="6"/>
          <w:sz w:val="22"/>
        </w:rPr>
        <w:t>月</w:t>
      </w:r>
      <w:r>
        <w:rPr>
          <w:rFonts w:hint="eastAsia" w:ascii="宋体" w:hAnsi="宋体" w:eastAsia="宋体" w:cs="宋体"/>
          <w:spacing w:val="6"/>
          <w:sz w:val="22"/>
          <w:lang w:val="en-US" w:eastAsia="zh-CN"/>
        </w:rPr>
        <w:t>14</w:t>
      </w:r>
      <w:r>
        <w:rPr>
          <w:rFonts w:ascii="宋体" w:hAnsi="宋体" w:eastAsia="宋体" w:cs="宋体"/>
          <w:spacing w:val="6"/>
          <w:sz w:val="22"/>
        </w:rPr>
        <w:t>日14：00</w:t>
      </w:r>
    </w:p>
    <w:p w14:paraId="6D321FEE">
      <w:pPr>
        <w:spacing w:line="360" w:lineRule="auto"/>
        <w:ind w:firstLine="464" w:firstLineChars="200"/>
        <w:rPr>
          <w:rFonts w:hint="eastAsia" w:ascii="宋体" w:hAnsi="宋体" w:eastAsia="宋体" w:cs="宋体"/>
          <w:spacing w:val="-14"/>
          <w:sz w:val="22"/>
        </w:rPr>
      </w:pPr>
      <w:r>
        <w:rPr>
          <w:rFonts w:ascii="宋体" w:hAnsi="宋体" w:eastAsia="宋体" w:cs="宋体"/>
          <w:spacing w:val="6"/>
          <w:sz w:val="22"/>
        </w:rPr>
        <w:t>响应文件开启地点：</w:t>
      </w:r>
      <w:r>
        <w:rPr>
          <w:rFonts w:hint="eastAsia" w:ascii="宋体" w:hAnsi="宋体" w:eastAsia="宋体" w:cs="宋体"/>
          <w:spacing w:val="6"/>
          <w:sz w:val="22"/>
        </w:rPr>
        <w:t>上海市浦东新区环湖西二路800号</w:t>
      </w:r>
      <w:r>
        <w:rPr>
          <w:rFonts w:hint="eastAsia" w:ascii="宋体" w:hAnsi="宋体" w:eastAsia="宋体" w:cs="宋体"/>
          <w:spacing w:val="6"/>
          <w:sz w:val="22"/>
          <w:lang w:val="en-US" w:eastAsia="zh-CN"/>
        </w:rPr>
        <w:t>105</w:t>
      </w:r>
      <w:r>
        <w:rPr>
          <w:rFonts w:hint="eastAsia" w:ascii="宋体" w:hAnsi="宋体" w:eastAsia="宋体" w:cs="宋体"/>
          <w:spacing w:val="6"/>
          <w:sz w:val="22"/>
        </w:rPr>
        <w:t>室</w:t>
      </w:r>
    </w:p>
    <w:p w14:paraId="36FFCE45">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七、公告期限</w:t>
      </w:r>
    </w:p>
    <w:p w14:paraId="0E98FA9F">
      <w:pPr>
        <w:spacing w:line="360" w:lineRule="auto"/>
        <w:ind w:firstLine="440" w:firstLineChars="200"/>
        <w:outlineLvl w:val="0"/>
        <w:rPr>
          <w:rStyle w:val="54"/>
          <w:rFonts w:hint="eastAsia" w:asciiTheme="minorEastAsia" w:hAnsiTheme="minorEastAsia" w:cstheme="minorEastAsia"/>
          <w:sz w:val="22"/>
          <w:szCs w:val="22"/>
        </w:rPr>
      </w:pPr>
      <w:bookmarkStart w:id="3" w:name="_Toc145670708"/>
      <w:bookmarkStart w:id="4" w:name="_Toc145670641"/>
      <w:bookmarkStart w:id="5" w:name="_Toc151365829"/>
      <w:r>
        <w:rPr>
          <w:rStyle w:val="54"/>
          <w:rFonts w:hint="eastAsia" w:asciiTheme="minorEastAsia" w:hAnsiTheme="minorEastAsia" w:cstheme="minorEastAsia"/>
          <w:sz w:val="22"/>
          <w:szCs w:val="22"/>
        </w:rPr>
        <w:t>自本公告发布之日起5个工作日。</w:t>
      </w:r>
      <w:bookmarkEnd w:id="3"/>
      <w:bookmarkEnd w:id="4"/>
      <w:bookmarkEnd w:id="5"/>
    </w:p>
    <w:p w14:paraId="1DD3592A">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八、省级以上财政部门规定的其他事项</w:t>
      </w:r>
    </w:p>
    <w:p w14:paraId="50106AF6">
      <w:pPr>
        <w:spacing w:line="360" w:lineRule="auto"/>
        <w:ind w:firstLine="464" w:firstLineChars="200"/>
        <w:rPr>
          <w:rFonts w:hint="eastAsia" w:ascii="宋体" w:hAnsi="宋体" w:eastAsia="宋体" w:cs="宋体"/>
          <w:spacing w:val="6"/>
          <w:sz w:val="22"/>
        </w:rPr>
      </w:pPr>
      <w:r>
        <w:rPr>
          <w:rFonts w:ascii="宋体" w:hAnsi="宋体" w:eastAsia="宋体" w:cs="宋体"/>
          <w:spacing w:val="6"/>
          <w:sz w:val="22"/>
        </w:rPr>
        <w:t>根据上海市财政局《关于上海市政府采购云平台第三批单位上线运行的通知》的规定，本项目采购相关活动在由市财政局建设和维护的上海市政府采购云平台(简称：采购云平台，门户网站：上海政府采购网，网址：http：//www.zfcg.sh.gov.cn)进行。供应商应根据《上海市电子政府采购管理暂行办法》等有关规定和要求执行。供应商在采购云平台的有关操作方法可以参照采购云平台中的“操作须知”专栏的有关内容和操作要求办理。</w:t>
      </w:r>
    </w:p>
    <w:p w14:paraId="20E43CE1">
      <w:pPr>
        <w:pStyle w:val="20"/>
        <w:numPr>
          <w:ilvl w:val="255"/>
          <w:numId w:val="0"/>
        </w:numPr>
        <w:shd w:val="clear" w:color="auto" w:fill="FFFFFF"/>
        <w:spacing w:before="0" w:beforeAutospacing="0" w:after="0" w:afterAutospacing="0" w:line="360" w:lineRule="auto"/>
        <w:jc w:val="both"/>
        <w:rPr>
          <w:rFonts w:hint="eastAsia" w:eastAsia="宋体"/>
          <w:b/>
          <w:bCs/>
          <w:sz w:val="22"/>
          <w:szCs w:val="22"/>
        </w:rPr>
      </w:pPr>
      <w:r>
        <w:rPr>
          <w:rFonts w:hint="eastAsia" w:eastAsia="宋体"/>
          <w:b/>
          <w:bCs/>
          <w:sz w:val="22"/>
          <w:szCs w:val="22"/>
        </w:rPr>
        <w:t>九、征集代理机构信息</w:t>
      </w:r>
    </w:p>
    <w:bookmarkEnd w:id="2"/>
    <w:p w14:paraId="6F005196">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名</w:t>
      </w:r>
      <w:r>
        <w:rPr>
          <w:rFonts w:ascii="宋体" w:hAnsi="宋体" w:eastAsia="宋体" w:cs="宋体"/>
          <w:spacing w:val="6"/>
          <w:sz w:val="22"/>
        </w:rPr>
        <w:t xml:space="preserve">    </w:t>
      </w:r>
      <w:r>
        <w:rPr>
          <w:rFonts w:hint="eastAsia" w:ascii="宋体" w:hAnsi="宋体" w:eastAsia="宋体" w:cs="宋体"/>
          <w:spacing w:val="6"/>
          <w:sz w:val="22"/>
        </w:rPr>
        <w:t>称：上海东华建设造价咨询有限公司</w:t>
      </w:r>
    </w:p>
    <w:p w14:paraId="7A46DD20">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地</w:t>
      </w:r>
      <w:r>
        <w:rPr>
          <w:rFonts w:ascii="宋体" w:hAnsi="宋体" w:eastAsia="宋体" w:cs="宋体"/>
          <w:spacing w:val="6"/>
          <w:sz w:val="22"/>
        </w:rPr>
        <w:t xml:space="preserve">    址：</w:t>
      </w:r>
      <w:r>
        <w:rPr>
          <w:rFonts w:hint="eastAsia" w:ascii="宋体" w:hAnsi="宋体" w:eastAsia="宋体" w:cs="宋体"/>
          <w:spacing w:val="6"/>
          <w:sz w:val="22"/>
        </w:rPr>
        <w:t>上海市浦东新区环湖西二路800号409室</w:t>
      </w:r>
    </w:p>
    <w:p w14:paraId="0B9E1BB9">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联</w:t>
      </w:r>
      <w:r>
        <w:rPr>
          <w:rFonts w:ascii="宋体" w:hAnsi="宋体" w:eastAsia="宋体" w:cs="宋体"/>
          <w:spacing w:val="6"/>
          <w:sz w:val="22"/>
        </w:rPr>
        <w:t xml:space="preserve"> </w:t>
      </w:r>
      <w:r>
        <w:rPr>
          <w:rFonts w:hint="eastAsia" w:ascii="宋体" w:hAnsi="宋体" w:eastAsia="宋体" w:cs="宋体"/>
          <w:spacing w:val="6"/>
          <w:sz w:val="22"/>
        </w:rPr>
        <w:t>系</w:t>
      </w:r>
      <w:r>
        <w:rPr>
          <w:rFonts w:ascii="宋体" w:hAnsi="宋体" w:eastAsia="宋体" w:cs="宋体"/>
          <w:spacing w:val="6"/>
          <w:sz w:val="22"/>
        </w:rPr>
        <w:t xml:space="preserve"> </w:t>
      </w:r>
      <w:r>
        <w:rPr>
          <w:rFonts w:hint="eastAsia" w:ascii="宋体" w:hAnsi="宋体" w:eastAsia="宋体" w:cs="宋体"/>
          <w:spacing w:val="6"/>
          <w:sz w:val="22"/>
        </w:rPr>
        <w:t>人：胡春红/徐诗懿</w:t>
      </w:r>
    </w:p>
    <w:p w14:paraId="4B9A4EDD">
      <w:pPr>
        <w:spacing w:line="360" w:lineRule="auto"/>
        <w:ind w:firstLine="464" w:firstLineChars="200"/>
        <w:rPr>
          <w:rFonts w:hint="eastAsia" w:ascii="宋体" w:hAnsi="宋体" w:eastAsia="宋体" w:cs="宋体"/>
          <w:spacing w:val="6"/>
          <w:sz w:val="22"/>
        </w:rPr>
      </w:pPr>
      <w:r>
        <w:rPr>
          <w:rFonts w:hint="eastAsia" w:ascii="宋体" w:hAnsi="宋体" w:eastAsia="宋体" w:cs="宋体"/>
          <w:spacing w:val="6"/>
          <w:sz w:val="22"/>
        </w:rPr>
        <w:t>联系方式：</w:t>
      </w:r>
      <w:r>
        <w:rPr>
          <w:rFonts w:hint="eastAsia" w:ascii="仿宋" w:hAnsi="仿宋" w:cs="仿宋"/>
          <w:kern w:val="0"/>
          <w:szCs w:val="28"/>
        </w:rPr>
        <w:t>15821848308/13818122459</w:t>
      </w:r>
    </w:p>
    <w:p w14:paraId="79D05923">
      <w:pPr>
        <w:widowControl/>
        <w:jc w:val="left"/>
        <w:rPr>
          <w:rFonts w:hint="eastAsia" w:ascii="宋体" w:hAnsi="宋体" w:eastAsia="宋体" w:cs="宋体"/>
          <w:spacing w:val="-14"/>
          <w:szCs w:val="21"/>
        </w:rPr>
      </w:pPr>
      <w:r>
        <w:rPr>
          <w:rFonts w:ascii="宋体" w:hAnsi="宋体" w:eastAsia="宋体" w:cs="宋体"/>
          <w:spacing w:val="-14"/>
          <w:szCs w:val="21"/>
        </w:rPr>
        <w:br w:type="page"/>
      </w:r>
    </w:p>
    <w:p w14:paraId="48F88049">
      <w:pPr>
        <w:pStyle w:val="13"/>
        <w:spacing w:before="156" w:after="156" w:line="360" w:lineRule="auto"/>
        <w:jc w:val="center"/>
        <w:outlineLvl w:val="0"/>
        <w:rPr>
          <w:rFonts w:hint="eastAsia" w:hAnsi="宋体" w:eastAsia="宋体"/>
          <w:b/>
          <w:sz w:val="36"/>
          <w:szCs w:val="36"/>
        </w:rPr>
      </w:pPr>
      <w:bookmarkStart w:id="6" w:name="_Toc151365830"/>
      <w:bookmarkStart w:id="7" w:name="_Toc67990326"/>
      <w:r>
        <w:rPr>
          <w:rFonts w:hint="eastAsia" w:hAnsi="宋体" w:eastAsia="宋体"/>
          <w:b/>
          <w:sz w:val="36"/>
          <w:szCs w:val="36"/>
        </w:rPr>
        <w:t xml:space="preserve">第二章 </w:t>
      </w:r>
      <w:r>
        <w:rPr>
          <w:rFonts w:hAnsi="宋体" w:eastAsia="宋体"/>
          <w:b/>
          <w:sz w:val="36"/>
          <w:szCs w:val="36"/>
        </w:rPr>
        <w:t xml:space="preserve"> </w:t>
      </w:r>
      <w:r>
        <w:rPr>
          <w:rFonts w:hint="eastAsia" w:hAnsi="宋体" w:eastAsia="宋体"/>
          <w:b/>
          <w:sz w:val="36"/>
          <w:szCs w:val="36"/>
        </w:rPr>
        <w:t>供应商须知</w:t>
      </w:r>
      <w:bookmarkEnd w:id="6"/>
      <w:bookmarkEnd w:id="7"/>
    </w:p>
    <w:p w14:paraId="005E5201">
      <w:pPr>
        <w:pStyle w:val="13"/>
        <w:spacing w:before="156" w:after="156" w:line="360" w:lineRule="auto"/>
        <w:jc w:val="center"/>
        <w:outlineLvl w:val="0"/>
        <w:rPr>
          <w:rFonts w:hint="eastAsia" w:hAnsi="宋体" w:eastAsia="宋体" w:cs="仿宋"/>
        </w:rPr>
      </w:pPr>
      <w:bookmarkStart w:id="8" w:name="_Toc113378799"/>
      <w:bookmarkStart w:id="9" w:name="_Toc151365831"/>
      <w:bookmarkStart w:id="10" w:name="_Toc145670710"/>
      <w:bookmarkStart w:id="11" w:name="_Toc68072822"/>
      <w:bookmarkStart w:id="12" w:name="_Toc47261867"/>
      <w:bookmarkStart w:id="13" w:name="_Toc47261672"/>
      <w:bookmarkStart w:id="14" w:name="_Toc75523774"/>
      <w:bookmarkStart w:id="15" w:name="_Toc67110062"/>
      <w:bookmarkStart w:id="16" w:name="_Toc49019218"/>
      <w:bookmarkStart w:id="17" w:name="_Toc47261052"/>
      <w:bookmarkStart w:id="18" w:name="_Toc48791217"/>
      <w:bookmarkStart w:id="19" w:name="_Toc67110492"/>
      <w:bookmarkStart w:id="20" w:name="_Toc500021583"/>
      <w:bookmarkStart w:id="21" w:name="_Toc47418237"/>
      <w:bookmarkStart w:id="22" w:name="_Toc49019479"/>
      <w:bookmarkStart w:id="23" w:name="_Toc68590748"/>
      <w:bookmarkStart w:id="24" w:name="_Toc47418920"/>
      <w:bookmarkStart w:id="25" w:name="_Toc47418713"/>
      <w:bookmarkStart w:id="26" w:name="_Toc47262051"/>
      <w:bookmarkStart w:id="27" w:name="_Toc48995833"/>
      <w:r>
        <w:rPr>
          <w:rFonts w:hint="eastAsia" w:hAnsi="宋体" w:eastAsia="宋体"/>
          <w:b/>
          <w:sz w:val="32"/>
          <w:szCs w:val="32"/>
        </w:rPr>
        <w:t>供应商须知前附表</w:t>
      </w:r>
      <w:bookmarkEnd w:id="8"/>
      <w:bookmarkEnd w:id="9"/>
      <w:bookmarkEnd w:id="10"/>
    </w:p>
    <w:tbl>
      <w:tblPr>
        <w:tblStyle w:val="2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55"/>
        <w:gridCol w:w="6752"/>
      </w:tblGrid>
      <w:tr w14:paraId="1CF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708" w:type="dxa"/>
            <w:vAlign w:val="center"/>
          </w:tcPr>
          <w:p w14:paraId="3D7CAFE7">
            <w:pPr>
              <w:jc w:val="center"/>
              <w:rPr>
                <w:rFonts w:hint="eastAsia" w:ascii="宋体" w:hAnsi="宋体" w:eastAsia="宋体" w:cs="宋体"/>
                <w:b/>
                <w:sz w:val="22"/>
              </w:rPr>
            </w:pPr>
            <w:r>
              <w:rPr>
                <w:rFonts w:hint="eastAsia" w:ascii="宋体" w:hAnsi="宋体" w:eastAsia="宋体" w:cs="宋体"/>
                <w:b/>
                <w:sz w:val="22"/>
              </w:rPr>
              <w:t>序号</w:t>
            </w:r>
          </w:p>
        </w:tc>
        <w:tc>
          <w:tcPr>
            <w:tcW w:w="1555" w:type="dxa"/>
            <w:vAlign w:val="center"/>
          </w:tcPr>
          <w:p w14:paraId="73750BF4">
            <w:pPr>
              <w:jc w:val="center"/>
              <w:rPr>
                <w:rFonts w:hint="eastAsia" w:ascii="宋体" w:hAnsi="宋体" w:eastAsia="宋体" w:cs="宋体"/>
                <w:b/>
                <w:sz w:val="22"/>
              </w:rPr>
            </w:pPr>
            <w:r>
              <w:rPr>
                <w:rFonts w:hint="eastAsia" w:ascii="宋体" w:hAnsi="宋体" w:eastAsia="宋体" w:cs="宋体"/>
                <w:b/>
                <w:sz w:val="22"/>
              </w:rPr>
              <w:t>内容</w:t>
            </w:r>
          </w:p>
        </w:tc>
        <w:tc>
          <w:tcPr>
            <w:tcW w:w="6752" w:type="dxa"/>
            <w:vAlign w:val="center"/>
          </w:tcPr>
          <w:p w14:paraId="6C589277">
            <w:pPr>
              <w:jc w:val="center"/>
              <w:rPr>
                <w:rFonts w:hint="eastAsia" w:ascii="宋体" w:hAnsi="宋体" w:eastAsia="宋体" w:cs="宋体"/>
                <w:b/>
                <w:sz w:val="22"/>
              </w:rPr>
            </w:pPr>
            <w:r>
              <w:rPr>
                <w:rFonts w:hint="eastAsia" w:ascii="宋体" w:hAnsi="宋体" w:eastAsia="宋体" w:cs="宋体"/>
                <w:b/>
                <w:sz w:val="22"/>
              </w:rPr>
              <w:t>说明与要求</w:t>
            </w:r>
          </w:p>
        </w:tc>
      </w:tr>
      <w:tr w14:paraId="485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8" w:type="dxa"/>
            <w:vAlign w:val="center"/>
          </w:tcPr>
          <w:p w14:paraId="675E2F74">
            <w:pPr>
              <w:pStyle w:val="32"/>
              <w:numPr>
                <w:ilvl w:val="0"/>
                <w:numId w:val="4"/>
              </w:numPr>
              <w:adjustRightInd w:val="0"/>
              <w:snapToGrid w:val="0"/>
              <w:ind w:firstLine="0" w:firstLineChars="0"/>
              <w:jc w:val="center"/>
              <w:rPr>
                <w:rFonts w:hint="eastAsia" w:ascii="宋体" w:hAnsi="宋体" w:eastAsia="宋体" w:cs="宋体"/>
                <w:sz w:val="22"/>
              </w:rPr>
            </w:pPr>
          </w:p>
        </w:tc>
        <w:tc>
          <w:tcPr>
            <w:tcW w:w="1555" w:type="dxa"/>
            <w:vAlign w:val="center"/>
          </w:tcPr>
          <w:p w14:paraId="234F7592">
            <w:pPr>
              <w:jc w:val="left"/>
              <w:rPr>
                <w:rFonts w:hint="eastAsia" w:ascii="宋体" w:hAnsi="宋体" w:eastAsia="宋体" w:cs="宋体"/>
                <w:sz w:val="22"/>
              </w:rPr>
            </w:pPr>
            <w:r>
              <w:rPr>
                <w:rFonts w:hint="eastAsia" w:ascii="宋体" w:hAnsi="宋体" w:eastAsia="宋体" w:cs="宋体"/>
                <w:sz w:val="22"/>
              </w:rPr>
              <w:t>项目名称</w:t>
            </w:r>
          </w:p>
        </w:tc>
        <w:tc>
          <w:tcPr>
            <w:tcW w:w="6752" w:type="dxa"/>
            <w:vAlign w:val="center"/>
          </w:tcPr>
          <w:p w14:paraId="3A5E2241">
            <w:pPr>
              <w:widowControl/>
              <w:jc w:val="left"/>
              <w:rPr>
                <w:rFonts w:hint="eastAsia" w:ascii="宋体" w:hAnsi="宋体" w:eastAsia="宋体"/>
                <w:sz w:val="22"/>
              </w:rPr>
            </w:pPr>
            <w:r>
              <w:rPr>
                <w:rFonts w:hint="eastAsia" w:ascii="宋体" w:hAnsi="宋体" w:eastAsia="宋体"/>
                <w:color w:val="000000"/>
                <w:sz w:val="22"/>
                <w:shd w:val="clear" w:color="auto" w:fill="FFFFFF"/>
              </w:rPr>
              <w:t>临港新片区管委会工程竣工财务决算审计（框架协议）采购项目</w:t>
            </w:r>
          </w:p>
        </w:tc>
      </w:tr>
      <w:tr w14:paraId="35E8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7BD436ED">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174C09A7">
            <w:pPr>
              <w:jc w:val="left"/>
              <w:rPr>
                <w:rFonts w:hint="eastAsia" w:ascii="宋体" w:hAnsi="宋体" w:eastAsia="宋体"/>
                <w:sz w:val="22"/>
              </w:rPr>
            </w:pPr>
            <w:r>
              <w:rPr>
                <w:rFonts w:hint="eastAsia" w:ascii="宋体" w:hAnsi="宋体" w:eastAsia="宋体"/>
                <w:sz w:val="22"/>
              </w:rPr>
              <w:t>项目编号</w:t>
            </w:r>
          </w:p>
        </w:tc>
        <w:tc>
          <w:tcPr>
            <w:tcW w:w="6752" w:type="dxa"/>
            <w:vAlign w:val="center"/>
          </w:tcPr>
          <w:p w14:paraId="5B1B0057">
            <w:pPr>
              <w:jc w:val="left"/>
              <w:rPr>
                <w:rFonts w:hint="eastAsia" w:ascii="宋体" w:hAnsi="宋体" w:eastAsia="宋体"/>
                <w:sz w:val="22"/>
              </w:rPr>
            </w:pPr>
            <w:r>
              <w:rPr>
                <w:rFonts w:hint="eastAsia" w:ascii="宋体" w:hAnsi="宋体" w:eastAsia="宋体"/>
                <w:sz w:val="22"/>
              </w:rPr>
              <w:t>310000000250828131603-00268767（代理内部编号：[招标代理]20250731674）</w:t>
            </w:r>
          </w:p>
        </w:tc>
      </w:tr>
      <w:tr w14:paraId="5F43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4666D02D">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714D2290">
            <w:pPr>
              <w:jc w:val="left"/>
              <w:rPr>
                <w:rFonts w:hint="eastAsia" w:ascii="宋体" w:hAnsi="宋体" w:eastAsia="宋体"/>
                <w:sz w:val="22"/>
              </w:rPr>
            </w:pPr>
            <w:r>
              <w:rPr>
                <w:rFonts w:hint="eastAsia" w:ascii="宋体" w:hAnsi="宋体" w:eastAsia="宋体"/>
                <w:sz w:val="22"/>
              </w:rPr>
              <w:t>适用金额</w:t>
            </w:r>
          </w:p>
        </w:tc>
        <w:tc>
          <w:tcPr>
            <w:tcW w:w="6752" w:type="dxa"/>
            <w:vAlign w:val="center"/>
          </w:tcPr>
          <w:p w14:paraId="3733F4CF">
            <w:pPr>
              <w:jc w:val="left"/>
              <w:rPr>
                <w:rFonts w:hint="eastAsia" w:ascii="宋体" w:hAnsi="宋体" w:eastAsia="宋体" w:cs="Times New Roman"/>
                <w:b/>
                <w:bCs/>
                <w:sz w:val="22"/>
              </w:rPr>
            </w:pPr>
            <w:r>
              <w:rPr>
                <w:rFonts w:ascii="宋体" w:hAnsi="宋体" w:eastAsia="宋体" w:cs="宋体"/>
                <w:spacing w:val="6"/>
                <w:sz w:val="22"/>
              </w:rPr>
              <w:t>单</w:t>
            </w:r>
            <w:r>
              <w:rPr>
                <w:rFonts w:ascii="宋体" w:hAnsi="宋体" w:eastAsia="宋体" w:cs="宋体"/>
                <w:spacing w:val="3"/>
                <w:sz w:val="22"/>
              </w:rPr>
              <w:t>次或单项采购金额未达到小额采购数额标准(</w:t>
            </w:r>
            <w:r>
              <w:rPr>
                <w:rFonts w:ascii="宋体" w:hAnsi="宋体" w:eastAsia="宋体" w:cs="Times New Roman"/>
                <w:spacing w:val="3"/>
                <w:sz w:val="22"/>
              </w:rPr>
              <w:t>100</w:t>
            </w:r>
            <w:r>
              <w:rPr>
                <w:rFonts w:ascii="宋体" w:hAnsi="宋体" w:eastAsia="宋体" w:cs="宋体"/>
                <w:spacing w:val="3"/>
                <w:sz w:val="22"/>
              </w:rPr>
              <w:t>万元)</w:t>
            </w:r>
          </w:p>
        </w:tc>
      </w:tr>
      <w:tr w14:paraId="057F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3C4BE534">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6A4BF1A">
            <w:pPr>
              <w:jc w:val="left"/>
              <w:rPr>
                <w:rFonts w:hint="eastAsia" w:ascii="宋体" w:hAnsi="宋体" w:eastAsia="宋体" w:cs="宋体"/>
                <w:sz w:val="22"/>
              </w:rPr>
            </w:pPr>
            <w:r>
              <w:rPr>
                <w:rFonts w:hint="eastAsia" w:ascii="宋体" w:hAnsi="宋体" w:eastAsia="宋体" w:cs="宋体"/>
                <w:sz w:val="22"/>
              </w:rPr>
              <w:t>资金来源</w:t>
            </w:r>
          </w:p>
        </w:tc>
        <w:tc>
          <w:tcPr>
            <w:tcW w:w="6752" w:type="dxa"/>
            <w:vAlign w:val="center"/>
          </w:tcPr>
          <w:p w14:paraId="39441FAA">
            <w:pPr>
              <w:jc w:val="left"/>
              <w:rPr>
                <w:rFonts w:hint="eastAsia" w:ascii="宋体" w:hAnsi="宋体" w:eastAsia="宋体"/>
                <w:sz w:val="22"/>
              </w:rPr>
            </w:pPr>
            <w:r>
              <w:rPr>
                <w:rFonts w:ascii="宋体" w:hAnsi="宋体" w:eastAsia="宋体" w:cs="宋体"/>
                <w:spacing w:val="-2"/>
                <w:sz w:val="22"/>
              </w:rPr>
              <w:t>财政性</w:t>
            </w:r>
            <w:r>
              <w:rPr>
                <w:rFonts w:ascii="宋体" w:hAnsi="宋体" w:eastAsia="宋体" w:cs="宋体"/>
                <w:spacing w:val="-1"/>
                <w:sz w:val="22"/>
              </w:rPr>
              <w:t>资金</w:t>
            </w:r>
          </w:p>
        </w:tc>
      </w:tr>
      <w:tr w14:paraId="5B40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 w:type="dxa"/>
            <w:vAlign w:val="center"/>
          </w:tcPr>
          <w:p w14:paraId="0779E305">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6A06F7ED">
            <w:pPr>
              <w:jc w:val="left"/>
              <w:rPr>
                <w:rFonts w:hint="eastAsia" w:ascii="宋体" w:hAnsi="宋体" w:eastAsia="宋体"/>
                <w:bCs/>
                <w:kern w:val="0"/>
                <w:sz w:val="22"/>
              </w:rPr>
            </w:pPr>
            <w:r>
              <w:rPr>
                <w:rFonts w:hint="eastAsia" w:ascii="宋体" w:hAnsi="宋体" w:eastAsia="宋体"/>
                <w:bCs/>
                <w:kern w:val="0"/>
                <w:sz w:val="22"/>
              </w:rPr>
              <w:t>采购概述</w:t>
            </w:r>
          </w:p>
        </w:tc>
        <w:tc>
          <w:tcPr>
            <w:tcW w:w="6752" w:type="dxa"/>
            <w:vAlign w:val="center"/>
          </w:tcPr>
          <w:p w14:paraId="28623962">
            <w:pPr>
              <w:jc w:val="left"/>
              <w:rPr>
                <w:rFonts w:hint="eastAsia" w:ascii="宋体" w:hAnsi="宋体" w:eastAsia="宋体"/>
                <w:bCs/>
                <w:kern w:val="0"/>
                <w:sz w:val="22"/>
              </w:rPr>
            </w:pPr>
            <w:r>
              <w:rPr>
                <w:rFonts w:hint="eastAsia" w:ascii="宋体" w:hAnsi="宋体" w:eastAsia="宋体"/>
                <w:bCs/>
                <w:kern w:val="0"/>
                <w:sz w:val="22"/>
              </w:rPr>
              <w:t>根据</w:t>
            </w:r>
            <w:r>
              <w:rPr>
                <w:rFonts w:hint="eastAsia" w:ascii="宋体" w:hAnsi="宋体" w:eastAsia="宋体" w:cs="宋体"/>
                <w:spacing w:val="-2"/>
                <w:sz w:val="22"/>
              </w:rPr>
              <w:t>《政府采购框架协议采购方式管理暂行办法》（财政部令第1</w:t>
            </w:r>
            <w:r>
              <w:rPr>
                <w:rFonts w:ascii="宋体" w:hAnsi="宋体" w:eastAsia="宋体" w:cs="宋体"/>
                <w:spacing w:val="-2"/>
                <w:sz w:val="22"/>
              </w:rPr>
              <w:t>10</w:t>
            </w:r>
            <w:r>
              <w:rPr>
                <w:rFonts w:hint="eastAsia" w:ascii="宋体" w:hAnsi="宋体" w:eastAsia="宋体" w:cs="宋体"/>
                <w:spacing w:val="-2"/>
                <w:sz w:val="22"/>
              </w:rPr>
              <w:t>号，以下简称“暂行办法”）、《关于规范开展本市政府采购框架协议采购工作的通知》（沪财采〔2</w:t>
            </w:r>
            <w:r>
              <w:rPr>
                <w:rFonts w:ascii="宋体" w:hAnsi="宋体" w:eastAsia="宋体" w:cs="宋体"/>
                <w:spacing w:val="-2"/>
                <w:sz w:val="22"/>
              </w:rPr>
              <w:t>022</w:t>
            </w:r>
            <w:r>
              <w:rPr>
                <w:rFonts w:hint="eastAsia" w:ascii="宋体" w:hAnsi="宋体" w:eastAsia="宋体" w:cs="宋体"/>
                <w:spacing w:val="-2"/>
                <w:sz w:val="22"/>
              </w:rPr>
              <w:t>〕1</w:t>
            </w:r>
            <w:r>
              <w:rPr>
                <w:rFonts w:ascii="宋体" w:hAnsi="宋体" w:eastAsia="宋体" w:cs="宋体"/>
                <w:spacing w:val="-2"/>
                <w:sz w:val="22"/>
              </w:rPr>
              <w:t>4</w:t>
            </w:r>
            <w:r>
              <w:rPr>
                <w:rFonts w:hint="eastAsia" w:ascii="宋体" w:hAnsi="宋体" w:eastAsia="宋体" w:cs="宋体"/>
                <w:spacing w:val="-2"/>
                <w:sz w:val="22"/>
              </w:rPr>
              <w:t>号，以下简称“通知”）</w:t>
            </w:r>
            <w:r>
              <w:rPr>
                <w:rFonts w:hint="eastAsia" w:ascii="宋体" w:hAnsi="宋体" w:eastAsia="宋体"/>
                <w:bCs/>
                <w:kern w:val="0"/>
                <w:sz w:val="22"/>
              </w:rPr>
              <w:t>等有关法律法规、部门规章、地方性法规和规范性文件的规定。</w:t>
            </w:r>
          </w:p>
        </w:tc>
      </w:tr>
      <w:tr w14:paraId="229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8" w:type="dxa"/>
            <w:vAlign w:val="center"/>
          </w:tcPr>
          <w:p w14:paraId="476C6BF8">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2576E016">
            <w:pPr>
              <w:jc w:val="left"/>
              <w:rPr>
                <w:rFonts w:hint="eastAsia" w:ascii="宋体" w:hAnsi="宋体" w:eastAsia="宋体" w:cs="宋体"/>
                <w:sz w:val="22"/>
              </w:rPr>
            </w:pPr>
            <w:r>
              <w:rPr>
                <w:rFonts w:ascii="宋体" w:hAnsi="宋体" w:eastAsia="宋体"/>
                <w:bCs/>
                <w:kern w:val="0"/>
                <w:sz w:val="22"/>
              </w:rPr>
              <w:t>采购</w:t>
            </w:r>
            <w:r>
              <w:rPr>
                <w:rFonts w:hint="eastAsia" w:ascii="宋体" w:hAnsi="宋体" w:eastAsia="宋体" w:cs="宋体"/>
                <w:sz w:val="22"/>
              </w:rPr>
              <w:t>方式</w:t>
            </w:r>
          </w:p>
        </w:tc>
        <w:tc>
          <w:tcPr>
            <w:tcW w:w="6752" w:type="dxa"/>
            <w:vAlign w:val="center"/>
          </w:tcPr>
          <w:p w14:paraId="5C7F8169">
            <w:pPr>
              <w:jc w:val="left"/>
              <w:rPr>
                <w:rFonts w:hint="eastAsia" w:ascii="宋体" w:hAnsi="宋体" w:eastAsia="宋体"/>
                <w:sz w:val="22"/>
              </w:rPr>
            </w:pPr>
            <w:r>
              <w:rPr>
                <w:rFonts w:ascii="宋体" w:hAnsi="宋体" w:eastAsia="宋体"/>
                <w:bCs/>
                <w:kern w:val="0"/>
                <w:sz w:val="22"/>
              </w:rPr>
              <w:t>框架协议</w:t>
            </w:r>
            <w:r>
              <w:rPr>
                <w:rFonts w:hint="eastAsia" w:ascii="宋体" w:hAnsi="宋体" w:eastAsia="宋体"/>
                <w:bCs/>
                <w:kern w:val="0"/>
                <w:sz w:val="22"/>
              </w:rPr>
              <w:t>（</w:t>
            </w:r>
            <w:r>
              <w:rPr>
                <w:rFonts w:ascii="宋体" w:hAnsi="宋体" w:eastAsia="宋体"/>
                <w:bCs/>
                <w:kern w:val="0"/>
                <w:sz w:val="22"/>
              </w:rPr>
              <w:t>封闭式</w:t>
            </w:r>
            <w:r>
              <w:rPr>
                <w:rFonts w:hint="eastAsia" w:ascii="宋体" w:hAnsi="宋体" w:eastAsia="宋体"/>
                <w:bCs/>
                <w:kern w:val="0"/>
                <w:sz w:val="22"/>
              </w:rPr>
              <w:t>）</w:t>
            </w:r>
          </w:p>
        </w:tc>
      </w:tr>
      <w:tr w14:paraId="67CD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8" w:type="dxa"/>
            <w:vAlign w:val="center"/>
          </w:tcPr>
          <w:p w14:paraId="34737A90">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D31C4CC">
            <w:pPr>
              <w:jc w:val="left"/>
              <w:rPr>
                <w:rFonts w:hint="eastAsia" w:ascii="宋体" w:hAnsi="宋体" w:eastAsia="宋体"/>
                <w:bCs/>
                <w:kern w:val="0"/>
                <w:sz w:val="22"/>
              </w:rPr>
            </w:pPr>
            <w:r>
              <w:rPr>
                <w:rFonts w:hint="eastAsia" w:ascii="宋体" w:hAnsi="宋体" w:eastAsia="宋体"/>
                <w:bCs/>
                <w:kern w:val="0"/>
                <w:sz w:val="22"/>
              </w:rPr>
              <w:t>征集人</w:t>
            </w:r>
          </w:p>
        </w:tc>
        <w:tc>
          <w:tcPr>
            <w:tcW w:w="6752" w:type="dxa"/>
            <w:vAlign w:val="center"/>
          </w:tcPr>
          <w:p w14:paraId="0957A1D3">
            <w:pPr>
              <w:jc w:val="left"/>
              <w:rPr>
                <w:rFonts w:hint="eastAsia" w:ascii="宋体" w:hAnsi="宋体" w:eastAsia="宋体"/>
                <w:bCs/>
                <w:kern w:val="0"/>
                <w:sz w:val="22"/>
              </w:rPr>
            </w:pPr>
            <w:r>
              <w:rPr>
                <w:rFonts w:hint="eastAsia" w:ascii="宋体" w:hAnsi="宋体" w:eastAsia="宋体"/>
                <w:bCs/>
                <w:kern w:val="0"/>
                <w:sz w:val="22"/>
              </w:rPr>
              <w:t>单位名称：</w:t>
            </w:r>
            <w:r>
              <w:rPr>
                <w:rFonts w:ascii="宋体" w:hAnsi="宋体" w:eastAsia="宋体" w:cs="宋体"/>
                <w:spacing w:val="6"/>
                <w:sz w:val="22"/>
              </w:rPr>
              <w:t>中国(上海)自由贸易试验区临港新片区管理委员会</w:t>
            </w:r>
          </w:p>
          <w:p w14:paraId="01E7DBB8">
            <w:pPr>
              <w:jc w:val="left"/>
              <w:rPr>
                <w:rFonts w:hint="eastAsia" w:ascii="宋体" w:hAnsi="宋体" w:eastAsia="宋体"/>
                <w:bCs/>
                <w:kern w:val="0"/>
                <w:sz w:val="22"/>
              </w:rPr>
            </w:pPr>
            <w:r>
              <w:rPr>
                <w:rFonts w:hint="eastAsia" w:ascii="宋体" w:hAnsi="宋体" w:eastAsia="宋体"/>
                <w:bCs/>
                <w:kern w:val="0"/>
                <w:sz w:val="22"/>
              </w:rPr>
              <w:t>地</w:t>
            </w:r>
            <w:r>
              <w:rPr>
                <w:rFonts w:ascii="宋体" w:hAnsi="宋体" w:eastAsia="宋体"/>
                <w:bCs/>
                <w:kern w:val="0"/>
                <w:sz w:val="22"/>
              </w:rPr>
              <w:t xml:space="preserve">  </w:t>
            </w:r>
            <w:r>
              <w:rPr>
                <w:rFonts w:hint="eastAsia" w:ascii="宋体" w:hAnsi="宋体" w:eastAsia="宋体"/>
                <w:bCs/>
                <w:kern w:val="0"/>
                <w:sz w:val="22"/>
              </w:rPr>
              <w:t xml:space="preserve"> </w:t>
            </w:r>
            <w:r>
              <w:rPr>
                <w:rFonts w:ascii="宋体" w:hAnsi="宋体" w:eastAsia="宋体"/>
                <w:bCs/>
                <w:kern w:val="0"/>
                <w:sz w:val="22"/>
              </w:rPr>
              <w:t xml:space="preserve"> </w:t>
            </w:r>
            <w:r>
              <w:rPr>
                <w:rFonts w:hint="eastAsia" w:ascii="宋体" w:hAnsi="宋体" w:eastAsia="宋体"/>
                <w:bCs/>
                <w:kern w:val="0"/>
                <w:sz w:val="22"/>
              </w:rPr>
              <w:t>址：</w:t>
            </w:r>
            <w:r>
              <w:rPr>
                <w:rFonts w:ascii="宋体" w:hAnsi="宋体" w:eastAsia="宋体" w:cs="宋体"/>
                <w:spacing w:val="6"/>
                <w:sz w:val="22"/>
              </w:rPr>
              <w:t>上海市浦东新区申港大道200号</w:t>
            </w:r>
          </w:p>
          <w:p w14:paraId="36E4E0EF">
            <w:pPr>
              <w:widowControl/>
              <w:jc w:val="left"/>
            </w:pPr>
            <w:r>
              <w:rPr>
                <w:rFonts w:hint="eastAsia" w:ascii="宋体" w:hAnsi="宋体" w:eastAsia="宋体"/>
                <w:bCs/>
                <w:kern w:val="0"/>
                <w:sz w:val="22"/>
              </w:rPr>
              <w:t>联</w:t>
            </w:r>
            <w:r>
              <w:rPr>
                <w:rFonts w:ascii="宋体" w:hAnsi="宋体" w:eastAsia="宋体"/>
                <w:bCs/>
                <w:kern w:val="0"/>
                <w:sz w:val="22"/>
              </w:rPr>
              <w:t xml:space="preserve"> </w:t>
            </w:r>
            <w:r>
              <w:rPr>
                <w:rFonts w:hint="eastAsia" w:ascii="宋体" w:hAnsi="宋体" w:eastAsia="宋体"/>
                <w:bCs/>
                <w:kern w:val="0"/>
                <w:sz w:val="22"/>
              </w:rPr>
              <w:t>系</w:t>
            </w:r>
            <w:r>
              <w:rPr>
                <w:rFonts w:ascii="宋体" w:hAnsi="宋体" w:eastAsia="宋体"/>
                <w:bCs/>
                <w:kern w:val="0"/>
                <w:sz w:val="22"/>
              </w:rPr>
              <w:t xml:space="preserve"> </w:t>
            </w:r>
            <w:r>
              <w:rPr>
                <w:rFonts w:hint="eastAsia" w:ascii="宋体" w:hAnsi="宋体" w:eastAsia="宋体"/>
                <w:bCs/>
                <w:kern w:val="0"/>
                <w:sz w:val="22"/>
              </w:rPr>
              <w:t>人：</w:t>
            </w:r>
            <w:r>
              <w:rPr>
                <w:rFonts w:hint="eastAsia" w:ascii="宋体" w:hAnsi="宋体" w:eastAsia="宋体" w:cs="宋体"/>
                <w:spacing w:val="6"/>
                <w:sz w:val="22"/>
              </w:rPr>
              <w:t>刘金槟</w:t>
            </w:r>
          </w:p>
          <w:p w14:paraId="0596086C">
            <w:pPr>
              <w:jc w:val="left"/>
              <w:rPr>
                <w:rFonts w:hint="eastAsia" w:ascii="宋体" w:hAnsi="宋体" w:eastAsia="宋体"/>
                <w:bCs/>
                <w:kern w:val="0"/>
                <w:sz w:val="22"/>
              </w:rPr>
            </w:pPr>
            <w:r>
              <w:rPr>
                <w:rFonts w:hint="eastAsia" w:ascii="宋体" w:hAnsi="宋体" w:eastAsia="宋体"/>
                <w:bCs/>
                <w:kern w:val="0"/>
                <w:sz w:val="22"/>
              </w:rPr>
              <w:t>电</w:t>
            </w:r>
            <w:r>
              <w:rPr>
                <w:rFonts w:ascii="宋体" w:hAnsi="宋体" w:eastAsia="宋体"/>
                <w:bCs/>
                <w:kern w:val="0"/>
                <w:sz w:val="22"/>
              </w:rPr>
              <w:t xml:space="preserve">  </w:t>
            </w:r>
            <w:r>
              <w:rPr>
                <w:rFonts w:hint="eastAsia" w:ascii="宋体" w:hAnsi="宋体" w:eastAsia="宋体"/>
                <w:bCs/>
                <w:kern w:val="0"/>
                <w:sz w:val="22"/>
              </w:rPr>
              <w:t xml:space="preserve">  话：</w:t>
            </w:r>
            <w:r>
              <w:rPr>
                <w:rFonts w:hint="eastAsia" w:ascii="宋体" w:hAnsi="宋体" w:eastAsia="宋体" w:cs="宋体"/>
                <w:spacing w:val="6"/>
                <w:sz w:val="22"/>
              </w:rPr>
              <w:t>021-68286890</w:t>
            </w:r>
          </w:p>
        </w:tc>
      </w:tr>
      <w:tr w14:paraId="7E6A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08" w:type="dxa"/>
            <w:vAlign w:val="center"/>
          </w:tcPr>
          <w:p w14:paraId="5C8A7DED">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80DD745">
            <w:pPr>
              <w:jc w:val="left"/>
              <w:rPr>
                <w:rFonts w:hint="eastAsia" w:ascii="宋体" w:hAnsi="宋体" w:eastAsia="宋体"/>
                <w:bCs/>
                <w:kern w:val="0"/>
                <w:sz w:val="22"/>
              </w:rPr>
            </w:pPr>
            <w:r>
              <w:rPr>
                <w:rFonts w:hint="eastAsia" w:ascii="宋体" w:hAnsi="宋体" w:eastAsia="宋体"/>
                <w:bCs/>
                <w:kern w:val="0"/>
                <w:sz w:val="22"/>
              </w:rPr>
              <w:t>征集代理机构</w:t>
            </w:r>
          </w:p>
        </w:tc>
        <w:tc>
          <w:tcPr>
            <w:tcW w:w="6752" w:type="dxa"/>
            <w:vAlign w:val="center"/>
          </w:tcPr>
          <w:p w14:paraId="56085AAA">
            <w:pPr>
              <w:jc w:val="left"/>
              <w:rPr>
                <w:rFonts w:hint="eastAsia" w:ascii="宋体" w:hAnsi="宋体" w:eastAsia="宋体"/>
                <w:bCs/>
                <w:kern w:val="0"/>
                <w:sz w:val="22"/>
              </w:rPr>
            </w:pPr>
            <w:r>
              <w:rPr>
                <w:rFonts w:hint="eastAsia" w:ascii="宋体" w:hAnsi="宋体" w:eastAsia="宋体"/>
                <w:bCs/>
                <w:kern w:val="0"/>
                <w:sz w:val="22"/>
              </w:rPr>
              <w:t>单位名称：上海东华建设造价咨询有限公司</w:t>
            </w:r>
          </w:p>
          <w:p w14:paraId="198B1B7B">
            <w:pPr>
              <w:jc w:val="left"/>
              <w:rPr>
                <w:rFonts w:hint="eastAsia" w:ascii="宋体" w:hAnsi="宋体" w:eastAsia="宋体"/>
                <w:bCs/>
                <w:kern w:val="0"/>
                <w:sz w:val="22"/>
              </w:rPr>
            </w:pPr>
            <w:r>
              <w:rPr>
                <w:rFonts w:ascii="宋体" w:hAnsi="宋体" w:eastAsia="宋体"/>
                <w:bCs/>
                <w:kern w:val="0"/>
                <w:sz w:val="22"/>
              </w:rPr>
              <w:t xml:space="preserve">地 </w:t>
            </w:r>
            <w:r>
              <w:rPr>
                <w:rFonts w:hint="eastAsia" w:ascii="宋体" w:hAnsi="宋体" w:eastAsia="宋体"/>
                <w:bCs/>
                <w:kern w:val="0"/>
                <w:sz w:val="22"/>
              </w:rPr>
              <w:t xml:space="preserve"> </w:t>
            </w:r>
            <w:r>
              <w:rPr>
                <w:rFonts w:ascii="宋体" w:hAnsi="宋体" w:eastAsia="宋体"/>
                <w:bCs/>
                <w:kern w:val="0"/>
                <w:sz w:val="22"/>
              </w:rPr>
              <w:t xml:space="preserve">  址</w:t>
            </w:r>
            <w:r>
              <w:rPr>
                <w:rFonts w:hint="eastAsia" w:ascii="宋体" w:hAnsi="宋体" w:eastAsia="宋体"/>
                <w:bCs/>
                <w:kern w:val="0"/>
                <w:sz w:val="22"/>
              </w:rPr>
              <w:t>：上海市浦东新区环湖西二路800号409室</w:t>
            </w:r>
          </w:p>
          <w:p w14:paraId="08A9EA7F">
            <w:pPr>
              <w:jc w:val="left"/>
              <w:rPr>
                <w:rFonts w:hint="eastAsia" w:ascii="宋体" w:hAnsi="宋体" w:eastAsia="宋体"/>
                <w:bCs/>
                <w:kern w:val="0"/>
                <w:sz w:val="22"/>
              </w:rPr>
            </w:pPr>
            <w:r>
              <w:rPr>
                <w:rFonts w:ascii="宋体" w:hAnsi="宋体" w:eastAsia="宋体"/>
                <w:bCs/>
                <w:kern w:val="0"/>
                <w:sz w:val="22"/>
              </w:rPr>
              <w:t>联 系 人</w:t>
            </w:r>
            <w:r>
              <w:rPr>
                <w:rFonts w:hint="eastAsia" w:ascii="宋体" w:hAnsi="宋体" w:eastAsia="宋体"/>
                <w:bCs/>
                <w:kern w:val="0"/>
                <w:sz w:val="22"/>
              </w:rPr>
              <w:t>：</w:t>
            </w:r>
            <w:r>
              <w:rPr>
                <w:rFonts w:hint="eastAsia" w:ascii="宋体" w:hAnsi="宋体" w:eastAsia="宋体" w:cs="宋体"/>
                <w:spacing w:val="6"/>
                <w:sz w:val="22"/>
              </w:rPr>
              <w:t>胡春红/徐诗懿</w:t>
            </w:r>
          </w:p>
          <w:p w14:paraId="7995AF13">
            <w:pPr>
              <w:jc w:val="left"/>
              <w:rPr>
                <w:rFonts w:hint="eastAsia" w:ascii="宋体" w:hAnsi="宋体" w:eastAsia="宋体"/>
                <w:bCs/>
                <w:kern w:val="0"/>
                <w:sz w:val="22"/>
              </w:rPr>
            </w:pPr>
            <w:r>
              <w:rPr>
                <w:rFonts w:ascii="宋体" w:hAnsi="宋体" w:eastAsia="宋体"/>
                <w:bCs/>
                <w:kern w:val="0"/>
                <w:sz w:val="22"/>
              </w:rPr>
              <w:t xml:space="preserve">电 </w:t>
            </w:r>
            <w:r>
              <w:rPr>
                <w:rFonts w:hint="eastAsia" w:ascii="宋体" w:hAnsi="宋体" w:eastAsia="宋体"/>
                <w:bCs/>
                <w:kern w:val="0"/>
                <w:sz w:val="22"/>
              </w:rPr>
              <w:t xml:space="preserve">  </w:t>
            </w:r>
            <w:r>
              <w:rPr>
                <w:rFonts w:ascii="宋体" w:hAnsi="宋体" w:eastAsia="宋体"/>
                <w:bCs/>
                <w:kern w:val="0"/>
                <w:sz w:val="22"/>
              </w:rPr>
              <w:t xml:space="preserve"> 话</w:t>
            </w:r>
            <w:r>
              <w:rPr>
                <w:rFonts w:hint="eastAsia" w:ascii="宋体" w:hAnsi="宋体" w:eastAsia="宋体"/>
                <w:bCs/>
                <w:kern w:val="0"/>
                <w:sz w:val="22"/>
              </w:rPr>
              <w:t>：</w:t>
            </w:r>
            <w:r>
              <w:rPr>
                <w:rFonts w:hint="eastAsia" w:ascii="仿宋" w:hAnsi="仿宋" w:cs="仿宋"/>
                <w:kern w:val="0"/>
                <w:szCs w:val="28"/>
              </w:rPr>
              <w:t>15821848308/13818122459</w:t>
            </w:r>
          </w:p>
        </w:tc>
      </w:tr>
      <w:tr w14:paraId="11A5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8" w:type="dxa"/>
            <w:vAlign w:val="center"/>
          </w:tcPr>
          <w:p w14:paraId="512A175B">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56CED067">
            <w:pPr>
              <w:jc w:val="left"/>
              <w:rPr>
                <w:rFonts w:hint="eastAsia" w:ascii="宋体" w:hAnsi="宋体" w:eastAsia="宋体"/>
                <w:bCs/>
                <w:kern w:val="0"/>
                <w:sz w:val="22"/>
              </w:rPr>
            </w:pPr>
            <w:r>
              <w:rPr>
                <w:rFonts w:hint="eastAsia" w:ascii="宋体" w:hAnsi="宋体" w:eastAsia="宋体"/>
                <w:bCs/>
                <w:kern w:val="0"/>
                <w:sz w:val="22"/>
              </w:rPr>
              <w:t>服务内容</w:t>
            </w:r>
          </w:p>
        </w:tc>
        <w:tc>
          <w:tcPr>
            <w:tcW w:w="6752" w:type="dxa"/>
            <w:vAlign w:val="center"/>
          </w:tcPr>
          <w:p w14:paraId="571DF128">
            <w:pPr>
              <w:jc w:val="left"/>
              <w:rPr>
                <w:rFonts w:hint="eastAsia" w:ascii="宋体" w:hAnsi="宋体" w:eastAsia="宋体" w:cs="宋体"/>
                <w:sz w:val="22"/>
              </w:rPr>
            </w:pPr>
            <w:r>
              <w:rPr>
                <w:rFonts w:hint="eastAsia" w:ascii="宋体" w:hAnsi="宋体" w:eastAsia="宋体" w:cs="宋体"/>
                <w:sz w:val="22"/>
              </w:rPr>
              <w:t>本项目主要</w:t>
            </w:r>
            <w:r>
              <w:rPr>
                <w:rFonts w:hint="eastAsia" w:ascii="宋体" w:hAnsi="宋体"/>
                <w:bCs/>
                <w:sz w:val="22"/>
              </w:rPr>
              <w:t>承担相关项目竣工财务决算审计服务费在本市政府采购限额标准以下的工程项目竣工财务决算审计工作,服务内容为</w:t>
            </w:r>
            <w:r>
              <w:rPr>
                <w:rFonts w:hint="eastAsia"/>
                <w:spacing w:val="6"/>
                <w:highlight w:val="none"/>
                <w:lang w:val="en-US" w:eastAsia="zh-CN"/>
              </w:rPr>
              <w:t>根据承发包合同和相应的建设工程法律、法规、标准规范、招投标文件、各项有效证明及相关审计工作要求，对建设工程项目竣工决算进行审计，并出具竣工财务决算审计报告。</w:t>
            </w:r>
          </w:p>
          <w:p w14:paraId="32B98165">
            <w:pPr>
              <w:jc w:val="left"/>
              <w:rPr>
                <w:rFonts w:hint="eastAsia" w:ascii="宋体" w:hAnsi="宋体" w:eastAsia="宋体"/>
                <w:sz w:val="22"/>
              </w:rPr>
            </w:pPr>
            <w:r>
              <w:rPr>
                <w:rFonts w:hint="eastAsia" w:ascii="宋体" w:hAnsi="宋体" w:eastAsia="宋体"/>
                <w:sz w:val="22"/>
              </w:rPr>
              <w:t>项目通过公开征集程序确定第一阶段入围供应商，并订立框架协议。在框架协议有效期内，</w:t>
            </w:r>
            <w:r>
              <w:rPr>
                <w:rFonts w:hint="eastAsia" w:ascii="PingFang SC" w:hAnsi="PingFang SC" w:eastAsia="宋体"/>
                <w:color w:val="000000"/>
                <w:sz w:val="22"/>
                <w:shd w:val="clear" w:color="auto" w:fill="FFFFFF"/>
              </w:rPr>
              <w:t>采购人使用财政性资金，购买单次或单项采购金额未达到小额采购数额标准（100万元）的工程竣工财务决算审计服务项目，由采购人在入围供应商范围内通过直接选定方式最终确定第二阶段成交供应商。</w:t>
            </w:r>
            <w:r>
              <w:rPr>
                <w:rFonts w:hint="eastAsia" w:ascii="宋体" w:hAnsi="宋体" w:eastAsia="宋体"/>
                <w:sz w:val="22"/>
              </w:rPr>
              <w:t>具体采购需求以征集文件相应规定为准。</w:t>
            </w:r>
          </w:p>
        </w:tc>
      </w:tr>
      <w:tr w14:paraId="4468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8" w:type="dxa"/>
            <w:vAlign w:val="center"/>
          </w:tcPr>
          <w:p w14:paraId="20FBFA93">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7DC89A49">
            <w:pPr>
              <w:jc w:val="left"/>
              <w:rPr>
                <w:rFonts w:hint="eastAsia" w:ascii="宋体" w:hAnsi="宋体" w:eastAsia="宋体"/>
                <w:bCs/>
                <w:kern w:val="0"/>
                <w:sz w:val="22"/>
              </w:rPr>
            </w:pPr>
            <w:r>
              <w:rPr>
                <w:rFonts w:hint="eastAsia" w:ascii="宋体" w:hAnsi="宋体" w:eastAsia="宋体"/>
                <w:bCs/>
                <w:kern w:val="0"/>
                <w:sz w:val="22"/>
              </w:rPr>
              <w:t>服务地点</w:t>
            </w:r>
          </w:p>
        </w:tc>
        <w:tc>
          <w:tcPr>
            <w:tcW w:w="6752" w:type="dxa"/>
            <w:vAlign w:val="center"/>
          </w:tcPr>
          <w:p w14:paraId="13D3EE44">
            <w:pPr>
              <w:jc w:val="left"/>
              <w:rPr>
                <w:rFonts w:hint="eastAsia" w:ascii="宋体" w:hAnsi="宋体" w:eastAsia="宋体"/>
                <w:bCs/>
                <w:sz w:val="22"/>
              </w:rPr>
            </w:pPr>
            <w:r>
              <w:rPr>
                <w:rFonts w:hint="eastAsia" w:ascii="宋体" w:hAnsi="宋体" w:eastAsia="宋体"/>
                <w:bCs/>
                <w:kern w:val="0"/>
                <w:sz w:val="22"/>
              </w:rPr>
              <w:t>临港新片区申港大道2</w:t>
            </w:r>
            <w:r>
              <w:rPr>
                <w:rFonts w:ascii="宋体" w:hAnsi="宋体" w:eastAsia="宋体"/>
                <w:bCs/>
                <w:kern w:val="0"/>
                <w:sz w:val="22"/>
              </w:rPr>
              <w:t>00</w:t>
            </w:r>
            <w:r>
              <w:rPr>
                <w:rFonts w:hint="eastAsia" w:ascii="宋体" w:hAnsi="宋体" w:eastAsia="宋体"/>
                <w:bCs/>
                <w:kern w:val="0"/>
                <w:sz w:val="22"/>
              </w:rPr>
              <w:t>号</w:t>
            </w:r>
          </w:p>
        </w:tc>
      </w:tr>
      <w:tr w14:paraId="79EA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8" w:type="dxa"/>
            <w:vAlign w:val="center"/>
          </w:tcPr>
          <w:p w14:paraId="70F9B828">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371ADA55">
            <w:pPr>
              <w:jc w:val="left"/>
              <w:rPr>
                <w:rFonts w:hint="eastAsia" w:ascii="宋体" w:hAnsi="宋体" w:eastAsia="宋体"/>
                <w:bCs/>
                <w:kern w:val="0"/>
                <w:sz w:val="22"/>
              </w:rPr>
            </w:pPr>
            <w:r>
              <w:rPr>
                <w:rFonts w:ascii="宋体" w:hAnsi="宋体" w:eastAsia="宋体" w:cs="宋体"/>
                <w:spacing w:val="-14"/>
                <w:sz w:val="22"/>
              </w:rPr>
              <w:t>框</w:t>
            </w:r>
            <w:r>
              <w:rPr>
                <w:rFonts w:ascii="宋体" w:hAnsi="宋体" w:eastAsia="宋体" w:cs="宋体"/>
                <w:spacing w:val="-9"/>
                <w:sz w:val="22"/>
              </w:rPr>
              <w:t>架</w:t>
            </w:r>
            <w:r>
              <w:rPr>
                <w:rFonts w:ascii="宋体" w:hAnsi="宋体" w:eastAsia="宋体" w:cs="宋体"/>
                <w:spacing w:val="-7"/>
                <w:sz w:val="22"/>
              </w:rPr>
              <w:t>协议期限</w:t>
            </w:r>
          </w:p>
        </w:tc>
        <w:tc>
          <w:tcPr>
            <w:tcW w:w="6752" w:type="dxa"/>
            <w:shd w:val="clear" w:color="auto" w:fill="auto"/>
            <w:vAlign w:val="center"/>
          </w:tcPr>
          <w:p w14:paraId="1C36B5D7">
            <w:pPr>
              <w:jc w:val="left"/>
              <w:rPr>
                <w:rFonts w:hint="eastAsia" w:ascii="宋体" w:hAnsi="宋体" w:eastAsia="宋体"/>
                <w:sz w:val="22"/>
              </w:rPr>
            </w:pPr>
            <w:r>
              <w:rPr>
                <w:rFonts w:hint="eastAsia" w:ascii="宋体" w:hAnsi="宋体" w:eastAsia="宋体" w:cs="宋体"/>
                <w:spacing w:val="-7"/>
                <w:sz w:val="22"/>
              </w:rPr>
              <w:t>2026年3月1日至2028年2月29日</w:t>
            </w:r>
          </w:p>
        </w:tc>
      </w:tr>
      <w:tr w14:paraId="0B49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8" w:type="dxa"/>
            <w:vAlign w:val="center"/>
          </w:tcPr>
          <w:p w14:paraId="3AFFC0E5">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0097F42D">
            <w:pPr>
              <w:jc w:val="left"/>
              <w:rPr>
                <w:rFonts w:hint="eastAsia" w:ascii="宋体" w:hAnsi="宋体" w:eastAsia="宋体"/>
                <w:bCs/>
                <w:kern w:val="0"/>
                <w:sz w:val="22"/>
              </w:rPr>
            </w:pPr>
            <w:r>
              <w:rPr>
                <w:rFonts w:hint="eastAsia" w:ascii="宋体" w:hAnsi="宋体" w:eastAsia="宋体"/>
                <w:sz w:val="22"/>
              </w:rPr>
              <w:t>项目类型</w:t>
            </w:r>
          </w:p>
        </w:tc>
        <w:tc>
          <w:tcPr>
            <w:tcW w:w="6752" w:type="dxa"/>
            <w:vAlign w:val="center"/>
          </w:tcPr>
          <w:p w14:paraId="607F13CC">
            <w:pPr>
              <w:jc w:val="left"/>
              <w:rPr>
                <w:rFonts w:hint="eastAsia" w:ascii="宋体" w:hAnsi="宋体" w:eastAsia="宋体"/>
                <w:bCs/>
                <w:kern w:val="0"/>
                <w:sz w:val="22"/>
              </w:rPr>
            </w:pPr>
            <w:r>
              <w:rPr>
                <w:rFonts w:hint="eastAsia" w:ascii="宋体" w:hAnsi="宋体" w:eastAsia="宋体" w:cs="宋体"/>
                <w:b/>
                <w:kern w:val="0"/>
                <w:sz w:val="22"/>
              </w:rPr>
              <w:sym w:font="Wingdings 2" w:char="F052"/>
            </w:r>
            <w:r>
              <w:rPr>
                <w:rFonts w:hint="eastAsia" w:ascii="宋体" w:hAnsi="宋体" w:eastAsia="宋体"/>
                <w:bCs/>
                <w:kern w:val="0"/>
                <w:sz w:val="22"/>
              </w:rPr>
              <w:t>服务</w:t>
            </w:r>
          </w:p>
          <w:p w14:paraId="062774D2">
            <w:pPr>
              <w:jc w:val="left"/>
              <w:rPr>
                <w:rFonts w:hint="eastAsia" w:ascii="宋体" w:hAnsi="宋体" w:eastAsia="宋体"/>
                <w:bCs/>
                <w:kern w:val="0"/>
                <w:sz w:val="22"/>
              </w:rPr>
            </w:pPr>
            <w:r>
              <w:rPr>
                <w:rFonts w:hint="eastAsia" w:ascii="宋体" w:hAnsi="宋体" w:eastAsia="宋体"/>
                <w:bCs/>
                <w:kern w:val="0"/>
                <w:sz w:val="22"/>
              </w:rPr>
              <w:t>□货物</w:t>
            </w:r>
          </w:p>
          <w:p w14:paraId="32B956F6">
            <w:pPr>
              <w:jc w:val="left"/>
              <w:rPr>
                <w:rFonts w:hint="eastAsia" w:ascii="宋体" w:hAnsi="宋体" w:eastAsia="宋体"/>
                <w:bCs/>
                <w:kern w:val="0"/>
                <w:sz w:val="22"/>
              </w:rPr>
            </w:pPr>
            <w:r>
              <w:rPr>
                <w:rFonts w:hint="eastAsia" w:ascii="宋体" w:hAnsi="宋体" w:eastAsia="宋体"/>
                <w:bCs/>
                <w:kern w:val="0"/>
                <w:sz w:val="22"/>
              </w:rPr>
              <w:t>□工程</w:t>
            </w:r>
          </w:p>
        </w:tc>
      </w:tr>
      <w:tr w14:paraId="0B0F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vAlign w:val="center"/>
          </w:tcPr>
          <w:p w14:paraId="2ADB9745">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546FDE5">
            <w:pPr>
              <w:jc w:val="left"/>
              <w:rPr>
                <w:rFonts w:hint="eastAsia" w:ascii="宋体" w:hAnsi="宋体" w:eastAsia="宋体"/>
                <w:bCs/>
                <w:kern w:val="0"/>
                <w:sz w:val="22"/>
              </w:rPr>
            </w:pPr>
            <w:r>
              <w:rPr>
                <w:rFonts w:hint="eastAsia" w:ascii="宋体" w:hAnsi="宋体" w:eastAsia="宋体"/>
                <w:bCs/>
                <w:kern w:val="0"/>
                <w:sz w:val="22"/>
              </w:rPr>
              <w:t>供应商资格要求</w:t>
            </w:r>
          </w:p>
        </w:tc>
        <w:tc>
          <w:tcPr>
            <w:tcW w:w="6752" w:type="dxa"/>
            <w:vAlign w:val="center"/>
          </w:tcPr>
          <w:p w14:paraId="4F870D23">
            <w:pPr>
              <w:widowControl/>
              <w:shd w:val="clear" w:color="auto" w:fill="FFFFFF"/>
              <w:wordWrap w:val="0"/>
              <w:textAlignment w:val="center"/>
              <w:rPr>
                <w:rFonts w:hint="eastAsia" w:ascii="宋体" w:hAnsi="宋体" w:eastAsia="宋体"/>
                <w:color w:val="FF0000"/>
                <w:sz w:val="22"/>
              </w:rPr>
            </w:pPr>
            <w:r>
              <w:rPr>
                <w:rFonts w:hint="eastAsia" w:asciiTheme="minorEastAsia" w:hAnsiTheme="minorEastAsia" w:cstheme="minorEastAsia"/>
                <w:spacing w:val="6"/>
                <w:sz w:val="22"/>
              </w:rPr>
              <w:t>详见《参加征集活动的邀请》(征集公告)</w:t>
            </w:r>
          </w:p>
        </w:tc>
      </w:tr>
      <w:tr w14:paraId="50CF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8" w:type="dxa"/>
            <w:vAlign w:val="center"/>
          </w:tcPr>
          <w:p w14:paraId="79572136">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1EA20D1B">
            <w:pPr>
              <w:jc w:val="left"/>
              <w:rPr>
                <w:rFonts w:hint="eastAsia" w:ascii="宋体" w:hAnsi="宋体" w:eastAsia="宋体"/>
                <w:bCs/>
                <w:kern w:val="0"/>
                <w:sz w:val="22"/>
              </w:rPr>
            </w:pPr>
            <w:r>
              <w:rPr>
                <w:rFonts w:hint="eastAsia" w:ascii="宋体" w:hAnsi="宋体" w:eastAsia="宋体"/>
                <w:bCs/>
                <w:kern w:val="0"/>
                <w:sz w:val="22"/>
              </w:rPr>
              <w:t>公告发布媒体</w:t>
            </w:r>
          </w:p>
        </w:tc>
        <w:tc>
          <w:tcPr>
            <w:tcW w:w="6752" w:type="dxa"/>
            <w:vAlign w:val="center"/>
          </w:tcPr>
          <w:p w14:paraId="49DD7B48">
            <w:pPr>
              <w:jc w:val="left"/>
              <w:rPr>
                <w:rFonts w:hint="eastAsia" w:ascii="宋体" w:hAnsi="宋体" w:eastAsia="宋体"/>
                <w:bCs/>
                <w:kern w:val="0"/>
                <w:sz w:val="22"/>
              </w:rPr>
            </w:pPr>
            <w:r>
              <w:rPr>
                <w:rFonts w:hint="eastAsia" w:ascii="宋体" w:hAnsi="宋体" w:eastAsia="宋体" w:cs="Times New Roman"/>
                <w:bCs/>
                <w:kern w:val="0"/>
                <w:sz w:val="22"/>
              </w:rPr>
              <w:t>上海政府采购网（</w:t>
            </w:r>
            <w:r>
              <w:rPr>
                <w:rFonts w:hint="eastAsia" w:ascii="宋体" w:hAnsi="宋体" w:eastAsia="宋体" w:cs="Times New Roman"/>
                <w:kern w:val="0"/>
                <w:sz w:val="22"/>
              </w:rPr>
              <w:t>http：//www.zfcg.sh.gov.cn/</w:t>
            </w:r>
            <w:r>
              <w:rPr>
                <w:rFonts w:hint="eastAsia" w:ascii="宋体" w:hAnsi="宋体" w:eastAsia="宋体" w:cs="Times New Roman"/>
                <w:bCs/>
                <w:kern w:val="0"/>
                <w:sz w:val="22"/>
              </w:rPr>
              <w:t>）</w:t>
            </w:r>
          </w:p>
        </w:tc>
      </w:tr>
      <w:tr w14:paraId="395A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8" w:type="dxa"/>
            <w:vAlign w:val="center"/>
          </w:tcPr>
          <w:p w14:paraId="3CFD6ED1">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61912523">
            <w:pPr>
              <w:jc w:val="left"/>
              <w:rPr>
                <w:rFonts w:hint="eastAsia" w:ascii="宋体" w:hAnsi="宋体" w:eastAsia="宋体"/>
                <w:bCs/>
                <w:kern w:val="0"/>
                <w:sz w:val="22"/>
              </w:rPr>
            </w:pPr>
            <w:r>
              <w:rPr>
                <w:rFonts w:hint="eastAsia" w:ascii="宋体" w:hAnsi="宋体" w:eastAsia="宋体"/>
                <w:bCs/>
                <w:kern w:val="0"/>
                <w:sz w:val="22"/>
              </w:rPr>
              <w:t>征集文件获取及标书费支付地点</w:t>
            </w:r>
          </w:p>
        </w:tc>
        <w:tc>
          <w:tcPr>
            <w:tcW w:w="6752" w:type="dxa"/>
            <w:vAlign w:val="center"/>
          </w:tcPr>
          <w:p w14:paraId="184A880F">
            <w:pPr>
              <w:jc w:val="left"/>
              <w:rPr>
                <w:rFonts w:hint="eastAsia" w:ascii="宋体" w:hAnsi="宋体" w:eastAsia="宋体" w:cs="Times New Roman"/>
                <w:sz w:val="22"/>
              </w:rPr>
            </w:pPr>
            <w:r>
              <w:rPr>
                <w:rFonts w:hint="eastAsia" w:ascii="宋体" w:hAnsi="宋体" w:eastAsia="宋体"/>
                <w:bCs/>
                <w:kern w:val="0"/>
                <w:sz w:val="22"/>
              </w:rPr>
              <w:t>时间：</w:t>
            </w:r>
            <w:r>
              <w:rPr>
                <w:rFonts w:ascii="宋体" w:hAnsi="宋体" w:eastAsia="宋体"/>
                <w:b/>
                <w:kern w:val="0"/>
                <w:sz w:val="22"/>
              </w:rPr>
              <w:t>202</w:t>
            </w:r>
            <w:r>
              <w:rPr>
                <w:rFonts w:hint="eastAsia" w:ascii="宋体" w:hAnsi="宋体" w:eastAsia="宋体"/>
                <w:b/>
                <w:kern w:val="0"/>
                <w:sz w:val="22"/>
              </w:rPr>
              <w:t>5</w:t>
            </w:r>
            <w:r>
              <w:rPr>
                <w:rFonts w:ascii="宋体" w:hAnsi="宋体" w:eastAsia="宋体"/>
                <w:b/>
                <w:kern w:val="0"/>
                <w:sz w:val="22"/>
              </w:rPr>
              <w:t>年</w:t>
            </w:r>
            <w:r>
              <w:rPr>
                <w:rFonts w:hint="eastAsia" w:ascii="宋体" w:hAnsi="宋体" w:eastAsia="宋体"/>
                <w:b/>
                <w:kern w:val="0"/>
                <w:sz w:val="22"/>
              </w:rPr>
              <w:t>09</w:t>
            </w:r>
            <w:r>
              <w:rPr>
                <w:rFonts w:ascii="宋体" w:hAnsi="宋体" w:eastAsia="宋体"/>
                <w:b/>
                <w:kern w:val="0"/>
                <w:sz w:val="22"/>
              </w:rPr>
              <w:t>月</w:t>
            </w:r>
            <w:r>
              <w:rPr>
                <w:rFonts w:hint="eastAsia" w:ascii="宋体" w:hAnsi="宋体" w:eastAsia="宋体"/>
                <w:b/>
                <w:kern w:val="0"/>
                <w:sz w:val="22"/>
                <w:lang w:val="en-US" w:eastAsia="zh-CN"/>
              </w:rPr>
              <w:t>23</w:t>
            </w:r>
            <w:r>
              <w:rPr>
                <w:rFonts w:ascii="宋体" w:hAnsi="宋体" w:eastAsia="宋体"/>
                <w:b/>
                <w:kern w:val="0"/>
                <w:sz w:val="22"/>
              </w:rPr>
              <w:t>日至202</w:t>
            </w:r>
            <w:r>
              <w:rPr>
                <w:rFonts w:hint="eastAsia" w:ascii="宋体" w:hAnsi="宋体" w:eastAsia="宋体"/>
                <w:b/>
                <w:kern w:val="0"/>
                <w:sz w:val="22"/>
              </w:rPr>
              <w:t>5年09月</w:t>
            </w:r>
            <w:r>
              <w:rPr>
                <w:rFonts w:hint="eastAsia" w:ascii="宋体" w:hAnsi="宋体" w:eastAsia="宋体"/>
                <w:b/>
                <w:kern w:val="0"/>
                <w:sz w:val="22"/>
                <w:lang w:val="en-US" w:eastAsia="zh-CN"/>
              </w:rPr>
              <w:t>30</w:t>
            </w:r>
            <w:r>
              <w:rPr>
                <w:rFonts w:hint="eastAsia" w:ascii="宋体" w:hAnsi="宋体" w:eastAsia="宋体"/>
                <w:b/>
                <w:kern w:val="0"/>
                <w:sz w:val="22"/>
              </w:rPr>
              <w:t>日</w:t>
            </w:r>
            <w:r>
              <w:rPr>
                <w:rFonts w:hint="eastAsia" w:ascii="宋体" w:hAnsi="宋体" w:eastAsia="宋体" w:cs="Times New Roman"/>
                <w:bCs/>
                <w:sz w:val="22"/>
              </w:rPr>
              <w:t>每天上午</w:t>
            </w:r>
            <w:bookmarkStart w:id="28" w:name="PO_3000024373_PM010"/>
            <w:r>
              <w:rPr>
                <w:rFonts w:hint="eastAsia" w:ascii="宋体" w:hAnsi="宋体" w:eastAsia="宋体" w:cs="Times New Roman"/>
                <w:b/>
                <w:bCs/>
                <w:sz w:val="22"/>
              </w:rPr>
              <w:t>00：00：00~12：00：00</w:t>
            </w:r>
            <w:bookmarkEnd w:id="28"/>
            <w:r>
              <w:rPr>
                <w:rFonts w:hint="eastAsia" w:ascii="宋体" w:hAnsi="宋体" w:eastAsia="宋体" w:cs="Times New Roman"/>
                <w:bCs/>
                <w:sz w:val="22"/>
              </w:rPr>
              <w:t>，下午</w:t>
            </w:r>
            <w:bookmarkStart w:id="29" w:name="PO_3000024373_PM011"/>
            <w:r>
              <w:rPr>
                <w:rFonts w:hint="eastAsia" w:ascii="宋体" w:hAnsi="宋体" w:eastAsia="宋体" w:cs="Times New Roman"/>
                <w:b/>
                <w:bCs/>
                <w:sz w:val="22"/>
              </w:rPr>
              <w:t>12：00：00~23：59：59</w:t>
            </w:r>
            <w:bookmarkEnd w:id="29"/>
            <w:r>
              <w:rPr>
                <w:rFonts w:hint="eastAsia" w:ascii="宋体" w:hAnsi="宋体" w:eastAsia="宋体" w:cs="Times New Roman"/>
                <w:bCs/>
                <w:sz w:val="22"/>
              </w:rPr>
              <w:t>（北京时间）</w:t>
            </w:r>
          </w:p>
          <w:p w14:paraId="7E5260D7">
            <w:pPr>
              <w:jc w:val="left"/>
              <w:rPr>
                <w:rFonts w:hint="eastAsia" w:ascii="宋体" w:hAnsi="宋体" w:eastAsia="宋体"/>
                <w:bCs/>
                <w:sz w:val="22"/>
              </w:rPr>
            </w:pPr>
            <w:r>
              <w:rPr>
                <w:rFonts w:hint="eastAsia" w:ascii="宋体" w:hAnsi="宋体" w:eastAsia="宋体" w:cs="Times New Roman"/>
                <w:kern w:val="0"/>
                <w:sz w:val="22"/>
              </w:rPr>
              <w:t>地址：供应商在上海政府采购网报名后，可在公告有效期内在上海政府采购网（http：//www.zfcg.sh.gov.cn/）免费下载本项目征集文件的电子版。</w:t>
            </w:r>
          </w:p>
        </w:tc>
      </w:tr>
      <w:tr w14:paraId="06E7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8" w:type="dxa"/>
            <w:vAlign w:val="center"/>
          </w:tcPr>
          <w:p w14:paraId="512C9764">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36B8CA1F">
            <w:pPr>
              <w:jc w:val="left"/>
              <w:rPr>
                <w:rFonts w:hint="eastAsia" w:ascii="宋体" w:hAnsi="宋体" w:eastAsia="宋体"/>
                <w:bCs/>
                <w:kern w:val="0"/>
                <w:sz w:val="22"/>
              </w:rPr>
            </w:pPr>
            <w:r>
              <w:rPr>
                <w:rFonts w:hint="eastAsia" w:ascii="宋体" w:hAnsi="宋体" w:eastAsia="宋体"/>
                <w:bCs/>
                <w:kern w:val="0"/>
                <w:sz w:val="22"/>
              </w:rPr>
              <w:t>领取充文件的时间及地点</w:t>
            </w:r>
          </w:p>
        </w:tc>
        <w:tc>
          <w:tcPr>
            <w:tcW w:w="6752" w:type="dxa"/>
            <w:vAlign w:val="center"/>
          </w:tcPr>
          <w:p w14:paraId="6A2EC53A">
            <w:pPr>
              <w:jc w:val="left"/>
              <w:rPr>
                <w:rFonts w:hint="eastAsia" w:ascii="宋体" w:hAnsi="宋体" w:eastAsia="宋体"/>
                <w:bCs/>
                <w:kern w:val="0"/>
                <w:sz w:val="22"/>
              </w:rPr>
            </w:pPr>
            <w:r>
              <w:rPr>
                <w:rFonts w:hint="eastAsia" w:ascii="宋体" w:hAnsi="宋体" w:eastAsia="宋体"/>
                <w:bCs/>
                <w:kern w:val="0"/>
                <w:sz w:val="22"/>
              </w:rPr>
              <w:t>时间：另行安排（如有）</w:t>
            </w:r>
          </w:p>
          <w:p w14:paraId="1F51243B">
            <w:pPr>
              <w:jc w:val="left"/>
              <w:rPr>
                <w:rFonts w:hint="eastAsia" w:ascii="宋体" w:hAnsi="宋体" w:eastAsia="宋体"/>
                <w:bCs/>
                <w:kern w:val="0"/>
                <w:sz w:val="22"/>
              </w:rPr>
            </w:pPr>
            <w:r>
              <w:rPr>
                <w:rFonts w:hint="eastAsia" w:ascii="宋体" w:hAnsi="宋体" w:eastAsia="宋体"/>
                <w:bCs/>
                <w:kern w:val="0"/>
                <w:sz w:val="22"/>
              </w:rPr>
              <w:t>地点：上海政府采购网（http://www.zfcg.sh.gov.cn/）</w:t>
            </w:r>
          </w:p>
        </w:tc>
      </w:tr>
      <w:tr w14:paraId="71A9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Align w:val="center"/>
          </w:tcPr>
          <w:p w14:paraId="7E7D65AD">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2BB295A9">
            <w:pPr>
              <w:jc w:val="left"/>
              <w:rPr>
                <w:rFonts w:hint="eastAsia" w:ascii="宋体" w:hAnsi="宋体" w:eastAsia="宋体" w:cs="宋体"/>
                <w:sz w:val="22"/>
              </w:rPr>
            </w:pPr>
            <w:r>
              <w:rPr>
                <w:rFonts w:hint="eastAsia" w:ascii="宋体" w:hAnsi="宋体" w:eastAsia="宋体"/>
                <w:sz w:val="22"/>
              </w:rPr>
              <w:t>报价有效期</w:t>
            </w:r>
          </w:p>
        </w:tc>
        <w:tc>
          <w:tcPr>
            <w:tcW w:w="6752" w:type="dxa"/>
            <w:vAlign w:val="center"/>
          </w:tcPr>
          <w:p w14:paraId="7D2438F3">
            <w:pPr>
              <w:jc w:val="left"/>
              <w:rPr>
                <w:rFonts w:hint="eastAsia" w:ascii="宋体" w:hAnsi="宋体" w:eastAsia="宋体"/>
                <w:sz w:val="22"/>
              </w:rPr>
            </w:pPr>
            <w:r>
              <w:rPr>
                <w:rFonts w:hint="eastAsia" w:ascii="宋体" w:hAnsi="宋体" w:eastAsia="宋体"/>
                <w:sz w:val="22"/>
              </w:rPr>
              <w:t>响应文件递交</w:t>
            </w:r>
            <w:r>
              <w:rPr>
                <w:rFonts w:hint="eastAsia" w:ascii="宋体" w:hAnsi="宋体" w:eastAsia="宋体" w:cs="宋体"/>
                <w:sz w:val="22"/>
              </w:rPr>
              <w:t>截止之日起</w:t>
            </w:r>
            <w:r>
              <w:rPr>
                <w:rFonts w:ascii="宋体" w:hAnsi="宋体" w:eastAsia="宋体" w:cs="宋体"/>
                <w:bCs/>
                <w:sz w:val="22"/>
                <w:u w:val="single"/>
              </w:rPr>
              <w:t>90日历天</w:t>
            </w:r>
            <w:r>
              <w:rPr>
                <w:rFonts w:hint="eastAsia" w:ascii="宋体" w:hAnsi="宋体" w:eastAsia="宋体" w:cs="宋体"/>
                <w:sz w:val="22"/>
              </w:rPr>
              <w:t>。</w:t>
            </w:r>
          </w:p>
        </w:tc>
      </w:tr>
      <w:tr w14:paraId="79A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8" w:type="dxa"/>
            <w:vAlign w:val="center"/>
          </w:tcPr>
          <w:p w14:paraId="19BECD30">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7D26901">
            <w:pPr>
              <w:jc w:val="left"/>
              <w:rPr>
                <w:rFonts w:hint="eastAsia" w:ascii="宋体" w:hAnsi="宋体" w:eastAsia="宋体" w:cs="宋体"/>
                <w:sz w:val="22"/>
              </w:rPr>
            </w:pPr>
            <w:r>
              <w:rPr>
                <w:rFonts w:hint="eastAsia" w:ascii="宋体" w:hAnsi="宋体" w:eastAsia="宋体"/>
                <w:sz w:val="22"/>
              </w:rPr>
              <w:t>保证金</w:t>
            </w:r>
          </w:p>
        </w:tc>
        <w:tc>
          <w:tcPr>
            <w:tcW w:w="6752" w:type="dxa"/>
            <w:shd w:val="clear" w:color="auto" w:fill="auto"/>
            <w:vAlign w:val="center"/>
          </w:tcPr>
          <w:p w14:paraId="6E131889">
            <w:pPr>
              <w:adjustRightInd w:val="0"/>
              <w:snapToGrid w:val="0"/>
              <w:jc w:val="left"/>
              <w:rPr>
                <w:rFonts w:hint="eastAsia" w:ascii="宋体" w:hAnsi="宋体" w:eastAsia="宋体" w:cs="仿宋"/>
                <w:b/>
                <w:bCs/>
                <w:sz w:val="22"/>
              </w:rPr>
            </w:pPr>
            <w:r>
              <w:rPr>
                <w:rFonts w:hint="eastAsia" w:ascii="宋体" w:hAnsi="宋体" w:eastAsia="宋体" w:cs="仿宋"/>
                <w:b/>
                <w:bCs/>
                <w:sz w:val="22"/>
              </w:rPr>
              <w:t>本项目无需缴纳保证金。</w:t>
            </w:r>
          </w:p>
          <w:p w14:paraId="6DA1436B">
            <w:pPr>
              <w:adjustRightInd w:val="0"/>
              <w:snapToGrid w:val="0"/>
              <w:jc w:val="left"/>
              <w:rPr>
                <w:rFonts w:hint="eastAsia" w:ascii="宋体" w:hAnsi="宋体" w:eastAsia="宋体" w:cs="仿宋"/>
                <w:sz w:val="22"/>
              </w:rPr>
            </w:pPr>
            <w:r>
              <w:rPr>
                <w:rFonts w:hint="eastAsia" w:ascii="宋体" w:hAnsi="宋体" w:eastAsia="宋体" w:cs="仿宋"/>
                <w:sz w:val="22"/>
              </w:rPr>
              <w:t>（如有）供应商应在响应文件递交截止时间前到账，保证金有效期应与投标有效期一致。</w:t>
            </w:r>
          </w:p>
          <w:p w14:paraId="5EA43F41">
            <w:pPr>
              <w:adjustRightInd w:val="0"/>
              <w:snapToGrid w:val="0"/>
              <w:jc w:val="left"/>
              <w:rPr>
                <w:rFonts w:hint="eastAsia" w:ascii="宋体" w:hAnsi="宋体" w:eastAsia="宋体" w:cs="仿宋"/>
                <w:sz w:val="22"/>
              </w:rPr>
            </w:pPr>
            <w:r>
              <w:rPr>
                <w:rFonts w:hint="eastAsia" w:ascii="宋体" w:hAnsi="宋体" w:eastAsia="宋体" w:cs="仿宋"/>
                <w:sz w:val="22"/>
              </w:rPr>
              <w:t>支付方式：转账、汇款、支票（转账账号名称应与供应商名称一致，不接受个人名义转账或现金支付）。</w:t>
            </w:r>
          </w:p>
          <w:p w14:paraId="5E1B834B">
            <w:pPr>
              <w:adjustRightInd w:val="0"/>
              <w:snapToGrid w:val="0"/>
              <w:jc w:val="left"/>
              <w:rPr>
                <w:rFonts w:hint="eastAsia" w:ascii="宋体" w:hAnsi="宋体" w:eastAsia="宋体" w:cs="仿宋"/>
                <w:sz w:val="22"/>
              </w:rPr>
            </w:pPr>
            <w:r>
              <w:rPr>
                <w:rFonts w:hint="eastAsia" w:ascii="宋体" w:hAnsi="宋体" w:eastAsia="宋体" w:cs="仿宋"/>
                <w:sz w:val="22"/>
              </w:rPr>
              <w:t>开户名称：上海东华建设造价咨询有限公司</w:t>
            </w:r>
          </w:p>
          <w:p w14:paraId="6088B68D">
            <w:pPr>
              <w:adjustRightInd w:val="0"/>
              <w:snapToGrid w:val="0"/>
              <w:jc w:val="left"/>
              <w:rPr>
                <w:rFonts w:hint="eastAsia" w:ascii="宋体" w:hAnsi="宋体" w:eastAsia="宋体" w:cs="仿宋"/>
                <w:sz w:val="22"/>
              </w:rPr>
            </w:pPr>
            <w:r>
              <w:rPr>
                <w:rFonts w:hint="eastAsia" w:ascii="宋体" w:hAnsi="宋体" w:eastAsia="宋体" w:cs="仿宋"/>
                <w:sz w:val="22"/>
              </w:rPr>
              <w:t>开户银行：宁波银行上海分行营业部</w:t>
            </w:r>
          </w:p>
          <w:p w14:paraId="77D0250C">
            <w:pPr>
              <w:adjustRightInd w:val="0"/>
              <w:snapToGrid w:val="0"/>
              <w:jc w:val="left"/>
              <w:rPr>
                <w:rFonts w:hint="eastAsia" w:ascii="宋体" w:hAnsi="宋体" w:eastAsia="宋体" w:cs="仿宋"/>
                <w:sz w:val="22"/>
              </w:rPr>
            </w:pPr>
            <w:r>
              <w:rPr>
                <w:rFonts w:hint="eastAsia" w:ascii="宋体" w:hAnsi="宋体" w:eastAsia="宋体" w:cs="仿宋"/>
                <w:sz w:val="22"/>
              </w:rPr>
              <w:t>开户账号：70010122000001348</w:t>
            </w:r>
          </w:p>
          <w:p w14:paraId="072A37CC">
            <w:pPr>
              <w:jc w:val="left"/>
              <w:rPr>
                <w:rFonts w:hint="eastAsia" w:ascii="宋体" w:hAnsi="宋体" w:eastAsia="宋体" w:cs="宋体"/>
                <w:sz w:val="22"/>
              </w:rPr>
            </w:pPr>
            <w:r>
              <w:rPr>
                <w:rFonts w:hint="eastAsia" w:ascii="宋体" w:hAnsi="宋体" w:eastAsia="宋体" w:cs="仿宋"/>
                <w:sz w:val="22"/>
              </w:rPr>
              <w:t>注：汇款单上需注明“</w:t>
            </w:r>
            <w:r>
              <w:rPr>
                <w:rFonts w:hint="eastAsia" w:ascii="宋体" w:hAnsi="宋体" w:eastAsia="宋体"/>
                <w:sz w:val="22"/>
              </w:rPr>
              <w:t>[招标代理]20250731674</w:t>
            </w:r>
            <w:r>
              <w:rPr>
                <w:rFonts w:hint="eastAsia" w:ascii="宋体" w:hAnsi="宋体" w:eastAsia="宋体" w:cs="仿宋"/>
                <w:sz w:val="22"/>
              </w:rPr>
              <w:t>保证金”</w:t>
            </w:r>
          </w:p>
        </w:tc>
      </w:tr>
      <w:tr w14:paraId="411D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vAlign w:val="center"/>
          </w:tcPr>
          <w:p w14:paraId="38BA1919">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5661A3BB">
            <w:pPr>
              <w:jc w:val="left"/>
              <w:rPr>
                <w:rFonts w:hint="eastAsia" w:ascii="宋体" w:hAnsi="宋体" w:eastAsia="宋体"/>
                <w:bCs/>
                <w:kern w:val="0"/>
                <w:sz w:val="22"/>
              </w:rPr>
            </w:pPr>
            <w:r>
              <w:rPr>
                <w:rFonts w:hint="eastAsia" w:ascii="宋体" w:hAnsi="宋体" w:eastAsia="宋体"/>
                <w:sz w:val="22"/>
              </w:rPr>
              <w:t>响应文件递交</w:t>
            </w:r>
            <w:r>
              <w:rPr>
                <w:rFonts w:hint="eastAsia" w:ascii="宋体" w:hAnsi="宋体" w:eastAsia="宋体"/>
                <w:bCs/>
                <w:kern w:val="0"/>
                <w:sz w:val="22"/>
              </w:rPr>
              <w:t>截止时间、地点</w:t>
            </w:r>
          </w:p>
        </w:tc>
        <w:tc>
          <w:tcPr>
            <w:tcW w:w="6752" w:type="dxa"/>
            <w:vAlign w:val="center"/>
          </w:tcPr>
          <w:p w14:paraId="7AD319FE">
            <w:pPr>
              <w:jc w:val="left"/>
              <w:rPr>
                <w:rFonts w:hint="eastAsia" w:ascii="宋体" w:hAnsi="宋体" w:eastAsia="宋体"/>
                <w:bCs/>
                <w:kern w:val="0"/>
                <w:sz w:val="22"/>
              </w:rPr>
            </w:pPr>
            <w:r>
              <w:rPr>
                <w:rFonts w:hint="eastAsia" w:ascii="宋体" w:hAnsi="宋体" w:eastAsia="宋体"/>
                <w:bCs/>
                <w:sz w:val="22"/>
              </w:rPr>
              <w:t>时间：</w:t>
            </w:r>
            <w:r>
              <w:rPr>
                <w:rFonts w:ascii="宋体" w:hAnsi="宋体" w:eastAsia="宋体"/>
                <w:b/>
                <w:sz w:val="22"/>
              </w:rPr>
              <w:t>202</w:t>
            </w:r>
            <w:r>
              <w:rPr>
                <w:rFonts w:hint="eastAsia" w:ascii="宋体" w:hAnsi="宋体" w:eastAsia="宋体"/>
                <w:b/>
                <w:sz w:val="22"/>
              </w:rPr>
              <w:t>5</w:t>
            </w:r>
            <w:r>
              <w:rPr>
                <w:rFonts w:ascii="宋体" w:hAnsi="宋体" w:eastAsia="宋体"/>
                <w:b/>
                <w:sz w:val="22"/>
              </w:rPr>
              <w:t>年</w:t>
            </w:r>
            <w:r>
              <w:rPr>
                <w:rFonts w:hint="eastAsia" w:ascii="宋体" w:hAnsi="宋体" w:eastAsia="宋体"/>
                <w:b/>
                <w:sz w:val="22"/>
                <w:lang w:val="en-US" w:eastAsia="zh-CN"/>
              </w:rPr>
              <w:t>10</w:t>
            </w:r>
            <w:r>
              <w:rPr>
                <w:rFonts w:ascii="宋体" w:hAnsi="宋体" w:eastAsia="宋体"/>
                <w:b/>
                <w:sz w:val="22"/>
              </w:rPr>
              <w:t>月</w:t>
            </w:r>
            <w:r>
              <w:rPr>
                <w:rFonts w:hint="eastAsia" w:ascii="宋体" w:hAnsi="宋体" w:eastAsia="宋体"/>
                <w:b/>
                <w:sz w:val="22"/>
                <w:lang w:val="en-US" w:eastAsia="zh-CN"/>
              </w:rPr>
              <w:t>14</w:t>
            </w:r>
            <w:r>
              <w:rPr>
                <w:rFonts w:ascii="宋体" w:hAnsi="宋体" w:eastAsia="宋体"/>
                <w:b/>
                <w:sz w:val="22"/>
              </w:rPr>
              <w:t>日14：00</w:t>
            </w:r>
          </w:p>
          <w:p w14:paraId="0F99160B">
            <w:pPr>
              <w:jc w:val="left"/>
              <w:rPr>
                <w:rFonts w:hint="eastAsia" w:ascii="宋体" w:hAnsi="宋体" w:eastAsia="宋体" w:cs="Times New Roman"/>
                <w:bCs/>
                <w:kern w:val="0"/>
                <w:sz w:val="22"/>
              </w:rPr>
            </w:pPr>
            <w:r>
              <w:rPr>
                <w:rFonts w:hint="eastAsia" w:ascii="宋体" w:hAnsi="宋体" w:eastAsia="宋体" w:cs="Times New Roman"/>
                <w:bCs/>
                <w:kern w:val="0"/>
                <w:sz w:val="22"/>
              </w:rPr>
              <w:t>地点：（1）电子响应文件上传网址：请响应方代表根据有关规定和方法，持响应时所使用的数字证书（CA证书）在“上海政府采购网”（http：//www.zfcg.sh.gov.cn）进行登录、准时参与响应文件开启及解密；</w:t>
            </w:r>
          </w:p>
          <w:p w14:paraId="7EEF65B4">
            <w:pPr>
              <w:jc w:val="left"/>
              <w:rPr>
                <w:rFonts w:hint="eastAsia" w:ascii="宋体" w:hAnsi="宋体" w:eastAsia="宋体"/>
                <w:bCs/>
                <w:kern w:val="0"/>
                <w:sz w:val="22"/>
              </w:rPr>
            </w:pPr>
            <w:r>
              <w:rPr>
                <w:rFonts w:hint="eastAsia" w:ascii="宋体" w:hAnsi="宋体" w:eastAsia="宋体" w:cs="Times New Roman"/>
                <w:bCs/>
                <w:kern w:val="0"/>
                <w:sz w:val="22"/>
              </w:rPr>
              <w:t>（2）纸质响应文件递交地址：上海市浦东新区环湖西二路800号</w:t>
            </w:r>
            <w:r>
              <w:rPr>
                <w:rFonts w:hint="eastAsia" w:ascii="宋体" w:hAnsi="宋体" w:eastAsia="宋体" w:cs="Times New Roman"/>
                <w:bCs/>
                <w:kern w:val="0"/>
                <w:sz w:val="22"/>
                <w:lang w:val="en-US" w:eastAsia="zh-CN"/>
              </w:rPr>
              <w:t>105</w:t>
            </w:r>
            <w:r>
              <w:rPr>
                <w:rFonts w:hint="eastAsia" w:ascii="宋体" w:hAnsi="宋体" w:eastAsia="宋体" w:cs="Times New Roman"/>
                <w:bCs/>
                <w:kern w:val="0"/>
                <w:sz w:val="22"/>
              </w:rPr>
              <w:t>室。</w:t>
            </w:r>
            <w:bookmarkStart w:id="236" w:name="_GoBack"/>
            <w:bookmarkEnd w:id="236"/>
          </w:p>
        </w:tc>
      </w:tr>
      <w:tr w14:paraId="72B3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8" w:type="dxa"/>
            <w:vAlign w:val="center"/>
          </w:tcPr>
          <w:p w14:paraId="2BDE271B">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048EFF7E">
            <w:pPr>
              <w:jc w:val="left"/>
              <w:rPr>
                <w:rFonts w:hint="eastAsia" w:ascii="宋体" w:hAnsi="宋体" w:eastAsia="宋体"/>
                <w:bCs/>
                <w:kern w:val="0"/>
                <w:sz w:val="22"/>
              </w:rPr>
            </w:pPr>
            <w:r>
              <w:rPr>
                <w:rFonts w:hint="eastAsia" w:ascii="宋体" w:hAnsi="宋体" w:eastAsia="宋体"/>
                <w:bCs/>
                <w:kern w:val="0"/>
                <w:sz w:val="22"/>
              </w:rPr>
              <w:t>开启时间、地点</w:t>
            </w:r>
          </w:p>
        </w:tc>
        <w:tc>
          <w:tcPr>
            <w:tcW w:w="6752" w:type="dxa"/>
            <w:vAlign w:val="center"/>
          </w:tcPr>
          <w:p w14:paraId="7CEC3F97">
            <w:pPr>
              <w:jc w:val="left"/>
              <w:rPr>
                <w:rFonts w:hint="eastAsia" w:ascii="宋体" w:hAnsi="宋体" w:eastAsia="宋体"/>
                <w:bCs/>
                <w:kern w:val="0"/>
                <w:sz w:val="22"/>
              </w:rPr>
            </w:pPr>
            <w:r>
              <w:rPr>
                <w:rFonts w:hint="eastAsia" w:ascii="宋体" w:hAnsi="宋体" w:eastAsia="宋体"/>
                <w:bCs/>
                <w:kern w:val="0"/>
                <w:sz w:val="22"/>
              </w:rPr>
              <w:t>时间：</w:t>
            </w:r>
            <w:r>
              <w:rPr>
                <w:rFonts w:ascii="宋体" w:hAnsi="宋体" w:eastAsia="宋体"/>
                <w:b/>
                <w:sz w:val="22"/>
              </w:rPr>
              <w:t>202</w:t>
            </w:r>
            <w:r>
              <w:rPr>
                <w:rFonts w:hint="eastAsia" w:ascii="宋体" w:hAnsi="宋体" w:eastAsia="宋体"/>
                <w:b/>
                <w:sz w:val="22"/>
              </w:rPr>
              <w:t>5</w:t>
            </w:r>
            <w:r>
              <w:rPr>
                <w:rFonts w:ascii="宋体" w:hAnsi="宋体" w:eastAsia="宋体"/>
                <w:b/>
                <w:sz w:val="22"/>
              </w:rPr>
              <w:t>年</w:t>
            </w:r>
            <w:r>
              <w:rPr>
                <w:rFonts w:hint="eastAsia" w:ascii="宋体" w:hAnsi="宋体" w:eastAsia="宋体"/>
                <w:b/>
                <w:sz w:val="22"/>
                <w:lang w:val="en-US" w:eastAsia="zh-CN"/>
              </w:rPr>
              <w:t>10</w:t>
            </w:r>
            <w:r>
              <w:rPr>
                <w:rFonts w:ascii="宋体" w:hAnsi="宋体" w:eastAsia="宋体"/>
                <w:b/>
                <w:sz w:val="22"/>
              </w:rPr>
              <w:t>月</w:t>
            </w:r>
            <w:r>
              <w:rPr>
                <w:rFonts w:hint="eastAsia" w:ascii="宋体" w:hAnsi="宋体" w:eastAsia="宋体"/>
                <w:b/>
                <w:sz w:val="22"/>
                <w:lang w:val="en-US" w:eastAsia="zh-CN"/>
              </w:rPr>
              <w:t>14</w:t>
            </w:r>
            <w:r>
              <w:rPr>
                <w:rFonts w:ascii="宋体" w:hAnsi="宋体" w:eastAsia="宋体"/>
                <w:b/>
                <w:sz w:val="22"/>
              </w:rPr>
              <w:t>日14：00</w:t>
            </w:r>
          </w:p>
          <w:p w14:paraId="0E507440">
            <w:pPr>
              <w:jc w:val="left"/>
              <w:rPr>
                <w:rFonts w:hint="eastAsia" w:ascii="宋体" w:hAnsi="宋体" w:eastAsia="宋体" w:cs="Times New Roman"/>
                <w:bCs/>
                <w:kern w:val="0"/>
                <w:sz w:val="22"/>
              </w:rPr>
            </w:pPr>
            <w:r>
              <w:rPr>
                <w:rFonts w:hint="eastAsia" w:ascii="宋体" w:hAnsi="宋体" w:eastAsia="宋体" w:cs="Times New Roman"/>
                <w:bCs/>
                <w:kern w:val="0"/>
                <w:sz w:val="22"/>
              </w:rPr>
              <w:t>地点：上海市浦东新区环湖西二路800号</w:t>
            </w:r>
            <w:r>
              <w:rPr>
                <w:rFonts w:hint="eastAsia" w:ascii="宋体" w:hAnsi="宋体" w:eastAsia="宋体" w:cs="Times New Roman"/>
                <w:bCs/>
                <w:kern w:val="0"/>
                <w:sz w:val="22"/>
                <w:lang w:val="en-US" w:eastAsia="zh-CN"/>
              </w:rPr>
              <w:t>105</w:t>
            </w:r>
            <w:r>
              <w:rPr>
                <w:rFonts w:hint="eastAsia" w:ascii="宋体" w:hAnsi="宋体" w:eastAsia="宋体" w:cs="Times New Roman"/>
                <w:bCs/>
                <w:kern w:val="0"/>
                <w:sz w:val="22"/>
              </w:rPr>
              <w:t>室</w:t>
            </w:r>
          </w:p>
          <w:p w14:paraId="3F888069">
            <w:pPr>
              <w:jc w:val="left"/>
              <w:rPr>
                <w:rFonts w:hint="eastAsia" w:ascii="宋体" w:hAnsi="宋体" w:eastAsia="宋体"/>
                <w:bCs/>
                <w:kern w:val="0"/>
                <w:sz w:val="22"/>
              </w:rPr>
            </w:pPr>
            <w:r>
              <w:rPr>
                <w:rFonts w:hint="eastAsia" w:ascii="宋体" w:hAnsi="宋体" w:eastAsia="宋体" w:cs="Times New Roman"/>
                <w:bCs/>
                <w:kern w:val="0"/>
                <w:sz w:val="22"/>
              </w:rPr>
              <w:t>所需携带材料：本项目采用现场响应文件开启(解密)方式。届时请供应商代表准备可以无线上网的笔记本电脑、无线网卡、数字证书（CA证书）、法定代表人授权委托书、纸质响应文件，参加响应文件开启(解密)。</w:t>
            </w:r>
          </w:p>
        </w:tc>
      </w:tr>
      <w:tr w14:paraId="08F3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8" w:type="dxa"/>
            <w:vAlign w:val="center"/>
          </w:tcPr>
          <w:p w14:paraId="59626D1C">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3000A529">
            <w:pPr>
              <w:jc w:val="left"/>
              <w:rPr>
                <w:rFonts w:hint="eastAsia" w:ascii="宋体" w:hAnsi="宋体" w:eastAsia="宋体"/>
                <w:bCs/>
                <w:kern w:val="0"/>
                <w:sz w:val="22"/>
              </w:rPr>
            </w:pPr>
            <w:r>
              <w:rPr>
                <w:rFonts w:hint="eastAsia" w:ascii="宋体" w:hAnsi="宋体" w:eastAsia="宋体"/>
                <w:bCs/>
                <w:kern w:val="0"/>
                <w:sz w:val="22"/>
              </w:rPr>
              <w:t>响应文件的组成</w:t>
            </w:r>
          </w:p>
        </w:tc>
        <w:tc>
          <w:tcPr>
            <w:tcW w:w="6752" w:type="dxa"/>
            <w:vAlign w:val="center"/>
          </w:tcPr>
          <w:p w14:paraId="23CCF581">
            <w:pPr>
              <w:jc w:val="left"/>
              <w:rPr>
                <w:rFonts w:hint="eastAsia" w:ascii="宋体" w:hAnsi="宋体" w:eastAsia="宋体"/>
                <w:bCs/>
                <w:kern w:val="0"/>
                <w:sz w:val="22"/>
              </w:rPr>
            </w:pPr>
            <w:r>
              <w:rPr>
                <w:rFonts w:hint="eastAsia" w:ascii="宋体" w:hAnsi="宋体" w:eastAsia="宋体"/>
                <w:bCs/>
                <w:kern w:val="0"/>
                <w:sz w:val="22"/>
              </w:rPr>
              <w:t>详见第二章第</w:t>
            </w:r>
            <w:r>
              <w:rPr>
                <w:rFonts w:ascii="宋体" w:hAnsi="宋体" w:eastAsia="宋体"/>
                <w:bCs/>
                <w:kern w:val="0"/>
                <w:sz w:val="22"/>
              </w:rPr>
              <w:t>10条响应文件构成</w:t>
            </w:r>
          </w:p>
        </w:tc>
      </w:tr>
      <w:tr w14:paraId="76B0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8" w:type="dxa"/>
            <w:vAlign w:val="center"/>
          </w:tcPr>
          <w:p w14:paraId="732C6D10">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0A60E9E3">
            <w:pPr>
              <w:jc w:val="left"/>
              <w:rPr>
                <w:rFonts w:hint="eastAsia" w:ascii="宋体" w:hAnsi="宋体" w:eastAsia="宋体"/>
                <w:bCs/>
                <w:kern w:val="0"/>
                <w:sz w:val="22"/>
              </w:rPr>
            </w:pPr>
            <w:r>
              <w:rPr>
                <w:rFonts w:hint="eastAsia" w:ascii="宋体" w:hAnsi="宋体" w:eastAsia="宋体"/>
                <w:bCs/>
                <w:kern w:val="0"/>
                <w:sz w:val="22"/>
              </w:rPr>
              <w:t>响应文件格式</w:t>
            </w:r>
          </w:p>
        </w:tc>
        <w:tc>
          <w:tcPr>
            <w:tcW w:w="6752" w:type="dxa"/>
            <w:vAlign w:val="center"/>
          </w:tcPr>
          <w:p w14:paraId="42F972AC">
            <w:pPr>
              <w:jc w:val="left"/>
              <w:rPr>
                <w:rFonts w:hint="eastAsia" w:ascii="宋体" w:hAnsi="宋体" w:eastAsia="宋体"/>
                <w:bCs/>
                <w:kern w:val="0"/>
                <w:sz w:val="22"/>
              </w:rPr>
            </w:pPr>
            <w:r>
              <w:rPr>
                <w:rFonts w:hint="eastAsia" w:ascii="宋体" w:hAnsi="宋体" w:eastAsia="宋体"/>
                <w:bCs/>
                <w:kern w:val="0"/>
                <w:sz w:val="22"/>
              </w:rPr>
              <w:t>供应商应按征集文件中提供的响应文件格式，填写响应函、法定代表人资格证明书、法定代表人授权委托书、报价一览表、分项报价表、服务方案和服务承诺、资格证明文件等。</w:t>
            </w:r>
          </w:p>
        </w:tc>
      </w:tr>
      <w:tr w14:paraId="4D6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Align w:val="center"/>
          </w:tcPr>
          <w:p w14:paraId="7DCF6763">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18BE2F30">
            <w:pPr>
              <w:jc w:val="left"/>
              <w:rPr>
                <w:rFonts w:hint="eastAsia" w:ascii="宋体" w:hAnsi="宋体" w:eastAsia="宋体"/>
                <w:bCs/>
                <w:kern w:val="0"/>
                <w:sz w:val="22"/>
              </w:rPr>
            </w:pPr>
            <w:r>
              <w:rPr>
                <w:rFonts w:hint="eastAsia" w:ascii="宋体" w:hAnsi="宋体" w:eastAsia="宋体"/>
                <w:bCs/>
                <w:kern w:val="0"/>
                <w:sz w:val="22"/>
              </w:rPr>
              <w:t>响应文件份数</w:t>
            </w:r>
          </w:p>
        </w:tc>
        <w:tc>
          <w:tcPr>
            <w:tcW w:w="6752" w:type="dxa"/>
            <w:vAlign w:val="center"/>
          </w:tcPr>
          <w:p w14:paraId="5324FF68">
            <w:pPr>
              <w:widowControl/>
              <w:tabs>
                <w:tab w:val="left" w:pos="426"/>
                <w:tab w:val="left" w:pos="1276"/>
                <w:tab w:val="left" w:pos="4253"/>
                <w:tab w:val="left" w:pos="5670"/>
              </w:tabs>
              <w:autoSpaceDE w:val="0"/>
              <w:autoSpaceDN w:val="0"/>
              <w:snapToGrid w:val="0"/>
              <w:jc w:val="left"/>
              <w:textAlignment w:val="bottom"/>
              <w:rPr>
                <w:rFonts w:hint="eastAsia" w:ascii="宋体" w:hAnsi="宋体" w:eastAsia="宋体"/>
                <w:bCs/>
                <w:kern w:val="0"/>
                <w:sz w:val="22"/>
              </w:rPr>
            </w:pPr>
            <w:r>
              <w:rPr>
                <w:rFonts w:hint="eastAsia" w:ascii="宋体" w:hAnsi="宋体" w:eastAsia="宋体"/>
                <w:bCs/>
                <w:kern w:val="0"/>
                <w:sz w:val="22"/>
              </w:rPr>
              <w:t>提供纸质响应文件</w:t>
            </w:r>
            <w:r>
              <w:rPr>
                <w:rFonts w:hint="eastAsia" w:ascii="宋体" w:hAnsi="宋体" w:eastAsia="宋体"/>
                <w:b/>
                <w:kern w:val="0"/>
                <w:sz w:val="22"/>
              </w:rPr>
              <w:t>正本1份，副本4份，电子档1份</w:t>
            </w:r>
            <w:r>
              <w:rPr>
                <w:rFonts w:hint="eastAsia" w:ascii="宋体" w:hAnsi="宋体" w:eastAsia="宋体"/>
                <w:bCs/>
                <w:kern w:val="0"/>
                <w:sz w:val="22"/>
              </w:rPr>
              <w:t>（</w:t>
            </w:r>
            <w:r>
              <w:rPr>
                <w:rFonts w:hint="eastAsia"/>
                <w:color w:val="000000"/>
                <w:sz w:val="22"/>
              </w:rPr>
              <w:t>如果上传的电子投标文件与纸投标文件存在差异，以上传的电子投标文件为准，纸质文件仅作备查使用</w:t>
            </w:r>
            <w:r>
              <w:rPr>
                <w:rFonts w:hint="eastAsia" w:ascii="宋体" w:hAnsi="宋体" w:eastAsia="宋体"/>
                <w:bCs/>
                <w:kern w:val="0"/>
                <w:sz w:val="22"/>
              </w:rPr>
              <w:t>）并密封。</w:t>
            </w:r>
          </w:p>
        </w:tc>
      </w:tr>
      <w:tr w14:paraId="2FA3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Merge w:val="restart"/>
            <w:vAlign w:val="center"/>
          </w:tcPr>
          <w:p w14:paraId="05FA52AC">
            <w:pPr>
              <w:pStyle w:val="32"/>
              <w:numPr>
                <w:ilvl w:val="0"/>
                <w:numId w:val="4"/>
              </w:numPr>
              <w:adjustRightInd w:val="0"/>
              <w:snapToGrid w:val="0"/>
              <w:ind w:firstLine="0" w:firstLineChars="0"/>
              <w:rPr>
                <w:rFonts w:hint="eastAsia" w:ascii="宋体" w:hAnsi="宋体" w:eastAsia="宋体" w:cs="宋体"/>
                <w:sz w:val="22"/>
              </w:rPr>
            </w:pPr>
          </w:p>
        </w:tc>
        <w:tc>
          <w:tcPr>
            <w:tcW w:w="1555" w:type="dxa"/>
            <w:vMerge w:val="restart"/>
            <w:vAlign w:val="center"/>
          </w:tcPr>
          <w:p w14:paraId="6F423772">
            <w:pPr>
              <w:jc w:val="left"/>
              <w:rPr>
                <w:rFonts w:hint="eastAsia" w:ascii="宋体" w:hAnsi="宋体" w:eastAsia="宋体"/>
                <w:bCs/>
                <w:kern w:val="0"/>
                <w:sz w:val="22"/>
              </w:rPr>
            </w:pPr>
            <w:r>
              <w:rPr>
                <w:rFonts w:hint="eastAsia" w:ascii="宋体" w:hAnsi="宋体" w:eastAsia="宋体" w:cs="Times New Roman"/>
                <w:bCs/>
                <w:kern w:val="0"/>
                <w:sz w:val="22"/>
              </w:rPr>
              <w:t>评审方法</w:t>
            </w:r>
          </w:p>
        </w:tc>
        <w:tc>
          <w:tcPr>
            <w:tcW w:w="6752" w:type="dxa"/>
            <w:vAlign w:val="center"/>
          </w:tcPr>
          <w:p w14:paraId="5A55FBA3">
            <w:pPr>
              <w:widowControl/>
              <w:tabs>
                <w:tab w:val="left" w:pos="426"/>
                <w:tab w:val="left" w:pos="1276"/>
                <w:tab w:val="left" w:pos="4253"/>
                <w:tab w:val="left" w:pos="5670"/>
              </w:tabs>
              <w:autoSpaceDE w:val="0"/>
              <w:autoSpaceDN w:val="0"/>
              <w:snapToGrid w:val="0"/>
              <w:jc w:val="left"/>
              <w:textAlignment w:val="bottom"/>
              <w:rPr>
                <w:rFonts w:hint="eastAsia" w:ascii="宋体" w:hAnsi="宋体" w:eastAsia="宋体"/>
                <w:bCs/>
                <w:kern w:val="0"/>
                <w:sz w:val="22"/>
              </w:rPr>
            </w:pPr>
            <w:r>
              <w:rPr>
                <w:rFonts w:ascii="宋体" w:hAnsi="宋体" w:eastAsia="宋体"/>
                <w:bCs/>
                <w:kern w:val="0"/>
                <w:sz w:val="22"/>
              </w:rPr>
              <w:t>第一阶段入围供应商的评审方法为</w:t>
            </w:r>
            <w:r>
              <w:rPr>
                <w:rFonts w:ascii="宋体" w:hAnsi="宋体" w:eastAsia="宋体"/>
                <w:b/>
                <w:kern w:val="0"/>
                <w:sz w:val="22"/>
              </w:rPr>
              <w:t>质量优先法</w:t>
            </w:r>
            <w:r>
              <w:rPr>
                <w:rFonts w:ascii="宋体" w:hAnsi="宋体" w:eastAsia="宋体"/>
                <w:bCs/>
                <w:kern w:val="0"/>
                <w:sz w:val="22"/>
              </w:rPr>
              <w:t>，确定第二阶段成交供应商的方式为</w:t>
            </w:r>
            <w:r>
              <w:rPr>
                <w:rFonts w:hint="eastAsia" w:ascii="宋体" w:hAnsi="宋体" w:eastAsia="宋体"/>
                <w:b/>
                <w:kern w:val="0"/>
                <w:sz w:val="22"/>
              </w:rPr>
              <w:t>直接选定</w:t>
            </w:r>
            <w:r>
              <w:rPr>
                <w:rFonts w:ascii="宋体" w:hAnsi="宋体" w:eastAsia="宋体"/>
                <w:bCs/>
                <w:kern w:val="0"/>
                <w:sz w:val="22"/>
              </w:rPr>
              <w:t>方式。</w:t>
            </w:r>
          </w:p>
        </w:tc>
      </w:tr>
      <w:tr w14:paraId="75D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Merge w:val="continue"/>
            <w:vAlign w:val="center"/>
          </w:tcPr>
          <w:p w14:paraId="2C8D4D6A">
            <w:pPr>
              <w:pStyle w:val="32"/>
              <w:numPr>
                <w:ilvl w:val="0"/>
                <w:numId w:val="4"/>
              </w:numPr>
              <w:adjustRightInd w:val="0"/>
              <w:snapToGrid w:val="0"/>
              <w:ind w:firstLine="0" w:firstLineChars="0"/>
              <w:rPr>
                <w:rFonts w:hint="eastAsia" w:ascii="宋体" w:hAnsi="宋体" w:eastAsia="宋体" w:cs="宋体"/>
                <w:sz w:val="22"/>
              </w:rPr>
            </w:pPr>
          </w:p>
        </w:tc>
        <w:tc>
          <w:tcPr>
            <w:tcW w:w="1555" w:type="dxa"/>
            <w:vMerge w:val="continue"/>
            <w:vAlign w:val="center"/>
          </w:tcPr>
          <w:p w14:paraId="43DFAFCD">
            <w:pPr>
              <w:jc w:val="left"/>
              <w:rPr>
                <w:rFonts w:hint="eastAsia" w:ascii="宋体" w:hAnsi="宋体" w:eastAsia="宋体"/>
                <w:bCs/>
                <w:kern w:val="0"/>
                <w:sz w:val="22"/>
              </w:rPr>
            </w:pPr>
          </w:p>
        </w:tc>
        <w:tc>
          <w:tcPr>
            <w:tcW w:w="6752" w:type="dxa"/>
            <w:vAlign w:val="center"/>
          </w:tcPr>
          <w:p w14:paraId="77683292">
            <w:pPr>
              <w:jc w:val="left"/>
              <w:rPr>
                <w:rFonts w:hint="eastAsia" w:ascii="宋体" w:hAnsi="宋体" w:eastAsia="宋体"/>
                <w:bCs/>
                <w:kern w:val="0"/>
                <w:sz w:val="22"/>
              </w:rPr>
            </w:pPr>
            <w:r>
              <w:rPr>
                <w:rFonts w:ascii="宋体" w:hAnsi="宋体" w:eastAsia="宋体"/>
                <w:bCs/>
                <w:kern w:val="0"/>
                <w:sz w:val="22"/>
              </w:rPr>
              <w:t>1.评标办法：</w:t>
            </w:r>
          </w:p>
          <w:p w14:paraId="736908D7">
            <w:pPr>
              <w:jc w:val="left"/>
              <w:rPr>
                <w:rFonts w:hint="eastAsia" w:ascii="宋体" w:hAnsi="宋体" w:eastAsia="宋体"/>
                <w:bCs/>
                <w:kern w:val="0"/>
                <w:sz w:val="22"/>
              </w:rPr>
            </w:pPr>
            <w:r>
              <w:rPr>
                <w:rFonts w:ascii="宋体" w:hAnsi="宋体" w:eastAsia="宋体"/>
                <w:bCs/>
                <w:kern w:val="0"/>
                <w:sz w:val="22"/>
              </w:rPr>
              <w:t>(1)根据中华人民共和国财政部令第110号《政府采购框架协议采购方式管理暂行办法》，确定第一阶段入围供应商的评审方法为</w:t>
            </w:r>
            <w:r>
              <w:rPr>
                <w:rFonts w:ascii="宋体" w:hAnsi="宋体" w:eastAsia="宋体"/>
                <w:b/>
                <w:kern w:val="0"/>
                <w:sz w:val="22"/>
              </w:rPr>
              <w:t>质量优先法</w:t>
            </w:r>
            <w:r>
              <w:rPr>
                <w:rFonts w:ascii="宋体" w:hAnsi="宋体" w:eastAsia="宋体"/>
                <w:bCs/>
                <w:kern w:val="0"/>
                <w:sz w:val="22"/>
              </w:rPr>
              <w:t>，确定第二阶段成交供应商的方式为</w:t>
            </w:r>
            <w:r>
              <w:rPr>
                <w:rFonts w:hint="eastAsia" w:ascii="宋体" w:hAnsi="宋体" w:eastAsia="宋体"/>
                <w:b/>
                <w:kern w:val="0"/>
                <w:sz w:val="22"/>
              </w:rPr>
              <w:t>直接选定</w:t>
            </w:r>
            <w:r>
              <w:rPr>
                <w:rFonts w:ascii="宋体" w:hAnsi="宋体" w:eastAsia="宋体"/>
                <w:bCs/>
                <w:kern w:val="0"/>
                <w:sz w:val="22"/>
              </w:rPr>
              <w:t>方式。</w:t>
            </w:r>
          </w:p>
          <w:p w14:paraId="1F851F69">
            <w:pPr>
              <w:jc w:val="left"/>
              <w:rPr>
                <w:rFonts w:hint="eastAsia" w:ascii="宋体" w:hAnsi="宋体" w:eastAsia="宋体"/>
                <w:bCs/>
                <w:kern w:val="0"/>
                <w:sz w:val="22"/>
              </w:rPr>
            </w:pPr>
            <w:r>
              <w:rPr>
                <w:rFonts w:ascii="宋体" w:hAnsi="宋体" w:eastAsia="宋体"/>
                <w:b/>
                <w:kern w:val="0"/>
                <w:sz w:val="22"/>
              </w:rPr>
              <w:t>质量优先法</w:t>
            </w:r>
            <w:r>
              <w:rPr>
                <w:rFonts w:ascii="宋体" w:hAnsi="宋体" w:eastAsia="宋体"/>
                <w:bCs/>
                <w:kern w:val="0"/>
                <w:sz w:val="22"/>
              </w:rPr>
              <w:t>是指对满足采购需求且响应报价不超过最高限制单价的货物、服务进行质量综合评分，按照质量评分从高到低排序，根据征集文件规定的淘汰率或者入围供应商数量上限，确定入围供应商的评审方法。</w:t>
            </w:r>
          </w:p>
          <w:p w14:paraId="5112C9FF">
            <w:pPr>
              <w:jc w:val="left"/>
              <w:rPr>
                <w:rFonts w:hint="eastAsia" w:ascii="宋体" w:hAnsi="宋体" w:eastAsia="宋体"/>
                <w:bCs/>
                <w:kern w:val="0"/>
                <w:sz w:val="22"/>
              </w:rPr>
            </w:pPr>
            <w:r>
              <w:rPr>
                <w:rFonts w:hint="eastAsia" w:ascii="宋体" w:hAnsi="宋体" w:eastAsia="宋体"/>
                <w:b/>
                <w:kern w:val="0"/>
                <w:sz w:val="22"/>
              </w:rPr>
              <w:t>直接选定方式</w:t>
            </w:r>
            <w:r>
              <w:rPr>
                <w:rFonts w:hint="eastAsia" w:ascii="宋体" w:hAnsi="宋体" w:eastAsia="宋体"/>
                <w:bCs/>
                <w:kern w:val="0"/>
                <w:sz w:val="22"/>
              </w:rPr>
              <w:t>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14:paraId="58DC2715">
            <w:pPr>
              <w:jc w:val="left"/>
              <w:rPr>
                <w:rFonts w:hint="eastAsia" w:ascii="宋体" w:hAnsi="宋体" w:eastAsia="宋体"/>
                <w:bCs/>
                <w:kern w:val="0"/>
                <w:sz w:val="22"/>
              </w:rPr>
            </w:pPr>
            <w:r>
              <w:rPr>
                <w:rFonts w:ascii="宋体" w:hAnsi="宋体" w:eastAsia="宋体"/>
                <w:bCs/>
                <w:kern w:val="0"/>
                <w:sz w:val="22"/>
              </w:rPr>
              <w:t>(2)推荐入围供应商时，得分相同的，按技术标优劣排序；技术标得分也相同的，按供应商业绩优劣排序；业绩得分也相同的，按供应商企业信誉优劣排序；供应商企业信誉也相同的，按项目负责人得分排序；前款不能确定的，按《政府采购货物和服务招标投标管理办法》(财政部令第87号)第六十八条由评标委员会随机抽取的方式确定；</w:t>
            </w:r>
          </w:p>
          <w:p w14:paraId="10D43C9B">
            <w:pPr>
              <w:jc w:val="left"/>
              <w:rPr>
                <w:rFonts w:hint="eastAsia" w:ascii="宋体" w:hAnsi="宋体" w:eastAsia="宋体"/>
                <w:bCs/>
                <w:kern w:val="0"/>
                <w:sz w:val="22"/>
              </w:rPr>
            </w:pPr>
            <w:r>
              <w:rPr>
                <w:rFonts w:ascii="宋体" w:hAnsi="宋体" w:eastAsia="宋体"/>
                <w:bCs/>
                <w:kern w:val="0"/>
                <w:sz w:val="22"/>
              </w:rPr>
              <w:t>(3)本项目给定了入围供应商的数量，评标委员会按照征集文件中规定的各项因素进行综合评审后，以评标总得分由高到低的顺序依次确定</w:t>
            </w:r>
            <w:r>
              <w:rPr>
                <w:rFonts w:hint="eastAsia" w:ascii="宋体" w:hAnsi="宋体" w:eastAsia="宋体"/>
                <w:bCs/>
                <w:kern w:val="0"/>
                <w:sz w:val="22"/>
                <w:u w:val="single"/>
              </w:rPr>
              <w:t>10家</w:t>
            </w:r>
            <w:r>
              <w:rPr>
                <w:rFonts w:ascii="宋体" w:hAnsi="宋体" w:eastAsia="宋体"/>
                <w:bCs/>
                <w:kern w:val="0"/>
                <w:sz w:val="22"/>
              </w:rPr>
              <w:t>为入围服务供应商。</w:t>
            </w:r>
          </w:p>
          <w:p w14:paraId="3925AFF8">
            <w:pPr>
              <w:jc w:val="left"/>
              <w:rPr>
                <w:rFonts w:hint="eastAsia" w:ascii="宋体" w:hAnsi="宋体" w:eastAsia="宋体"/>
                <w:bCs/>
                <w:kern w:val="0"/>
                <w:sz w:val="22"/>
              </w:rPr>
            </w:pPr>
            <w:r>
              <w:rPr>
                <w:rFonts w:ascii="宋体" w:hAnsi="宋体" w:eastAsia="宋体"/>
                <w:bCs/>
                <w:kern w:val="0"/>
                <w:sz w:val="22"/>
              </w:rPr>
              <w:t>2.评标委员会组成：</w:t>
            </w:r>
            <w:r>
              <w:rPr>
                <w:rFonts w:hint="eastAsia" w:ascii="宋体" w:hAnsi="宋体" w:eastAsia="宋体"/>
                <w:bCs/>
                <w:kern w:val="0"/>
                <w:sz w:val="22"/>
                <w:lang w:eastAsia="zh-CN"/>
              </w:rPr>
              <w:t>7人</w:t>
            </w:r>
            <w:r>
              <w:rPr>
                <w:rFonts w:ascii="宋体" w:hAnsi="宋体" w:eastAsia="宋体"/>
                <w:bCs/>
                <w:kern w:val="0"/>
                <w:sz w:val="22"/>
              </w:rPr>
              <w:t>，其中在</w:t>
            </w:r>
            <w:r>
              <w:rPr>
                <w:rFonts w:hint="eastAsia" w:ascii="宋体" w:hAnsi="宋体" w:eastAsia="宋体"/>
                <w:bCs/>
                <w:kern w:val="0"/>
                <w:sz w:val="22"/>
              </w:rPr>
              <w:t>政采云平台专家</w:t>
            </w:r>
            <w:r>
              <w:rPr>
                <w:rFonts w:ascii="宋体" w:hAnsi="宋体" w:eastAsia="宋体"/>
                <w:bCs/>
                <w:kern w:val="0"/>
                <w:sz w:val="22"/>
              </w:rPr>
              <w:t>库中随机抽取</w:t>
            </w:r>
            <w:r>
              <w:rPr>
                <w:rFonts w:hint="eastAsia" w:ascii="宋体" w:hAnsi="宋体" w:eastAsia="宋体"/>
                <w:bCs/>
                <w:kern w:val="0"/>
                <w:sz w:val="22"/>
              </w:rPr>
              <w:t>，抽取</w:t>
            </w:r>
            <w:r>
              <w:rPr>
                <w:rFonts w:hint="eastAsia" w:ascii="宋体" w:hAnsi="宋体" w:eastAsia="宋体"/>
                <w:sz w:val="22"/>
              </w:rPr>
              <w:t>专家人数不少于评审小组总人数的2/3</w:t>
            </w:r>
            <w:r>
              <w:rPr>
                <w:rFonts w:ascii="宋体" w:hAnsi="宋体" w:eastAsia="宋体"/>
                <w:bCs/>
                <w:kern w:val="0"/>
                <w:sz w:val="22"/>
              </w:rPr>
              <w:t>。</w:t>
            </w:r>
          </w:p>
        </w:tc>
      </w:tr>
      <w:tr w14:paraId="198F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2A8BA104">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9ACDA1D">
            <w:pPr>
              <w:jc w:val="left"/>
              <w:rPr>
                <w:rFonts w:hint="eastAsia" w:ascii="宋体" w:hAnsi="宋体" w:eastAsia="宋体"/>
                <w:bCs/>
                <w:kern w:val="0"/>
                <w:sz w:val="22"/>
              </w:rPr>
            </w:pPr>
            <w:r>
              <w:rPr>
                <w:rFonts w:hint="eastAsia" w:ascii="宋体" w:hAnsi="宋体" w:eastAsia="宋体"/>
                <w:bCs/>
                <w:kern w:val="0"/>
                <w:sz w:val="22"/>
              </w:rPr>
              <w:t>淘汰率</w:t>
            </w:r>
          </w:p>
        </w:tc>
        <w:tc>
          <w:tcPr>
            <w:tcW w:w="6752" w:type="dxa"/>
            <w:vAlign w:val="center"/>
          </w:tcPr>
          <w:p w14:paraId="07386534">
            <w:pPr>
              <w:jc w:val="left"/>
              <w:rPr>
                <w:rFonts w:hint="eastAsia" w:ascii="宋体" w:hAnsi="宋体" w:eastAsia="宋体"/>
                <w:bCs/>
                <w:kern w:val="0"/>
                <w:sz w:val="22"/>
              </w:rPr>
            </w:pPr>
            <w:r>
              <w:rPr>
                <w:rFonts w:hint="eastAsia" w:ascii="宋体" w:hAnsi="宋体" w:eastAsia="宋体"/>
                <w:bCs/>
                <w:kern w:val="0"/>
                <w:sz w:val="22"/>
              </w:rPr>
              <w:t>至少淘汰一家供应商（提交响应文件或符合资格条件、实质性要求的供应商少于</w:t>
            </w:r>
            <w:r>
              <w:rPr>
                <w:rFonts w:hint="eastAsia" w:ascii="宋体" w:hAnsi="宋体" w:eastAsia="宋体"/>
                <w:b/>
                <w:kern w:val="0"/>
                <w:sz w:val="22"/>
              </w:rPr>
              <w:t>13家</w:t>
            </w:r>
            <w:r>
              <w:rPr>
                <w:rFonts w:hint="eastAsia" w:ascii="宋体" w:hAnsi="宋体" w:eastAsia="宋体"/>
                <w:bCs/>
                <w:kern w:val="0"/>
                <w:sz w:val="22"/>
              </w:rPr>
              <w:t>时采购活动终止）。</w:t>
            </w:r>
          </w:p>
        </w:tc>
      </w:tr>
      <w:tr w14:paraId="1E90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8" w:type="dxa"/>
            <w:vAlign w:val="center"/>
          </w:tcPr>
          <w:p w14:paraId="23DCC90C">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6819A3B4">
            <w:pPr>
              <w:jc w:val="left"/>
              <w:rPr>
                <w:rFonts w:hint="eastAsia" w:ascii="宋体" w:hAnsi="宋体" w:eastAsia="宋体" w:cs="宋体"/>
                <w:sz w:val="22"/>
              </w:rPr>
            </w:pPr>
            <w:r>
              <w:rPr>
                <w:rFonts w:hint="eastAsia" w:ascii="宋体" w:hAnsi="宋体" w:eastAsia="宋体"/>
                <w:bCs/>
                <w:kern w:val="0"/>
                <w:sz w:val="22"/>
              </w:rPr>
              <w:t>如发生此列情况之一，供应商的投标将被拒绝</w:t>
            </w:r>
          </w:p>
        </w:tc>
        <w:tc>
          <w:tcPr>
            <w:tcW w:w="6752" w:type="dxa"/>
            <w:vAlign w:val="center"/>
          </w:tcPr>
          <w:p w14:paraId="3AAA2222">
            <w:pPr>
              <w:adjustRightInd w:val="0"/>
              <w:snapToGrid w:val="0"/>
              <w:jc w:val="left"/>
              <w:rPr>
                <w:rFonts w:hint="eastAsia" w:ascii="宋体" w:hAnsi="宋体" w:eastAsia="宋体"/>
                <w:b/>
                <w:sz w:val="22"/>
                <w:u w:val="single"/>
              </w:rPr>
            </w:pPr>
            <w:r>
              <w:rPr>
                <w:rFonts w:ascii="宋体" w:hAnsi="宋体" w:eastAsia="宋体"/>
                <w:b/>
                <w:sz w:val="22"/>
                <w:u w:val="single"/>
              </w:rPr>
              <w:t>1）未按规定获取征集文件的</w:t>
            </w:r>
            <w:r>
              <w:rPr>
                <w:rFonts w:hint="eastAsia" w:ascii="宋体" w:hAnsi="宋体" w:eastAsia="宋体"/>
                <w:b/>
                <w:sz w:val="22"/>
                <w:u w:val="single"/>
              </w:rPr>
              <w:t>。</w:t>
            </w:r>
          </w:p>
          <w:p w14:paraId="2BEC41DA">
            <w:pPr>
              <w:adjustRightInd w:val="0"/>
              <w:snapToGrid w:val="0"/>
              <w:jc w:val="left"/>
              <w:rPr>
                <w:rFonts w:hint="eastAsia" w:ascii="宋体" w:hAnsi="宋体" w:eastAsia="宋体"/>
                <w:b/>
                <w:sz w:val="22"/>
                <w:u w:val="single"/>
              </w:rPr>
            </w:pPr>
            <w:r>
              <w:rPr>
                <w:rFonts w:ascii="宋体" w:hAnsi="宋体" w:eastAsia="宋体"/>
                <w:b/>
                <w:sz w:val="22"/>
                <w:u w:val="single"/>
              </w:rPr>
              <w:t>2）供应商名称与报名时不一致的</w:t>
            </w:r>
            <w:r>
              <w:rPr>
                <w:rFonts w:hint="eastAsia" w:ascii="宋体" w:hAnsi="宋体" w:eastAsia="宋体"/>
                <w:b/>
                <w:sz w:val="22"/>
                <w:u w:val="single"/>
              </w:rPr>
              <w:t>。</w:t>
            </w:r>
          </w:p>
          <w:p w14:paraId="21A71752">
            <w:pPr>
              <w:adjustRightInd w:val="0"/>
              <w:snapToGrid w:val="0"/>
              <w:jc w:val="left"/>
              <w:rPr>
                <w:rFonts w:hint="eastAsia" w:ascii="宋体" w:hAnsi="宋体" w:eastAsia="宋体"/>
                <w:b/>
                <w:sz w:val="22"/>
                <w:u w:val="single"/>
              </w:rPr>
            </w:pPr>
            <w:r>
              <w:rPr>
                <w:rFonts w:ascii="宋体" w:hAnsi="宋体" w:eastAsia="宋体"/>
                <w:b/>
                <w:sz w:val="22"/>
                <w:u w:val="single"/>
              </w:rPr>
              <w:t>3）未在投标截止时间前递交响应文件的</w:t>
            </w:r>
            <w:r>
              <w:rPr>
                <w:rFonts w:hint="eastAsia" w:ascii="宋体" w:hAnsi="宋体" w:eastAsia="宋体"/>
                <w:b/>
                <w:sz w:val="22"/>
                <w:u w:val="single"/>
              </w:rPr>
              <w:t>。</w:t>
            </w:r>
          </w:p>
          <w:p w14:paraId="22367770">
            <w:pPr>
              <w:adjustRightInd w:val="0"/>
              <w:snapToGrid w:val="0"/>
              <w:jc w:val="left"/>
              <w:rPr>
                <w:rFonts w:hint="eastAsia" w:ascii="宋体" w:hAnsi="宋体" w:eastAsia="宋体"/>
                <w:sz w:val="22"/>
                <w:u w:val="single"/>
              </w:rPr>
            </w:pPr>
            <w:r>
              <w:rPr>
                <w:rFonts w:ascii="宋体" w:hAnsi="宋体" w:eastAsia="宋体"/>
                <w:b/>
                <w:sz w:val="22"/>
                <w:u w:val="single"/>
              </w:rPr>
              <w:t>4）未按规定</w:t>
            </w:r>
            <w:r>
              <w:rPr>
                <w:rFonts w:hint="eastAsia" w:ascii="宋体" w:hAnsi="宋体" w:eastAsia="宋体"/>
                <w:b/>
                <w:sz w:val="22"/>
                <w:u w:val="single"/>
              </w:rPr>
              <w:t>按时</w:t>
            </w:r>
            <w:r>
              <w:rPr>
                <w:rFonts w:ascii="宋体" w:hAnsi="宋体" w:eastAsia="宋体"/>
                <w:b/>
                <w:sz w:val="22"/>
                <w:u w:val="single"/>
              </w:rPr>
              <w:t>缴纳投标保证金的</w:t>
            </w:r>
            <w:r>
              <w:rPr>
                <w:rFonts w:hint="eastAsia" w:ascii="宋体" w:hAnsi="宋体" w:eastAsia="宋体"/>
                <w:b/>
                <w:sz w:val="22"/>
                <w:u w:val="single"/>
              </w:rPr>
              <w:t>（如有）。</w:t>
            </w:r>
          </w:p>
        </w:tc>
      </w:tr>
      <w:tr w14:paraId="6D1B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8" w:type="dxa"/>
            <w:vAlign w:val="center"/>
          </w:tcPr>
          <w:p w14:paraId="32D220C8">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2406947">
            <w:pPr>
              <w:jc w:val="left"/>
              <w:rPr>
                <w:rFonts w:hint="eastAsia" w:ascii="宋体" w:hAnsi="宋体" w:eastAsia="宋体"/>
                <w:bCs/>
                <w:kern w:val="0"/>
                <w:sz w:val="22"/>
              </w:rPr>
            </w:pPr>
            <w:r>
              <w:rPr>
                <w:rFonts w:hint="eastAsia" w:ascii="宋体" w:hAnsi="宋体" w:eastAsia="宋体"/>
                <w:bCs/>
                <w:kern w:val="0"/>
                <w:sz w:val="22"/>
              </w:rPr>
              <w:t>是否接受</w:t>
            </w:r>
          </w:p>
          <w:p w14:paraId="3C13B3B7">
            <w:pPr>
              <w:jc w:val="left"/>
              <w:rPr>
                <w:rFonts w:hint="eastAsia" w:ascii="宋体" w:hAnsi="宋体" w:eastAsia="宋体"/>
                <w:bCs/>
                <w:kern w:val="0"/>
                <w:sz w:val="22"/>
              </w:rPr>
            </w:pPr>
            <w:r>
              <w:rPr>
                <w:rFonts w:hint="eastAsia" w:ascii="宋体" w:hAnsi="宋体" w:eastAsia="宋体"/>
                <w:bCs/>
                <w:kern w:val="0"/>
                <w:sz w:val="22"/>
              </w:rPr>
              <w:t>联合体投标</w:t>
            </w:r>
          </w:p>
        </w:tc>
        <w:tc>
          <w:tcPr>
            <w:tcW w:w="6752" w:type="dxa"/>
            <w:vAlign w:val="center"/>
          </w:tcPr>
          <w:p w14:paraId="5AE25509">
            <w:pPr>
              <w:jc w:val="left"/>
              <w:rPr>
                <w:rFonts w:hint="eastAsia" w:ascii="宋体" w:hAnsi="宋体" w:eastAsia="宋体" w:cs="宋体"/>
                <w:bCs/>
                <w:kern w:val="0"/>
                <w:sz w:val="22"/>
              </w:rPr>
            </w:pPr>
            <w:r>
              <w:rPr>
                <w:rFonts w:hint="eastAsia" w:ascii="宋体" w:hAnsi="宋体" w:eastAsia="宋体" w:cs="Segoe UI Emoji"/>
                <w:bCs/>
                <w:kern w:val="0"/>
                <w:sz w:val="22"/>
              </w:rPr>
              <w:t>□接受</w:t>
            </w:r>
          </w:p>
          <w:p w14:paraId="37E52724">
            <w:pPr>
              <w:jc w:val="left"/>
              <w:rPr>
                <w:rFonts w:hint="eastAsia" w:ascii="宋体" w:hAnsi="宋体" w:eastAsia="宋体" w:cs="Segoe UI Emoji"/>
                <w:bCs/>
                <w:kern w:val="0"/>
                <w:sz w:val="22"/>
              </w:rPr>
            </w:pPr>
            <w:r>
              <w:rPr>
                <w:rFonts w:hint="eastAsia" w:ascii="宋体" w:hAnsi="宋体" w:eastAsia="宋体" w:cs="宋体"/>
                <w:b/>
                <w:kern w:val="0"/>
                <w:sz w:val="22"/>
              </w:rPr>
              <w:sym w:font="Wingdings 2" w:char="F052"/>
            </w:r>
            <w:r>
              <w:rPr>
                <w:rFonts w:hint="eastAsia" w:ascii="宋体" w:hAnsi="宋体" w:eastAsia="宋体" w:cs="Segoe UI Emoji"/>
                <w:b/>
                <w:kern w:val="0"/>
                <w:sz w:val="22"/>
              </w:rPr>
              <w:t>不接受</w:t>
            </w:r>
          </w:p>
        </w:tc>
      </w:tr>
      <w:tr w14:paraId="2B1D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4F4B1316">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0E2813BA">
            <w:pPr>
              <w:jc w:val="left"/>
              <w:rPr>
                <w:rFonts w:hint="eastAsia" w:ascii="宋体" w:hAnsi="宋体" w:eastAsia="宋体"/>
                <w:bCs/>
                <w:kern w:val="0"/>
                <w:sz w:val="22"/>
              </w:rPr>
            </w:pPr>
            <w:r>
              <w:rPr>
                <w:rFonts w:hint="eastAsia" w:ascii="宋体" w:hAnsi="宋体" w:eastAsia="宋体"/>
                <w:bCs/>
                <w:kern w:val="0"/>
                <w:sz w:val="22"/>
              </w:rPr>
              <w:t>是否允许合同</w:t>
            </w:r>
          </w:p>
          <w:p w14:paraId="32898D27">
            <w:pPr>
              <w:jc w:val="left"/>
              <w:rPr>
                <w:rFonts w:hint="eastAsia" w:ascii="宋体" w:hAnsi="宋体" w:eastAsia="宋体"/>
                <w:bCs/>
                <w:kern w:val="0"/>
                <w:sz w:val="22"/>
              </w:rPr>
            </w:pPr>
            <w:r>
              <w:rPr>
                <w:rFonts w:hint="eastAsia" w:ascii="宋体" w:hAnsi="宋体" w:eastAsia="宋体"/>
                <w:bCs/>
                <w:kern w:val="0"/>
                <w:sz w:val="22"/>
              </w:rPr>
              <w:t>转让与分包</w:t>
            </w:r>
          </w:p>
        </w:tc>
        <w:tc>
          <w:tcPr>
            <w:tcW w:w="6752" w:type="dxa"/>
            <w:vAlign w:val="center"/>
          </w:tcPr>
          <w:p w14:paraId="61F8EF0D">
            <w:pPr>
              <w:jc w:val="left"/>
              <w:rPr>
                <w:rFonts w:hint="eastAsia" w:ascii="宋体" w:hAnsi="宋体" w:eastAsia="宋体" w:cs="宋体"/>
                <w:bCs/>
                <w:kern w:val="0"/>
                <w:sz w:val="22"/>
              </w:rPr>
            </w:pPr>
            <w:r>
              <w:rPr>
                <w:rFonts w:hint="eastAsia" w:ascii="宋体" w:hAnsi="宋体" w:eastAsia="宋体" w:cs="Segoe UI Emoji"/>
                <w:bCs/>
                <w:kern w:val="0"/>
                <w:sz w:val="22"/>
              </w:rPr>
              <w:t>□允许</w:t>
            </w:r>
          </w:p>
          <w:p w14:paraId="25F7B66B">
            <w:pPr>
              <w:jc w:val="left"/>
              <w:rPr>
                <w:rFonts w:hint="eastAsia" w:ascii="宋体" w:hAnsi="宋体" w:eastAsia="宋体"/>
                <w:b/>
                <w:sz w:val="22"/>
                <w:u w:val="single"/>
              </w:rPr>
            </w:pPr>
            <w:r>
              <w:rPr>
                <w:rFonts w:hint="eastAsia" w:ascii="宋体" w:hAnsi="宋体" w:eastAsia="宋体" w:cs="宋体"/>
                <w:b/>
                <w:kern w:val="0"/>
                <w:sz w:val="22"/>
              </w:rPr>
              <w:sym w:font="Wingdings 2" w:char="F052"/>
            </w:r>
            <w:r>
              <w:rPr>
                <w:rFonts w:hint="eastAsia" w:ascii="宋体" w:hAnsi="宋体" w:eastAsia="宋体" w:cs="Segoe UI Emoji"/>
                <w:b/>
                <w:kern w:val="0"/>
                <w:sz w:val="22"/>
              </w:rPr>
              <w:t>不允许</w:t>
            </w:r>
          </w:p>
        </w:tc>
      </w:tr>
      <w:tr w14:paraId="227E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34624D97">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3A476742">
            <w:pPr>
              <w:jc w:val="left"/>
              <w:rPr>
                <w:rFonts w:hint="eastAsia" w:ascii="宋体" w:hAnsi="宋体" w:eastAsia="宋体"/>
                <w:bCs/>
                <w:kern w:val="0"/>
                <w:sz w:val="22"/>
              </w:rPr>
            </w:pPr>
            <w:r>
              <w:rPr>
                <w:rFonts w:hint="eastAsia" w:ascii="宋体" w:hAnsi="宋体" w:eastAsia="宋体"/>
                <w:bCs/>
                <w:kern w:val="0"/>
                <w:sz w:val="22"/>
              </w:rPr>
              <w:t>是否专门面向中小企业采购</w:t>
            </w:r>
          </w:p>
        </w:tc>
        <w:tc>
          <w:tcPr>
            <w:tcW w:w="6752" w:type="dxa"/>
            <w:vAlign w:val="center"/>
          </w:tcPr>
          <w:p w14:paraId="60511ACD">
            <w:pPr>
              <w:jc w:val="left"/>
              <w:rPr>
                <w:rFonts w:hint="eastAsia" w:ascii="宋体" w:hAnsi="宋体" w:eastAsia="宋体" w:cs="宋体"/>
                <w:b/>
                <w:kern w:val="0"/>
                <w:sz w:val="22"/>
              </w:rPr>
            </w:pPr>
            <w:r>
              <w:rPr>
                <w:rFonts w:hint="eastAsia" w:ascii="宋体" w:hAnsi="宋体" w:eastAsia="宋体" w:cs="宋体"/>
                <w:b/>
                <w:kern w:val="0"/>
                <w:sz w:val="22"/>
              </w:rPr>
              <w:t>非专门面向中小企业采购</w:t>
            </w:r>
          </w:p>
        </w:tc>
      </w:tr>
      <w:tr w14:paraId="1B27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5C2F8C6B">
            <w:pPr>
              <w:pStyle w:val="32"/>
              <w:numPr>
                <w:ilvl w:val="0"/>
                <w:numId w:val="4"/>
              </w:numPr>
              <w:adjustRightInd w:val="0"/>
              <w:snapToGrid w:val="0"/>
              <w:ind w:firstLine="0" w:firstLineChars="0"/>
              <w:rPr>
                <w:rFonts w:hint="eastAsia" w:ascii="宋体" w:hAnsi="宋体" w:eastAsia="宋体" w:cs="宋体"/>
                <w:sz w:val="22"/>
              </w:rPr>
            </w:pPr>
          </w:p>
        </w:tc>
        <w:tc>
          <w:tcPr>
            <w:tcW w:w="1555" w:type="dxa"/>
            <w:shd w:val="clear" w:color="auto" w:fill="auto"/>
            <w:vAlign w:val="center"/>
          </w:tcPr>
          <w:p w14:paraId="272AB9C4">
            <w:pPr>
              <w:jc w:val="left"/>
              <w:rPr>
                <w:rFonts w:hint="eastAsia" w:ascii="宋体" w:hAnsi="宋体" w:eastAsia="宋体"/>
                <w:bCs/>
                <w:kern w:val="0"/>
                <w:sz w:val="22"/>
              </w:rPr>
            </w:pPr>
            <w:r>
              <w:rPr>
                <w:rFonts w:hint="eastAsia" w:ascii="宋体" w:hAnsi="宋体" w:eastAsia="宋体"/>
                <w:bCs/>
                <w:kern w:val="0"/>
                <w:sz w:val="22"/>
              </w:rPr>
              <w:t>小微企业价格</w:t>
            </w:r>
          </w:p>
          <w:p w14:paraId="2D256653">
            <w:pPr>
              <w:jc w:val="left"/>
              <w:rPr>
                <w:rFonts w:hint="eastAsia" w:ascii="宋体" w:hAnsi="宋体" w:eastAsia="宋体"/>
                <w:bCs/>
                <w:kern w:val="0"/>
                <w:sz w:val="22"/>
              </w:rPr>
            </w:pPr>
            <w:r>
              <w:rPr>
                <w:rFonts w:hint="eastAsia" w:ascii="宋体" w:hAnsi="宋体" w:eastAsia="宋体"/>
                <w:bCs/>
                <w:kern w:val="0"/>
                <w:sz w:val="22"/>
              </w:rPr>
              <w:t>扣除比例</w:t>
            </w:r>
          </w:p>
        </w:tc>
        <w:tc>
          <w:tcPr>
            <w:tcW w:w="6752" w:type="dxa"/>
            <w:shd w:val="clear" w:color="auto" w:fill="auto"/>
            <w:vAlign w:val="center"/>
          </w:tcPr>
          <w:p w14:paraId="0ED35AFE">
            <w:pPr>
              <w:jc w:val="left"/>
              <w:rPr>
                <w:rFonts w:hint="eastAsia" w:ascii="宋体" w:hAnsi="宋体" w:eastAsia="宋体"/>
                <w:bCs/>
                <w:kern w:val="0"/>
                <w:sz w:val="22"/>
              </w:rPr>
            </w:pPr>
            <w:r>
              <w:rPr>
                <w:rFonts w:hint="eastAsia" w:ascii="宋体" w:hAnsi="宋体" w:eastAsia="宋体"/>
                <w:bCs/>
                <w:kern w:val="0"/>
                <w:sz w:val="22"/>
              </w:rPr>
              <w:t>根据《政府采购促进中小企业发展管理办法》〔2020〕46 号文及《关于进一步加大政府采购支持中小企业力度的通知》财库〔2022〕19号文的相关规定：</w:t>
            </w:r>
          </w:p>
          <w:p w14:paraId="5D5677C5">
            <w:pPr>
              <w:jc w:val="left"/>
              <w:rPr>
                <w:rFonts w:hint="eastAsia" w:ascii="宋体" w:hAnsi="宋体" w:eastAsia="宋体"/>
                <w:bCs/>
                <w:kern w:val="0"/>
                <w:sz w:val="22"/>
              </w:rPr>
            </w:pPr>
            <w:r>
              <w:rPr>
                <w:rFonts w:hint="eastAsia" w:ascii="宋体" w:hAnsi="宋体" w:eastAsia="宋体"/>
                <w:bCs/>
                <w:kern w:val="0"/>
                <w:sz w:val="22"/>
              </w:rPr>
              <w:t>1）若为专门面向中、小、微型企业采购的项目，不再执行价格评审优惠的扶持政策（本项目不适用）；</w:t>
            </w:r>
          </w:p>
          <w:p w14:paraId="593DB4EE">
            <w:pPr>
              <w:jc w:val="left"/>
              <w:rPr>
                <w:rFonts w:hint="eastAsia" w:ascii="宋体" w:hAnsi="宋体" w:eastAsia="宋体"/>
                <w:bCs/>
                <w:kern w:val="0"/>
                <w:sz w:val="22"/>
              </w:rPr>
            </w:pPr>
            <w:r>
              <w:rPr>
                <w:rFonts w:hint="eastAsia" w:ascii="宋体" w:hAnsi="宋体" w:eastAsia="宋体"/>
                <w:bCs/>
                <w:kern w:val="0"/>
                <w:sz w:val="22"/>
              </w:rPr>
              <w:t>2）若为面向大、中、小、微型企业、事业法人等各类供应商采购的项目，对符合本办法规定的小微企业报价给予10%的扣除，用扣除后的价格参加评审；</w:t>
            </w:r>
          </w:p>
          <w:p w14:paraId="2F52EBAC">
            <w:pPr>
              <w:jc w:val="left"/>
              <w:rPr>
                <w:rFonts w:hint="eastAsia" w:ascii="宋体" w:hAnsi="宋体" w:eastAsia="宋体"/>
                <w:bCs/>
                <w:kern w:val="0"/>
                <w:sz w:val="22"/>
              </w:rPr>
            </w:pPr>
            <w:r>
              <w:rPr>
                <w:rFonts w:hint="eastAsia" w:ascii="宋体" w:hAnsi="宋体" w:eastAsia="宋体"/>
                <w:bCs/>
                <w:kern w:val="0"/>
                <w:sz w:val="22"/>
              </w:rPr>
              <w:t>3）若为接受大中型企业与小微企业组成联合体或者允许大中型企业向一家或者多家小微企业分包的项目，对于联合协议或者分包意向协议约定小微企业的合同份额占到合同总金额 30%以上的，对联合体或者大中型企业的报价给予4%的扣除，用扣除后的价格参加评审。组成联合体或者接受分包的小微企业与联合体内其他企业、分包企业之间存在直接控股、管理关系的，不享受价格扣除优惠政策（本项目不适用）。</w:t>
            </w:r>
          </w:p>
        </w:tc>
      </w:tr>
      <w:tr w14:paraId="5651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68416769">
            <w:pPr>
              <w:pStyle w:val="32"/>
              <w:numPr>
                <w:ilvl w:val="0"/>
                <w:numId w:val="4"/>
              </w:numPr>
              <w:adjustRightInd w:val="0"/>
              <w:snapToGrid w:val="0"/>
              <w:ind w:firstLine="0" w:firstLineChars="0"/>
              <w:rPr>
                <w:rFonts w:hint="eastAsia" w:ascii="宋体" w:hAnsi="宋体" w:eastAsia="宋体" w:cs="宋体"/>
                <w:sz w:val="22"/>
              </w:rPr>
            </w:pPr>
          </w:p>
        </w:tc>
        <w:tc>
          <w:tcPr>
            <w:tcW w:w="1555" w:type="dxa"/>
            <w:shd w:val="clear" w:color="auto" w:fill="auto"/>
            <w:vAlign w:val="center"/>
          </w:tcPr>
          <w:p w14:paraId="3029063B">
            <w:pPr>
              <w:jc w:val="left"/>
              <w:rPr>
                <w:rFonts w:hint="eastAsia" w:ascii="仿宋" w:hAnsi="仿宋" w:eastAsia="仿宋" w:cs="Arial"/>
                <w:sz w:val="22"/>
              </w:rPr>
            </w:pPr>
            <w:r>
              <w:rPr>
                <w:rFonts w:hint="eastAsia" w:ascii="宋体" w:hAnsi="宋体" w:eastAsia="宋体"/>
                <w:bCs/>
                <w:kern w:val="0"/>
                <w:sz w:val="22"/>
              </w:rPr>
              <w:t>符合此类情形的，可视为中小企业参与投标，享受中小企业扶持政策</w:t>
            </w:r>
          </w:p>
        </w:tc>
        <w:tc>
          <w:tcPr>
            <w:tcW w:w="6752" w:type="dxa"/>
            <w:shd w:val="clear" w:color="auto" w:fill="auto"/>
            <w:vAlign w:val="center"/>
          </w:tcPr>
          <w:p w14:paraId="30E0CC2B">
            <w:pPr>
              <w:jc w:val="left"/>
              <w:rPr>
                <w:rFonts w:hint="eastAsia" w:ascii="宋体" w:hAnsi="宋体" w:eastAsia="宋体"/>
                <w:bCs/>
                <w:kern w:val="0"/>
                <w:sz w:val="22"/>
              </w:rPr>
            </w:pPr>
            <w:r>
              <w:rPr>
                <w:rFonts w:hint="eastAsia" w:ascii="宋体" w:hAnsi="宋体" w:eastAsia="宋体"/>
                <w:bCs/>
                <w:kern w:val="0"/>
                <w:sz w:val="22"/>
              </w:rPr>
              <w:t>1）在货物采购项目中，货物由中小企业制造，即货物由中小企业生产且使用该中小企业商号或者注册商标（注：在货物采购项目中，供应商提供的货物既有中小企业制造货物，也有大型企业制造货物的，不享受本办法规定的中小企业扶持政策）；</w:t>
            </w:r>
          </w:p>
          <w:p w14:paraId="3B055315">
            <w:pPr>
              <w:jc w:val="left"/>
              <w:rPr>
                <w:rFonts w:hint="eastAsia" w:ascii="仿宋" w:hAnsi="仿宋" w:eastAsia="仿宋"/>
                <w:bCs/>
                <w:kern w:val="0"/>
                <w:sz w:val="22"/>
              </w:rPr>
            </w:pPr>
            <w:r>
              <w:rPr>
                <w:rFonts w:hint="eastAsia" w:ascii="宋体" w:hAnsi="宋体" w:eastAsia="宋体"/>
                <w:bCs/>
                <w:kern w:val="0"/>
                <w:sz w:val="22"/>
              </w:rPr>
              <w:t>2）在服务采购项目中，服务由中小企业承接，即提供服务的人员为中小企业依照《中华人民共和国劳动合同法》订立劳动合同的从业人员。</w:t>
            </w:r>
          </w:p>
        </w:tc>
      </w:tr>
      <w:tr w14:paraId="54E4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7EAE6442">
            <w:pPr>
              <w:pStyle w:val="32"/>
              <w:numPr>
                <w:ilvl w:val="0"/>
                <w:numId w:val="4"/>
              </w:numPr>
              <w:adjustRightInd w:val="0"/>
              <w:snapToGrid w:val="0"/>
              <w:ind w:firstLine="0" w:firstLineChars="0"/>
              <w:rPr>
                <w:rFonts w:hint="eastAsia" w:ascii="宋体" w:hAnsi="宋体" w:eastAsia="宋体" w:cs="宋体"/>
                <w:sz w:val="22"/>
              </w:rPr>
            </w:pPr>
          </w:p>
        </w:tc>
        <w:tc>
          <w:tcPr>
            <w:tcW w:w="1555" w:type="dxa"/>
            <w:shd w:val="clear" w:color="auto" w:fill="auto"/>
            <w:vAlign w:val="center"/>
          </w:tcPr>
          <w:p w14:paraId="034939C2">
            <w:pPr>
              <w:spacing w:line="276" w:lineRule="auto"/>
              <w:jc w:val="center"/>
              <w:rPr>
                <w:rFonts w:hint="eastAsia" w:ascii="仿宋" w:hAnsi="仿宋" w:cs="仿宋"/>
                <w:bCs/>
                <w:kern w:val="0"/>
                <w:szCs w:val="24"/>
              </w:rPr>
            </w:pPr>
            <w:r>
              <w:rPr>
                <w:rFonts w:hint="eastAsia" w:ascii="仿宋" w:hAnsi="仿宋" w:cs="仿宋"/>
                <w:bCs/>
                <w:kern w:val="0"/>
                <w:szCs w:val="24"/>
              </w:rPr>
              <w:t>采购标的对应的</w:t>
            </w:r>
            <w:r>
              <w:rPr>
                <w:rFonts w:hint="eastAsia" w:ascii="仿宋" w:hAnsi="仿宋" w:cs="仿宋"/>
              </w:rPr>
              <w:t>中小企业划型标准规定</w:t>
            </w:r>
            <w:r>
              <w:rPr>
                <w:rFonts w:hint="eastAsia" w:ascii="仿宋" w:hAnsi="仿宋" w:cs="仿宋"/>
                <w:bCs/>
                <w:kern w:val="0"/>
                <w:szCs w:val="24"/>
              </w:rPr>
              <w:t>所属行业</w:t>
            </w:r>
          </w:p>
        </w:tc>
        <w:tc>
          <w:tcPr>
            <w:tcW w:w="6752" w:type="dxa"/>
            <w:shd w:val="clear" w:color="auto" w:fill="auto"/>
            <w:vAlign w:val="center"/>
          </w:tcPr>
          <w:p w14:paraId="2B396BAB">
            <w:pPr>
              <w:spacing w:line="276" w:lineRule="auto"/>
              <w:ind w:left="309" w:hanging="308" w:hangingChars="147"/>
              <w:rPr>
                <w:rFonts w:hint="eastAsia" w:ascii="仿宋" w:hAnsi="仿宋" w:cs="仿宋"/>
                <w:bCs/>
                <w:kern w:val="0"/>
                <w:szCs w:val="24"/>
              </w:rPr>
            </w:pPr>
            <w:r>
              <w:rPr>
                <w:rFonts w:hint="eastAsia" w:ascii="仿宋" w:hAnsi="仿宋" w:cs="仿宋"/>
              </w:rPr>
              <w:t>（十六）其他未列明行业</w:t>
            </w:r>
          </w:p>
        </w:tc>
      </w:tr>
      <w:tr w14:paraId="0E4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Align w:val="center"/>
          </w:tcPr>
          <w:p w14:paraId="55ABEFC2">
            <w:pPr>
              <w:pStyle w:val="32"/>
              <w:numPr>
                <w:ilvl w:val="0"/>
                <w:numId w:val="4"/>
              </w:numPr>
              <w:adjustRightInd w:val="0"/>
              <w:snapToGrid w:val="0"/>
              <w:ind w:firstLine="0" w:firstLineChars="0"/>
              <w:rPr>
                <w:rFonts w:hint="eastAsia" w:ascii="宋体" w:hAnsi="宋体" w:eastAsia="宋体" w:cs="宋体"/>
                <w:sz w:val="22"/>
              </w:rPr>
            </w:pPr>
          </w:p>
        </w:tc>
        <w:tc>
          <w:tcPr>
            <w:tcW w:w="1555" w:type="dxa"/>
            <w:vAlign w:val="center"/>
          </w:tcPr>
          <w:p w14:paraId="4019D14C">
            <w:pPr>
              <w:jc w:val="left"/>
              <w:rPr>
                <w:rFonts w:hint="eastAsia" w:ascii="宋体" w:hAnsi="宋体" w:eastAsia="宋体"/>
                <w:bCs/>
                <w:kern w:val="0"/>
                <w:sz w:val="22"/>
              </w:rPr>
            </w:pPr>
            <w:r>
              <w:rPr>
                <w:rFonts w:hint="eastAsia" w:ascii="宋体" w:hAnsi="宋体" w:eastAsia="宋体"/>
                <w:bCs/>
                <w:kern w:val="0"/>
                <w:sz w:val="22"/>
              </w:rPr>
              <w:t>征集代理服务费支付</w:t>
            </w:r>
          </w:p>
        </w:tc>
        <w:tc>
          <w:tcPr>
            <w:tcW w:w="6752" w:type="dxa"/>
            <w:vAlign w:val="center"/>
          </w:tcPr>
          <w:p w14:paraId="397F390F">
            <w:pPr>
              <w:jc w:val="left"/>
              <w:rPr>
                <w:rFonts w:hint="eastAsia" w:ascii="宋体" w:hAnsi="宋体" w:eastAsia="宋体"/>
                <w:b/>
                <w:kern w:val="0"/>
                <w:sz w:val="22"/>
              </w:rPr>
            </w:pPr>
            <w:r>
              <w:rPr>
                <w:rFonts w:hint="eastAsia" w:ascii="宋体" w:hAnsi="宋体" w:eastAsia="宋体"/>
                <w:b/>
                <w:kern w:val="0"/>
                <w:sz w:val="22"/>
              </w:rPr>
              <w:t>征集服务费由入围供应商支付，</w:t>
            </w:r>
            <w:r>
              <w:rPr>
                <w:rFonts w:ascii="宋体" w:hAnsi="宋体" w:eastAsia="宋体" w:cs="宋体"/>
                <w:spacing w:val="-4"/>
                <w:sz w:val="22"/>
              </w:rPr>
              <w:t>代理</w:t>
            </w:r>
            <w:r>
              <w:rPr>
                <w:rFonts w:ascii="宋体" w:hAnsi="宋体" w:eastAsia="宋体" w:cs="宋体"/>
                <w:spacing w:val="-2"/>
                <w:sz w:val="22"/>
              </w:rPr>
              <w:t>费用为</w:t>
            </w:r>
            <w:r>
              <w:rPr>
                <w:rFonts w:hint="eastAsia" w:ascii="宋体" w:hAnsi="宋体" w:eastAsia="宋体" w:cs="Times New Roman"/>
                <w:spacing w:val="-2"/>
                <w:sz w:val="22"/>
              </w:rPr>
              <w:t>50000</w:t>
            </w:r>
            <w:r>
              <w:rPr>
                <w:rFonts w:ascii="宋体" w:hAnsi="宋体" w:eastAsia="宋体" w:cs="宋体"/>
                <w:spacing w:val="-2"/>
                <w:sz w:val="22"/>
              </w:rPr>
              <w:t>元，由入围供应商平均分摊</w:t>
            </w:r>
            <w:r>
              <w:rPr>
                <w:rFonts w:hint="eastAsia" w:ascii="宋体" w:hAnsi="宋体" w:eastAsia="宋体" w:cs="宋体"/>
                <w:spacing w:val="-2"/>
                <w:sz w:val="22"/>
              </w:rPr>
              <w:t>。</w:t>
            </w:r>
          </w:p>
          <w:p w14:paraId="60BCD63B">
            <w:pPr>
              <w:jc w:val="left"/>
              <w:rPr>
                <w:rFonts w:hint="eastAsia" w:ascii="宋体" w:hAnsi="宋体" w:eastAsia="宋体" w:cs="宋体"/>
                <w:sz w:val="22"/>
              </w:rPr>
            </w:pPr>
            <w:r>
              <w:rPr>
                <w:rFonts w:hint="eastAsia" w:ascii="宋体" w:hAnsi="宋体" w:eastAsia="宋体" w:cs="宋体"/>
                <w:sz w:val="22"/>
              </w:rPr>
              <w:t>支付方式：转账、汇款、支票（转账账号名称应与供应商名称一致，不接受个人名义转账支付）。</w:t>
            </w:r>
          </w:p>
          <w:p w14:paraId="477370D9">
            <w:pPr>
              <w:jc w:val="left"/>
              <w:rPr>
                <w:rFonts w:hint="eastAsia" w:ascii="宋体" w:hAnsi="宋体" w:eastAsia="宋体" w:cs="宋体"/>
                <w:b/>
                <w:sz w:val="22"/>
              </w:rPr>
            </w:pPr>
            <w:r>
              <w:rPr>
                <w:rFonts w:hint="eastAsia" w:ascii="宋体" w:hAnsi="宋体" w:eastAsia="宋体" w:cs="宋体"/>
                <w:b/>
                <w:sz w:val="22"/>
              </w:rPr>
              <w:t>开户名称：上海东华建设造价咨询有限公司</w:t>
            </w:r>
          </w:p>
          <w:p w14:paraId="32BCFF63">
            <w:pPr>
              <w:jc w:val="left"/>
              <w:rPr>
                <w:rFonts w:hint="eastAsia" w:ascii="宋体" w:hAnsi="宋体" w:eastAsia="宋体" w:cs="宋体"/>
                <w:b/>
                <w:sz w:val="22"/>
              </w:rPr>
            </w:pPr>
            <w:r>
              <w:rPr>
                <w:rFonts w:hint="eastAsia" w:ascii="宋体" w:hAnsi="宋体" w:eastAsia="宋体" w:cs="宋体"/>
                <w:b/>
                <w:sz w:val="22"/>
              </w:rPr>
              <w:t>开户银行：宁波银行上海分行营业部</w:t>
            </w:r>
          </w:p>
          <w:p w14:paraId="179E488B">
            <w:pPr>
              <w:jc w:val="left"/>
              <w:rPr>
                <w:rFonts w:hint="eastAsia" w:ascii="宋体" w:hAnsi="宋体" w:eastAsia="宋体" w:cs="宋体"/>
                <w:b/>
                <w:sz w:val="22"/>
              </w:rPr>
            </w:pPr>
            <w:r>
              <w:rPr>
                <w:rFonts w:hint="eastAsia" w:ascii="宋体" w:hAnsi="宋体" w:eastAsia="宋体" w:cs="宋体"/>
                <w:b/>
                <w:sz w:val="22"/>
              </w:rPr>
              <w:t>开户账号：70010122000001348</w:t>
            </w:r>
          </w:p>
          <w:p w14:paraId="2E51AC3A">
            <w:pPr>
              <w:jc w:val="left"/>
              <w:rPr>
                <w:rFonts w:hint="eastAsia" w:ascii="宋体" w:hAnsi="宋体" w:eastAsia="宋体"/>
                <w:bCs/>
                <w:kern w:val="0"/>
                <w:sz w:val="22"/>
              </w:rPr>
            </w:pPr>
            <w:r>
              <w:rPr>
                <w:rFonts w:hint="eastAsia" w:ascii="宋体" w:hAnsi="宋体" w:eastAsia="宋体" w:cs="宋体"/>
                <w:sz w:val="22"/>
              </w:rPr>
              <w:t>注：汇款单上需注明“</w:t>
            </w:r>
            <w:r>
              <w:rPr>
                <w:rFonts w:hint="eastAsia" w:ascii="宋体" w:hAnsi="宋体" w:eastAsia="宋体"/>
                <w:b/>
                <w:bCs/>
                <w:color w:val="000000" w:themeColor="text1"/>
                <w:sz w:val="22"/>
                <w14:textFill>
                  <w14:solidFill>
                    <w14:schemeClr w14:val="tx1"/>
                  </w14:solidFill>
                </w14:textFill>
              </w:rPr>
              <w:t>[招标代理]20250731674</w:t>
            </w:r>
            <w:r>
              <w:rPr>
                <w:rFonts w:hint="eastAsia" w:ascii="宋体" w:hAnsi="宋体" w:eastAsia="宋体" w:cs="宋体"/>
                <w:sz w:val="22"/>
              </w:rPr>
              <w:t>服务费”</w:t>
            </w:r>
          </w:p>
        </w:tc>
      </w:tr>
    </w:tbl>
    <w:p w14:paraId="20E8DDD9">
      <w:pPr>
        <w:widowControl/>
        <w:jc w:val="left"/>
        <w:rPr>
          <w:rFonts w:hint="eastAsia" w:ascii="宋体" w:hAnsi="宋体" w:eastAsia="宋体"/>
          <w:b/>
          <w:sz w:val="36"/>
          <w:szCs w:val="36"/>
        </w:rPr>
      </w:pPr>
      <w:r>
        <w:rPr>
          <w:rFonts w:ascii="宋体" w:hAnsi="宋体" w:eastAsia="宋体"/>
          <w:b/>
          <w:sz w:val="36"/>
          <w:szCs w:val="36"/>
        </w:rPr>
        <w:br w:type="page"/>
      </w:r>
    </w:p>
    <w:p w14:paraId="20938954">
      <w:pPr>
        <w:pStyle w:val="13"/>
        <w:spacing w:before="156" w:after="156" w:line="360" w:lineRule="auto"/>
        <w:jc w:val="center"/>
        <w:outlineLvl w:val="0"/>
        <w:rPr>
          <w:rFonts w:hint="eastAsia" w:hAnsi="宋体" w:eastAsia="宋体"/>
          <w:b/>
          <w:sz w:val="32"/>
          <w:szCs w:val="32"/>
        </w:rPr>
      </w:pPr>
      <w:bookmarkStart w:id="30" w:name="_Toc113378800"/>
      <w:bookmarkStart w:id="31" w:name="_Toc145670711"/>
      <w:bookmarkStart w:id="32" w:name="_Toc151365832"/>
      <w:bookmarkStart w:id="33" w:name="_Toc113353466"/>
      <w:r>
        <w:rPr>
          <w:rFonts w:hint="eastAsia" w:hAnsi="宋体" w:eastAsia="宋体"/>
          <w:b/>
          <w:sz w:val="32"/>
          <w:szCs w:val="32"/>
        </w:rPr>
        <w:t>供应商须知正文</w:t>
      </w:r>
      <w:bookmarkEnd w:id="30"/>
      <w:bookmarkEnd w:id="31"/>
      <w:bookmarkEnd w:id="32"/>
      <w:bookmarkEnd w:id="33"/>
    </w:p>
    <w:p w14:paraId="57081788">
      <w:pPr>
        <w:pStyle w:val="3"/>
        <w:spacing w:before="0" w:after="0" w:line="360" w:lineRule="auto"/>
        <w:contextualSpacing/>
        <w:rPr>
          <w:rFonts w:hint="eastAsia" w:ascii="宋体" w:hAnsi="宋体" w:eastAsia="宋体"/>
          <w:sz w:val="22"/>
          <w:szCs w:val="22"/>
        </w:rPr>
      </w:pPr>
      <w:r>
        <w:rPr>
          <w:rFonts w:hint="eastAsia" w:ascii="宋体" w:hAnsi="宋体" w:eastAsia="宋体"/>
          <w:sz w:val="22"/>
          <w:szCs w:val="22"/>
        </w:rPr>
        <w:t>一、说明</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C7BA933">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34" w:name="_Toc75523775"/>
      <w:r>
        <w:rPr>
          <w:rFonts w:hint="eastAsia" w:ascii="宋体" w:hAnsi="宋体" w:eastAsia="宋体"/>
          <w:bCs w:val="0"/>
          <w:sz w:val="22"/>
          <w:szCs w:val="22"/>
        </w:rPr>
        <w:t>采购方式</w:t>
      </w:r>
      <w:bookmarkEnd w:id="34"/>
    </w:p>
    <w:p w14:paraId="5F16FFD6">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1.1</w:t>
      </w:r>
      <w:r>
        <w:rPr>
          <w:rFonts w:hint="eastAsia" w:ascii="宋体" w:hAnsi="宋体" w:eastAsia="宋体" w:cs="Times New Roman"/>
          <w:sz w:val="22"/>
        </w:rPr>
        <w:t>本次项目采用封闭式框架协议采购方式，本征集文件仅适用于征集公告中所述项目。</w:t>
      </w:r>
    </w:p>
    <w:p w14:paraId="1061ADC1">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35" w:name="_Toc75523776"/>
      <w:r>
        <w:rPr>
          <w:rFonts w:hint="eastAsia" w:ascii="宋体" w:hAnsi="宋体" w:eastAsia="宋体"/>
          <w:bCs w:val="0"/>
          <w:sz w:val="22"/>
          <w:szCs w:val="22"/>
        </w:rPr>
        <w:t>定义</w:t>
      </w:r>
      <w:bookmarkEnd w:id="35"/>
    </w:p>
    <w:p w14:paraId="0E538601">
      <w:pPr>
        <w:spacing w:line="360" w:lineRule="auto"/>
        <w:ind w:firstLine="440" w:firstLineChars="200"/>
        <w:contextualSpacing/>
        <w:rPr>
          <w:rFonts w:hint="eastAsia" w:ascii="宋体" w:hAnsi="宋体" w:eastAsia="宋体" w:cs="宋体"/>
          <w:sz w:val="22"/>
        </w:rPr>
      </w:pPr>
      <w:bookmarkStart w:id="36" w:name="_Hlk2165750"/>
      <w:r>
        <w:rPr>
          <w:rFonts w:ascii="宋体" w:hAnsi="宋体" w:eastAsia="宋体" w:cs="宋体"/>
          <w:sz w:val="22"/>
        </w:rPr>
        <w:t>2.1征集人：是指集中采购机构、主管预算单位。</w:t>
      </w:r>
    </w:p>
    <w:p w14:paraId="35489361">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2.2征集代理机构：是指集中采购机构或者从事政府采购代理业务的社会中介机构。</w:t>
      </w:r>
    </w:p>
    <w:p w14:paraId="3C4AC0DD">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2.3框架协议采购：是指集中采购机构或者主管预算单位对技术、服务等标准明确、统一，需要多次重复采购的货物和服务，通过公开征集程序，确定</w:t>
      </w:r>
      <w:r>
        <w:rPr>
          <w:rFonts w:ascii="宋体" w:hAnsi="宋体" w:eastAsia="宋体" w:cs="宋体"/>
          <w:b/>
          <w:bCs/>
          <w:sz w:val="22"/>
        </w:rPr>
        <w:t>第一阶段</w:t>
      </w:r>
      <w:r>
        <w:rPr>
          <w:rFonts w:ascii="宋体" w:hAnsi="宋体" w:eastAsia="宋体" w:cs="宋体"/>
          <w:sz w:val="22"/>
        </w:rPr>
        <w:t>入围供应商并订立框架协议，采购人或者服务对象按照框架协议约定规则，在入围供应商范围内确定</w:t>
      </w:r>
      <w:r>
        <w:rPr>
          <w:rFonts w:ascii="宋体" w:hAnsi="宋体" w:eastAsia="宋体" w:cs="宋体"/>
          <w:b/>
          <w:bCs/>
          <w:sz w:val="22"/>
        </w:rPr>
        <w:t>第二阶段</w:t>
      </w:r>
      <w:r>
        <w:rPr>
          <w:rFonts w:ascii="宋体" w:hAnsi="宋体" w:eastAsia="宋体" w:cs="宋体"/>
          <w:sz w:val="22"/>
        </w:rPr>
        <w:t>成交供应商并订立采购合同的采购方式。</w:t>
      </w:r>
    </w:p>
    <w:p w14:paraId="1AD5A2D9">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2.4</w:t>
      </w:r>
      <w:r>
        <w:rPr>
          <w:rFonts w:hint="eastAsia"/>
        </w:rPr>
        <w:t>潜在供应商：是指满足征集文件资格条件的合格的法人或其他组织。供应商：是指满足征集文件要求并获取征集文件的法人或其他组织。</w:t>
      </w:r>
    </w:p>
    <w:bookmarkEnd w:id="36"/>
    <w:p w14:paraId="10D51A07">
      <w:pPr>
        <w:spacing w:line="360" w:lineRule="auto"/>
        <w:ind w:firstLine="440" w:firstLineChars="200"/>
        <w:contextualSpacing/>
        <w:rPr>
          <w:rFonts w:hint="eastAsia" w:ascii="宋体" w:hAnsi="宋体" w:eastAsia="宋体" w:cs="宋体"/>
          <w:sz w:val="22"/>
        </w:rPr>
      </w:pPr>
      <w:bookmarkStart w:id="37" w:name="_Hlk2173429"/>
      <w:r>
        <w:rPr>
          <w:rFonts w:ascii="宋体" w:hAnsi="宋体" w:eastAsia="宋体" w:cs="宋体"/>
          <w:sz w:val="22"/>
        </w:rPr>
        <w:t>2.5</w:t>
      </w:r>
      <w:r>
        <w:rPr>
          <w:rFonts w:hint="eastAsia" w:ascii="宋体" w:hAnsi="宋体" w:eastAsia="宋体" w:cs="宋体"/>
          <w:sz w:val="22"/>
        </w:rPr>
        <w:t>合格的供应商：</w:t>
      </w:r>
    </w:p>
    <w:p w14:paraId="5A54450D">
      <w:pPr>
        <w:pStyle w:val="32"/>
        <w:numPr>
          <w:ilvl w:val="0"/>
          <w:numId w:val="6"/>
        </w:numPr>
        <w:tabs>
          <w:tab w:val="left" w:pos="851"/>
        </w:tabs>
        <w:spacing w:line="360" w:lineRule="auto"/>
        <w:ind w:left="0" w:firstLine="440"/>
        <w:contextualSpacing/>
        <w:jc w:val="left"/>
        <w:rPr>
          <w:rFonts w:hint="eastAsia" w:ascii="宋体" w:hAnsi="宋体" w:eastAsia="宋体"/>
          <w:sz w:val="22"/>
        </w:rPr>
      </w:pPr>
      <w:r>
        <w:rPr>
          <w:rFonts w:ascii="宋体" w:hAnsi="宋体" w:eastAsia="宋体"/>
          <w:sz w:val="22"/>
        </w:rPr>
        <w:t>满足《中华人民共和国政府采购法》第二十二条规定。遵守本项目征集人本级和上级财政部政府采购的有关规定。</w:t>
      </w:r>
    </w:p>
    <w:p w14:paraId="6DE9DAA3">
      <w:pPr>
        <w:pStyle w:val="32"/>
        <w:numPr>
          <w:ilvl w:val="0"/>
          <w:numId w:val="6"/>
        </w:numPr>
        <w:tabs>
          <w:tab w:val="left" w:pos="851"/>
        </w:tabs>
        <w:spacing w:line="360" w:lineRule="auto"/>
        <w:ind w:left="0" w:firstLine="440"/>
        <w:contextualSpacing/>
        <w:jc w:val="left"/>
        <w:rPr>
          <w:rFonts w:hint="eastAsia" w:ascii="宋体" w:hAnsi="宋体" w:eastAsia="宋体"/>
          <w:sz w:val="22"/>
        </w:rPr>
      </w:pPr>
      <w:r>
        <w:rPr>
          <w:rFonts w:ascii="宋体" w:hAnsi="宋体" w:eastAsia="宋体"/>
          <w:sz w:val="22"/>
        </w:rPr>
        <w:t>按照征集文件规定的方式获取本项目征集文件，否则其响应将被认定为响应无效。</w:t>
      </w:r>
    </w:p>
    <w:p w14:paraId="3F759407">
      <w:pPr>
        <w:pStyle w:val="32"/>
        <w:numPr>
          <w:ilvl w:val="0"/>
          <w:numId w:val="6"/>
        </w:numPr>
        <w:tabs>
          <w:tab w:val="left" w:pos="851"/>
        </w:tabs>
        <w:spacing w:line="360" w:lineRule="auto"/>
        <w:ind w:left="0" w:firstLine="440"/>
        <w:contextualSpacing/>
        <w:jc w:val="left"/>
        <w:rPr>
          <w:rFonts w:hint="eastAsia" w:ascii="宋体" w:hAnsi="宋体" w:eastAsia="宋体"/>
          <w:sz w:val="22"/>
        </w:rPr>
      </w:pPr>
      <w:r>
        <w:rPr>
          <w:rFonts w:ascii="宋体" w:hAnsi="宋体" w:eastAsia="宋体"/>
          <w:sz w:val="22"/>
        </w:rPr>
        <w:t>单位负责人为同一人或者存在直接控股、管理关系的不同供应商，不得参加同一合同项下的政府采购活动。否则其相关响应均将被认定为响应无效。</w:t>
      </w:r>
    </w:p>
    <w:p w14:paraId="1CBCB147">
      <w:pPr>
        <w:pStyle w:val="32"/>
        <w:numPr>
          <w:ilvl w:val="0"/>
          <w:numId w:val="6"/>
        </w:numPr>
        <w:tabs>
          <w:tab w:val="left" w:pos="851"/>
        </w:tabs>
        <w:spacing w:line="360" w:lineRule="auto"/>
        <w:ind w:left="0" w:firstLine="440"/>
        <w:contextualSpacing/>
        <w:jc w:val="left"/>
        <w:rPr>
          <w:rFonts w:hint="eastAsia" w:ascii="宋体" w:hAnsi="宋体" w:eastAsia="宋体"/>
          <w:sz w:val="22"/>
        </w:rPr>
      </w:pPr>
      <w:r>
        <w:rPr>
          <w:rFonts w:ascii="宋体" w:hAnsi="宋体" w:eastAsia="宋体"/>
          <w:sz w:val="22"/>
        </w:rPr>
        <w:t>除单一来源采购项目外，为采购项目提供整体设计、规范编制或者项目管理、监理、检测等服务的供应商，不得再参加该采购项目的其他采购活动。否则其响应将被认定为响应无效。</w:t>
      </w:r>
    </w:p>
    <w:p w14:paraId="0DE9B761">
      <w:pPr>
        <w:pStyle w:val="32"/>
        <w:numPr>
          <w:ilvl w:val="0"/>
          <w:numId w:val="6"/>
        </w:numPr>
        <w:tabs>
          <w:tab w:val="left" w:pos="851"/>
        </w:tabs>
        <w:spacing w:line="360" w:lineRule="auto"/>
        <w:ind w:left="0" w:firstLine="440"/>
        <w:contextualSpacing/>
        <w:jc w:val="left"/>
        <w:rPr>
          <w:rFonts w:hint="eastAsia" w:ascii="宋体" w:hAnsi="宋体" w:eastAsia="宋体"/>
          <w:sz w:val="22"/>
        </w:rPr>
      </w:pPr>
      <w:r>
        <w:rPr>
          <w:rFonts w:ascii="宋体" w:hAnsi="宋体" w:eastAsia="宋体"/>
          <w:sz w:val="22"/>
        </w:rPr>
        <w:t>未被列入失信被执行人、重大税收违法案件当事人名单、政府采购严重违法失信行为记录名单。</w:t>
      </w:r>
    </w:p>
    <w:p w14:paraId="5A2CBBC2">
      <w:pPr>
        <w:pStyle w:val="32"/>
        <w:widowControl/>
        <w:numPr>
          <w:ilvl w:val="0"/>
          <w:numId w:val="6"/>
        </w:numPr>
        <w:tabs>
          <w:tab w:val="left" w:pos="284"/>
          <w:tab w:val="left" w:pos="851"/>
        </w:tabs>
        <w:spacing w:line="360" w:lineRule="auto"/>
        <w:ind w:left="0" w:firstLine="440"/>
        <w:contextualSpacing/>
        <w:jc w:val="left"/>
        <w:rPr>
          <w:rFonts w:hint="eastAsia" w:ascii="宋体" w:hAnsi="宋体" w:eastAsia="宋体" w:cs="宋体"/>
          <w:kern w:val="0"/>
          <w:sz w:val="22"/>
        </w:rPr>
      </w:pPr>
      <w:r>
        <w:rPr>
          <w:rFonts w:ascii="宋体" w:hAnsi="宋体" w:eastAsia="宋体"/>
          <w:sz w:val="22"/>
        </w:rPr>
        <w:t>如果本次</w:t>
      </w:r>
      <w:r>
        <w:rPr>
          <w:rFonts w:hint="eastAsia" w:ascii="宋体" w:hAnsi="宋体" w:eastAsia="宋体"/>
          <w:sz w:val="22"/>
        </w:rPr>
        <w:t>征集</w:t>
      </w:r>
      <w:r>
        <w:rPr>
          <w:rFonts w:ascii="宋体" w:hAnsi="宋体" w:eastAsia="宋体"/>
          <w:sz w:val="22"/>
        </w:rPr>
        <w:t>允许两个或两个以上单位组成投标联合体参与</w:t>
      </w:r>
      <w:r>
        <w:rPr>
          <w:rFonts w:hint="eastAsia" w:ascii="宋体" w:hAnsi="宋体" w:eastAsia="宋体"/>
          <w:sz w:val="22"/>
        </w:rPr>
        <w:t>响应</w:t>
      </w:r>
      <w:r>
        <w:rPr>
          <w:rFonts w:ascii="宋体" w:hAnsi="宋体" w:eastAsia="宋体"/>
          <w:sz w:val="22"/>
        </w:rPr>
        <w:t>，则整个</w:t>
      </w:r>
      <w:r>
        <w:rPr>
          <w:rFonts w:hint="eastAsia" w:ascii="宋体" w:hAnsi="宋体" w:eastAsia="宋体"/>
          <w:sz w:val="22"/>
        </w:rPr>
        <w:t>响应</w:t>
      </w:r>
      <w:r>
        <w:rPr>
          <w:rFonts w:ascii="宋体" w:hAnsi="宋体" w:eastAsia="宋体"/>
          <w:sz w:val="22"/>
        </w:rPr>
        <w:t>联合体将被视为一个</w:t>
      </w:r>
      <w:r>
        <w:rPr>
          <w:rFonts w:hint="eastAsia" w:ascii="宋体" w:hAnsi="宋体" w:eastAsia="宋体"/>
          <w:sz w:val="22"/>
        </w:rPr>
        <w:t>供应商</w:t>
      </w:r>
      <w:r>
        <w:rPr>
          <w:rFonts w:ascii="宋体" w:hAnsi="宋体" w:eastAsia="宋体"/>
          <w:sz w:val="22"/>
        </w:rPr>
        <w:t>，且组成</w:t>
      </w:r>
      <w:r>
        <w:rPr>
          <w:rFonts w:hint="eastAsia" w:ascii="宋体" w:hAnsi="宋体" w:eastAsia="宋体"/>
          <w:sz w:val="22"/>
        </w:rPr>
        <w:t>响应</w:t>
      </w:r>
      <w:r>
        <w:rPr>
          <w:rFonts w:ascii="宋体" w:hAnsi="宋体" w:eastAsia="宋体"/>
          <w:sz w:val="22"/>
        </w:rPr>
        <w:t>联合体的牵头人及各成员应满足</w:t>
      </w:r>
      <w:r>
        <w:rPr>
          <w:rFonts w:hint="eastAsia" w:ascii="宋体" w:hAnsi="宋体" w:eastAsia="宋体"/>
          <w:sz w:val="22"/>
        </w:rPr>
        <w:t>征集公告</w:t>
      </w:r>
      <w:r>
        <w:rPr>
          <w:rFonts w:ascii="宋体" w:hAnsi="宋体" w:eastAsia="宋体"/>
          <w:sz w:val="22"/>
        </w:rPr>
        <w:t>所列</w:t>
      </w:r>
      <w:r>
        <w:rPr>
          <w:rFonts w:ascii="宋体" w:hAnsi="宋体" w:eastAsia="宋体"/>
          <w:spacing w:val="3"/>
          <w:sz w:val="22"/>
        </w:rPr>
        <w:t>明的相关资格要求。当由两个或两个以上单位组成投标联合体时，除须提交联合体各方各</w:t>
      </w:r>
      <w:r>
        <w:rPr>
          <w:rFonts w:ascii="宋体" w:hAnsi="宋体" w:eastAsia="宋体"/>
          <w:sz w:val="22"/>
        </w:rPr>
        <w:t>自的相关证明文件外，还应符合下列要求：</w:t>
      </w:r>
    </w:p>
    <w:p w14:paraId="012BF22C">
      <w:pPr>
        <w:pStyle w:val="11"/>
        <w:spacing w:after="0" w:line="360" w:lineRule="auto"/>
        <w:ind w:firstLine="440" w:firstLineChars="200"/>
        <w:contextualSpacing/>
        <w:jc w:val="left"/>
        <w:rPr>
          <w:rFonts w:hint="eastAsia" w:ascii="宋体" w:hAnsi="宋体" w:eastAsia="宋体" w:cs="黑体"/>
          <w:sz w:val="22"/>
          <w:szCs w:val="22"/>
        </w:rPr>
      </w:pPr>
      <w:r>
        <w:rPr>
          <w:rFonts w:ascii="宋体" w:hAnsi="宋体" w:eastAsia="宋体" w:cs="黑体"/>
          <w:sz w:val="22"/>
          <w:szCs w:val="22"/>
        </w:rPr>
        <w:t>(1)联合体各方应按</w:t>
      </w:r>
      <w:r>
        <w:rPr>
          <w:rFonts w:hint="eastAsia" w:ascii="宋体" w:hAnsi="宋体" w:eastAsia="宋体" w:cs="黑体"/>
          <w:sz w:val="22"/>
          <w:szCs w:val="22"/>
        </w:rPr>
        <w:t>征集文件</w:t>
      </w:r>
      <w:r>
        <w:rPr>
          <w:rFonts w:ascii="宋体" w:hAnsi="宋体" w:eastAsia="宋体" w:cs="黑体"/>
          <w:sz w:val="22"/>
          <w:szCs w:val="22"/>
        </w:rPr>
        <w:t>提供的格式签订联合体协议书,明确联合体各方权利义务；联合体协议书应当明确联合体主办方、由主办方代表联合体参加采购活动。</w:t>
      </w:r>
    </w:p>
    <w:p w14:paraId="0DF63CA8">
      <w:pPr>
        <w:pStyle w:val="11"/>
        <w:spacing w:after="0" w:line="360" w:lineRule="auto"/>
        <w:ind w:firstLine="440" w:firstLineChars="200"/>
        <w:contextualSpacing/>
        <w:jc w:val="left"/>
        <w:rPr>
          <w:rFonts w:hint="eastAsia" w:ascii="宋体" w:hAnsi="宋体" w:eastAsia="宋体" w:cs="黑体"/>
          <w:sz w:val="22"/>
          <w:szCs w:val="22"/>
        </w:rPr>
      </w:pPr>
      <w:r>
        <w:rPr>
          <w:rFonts w:hint="eastAsia" w:ascii="宋体" w:hAnsi="宋体" w:eastAsia="宋体" w:cs="黑体"/>
          <w:sz w:val="22"/>
          <w:szCs w:val="22"/>
        </w:rPr>
        <w:t>(2)联合体中有同类资质的供应商按联合体分工承担相同工作的,应当按照资质等级较低的供应商确定资质等级。</w:t>
      </w:r>
    </w:p>
    <w:p w14:paraId="3A81B520">
      <w:pPr>
        <w:pStyle w:val="11"/>
        <w:spacing w:after="0" w:line="360" w:lineRule="auto"/>
        <w:ind w:firstLine="440" w:firstLineChars="200"/>
        <w:contextualSpacing/>
        <w:jc w:val="left"/>
        <w:rPr>
          <w:rFonts w:hint="eastAsia" w:ascii="宋体" w:hAnsi="宋体" w:eastAsia="宋体" w:cs="黑体"/>
          <w:sz w:val="22"/>
          <w:szCs w:val="22"/>
        </w:rPr>
      </w:pPr>
      <w:r>
        <w:rPr>
          <w:rFonts w:ascii="宋体" w:hAnsi="宋体" w:eastAsia="宋体" w:cs="黑体"/>
          <w:sz w:val="22"/>
          <w:szCs w:val="22"/>
        </w:rPr>
        <w:t>(3)征集人、征集代理机构根据采购项目的特殊要求规定供应商特定条件的,联合体各方中至少应当有一方符合采购规定的特定条件。</w:t>
      </w:r>
    </w:p>
    <w:p w14:paraId="1D0E6588">
      <w:pPr>
        <w:spacing w:line="360" w:lineRule="auto"/>
        <w:ind w:firstLine="440" w:firstLineChars="200"/>
        <w:contextualSpacing/>
        <w:jc w:val="left"/>
        <w:rPr>
          <w:rFonts w:hint="eastAsia" w:ascii="宋体" w:hAnsi="宋体" w:eastAsia="宋体" w:cs="黑体"/>
          <w:sz w:val="22"/>
        </w:rPr>
      </w:pPr>
      <w:r>
        <w:rPr>
          <w:rFonts w:ascii="宋体" w:hAnsi="宋体" w:eastAsia="宋体" w:cs="黑体"/>
          <w:sz w:val="22"/>
        </w:rPr>
        <w:t>(4)联合体各方不得再单独参加或者与其</w:t>
      </w:r>
      <w:r>
        <w:rPr>
          <w:rFonts w:hint="eastAsia" w:ascii="宋体" w:hAnsi="宋体" w:eastAsia="宋体" w:cs="黑体"/>
          <w:sz w:val="22"/>
        </w:rPr>
        <w:t>他供应商另外组成联合体参加同一合同项下的政府采购活动。</w:t>
      </w:r>
      <w:bookmarkEnd w:id="37"/>
    </w:p>
    <w:p w14:paraId="4C59C68E">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w:t>
      </w:r>
      <w:r>
        <w:rPr>
          <w:rFonts w:ascii="宋体" w:hAnsi="宋体" w:eastAsia="宋体" w:cs="宋体"/>
          <w:sz w:val="22"/>
        </w:rPr>
        <w:t>6</w:t>
      </w:r>
      <w:r>
        <w:rPr>
          <w:rFonts w:hint="eastAsia" w:ascii="宋体" w:hAnsi="宋体" w:eastAsia="宋体" w:cs="宋体"/>
          <w:sz w:val="22"/>
        </w:rPr>
        <w:t>其他事项</w:t>
      </w:r>
    </w:p>
    <w:p w14:paraId="2B231F9C">
      <w:pPr>
        <w:pStyle w:val="11"/>
        <w:spacing w:after="0" w:line="360" w:lineRule="auto"/>
        <w:ind w:firstLine="440" w:firstLineChars="200"/>
        <w:contextualSpacing/>
        <w:jc w:val="left"/>
        <w:rPr>
          <w:rFonts w:hint="eastAsia" w:ascii="宋体" w:hAnsi="宋体" w:eastAsia="宋体" w:cs="黑体"/>
          <w:sz w:val="22"/>
          <w:szCs w:val="22"/>
        </w:rPr>
      </w:pPr>
      <w:r>
        <w:rPr>
          <w:rFonts w:hint="eastAsia" w:ascii="宋体" w:hAnsi="宋体" w:eastAsia="宋体" w:cs="黑体"/>
          <w:sz w:val="22"/>
          <w:szCs w:val="22"/>
        </w:rPr>
        <w:t>1、</w:t>
      </w:r>
      <w:r>
        <w:rPr>
          <w:rFonts w:ascii="宋体" w:hAnsi="宋体" w:eastAsia="宋体" w:cs="黑体"/>
          <w:sz w:val="22"/>
          <w:szCs w:val="22"/>
        </w:rPr>
        <w:t>征集文件中凡标有“★”的条款均系实质性响应条款。</w:t>
      </w:r>
    </w:p>
    <w:p w14:paraId="7D807E55">
      <w:pPr>
        <w:pStyle w:val="11"/>
        <w:spacing w:after="0" w:line="360" w:lineRule="auto"/>
        <w:ind w:firstLine="440" w:firstLineChars="200"/>
        <w:contextualSpacing/>
        <w:jc w:val="left"/>
        <w:rPr>
          <w:rFonts w:hint="eastAsia" w:ascii="宋体" w:hAnsi="宋体" w:eastAsia="宋体" w:cs="黑体"/>
          <w:sz w:val="22"/>
          <w:szCs w:val="22"/>
        </w:rPr>
      </w:pPr>
      <w:r>
        <w:rPr>
          <w:rFonts w:ascii="宋体" w:hAnsi="宋体" w:eastAsia="宋体" w:cs="黑体"/>
          <w:sz w:val="22"/>
          <w:szCs w:val="22"/>
        </w:rPr>
        <w:t>2</w:t>
      </w:r>
      <w:r>
        <w:rPr>
          <w:rFonts w:hint="eastAsia" w:ascii="宋体" w:hAnsi="宋体" w:eastAsia="宋体" w:cs="黑体"/>
          <w:sz w:val="22"/>
          <w:szCs w:val="22"/>
        </w:rPr>
        <w:t>、</w:t>
      </w:r>
      <w:r>
        <w:rPr>
          <w:rFonts w:ascii="宋体" w:hAnsi="宋体" w:eastAsia="宋体" w:cs="黑体"/>
          <w:sz w:val="22"/>
          <w:szCs w:val="22"/>
        </w:rPr>
        <w:t>“采购云平台”系指上海市政府采购云平台，门户网站为上海政府采购网(www.zfcg.sh.gov.cn)，是由市财政局建设和维护</w:t>
      </w:r>
      <w:r>
        <w:rPr>
          <w:rFonts w:hint="eastAsia" w:ascii="宋体" w:hAnsi="宋体" w:eastAsia="宋体" w:cs="黑体"/>
          <w:sz w:val="22"/>
          <w:szCs w:val="22"/>
        </w:rPr>
        <w:t>。</w:t>
      </w:r>
    </w:p>
    <w:p w14:paraId="457B7AD7">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38" w:name="_Toc75523777"/>
      <w:r>
        <w:rPr>
          <w:rFonts w:hint="eastAsia" w:ascii="宋体" w:hAnsi="宋体" w:eastAsia="宋体"/>
          <w:bCs w:val="0"/>
          <w:sz w:val="22"/>
          <w:szCs w:val="22"/>
        </w:rPr>
        <w:t>合格的服务</w:t>
      </w:r>
      <w:bookmarkEnd w:id="38"/>
    </w:p>
    <w:p w14:paraId="2D245C9A">
      <w:pPr>
        <w:numPr>
          <w:ilvl w:val="2"/>
          <w:numId w:val="7"/>
        </w:numPr>
        <w:tabs>
          <w:tab w:val="left" w:pos="993"/>
        </w:tabs>
        <w:spacing w:line="360" w:lineRule="auto"/>
        <w:ind w:left="0" w:firstLine="440" w:firstLineChars="200"/>
        <w:contextualSpacing/>
        <w:textAlignment w:val="baseline"/>
        <w:rPr>
          <w:rFonts w:hint="eastAsia" w:ascii="宋体" w:hAnsi="宋体" w:eastAsia="宋体" w:cs="宋体"/>
          <w:sz w:val="22"/>
        </w:rPr>
      </w:pPr>
      <w:r>
        <w:rPr>
          <w:rFonts w:hint="eastAsia" w:ascii="宋体" w:hAnsi="宋体" w:eastAsia="宋体" w:cs="宋体"/>
          <w:sz w:val="22"/>
        </w:rPr>
        <w:t>框架协议中提供的所有有关服务，均应来自上述</w:t>
      </w:r>
      <w:r>
        <w:rPr>
          <w:rFonts w:ascii="宋体" w:hAnsi="宋体" w:eastAsia="宋体" w:cs="宋体"/>
          <w:sz w:val="22"/>
        </w:rPr>
        <w:t>2.5</w:t>
      </w:r>
      <w:r>
        <w:rPr>
          <w:rFonts w:hint="eastAsia" w:ascii="宋体" w:hAnsi="宋体" w:eastAsia="宋体" w:cs="宋体"/>
          <w:sz w:val="22"/>
        </w:rPr>
        <w:t>条款所规定的合格供应商。</w:t>
      </w:r>
    </w:p>
    <w:p w14:paraId="67015942">
      <w:pPr>
        <w:numPr>
          <w:ilvl w:val="2"/>
          <w:numId w:val="7"/>
        </w:numPr>
        <w:tabs>
          <w:tab w:val="left" w:pos="993"/>
        </w:tabs>
        <w:spacing w:line="360" w:lineRule="auto"/>
        <w:ind w:left="0" w:firstLine="440" w:firstLineChars="200"/>
        <w:contextualSpacing/>
        <w:textAlignment w:val="baseline"/>
        <w:rPr>
          <w:rFonts w:hint="eastAsia" w:ascii="宋体" w:hAnsi="宋体" w:eastAsia="宋体" w:cs="宋体"/>
          <w:sz w:val="22"/>
        </w:rPr>
      </w:pPr>
      <w:r>
        <w:rPr>
          <w:rFonts w:hint="eastAsia" w:ascii="宋体" w:hAnsi="宋体" w:eastAsia="宋体" w:cs="宋体"/>
          <w:sz w:val="22"/>
        </w:rPr>
        <w:t>服务系指征集文件规定的供应商须承担的管理服务</w:t>
      </w:r>
      <w:r>
        <w:rPr>
          <w:rFonts w:ascii="宋体" w:hAnsi="宋体" w:eastAsia="宋体" w:cs="宋体"/>
          <w:sz w:val="22"/>
        </w:rPr>
        <w:t>,如提供必要的人员、管理、照看、看管、保险、以及其他类似的义务。</w:t>
      </w:r>
    </w:p>
    <w:p w14:paraId="39CA2699">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39" w:name="_Toc75523778"/>
      <w:r>
        <w:rPr>
          <w:rFonts w:hint="eastAsia" w:ascii="宋体" w:hAnsi="宋体" w:eastAsia="宋体"/>
          <w:bCs w:val="0"/>
          <w:sz w:val="22"/>
          <w:szCs w:val="22"/>
        </w:rPr>
        <w:t>响应费用</w:t>
      </w:r>
      <w:bookmarkEnd w:id="39"/>
    </w:p>
    <w:p w14:paraId="1B378B75">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4.1</w:t>
      </w:r>
      <w:r>
        <w:rPr>
          <w:rFonts w:hint="eastAsia" w:ascii="宋体" w:hAnsi="宋体" w:eastAsia="宋体" w:cs="宋体"/>
          <w:sz w:val="22"/>
        </w:rPr>
        <w:t>供应商应承担所有与准备和参加报价有关的费用。不论报价的结果如何，征集人均无义务和责任承担这些费用。</w:t>
      </w:r>
    </w:p>
    <w:p w14:paraId="3CEDD31B">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40" w:name="_Toc75523779"/>
      <w:r>
        <w:rPr>
          <w:rFonts w:hint="eastAsia" w:ascii="宋体" w:hAnsi="宋体" w:eastAsia="宋体"/>
          <w:bCs w:val="0"/>
          <w:sz w:val="22"/>
          <w:szCs w:val="22"/>
        </w:rPr>
        <w:t>询问与质疑</w:t>
      </w:r>
      <w:bookmarkEnd w:id="40"/>
    </w:p>
    <w:p w14:paraId="0AC89737">
      <w:pPr>
        <w:spacing w:line="360" w:lineRule="auto"/>
        <w:ind w:firstLine="440" w:firstLineChars="200"/>
        <w:contextualSpacing/>
        <w:rPr>
          <w:rFonts w:hint="eastAsia" w:ascii="宋体" w:hAnsi="宋体" w:eastAsia="宋体"/>
          <w:sz w:val="22"/>
        </w:rPr>
      </w:pPr>
      <w:r>
        <w:rPr>
          <w:rFonts w:ascii="宋体" w:hAnsi="宋体" w:eastAsia="宋体"/>
          <w:sz w:val="22"/>
        </w:rPr>
        <w:t>5.1</w:t>
      </w:r>
      <w:r>
        <w:rPr>
          <w:rFonts w:hint="eastAsia" w:ascii="宋体" w:hAnsi="宋体" w:eastAsia="宋体"/>
          <w:sz w:val="22"/>
        </w:rPr>
        <w:t>供应商对征集活动事项有疑问的</w:t>
      </w:r>
      <w:r>
        <w:rPr>
          <w:rFonts w:ascii="宋体" w:hAnsi="宋体" w:eastAsia="宋体"/>
          <w:sz w:val="22"/>
        </w:rPr>
        <w:t>,可以向征集人、征集代理机构提出询问。询问可以采取电话、电子邮件、当面或书面等形式。对</w:t>
      </w:r>
      <w:r>
        <w:rPr>
          <w:rFonts w:hint="eastAsia" w:ascii="宋体" w:hAnsi="宋体" w:eastAsia="宋体"/>
          <w:sz w:val="22"/>
        </w:rPr>
        <w:t>供应商</w:t>
      </w:r>
      <w:r>
        <w:rPr>
          <w:rFonts w:ascii="宋体" w:hAnsi="宋体" w:eastAsia="宋体"/>
          <w:sz w:val="22"/>
        </w:rPr>
        <w:t>的询问，征集人、征集代理机构将依法及时</w:t>
      </w:r>
      <w:r>
        <w:rPr>
          <w:rFonts w:hint="eastAsia" w:ascii="宋体" w:hAnsi="宋体" w:eastAsia="宋体"/>
          <w:sz w:val="22"/>
        </w:rPr>
        <w:t>作出答复</w:t>
      </w:r>
      <w:r>
        <w:rPr>
          <w:rFonts w:ascii="宋体" w:hAnsi="宋体" w:eastAsia="宋体"/>
          <w:sz w:val="22"/>
        </w:rPr>
        <w:t>,但答复的内容不涉及商业秘密或者依法应当保密的内容。</w:t>
      </w:r>
    </w:p>
    <w:p w14:paraId="4C5DDBBE">
      <w:pPr>
        <w:spacing w:line="360" w:lineRule="auto"/>
        <w:ind w:firstLine="440" w:firstLineChars="200"/>
        <w:contextualSpacing/>
        <w:rPr>
          <w:rFonts w:hint="eastAsia" w:ascii="宋体" w:hAnsi="宋体" w:eastAsia="宋体"/>
          <w:sz w:val="22"/>
        </w:rPr>
      </w:pPr>
      <w:r>
        <w:rPr>
          <w:rFonts w:ascii="宋体" w:hAnsi="宋体" w:eastAsia="宋体"/>
          <w:sz w:val="22"/>
        </w:rPr>
        <w:t>5.2</w:t>
      </w:r>
      <w:r>
        <w:rPr>
          <w:rFonts w:hint="eastAsia" w:ascii="宋体" w:hAnsi="宋体" w:eastAsia="宋体"/>
          <w:sz w:val="22"/>
        </w:rPr>
        <w:t>供应商认为征集文件、征集过程或入围结果使自己的合法权益受到损害的，可以在知道或者应知其权益受到损害之日起七个工作日内，以书面形式向征集代理机构提出质疑。其中，对征集文件的质疑，应当在其获取征集文件之日</w:t>
      </w:r>
      <w:r>
        <w:rPr>
          <w:rFonts w:ascii="宋体" w:hAnsi="宋体" w:eastAsia="宋体"/>
          <w:sz w:val="22"/>
        </w:rPr>
        <w:t>起七个工作日内提出：对</w:t>
      </w:r>
      <w:r>
        <w:rPr>
          <w:rFonts w:hint="eastAsia" w:ascii="宋体" w:hAnsi="宋体" w:eastAsia="宋体"/>
          <w:sz w:val="22"/>
        </w:rPr>
        <w:t>征集</w:t>
      </w:r>
      <w:r>
        <w:rPr>
          <w:rFonts w:ascii="宋体" w:hAnsi="宋体" w:eastAsia="宋体"/>
          <w:sz w:val="22"/>
        </w:rPr>
        <w:t>过程的质疑，应当在各</w:t>
      </w:r>
      <w:r>
        <w:rPr>
          <w:rFonts w:hint="eastAsia" w:ascii="宋体" w:hAnsi="宋体" w:eastAsia="宋体"/>
          <w:sz w:val="22"/>
        </w:rPr>
        <w:t>征集</w:t>
      </w:r>
      <w:r>
        <w:rPr>
          <w:rFonts w:ascii="宋体" w:hAnsi="宋体" w:eastAsia="宋体"/>
          <w:sz w:val="22"/>
        </w:rPr>
        <w:t>程序环节结束之日起七个工作日内提出：对</w:t>
      </w:r>
      <w:r>
        <w:rPr>
          <w:rFonts w:hint="eastAsia" w:ascii="宋体" w:hAnsi="宋体" w:eastAsia="宋体"/>
          <w:sz w:val="22"/>
        </w:rPr>
        <w:t>入围</w:t>
      </w:r>
      <w:r>
        <w:rPr>
          <w:rFonts w:ascii="宋体" w:hAnsi="宋体" w:eastAsia="宋体"/>
          <w:sz w:val="22"/>
        </w:rPr>
        <w:t>结果的质疑，应当在</w:t>
      </w:r>
      <w:r>
        <w:rPr>
          <w:rFonts w:hint="eastAsia" w:ascii="宋体" w:hAnsi="宋体" w:eastAsia="宋体"/>
          <w:sz w:val="22"/>
        </w:rPr>
        <w:t>入围</w:t>
      </w:r>
      <w:r>
        <w:rPr>
          <w:rFonts w:ascii="宋体" w:hAnsi="宋体" w:eastAsia="宋体"/>
          <w:sz w:val="22"/>
        </w:rPr>
        <w:t>公告期限届满之日起七个工作日内提出。</w:t>
      </w:r>
    </w:p>
    <w:p w14:paraId="47C3DBCB">
      <w:pPr>
        <w:spacing w:line="360" w:lineRule="auto"/>
        <w:ind w:firstLine="440" w:firstLineChars="200"/>
        <w:contextualSpacing/>
        <w:rPr>
          <w:rFonts w:hint="eastAsia" w:ascii="宋体" w:hAnsi="宋体" w:eastAsia="宋体"/>
          <w:sz w:val="22"/>
        </w:rPr>
      </w:pPr>
      <w:r>
        <w:rPr>
          <w:rFonts w:hint="eastAsia" w:ascii="宋体" w:hAnsi="宋体" w:eastAsia="宋体"/>
          <w:sz w:val="22"/>
        </w:rPr>
        <w:t>征集人应当在法定质疑期内一次性提出针对同一征集程序环节的质疑，超过次数的质疑将不予受理。以联合体形式参加政府采购活动的，其质疑应当由组成联合体的所有供应商共同提出。</w:t>
      </w:r>
    </w:p>
    <w:p w14:paraId="3FD3D76F">
      <w:pPr>
        <w:spacing w:line="360" w:lineRule="auto"/>
        <w:ind w:firstLine="440" w:firstLineChars="200"/>
        <w:contextualSpacing/>
        <w:rPr>
          <w:rFonts w:hint="eastAsia" w:ascii="宋体" w:hAnsi="宋体" w:eastAsia="宋体"/>
          <w:sz w:val="22"/>
        </w:rPr>
      </w:pPr>
      <w:r>
        <w:rPr>
          <w:rFonts w:ascii="宋体" w:hAnsi="宋体" w:eastAsia="宋体"/>
          <w:sz w:val="22"/>
        </w:rPr>
        <w:t>5.3</w:t>
      </w:r>
      <w:r>
        <w:rPr>
          <w:rFonts w:hint="eastAsia" w:ascii="宋体" w:hAnsi="宋体" w:eastAsia="宋体"/>
          <w:sz w:val="22"/>
        </w:rPr>
        <w:t>供应商提出质疑应当提交质疑函和必要的证明材料。质疑函应当包括下列内容：</w:t>
      </w:r>
    </w:p>
    <w:p w14:paraId="3CFC8B40">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供应商的姓名或者名称、地址、邮编、联系人及联系电话</w:t>
      </w:r>
    </w:p>
    <w:p w14:paraId="3F76EC7E">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质疑项目的名称、编号</w:t>
      </w:r>
    </w:p>
    <w:p w14:paraId="505B7A3C">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具体、明确的质疑事项和与质疑事项相关的请求</w:t>
      </w:r>
    </w:p>
    <w:p w14:paraId="606D2F2E">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事实依据</w:t>
      </w:r>
    </w:p>
    <w:p w14:paraId="57B7DA51">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必要的法律依据</w:t>
      </w:r>
    </w:p>
    <w:p w14:paraId="433F30C3">
      <w:pPr>
        <w:pStyle w:val="32"/>
        <w:numPr>
          <w:ilvl w:val="0"/>
          <w:numId w:val="8"/>
        </w:numPr>
        <w:spacing w:line="360" w:lineRule="auto"/>
        <w:ind w:left="0" w:firstLine="440"/>
        <w:contextualSpacing/>
        <w:rPr>
          <w:rFonts w:hint="eastAsia" w:ascii="宋体" w:hAnsi="宋体" w:eastAsia="宋体"/>
          <w:sz w:val="22"/>
        </w:rPr>
      </w:pPr>
      <w:r>
        <w:rPr>
          <w:rFonts w:hint="eastAsia" w:ascii="宋体" w:hAnsi="宋体" w:eastAsia="宋体"/>
          <w:sz w:val="22"/>
        </w:rPr>
        <w:t>提出质疑的日期</w:t>
      </w:r>
    </w:p>
    <w:p w14:paraId="6A3E92C9">
      <w:pPr>
        <w:spacing w:line="360" w:lineRule="auto"/>
        <w:ind w:firstLine="440" w:firstLineChars="200"/>
        <w:contextualSpacing/>
        <w:rPr>
          <w:rFonts w:hint="eastAsia" w:ascii="宋体" w:hAnsi="宋体" w:eastAsia="宋体"/>
          <w:sz w:val="22"/>
        </w:rPr>
      </w:pPr>
      <w:r>
        <w:rPr>
          <w:rFonts w:hint="eastAsia" w:ascii="宋体" w:hAnsi="宋体" w:eastAsia="宋体"/>
          <w:sz w:val="22"/>
        </w:rPr>
        <w:t>供应商</w:t>
      </w:r>
      <w:r>
        <w:rPr>
          <w:rFonts w:ascii="宋体" w:hAnsi="宋体" w:eastAsia="宋体"/>
          <w:sz w:val="22"/>
        </w:rPr>
        <w:t>为法人或者其他组织的，应当由法定代表人、主要负责人，或者其授权代表签字或者盖章，并加盖公章。</w:t>
      </w:r>
    </w:p>
    <w:p w14:paraId="7D922313">
      <w:pPr>
        <w:spacing w:line="360" w:lineRule="auto"/>
        <w:ind w:firstLine="440" w:firstLineChars="200"/>
        <w:contextualSpacing/>
        <w:rPr>
          <w:rFonts w:hint="eastAsia" w:ascii="宋体" w:hAnsi="宋体" w:eastAsia="宋体"/>
          <w:sz w:val="22"/>
        </w:rPr>
      </w:pPr>
      <w:r>
        <w:rPr>
          <w:rFonts w:ascii="宋体" w:hAnsi="宋体" w:eastAsia="宋体"/>
          <w:sz w:val="22"/>
        </w:rPr>
        <w:t>5.4</w:t>
      </w:r>
      <w:r>
        <w:rPr>
          <w:rFonts w:hint="eastAsia" w:ascii="宋体" w:hAnsi="宋体" w:eastAsia="宋体"/>
          <w:sz w:val="22"/>
        </w:rPr>
        <w:t>供应商提起询问和质疑</w:t>
      </w:r>
      <w:r>
        <w:rPr>
          <w:rFonts w:ascii="宋体" w:hAnsi="宋体" w:eastAsia="宋体"/>
          <w:sz w:val="22"/>
        </w:rPr>
        <w:t>,应当按照《政府采购质疑和投诉办法》(财政部令第94</w:t>
      </w:r>
      <w:r>
        <w:rPr>
          <w:rFonts w:hint="eastAsia" w:ascii="宋体" w:hAnsi="宋体" w:eastAsia="宋体"/>
          <w:sz w:val="22"/>
        </w:rPr>
        <w:t>号</w:t>
      </w:r>
      <w:r>
        <w:rPr>
          <w:rFonts w:ascii="宋体" w:hAnsi="宋体" w:eastAsia="宋体"/>
          <w:sz w:val="22"/>
        </w:rPr>
        <w:t>)的规定办理。质疑函或授权委托书的内容不符合《供应商须知》第5.3条和第</w:t>
      </w:r>
      <w:r>
        <w:rPr>
          <w:rFonts w:hint="eastAsia" w:ascii="宋体" w:hAnsi="宋体" w:eastAsia="宋体"/>
          <w:sz w:val="22"/>
        </w:rPr>
        <w:t>5</w:t>
      </w:r>
      <w:r>
        <w:rPr>
          <w:rFonts w:ascii="宋体" w:hAnsi="宋体" w:eastAsia="宋体"/>
          <w:sz w:val="22"/>
        </w:rPr>
        <w:t>.4条规定的，征集代理机构将当场一次性告知</w:t>
      </w:r>
      <w:r>
        <w:rPr>
          <w:rFonts w:hint="eastAsia" w:ascii="宋体" w:hAnsi="宋体" w:eastAsia="宋体"/>
          <w:sz w:val="22"/>
        </w:rPr>
        <w:t>供应商</w:t>
      </w:r>
      <w:r>
        <w:rPr>
          <w:rFonts w:ascii="宋体" w:hAnsi="宋体" w:eastAsia="宋体"/>
          <w:sz w:val="22"/>
        </w:rPr>
        <w:t>需要补正的事项,</w:t>
      </w:r>
      <w:r>
        <w:rPr>
          <w:rFonts w:hint="eastAsia" w:ascii="宋体" w:hAnsi="宋体" w:eastAsia="宋体"/>
          <w:sz w:val="22"/>
        </w:rPr>
        <w:t>供应商</w:t>
      </w:r>
      <w:r>
        <w:rPr>
          <w:rFonts w:ascii="宋体" w:hAnsi="宋体" w:eastAsia="宋体"/>
          <w:sz w:val="22"/>
        </w:rPr>
        <w:t>超过法定质疑期未按要求补正并重新提交的，视为放弃质疑。</w:t>
      </w:r>
    </w:p>
    <w:p w14:paraId="6A588BFB">
      <w:pPr>
        <w:spacing w:line="360" w:lineRule="auto"/>
        <w:ind w:firstLine="440" w:firstLineChars="200"/>
        <w:contextualSpacing/>
        <w:rPr>
          <w:rFonts w:hint="eastAsia" w:ascii="宋体" w:hAnsi="宋体" w:eastAsia="宋体"/>
          <w:b/>
          <w:bCs/>
          <w:sz w:val="22"/>
        </w:rPr>
      </w:pPr>
      <w:r>
        <w:rPr>
          <w:rFonts w:hint="eastAsia" w:ascii="宋体" w:hAnsi="宋体" w:eastAsia="宋体"/>
          <w:sz w:val="22"/>
        </w:rPr>
        <w:t>质疑函的递交应当采取当面递交形式，质疑联系方式：</w:t>
      </w:r>
      <w:r>
        <w:rPr>
          <w:rFonts w:hint="eastAsia" w:ascii="宋体" w:hAnsi="宋体" w:eastAsia="宋体"/>
          <w:b/>
          <w:bCs/>
          <w:sz w:val="22"/>
        </w:rPr>
        <w:t>上海东华建设造价咨询有限公司，联系电话：15821848308，地址：上海市浦东新区环湖西二路800号409室</w:t>
      </w:r>
      <w:r>
        <w:rPr>
          <w:rFonts w:ascii="宋体" w:hAnsi="宋体" w:eastAsia="宋体"/>
          <w:b/>
          <w:bCs/>
          <w:sz w:val="22"/>
        </w:rPr>
        <w:t>。</w:t>
      </w:r>
    </w:p>
    <w:p w14:paraId="61FF1497">
      <w:pPr>
        <w:spacing w:line="360" w:lineRule="auto"/>
        <w:ind w:firstLine="440" w:firstLineChars="200"/>
        <w:contextualSpacing/>
        <w:rPr>
          <w:rFonts w:hint="eastAsia" w:ascii="宋体" w:hAnsi="宋体" w:eastAsia="宋体"/>
          <w:sz w:val="22"/>
        </w:rPr>
      </w:pPr>
      <w:r>
        <w:rPr>
          <w:rFonts w:ascii="宋体" w:hAnsi="宋体" w:eastAsia="宋体"/>
          <w:sz w:val="22"/>
        </w:rPr>
        <w:t>5.5</w:t>
      </w:r>
      <w:r>
        <w:rPr>
          <w:rFonts w:hint="eastAsia" w:ascii="宋体" w:hAnsi="宋体" w:eastAsia="宋体"/>
          <w:sz w:val="22"/>
        </w:rPr>
        <w:t>征集代理机构将在收到供应商的书面质疑后七个工作日内作出答复</w:t>
      </w:r>
      <w:r>
        <w:rPr>
          <w:rFonts w:ascii="宋体" w:hAnsi="宋体" w:eastAsia="宋体"/>
          <w:sz w:val="22"/>
        </w:rPr>
        <w:t>,并以书面形式通知提出质疑的供应商和其他有关供应商,但答复的内容不涉及商业秘密或者依法应当保密的内容。</w:t>
      </w:r>
    </w:p>
    <w:p w14:paraId="11C5E117">
      <w:pPr>
        <w:spacing w:line="360" w:lineRule="auto"/>
        <w:ind w:firstLine="440" w:firstLineChars="200"/>
        <w:contextualSpacing/>
        <w:rPr>
          <w:rFonts w:hint="eastAsia" w:ascii="宋体" w:hAnsi="宋体" w:eastAsia="宋体"/>
          <w:sz w:val="22"/>
        </w:rPr>
      </w:pPr>
      <w:r>
        <w:rPr>
          <w:rFonts w:ascii="宋体" w:hAnsi="宋体" w:eastAsia="宋体"/>
          <w:sz w:val="22"/>
        </w:rPr>
        <w:t>5.6</w:t>
      </w:r>
      <w:r>
        <w:rPr>
          <w:rFonts w:hint="eastAsia" w:ascii="宋体" w:hAnsi="宋体" w:eastAsia="宋体"/>
          <w:sz w:val="22"/>
        </w:rPr>
        <w:t>对供应商询问或质疑的答复将导致征集文件变更或者影响采购活动继续进行的，征集人、征集代理机构将通知提出询问或质疑的供应商，并在原征集公告发布媒体上发布变更公告。</w:t>
      </w:r>
    </w:p>
    <w:p w14:paraId="6F58E8F9">
      <w:pPr>
        <w:pStyle w:val="3"/>
        <w:jc w:val="center"/>
        <w:rPr>
          <w:rFonts w:cs="宋体"/>
        </w:rPr>
      </w:pPr>
      <w:r>
        <w:rPr>
          <w:rFonts w:hint="eastAsia"/>
        </w:rPr>
        <w:t>第一阶段（征集阶段）</w:t>
      </w:r>
    </w:p>
    <w:p w14:paraId="40EE8C72">
      <w:pPr>
        <w:pStyle w:val="3"/>
        <w:spacing w:before="0" w:after="0" w:line="360" w:lineRule="auto"/>
        <w:contextualSpacing/>
        <w:rPr>
          <w:rFonts w:hint="eastAsia" w:ascii="宋体" w:hAnsi="宋体" w:eastAsia="宋体"/>
          <w:sz w:val="22"/>
          <w:szCs w:val="22"/>
        </w:rPr>
      </w:pPr>
      <w:bookmarkStart w:id="41" w:name="_Toc75523780"/>
      <w:bookmarkStart w:id="42" w:name="_Toc500021584"/>
      <w:r>
        <w:rPr>
          <w:rFonts w:hint="eastAsia" w:ascii="宋体" w:hAnsi="宋体" w:eastAsia="宋体"/>
          <w:sz w:val="22"/>
          <w:szCs w:val="22"/>
        </w:rPr>
        <w:t>二、征集文件</w:t>
      </w:r>
      <w:bookmarkEnd w:id="41"/>
      <w:bookmarkEnd w:id="42"/>
    </w:p>
    <w:p w14:paraId="1A8ED22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43" w:name="_Toc75523781"/>
      <w:r>
        <w:rPr>
          <w:rFonts w:hint="eastAsia" w:ascii="宋体" w:hAnsi="宋体" w:eastAsia="宋体"/>
          <w:bCs w:val="0"/>
          <w:sz w:val="22"/>
          <w:szCs w:val="22"/>
        </w:rPr>
        <w:t>征集文件构成</w:t>
      </w:r>
      <w:bookmarkEnd w:id="43"/>
    </w:p>
    <w:p w14:paraId="7420C262">
      <w:pPr>
        <w:spacing w:line="360" w:lineRule="auto"/>
        <w:ind w:firstLine="440" w:firstLineChars="200"/>
        <w:contextualSpacing/>
        <w:rPr>
          <w:rFonts w:hint="eastAsia" w:ascii="宋体" w:hAnsi="宋体" w:eastAsia="宋体" w:cs="宋体"/>
          <w:sz w:val="22"/>
        </w:rPr>
      </w:pPr>
      <w:r>
        <w:rPr>
          <w:rFonts w:ascii="宋体" w:hAnsi="宋体" w:eastAsia="宋体" w:cs="宋体"/>
          <w:sz w:val="22"/>
        </w:rPr>
        <w:t>6.1</w:t>
      </w:r>
      <w:r>
        <w:rPr>
          <w:rFonts w:hint="eastAsia" w:ascii="宋体" w:hAnsi="宋体" w:eastAsia="宋体" w:cs="宋体"/>
          <w:sz w:val="22"/>
        </w:rPr>
        <w:t>征集文件包括以下部分：</w:t>
      </w:r>
    </w:p>
    <w:p w14:paraId="27CE2DDA">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宋体"/>
          <w:sz w:val="22"/>
        </w:rPr>
        <w:t>公开</w:t>
      </w:r>
      <w:r>
        <w:rPr>
          <w:rFonts w:hint="eastAsia" w:ascii="宋体" w:hAnsi="宋体" w:eastAsia="宋体" w:cs="Times New Roman"/>
          <w:sz w:val="24"/>
          <w:szCs w:val="24"/>
        </w:rPr>
        <w:t>征集公告</w:t>
      </w:r>
    </w:p>
    <w:p w14:paraId="2BC1CE9A">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宋体"/>
          <w:sz w:val="22"/>
        </w:rPr>
        <w:t>供应商</w:t>
      </w:r>
      <w:r>
        <w:rPr>
          <w:rFonts w:ascii="宋体" w:hAnsi="宋体" w:eastAsia="宋体" w:cs="宋体"/>
          <w:sz w:val="22"/>
        </w:rPr>
        <w:t>须知</w:t>
      </w:r>
    </w:p>
    <w:p w14:paraId="451FAB95">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宋体"/>
          <w:sz w:val="22"/>
        </w:rPr>
        <w:t>项目概况及服务需求</w:t>
      </w:r>
    </w:p>
    <w:p w14:paraId="6B065176">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Times New Roman"/>
          <w:sz w:val="22"/>
        </w:rPr>
        <w:t>框架协议文本及合同文本（参考）</w:t>
      </w:r>
    </w:p>
    <w:p w14:paraId="6C701001">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Times New Roman"/>
          <w:sz w:val="22"/>
        </w:rPr>
        <w:t>确定入围及成交供应商</w:t>
      </w:r>
    </w:p>
    <w:p w14:paraId="2222E52F">
      <w:pPr>
        <w:numPr>
          <w:ilvl w:val="1"/>
          <w:numId w:val="9"/>
        </w:numPr>
        <w:spacing w:line="360" w:lineRule="auto"/>
        <w:contextualSpacing/>
        <w:textAlignment w:val="baseline"/>
        <w:rPr>
          <w:rFonts w:hint="eastAsia" w:ascii="宋体" w:hAnsi="宋体" w:eastAsia="宋体" w:cs="宋体"/>
          <w:sz w:val="22"/>
        </w:rPr>
      </w:pPr>
      <w:r>
        <w:rPr>
          <w:rFonts w:hint="eastAsia" w:ascii="宋体" w:hAnsi="宋体" w:eastAsia="宋体" w:cs="Times New Roman"/>
          <w:sz w:val="22"/>
        </w:rPr>
        <w:t>响应文件格式附件</w:t>
      </w:r>
    </w:p>
    <w:p w14:paraId="2FBF086D">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44" w:name="_Toc75523782"/>
      <w:bookmarkStart w:id="45" w:name="_Hlk113051438"/>
      <w:r>
        <w:rPr>
          <w:rFonts w:hint="eastAsia" w:ascii="宋体" w:hAnsi="宋体" w:eastAsia="宋体" w:cs="宋体"/>
          <w:bCs w:val="0"/>
          <w:sz w:val="22"/>
          <w:szCs w:val="22"/>
        </w:rPr>
        <w:t>征集文件的澄清</w:t>
      </w:r>
      <w:bookmarkEnd w:id="44"/>
    </w:p>
    <w:p w14:paraId="4EB31AF5">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供应商对征集文件如有疑义，可要求澄清，但应在响应文件递交截止期15天以前，按征集文件中的要求以书面形式（必须加盖供应商单位公章）通知征集人。对在网上递交响应文件截止期15天以前收到的澄清要求，征集人将以召开答疑会或者以书面的形式予以答复，答复中包括所问问题，但不包括问题的来源。征集人将通知所有供应商参加答疑会或者书面形式通知</w:t>
      </w:r>
      <w:r>
        <w:rPr>
          <w:rFonts w:hint="eastAsia" w:ascii="宋体" w:hAnsi="宋体" w:eastAsia="宋体" w:cs="宋体"/>
          <w:bCs/>
          <w:kern w:val="0"/>
          <w:sz w:val="22"/>
        </w:rPr>
        <w:t>。</w:t>
      </w:r>
    </w:p>
    <w:bookmarkEnd w:id="45"/>
    <w:p w14:paraId="481E0F48">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46" w:name="_Toc75523783"/>
      <w:r>
        <w:rPr>
          <w:rFonts w:hint="eastAsia" w:ascii="宋体" w:hAnsi="宋体" w:eastAsia="宋体" w:cs="宋体"/>
          <w:bCs w:val="0"/>
          <w:sz w:val="22"/>
          <w:szCs w:val="22"/>
        </w:rPr>
        <w:t>征集文件的修改</w:t>
      </w:r>
      <w:bookmarkEnd w:id="46"/>
    </w:p>
    <w:p w14:paraId="443D14AC">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8.1在递交响应文件截止期前的任何时候，无论出于何种原因，征集代理机构可主动地或在解答供应商提出的澄清问题时对征集文件进行修改，修改的内容为征集文件的组成部分。</w:t>
      </w:r>
    </w:p>
    <w:p w14:paraId="764EEA51">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8.2征集文件的修改将通知所有领取征集文件的供应商，并对其具有约束力。供应商在收到上述通知后，应立即向征集代理机构回函确认。</w:t>
      </w:r>
    </w:p>
    <w:p w14:paraId="4C800B7A">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8.3为使供应商准备响应文件时有充分时间对征集文件的修改部分进行研究，征集代理机构可按照《政府采购货物和服务招标投标管理办法》相关规定适当延长递交响应文件截止期。并通知所有领取征集文件的供应商。</w:t>
      </w:r>
    </w:p>
    <w:p w14:paraId="67453071">
      <w:pPr>
        <w:pStyle w:val="3"/>
        <w:spacing w:before="0" w:after="0" w:line="360" w:lineRule="auto"/>
        <w:ind w:firstLine="442" w:firstLineChars="200"/>
        <w:contextualSpacing/>
        <w:rPr>
          <w:rFonts w:hint="eastAsia" w:ascii="宋体" w:hAnsi="宋体" w:eastAsia="宋体" w:cs="宋体"/>
          <w:sz w:val="22"/>
          <w:szCs w:val="22"/>
        </w:rPr>
      </w:pPr>
      <w:bookmarkStart w:id="47" w:name="_Toc75523784"/>
      <w:bookmarkStart w:id="48" w:name="_Toc500021585"/>
      <w:r>
        <w:rPr>
          <w:rFonts w:hint="eastAsia" w:ascii="宋体" w:hAnsi="宋体" w:eastAsia="宋体" w:cs="宋体"/>
          <w:sz w:val="22"/>
          <w:szCs w:val="22"/>
        </w:rPr>
        <w:t>三、响应文件的编制</w:t>
      </w:r>
      <w:bookmarkEnd w:id="47"/>
      <w:bookmarkEnd w:id="48"/>
    </w:p>
    <w:p w14:paraId="6460592F">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49" w:name="_Toc75523785"/>
      <w:r>
        <w:rPr>
          <w:rFonts w:hint="eastAsia" w:ascii="宋体" w:hAnsi="宋体" w:eastAsia="宋体" w:cs="宋体"/>
          <w:bCs w:val="0"/>
          <w:sz w:val="22"/>
          <w:szCs w:val="22"/>
        </w:rPr>
        <w:t>编制要求</w:t>
      </w:r>
      <w:bookmarkEnd w:id="49"/>
    </w:p>
    <w:p w14:paraId="5F4A3CC2">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9.1供应商应认真阅读征集文件的所有内容，按征集文件的要求提供响应文件，并保证提供的全部资料的真实性，以使其报价对征集文件作出实质性响应，否则，其报价将被拒绝。</w:t>
      </w:r>
    </w:p>
    <w:p w14:paraId="3E09D2C4">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9.2响应文件的语言</w:t>
      </w:r>
    </w:p>
    <w:p w14:paraId="19E77F73">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供应商提交的响应文件以及供应商与征集代理机构就有关投标的所有来往函电均应以中文书写。</w:t>
      </w:r>
    </w:p>
    <w:p w14:paraId="611114E0">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50" w:name="_Toc75523786"/>
      <w:r>
        <w:rPr>
          <w:rFonts w:hint="eastAsia" w:ascii="宋体" w:hAnsi="宋体" w:eastAsia="宋体" w:cs="宋体"/>
          <w:bCs w:val="0"/>
          <w:sz w:val="22"/>
          <w:szCs w:val="22"/>
        </w:rPr>
        <w:t>响应文件构成</w:t>
      </w:r>
      <w:bookmarkEnd w:id="50"/>
    </w:p>
    <w:p w14:paraId="675AB4C2">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10.1供应商编写的响应文件应包括下列部分：</w:t>
      </w:r>
    </w:p>
    <w:p w14:paraId="1DD55916">
      <w:pPr>
        <w:spacing w:line="360" w:lineRule="auto"/>
        <w:ind w:firstLine="442" w:firstLineChars="200"/>
        <w:contextualSpacing/>
        <w:rPr>
          <w:rFonts w:hint="eastAsia" w:ascii="宋体" w:hAnsi="宋体" w:eastAsia="宋体" w:cs="宋体"/>
          <w:b/>
          <w:sz w:val="22"/>
        </w:rPr>
      </w:pPr>
      <w:r>
        <w:rPr>
          <w:rFonts w:hint="eastAsia" w:ascii="宋体" w:hAnsi="宋体" w:eastAsia="宋体" w:cs="宋体"/>
          <w:b/>
          <w:sz w:val="22"/>
        </w:rPr>
        <w:t>10.1.1供应商提交的商务标应由以下部分组成：</w:t>
      </w:r>
    </w:p>
    <w:p w14:paraId="1CC755F8">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sz w:val="22"/>
        </w:rPr>
        <w:t>响应</w:t>
      </w:r>
      <w:r>
        <w:rPr>
          <w:rFonts w:hint="eastAsia" w:ascii="宋体" w:hAnsi="宋体" w:eastAsia="宋体" w:cs="宋体"/>
          <w:kern w:val="0"/>
          <w:sz w:val="22"/>
        </w:rPr>
        <w:t>函</w:t>
      </w:r>
    </w:p>
    <w:p w14:paraId="2639CEAE">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sz w:val="22"/>
        </w:rPr>
        <w:t>报价</w:t>
      </w:r>
      <w:r>
        <w:rPr>
          <w:rFonts w:hint="eastAsia" w:ascii="宋体" w:hAnsi="宋体" w:eastAsia="宋体" w:cs="宋体"/>
          <w:kern w:val="0"/>
          <w:sz w:val="22"/>
        </w:rPr>
        <w:t>一览表</w:t>
      </w:r>
    </w:p>
    <w:p w14:paraId="12BABCE9">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国家相关机关颁发的营业执照、组织机构代码证、税务登记证（或营业执照，组织机构代码证和税务登记证三证合一证照）</w:t>
      </w:r>
    </w:p>
    <w:p w14:paraId="20EDE600">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法定代表人（单位负责人）证明书</w:t>
      </w:r>
    </w:p>
    <w:p w14:paraId="619D600B">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法定代表人授权委托书</w:t>
      </w:r>
    </w:p>
    <w:p w14:paraId="6D7A823A">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资格证明文件</w:t>
      </w:r>
    </w:p>
    <w:p w14:paraId="0FE2CB0F">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供应商书面声明函</w:t>
      </w:r>
    </w:p>
    <w:p w14:paraId="0A94A5CA">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供应商基本情况简介</w:t>
      </w:r>
    </w:p>
    <w:p w14:paraId="03A8F7B9">
      <w:pPr>
        <w:widowControl/>
        <w:numPr>
          <w:ilvl w:val="3"/>
          <w:numId w:val="10"/>
        </w:numPr>
        <w:tabs>
          <w:tab w:val="left" w:pos="851"/>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供应商与投标相关资质、证书的资质等证书汇总表</w:t>
      </w:r>
    </w:p>
    <w:p w14:paraId="043436AC">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资格条件要求响应表</w:t>
      </w:r>
    </w:p>
    <w:p w14:paraId="62221C61">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实质性要求响应表</w:t>
      </w:r>
    </w:p>
    <w:p w14:paraId="51A7A268">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与评审有关的响应文件主要内容索引表（放置目录前面）</w:t>
      </w:r>
    </w:p>
    <w:p w14:paraId="270E6293">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中小企业声明函</w:t>
      </w:r>
    </w:p>
    <w:p w14:paraId="6DE85F5E">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bCs/>
          <w:kern w:val="0"/>
          <w:sz w:val="22"/>
        </w:rPr>
      </w:pPr>
      <w:r>
        <w:rPr>
          <w:rFonts w:hint="eastAsia" w:ascii="宋体" w:hAnsi="宋体" w:eastAsia="宋体" w:cs="宋体"/>
          <w:bCs/>
          <w:kern w:val="0"/>
          <w:sz w:val="22"/>
        </w:rPr>
        <w:t>保证金缴纳和退还凭证（如有）</w:t>
      </w:r>
    </w:p>
    <w:p w14:paraId="069F7B4F">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征集代理服务费支付方式说明</w:t>
      </w:r>
    </w:p>
    <w:p w14:paraId="2F4A3761">
      <w:pPr>
        <w:widowControl/>
        <w:numPr>
          <w:ilvl w:val="3"/>
          <w:numId w:val="10"/>
        </w:numPr>
        <w:tabs>
          <w:tab w:val="left" w:pos="851"/>
          <w:tab w:val="left" w:pos="1680"/>
        </w:tabs>
        <w:spacing w:line="360" w:lineRule="auto"/>
        <w:ind w:left="0" w:firstLine="440" w:firstLineChars="200"/>
        <w:contextualSpacing/>
        <w:jc w:val="left"/>
        <w:textAlignment w:val="baseline"/>
        <w:rPr>
          <w:rFonts w:hint="eastAsia" w:ascii="宋体" w:hAnsi="宋体" w:eastAsia="宋体" w:cs="宋体"/>
          <w:kern w:val="0"/>
          <w:sz w:val="22"/>
        </w:rPr>
      </w:pPr>
      <w:r>
        <w:rPr>
          <w:rFonts w:hint="eastAsia" w:ascii="宋体" w:hAnsi="宋体" w:eastAsia="宋体" w:cs="宋体"/>
          <w:kern w:val="0"/>
          <w:sz w:val="22"/>
        </w:rPr>
        <w:t>供应商认为可以证明其能力、业绩、信誉和信用的其他相关材料</w:t>
      </w:r>
    </w:p>
    <w:p w14:paraId="4D3B481F">
      <w:pPr>
        <w:spacing w:line="360" w:lineRule="auto"/>
        <w:ind w:firstLine="440" w:firstLineChars="200"/>
        <w:contextualSpacing/>
        <w:rPr>
          <w:rFonts w:hint="eastAsia" w:ascii="宋体" w:hAnsi="宋体" w:eastAsia="宋体" w:cs="宋体"/>
          <w:kern w:val="0"/>
          <w:sz w:val="22"/>
        </w:rPr>
      </w:pPr>
      <w:r>
        <w:rPr>
          <w:rFonts w:hint="eastAsia" w:ascii="宋体" w:hAnsi="宋体" w:eastAsia="宋体" w:cs="宋体"/>
          <w:kern w:val="0"/>
          <w:sz w:val="22"/>
        </w:rPr>
        <w:t>供应商债务纠纷、违法违规记录等方面的情况（如有）</w:t>
      </w:r>
    </w:p>
    <w:p w14:paraId="764ABCD4">
      <w:pPr>
        <w:spacing w:line="360" w:lineRule="auto"/>
        <w:ind w:firstLine="442" w:firstLineChars="200"/>
        <w:contextualSpacing/>
        <w:rPr>
          <w:rFonts w:hint="eastAsia" w:ascii="宋体" w:hAnsi="宋体" w:eastAsia="宋体" w:cs="宋体"/>
          <w:b/>
          <w:sz w:val="22"/>
        </w:rPr>
      </w:pPr>
      <w:r>
        <w:rPr>
          <w:rFonts w:hint="eastAsia" w:ascii="宋体" w:hAnsi="宋体" w:eastAsia="宋体" w:cs="宋体"/>
          <w:b/>
          <w:sz w:val="22"/>
        </w:rPr>
        <w:t>10.1.2供应商提交的技术标应由以下部分组成：</w:t>
      </w:r>
    </w:p>
    <w:p w14:paraId="2C3AFC9D">
      <w:pPr>
        <w:numPr>
          <w:ilvl w:val="3"/>
          <w:numId w:val="11"/>
        </w:numPr>
        <w:tabs>
          <w:tab w:val="left" w:pos="709"/>
          <w:tab w:val="clear" w:pos="1680"/>
        </w:tabs>
        <w:spacing w:line="360" w:lineRule="auto"/>
        <w:ind w:left="0" w:firstLine="440" w:firstLineChars="200"/>
        <w:contextualSpacing/>
        <w:textAlignment w:val="baseline"/>
        <w:rPr>
          <w:rFonts w:hint="eastAsia" w:ascii="宋体" w:hAnsi="宋体" w:eastAsia="宋体" w:cs="宋体"/>
          <w:sz w:val="22"/>
        </w:rPr>
      </w:pPr>
      <w:r>
        <w:rPr>
          <w:rFonts w:hint="eastAsia" w:ascii="宋体" w:hAnsi="宋体" w:eastAsia="宋体" w:cs="宋体"/>
          <w:sz w:val="22"/>
        </w:rPr>
        <w:t>供应商对采购项目总体需求的理解以及响应报价的服务方案。供应商应详细描述针对本项目的服务方案，详见</w:t>
      </w:r>
      <w:r>
        <w:rPr>
          <w:rFonts w:hint="eastAsia" w:ascii="宋体" w:hAnsi="宋体" w:eastAsia="宋体" w:cs="宋体"/>
          <w:b/>
          <w:bCs/>
          <w:sz w:val="22"/>
        </w:rPr>
        <w:t>评分细则</w:t>
      </w:r>
      <w:r>
        <w:rPr>
          <w:rFonts w:hint="eastAsia" w:ascii="宋体" w:hAnsi="宋体" w:eastAsia="宋体" w:cs="宋体"/>
          <w:sz w:val="22"/>
        </w:rPr>
        <w:t>；</w:t>
      </w:r>
    </w:p>
    <w:p w14:paraId="6DF9E694">
      <w:pPr>
        <w:numPr>
          <w:ilvl w:val="3"/>
          <w:numId w:val="11"/>
        </w:numPr>
        <w:tabs>
          <w:tab w:val="left" w:pos="709"/>
          <w:tab w:val="clear" w:pos="1680"/>
        </w:tabs>
        <w:spacing w:line="360" w:lineRule="auto"/>
        <w:ind w:left="0" w:firstLine="440" w:firstLineChars="200"/>
        <w:contextualSpacing/>
        <w:textAlignment w:val="baseline"/>
        <w:rPr>
          <w:rFonts w:hint="eastAsia" w:ascii="宋体" w:hAnsi="宋体" w:eastAsia="宋体" w:cs="宋体"/>
          <w:sz w:val="22"/>
        </w:rPr>
      </w:pPr>
      <w:r>
        <w:rPr>
          <w:rFonts w:hint="eastAsia" w:ascii="宋体" w:hAnsi="宋体" w:eastAsia="宋体" w:cs="宋体"/>
          <w:sz w:val="22"/>
        </w:rPr>
        <w:t>按照本征集文件要求提供的其他技术资料以及供应商需要说明的其他事项。</w:t>
      </w:r>
    </w:p>
    <w:p w14:paraId="270FA9E9">
      <w:pPr>
        <w:pStyle w:val="4"/>
        <w:spacing w:line="360" w:lineRule="auto"/>
        <w:ind w:firstLine="440" w:firstLineChars="200"/>
        <w:contextualSpacing/>
        <w:rPr>
          <w:rFonts w:hint="eastAsia" w:ascii="宋体" w:hAnsi="宋体" w:eastAsia="宋体" w:cs="宋体"/>
          <w:sz w:val="22"/>
          <w:szCs w:val="22"/>
        </w:rPr>
      </w:pPr>
      <w:r>
        <w:rPr>
          <w:rFonts w:hint="eastAsia" w:ascii="宋体" w:hAnsi="宋体" w:eastAsia="宋体" w:cs="宋体"/>
          <w:sz w:val="22"/>
          <w:szCs w:val="22"/>
        </w:rPr>
        <w:t>以上各表和格式详见征集文件附件。</w:t>
      </w:r>
    </w:p>
    <w:p w14:paraId="1EF62A1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bookmarkStart w:id="51" w:name="_Toc75523787"/>
      <w:r>
        <w:rPr>
          <w:rFonts w:hint="eastAsia" w:ascii="宋体" w:hAnsi="宋体" w:eastAsia="宋体" w:cs="宋体"/>
          <w:bCs w:val="0"/>
          <w:sz w:val="22"/>
          <w:szCs w:val="22"/>
        </w:rPr>
        <w:t>响应文件格式</w:t>
      </w:r>
      <w:bookmarkEnd w:id="51"/>
    </w:p>
    <w:p w14:paraId="64B94AAF">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11.1供应商应按本须知第9条的内容与要求和征集文件第六章规定的格式编写其响应文件，供应商不得缺少或留空任何征集文件要求填写的表格或提交的资料，如因格式等原因导致评审时受到影响，由供应商承担相关责任。</w:t>
      </w:r>
    </w:p>
    <w:p w14:paraId="3372FA5C">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11.2供应商应将响应文件按本须知第10条规定的内容编排、并应编制目录、逐页标注连续页码，并装订成册。</w:t>
      </w:r>
    </w:p>
    <w:p w14:paraId="5CFB6CA5">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bookmarkStart w:id="52" w:name="_Toc75523788"/>
      <w:r>
        <w:rPr>
          <w:rFonts w:hint="eastAsia" w:ascii="宋体" w:hAnsi="宋体" w:eastAsia="宋体" w:cs="宋体"/>
          <w:bCs w:val="0"/>
          <w:sz w:val="22"/>
          <w:szCs w:val="22"/>
        </w:rPr>
        <w:t>报价</w:t>
      </w:r>
      <w:bookmarkEnd w:id="52"/>
      <w:r>
        <w:rPr>
          <w:rFonts w:hint="eastAsia" w:ascii="宋体" w:hAnsi="宋体" w:eastAsia="宋体" w:cs="宋体"/>
          <w:bCs w:val="0"/>
          <w:sz w:val="22"/>
          <w:szCs w:val="22"/>
        </w:rPr>
        <w:t>说明</w:t>
      </w:r>
    </w:p>
    <w:p w14:paraId="3483CBE3">
      <w:pPr>
        <w:spacing w:line="360" w:lineRule="auto"/>
        <w:ind w:firstLine="452" w:firstLineChars="200"/>
        <w:rPr>
          <w:rFonts w:hint="eastAsia" w:ascii="宋体" w:hAnsi="宋体" w:eastAsia="宋体" w:cs="宋体"/>
          <w:sz w:val="22"/>
        </w:rPr>
      </w:pPr>
      <w:r>
        <w:rPr>
          <w:rFonts w:hint="eastAsia" w:ascii="宋体" w:hAnsi="宋体" w:eastAsia="宋体" w:cs="宋体"/>
          <w:spacing w:val="3"/>
          <w:sz w:val="22"/>
        </w:rPr>
        <w:t>12.1供应商应按照征集文件的要求和采购云平台提供的响应文件格式完整地填写《</w:t>
      </w:r>
      <w:r>
        <w:rPr>
          <w:rFonts w:hint="eastAsia" w:ascii="宋体" w:hAnsi="宋体" w:eastAsia="宋体" w:cs="宋体"/>
          <w:spacing w:val="2"/>
          <w:sz w:val="22"/>
        </w:rPr>
        <w:t>报</w:t>
      </w:r>
      <w:r>
        <w:rPr>
          <w:rFonts w:hint="eastAsia" w:ascii="宋体" w:hAnsi="宋体" w:eastAsia="宋体" w:cs="宋体"/>
          <w:sz w:val="22"/>
        </w:rPr>
        <w:t>价</w:t>
      </w:r>
      <w:r>
        <w:rPr>
          <w:rFonts w:hint="eastAsia" w:ascii="宋体" w:hAnsi="宋体" w:eastAsia="宋体" w:cs="宋体"/>
          <w:spacing w:val="-3"/>
          <w:sz w:val="22"/>
        </w:rPr>
        <w:t>一览表</w:t>
      </w:r>
      <w:r>
        <w:rPr>
          <w:rFonts w:hint="eastAsia" w:ascii="宋体" w:hAnsi="宋体" w:eastAsia="宋体" w:cs="宋体"/>
          <w:spacing w:val="-2"/>
          <w:sz w:val="22"/>
        </w:rPr>
        <w:t>》，说明其拟提供的服务价格、协议期限等。</w:t>
      </w:r>
    </w:p>
    <w:p w14:paraId="3F31840E">
      <w:pPr>
        <w:spacing w:line="360" w:lineRule="auto"/>
        <w:ind w:firstLine="384" w:firstLineChars="200"/>
        <w:rPr>
          <w:rFonts w:hint="eastAsia" w:ascii="宋体" w:hAnsi="宋体" w:eastAsia="宋体" w:cs="宋体"/>
          <w:sz w:val="22"/>
        </w:rPr>
      </w:pPr>
      <w:r>
        <w:rPr>
          <w:rFonts w:hint="eastAsia" w:ascii="宋体" w:hAnsi="宋体" w:eastAsia="宋体" w:cs="宋体"/>
          <w:spacing w:val="-14"/>
          <w:sz w:val="22"/>
        </w:rPr>
        <w:t>1</w:t>
      </w:r>
      <w:r>
        <w:rPr>
          <w:rFonts w:hint="eastAsia" w:ascii="宋体" w:hAnsi="宋体" w:eastAsia="宋体" w:cs="宋体"/>
          <w:spacing w:val="-9"/>
          <w:sz w:val="22"/>
        </w:rPr>
        <w:t>2</w:t>
      </w:r>
      <w:r>
        <w:rPr>
          <w:rFonts w:hint="eastAsia" w:ascii="宋体" w:hAnsi="宋体" w:eastAsia="宋体" w:cs="宋体"/>
          <w:spacing w:val="-7"/>
          <w:sz w:val="22"/>
        </w:rPr>
        <w:t>.2《报价</w:t>
      </w:r>
      <w:r>
        <w:rPr>
          <w:rFonts w:hint="eastAsia" w:ascii="宋体" w:hAnsi="宋体" w:eastAsia="宋体" w:cs="宋体"/>
          <w:spacing w:val="-3"/>
          <w:sz w:val="22"/>
        </w:rPr>
        <w:t>一览表</w:t>
      </w:r>
      <w:r>
        <w:rPr>
          <w:rFonts w:hint="eastAsia" w:ascii="宋体" w:hAnsi="宋体" w:eastAsia="宋体" w:cs="宋体"/>
          <w:spacing w:val="-7"/>
          <w:sz w:val="22"/>
        </w:rPr>
        <w:t>》是为了便于征集人开启响应文件，《报价</w:t>
      </w:r>
      <w:r>
        <w:rPr>
          <w:rFonts w:hint="eastAsia" w:ascii="宋体" w:hAnsi="宋体" w:eastAsia="宋体" w:cs="宋体"/>
          <w:spacing w:val="-3"/>
          <w:sz w:val="22"/>
        </w:rPr>
        <w:t>一览表</w:t>
      </w:r>
      <w:r>
        <w:rPr>
          <w:rFonts w:hint="eastAsia" w:ascii="宋体" w:hAnsi="宋体" w:eastAsia="宋体" w:cs="宋体"/>
          <w:spacing w:val="-7"/>
          <w:sz w:val="22"/>
        </w:rPr>
        <w:t>》内容在响应文件开启时将</w:t>
      </w:r>
      <w:r>
        <w:rPr>
          <w:rFonts w:hint="eastAsia" w:ascii="宋体" w:hAnsi="宋体" w:eastAsia="宋体" w:cs="宋体"/>
          <w:spacing w:val="-9"/>
          <w:sz w:val="22"/>
        </w:rPr>
        <w:t>当</w:t>
      </w:r>
      <w:r>
        <w:rPr>
          <w:rFonts w:hint="eastAsia" w:ascii="宋体" w:hAnsi="宋体" w:eastAsia="宋体" w:cs="宋体"/>
          <w:spacing w:val="-8"/>
          <w:sz w:val="22"/>
        </w:rPr>
        <w:t>众公布。</w:t>
      </w:r>
    </w:p>
    <w:p w14:paraId="69A3D697">
      <w:pPr>
        <w:spacing w:line="360" w:lineRule="auto"/>
        <w:ind w:firstLine="424" w:firstLineChars="200"/>
        <w:rPr>
          <w:rFonts w:hint="eastAsia" w:ascii="宋体" w:hAnsi="宋体" w:eastAsia="宋体" w:cs="宋体"/>
          <w:sz w:val="22"/>
        </w:rPr>
      </w:pPr>
      <w:r>
        <w:rPr>
          <w:rFonts w:hint="eastAsia" w:ascii="宋体" w:hAnsi="宋体" w:eastAsia="宋体" w:cs="宋体"/>
          <w:spacing w:val="-4"/>
          <w:sz w:val="22"/>
        </w:rPr>
        <w:t>12.3供应商未按照征集文件和采购云平台提供的响应文件格式完整地填写《报价</w:t>
      </w:r>
      <w:r>
        <w:rPr>
          <w:rFonts w:hint="eastAsia" w:ascii="宋体" w:hAnsi="宋体" w:eastAsia="宋体" w:cs="宋体"/>
          <w:spacing w:val="-3"/>
          <w:sz w:val="22"/>
        </w:rPr>
        <w:t>一览表</w:t>
      </w:r>
      <w:r>
        <w:rPr>
          <w:rFonts w:hint="eastAsia" w:ascii="宋体" w:hAnsi="宋体" w:eastAsia="宋体" w:cs="宋体"/>
          <w:spacing w:val="-4"/>
          <w:sz w:val="22"/>
        </w:rPr>
        <w:t>》，或</w:t>
      </w:r>
      <w:r>
        <w:rPr>
          <w:rFonts w:hint="eastAsia" w:ascii="宋体" w:hAnsi="宋体" w:eastAsia="宋体" w:cs="宋体"/>
          <w:spacing w:val="-1"/>
          <w:sz w:val="22"/>
        </w:rPr>
        <w:t>者未提供《报价</w:t>
      </w:r>
      <w:r>
        <w:rPr>
          <w:rFonts w:hint="eastAsia" w:ascii="宋体" w:hAnsi="宋体" w:eastAsia="宋体" w:cs="宋体"/>
          <w:spacing w:val="-3"/>
          <w:sz w:val="22"/>
        </w:rPr>
        <w:t>一览表</w:t>
      </w:r>
      <w:r>
        <w:rPr>
          <w:rFonts w:hint="eastAsia" w:ascii="宋体" w:hAnsi="宋体" w:eastAsia="宋体" w:cs="宋体"/>
          <w:spacing w:val="-1"/>
          <w:sz w:val="22"/>
        </w:rPr>
        <w:t>》，导致其响应文件开启不成功的，其责任和风险由供应商自行承担</w:t>
      </w:r>
      <w:r>
        <w:rPr>
          <w:rFonts w:hint="eastAsia" w:ascii="宋体" w:hAnsi="宋体" w:eastAsia="宋体" w:cs="宋体"/>
          <w:sz w:val="22"/>
        </w:rPr>
        <w:t>。</w:t>
      </w:r>
    </w:p>
    <w:p w14:paraId="4D6C3FF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r>
        <w:rPr>
          <w:rFonts w:hint="eastAsia" w:ascii="宋体" w:hAnsi="宋体" w:eastAsia="宋体" w:cs="宋体"/>
          <w:bCs w:val="0"/>
          <w:sz w:val="22"/>
          <w:szCs w:val="22"/>
        </w:rPr>
        <w:t>第一阶段响应报价</w:t>
      </w:r>
    </w:p>
    <w:p w14:paraId="4CDEA9CA">
      <w:pPr>
        <w:spacing w:line="360" w:lineRule="auto"/>
        <w:ind w:firstLine="432" w:firstLineChars="200"/>
        <w:rPr>
          <w:rFonts w:hint="eastAsia" w:ascii="宋体" w:hAnsi="宋体" w:eastAsia="宋体" w:cs="宋体"/>
          <w:sz w:val="22"/>
        </w:rPr>
      </w:pPr>
      <w:r>
        <w:rPr>
          <w:rFonts w:hint="eastAsia" w:ascii="宋体" w:hAnsi="宋体" w:eastAsia="宋体" w:cs="宋体"/>
          <w:spacing w:val="-2"/>
          <w:sz w:val="22"/>
        </w:rPr>
        <w:t>13.1第一阶段响应报价(有量价关系折扣的，包括量价</w:t>
      </w:r>
      <w:r>
        <w:rPr>
          <w:rFonts w:hint="eastAsia" w:ascii="宋体" w:hAnsi="宋体" w:eastAsia="宋体" w:cs="宋体"/>
          <w:spacing w:val="-1"/>
          <w:sz w:val="22"/>
        </w:rPr>
        <w:t>关系折扣)是第二阶段确定成交供应商的最高限价。</w:t>
      </w:r>
      <w:r>
        <w:rPr>
          <w:rFonts w:hint="eastAsia" w:ascii="宋体" w:hAnsi="宋体" w:eastAsia="宋体" w:cs="宋体"/>
          <w:sz w:val="22"/>
        </w:rPr>
        <w:t>除《项目概况及服务需求》中另有说明外，第一阶段响应报价应包括但不限于人工费用、生</w:t>
      </w:r>
      <w:r>
        <w:rPr>
          <w:rFonts w:hint="eastAsia" w:ascii="宋体" w:hAnsi="宋体" w:eastAsia="宋体" w:cs="宋体"/>
          <w:spacing w:val="-1"/>
          <w:sz w:val="22"/>
        </w:rPr>
        <w:t>产工具等物资费</w:t>
      </w:r>
      <w:r>
        <w:rPr>
          <w:rFonts w:hint="eastAsia" w:ascii="宋体" w:hAnsi="宋体" w:eastAsia="宋体" w:cs="宋体"/>
          <w:sz w:val="22"/>
        </w:rPr>
        <w:t>用、差旅费用、措施费用、辅助服务、各类税费等为完成合同义务所需的全部内</w:t>
      </w:r>
      <w:r>
        <w:rPr>
          <w:rFonts w:hint="eastAsia" w:ascii="宋体" w:hAnsi="宋体" w:eastAsia="宋体" w:cs="宋体"/>
          <w:spacing w:val="-1"/>
          <w:sz w:val="22"/>
        </w:rPr>
        <w:t>容，入围供应商承诺不再向采购人主张任何其他费用。合同费用不因项目建设期的变</w:t>
      </w:r>
      <w:r>
        <w:rPr>
          <w:rFonts w:hint="eastAsia" w:ascii="宋体" w:hAnsi="宋体" w:eastAsia="宋体" w:cs="宋体"/>
          <w:sz w:val="22"/>
        </w:rPr>
        <w:t>化而变化。</w:t>
      </w:r>
    </w:p>
    <w:p w14:paraId="15249A07">
      <w:pPr>
        <w:spacing w:line="360" w:lineRule="auto"/>
        <w:ind w:firstLine="424" w:firstLineChars="200"/>
        <w:rPr>
          <w:rFonts w:hint="eastAsia" w:ascii="宋体" w:hAnsi="宋体" w:eastAsia="宋体" w:cs="宋体"/>
          <w:sz w:val="22"/>
        </w:rPr>
      </w:pPr>
      <w:r>
        <w:rPr>
          <w:rFonts w:hint="eastAsia" w:ascii="宋体" w:hAnsi="宋体" w:eastAsia="宋体" w:cs="宋体"/>
          <w:spacing w:val="-4"/>
          <w:sz w:val="22"/>
        </w:rPr>
        <w:t>13.2除《项目概况及服务需求》中说明并允许外，响应的每项服务的单项报价以及采购项目的响应总价</w:t>
      </w:r>
      <w:r>
        <w:rPr>
          <w:rFonts w:hint="eastAsia" w:ascii="宋体" w:hAnsi="宋体" w:eastAsia="宋体" w:cs="宋体"/>
          <w:spacing w:val="-1"/>
          <w:sz w:val="22"/>
        </w:rPr>
        <w:t>均只允许有一个报</w:t>
      </w:r>
      <w:r>
        <w:rPr>
          <w:rFonts w:hint="eastAsia" w:ascii="宋体" w:hAnsi="宋体" w:eastAsia="宋体" w:cs="宋体"/>
          <w:sz w:val="22"/>
        </w:rPr>
        <w:t>价，任何有选择的报价，征集人对于其响应均将予以</w:t>
      </w:r>
      <w:r>
        <w:rPr>
          <w:rFonts w:hint="eastAsia" w:ascii="宋体" w:hAnsi="宋体" w:eastAsia="宋体" w:cs="宋体"/>
          <w:sz w:val="22"/>
          <w14:textOutline w14:w="3810" w14:cap="flat" w14:cmpd="sng" w14:algn="ctr">
            <w14:solidFill>
              <w14:srgbClr w14:val="000000"/>
            </w14:solidFill>
            <w14:prstDash w14:val="solid"/>
            <w14:miter w14:val="0"/>
          </w14:textOutline>
        </w:rPr>
        <w:t>拒绝</w:t>
      </w:r>
      <w:r>
        <w:rPr>
          <w:rFonts w:hint="eastAsia" w:ascii="宋体" w:hAnsi="宋体" w:eastAsia="宋体" w:cs="宋体"/>
          <w:sz w:val="22"/>
        </w:rPr>
        <w:t>。</w:t>
      </w:r>
    </w:p>
    <w:p w14:paraId="3835CABF">
      <w:pPr>
        <w:spacing w:line="360" w:lineRule="auto"/>
        <w:ind w:firstLine="392" w:firstLineChars="200"/>
        <w:rPr>
          <w:rFonts w:hint="eastAsia" w:ascii="宋体" w:hAnsi="宋体" w:eastAsia="宋体" w:cs="宋体"/>
          <w:sz w:val="22"/>
        </w:rPr>
      </w:pPr>
      <w:r>
        <w:rPr>
          <w:rFonts w:hint="eastAsia" w:ascii="宋体" w:hAnsi="宋体" w:eastAsia="宋体" w:cs="宋体"/>
          <w:spacing w:val="-12"/>
          <w:sz w:val="22"/>
        </w:rPr>
        <w:t>13</w:t>
      </w:r>
      <w:r>
        <w:rPr>
          <w:rFonts w:hint="eastAsia" w:ascii="宋体" w:hAnsi="宋体" w:eastAsia="宋体" w:cs="宋体"/>
          <w:spacing w:val="-6"/>
          <w:sz w:val="22"/>
        </w:rPr>
        <w:t>.3除《项目概况及服务需求》中说明的量价关系折扣外，第一阶段响应报价应是固定不变的，不得以</w:t>
      </w:r>
      <w:r>
        <w:rPr>
          <w:rFonts w:hint="eastAsia" w:ascii="宋体" w:hAnsi="宋体" w:eastAsia="宋体" w:cs="宋体"/>
          <w:spacing w:val="-1"/>
          <w:sz w:val="22"/>
        </w:rPr>
        <w:t>任何理由予以变</w:t>
      </w:r>
      <w:r>
        <w:rPr>
          <w:rFonts w:hint="eastAsia" w:ascii="宋体" w:hAnsi="宋体" w:eastAsia="宋体" w:cs="宋体"/>
          <w:sz w:val="22"/>
        </w:rPr>
        <w:t>更。任何可变的或者附有条件的报价，征集人对于其响应均将予以</w:t>
      </w:r>
      <w:r>
        <w:rPr>
          <w:rFonts w:hint="eastAsia" w:ascii="宋体" w:hAnsi="宋体" w:eastAsia="宋体" w:cs="宋体"/>
          <w:sz w:val="22"/>
          <w14:textOutline w14:w="3810" w14:cap="flat" w14:cmpd="sng" w14:algn="ctr">
            <w14:solidFill>
              <w14:srgbClr w14:val="000000"/>
            </w14:solidFill>
            <w14:prstDash w14:val="solid"/>
            <w14:miter w14:val="0"/>
          </w14:textOutline>
        </w:rPr>
        <w:t>拒绝</w:t>
      </w:r>
      <w:r>
        <w:rPr>
          <w:rFonts w:hint="eastAsia" w:ascii="宋体" w:hAnsi="宋体" w:eastAsia="宋体" w:cs="宋体"/>
          <w:sz w:val="22"/>
        </w:rPr>
        <w:t>。</w:t>
      </w:r>
    </w:p>
    <w:p w14:paraId="02AFD0D1">
      <w:pPr>
        <w:spacing w:line="360" w:lineRule="auto"/>
        <w:ind w:firstLine="424" w:firstLineChars="200"/>
        <w:rPr>
          <w:rFonts w:hint="eastAsia" w:ascii="宋体" w:hAnsi="宋体" w:eastAsia="宋体" w:cs="宋体"/>
          <w:spacing w:val="-4"/>
          <w:sz w:val="22"/>
        </w:rPr>
      </w:pPr>
      <w:r>
        <w:rPr>
          <w:rFonts w:hint="eastAsia" w:ascii="宋体" w:hAnsi="宋体" w:eastAsia="宋体" w:cs="宋体"/>
          <w:spacing w:val="-4"/>
          <w:sz w:val="22"/>
        </w:rPr>
        <w:t>13.4应商应按照征集文件第六章提供的格式完整地填写各类报价表。</w:t>
      </w:r>
    </w:p>
    <w:p w14:paraId="2DEA83B8">
      <w:pPr>
        <w:spacing w:line="360" w:lineRule="auto"/>
        <w:ind w:firstLine="424" w:firstLineChars="200"/>
        <w:rPr>
          <w:rFonts w:hint="eastAsia" w:ascii="宋体" w:hAnsi="宋体" w:eastAsia="宋体" w:cs="宋体"/>
          <w:spacing w:val="-4"/>
          <w:sz w:val="22"/>
        </w:rPr>
      </w:pPr>
      <w:r>
        <w:rPr>
          <w:rFonts w:hint="eastAsia" w:ascii="宋体" w:hAnsi="宋体" w:eastAsia="宋体" w:cs="宋体"/>
          <w:spacing w:val="-4"/>
          <w:sz w:val="22"/>
        </w:rPr>
        <w:t>13.5响应报价应以人民币报价，征集文件另有规定的从其规定。</w:t>
      </w:r>
    </w:p>
    <w:p w14:paraId="18CC009E">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bookmarkStart w:id="53" w:name="_Toc75523790"/>
      <w:r>
        <w:rPr>
          <w:rFonts w:hint="eastAsia" w:ascii="宋体" w:hAnsi="宋体" w:eastAsia="宋体" w:cs="宋体"/>
          <w:bCs w:val="0"/>
          <w:sz w:val="22"/>
          <w:szCs w:val="22"/>
        </w:rPr>
        <w:t>证明供应商合格和资格的文件</w:t>
      </w:r>
      <w:bookmarkEnd w:id="53"/>
    </w:p>
    <w:p w14:paraId="65405E8D">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14.1供应商应提交证明其有资格参加报价和成交入围后有能力履行合同的文件，并作为其响应文件的一部分。</w:t>
      </w:r>
    </w:p>
    <w:p w14:paraId="7178270E">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14.2供应商提交的合格性证明文件应使征集人满意，供应商在报价时应符合本须知第2.</w:t>
      </w:r>
      <w:r>
        <w:rPr>
          <w:rFonts w:ascii="宋体" w:hAnsi="宋体" w:eastAsia="宋体" w:cs="宋体"/>
          <w:sz w:val="22"/>
        </w:rPr>
        <w:t>5</w:t>
      </w:r>
      <w:r>
        <w:rPr>
          <w:rFonts w:hint="eastAsia" w:ascii="宋体" w:hAnsi="宋体" w:eastAsia="宋体" w:cs="宋体"/>
          <w:sz w:val="22"/>
        </w:rPr>
        <w:t>条的规定。</w:t>
      </w:r>
    </w:p>
    <w:p w14:paraId="297F2A24">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14.3供应商提交的证明其成交入围后能履行合同的资格证明文件应使征集人满意，即格式（第六章相应格式</w:t>
      </w:r>
      <w:bookmarkStart w:id="54" w:name="_Hlt196756113"/>
      <w:bookmarkEnd w:id="54"/>
      <w:r>
        <w:rPr>
          <w:rFonts w:hint="eastAsia" w:ascii="宋体" w:hAnsi="宋体" w:eastAsia="宋体" w:cs="宋体"/>
          <w:sz w:val="22"/>
        </w:rPr>
        <w:t>）。</w:t>
      </w:r>
    </w:p>
    <w:p w14:paraId="0E8069D8">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bookmarkStart w:id="55" w:name="_Toc75523791"/>
      <w:r>
        <w:rPr>
          <w:rFonts w:hint="eastAsia" w:ascii="宋体" w:hAnsi="宋体" w:eastAsia="宋体" w:cs="宋体"/>
          <w:bCs w:val="0"/>
          <w:sz w:val="22"/>
          <w:szCs w:val="22"/>
        </w:rPr>
        <w:t>征集保证金</w:t>
      </w:r>
      <w:bookmarkEnd w:id="55"/>
      <w:r>
        <w:rPr>
          <w:rFonts w:hint="eastAsia" w:ascii="宋体" w:hAnsi="宋体" w:eastAsia="宋体" w:cs="宋体"/>
          <w:bCs w:val="0"/>
          <w:sz w:val="22"/>
          <w:szCs w:val="22"/>
        </w:rPr>
        <w:t>（如有）</w:t>
      </w:r>
    </w:p>
    <w:p w14:paraId="6F6930DF">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15.1征集保证金：详见前附表。</w:t>
      </w:r>
    </w:p>
    <w:p w14:paraId="3184DE10">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如需缴纳征集保证金，供应商应在响应文件递交截止时间前到账，保证金有效期应与报价有效期一致。</w:t>
      </w:r>
    </w:p>
    <w:p w14:paraId="5147D9D0">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支付方式：转账、汇款、支票（转账账号名称应与供应商名称一致，不接受个人名义转账支付）。</w:t>
      </w:r>
    </w:p>
    <w:p w14:paraId="4C7BDDC6">
      <w:pPr>
        <w:spacing w:line="360" w:lineRule="auto"/>
        <w:ind w:firstLine="442" w:firstLineChars="200"/>
        <w:jc w:val="left"/>
        <w:rPr>
          <w:rFonts w:hint="eastAsia" w:ascii="宋体" w:hAnsi="宋体" w:eastAsia="宋体" w:cs="宋体"/>
          <w:b/>
          <w:kern w:val="0"/>
          <w:sz w:val="22"/>
        </w:rPr>
      </w:pPr>
      <w:r>
        <w:rPr>
          <w:rFonts w:hint="eastAsia" w:ascii="宋体" w:hAnsi="宋体" w:eastAsia="宋体" w:cs="宋体"/>
          <w:b/>
          <w:kern w:val="0"/>
          <w:sz w:val="22"/>
        </w:rPr>
        <w:t>开户名称：上海东华建设造价咨询有限公司</w:t>
      </w:r>
    </w:p>
    <w:p w14:paraId="46F7CD45">
      <w:pPr>
        <w:spacing w:line="360" w:lineRule="auto"/>
        <w:ind w:firstLine="442" w:firstLineChars="200"/>
        <w:jc w:val="left"/>
        <w:rPr>
          <w:rFonts w:hint="eastAsia" w:ascii="宋体" w:hAnsi="宋体" w:eastAsia="宋体" w:cs="宋体"/>
          <w:b/>
          <w:kern w:val="0"/>
          <w:sz w:val="22"/>
        </w:rPr>
      </w:pPr>
      <w:r>
        <w:rPr>
          <w:rFonts w:hint="eastAsia" w:ascii="宋体" w:hAnsi="宋体" w:eastAsia="宋体" w:cs="宋体"/>
          <w:b/>
          <w:kern w:val="0"/>
          <w:sz w:val="22"/>
        </w:rPr>
        <w:t>开户银行：宁波银行上海分行营业部</w:t>
      </w:r>
    </w:p>
    <w:p w14:paraId="2B8AAFD4">
      <w:pPr>
        <w:spacing w:line="360" w:lineRule="auto"/>
        <w:ind w:firstLine="442" w:firstLineChars="200"/>
        <w:jc w:val="left"/>
        <w:rPr>
          <w:rFonts w:hint="eastAsia" w:ascii="宋体" w:hAnsi="宋体" w:eastAsia="宋体" w:cs="宋体"/>
          <w:b/>
          <w:kern w:val="0"/>
          <w:sz w:val="22"/>
        </w:rPr>
      </w:pPr>
      <w:r>
        <w:rPr>
          <w:rFonts w:hint="eastAsia" w:ascii="宋体" w:hAnsi="宋体" w:eastAsia="宋体" w:cs="宋体"/>
          <w:b/>
          <w:kern w:val="0"/>
          <w:sz w:val="22"/>
        </w:rPr>
        <w:t>开户账号：70010122000001348</w:t>
      </w:r>
    </w:p>
    <w:p w14:paraId="028810BE">
      <w:pPr>
        <w:spacing w:line="360" w:lineRule="auto"/>
        <w:ind w:firstLine="440" w:firstLineChars="200"/>
        <w:jc w:val="left"/>
        <w:rPr>
          <w:rFonts w:hint="eastAsia" w:ascii="宋体" w:hAnsi="宋体" w:eastAsia="宋体" w:cs="宋体"/>
          <w:b/>
          <w:kern w:val="0"/>
          <w:sz w:val="22"/>
        </w:rPr>
      </w:pPr>
      <w:r>
        <w:rPr>
          <w:rFonts w:hint="eastAsia" w:ascii="宋体" w:hAnsi="宋体" w:eastAsia="宋体" w:cs="宋体"/>
          <w:sz w:val="22"/>
        </w:rPr>
        <w:t>注：汇款单上需注明“项目编号**保证金”</w:t>
      </w:r>
    </w:p>
    <w:p w14:paraId="38F6E965">
      <w:pPr>
        <w:snapToGrid w:val="0"/>
        <w:spacing w:line="360" w:lineRule="auto"/>
        <w:ind w:firstLine="442" w:firstLineChars="200"/>
        <w:rPr>
          <w:rFonts w:hint="eastAsia" w:ascii="宋体" w:hAnsi="宋体" w:eastAsia="宋体" w:cs="宋体"/>
          <w:sz w:val="22"/>
        </w:rPr>
      </w:pPr>
      <w:r>
        <w:rPr>
          <w:rFonts w:hint="eastAsia" w:ascii="宋体" w:hAnsi="宋体" w:eastAsia="宋体" w:cs="宋体"/>
          <w:b/>
          <w:sz w:val="22"/>
        </w:rPr>
        <w:t>未按规定提交保证金的投标，将被视为无效投标，征集人将予以拒绝。</w:t>
      </w:r>
    </w:p>
    <w:p w14:paraId="73648D2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56" w:name="_Toc75523792"/>
      <w:r>
        <w:rPr>
          <w:rFonts w:hint="eastAsia" w:ascii="宋体" w:hAnsi="宋体" w:eastAsia="宋体" w:cs="宋体"/>
          <w:bCs w:val="0"/>
          <w:sz w:val="22"/>
          <w:szCs w:val="22"/>
        </w:rPr>
        <w:t>响应有效期</w:t>
      </w:r>
      <w:bookmarkEnd w:id="56"/>
    </w:p>
    <w:p w14:paraId="7387EA41">
      <w:pPr>
        <w:spacing w:line="360" w:lineRule="auto"/>
        <w:ind w:firstLine="440" w:firstLineChars="200"/>
        <w:contextualSpacing/>
        <w:rPr>
          <w:rFonts w:hint="eastAsia" w:ascii="宋体" w:hAnsi="宋体" w:eastAsia="宋体" w:cs="宋体"/>
          <w:sz w:val="22"/>
        </w:rPr>
      </w:pPr>
      <w:bookmarkStart w:id="57" w:name="_Hlk2166640"/>
      <w:r>
        <w:rPr>
          <w:rFonts w:hint="eastAsia" w:ascii="宋体" w:hAnsi="宋体" w:eastAsia="宋体" w:cs="宋体"/>
          <w:sz w:val="22"/>
        </w:rPr>
        <w:t>16.1报价应自本须知规定的开启日起，并在“供应商须知前附表”中所述时期内保持有效。响应</w:t>
      </w:r>
      <w:r>
        <w:rPr>
          <w:rFonts w:hint="eastAsia" w:ascii="宋体" w:hAnsi="宋体" w:eastAsia="宋体" w:cs="宋体"/>
          <w:b/>
          <w:bCs/>
          <w:sz w:val="22"/>
        </w:rPr>
        <w:t>有效期不足的响应报价将被视为非实质性响应性投标而予以拒绝。</w:t>
      </w:r>
    </w:p>
    <w:p w14:paraId="4032BEC4">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16.2特殊情况下，在原报价有效期截止之前，征集代理机构可要求供应商同意延长报价有效期。供应商可拒绝征集代理机构的这种要求，接受延长报价有效期的供应商将不会被要求和允许修正其报价。</w:t>
      </w:r>
    </w:p>
    <w:bookmarkEnd w:id="57"/>
    <w:p w14:paraId="75CD487B">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58" w:name="_Toc75523793"/>
      <w:r>
        <w:rPr>
          <w:rFonts w:hint="eastAsia" w:ascii="宋体" w:hAnsi="宋体" w:eastAsia="宋体" w:cs="宋体"/>
          <w:bCs w:val="0"/>
          <w:sz w:val="22"/>
          <w:szCs w:val="22"/>
        </w:rPr>
        <w:t>响应文件的制作和签署</w:t>
      </w:r>
      <w:bookmarkEnd w:id="58"/>
    </w:p>
    <w:p w14:paraId="5F628A5F">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17.1供应商应在所有征集文件规定签字和（或）加盖公章之处，由供应商的法定代表人或经正式授权并对供应商有约束力的代表签字并加盖单位公章。由授权代表签字时，须在响应文件中加附“法定代表人授权书”（格式详见本征集文件附件）。</w:t>
      </w:r>
    </w:p>
    <w:p w14:paraId="626349BB">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17.2除供应商对错漏之处做必要修改或补充外，响应文件中不得有随意的行间插字、涂改和增删。如确有错漏之处确需要手工修改或补充，则必须由供应商的法定代表人或其授权代表在修改或补充之处签字和盖章。</w:t>
      </w:r>
    </w:p>
    <w:p w14:paraId="1610885E">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17.3供应商在编制响应文件过程中，根据征集文件的要求需要盖章之处，均需加盖单位公章，此单位公章仅指与当事人名称全称相一致的标准公章。</w:t>
      </w:r>
    </w:p>
    <w:p w14:paraId="134C342D">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17.4响应纸质文件应规范整齐，要求采用A4纸张</w:t>
      </w:r>
      <w:bookmarkStart w:id="59" w:name="_Hlk2166787"/>
      <w:r>
        <w:rPr>
          <w:rFonts w:hint="eastAsia" w:ascii="宋体" w:hAnsi="宋体" w:eastAsia="宋体" w:cs="宋体"/>
          <w:sz w:val="22"/>
        </w:rPr>
        <w:t>，双面打印</w:t>
      </w:r>
      <w:bookmarkEnd w:id="59"/>
      <w:r>
        <w:rPr>
          <w:rFonts w:hint="eastAsia" w:ascii="宋体" w:hAnsi="宋体" w:eastAsia="宋体" w:cs="宋体"/>
          <w:sz w:val="22"/>
        </w:rPr>
        <w:t>，编制页码、目录，并以胶装形式装订成册，装订应牢固、不易拆散和换页。纸质响应文件正本1份，副本4份，电子档1份（</w:t>
      </w:r>
      <w:r>
        <w:rPr>
          <w:rFonts w:hint="eastAsia"/>
          <w:color w:val="000000"/>
          <w:sz w:val="22"/>
        </w:rPr>
        <w:t>如果上传的电子投标文件与纸投标文件存在差异，以上传的电子投标文件为准，纸质文件仅作备查使用</w:t>
      </w:r>
      <w:r>
        <w:rPr>
          <w:rFonts w:hint="eastAsia" w:ascii="宋体" w:hAnsi="宋体" w:eastAsia="宋体" w:cs="宋体"/>
          <w:sz w:val="22"/>
        </w:rPr>
        <w:t>）</w:t>
      </w:r>
      <w:r>
        <w:rPr>
          <w:rFonts w:hint="eastAsia" w:ascii="宋体" w:hAnsi="宋体" w:eastAsia="宋体" w:cs="宋体"/>
          <w:bCs/>
          <w:kern w:val="0"/>
          <w:sz w:val="22"/>
        </w:rPr>
        <w:t>。</w:t>
      </w:r>
      <w:r>
        <w:rPr>
          <w:rFonts w:hint="eastAsia" w:ascii="宋体" w:hAnsi="宋体" w:eastAsia="宋体" w:cs="宋体"/>
          <w:sz w:val="22"/>
        </w:rPr>
        <w:t>在每一份响应文件上要明确注明“正本”或“副本”字样，一旦正本和副本有差异，以正本为准。</w:t>
      </w:r>
    </w:p>
    <w:p w14:paraId="6D7A5466">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17.5电子邮件、传真等形式的响应概不接受。</w:t>
      </w:r>
    </w:p>
    <w:p w14:paraId="0904B3C9">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60" w:name="_Toc75523807"/>
      <w:bookmarkStart w:id="61" w:name="_Toc75523794"/>
      <w:r>
        <w:rPr>
          <w:rFonts w:hint="eastAsia" w:ascii="宋体" w:hAnsi="宋体" w:eastAsia="宋体" w:cs="宋体"/>
          <w:bCs w:val="0"/>
          <w:sz w:val="22"/>
          <w:szCs w:val="22"/>
        </w:rPr>
        <w:t>确认入围供应商</w:t>
      </w:r>
      <w:bookmarkEnd w:id="60"/>
    </w:p>
    <w:p w14:paraId="1471DAB2">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18.1至少淘汰一家供应商（提交响应文件或符合资格条件、实质性要求的供应商少于13家时采购活动终止）。</w:t>
      </w:r>
    </w:p>
    <w:p w14:paraId="6EDFACBD">
      <w:pPr>
        <w:pStyle w:val="3"/>
        <w:spacing w:before="0" w:after="0" w:line="360" w:lineRule="auto"/>
        <w:ind w:firstLine="442" w:firstLineChars="200"/>
        <w:contextualSpacing/>
        <w:rPr>
          <w:rFonts w:hint="eastAsia" w:ascii="宋体" w:hAnsi="宋体" w:eastAsia="宋体" w:cs="宋体"/>
          <w:sz w:val="22"/>
          <w:szCs w:val="22"/>
        </w:rPr>
      </w:pPr>
      <w:r>
        <w:rPr>
          <w:rFonts w:hint="eastAsia" w:ascii="宋体" w:hAnsi="宋体" w:eastAsia="宋体" w:cs="宋体"/>
          <w:sz w:val="22"/>
          <w:szCs w:val="22"/>
        </w:rPr>
        <w:t>四、响应文件的密封和递交</w:t>
      </w:r>
      <w:bookmarkEnd w:id="61"/>
    </w:p>
    <w:p w14:paraId="15F2B2D8">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62" w:name="_Toc75523795"/>
      <w:bookmarkStart w:id="63" w:name="_Toc389739660"/>
      <w:bookmarkStart w:id="64" w:name="_Toc386979626"/>
      <w:bookmarkStart w:id="65" w:name="_Toc411431592"/>
      <w:bookmarkStart w:id="66" w:name="_Ref387751692"/>
      <w:bookmarkStart w:id="67" w:name="_Ref393198131"/>
      <w:r>
        <w:rPr>
          <w:rFonts w:hint="eastAsia" w:ascii="宋体" w:hAnsi="宋体" w:eastAsia="宋体" w:cs="宋体"/>
          <w:bCs w:val="0"/>
          <w:sz w:val="22"/>
          <w:szCs w:val="22"/>
        </w:rPr>
        <w:t>响应文件的密封（加密）、标记和发送</w:t>
      </w:r>
      <w:bookmarkEnd w:id="62"/>
      <w:bookmarkEnd w:id="63"/>
      <w:bookmarkEnd w:id="64"/>
      <w:bookmarkEnd w:id="65"/>
      <w:bookmarkEnd w:id="66"/>
      <w:bookmarkEnd w:id="67"/>
    </w:p>
    <w:p w14:paraId="1AC3B667">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19.1供应商应将响应文件密封（密封处加盖公章）。</w:t>
      </w:r>
    </w:p>
    <w:p w14:paraId="61394E28">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19.2当要求供应商通过纸质方式提交响应文件时,应符合下列规定：</w:t>
      </w:r>
    </w:p>
    <w:p w14:paraId="6E782BF8">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(1)供应商应将响应文件的正本和所有副本用信封密封；</w:t>
      </w:r>
    </w:p>
    <w:p w14:paraId="133BC853">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(2)密封信封应：</w:t>
      </w:r>
    </w:p>
    <w:p w14:paraId="7780DC1C">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a）标明本须知前附表注明的采购项目的名称及编号，并注明“在</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时(北京时间)(填入本须知规定的投标截止日期和时间)之前不得启封”的字样；</w:t>
      </w:r>
    </w:p>
    <w:p w14:paraId="258914B6">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b）在外层信封上还应写明供应商的名称和地址，以便在响应文件被宣布为“迟到”时，能原封退回。</w:t>
      </w:r>
    </w:p>
    <w:p w14:paraId="16EC4B62">
      <w:pPr>
        <w:pStyle w:val="13"/>
        <w:spacing w:beforeLines="0" w:afterLines="0" w:line="360" w:lineRule="auto"/>
        <w:ind w:firstLine="440" w:firstLineChars="200"/>
        <w:contextualSpacing/>
        <w:rPr>
          <w:rFonts w:hint="eastAsia" w:hAnsi="宋体" w:eastAsia="宋体" w:cs="宋体"/>
          <w:sz w:val="22"/>
          <w:szCs w:val="22"/>
        </w:rPr>
      </w:pPr>
      <w:r>
        <w:rPr>
          <w:rFonts w:hint="eastAsia" w:hAnsi="宋体" w:eastAsia="宋体" w:cs="宋体"/>
          <w:sz w:val="22"/>
          <w:szCs w:val="22"/>
        </w:rPr>
        <w:t>19.3响应文件应按照商务响应文件及技术响应文件所附的附件的要求填写，于递交响应文件的截止时间前送交征集代理机构指定的递送地点。</w:t>
      </w:r>
    </w:p>
    <w:p w14:paraId="0214AA19">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19.4若外层密封件未按要求密封和加写标注，征集代理机构和征集人对误投或过早启封概不负责。对由此造成提前开封的响应文件，征集代理机构予以拒绝，并退回供应商。</w:t>
      </w:r>
    </w:p>
    <w:p w14:paraId="6DCE3D19">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68" w:name="_Ref387751661"/>
      <w:bookmarkStart w:id="69" w:name="_Ref387750960"/>
      <w:bookmarkStart w:id="70" w:name="_Toc411431593"/>
      <w:bookmarkStart w:id="71" w:name="_Ref387751567"/>
      <w:bookmarkStart w:id="72" w:name="_Toc389739661"/>
      <w:bookmarkStart w:id="73" w:name="_Toc386979627"/>
      <w:bookmarkStart w:id="74" w:name="_Ref387751711"/>
      <w:bookmarkStart w:id="75" w:name="_Ref393204102"/>
      <w:bookmarkStart w:id="76" w:name="_Toc75523796"/>
      <w:r>
        <w:rPr>
          <w:rFonts w:hint="eastAsia" w:ascii="宋体" w:hAnsi="宋体" w:eastAsia="宋体" w:cs="宋体"/>
          <w:bCs w:val="0"/>
          <w:sz w:val="22"/>
          <w:szCs w:val="22"/>
        </w:rPr>
        <w:t>响应文件递交截止</w:t>
      </w:r>
      <w:bookmarkEnd w:id="68"/>
      <w:bookmarkEnd w:id="69"/>
      <w:bookmarkEnd w:id="70"/>
      <w:bookmarkEnd w:id="71"/>
      <w:bookmarkEnd w:id="72"/>
      <w:bookmarkEnd w:id="73"/>
      <w:bookmarkEnd w:id="74"/>
      <w:bookmarkEnd w:id="75"/>
      <w:r>
        <w:rPr>
          <w:rFonts w:hint="eastAsia" w:ascii="宋体" w:hAnsi="宋体" w:eastAsia="宋体" w:cs="宋体"/>
          <w:bCs w:val="0"/>
          <w:sz w:val="22"/>
          <w:szCs w:val="22"/>
        </w:rPr>
        <w:t>时间</w:t>
      </w:r>
      <w:bookmarkEnd w:id="76"/>
    </w:p>
    <w:p w14:paraId="1C0AD4E2">
      <w:pPr>
        <w:pStyle w:val="13"/>
        <w:spacing w:beforeLines="0" w:afterLines="0" w:line="360" w:lineRule="auto"/>
        <w:ind w:firstLine="440" w:firstLineChars="200"/>
        <w:contextualSpacing/>
        <w:rPr>
          <w:rFonts w:hint="eastAsia" w:hAnsi="宋体" w:eastAsia="宋体" w:cs="宋体"/>
          <w:sz w:val="22"/>
          <w:szCs w:val="22"/>
        </w:rPr>
      </w:pPr>
      <w:r>
        <w:rPr>
          <w:rFonts w:hint="eastAsia" w:hAnsi="宋体" w:eastAsia="宋体" w:cs="宋体"/>
          <w:sz w:val="22"/>
          <w:szCs w:val="22"/>
        </w:rPr>
        <w:t>20.1供应商应在不迟于“供应商须知前附表”中规定的截止日期和时间将响应文件递交至征集代理机构，递交地点应是“供应商须知前附表”中指明的地址。</w:t>
      </w:r>
    </w:p>
    <w:p w14:paraId="6695A2C3">
      <w:pPr>
        <w:pStyle w:val="13"/>
        <w:spacing w:beforeLines="0" w:afterLines="0" w:line="360" w:lineRule="auto"/>
        <w:ind w:firstLine="440" w:firstLineChars="200"/>
        <w:contextualSpacing/>
        <w:rPr>
          <w:rFonts w:hint="eastAsia" w:hAnsi="宋体" w:eastAsia="宋体" w:cs="宋体"/>
          <w:sz w:val="22"/>
          <w:szCs w:val="22"/>
        </w:rPr>
      </w:pPr>
      <w:r>
        <w:rPr>
          <w:rFonts w:hint="eastAsia" w:hAnsi="宋体" w:eastAsia="宋体" w:cs="宋体"/>
          <w:sz w:val="22"/>
          <w:szCs w:val="22"/>
        </w:rPr>
        <w:t>20.2征集代理机构可以按本须知规定，通知修改征集文件适当延长响应文件递交截止期。在此情况下，征集代理机构、征集人和供应商受响应文件递交截止期制约的所有权利和义务均应延长至新的截止期。</w:t>
      </w:r>
    </w:p>
    <w:p w14:paraId="159209AE">
      <w:pPr>
        <w:spacing w:line="360" w:lineRule="auto"/>
        <w:ind w:firstLine="440" w:firstLineChars="200"/>
        <w:rPr>
          <w:rFonts w:hint="eastAsia" w:ascii="宋体" w:hAnsi="宋体" w:eastAsia="宋体" w:cs="宋体"/>
          <w:sz w:val="22"/>
        </w:rPr>
      </w:pPr>
      <w:r>
        <w:rPr>
          <w:rFonts w:hint="eastAsia" w:ascii="宋体" w:hAnsi="宋体" w:eastAsia="宋体" w:cs="宋体"/>
          <w:sz w:val="22"/>
        </w:rPr>
        <w:t>20.3本项目的响应文件截止时间以《供应商须知前附表》及《公开征集公告》为准。</w:t>
      </w:r>
    </w:p>
    <w:p w14:paraId="1E8A0ED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sz w:val="22"/>
          <w:szCs w:val="22"/>
        </w:rPr>
      </w:pPr>
      <w:bookmarkStart w:id="77" w:name="_Toc75523797"/>
      <w:bookmarkStart w:id="78" w:name="_Toc389739662"/>
      <w:bookmarkStart w:id="79" w:name="_Toc411431594"/>
      <w:bookmarkStart w:id="80" w:name="_Toc386979628"/>
      <w:r>
        <w:rPr>
          <w:rFonts w:hint="eastAsia" w:ascii="宋体" w:hAnsi="宋体" w:eastAsia="宋体" w:cs="宋体"/>
          <w:bCs w:val="0"/>
          <w:sz w:val="22"/>
          <w:szCs w:val="22"/>
        </w:rPr>
        <w:t>迟交的响应文件</w:t>
      </w:r>
      <w:bookmarkEnd w:id="77"/>
      <w:bookmarkEnd w:id="78"/>
      <w:bookmarkEnd w:id="79"/>
      <w:bookmarkEnd w:id="80"/>
    </w:p>
    <w:p w14:paraId="3167EB2E">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21.1征集代理机构将拒绝接收并原封退回在本须知规定的截止期后送达的任何响应文件。</w:t>
      </w:r>
    </w:p>
    <w:p w14:paraId="7AB60977">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sz w:val="22"/>
          <w:szCs w:val="22"/>
        </w:rPr>
      </w:pPr>
      <w:bookmarkStart w:id="81" w:name="_Toc75523798"/>
      <w:bookmarkStart w:id="82" w:name="_Toc389739663"/>
      <w:bookmarkStart w:id="83" w:name="_Toc411431595"/>
      <w:bookmarkStart w:id="84" w:name="_Toc386979629"/>
      <w:r>
        <w:rPr>
          <w:rFonts w:hint="eastAsia" w:ascii="宋体" w:hAnsi="宋体" w:eastAsia="宋体" w:cs="宋体"/>
          <w:bCs w:val="0"/>
          <w:sz w:val="22"/>
          <w:szCs w:val="22"/>
        </w:rPr>
        <w:t>响应文件的修改和撤回</w:t>
      </w:r>
      <w:bookmarkEnd w:id="81"/>
      <w:bookmarkEnd w:id="82"/>
      <w:bookmarkEnd w:id="83"/>
      <w:bookmarkEnd w:id="84"/>
    </w:p>
    <w:p w14:paraId="34961E8E">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22.1供应商在递交响应文件后，可以修改或撤回其投标，但供应商必须在规定的投标截止期之前将修改或撤回的书面通知递交到征集代理机构。</w:t>
      </w:r>
    </w:p>
    <w:p w14:paraId="7E1EFF08">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22.2供应商的修改或撤回通知书应按本须知第17条和第18条的规定进行签署、密封、标记和发送，并标注“修改”或“撤回”字样。</w:t>
      </w:r>
    </w:p>
    <w:p w14:paraId="062AC0C2">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22.3在响应文件递交截止期之后，供应商不得对其响应文件做任何修改。</w:t>
      </w:r>
    </w:p>
    <w:p w14:paraId="313186DA">
      <w:pPr>
        <w:spacing w:line="360" w:lineRule="auto"/>
        <w:ind w:firstLine="440" w:firstLineChars="200"/>
        <w:contextualSpacing/>
        <w:rPr>
          <w:rFonts w:hint="eastAsia" w:ascii="宋体" w:hAnsi="宋体" w:eastAsia="宋体" w:cs="宋体"/>
          <w:sz w:val="22"/>
        </w:rPr>
      </w:pPr>
      <w:r>
        <w:rPr>
          <w:rFonts w:hint="eastAsia" w:ascii="宋体" w:hAnsi="宋体" w:eastAsia="宋体" w:cs="宋体"/>
          <w:sz w:val="22"/>
        </w:rPr>
        <w:t>22.4在响应文件递交截止期至征集人和征集代理机构在本须知规定的响应有效期届满之间的这段时间内，供应商不得撤回其响应，否则其响应保证金将被没收。</w:t>
      </w:r>
    </w:p>
    <w:p w14:paraId="540F31C2">
      <w:pPr>
        <w:pStyle w:val="3"/>
        <w:spacing w:before="0" w:after="0" w:line="360" w:lineRule="auto"/>
        <w:ind w:firstLine="442" w:firstLineChars="200"/>
        <w:contextualSpacing/>
        <w:rPr>
          <w:rFonts w:hint="eastAsia" w:ascii="宋体" w:hAnsi="宋体" w:eastAsia="宋体" w:cs="宋体"/>
          <w:sz w:val="22"/>
          <w:szCs w:val="22"/>
        </w:rPr>
      </w:pPr>
      <w:bookmarkStart w:id="85" w:name="_Toc75523799"/>
      <w:r>
        <w:rPr>
          <w:rFonts w:hint="eastAsia" w:ascii="宋体" w:hAnsi="宋体" w:eastAsia="宋体" w:cs="宋体"/>
          <w:sz w:val="22"/>
          <w:szCs w:val="22"/>
        </w:rPr>
        <w:t>五、开启与评审</w:t>
      </w:r>
      <w:bookmarkEnd w:id="85"/>
    </w:p>
    <w:p w14:paraId="65F4D423">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86" w:name="_Toc75523800"/>
      <w:bookmarkStart w:id="87" w:name="_Ref393203586"/>
      <w:bookmarkStart w:id="88" w:name="_Toc389739664"/>
      <w:bookmarkStart w:id="89" w:name="_Ref387751511"/>
      <w:bookmarkStart w:id="90" w:name="_Ref393204111"/>
      <w:bookmarkStart w:id="91" w:name="_Ref387751580"/>
      <w:bookmarkStart w:id="92" w:name="_Ref387750982"/>
      <w:bookmarkStart w:id="93" w:name="_Toc411431596"/>
      <w:bookmarkStart w:id="94" w:name="_Toc386979630"/>
      <w:r>
        <w:rPr>
          <w:rFonts w:hint="eastAsia" w:ascii="宋体" w:hAnsi="宋体" w:eastAsia="宋体"/>
          <w:bCs w:val="0"/>
          <w:sz w:val="22"/>
          <w:szCs w:val="22"/>
        </w:rPr>
        <w:t>开启及响应文件解密</w:t>
      </w:r>
      <w:bookmarkEnd w:id="86"/>
      <w:bookmarkEnd w:id="87"/>
      <w:bookmarkEnd w:id="88"/>
      <w:bookmarkEnd w:id="89"/>
      <w:bookmarkEnd w:id="90"/>
      <w:bookmarkEnd w:id="91"/>
      <w:bookmarkEnd w:id="92"/>
      <w:bookmarkEnd w:id="93"/>
      <w:bookmarkEnd w:id="94"/>
    </w:p>
    <w:p w14:paraId="7C7B3BCC">
      <w:pPr>
        <w:spacing w:line="360" w:lineRule="auto"/>
        <w:ind w:firstLine="448" w:firstLineChars="200"/>
        <w:rPr>
          <w:rFonts w:hint="eastAsia" w:ascii="宋体" w:hAnsi="宋体" w:eastAsia="宋体" w:cs="宋体"/>
          <w:sz w:val="22"/>
        </w:rPr>
      </w:pPr>
      <w:r>
        <w:rPr>
          <w:rFonts w:ascii="宋体" w:hAnsi="宋体" w:eastAsia="宋体" w:cs="Times New Roman"/>
          <w:spacing w:val="2"/>
          <w:sz w:val="22"/>
        </w:rPr>
        <w:t>23.1</w:t>
      </w:r>
      <w:r>
        <w:rPr>
          <w:rFonts w:ascii="宋体" w:hAnsi="宋体" w:eastAsia="宋体" w:cs="宋体"/>
          <w:spacing w:val="1"/>
          <w:sz w:val="22"/>
        </w:rPr>
        <w:t>采购代理机构将按《</w:t>
      </w:r>
      <w:r>
        <w:rPr>
          <w:rFonts w:hint="eastAsia" w:ascii="宋体" w:hAnsi="宋体" w:eastAsia="宋体" w:cs="宋体"/>
          <w:spacing w:val="1"/>
          <w:sz w:val="22"/>
        </w:rPr>
        <w:t>公开</w:t>
      </w:r>
      <w:r>
        <w:rPr>
          <w:rFonts w:ascii="宋体" w:hAnsi="宋体" w:eastAsia="宋体" w:cs="宋体"/>
          <w:spacing w:val="1"/>
          <w:sz w:val="22"/>
        </w:rPr>
        <w:t>征集</w:t>
      </w:r>
      <w:r>
        <w:rPr>
          <w:rFonts w:hint="eastAsia" w:ascii="宋体" w:hAnsi="宋体" w:eastAsia="宋体" w:cs="宋体"/>
          <w:spacing w:val="1"/>
          <w:sz w:val="22"/>
        </w:rPr>
        <w:t>公告</w:t>
      </w:r>
      <w:r>
        <w:rPr>
          <w:rFonts w:ascii="宋体" w:hAnsi="宋体" w:eastAsia="宋体" w:cs="宋体"/>
          <w:spacing w:val="1"/>
          <w:sz w:val="22"/>
        </w:rPr>
        <w:t>》或《延期公告》(如有)中规定的时间</w:t>
      </w:r>
      <w:r>
        <w:rPr>
          <w:rFonts w:ascii="宋体" w:hAnsi="宋体" w:eastAsia="宋体" w:cs="宋体"/>
          <w:spacing w:val="-2"/>
          <w:sz w:val="22"/>
        </w:rPr>
        <w:t>在采购云平台上组织公开开启响应文件</w:t>
      </w:r>
      <w:r>
        <w:rPr>
          <w:rFonts w:ascii="宋体" w:hAnsi="宋体" w:eastAsia="宋体" w:cs="宋体"/>
          <w:spacing w:val="-1"/>
          <w:sz w:val="22"/>
        </w:rPr>
        <w:t>。</w:t>
      </w:r>
    </w:p>
    <w:p w14:paraId="1EB1EF55">
      <w:pPr>
        <w:spacing w:line="360" w:lineRule="auto"/>
        <w:ind w:firstLine="416" w:firstLineChars="200"/>
        <w:rPr>
          <w:rFonts w:hint="eastAsia" w:ascii="宋体" w:hAnsi="宋体" w:eastAsia="宋体" w:cs="宋体"/>
          <w:sz w:val="22"/>
        </w:rPr>
      </w:pPr>
      <w:r>
        <w:rPr>
          <w:rFonts w:ascii="宋体" w:hAnsi="宋体" w:eastAsia="宋体" w:cs="Times New Roman"/>
          <w:spacing w:val="-6"/>
          <w:sz w:val="22"/>
        </w:rPr>
        <w:t>23.2</w:t>
      </w:r>
      <w:r>
        <w:rPr>
          <w:rFonts w:ascii="宋体" w:hAnsi="宋体" w:eastAsia="宋体" w:cs="宋体"/>
          <w:spacing w:val="-6"/>
          <w:sz w:val="22"/>
        </w:rPr>
        <w:t>响应</w:t>
      </w:r>
      <w:r>
        <w:rPr>
          <w:rFonts w:ascii="宋体" w:hAnsi="宋体" w:eastAsia="宋体" w:cs="宋体"/>
          <w:spacing w:val="-4"/>
          <w:sz w:val="22"/>
        </w:rPr>
        <w:t>文</w:t>
      </w:r>
      <w:r>
        <w:rPr>
          <w:rFonts w:ascii="宋体" w:hAnsi="宋体" w:eastAsia="宋体" w:cs="宋体"/>
          <w:spacing w:val="-3"/>
          <w:sz w:val="22"/>
        </w:rPr>
        <w:t>件开启程序在采购云平台进行，所有上传响应文件的供应商应登录采购云平台参</w:t>
      </w:r>
      <w:r>
        <w:rPr>
          <w:rFonts w:ascii="宋体" w:hAnsi="宋体" w:eastAsia="宋体" w:cs="宋体"/>
          <w:spacing w:val="-1"/>
          <w:sz w:val="22"/>
        </w:rPr>
        <w:t>加开启。开启主</w:t>
      </w:r>
      <w:r>
        <w:rPr>
          <w:rFonts w:ascii="宋体" w:hAnsi="宋体" w:eastAsia="宋体" w:cs="宋体"/>
          <w:sz w:val="22"/>
        </w:rPr>
        <w:t>要流程为签到、解密、唱标和签名，每一步骤均应按照采购云平台的规定进行操</w:t>
      </w:r>
      <w:r>
        <w:rPr>
          <w:rFonts w:ascii="宋体" w:hAnsi="宋体" w:eastAsia="宋体" w:cs="宋体"/>
          <w:spacing w:val="-10"/>
          <w:sz w:val="22"/>
        </w:rPr>
        <w:t>作</w:t>
      </w:r>
      <w:r>
        <w:rPr>
          <w:rFonts w:ascii="宋体" w:hAnsi="宋体" w:eastAsia="宋体" w:cs="宋体"/>
          <w:spacing w:val="-9"/>
          <w:sz w:val="22"/>
        </w:rPr>
        <w:t>。</w:t>
      </w:r>
    </w:p>
    <w:p w14:paraId="2B374AD9">
      <w:pPr>
        <w:spacing w:line="360" w:lineRule="auto"/>
        <w:ind w:firstLine="396" w:firstLineChars="200"/>
        <w:rPr>
          <w:rFonts w:hint="eastAsia" w:ascii="宋体" w:hAnsi="宋体" w:eastAsia="宋体" w:cs="宋体"/>
          <w:sz w:val="22"/>
        </w:rPr>
      </w:pPr>
      <w:r>
        <w:rPr>
          <w:rFonts w:ascii="宋体" w:hAnsi="宋体" w:eastAsia="宋体" w:cs="Times New Roman"/>
          <w:spacing w:val="-11"/>
          <w:sz w:val="22"/>
        </w:rPr>
        <w:t>23.3</w:t>
      </w:r>
      <w:r>
        <w:rPr>
          <w:rFonts w:ascii="宋体" w:hAnsi="宋体" w:eastAsia="宋体" w:cs="宋体"/>
          <w:spacing w:val="-11"/>
          <w:sz w:val="22"/>
        </w:rPr>
        <w:t>提交响应文件截止，采购云平台显示开启后，供应商进行签到操作，供应商签到完成后</w:t>
      </w:r>
      <w:r>
        <w:rPr>
          <w:rFonts w:ascii="宋体" w:hAnsi="宋体" w:eastAsia="宋体" w:cs="宋体"/>
          <w:spacing w:val="-3"/>
          <w:sz w:val="22"/>
        </w:rPr>
        <w:t>，</w:t>
      </w:r>
      <w:r>
        <w:rPr>
          <w:rFonts w:ascii="宋体" w:hAnsi="宋体" w:eastAsia="宋体" w:cs="宋体"/>
          <w:spacing w:val="-1"/>
          <w:sz w:val="22"/>
        </w:rPr>
        <w:t>由采购代理机构</w:t>
      </w:r>
      <w:r>
        <w:rPr>
          <w:rFonts w:ascii="宋体" w:hAnsi="宋体" w:eastAsia="宋体" w:cs="宋体"/>
          <w:sz w:val="22"/>
        </w:rPr>
        <w:t>解除采购云平台对响应文件的加密。供应商应在规定时间内使用数字证书对其响</w:t>
      </w:r>
      <w:r>
        <w:rPr>
          <w:rFonts w:ascii="宋体" w:hAnsi="宋体" w:eastAsia="宋体" w:cs="宋体"/>
          <w:spacing w:val="-5"/>
          <w:sz w:val="22"/>
        </w:rPr>
        <w:t>应文件解密。</w:t>
      </w:r>
      <w:r>
        <w:rPr>
          <w:rFonts w:ascii="宋体" w:hAnsi="宋体" w:eastAsia="宋体" w:cs="宋体"/>
          <w:spacing w:val="-5"/>
          <w:sz w:val="22"/>
          <w14:textOutline w14:w="3810" w14:cap="flat" w14:cmpd="sng" w14:algn="ctr">
            <w14:solidFill>
              <w14:srgbClr w14:val="000000"/>
            </w14:solidFill>
            <w14:prstDash w14:val="solid"/>
            <w14:miter w14:val="0"/>
          </w14:textOutline>
        </w:rPr>
        <w:t>签到和解密的操作时长分别为</w:t>
      </w:r>
      <w:r>
        <w:rPr>
          <w:rFonts w:hint="eastAsia" w:ascii="宋体" w:hAnsi="宋体" w:eastAsia="宋体" w:cs="宋体"/>
          <w:spacing w:val="-5"/>
          <w:sz w:val="22"/>
          <w:lang w:eastAsia="zh-CN"/>
          <w14:textOutline w14:w="3810" w14:cap="flat" w14:cmpd="sng" w14:algn="ctr">
            <w14:solidFill>
              <w14:srgbClr w14:val="000000"/>
            </w14:solidFill>
            <w14:prstDash w14:val="solid"/>
            <w14:miter w14:val="0"/>
          </w14:textOutline>
        </w:rPr>
        <w:t>60分钟</w:t>
      </w:r>
      <w:r>
        <w:rPr>
          <w:rFonts w:hint="eastAsia" w:ascii="宋体" w:hAnsi="宋体" w:eastAsia="宋体" w:cs="宋体"/>
          <w:spacing w:val="-5"/>
          <w:sz w:val="22"/>
          <w14:textOutline w14:w="3810" w14:cap="flat" w14:cmpd="sng" w14:algn="ctr">
            <w14:solidFill>
              <w14:srgbClr w14:val="000000"/>
            </w14:solidFill>
            <w14:prstDash w14:val="solid"/>
            <w14:miter w14:val="0"/>
          </w14:textOutline>
        </w:rPr>
        <w:t>，</w:t>
      </w:r>
      <w:r>
        <w:rPr>
          <w:rFonts w:ascii="宋体" w:hAnsi="宋体" w:eastAsia="宋体" w:cs="宋体"/>
          <w:spacing w:val="-5"/>
          <w:sz w:val="22"/>
          <w14:textOutline w14:w="3810" w14:cap="flat" w14:cmpd="sng" w14:algn="ctr">
            <w14:solidFill>
              <w14:srgbClr w14:val="000000"/>
            </w14:solidFill>
            <w14:prstDash w14:val="solid"/>
            <w14:miter w14:val="0"/>
          </w14:textOutline>
        </w:rPr>
        <w:t>供应商应在规定时间内完成上述签到或解</w:t>
      </w:r>
      <w:r>
        <w:rPr>
          <w:rFonts w:ascii="宋体" w:hAnsi="宋体" w:eastAsia="宋体" w:cs="宋体"/>
          <w:sz w:val="22"/>
          <w14:textOutline w14:w="3810" w14:cap="flat" w14:cmpd="sng" w14:algn="ctr">
            <w14:solidFill>
              <w14:srgbClr w14:val="000000"/>
            </w14:solidFill>
            <w14:prstDash w14:val="solid"/>
            <w14:miter w14:val="0"/>
          </w14:textOutline>
        </w:rPr>
        <w:t>密</w:t>
      </w:r>
      <w:r>
        <w:rPr>
          <w:rFonts w:ascii="宋体" w:hAnsi="宋体" w:eastAsia="宋体" w:cs="宋体"/>
          <w:spacing w:val="-5"/>
          <w:sz w:val="22"/>
          <w14:textOutline w14:w="3810" w14:cap="flat" w14:cmpd="sng" w14:algn="ctr">
            <w14:solidFill>
              <w14:srgbClr w14:val="000000"/>
            </w14:solidFill>
            <w14:prstDash w14:val="solid"/>
            <w14:miter w14:val="0"/>
          </w14:textOutline>
        </w:rPr>
        <w:t>操作，逾期未完成签到或解密的供应商，其响应将作无效响应处理。</w:t>
      </w:r>
      <w:r>
        <w:rPr>
          <w:rFonts w:ascii="宋体" w:hAnsi="宋体" w:eastAsia="宋体" w:cs="宋体"/>
          <w:spacing w:val="-5"/>
          <w:sz w:val="22"/>
        </w:rPr>
        <w:t>因采购云平台系统原因导</w:t>
      </w:r>
      <w:r>
        <w:rPr>
          <w:rFonts w:ascii="宋体" w:hAnsi="宋体" w:eastAsia="宋体" w:cs="宋体"/>
          <w:spacing w:val="-2"/>
          <w:sz w:val="22"/>
        </w:rPr>
        <w:t>致供应商无法在上述要求时间</w:t>
      </w:r>
      <w:r>
        <w:rPr>
          <w:rFonts w:ascii="宋体" w:hAnsi="宋体" w:eastAsia="宋体" w:cs="宋体"/>
          <w:spacing w:val="-1"/>
          <w:sz w:val="22"/>
        </w:rPr>
        <w:t>内完成签到或解密的除外。</w:t>
      </w:r>
    </w:p>
    <w:p w14:paraId="033F3ECD">
      <w:pPr>
        <w:spacing w:line="360" w:lineRule="auto"/>
        <w:ind w:firstLine="432" w:firstLineChars="200"/>
        <w:rPr>
          <w:rFonts w:hint="eastAsia" w:ascii="宋体" w:hAnsi="宋体" w:eastAsia="宋体" w:cs="宋体"/>
          <w:sz w:val="22"/>
        </w:rPr>
      </w:pPr>
      <w:r>
        <w:rPr>
          <w:rFonts w:ascii="宋体" w:hAnsi="宋体" w:eastAsia="宋体" w:cs="宋体"/>
          <w:spacing w:val="-2"/>
          <w:sz w:val="22"/>
        </w:rPr>
        <w:t>如采购云平台开启响</w:t>
      </w:r>
      <w:r>
        <w:rPr>
          <w:rFonts w:ascii="宋体" w:hAnsi="宋体" w:eastAsia="宋体" w:cs="宋体"/>
          <w:spacing w:val="-1"/>
          <w:sz w:val="22"/>
        </w:rPr>
        <w:t>应文件的程序有变化的，以最新的操作程序为准。</w:t>
      </w:r>
    </w:p>
    <w:p w14:paraId="2C58FB64">
      <w:pPr>
        <w:spacing w:line="360" w:lineRule="auto"/>
        <w:ind w:firstLine="416" w:firstLineChars="200"/>
        <w:rPr>
          <w:rFonts w:hint="eastAsia" w:ascii="宋体" w:hAnsi="宋体" w:eastAsia="宋体" w:cs="宋体"/>
          <w:sz w:val="22"/>
        </w:rPr>
      </w:pPr>
      <w:r>
        <w:rPr>
          <w:rFonts w:ascii="宋体" w:hAnsi="宋体" w:eastAsia="宋体" w:cs="Times New Roman"/>
          <w:spacing w:val="-6"/>
          <w:sz w:val="22"/>
        </w:rPr>
        <w:t>23.4</w:t>
      </w:r>
      <w:r>
        <w:rPr>
          <w:rFonts w:ascii="宋体" w:hAnsi="宋体" w:eastAsia="宋体" w:cs="宋体"/>
          <w:spacing w:val="-6"/>
          <w:sz w:val="22"/>
        </w:rPr>
        <w:t>响应</w:t>
      </w:r>
      <w:r>
        <w:rPr>
          <w:rFonts w:ascii="宋体" w:hAnsi="宋体" w:eastAsia="宋体" w:cs="宋体"/>
          <w:spacing w:val="-5"/>
          <w:sz w:val="22"/>
        </w:rPr>
        <w:t>文</w:t>
      </w:r>
      <w:r>
        <w:rPr>
          <w:rFonts w:ascii="宋体" w:hAnsi="宋体" w:eastAsia="宋体" w:cs="宋体"/>
          <w:spacing w:val="-3"/>
          <w:sz w:val="22"/>
        </w:rPr>
        <w:t>件解密后，采购云平台根据响应文件中《报价</w:t>
      </w:r>
      <w:r>
        <w:rPr>
          <w:rFonts w:hint="eastAsia" w:ascii="宋体" w:hAnsi="宋体" w:eastAsia="宋体" w:cs="宋体"/>
          <w:spacing w:val="-3"/>
          <w:sz w:val="22"/>
        </w:rPr>
        <w:t>一览表</w:t>
      </w:r>
      <w:r>
        <w:rPr>
          <w:rFonts w:ascii="宋体" w:hAnsi="宋体" w:eastAsia="宋体" w:cs="宋体"/>
          <w:spacing w:val="-3"/>
          <w:sz w:val="22"/>
        </w:rPr>
        <w:t>》的内容自动汇总生成《报价</w:t>
      </w:r>
      <w:r>
        <w:rPr>
          <w:rFonts w:hint="eastAsia" w:ascii="宋体" w:hAnsi="宋体" w:eastAsia="宋体" w:cs="宋体"/>
          <w:spacing w:val="-3"/>
          <w:sz w:val="22"/>
        </w:rPr>
        <w:t>一览表</w:t>
      </w:r>
      <w:r>
        <w:rPr>
          <w:rFonts w:ascii="宋体" w:hAnsi="宋体" w:eastAsia="宋体" w:cs="宋体"/>
          <w:spacing w:val="-7"/>
          <w:sz w:val="22"/>
        </w:rPr>
        <w:t>》。</w:t>
      </w:r>
    </w:p>
    <w:p w14:paraId="6CB0F8A7">
      <w:pPr>
        <w:spacing w:line="360" w:lineRule="auto"/>
        <w:ind w:firstLine="436" w:firstLineChars="200"/>
        <w:contextualSpacing/>
        <w:rPr>
          <w:rFonts w:hint="eastAsia" w:ascii="宋体" w:hAnsi="宋体" w:eastAsia="宋体" w:cs="宋体"/>
          <w:sz w:val="22"/>
        </w:rPr>
      </w:pPr>
      <w:r>
        <w:rPr>
          <w:rFonts w:ascii="宋体" w:hAnsi="宋体" w:eastAsia="宋体" w:cs="宋体"/>
          <w:spacing w:val="-1"/>
          <w:sz w:val="22"/>
        </w:rPr>
        <w:t>供应商应及时使</w:t>
      </w:r>
      <w:r>
        <w:rPr>
          <w:rFonts w:ascii="宋体" w:hAnsi="宋体" w:eastAsia="宋体" w:cs="宋体"/>
          <w:sz w:val="22"/>
        </w:rPr>
        <w:t>用数字证书对《报价</w:t>
      </w:r>
      <w:r>
        <w:rPr>
          <w:rFonts w:hint="eastAsia" w:ascii="宋体" w:hAnsi="宋体" w:eastAsia="宋体" w:cs="宋体"/>
          <w:spacing w:val="-3"/>
          <w:sz w:val="22"/>
        </w:rPr>
        <w:t>一览表</w:t>
      </w:r>
      <w:r>
        <w:rPr>
          <w:rFonts w:ascii="宋体" w:hAnsi="宋体" w:eastAsia="宋体" w:cs="宋体"/>
          <w:sz w:val="22"/>
        </w:rPr>
        <w:t>》内容进行签名确认，供应商因自身原因未作出确</w:t>
      </w:r>
      <w:r>
        <w:rPr>
          <w:rFonts w:ascii="宋体" w:hAnsi="宋体" w:eastAsia="宋体" w:cs="宋体"/>
          <w:spacing w:val="-4"/>
          <w:sz w:val="22"/>
        </w:rPr>
        <w:t>认的</w:t>
      </w:r>
      <w:r>
        <w:rPr>
          <w:rFonts w:ascii="宋体" w:hAnsi="宋体" w:eastAsia="宋体" w:cs="宋体"/>
          <w:spacing w:val="-2"/>
          <w:sz w:val="22"/>
        </w:rPr>
        <w:t>视为其确认《报价</w:t>
      </w:r>
      <w:r>
        <w:rPr>
          <w:rFonts w:hint="eastAsia" w:ascii="宋体" w:hAnsi="宋体" w:eastAsia="宋体" w:cs="宋体"/>
          <w:spacing w:val="-3"/>
          <w:sz w:val="22"/>
        </w:rPr>
        <w:t>一览表</w:t>
      </w:r>
      <w:r>
        <w:rPr>
          <w:rFonts w:ascii="宋体" w:hAnsi="宋体" w:eastAsia="宋体" w:cs="宋体"/>
          <w:spacing w:val="-2"/>
          <w:sz w:val="22"/>
        </w:rPr>
        <w:t>》内容</w:t>
      </w:r>
      <w:r>
        <w:rPr>
          <w:rFonts w:hint="eastAsia" w:ascii="宋体" w:hAnsi="宋体" w:eastAsia="宋体" w:cs="宋体"/>
          <w:sz w:val="22"/>
        </w:rPr>
        <w:t>。</w:t>
      </w:r>
    </w:p>
    <w:p w14:paraId="5C4020E4">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95" w:name="_Toc386979632"/>
      <w:bookmarkEnd w:id="95"/>
      <w:bookmarkStart w:id="96" w:name="_Toc386979634"/>
      <w:bookmarkEnd w:id="96"/>
      <w:bookmarkStart w:id="97" w:name="_Toc386979633"/>
      <w:bookmarkEnd w:id="97"/>
      <w:bookmarkStart w:id="98" w:name="_Toc386979631"/>
      <w:bookmarkEnd w:id="98"/>
      <w:bookmarkStart w:id="99" w:name="_Toc389739665"/>
      <w:bookmarkStart w:id="100" w:name="_Toc386979635"/>
      <w:bookmarkStart w:id="101" w:name="_Toc411431597"/>
      <w:bookmarkStart w:id="102" w:name="_Toc75523801"/>
      <w:r>
        <w:rPr>
          <w:rFonts w:hint="eastAsia" w:ascii="宋体" w:hAnsi="宋体" w:eastAsia="宋体"/>
          <w:bCs w:val="0"/>
          <w:sz w:val="22"/>
          <w:szCs w:val="22"/>
        </w:rPr>
        <w:t>评审过程的保密性</w:t>
      </w:r>
      <w:bookmarkEnd w:id="99"/>
      <w:bookmarkEnd w:id="100"/>
      <w:bookmarkEnd w:id="101"/>
      <w:bookmarkEnd w:id="102"/>
    </w:p>
    <w:p w14:paraId="233ABF58">
      <w:pPr>
        <w:spacing w:line="360" w:lineRule="auto"/>
        <w:ind w:firstLine="440" w:firstLineChars="200"/>
        <w:contextualSpacing/>
        <w:rPr>
          <w:rFonts w:hint="eastAsia" w:ascii="宋体" w:hAnsi="宋体" w:eastAsia="宋体"/>
          <w:sz w:val="22"/>
        </w:rPr>
      </w:pPr>
      <w:r>
        <w:rPr>
          <w:rFonts w:ascii="宋体" w:hAnsi="宋体" w:eastAsia="宋体" w:cs="宋体"/>
          <w:sz w:val="22"/>
        </w:rPr>
        <w:t>24.1</w:t>
      </w:r>
      <w:r>
        <w:rPr>
          <w:rFonts w:ascii="宋体" w:hAnsi="宋体" w:eastAsia="宋体"/>
          <w:sz w:val="22"/>
        </w:rPr>
        <w:t>公开</w:t>
      </w:r>
      <w:r>
        <w:rPr>
          <w:rFonts w:hint="eastAsia"/>
        </w:rPr>
        <w:t>开启响应文件</w:t>
      </w:r>
      <w:r>
        <w:rPr>
          <w:rFonts w:ascii="宋体" w:hAnsi="宋体" w:eastAsia="宋体"/>
          <w:sz w:val="22"/>
        </w:rPr>
        <w:t>后，直至向</w:t>
      </w:r>
      <w:r>
        <w:rPr>
          <w:rFonts w:hint="eastAsia" w:ascii="宋体" w:hAnsi="宋体" w:eastAsia="宋体"/>
          <w:sz w:val="22"/>
        </w:rPr>
        <w:t>入</w:t>
      </w:r>
      <w:r>
        <w:rPr>
          <w:rFonts w:ascii="宋体" w:hAnsi="宋体" w:eastAsia="宋体"/>
          <w:sz w:val="22"/>
        </w:rPr>
        <w:t>围供应商授予合同为止，凡与对响应文件的审查、澄清、评价和比较有关的资料以及授标意见等，均不得向供应商及与评审无关的其他人透露。</w:t>
      </w:r>
    </w:p>
    <w:p w14:paraId="1FCB57C1">
      <w:pPr>
        <w:spacing w:line="360" w:lineRule="auto"/>
        <w:ind w:firstLine="440" w:firstLineChars="200"/>
        <w:contextualSpacing/>
        <w:rPr>
          <w:rFonts w:hint="eastAsia" w:ascii="宋体" w:hAnsi="宋体" w:eastAsia="宋体"/>
          <w:sz w:val="22"/>
        </w:rPr>
      </w:pPr>
      <w:r>
        <w:rPr>
          <w:rFonts w:ascii="宋体" w:hAnsi="宋体" w:eastAsia="宋体" w:cs="宋体"/>
          <w:sz w:val="22"/>
        </w:rPr>
        <w:t>24.2</w:t>
      </w:r>
      <w:r>
        <w:rPr>
          <w:rFonts w:ascii="宋体" w:hAnsi="宋体" w:eastAsia="宋体"/>
          <w:sz w:val="22"/>
        </w:rPr>
        <w:t>在评审过程中，如果供应商试图在响应文件的审查、澄清、评价、比较及授予合同方面向征集人和（或）</w:t>
      </w:r>
      <w:r>
        <w:rPr>
          <w:rFonts w:hint="eastAsia" w:ascii="宋体" w:hAnsi="宋体" w:eastAsia="宋体"/>
          <w:sz w:val="22"/>
        </w:rPr>
        <w:t>征集代理机构</w:t>
      </w:r>
      <w:r>
        <w:rPr>
          <w:rFonts w:ascii="宋体" w:hAnsi="宋体" w:eastAsia="宋体"/>
          <w:sz w:val="22"/>
        </w:rPr>
        <w:t>施加任何影响，其</w:t>
      </w:r>
      <w:r>
        <w:rPr>
          <w:rFonts w:hint="eastAsia"/>
        </w:rPr>
        <w:t>响应文件</w:t>
      </w:r>
      <w:r>
        <w:rPr>
          <w:rFonts w:ascii="宋体" w:hAnsi="宋体" w:eastAsia="宋体"/>
          <w:sz w:val="22"/>
        </w:rPr>
        <w:t>将被否决。</w:t>
      </w:r>
    </w:p>
    <w:p w14:paraId="56F2573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103" w:name="_Toc386979636"/>
      <w:bookmarkStart w:id="104" w:name="_Toc389739666"/>
      <w:bookmarkStart w:id="105" w:name="_Toc75523802"/>
      <w:bookmarkStart w:id="106" w:name="_Toc411431598"/>
      <w:r>
        <w:rPr>
          <w:rFonts w:hint="eastAsia" w:ascii="宋体" w:hAnsi="宋体" w:eastAsia="宋体"/>
          <w:bCs w:val="0"/>
          <w:sz w:val="22"/>
          <w:szCs w:val="22"/>
        </w:rPr>
        <w:t>响应文件的澄清</w:t>
      </w:r>
      <w:bookmarkEnd w:id="103"/>
      <w:bookmarkEnd w:id="104"/>
      <w:bookmarkEnd w:id="105"/>
      <w:bookmarkEnd w:id="106"/>
    </w:p>
    <w:p w14:paraId="2A089320">
      <w:pPr>
        <w:pStyle w:val="4"/>
        <w:spacing w:line="360" w:lineRule="auto"/>
        <w:ind w:firstLine="440" w:firstLineChars="200"/>
        <w:contextualSpacing/>
        <w:rPr>
          <w:rFonts w:hint="eastAsia" w:ascii="宋体" w:hAnsi="宋体" w:eastAsia="宋体"/>
          <w:sz w:val="22"/>
          <w:szCs w:val="22"/>
        </w:rPr>
      </w:pPr>
      <w:r>
        <w:rPr>
          <w:rFonts w:ascii="宋体" w:hAnsi="宋体" w:eastAsia="宋体"/>
          <w:sz w:val="22"/>
          <w:szCs w:val="22"/>
        </w:rPr>
        <w:t>为有助于对响应文件的审查、评价和比较，评审委员会可要求供应商对其响应文件进行澄清，有关澄清的要求和答复应以书面形式提交，但不得寻求、提供或允许对</w:t>
      </w:r>
      <w:r>
        <w:rPr>
          <w:rFonts w:hint="eastAsia"/>
        </w:rPr>
        <w:t>响应报价</w:t>
      </w:r>
      <w:r>
        <w:rPr>
          <w:rFonts w:ascii="宋体" w:hAnsi="宋体" w:eastAsia="宋体"/>
          <w:sz w:val="22"/>
          <w:szCs w:val="22"/>
        </w:rPr>
        <w:t>价格或响应文件中的其他实质性内容做任何更改。</w:t>
      </w:r>
    </w:p>
    <w:p w14:paraId="26010AAB">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107" w:name="_Ref387751755"/>
      <w:bookmarkStart w:id="108" w:name="_Toc389739667"/>
      <w:bookmarkStart w:id="109" w:name="_Ref393203588"/>
      <w:bookmarkStart w:id="110" w:name="_Toc386979637"/>
      <w:bookmarkStart w:id="111" w:name="_Ref387751363"/>
      <w:bookmarkStart w:id="112" w:name="_Toc411431599"/>
      <w:bookmarkStart w:id="113" w:name="_Toc75523803"/>
      <w:r>
        <w:rPr>
          <w:rFonts w:hint="eastAsia" w:ascii="宋体" w:hAnsi="宋体" w:eastAsia="宋体"/>
          <w:bCs w:val="0"/>
          <w:sz w:val="22"/>
          <w:szCs w:val="22"/>
        </w:rPr>
        <w:t>响应文件的初审</w:t>
      </w:r>
      <w:bookmarkEnd w:id="107"/>
      <w:bookmarkEnd w:id="108"/>
      <w:bookmarkEnd w:id="109"/>
      <w:bookmarkEnd w:id="110"/>
      <w:bookmarkEnd w:id="111"/>
      <w:bookmarkEnd w:id="112"/>
      <w:bookmarkEnd w:id="113"/>
    </w:p>
    <w:p w14:paraId="11030602">
      <w:pPr>
        <w:spacing w:line="360" w:lineRule="auto"/>
        <w:ind w:firstLine="440" w:firstLineChars="200"/>
        <w:contextualSpacing/>
        <w:rPr>
          <w:rFonts w:hint="eastAsia" w:ascii="宋体" w:hAnsi="宋体" w:eastAsia="宋体"/>
          <w:sz w:val="22"/>
        </w:rPr>
      </w:pPr>
      <w:r>
        <w:rPr>
          <w:rFonts w:ascii="宋体" w:hAnsi="宋体" w:eastAsia="宋体" w:cs="宋体"/>
          <w:sz w:val="22"/>
        </w:rPr>
        <w:t>26.1</w:t>
      </w:r>
      <w:r>
        <w:rPr>
          <w:rFonts w:hint="eastAsia"/>
        </w:rPr>
        <w:t>开启</w:t>
      </w:r>
      <w:r>
        <w:rPr>
          <w:rFonts w:ascii="宋体" w:hAnsi="宋体" w:eastAsia="宋体"/>
          <w:sz w:val="22"/>
        </w:rPr>
        <w:t>后，</w:t>
      </w:r>
      <w:r>
        <w:rPr>
          <w:rFonts w:hint="eastAsia" w:ascii="宋体" w:hAnsi="宋体" w:eastAsia="宋体"/>
          <w:sz w:val="22"/>
        </w:rPr>
        <w:t>征集代理机构</w:t>
      </w:r>
      <w:r>
        <w:rPr>
          <w:rFonts w:ascii="宋体" w:hAnsi="宋体" w:eastAsia="宋体"/>
          <w:sz w:val="22"/>
        </w:rPr>
        <w:t>将审查响应文件是否完整，有无计算上的错误，文件的签署是否合格，响应文件是否大体编排有序，并将审查结果报送评审委员会审议。</w:t>
      </w:r>
    </w:p>
    <w:p w14:paraId="3C0A43EF">
      <w:pPr>
        <w:spacing w:line="360" w:lineRule="auto"/>
        <w:ind w:firstLine="440" w:firstLineChars="200"/>
        <w:contextualSpacing/>
        <w:rPr>
          <w:rFonts w:hint="eastAsia" w:ascii="宋体" w:hAnsi="宋体" w:eastAsia="宋体"/>
          <w:sz w:val="22"/>
        </w:rPr>
      </w:pPr>
      <w:r>
        <w:rPr>
          <w:rFonts w:ascii="宋体" w:hAnsi="宋体" w:eastAsia="宋体" w:cs="宋体"/>
          <w:sz w:val="22"/>
        </w:rPr>
        <w:t>26.2</w:t>
      </w:r>
      <w:r>
        <w:rPr>
          <w:rFonts w:ascii="宋体" w:hAnsi="宋体" w:eastAsia="宋体"/>
          <w:sz w:val="22"/>
        </w:rPr>
        <w:t>在详细评审之前，评审委员会将审查每份响应文件是否实质上响应了征集文件的要求。实质上响应的</w:t>
      </w:r>
      <w:r>
        <w:rPr>
          <w:rFonts w:hint="eastAsia"/>
        </w:rPr>
        <w:t>报价</w:t>
      </w:r>
      <w:r>
        <w:rPr>
          <w:rFonts w:ascii="宋体" w:hAnsi="宋体" w:eastAsia="宋体"/>
          <w:sz w:val="22"/>
        </w:rPr>
        <w:t>应该是与征集文件要求的全部条款、条件和规格相符，没有重大偏离或保留的</w:t>
      </w:r>
      <w:r>
        <w:rPr>
          <w:rFonts w:hint="eastAsia"/>
        </w:rPr>
        <w:t>报价</w:t>
      </w:r>
      <w:r>
        <w:rPr>
          <w:rFonts w:ascii="宋体" w:hAnsi="宋体" w:eastAsia="宋体"/>
          <w:sz w:val="22"/>
        </w:rPr>
        <w:t>。所谓重大偏离或保留是指实质上影响合同的</w:t>
      </w:r>
      <w:r>
        <w:rPr>
          <w:rFonts w:hint="eastAsia"/>
        </w:rPr>
        <w:t>服务</w:t>
      </w:r>
      <w:r>
        <w:rPr>
          <w:rFonts w:ascii="宋体" w:hAnsi="宋体" w:eastAsia="宋体"/>
          <w:sz w:val="22"/>
        </w:rPr>
        <w:t>范围、质量和性能，或者实质上与征集文件的要求不一致，而且限制了合同中征集人的权利或减轻了供应商的义务。纠正这些偏离或保留将会对其他实质上响应要求的供应商的竞争地位产生不公正的影响。评审委员会判定响应文件的响应性只根据响应文件本身的内容，而不寻求外部的证据。</w:t>
      </w:r>
    </w:p>
    <w:p w14:paraId="70DCED0E">
      <w:pPr>
        <w:spacing w:line="360" w:lineRule="auto"/>
        <w:ind w:firstLine="440" w:firstLineChars="200"/>
        <w:contextualSpacing/>
        <w:rPr>
          <w:rFonts w:hint="eastAsia" w:ascii="宋体" w:hAnsi="宋体" w:eastAsia="宋体"/>
          <w:sz w:val="22"/>
        </w:rPr>
      </w:pPr>
      <w:bookmarkStart w:id="114" w:name="_Ref387751066"/>
      <w:r>
        <w:rPr>
          <w:rFonts w:ascii="宋体" w:hAnsi="宋体" w:eastAsia="宋体" w:cs="宋体"/>
          <w:sz w:val="22"/>
        </w:rPr>
        <w:t>26.3</w:t>
      </w:r>
      <w:r>
        <w:rPr>
          <w:rFonts w:ascii="宋体" w:hAnsi="宋体" w:eastAsia="宋体"/>
          <w:sz w:val="22"/>
        </w:rPr>
        <w:t>如果响应文件实质上没有响应征集文件的要求，评审委员会将予以否决，供应商不得通过修正或撤销不符合要求的偏离或保留，而使其</w:t>
      </w:r>
      <w:r>
        <w:rPr>
          <w:rFonts w:hint="eastAsia"/>
        </w:rPr>
        <w:t>报价</w:t>
      </w:r>
      <w:r>
        <w:rPr>
          <w:rFonts w:ascii="宋体" w:hAnsi="宋体" w:eastAsia="宋体"/>
          <w:sz w:val="22"/>
        </w:rPr>
        <w:t>成为实质上响应的</w:t>
      </w:r>
      <w:r>
        <w:rPr>
          <w:rFonts w:hint="eastAsia"/>
        </w:rPr>
        <w:t>报价</w:t>
      </w:r>
      <w:r>
        <w:rPr>
          <w:rFonts w:ascii="宋体" w:hAnsi="宋体" w:eastAsia="宋体"/>
          <w:sz w:val="22"/>
        </w:rPr>
        <w:t>。</w:t>
      </w:r>
      <w:bookmarkEnd w:id="114"/>
    </w:p>
    <w:p w14:paraId="667F2BFE">
      <w:pPr>
        <w:spacing w:line="360" w:lineRule="auto"/>
        <w:ind w:firstLine="440" w:firstLineChars="200"/>
        <w:contextualSpacing/>
        <w:rPr>
          <w:rFonts w:hint="eastAsia" w:ascii="宋体" w:hAnsi="宋体" w:eastAsia="宋体"/>
          <w:sz w:val="22"/>
        </w:rPr>
      </w:pPr>
      <w:r>
        <w:rPr>
          <w:rFonts w:ascii="宋体" w:hAnsi="宋体" w:eastAsia="宋体" w:cs="宋体"/>
          <w:sz w:val="22"/>
        </w:rPr>
        <w:t>26.4</w:t>
      </w:r>
      <w:r>
        <w:rPr>
          <w:rFonts w:ascii="宋体" w:hAnsi="宋体" w:eastAsia="宋体"/>
          <w:sz w:val="22"/>
        </w:rPr>
        <w:t>评审委员会将对确定为实质上响应的</w:t>
      </w:r>
      <w:r>
        <w:rPr>
          <w:rFonts w:hint="eastAsia"/>
        </w:rPr>
        <w:t>报价</w:t>
      </w:r>
      <w:r>
        <w:rPr>
          <w:rFonts w:ascii="宋体" w:hAnsi="宋体" w:eastAsia="宋体"/>
          <w:sz w:val="22"/>
        </w:rPr>
        <w:t>进行审核，看其报价是否有计算上或表述上的错误，修正错误的原则如下：</w:t>
      </w:r>
    </w:p>
    <w:p w14:paraId="37C79D7E">
      <w:pPr>
        <w:pStyle w:val="32"/>
        <w:numPr>
          <w:ilvl w:val="0"/>
          <w:numId w:val="12"/>
        </w:numPr>
        <w:spacing w:line="360" w:lineRule="auto"/>
        <w:ind w:left="0" w:firstLine="420"/>
        <w:contextualSpacing/>
        <w:rPr>
          <w:rFonts w:hint="eastAsia" w:ascii="宋体" w:hAnsi="宋体" w:eastAsia="宋体"/>
          <w:sz w:val="22"/>
        </w:rPr>
      </w:pPr>
      <w:r>
        <w:rPr>
          <w:rFonts w:hint="eastAsia"/>
        </w:rPr>
        <w:t>报价</w:t>
      </w:r>
      <w:r>
        <w:rPr>
          <w:rFonts w:hint="eastAsia" w:ascii="宋体" w:hAnsi="宋体" w:eastAsia="宋体"/>
          <w:sz w:val="22"/>
        </w:rPr>
        <w:t>一览表内容与响应文件其他部分内容不一致的，以</w:t>
      </w:r>
      <w:r>
        <w:rPr>
          <w:rFonts w:hint="eastAsia"/>
        </w:rPr>
        <w:t>报价</w:t>
      </w:r>
      <w:r>
        <w:rPr>
          <w:rFonts w:hint="eastAsia" w:ascii="宋体" w:hAnsi="宋体" w:eastAsia="宋体"/>
          <w:sz w:val="22"/>
        </w:rPr>
        <w:t>一览表内容为准；</w:t>
      </w:r>
    </w:p>
    <w:p w14:paraId="7FF1CC07">
      <w:pPr>
        <w:pStyle w:val="32"/>
        <w:numPr>
          <w:ilvl w:val="0"/>
          <w:numId w:val="12"/>
        </w:numPr>
        <w:spacing w:line="360" w:lineRule="auto"/>
        <w:ind w:left="0" w:firstLine="440"/>
        <w:contextualSpacing/>
        <w:rPr>
          <w:rFonts w:hint="eastAsia" w:ascii="宋体" w:hAnsi="宋体" w:eastAsia="宋体"/>
          <w:sz w:val="22"/>
        </w:rPr>
      </w:pPr>
      <w:r>
        <w:rPr>
          <w:rFonts w:hint="eastAsia" w:ascii="宋体" w:hAnsi="宋体" w:eastAsia="宋体"/>
          <w:sz w:val="22"/>
        </w:rPr>
        <w:t>响应文件中数字表示的金额和文字表示的金额不一致时，应以文字表示的金额为准；</w:t>
      </w:r>
    </w:p>
    <w:p w14:paraId="7A2D1FE7">
      <w:pPr>
        <w:pStyle w:val="32"/>
        <w:numPr>
          <w:ilvl w:val="0"/>
          <w:numId w:val="12"/>
        </w:numPr>
        <w:spacing w:line="360" w:lineRule="auto"/>
        <w:ind w:left="0" w:firstLine="440"/>
        <w:contextualSpacing/>
        <w:rPr>
          <w:rFonts w:hint="eastAsia" w:ascii="宋体" w:hAnsi="宋体" w:eastAsia="宋体"/>
          <w:sz w:val="22"/>
        </w:rPr>
      </w:pPr>
      <w:r>
        <w:rPr>
          <w:rFonts w:hint="eastAsia" w:ascii="宋体" w:hAnsi="宋体" w:eastAsia="宋体"/>
          <w:sz w:val="22"/>
        </w:rPr>
        <w:t>单价金额小数点或者百分比有明显错位的，以开标一览表的总价为准，并修改单价；</w:t>
      </w:r>
    </w:p>
    <w:p w14:paraId="302DC865">
      <w:pPr>
        <w:pStyle w:val="32"/>
        <w:numPr>
          <w:ilvl w:val="0"/>
          <w:numId w:val="12"/>
        </w:numPr>
        <w:spacing w:line="360" w:lineRule="auto"/>
        <w:ind w:left="0" w:firstLine="440"/>
        <w:contextualSpacing/>
        <w:rPr>
          <w:rFonts w:hint="eastAsia" w:ascii="宋体" w:hAnsi="宋体" w:eastAsia="宋体"/>
          <w:sz w:val="22"/>
        </w:rPr>
      </w:pPr>
      <w:r>
        <w:rPr>
          <w:rFonts w:hint="eastAsia" w:ascii="宋体" w:hAnsi="宋体" w:eastAsia="宋体"/>
          <w:sz w:val="22"/>
        </w:rPr>
        <w:t>当单价与数量的乘积与总价不符时，将以单价与数量的乘积为准修正总价；</w:t>
      </w:r>
    </w:p>
    <w:p w14:paraId="676D9EAF">
      <w:pPr>
        <w:pStyle w:val="32"/>
        <w:numPr>
          <w:ilvl w:val="0"/>
          <w:numId w:val="12"/>
        </w:numPr>
        <w:spacing w:line="360" w:lineRule="auto"/>
        <w:ind w:left="0" w:firstLine="420"/>
        <w:contextualSpacing/>
        <w:rPr>
          <w:rFonts w:hint="eastAsia" w:ascii="宋体" w:hAnsi="宋体" w:eastAsia="宋体"/>
          <w:sz w:val="22"/>
        </w:rPr>
      </w:pPr>
      <w:r>
        <w:rPr>
          <w:rFonts w:hint="eastAsia"/>
        </w:rPr>
        <w:t>报价</w:t>
      </w:r>
      <w:r>
        <w:rPr>
          <w:rFonts w:hint="eastAsia" w:ascii="宋体" w:hAnsi="宋体" w:eastAsia="宋体"/>
          <w:sz w:val="22"/>
        </w:rPr>
        <w:t>总价中不得包含征集文件要求以外的内容，否则，在评审时不予核减；</w:t>
      </w:r>
    </w:p>
    <w:p w14:paraId="736D912A">
      <w:pPr>
        <w:pStyle w:val="32"/>
        <w:numPr>
          <w:ilvl w:val="0"/>
          <w:numId w:val="12"/>
        </w:numPr>
        <w:spacing w:line="360" w:lineRule="auto"/>
        <w:ind w:left="0" w:firstLine="440"/>
        <w:contextualSpacing/>
        <w:rPr>
          <w:rFonts w:hint="eastAsia" w:ascii="宋体" w:hAnsi="宋体" w:eastAsia="宋体"/>
          <w:sz w:val="22"/>
        </w:rPr>
      </w:pPr>
      <w:r>
        <w:rPr>
          <w:rFonts w:hint="eastAsia" w:ascii="宋体" w:hAnsi="宋体" w:eastAsia="宋体"/>
          <w:sz w:val="22"/>
        </w:rPr>
        <w:t>如有计算错误，评审委员会有权根据具体情况按对其最不利原则调整。同时出现两种以上不一致的，按照前款规定的顺序修正。供应商修正后的报价应当采用书面形式，并加盖公章，或者由法定代表人或其授权的代表签字确认后产生约束力，供应商不确认的，其</w:t>
      </w:r>
      <w:r>
        <w:rPr>
          <w:rFonts w:hint="eastAsia"/>
        </w:rPr>
        <w:t>报价</w:t>
      </w:r>
      <w:r>
        <w:rPr>
          <w:rFonts w:hint="eastAsia" w:ascii="宋体" w:hAnsi="宋体" w:eastAsia="宋体"/>
          <w:sz w:val="22"/>
        </w:rPr>
        <w:t>无效。</w:t>
      </w:r>
    </w:p>
    <w:p w14:paraId="4D66E02F">
      <w:pPr>
        <w:spacing w:line="360" w:lineRule="auto"/>
        <w:ind w:firstLine="440" w:firstLineChars="200"/>
        <w:contextualSpacing/>
        <w:rPr>
          <w:rFonts w:hint="eastAsia" w:ascii="宋体" w:hAnsi="宋体" w:eastAsia="宋体"/>
          <w:sz w:val="22"/>
        </w:rPr>
      </w:pPr>
      <w:r>
        <w:rPr>
          <w:rFonts w:ascii="宋体" w:hAnsi="宋体" w:eastAsia="宋体" w:cs="宋体"/>
          <w:sz w:val="22"/>
        </w:rPr>
        <w:t>26.5</w:t>
      </w:r>
      <w:r>
        <w:rPr>
          <w:rFonts w:ascii="宋体" w:hAnsi="宋体" w:eastAsia="宋体"/>
          <w:sz w:val="22"/>
        </w:rPr>
        <w:t>评审委员会将按上述修正错误的方法调整响应文件中的</w:t>
      </w:r>
      <w:r>
        <w:rPr>
          <w:rFonts w:hint="eastAsia"/>
        </w:rPr>
        <w:t>响应</w:t>
      </w:r>
      <w:r>
        <w:rPr>
          <w:rFonts w:ascii="宋体" w:hAnsi="宋体" w:eastAsia="宋体"/>
          <w:sz w:val="22"/>
        </w:rPr>
        <w:t>报价，调整后的价格应对供应商具有约束力。如果供应商不接受调整后的价格，则其</w:t>
      </w:r>
      <w:r>
        <w:rPr>
          <w:rFonts w:hint="eastAsia"/>
        </w:rPr>
        <w:t>响应</w:t>
      </w:r>
      <w:r>
        <w:rPr>
          <w:rFonts w:ascii="宋体" w:hAnsi="宋体" w:eastAsia="宋体"/>
          <w:sz w:val="22"/>
        </w:rPr>
        <w:t>将被否决</w:t>
      </w:r>
      <w:r>
        <w:rPr>
          <w:rFonts w:hint="eastAsia" w:ascii="宋体" w:hAnsi="宋体" w:eastAsia="宋体"/>
          <w:sz w:val="22"/>
        </w:rPr>
        <w:t>。</w:t>
      </w:r>
    </w:p>
    <w:p w14:paraId="7EB34283">
      <w:pPr>
        <w:spacing w:line="360" w:lineRule="auto"/>
        <w:ind w:firstLine="440" w:firstLineChars="200"/>
        <w:contextualSpacing/>
        <w:rPr>
          <w:rFonts w:hint="eastAsia" w:ascii="宋体" w:hAnsi="宋体" w:eastAsia="宋体"/>
          <w:sz w:val="22"/>
        </w:rPr>
      </w:pPr>
      <w:r>
        <w:rPr>
          <w:rFonts w:ascii="宋体" w:hAnsi="宋体" w:eastAsia="宋体" w:cs="宋体"/>
          <w:sz w:val="22"/>
        </w:rPr>
        <w:t>2</w:t>
      </w:r>
      <w:r>
        <w:rPr>
          <w:rFonts w:hint="eastAsia" w:ascii="宋体" w:hAnsi="宋体" w:eastAsia="宋体" w:cs="宋体"/>
          <w:sz w:val="22"/>
        </w:rPr>
        <w:t>6</w:t>
      </w:r>
      <w:r>
        <w:rPr>
          <w:rFonts w:ascii="宋体" w:hAnsi="宋体" w:eastAsia="宋体" w:cs="宋体"/>
          <w:sz w:val="22"/>
        </w:rPr>
        <w:t>.6</w:t>
      </w:r>
      <w:r>
        <w:rPr>
          <w:rFonts w:ascii="宋体" w:hAnsi="宋体" w:eastAsia="宋体"/>
          <w:sz w:val="22"/>
        </w:rPr>
        <w:t>评审委员会将允许供应商修正响应文件中不构成重大偏离的、微小的、非正规的、不一致的或不规范的地方，但这些修正不能影响任何供应商的相关名次排列。</w:t>
      </w:r>
    </w:p>
    <w:p w14:paraId="3E0B9AD2">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115" w:name="_Toc411431600"/>
      <w:bookmarkStart w:id="116" w:name="_Toc75523804"/>
      <w:bookmarkStart w:id="117" w:name="_Ref393795264"/>
      <w:r>
        <w:rPr>
          <w:rFonts w:hint="eastAsia" w:ascii="宋体" w:hAnsi="宋体" w:eastAsia="宋体"/>
          <w:bCs w:val="0"/>
          <w:sz w:val="22"/>
          <w:szCs w:val="22"/>
        </w:rPr>
        <w:t>响应文件的符合性检查</w:t>
      </w:r>
      <w:bookmarkEnd w:id="115"/>
      <w:bookmarkEnd w:id="116"/>
      <w:bookmarkEnd w:id="117"/>
    </w:p>
    <w:p w14:paraId="5E3F2E3F">
      <w:pPr>
        <w:pStyle w:val="32"/>
        <w:spacing w:line="360" w:lineRule="auto"/>
        <w:ind w:firstLine="442"/>
        <w:contextualSpacing/>
        <w:rPr>
          <w:rFonts w:hint="eastAsia" w:ascii="宋体" w:hAnsi="宋体" w:eastAsia="宋体"/>
          <w:b/>
          <w:bCs/>
          <w:sz w:val="22"/>
        </w:rPr>
      </w:pPr>
      <w:r>
        <w:rPr>
          <w:rFonts w:hint="eastAsia" w:ascii="宋体" w:hAnsi="宋体" w:eastAsia="宋体"/>
          <w:b/>
          <w:bCs/>
          <w:sz w:val="22"/>
        </w:rPr>
        <w:t>委员会在进行符合性审查时，对属于下列情况之一的响应文件，将作无效投标处理：</w:t>
      </w:r>
    </w:p>
    <w:p w14:paraId="38DE1D6D">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响应文件未满足征集文件规定的签字、盖章、制作要求的；</w:t>
      </w:r>
    </w:p>
    <w:p w14:paraId="3C1B9FB6">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供应商对响应文件进行修改后，未在修改处由供应商法定代表人或法定代表人委托的投标代理人签字或盖章的；</w:t>
      </w:r>
    </w:p>
    <w:p w14:paraId="0ACADD0A">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明显不符合征集文件采购需求的；</w:t>
      </w:r>
    </w:p>
    <w:p w14:paraId="238E8CE5">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同一供应商提交两个以上不同的响应文件或者投标报价，但征集文件要求提交备选投标的除外；</w:t>
      </w:r>
    </w:p>
    <w:p w14:paraId="2EBFF2E0">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投标有效期少于征集文件规定有效期的响应文件；</w:t>
      </w:r>
    </w:p>
    <w:p w14:paraId="14D5525F">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响应文件附有征集人不能接受的条件的；</w:t>
      </w:r>
    </w:p>
    <w:p w14:paraId="56C5B591">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不接受本须知</w:t>
      </w:r>
      <w:r>
        <w:rPr>
          <w:rFonts w:ascii="宋体" w:hAnsi="宋体" w:eastAsia="宋体"/>
          <w:b/>
          <w:bCs/>
          <w:sz w:val="22"/>
        </w:rPr>
        <w:t xml:space="preserve"> 26.4 </w:t>
      </w:r>
      <w:r>
        <w:rPr>
          <w:rFonts w:hint="eastAsia" w:ascii="宋体" w:hAnsi="宋体" w:eastAsia="宋体"/>
          <w:b/>
          <w:bCs/>
          <w:sz w:val="22"/>
        </w:rPr>
        <w:t>规定调整响应文件中计算错误或其它错误的；</w:t>
      </w:r>
    </w:p>
    <w:p w14:paraId="79D35836">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未按前附表要求提交保证金的（如有）；</w:t>
      </w:r>
    </w:p>
    <w:p w14:paraId="3BEBF5F8">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不符合本项目资质要求的；</w:t>
      </w:r>
    </w:p>
    <w:p w14:paraId="664809BA">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投标价格明显低于市场行情价格且无法提供相关证明材料的；</w:t>
      </w:r>
    </w:p>
    <w:p w14:paraId="74AA0E37">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不符合征集文件规定的其他实质性要求的；</w:t>
      </w:r>
    </w:p>
    <w:p w14:paraId="3AF05887">
      <w:pPr>
        <w:pStyle w:val="32"/>
        <w:numPr>
          <w:ilvl w:val="0"/>
          <w:numId w:val="13"/>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有下列情形之一的，视为供应商串通投标：</w:t>
      </w:r>
    </w:p>
    <w:p w14:paraId="31811952">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a</w:t>
      </w:r>
      <w:r>
        <w:rPr>
          <w:rFonts w:hint="eastAsia" w:ascii="宋体" w:hAnsi="宋体" w:eastAsia="宋体"/>
          <w:b/>
          <w:bCs/>
          <w:sz w:val="22"/>
        </w:rPr>
        <w:t>、不同供应商的响应文件由同一单位或者个人编制；</w:t>
      </w:r>
    </w:p>
    <w:p w14:paraId="40B5364E">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b</w:t>
      </w:r>
      <w:r>
        <w:rPr>
          <w:rFonts w:hint="eastAsia" w:ascii="宋体" w:hAnsi="宋体" w:eastAsia="宋体"/>
          <w:b/>
          <w:bCs/>
          <w:sz w:val="22"/>
        </w:rPr>
        <w:t>、不同供应商委托同一单位或者个人办理投标事宜；</w:t>
      </w:r>
    </w:p>
    <w:p w14:paraId="02F12E2C">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c</w:t>
      </w:r>
      <w:r>
        <w:rPr>
          <w:rFonts w:hint="eastAsia" w:ascii="宋体" w:hAnsi="宋体" w:eastAsia="宋体"/>
          <w:b/>
          <w:bCs/>
          <w:sz w:val="22"/>
        </w:rPr>
        <w:t>、不同供应商的响应文件载明的项目管理成员或者联系人员为同一人；</w:t>
      </w:r>
    </w:p>
    <w:p w14:paraId="79850DAC">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d</w:t>
      </w:r>
      <w:r>
        <w:rPr>
          <w:rFonts w:hint="eastAsia" w:ascii="宋体" w:hAnsi="宋体" w:eastAsia="宋体"/>
          <w:b/>
          <w:bCs/>
          <w:sz w:val="22"/>
        </w:rPr>
        <w:t>、不同供应商的响应文件异常一致或者投标报价呈规律性差异；</w:t>
      </w:r>
    </w:p>
    <w:p w14:paraId="006A6877">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e</w:t>
      </w:r>
      <w:r>
        <w:rPr>
          <w:rFonts w:hint="eastAsia" w:ascii="宋体" w:hAnsi="宋体" w:eastAsia="宋体"/>
          <w:b/>
          <w:bCs/>
          <w:sz w:val="22"/>
        </w:rPr>
        <w:t>、不同供应商的响应文件相互混装；</w:t>
      </w:r>
    </w:p>
    <w:p w14:paraId="0D3653B5">
      <w:pPr>
        <w:pStyle w:val="32"/>
        <w:spacing w:line="360" w:lineRule="auto"/>
        <w:ind w:firstLine="707" w:firstLineChars="320"/>
        <w:contextualSpacing/>
        <w:rPr>
          <w:rFonts w:hint="eastAsia" w:ascii="宋体" w:hAnsi="宋体" w:eastAsia="宋体"/>
          <w:b/>
          <w:bCs/>
          <w:sz w:val="22"/>
        </w:rPr>
      </w:pPr>
      <w:r>
        <w:rPr>
          <w:rFonts w:ascii="宋体" w:hAnsi="宋体" w:eastAsia="宋体"/>
          <w:b/>
          <w:bCs/>
          <w:sz w:val="22"/>
        </w:rPr>
        <w:t>f</w:t>
      </w:r>
      <w:r>
        <w:rPr>
          <w:rFonts w:hint="eastAsia" w:ascii="宋体" w:hAnsi="宋体" w:eastAsia="宋体"/>
          <w:b/>
          <w:bCs/>
          <w:sz w:val="22"/>
        </w:rPr>
        <w:t>、不同供应商的投标保证金从同一单位或者个人的账户转出（如有）。</w:t>
      </w:r>
    </w:p>
    <w:p w14:paraId="7835FC40">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sz w:val="22"/>
          <w:szCs w:val="22"/>
        </w:rPr>
      </w:pPr>
      <w:bookmarkStart w:id="118" w:name="_Toc75523805"/>
      <w:bookmarkStart w:id="119" w:name="_Toc389739669"/>
      <w:bookmarkStart w:id="120" w:name="_Toc386979639"/>
      <w:bookmarkStart w:id="121" w:name="_Toc411431601"/>
      <w:r>
        <w:rPr>
          <w:rFonts w:hint="eastAsia" w:ascii="宋体" w:hAnsi="宋体" w:eastAsia="宋体"/>
          <w:bCs w:val="0"/>
          <w:sz w:val="22"/>
          <w:szCs w:val="22"/>
        </w:rPr>
        <w:t>响应文件的评价和比较</w:t>
      </w:r>
      <w:bookmarkEnd w:id="118"/>
      <w:bookmarkEnd w:id="119"/>
      <w:bookmarkEnd w:id="120"/>
      <w:bookmarkEnd w:id="121"/>
    </w:p>
    <w:p w14:paraId="4A1B231D">
      <w:pPr>
        <w:spacing w:line="360" w:lineRule="auto"/>
        <w:ind w:firstLine="440" w:firstLineChars="200"/>
        <w:contextualSpacing/>
        <w:rPr>
          <w:rFonts w:hint="eastAsia" w:ascii="宋体" w:hAnsi="宋体" w:eastAsia="宋体"/>
          <w:sz w:val="22"/>
        </w:rPr>
      </w:pPr>
      <w:r>
        <w:rPr>
          <w:rFonts w:ascii="宋体" w:hAnsi="宋体" w:eastAsia="宋体" w:cs="宋体"/>
          <w:sz w:val="22"/>
        </w:rPr>
        <w:t>28.1</w:t>
      </w:r>
      <w:r>
        <w:rPr>
          <w:rFonts w:ascii="宋体" w:hAnsi="宋体" w:eastAsia="宋体"/>
          <w:sz w:val="22"/>
        </w:rPr>
        <w:t>评审委员会将按照本须知第</w:t>
      </w:r>
      <w:r>
        <w:t>26</w:t>
      </w:r>
      <w:r>
        <w:rPr>
          <w:rFonts w:ascii="宋体" w:hAnsi="宋体" w:eastAsia="宋体"/>
          <w:sz w:val="22"/>
        </w:rPr>
        <w:t>条的规定，只对确定为实质上响应征集文件要求的投标进行评价和比较。</w:t>
      </w:r>
    </w:p>
    <w:p w14:paraId="0E1EFB83">
      <w:pPr>
        <w:spacing w:line="360" w:lineRule="auto"/>
        <w:ind w:firstLine="440" w:firstLineChars="200"/>
        <w:contextualSpacing/>
        <w:rPr>
          <w:rFonts w:hint="eastAsia" w:ascii="宋体" w:hAnsi="宋体" w:eastAsia="宋体"/>
          <w:sz w:val="22"/>
        </w:rPr>
      </w:pPr>
      <w:r>
        <w:rPr>
          <w:rFonts w:ascii="宋体" w:hAnsi="宋体" w:eastAsia="宋体" w:cs="宋体"/>
          <w:sz w:val="22"/>
        </w:rPr>
        <w:t>28.2</w:t>
      </w:r>
      <w:r>
        <w:rPr>
          <w:rFonts w:ascii="宋体" w:hAnsi="宋体" w:eastAsia="宋体"/>
          <w:sz w:val="22"/>
        </w:rPr>
        <w:t>评审的基础应是本须知规定的</w:t>
      </w:r>
      <w:r>
        <w:rPr>
          <w:rFonts w:hint="eastAsia"/>
        </w:rPr>
        <w:t>响应</w:t>
      </w:r>
      <w:r>
        <w:rPr>
          <w:rFonts w:ascii="宋体" w:hAnsi="宋体" w:eastAsia="宋体"/>
          <w:sz w:val="22"/>
        </w:rPr>
        <w:t>报价及响应文件技术部分。</w:t>
      </w:r>
    </w:p>
    <w:p w14:paraId="55A37A40">
      <w:pPr>
        <w:spacing w:line="360" w:lineRule="auto"/>
        <w:ind w:firstLine="440" w:firstLineChars="200"/>
        <w:contextualSpacing/>
        <w:rPr>
          <w:rFonts w:hint="eastAsia" w:ascii="宋体" w:hAnsi="宋体" w:eastAsia="宋体"/>
          <w:b/>
          <w:bCs/>
          <w:sz w:val="22"/>
        </w:rPr>
      </w:pPr>
      <w:r>
        <w:rPr>
          <w:rFonts w:ascii="宋体" w:hAnsi="宋体" w:eastAsia="宋体" w:cs="宋体"/>
          <w:sz w:val="22"/>
        </w:rPr>
        <w:t>28.3</w:t>
      </w:r>
      <w:r>
        <w:rPr>
          <w:rFonts w:hint="eastAsia" w:ascii="宋体" w:hAnsi="宋体" w:eastAsia="宋体" w:cs="宋体"/>
          <w:b/>
          <w:bCs/>
          <w:sz w:val="22"/>
        </w:rPr>
        <w:t>根据相关法律法规的规定，出现下列情形之一的，评审委员会有权否决所有供应商的投标：</w:t>
      </w:r>
    </w:p>
    <w:p w14:paraId="7B95C2C9">
      <w:pPr>
        <w:pStyle w:val="32"/>
        <w:numPr>
          <w:ilvl w:val="0"/>
          <w:numId w:val="14"/>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符合条件的供应商或对征集文件作实质性响应的供应商不足</w:t>
      </w:r>
      <w:r>
        <w:rPr>
          <w:rFonts w:hint="eastAsia" w:ascii="宋体" w:hAnsi="宋体" w:eastAsia="宋体"/>
          <w:b/>
          <w:bCs/>
          <w:sz w:val="22"/>
          <w:lang w:val="en-US" w:eastAsia="zh-CN"/>
        </w:rPr>
        <w:t>13</w:t>
      </w:r>
      <w:r>
        <w:rPr>
          <w:rFonts w:hint="eastAsia" w:ascii="宋体" w:hAnsi="宋体" w:eastAsia="宋体"/>
          <w:b/>
          <w:bCs/>
          <w:sz w:val="22"/>
        </w:rPr>
        <w:t>家的；</w:t>
      </w:r>
    </w:p>
    <w:p w14:paraId="3B5E9B8C">
      <w:pPr>
        <w:pStyle w:val="32"/>
        <w:numPr>
          <w:ilvl w:val="0"/>
          <w:numId w:val="14"/>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出现影响采购公正的违法、违规行为的；</w:t>
      </w:r>
    </w:p>
    <w:p w14:paraId="37820D85">
      <w:pPr>
        <w:pStyle w:val="32"/>
        <w:numPr>
          <w:ilvl w:val="0"/>
          <w:numId w:val="14"/>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因重大变故，征集采购任务取消的；</w:t>
      </w:r>
    </w:p>
    <w:p w14:paraId="134D81FC">
      <w:pPr>
        <w:pStyle w:val="32"/>
        <w:numPr>
          <w:ilvl w:val="0"/>
          <w:numId w:val="14"/>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供应商的报价均超过了预算金额或最高限价，征集人不能支付的；</w:t>
      </w:r>
    </w:p>
    <w:p w14:paraId="1F804BC8">
      <w:pPr>
        <w:pStyle w:val="32"/>
        <w:numPr>
          <w:ilvl w:val="0"/>
          <w:numId w:val="14"/>
        </w:numPr>
        <w:spacing w:line="360" w:lineRule="auto"/>
        <w:ind w:left="0" w:firstLine="442"/>
        <w:contextualSpacing/>
        <w:rPr>
          <w:rFonts w:hint="eastAsia" w:ascii="宋体" w:hAnsi="宋体" w:eastAsia="宋体"/>
          <w:b/>
          <w:bCs/>
          <w:sz w:val="22"/>
        </w:rPr>
      </w:pPr>
      <w:r>
        <w:rPr>
          <w:rFonts w:hint="eastAsia" w:ascii="宋体" w:hAnsi="宋体" w:eastAsia="宋体"/>
          <w:b/>
          <w:bCs/>
          <w:sz w:val="22"/>
        </w:rPr>
        <w:t>评审委员会经评审认为所有响应文件都不符合征集文件要求的；</w:t>
      </w:r>
    </w:p>
    <w:p w14:paraId="17E80A15">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r>
        <w:rPr>
          <w:rFonts w:ascii="宋体" w:hAnsi="宋体" w:eastAsia="宋体" w:cs="宋体"/>
          <w:color w:val="000000" w:themeColor="text1"/>
          <w:sz w:val="22"/>
          <w14:textFill>
            <w14:solidFill>
              <w14:schemeClr w14:val="tx1"/>
            </w14:solidFill>
          </w14:textFill>
        </w:rPr>
        <w:t>8.4本次</w:t>
      </w:r>
      <w:r>
        <w:rPr>
          <w:rFonts w:hint="eastAsia" w:ascii="宋体" w:hAnsi="宋体" w:eastAsia="宋体" w:cs="宋体"/>
          <w:color w:val="000000" w:themeColor="text1"/>
          <w:sz w:val="22"/>
          <w14:textFill>
            <w14:solidFill>
              <w14:schemeClr w14:val="tx1"/>
            </w14:solidFill>
          </w14:textFill>
        </w:rPr>
        <w:t>征集</w:t>
      </w:r>
      <w:r>
        <w:rPr>
          <w:rFonts w:ascii="宋体" w:hAnsi="宋体" w:eastAsia="宋体" w:cs="宋体"/>
          <w:color w:val="000000" w:themeColor="text1"/>
          <w:sz w:val="22"/>
          <w14:textFill>
            <w14:solidFill>
              <w14:schemeClr w14:val="tx1"/>
            </w14:solidFill>
          </w14:textFill>
        </w:rPr>
        <w:t>评审严格按照征集文件的要求和条件进行。根据实际情况，在供应商须知表中规定采用下列一种评审方法，详细评审标准见征集文件第五章</w:t>
      </w:r>
      <w:r>
        <w:rPr>
          <w:rFonts w:hint="eastAsia" w:ascii="宋体" w:hAnsi="宋体" w:eastAsia="宋体" w:cs="宋体"/>
          <w:color w:val="000000" w:themeColor="text1"/>
          <w:sz w:val="22"/>
          <w14:textFill>
            <w14:solidFill>
              <w14:schemeClr w14:val="tx1"/>
            </w14:solidFill>
          </w14:textFill>
        </w:rPr>
        <w:t>《</w:t>
      </w:r>
      <w:r>
        <w:rPr>
          <w:rFonts w:hint="eastAsia"/>
        </w:rPr>
        <w:t>确定入围及成交供应商</w:t>
      </w:r>
      <w:r>
        <w:rPr>
          <w:rFonts w:hint="eastAsia" w:ascii="宋体" w:hAnsi="宋体" w:eastAsia="宋体" w:cs="宋体"/>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w:t>
      </w:r>
    </w:p>
    <w:p w14:paraId="3BD7739D">
      <w:pPr>
        <w:spacing w:line="360" w:lineRule="auto"/>
        <w:ind w:firstLine="432"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t>(1)价格优先法，是指对满足采</w:t>
      </w:r>
      <w:r>
        <w:rPr>
          <w:rFonts w:ascii="宋体" w:hAnsi="宋体" w:eastAsia="宋体" w:cs="宋体"/>
          <w:color w:val="000000" w:themeColor="text1"/>
          <w:spacing w:val="-1"/>
          <w:sz w:val="22"/>
          <w14:textFill>
            <w14:solidFill>
              <w14:schemeClr w14:val="tx1"/>
            </w14:solidFill>
          </w14:textFill>
        </w:rPr>
        <w:t>购需求且响应报价不超过最高限制单价的货物、服务，按照响应报价从低到高排序，根</w:t>
      </w:r>
      <w:r>
        <w:rPr>
          <w:rFonts w:ascii="宋体" w:hAnsi="宋体" w:eastAsia="宋体" w:cs="宋体"/>
          <w:color w:val="000000" w:themeColor="text1"/>
          <w:sz w:val="22"/>
          <w14:textFill>
            <w14:solidFill>
              <w14:schemeClr w14:val="tx1"/>
            </w14:solidFill>
          </w14:textFill>
        </w:rPr>
        <w:t>据征集文件规定的淘汰率或者入围供</w:t>
      </w:r>
      <w:r>
        <w:rPr>
          <w:rFonts w:ascii="宋体" w:hAnsi="宋体" w:eastAsia="宋体" w:cs="宋体"/>
          <w:color w:val="000000" w:themeColor="text1"/>
          <w:spacing w:val="-4"/>
          <w:sz w:val="22"/>
          <w14:textFill>
            <w14:solidFill>
              <w14:schemeClr w14:val="tx1"/>
            </w14:solidFill>
          </w14:textFill>
        </w:rPr>
        <w:t>应</w:t>
      </w:r>
      <w:r>
        <w:rPr>
          <w:rFonts w:ascii="宋体" w:hAnsi="宋体" w:eastAsia="宋体" w:cs="宋体"/>
          <w:color w:val="000000" w:themeColor="text1"/>
          <w:spacing w:val="-2"/>
          <w:sz w:val="22"/>
          <w14:textFill>
            <w14:solidFill>
              <w14:schemeClr w14:val="tx1"/>
            </w14:solidFill>
          </w14:textFill>
        </w:rPr>
        <w:t>商数量上限，确定入围供应商的评审方法。</w:t>
      </w:r>
    </w:p>
    <w:p w14:paraId="537B196A">
      <w:pPr>
        <w:spacing w:line="360" w:lineRule="auto"/>
        <w:ind w:firstLine="432"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2"/>
          <w:sz w:val="22"/>
          <w14:textFill>
            <w14:solidFill>
              <w14:schemeClr w14:val="tx1"/>
            </w14:solidFill>
          </w14:textFill>
        </w:rPr>
        <w:t>(2)质量优先法，是指对满足采</w:t>
      </w:r>
      <w:r>
        <w:rPr>
          <w:rFonts w:ascii="宋体" w:hAnsi="宋体" w:eastAsia="宋体" w:cs="宋体"/>
          <w:color w:val="000000" w:themeColor="text1"/>
          <w:spacing w:val="-1"/>
          <w:sz w:val="22"/>
          <w14:textFill>
            <w14:solidFill>
              <w14:schemeClr w14:val="tx1"/>
            </w14:solidFill>
          </w14:textFill>
        </w:rPr>
        <w:t>购需求且响应报价不超过最高限制单价的货物、服务进行质量综合评分，按照质量评分从高到低排序，根据征集文件</w:t>
      </w:r>
      <w:r>
        <w:rPr>
          <w:rFonts w:ascii="宋体" w:hAnsi="宋体" w:eastAsia="宋体" w:cs="宋体"/>
          <w:color w:val="000000" w:themeColor="text1"/>
          <w:sz w:val="22"/>
          <w14:textFill>
            <w14:solidFill>
              <w14:schemeClr w14:val="tx1"/>
            </w14:solidFill>
          </w14:textFill>
        </w:rPr>
        <w:t>规定的</w:t>
      </w:r>
      <w:r>
        <w:rPr>
          <w:rFonts w:ascii="宋体" w:hAnsi="宋体" w:eastAsia="宋体" w:cs="宋体"/>
          <w:color w:val="000000" w:themeColor="text1"/>
          <w:spacing w:val="-2"/>
          <w:sz w:val="22"/>
          <w14:textFill>
            <w14:solidFill>
              <w14:schemeClr w14:val="tx1"/>
            </w14:solidFill>
          </w14:textFill>
        </w:rPr>
        <w:t>淘汰率或者入围供应商数量上限，确定</w:t>
      </w:r>
      <w:r>
        <w:rPr>
          <w:rFonts w:ascii="宋体" w:hAnsi="宋体" w:eastAsia="宋体" w:cs="宋体"/>
          <w:color w:val="000000" w:themeColor="text1"/>
          <w:spacing w:val="-1"/>
          <w:sz w:val="22"/>
          <w14:textFill>
            <w14:solidFill>
              <w14:schemeClr w14:val="tx1"/>
            </w14:solidFill>
          </w14:textFill>
        </w:rPr>
        <w:t>入围供应商的评审方法。</w:t>
      </w:r>
    </w:p>
    <w:p w14:paraId="348AC702">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终止</w:t>
      </w:r>
    </w:p>
    <w:p w14:paraId="4B0166DA">
      <w:pPr>
        <w:spacing w:line="360" w:lineRule="auto"/>
        <w:ind w:firstLine="436"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1"/>
          <w:sz w:val="22"/>
          <w14:textFill>
            <w14:solidFill>
              <w14:schemeClr w14:val="tx1"/>
            </w14:solidFill>
          </w14:textFill>
        </w:rPr>
        <w:t>出现下列情形之一的，采购人应当终止采购活动，发布项目终止公告并</w:t>
      </w:r>
      <w:r>
        <w:rPr>
          <w:rFonts w:ascii="宋体" w:hAnsi="宋体" w:eastAsia="宋体" w:cs="宋体"/>
          <w:color w:val="000000" w:themeColor="text1"/>
          <w:sz w:val="22"/>
          <w14:textFill>
            <w14:solidFill>
              <w14:schemeClr w14:val="tx1"/>
            </w14:solidFill>
          </w14:textFill>
        </w:rPr>
        <w:t>说明原</w:t>
      </w:r>
      <w:r>
        <w:rPr>
          <w:rFonts w:ascii="宋体" w:hAnsi="宋体" w:eastAsia="宋体" w:cs="宋体"/>
          <w:color w:val="000000" w:themeColor="text1"/>
          <w:spacing w:val="-7"/>
          <w:sz w:val="22"/>
          <w14:textFill>
            <w14:solidFill>
              <w14:schemeClr w14:val="tx1"/>
            </w14:solidFill>
          </w14:textFill>
        </w:rPr>
        <w:t>因，重新开展采购活动</w:t>
      </w:r>
      <w:r>
        <w:rPr>
          <w:rFonts w:ascii="宋体" w:hAnsi="宋体" w:eastAsia="宋体" w:cs="宋体"/>
          <w:color w:val="000000" w:themeColor="text1"/>
          <w:spacing w:val="-6"/>
          <w:sz w:val="22"/>
          <w14:textFill>
            <w14:solidFill>
              <w14:schemeClr w14:val="tx1"/>
            </w14:solidFill>
          </w14:textFill>
        </w:rPr>
        <w:t>：</w:t>
      </w:r>
    </w:p>
    <w:p w14:paraId="0FD38BD8">
      <w:pPr>
        <w:spacing w:line="360" w:lineRule="auto"/>
        <w:ind w:firstLine="416"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6"/>
          <w:sz w:val="22"/>
          <w14:textFill>
            <w14:solidFill>
              <w14:schemeClr w14:val="tx1"/>
            </w14:solidFill>
          </w14:textFill>
        </w:rPr>
        <w:t>(一)因情</w:t>
      </w:r>
      <w:r>
        <w:rPr>
          <w:rFonts w:ascii="宋体" w:hAnsi="宋体" w:eastAsia="宋体" w:cs="宋体"/>
          <w:color w:val="000000" w:themeColor="text1"/>
          <w:spacing w:val="-4"/>
          <w:sz w:val="22"/>
          <w14:textFill>
            <w14:solidFill>
              <w14:schemeClr w14:val="tx1"/>
            </w14:solidFill>
          </w14:textFill>
        </w:rPr>
        <w:t>况</w:t>
      </w:r>
      <w:r>
        <w:rPr>
          <w:rFonts w:ascii="宋体" w:hAnsi="宋体" w:eastAsia="宋体" w:cs="宋体"/>
          <w:color w:val="000000" w:themeColor="text1"/>
          <w:spacing w:val="-3"/>
          <w:sz w:val="22"/>
          <w14:textFill>
            <w14:solidFill>
              <w14:schemeClr w14:val="tx1"/>
            </w14:solidFill>
          </w14:textFill>
        </w:rPr>
        <w:t>变化，不再符合规定的框架协议采购方式适用情形的；</w:t>
      </w:r>
    </w:p>
    <w:p w14:paraId="41A89E5B">
      <w:pPr>
        <w:spacing w:line="360" w:lineRule="auto"/>
        <w:ind w:firstLine="420"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5"/>
          <w:sz w:val="22"/>
          <w14:textFill>
            <w14:solidFill>
              <w14:schemeClr w14:val="tx1"/>
            </w14:solidFill>
          </w14:textFill>
        </w:rPr>
        <w:t>(二)出现影响采购公正的违法、违规行为的；</w:t>
      </w:r>
    </w:p>
    <w:p w14:paraId="7CCFEE6F">
      <w:pPr>
        <w:spacing w:line="360" w:lineRule="auto"/>
        <w:ind w:firstLine="424" w:firstLineChars="200"/>
        <w:rPr>
          <w:rFonts w:hint="eastAsia" w:ascii="宋体" w:hAnsi="宋体" w:eastAsia="宋体" w:cs="宋体"/>
          <w:color w:val="000000" w:themeColor="text1"/>
          <w:spacing w:val="-2"/>
          <w:sz w:val="22"/>
          <w14:textFill>
            <w14:solidFill>
              <w14:schemeClr w14:val="tx1"/>
            </w14:solidFill>
          </w14:textFill>
        </w:rPr>
      </w:pPr>
      <w:r>
        <w:rPr>
          <w:rFonts w:ascii="宋体" w:hAnsi="宋体" w:eastAsia="宋体" w:cs="宋体"/>
          <w:color w:val="000000" w:themeColor="text1"/>
          <w:spacing w:val="-4"/>
          <w:sz w:val="22"/>
          <w14:textFill>
            <w14:solidFill>
              <w14:schemeClr w14:val="tx1"/>
            </w14:solidFill>
          </w14:textFill>
        </w:rPr>
        <w:t>(三)</w:t>
      </w:r>
      <w:r>
        <w:rPr>
          <w:rFonts w:hint="eastAsia" w:ascii="宋体" w:hAnsi="宋体" w:eastAsia="宋体" w:cs="宋体"/>
          <w:color w:val="000000" w:themeColor="text1"/>
          <w:spacing w:val="-4"/>
          <w:sz w:val="22"/>
          <w14:textFill>
            <w14:solidFill>
              <w14:schemeClr w14:val="tx1"/>
            </w14:solidFill>
          </w14:textFill>
        </w:rPr>
        <w:t>在提交响应文件截止后，参加响应的供应商不足13家；在资格审查时，发现符合资格条件的供应商不足13家的；或者在评审时，发现对征集文件做出实质性响应的供应商不足13家。</w:t>
      </w:r>
    </w:p>
    <w:p w14:paraId="4FFB0F4F">
      <w:pPr>
        <w:pStyle w:val="3"/>
        <w:spacing w:before="0" w:after="0" w:line="360" w:lineRule="auto"/>
        <w:ind w:firstLine="442" w:firstLineChars="200"/>
        <w:contextualSpacing/>
        <w:rPr>
          <w:rFonts w:hint="eastAsia" w:ascii="宋体" w:hAnsi="宋体" w:eastAsia="宋体"/>
          <w:color w:val="000000" w:themeColor="text1"/>
          <w:sz w:val="22"/>
          <w:szCs w:val="22"/>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六</w:t>
      </w:r>
      <w:r>
        <w:rPr>
          <w:rFonts w:hint="eastAsia" w:ascii="宋体" w:hAnsi="宋体" w:eastAsia="宋体"/>
          <w:color w:val="000000" w:themeColor="text1"/>
          <w:sz w:val="22"/>
          <w:szCs w:val="22"/>
          <w14:textFill>
            <w14:solidFill>
              <w14:schemeClr w14:val="tx1"/>
            </w14:solidFill>
          </w14:textFill>
        </w:rPr>
        <w:t>、</w:t>
      </w:r>
      <w:r>
        <w:rPr>
          <w:rFonts w:ascii="宋体" w:hAnsi="宋体" w:eastAsia="宋体"/>
          <w:color w:val="000000" w:themeColor="text1"/>
          <w:sz w:val="22"/>
          <w:szCs w:val="22"/>
          <w14:textFill>
            <w14:solidFill>
              <w14:schemeClr w14:val="tx1"/>
            </w14:solidFill>
          </w14:textFill>
        </w:rPr>
        <w:t>入围供应商</w:t>
      </w:r>
    </w:p>
    <w:p w14:paraId="6D87349F">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入围候选供应商的确定原则及标准</w:t>
      </w:r>
    </w:p>
    <w:p w14:paraId="76FA9951">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30.1对实质上响应征集文件的供应商按下列方法进行排序，确定入围候选供应商：</w:t>
      </w:r>
    </w:p>
    <w:p w14:paraId="06D8A573">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30.2采用价格优先法的，除了算数修正和落实政府采购政策需进行的价格扣除外，不对供应商的响应价格进行任何调整。评审结果按响应报价由低到高顺序排列。</w:t>
      </w:r>
    </w:p>
    <w:p w14:paraId="404FEB58">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30.3采用质量优先法的，评审结果按质量评分由高到低顺序排列。得分相同的，</w:t>
      </w:r>
      <w:r>
        <w:rPr>
          <w:rFonts w:ascii="宋体" w:hAnsi="宋体" w:eastAsia="宋体"/>
          <w:bCs/>
          <w:kern w:val="0"/>
          <w:sz w:val="22"/>
        </w:rPr>
        <w:t>按技术标优劣排序；技术标得分也相同的，按供应商业绩优劣排序；业绩得分也相同的，按供应商企业信誉优劣排序；供应商企业信誉也相同的，按项目负责人得分排序</w:t>
      </w:r>
      <w:r>
        <w:rPr>
          <w:rFonts w:hint="eastAsia" w:ascii="宋体" w:hAnsi="宋体" w:eastAsia="宋体"/>
          <w:bCs/>
          <w:kern w:val="0"/>
          <w:sz w:val="22"/>
        </w:rPr>
        <w:t>；</w:t>
      </w:r>
      <w:r>
        <w:rPr>
          <w:rFonts w:ascii="宋体" w:hAnsi="宋体" w:eastAsia="宋体"/>
          <w:bCs/>
          <w:kern w:val="0"/>
          <w:sz w:val="22"/>
        </w:rPr>
        <w:t>前款不能确定的，按《政府采购货物和服务招标投标管理办法》(财政部令第87号)第六十八条由评标委员会随机抽取的方式确定</w:t>
      </w:r>
      <w:r>
        <w:rPr>
          <w:rFonts w:hint="eastAsia" w:ascii="宋体" w:hAnsi="宋体" w:eastAsia="宋体"/>
          <w:bCs/>
          <w:kern w:val="0"/>
          <w:sz w:val="22"/>
        </w:rPr>
        <w:t>。</w:t>
      </w:r>
    </w:p>
    <w:p w14:paraId="55045C25">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30.4确定第一阶段入围供应商时，提交响应文件和符合资格条件、实质性要求的供应商应当</w:t>
      </w:r>
      <w:r>
        <w:rPr>
          <w:rFonts w:hint="eastAsia" w:ascii="宋体" w:hAnsi="宋体" w:eastAsia="宋体" w:cs="宋体"/>
          <w:color w:val="000000" w:themeColor="text1"/>
          <w:spacing w:val="-2"/>
          <w:sz w:val="22"/>
          <w14:textFill>
            <w14:solidFill>
              <w14:schemeClr w14:val="tx1"/>
            </w14:solidFill>
          </w14:textFill>
        </w:rPr>
        <w:t>不</w:t>
      </w:r>
      <w:r>
        <w:rPr>
          <w:rFonts w:ascii="宋体" w:hAnsi="宋体" w:eastAsia="宋体" w:cs="宋体"/>
          <w:color w:val="000000" w:themeColor="text1"/>
          <w:spacing w:val="-2"/>
          <w:sz w:val="22"/>
          <w14:textFill>
            <w14:solidFill>
              <w14:schemeClr w14:val="tx1"/>
            </w14:solidFill>
          </w14:textFill>
        </w:rPr>
        <w:t>少于</w:t>
      </w:r>
      <w:r>
        <w:rPr>
          <w:rFonts w:hint="eastAsia" w:ascii="宋体" w:hAnsi="宋体" w:eastAsia="宋体" w:cs="宋体"/>
          <w:color w:val="000000" w:themeColor="text1"/>
          <w:spacing w:val="-2"/>
          <w:sz w:val="22"/>
          <w14:textFill>
            <w14:solidFill>
              <w14:schemeClr w14:val="tx1"/>
            </w14:solidFill>
          </w14:textFill>
        </w:rPr>
        <w:t>13家</w:t>
      </w:r>
      <w:r>
        <w:rPr>
          <w:rFonts w:ascii="宋体" w:hAnsi="宋体" w:eastAsia="宋体" w:cs="宋体"/>
          <w:color w:val="000000" w:themeColor="text1"/>
          <w:sz w:val="22"/>
          <w14:textFill>
            <w14:solidFill>
              <w14:schemeClr w14:val="tx1"/>
            </w14:solidFill>
          </w14:textFill>
        </w:rPr>
        <w:t>，淘汰比例一般不得低于20%，且至少淘汰</w:t>
      </w:r>
      <w:r>
        <w:rPr>
          <w:rFonts w:hint="eastAsia" w:ascii="宋体" w:hAnsi="宋体" w:eastAsia="宋体" w:cs="宋体"/>
          <w:color w:val="000000" w:themeColor="text1"/>
          <w:sz w:val="22"/>
          <w14:textFill>
            <w14:solidFill>
              <w14:schemeClr w14:val="tx1"/>
            </w14:solidFill>
          </w14:textFill>
        </w:rPr>
        <w:t>1</w:t>
      </w:r>
      <w:r>
        <w:rPr>
          <w:rFonts w:ascii="宋体" w:hAnsi="宋体" w:eastAsia="宋体" w:cs="宋体"/>
          <w:color w:val="000000" w:themeColor="text1"/>
          <w:sz w:val="22"/>
          <w14:textFill>
            <w14:solidFill>
              <w14:schemeClr w14:val="tx1"/>
            </w14:solidFill>
          </w14:textFill>
        </w:rPr>
        <w:t>家供应商。采用</w:t>
      </w:r>
      <w:r>
        <w:rPr>
          <w:rFonts w:ascii="宋体" w:hAnsi="宋体" w:eastAsia="宋体" w:cs="宋体"/>
          <w:b/>
          <w:bCs/>
          <w:color w:val="000000" w:themeColor="text1"/>
          <w:sz w:val="22"/>
          <w14:textFill>
            <w14:solidFill>
              <w14:schemeClr w14:val="tx1"/>
            </w14:solidFill>
          </w14:textFill>
        </w:rPr>
        <w:t>质量优先法</w:t>
      </w:r>
      <w:r>
        <w:rPr>
          <w:rFonts w:ascii="宋体" w:hAnsi="宋体" w:eastAsia="宋体" w:cs="宋体"/>
          <w:color w:val="000000" w:themeColor="text1"/>
          <w:sz w:val="22"/>
          <w14:textFill>
            <w14:solidFill>
              <w14:schemeClr w14:val="tx1"/>
            </w14:solidFill>
          </w14:textFill>
        </w:rPr>
        <w:t>的</w:t>
      </w:r>
      <w:r>
        <w:rPr>
          <w:rFonts w:hint="eastAsia" w:ascii="宋体" w:hAnsi="宋体" w:eastAsia="宋体" w:cs="宋体"/>
          <w:color w:val="000000" w:themeColor="text1"/>
          <w:sz w:val="22"/>
          <w14:textFill>
            <w14:solidFill>
              <w14:schemeClr w14:val="tx1"/>
            </w14:solidFill>
          </w14:textFill>
        </w:rPr>
        <w:t>技术服务方案</w:t>
      </w:r>
      <w:r>
        <w:rPr>
          <w:rFonts w:ascii="宋体" w:hAnsi="宋体" w:eastAsia="宋体" w:cs="宋体"/>
          <w:color w:val="000000" w:themeColor="text1"/>
          <w:sz w:val="22"/>
          <w14:textFill>
            <w14:solidFill>
              <w14:schemeClr w14:val="tx1"/>
            </w14:solidFill>
          </w14:textFill>
        </w:rPr>
        <w:t>，淘汰比例不得低于20%，且至少淘汰</w:t>
      </w:r>
      <w:r>
        <w:rPr>
          <w:rFonts w:hint="eastAsia" w:ascii="宋体" w:hAnsi="宋体" w:eastAsia="宋体" w:cs="宋体"/>
          <w:b/>
          <w:bCs/>
          <w:color w:val="000000" w:themeColor="text1"/>
          <w:sz w:val="22"/>
          <w14:textFill>
            <w14:solidFill>
              <w14:schemeClr w14:val="tx1"/>
            </w14:solidFill>
          </w14:textFill>
        </w:rPr>
        <w:t>1</w:t>
      </w:r>
      <w:r>
        <w:rPr>
          <w:rFonts w:ascii="宋体" w:hAnsi="宋体" w:eastAsia="宋体" w:cs="宋体"/>
          <w:color w:val="000000" w:themeColor="text1"/>
          <w:sz w:val="22"/>
          <w14:textFill>
            <w14:solidFill>
              <w14:schemeClr w14:val="tx1"/>
            </w14:solidFill>
          </w14:textFill>
        </w:rPr>
        <w:t>家供应商。</w:t>
      </w:r>
    </w:p>
    <w:p w14:paraId="234FD4BB">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30.5</w:t>
      </w:r>
      <w:r>
        <w:rPr>
          <w:rFonts w:hint="eastAsia" w:ascii="宋体" w:hAnsi="宋体" w:eastAsia="宋体" w:cs="宋体"/>
          <w:color w:val="000000" w:themeColor="text1"/>
          <w:sz w:val="22"/>
          <w14:textFill>
            <w14:solidFill>
              <w14:schemeClr w14:val="tx1"/>
            </w14:solidFill>
          </w14:textFill>
        </w:rPr>
        <w:t>本项目采用</w:t>
      </w:r>
      <w:r>
        <w:rPr>
          <w:rFonts w:ascii="宋体" w:hAnsi="宋体" w:eastAsia="宋体" w:cs="宋体"/>
          <w:color w:val="000000" w:themeColor="text1"/>
          <w:sz w:val="22"/>
          <w14:textFill>
            <w14:solidFill>
              <w14:schemeClr w14:val="tx1"/>
            </w14:solidFill>
          </w14:textFill>
        </w:rPr>
        <w:t>质量优先法</w:t>
      </w:r>
      <w:r>
        <w:rPr>
          <w:rFonts w:hint="eastAsia" w:ascii="宋体" w:hAnsi="宋体" w:eastAsia="宋体" w:cs="宋体"/>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提交响应文件和符合资格条件、实质性要求的供应商应当</w:t>
      </w:r>
      <w:r>
        <w:rPr>
          <w:rFonts w:hint="eastAsia" w:ascii="宋体" w:hAnsi="宋体" w:eastAsia="宋体" w:cs="宋体"/>
          <w:color w:val="000000" w:themeColor="text1"/>
          <w:spacing w:val="-2"/>
          <w:sz w:val="22"/>
          <w14:textFill>
            <w14:solidFill>
              <w14:schemeClr w14:val="tx1"/>
            </w14:solidFill>
          </w14:textFill>
        </w:rPr>
        <w:t>不</w:t>
      </w:r>
      <w:r>
        <w:rPr>
          <w:rFonts w:ascii="宋体" w:hAnsi="宋体" w:eastAsia="宋体" w:cs="宋体"/>
          <w:color w:val="000000" w:themeColor="text1"/>
          <w:spacing w:val="-2"/>
          <w:sz w:val="22"/>
          <w14:textFill>
            <w14:solidFill>
              <w14:schemeClr w14:val="tx1"/>
            </w14:solidFill>
          </w14:textFill>
        </w:rPr>
        <w:t>少于</w:t>
      </w:r>
      <w:r>
        <w:rPr>
          <w:rFonts w:hint="eastAsia" w:ascii="宋体" w:hAnsi="宋体" w:eastAsia="宋体" w:cs="宋体"/>
          <w:color w:val="000000" w:themeColor="text1"/>
          <w:spacing w:val="-2"/>
          <w:sz w:val="22"/>
          <w14:textFill>
            <w14:solidFill>
              <w14:schemeClr w14:val="tx1"/>
            </w14:solidFill>
          </w14:textFill>
        </w:rPr>
        <w:t>13家</w:t>
      </w:r>
      <w:r>
        <w:rPr>
          <w:rFonts w:hint="eastAsia" w:ascii="宋体" w:hAnsi="宋体" w:eastAsia="宋体" w:cs="宋体"/>
          <w:color w:val="000000" w:themeColor="text1"/>
          <w:sz w:val="22"/>
          <w14:textFill>
            <w14:solidFill>
              <w14:schemeClr w14:val="tx1"/>
            </w14:solidFill>
          </w14:textFill>
        </w:rPr>
        <w:t>。</w:t>
      </w:r>
    </w:p>
    <w:p w14:paraId="48A0C2E1">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确定入围候选供应商和入围供应商</w:t>
      </w:r>
    </w:p>
    <w:p w14:paraId="5A610D60">
      <w:pPr>
        <w:spacing w:line="360" w:lineRule="auto"/>
        <w:ind w:firstLine="436"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1"/>
          <w:sz w:val="22"/>
          <w14:textFill>
            <w14:solidFill>
              <w14:schemeClr w14:val="tx1"/>
            </w14:solidFill>
          </w14:textFill>
        </w:rPr>
        <w:t>评审小组将根据评审</w:t>
      </w:r>
      <w:r>
        <w:rPr>
          <w:rFonts w:ascii="宋体" w:hAnsi="宋体" w:eastAsia="宋体" w:cs="宋体"/>
          <w:color w:val="000000" w:themeColor="text1"/>
          <w:sz w:val="22"/>
          <w14:textFill>
            <w14:solidFill>
              <w14:schemeClr w14:val="tx1"/>
            </w14:solidFill>
          </w14:textFill>
        </w:rPr>
        <w:t>标准，按供应商须知表中规定的入围供应商</w:t>
      </w:r>
      <w:r>
        <w:rPr>
          <w:rFonts w:hint="eastAsia" w:ascii="宋体" w:hAnsi="宋体" w:eastAsia="宋体" w:cs="宋体"/>
          <w:color w:val="000000" w:themeColor="text1"/>
          <w:sz w:val="22"/>
          <w14:textFill>
            <w14:solidFill>
              <w14:schemeClr w14:val="tx1"/>
            </w14:solidFill>
          </w14:textFill>
        </w:rPr>
        <w:t>数量</w:t>
      </w:r>
      <w:r>
        <w:rPr>
          <w:rFonts w:ascii="宋体" w:hAnsi="宋体" w:eastAsia="宋体" w:cs="宋体"/>
          <w:color w:val="000000" w:themeColor="text1"/>
          <w:sz w:val="22"/>
          <w14:textFill>
            <w14:solidFill>
              <w14:schemeClr w14:val="tx1"/>
            </w14:solidFill>
          </w14:textFill>
        </w:rPr>
        <w:t>推</w:t>
      </w:r>
      <w:r>
        <w:rPr>
          <w:rFonts w:ascii="宋体" w:hAnsi="宋体" w:eastAsia="宋体" w:cs="宋体"/>
          <w:color w:val="000000" w:themeColor="text1"/>
          <w:spacing w:val="-2"/>
          <w:sz w:val="22"/>
          <w14:textFill>
            <w14:solidFill>
              <w14:schemeClr w14:val="tx1"/>
            </w14:solidFill>
          </w14:textFill>
        </w:rPr>
        <w:t>荐入围候选供应商或根据征集人的委托直接</w:t>
      </w:r>
      <w:r>
        <w:rPr>
          <w:rFonts w:ascii="宋体" w:hAnsi="宋体" w:eastAsia="宋体" w:cs="宋体"/>
          <w:color w:val="000000" w:themeColor="text1"/>
          <w:spacing w:val="-1"/>
          <w:sz w:val="22"/>
          <w14:textFill>
            <w14:solidFill>
              <w14:schemeClr w14:val="tx1"/>
            </w14:solidFill>
          </w14:textFill>
        </w:rPr>
        <w:t>确定</w:t>
      </w:r>
      <w:r>
        <w:rPr>
          <w:rFonts w:hint="eastAsia" w:ascii="宋体" w:hAnsi="宋体" w:eastAsia="宋体" w:cs="宋体"/>
          <w:color w:val="000000" w:themeColor="text1"/>
          <w:spacing w:val="-1"/>
          <w:sz w:val="22"/>
          <w14:textFill>
            <w14:solidFill>
              <w14:schemeClr w14:val="tx1"/>
            </w14:solidFill>
          </w14:textFill>
        </w:rPr>
        <w:t>排名前</w:t>
      </w:r>
      <w:r>
        <w:rPr>
          <w:rFonts w:hint="eastAsia" w:ascii="宋体" w:hAnsi="宋体" w:eastAsia="宋体" w:cs="宋体"/>
          <w:b/>
          <w:bCs/>
          <w:color w:val="000000" w:themeColor="text1"/>
          <w:spacing w:val="-1"/>
          <w:sz w:val="22"/>
          <w14:textFill>
            <w14:solidFill>
              <w14:schemeClr w14:val="tx1"/>
            </w14:solidFill>
          </w14:textFill>
        </w:rPr>
        <w:t>10家</w:t>
      </w:r>
      <w:r>
        <w:rPr>
          <w:rFonts w:hint="eastAsia" w:ascii="宋体" w:hAnsi="宋体" w:eastAsia="宋体" w:cs="宋体"/>
          <w:color w:val="000000" w:themeColor="text1"/>
          <w:spacing w:val="-1"/>
          <w:sz w:val="22"/>
          <w14:textFill>
            <w14:solidFill>
              <w14:schemeClr w14:val="tx1"/>
            </w14:solidFill>
          </w14:textFill>
        </w:rPr>
        <w:t>的供应商为</w:t>
      </w:r>
      <w:r>
        <w:rPr>
          <w:rFonts w:ascii="宋体" w:hAnsi="宋体" w:eastAsia="宋体" w:cs="宋体"/>
          <w:color w:val="000000" w:themeColor="text1"/>
          <w:spacing w:val="-1"/>
          <w:sz w:val="22"/>
          <w14:textFill>
            <w14:solidFill>
              <w14:schemeClr w14:val="tx1"/>
            </w14:solidFill>
          </w14:textFill>
        </w:rPr>
        <w:t>入围供应商。</w:t>
      </w:r>
    </w:p>
    <w:p w14:paraId="584AFB55">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采购任务取消</w:t>
      </w:r>
    </w:p>
    <w:p w14:paraId="4F98D574">
      <w:pPr>
        <w:spacing w:line="360" w:lineRule="auto"/>
        <w:ind w:firstLine="436"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pacing w:val="-1"/>
          <w:sz w:val="22"/>
          <w14:textFill>
            <w14:solidFill>
              <w14:schemeClr w14:val="tx1"/>
            </w14:solidFill>
          </w14:textFill>
        </w:rPr>
        <w:t>在采购活动中因重大</w:t>
      </w:r>
      <w:r>
        <w:rPr>
          <w:rFonts w:ascii="宋体" w:hAnsi="宋体" w:eastAsia="宋体" w:cs="宋体"/>
          <w:color w:val="000000" w:themeColor="text1"/>
          <w:sz w:val="22"/>
          <w14:textFill>
            <w14:solidFill>
              <w14:schemeClr w14:val="tx1"/>
            </w14:solidFill>
          </w14:textFill>
        </w:rPr>
        <w:t>变故，采购任务取消的，征集人或者征集代理机构应当终</w:t>
      </w:r>
      <w:r>
        <w:rPr>
          <w:rFonts w:ascii="宋体" w:hAnsi="宋体" w:eastAsia="宋体" w:cs="宋体"/>
          <w:color w:val="000000" w:themeColor="text1"/>
          <w:spacing w:val="-1"/>
          <w:sz w:val="22"/>
          <w14:textFill>
            <w14:solidFill>
              <w14:schemeClr w14:val="tx1"/>
            </w14:solidFill>
          </w14:textFill>
        </w:rPr>
        <w:t>止采购活动，通知所有参</w:t>
      </w:r>
      <w:r>
        <w:rPr>
          <w:rFonts w:ascii="宋体" w:hAnsi="宋体" w:eastAsia="宋体" w:cs="宋体"/>
          <w:color w:val="000000" w:themeColor="text1"/>
          <w:sz w:val="22"/>
          <w14:textFill>
            <w14:solidFill>
              <w14:schemeClr w14:val="tx1"/>
            </w14:solidFill>
          </w14:textFill>
        </w:rPr>
        <w:t>加采购活动的供应商，并将项目实施情况和采购任务</w:t>
      </w:r>
      <w:r>
        <w:rPr>
          <w:rFonts w:ascii="宋体" w:hAnsi="宋体" w:eastAsia="宋体" w:cs="宋体"/>
          <w:color w:val="000000" w:themeColor="text1"/>
          <w:spacing w:val="-6"/>
          <w:sz w:val="22"/>
          <w14:textFill>
            <w14:solidFill>
              <w14:schemeClr w14:val="tx1"/>
            </w14:solidFill>
          </w14:textFill>
        </w:rPr>
        <w:t>取</w:t>
      </w:r>
      <w:r>
        <w:rPr>
          <w:rFonts w:ascii="宋体" w:hAnsi="宋体" w:eastAsia="宋体" w:cs="宋体"/>
          <w:color w:val="000000" w:themeColor="text1"/>
          <w:spacing w:val="-3"/>
          <w:sz w:val="22"/>
          <w14:textFill>
            <w14:solidFill>
              <w14:schemeClr w14:val="tx1"/>
            </w14:solidFill>
          </w14:textFill>
        </w:rPr>
        <w:t>消原因报送本级财政部门。</w:t>
      </w:r>
    </w:p>
    <w:p w14:paraId="35419A5C">
      <w:pPr>
        <w:pStyle w:val="3"/>
        <w:spacing w:before="0" w:after="0" w:line="360" w:lineRule="auto"/>
        <w:ind w:firstLine="442" w:firstLineChars="200"/>
        <w:contextualSpacing/>
        <w:rPr>
          <w:rFonts w:hint="eastAsia" w:ascii="宋体" w:hAnsi="宋体" w:eastAsia="宋体"/>
          <w:color w:val="000000" w:themeColor="text1"/>
          <w:sz w:val="22"/>
          <w:szCs w:val="22"/>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七</w:t>
      </w:r>
      <w:r>
        <w:rPr>
          <w:rFonts w:hint="eastAsia" w:ascii="宋体" w:hAnsi="宋体" w:eastAsia="宋体"/>
          <w:color w:val="000000" w:themeColor="text1"/>
          <w:sz w:val="22"/>
          <w:szCs w:val="22"/>
          <w14:textFill>
            <w14:solidFill>
              <w14:schemeClr w14:val="tx1"/>
            </w14:solidFill>
          </w14:textFill>
        </w:rPr>
        <w:t>、</w:t>
      </w:r>
      <w:r>
        <w:rPr>
          <w:rFonts w:ascii="宋体" w:hAnsi="宋体" w:eastAsia="宋体"/>
          <w:color w:val="000000" w:themeColor="text1"/>
          <w:sz w:val="22"/>
          <w:szCs w:val="22"/>
          <w14:textFill>
            <w14:solidFill>
              <w14:schemeClr w14:val="tx1"/>
            </w14:solidFill>
          </w14:textFill>
        </w:rPr>
        <w:t>框架协议</w:t>
      </w:r>
    </w:p>
    <w:p w14:paraId="30CB7F62">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sz w:val="22"/>
          <w:szCs w:val="22"/>
        </w:rPr>
      </w:pPr>
      <w:r>
        <w:rPr>
          <w:rFonts w:ascii="宋体" w:hAnsi="宋体" w:eastAsia="宋体"/>
          <w:bCs w:val="0"/>
          <w:sz w:val="22"/>
          <w:szCs w:val="22"/>
        </w:rPr>
        <w:t>签订框架协议</w:t>
      </w:r>
    </w:p>
    <w:p w14:paraId="09E2A2C7">
      <w:pPr>
        <w:spacing w:line="360" w:lineRule="auto"/>
        <w:ind w:firstLine="416" w:firstLineChars="200"/>
        <w:rPr>
          <w:rFonts w:hint="eastAsia" w:ascii="宋体" w:hAnsi="宋体" w:eastAsia="宋体" w:cs="Times New Roman"/>
          <w:color w:val="000000" w:themeColor="text1"/>
          <w:spacing w:val="-6"/>
          <w:sz w:val="22"/>
          <w14:textFill>
            <w14:solidFill>
              <w14:schemeClr w14:val="tx1"/>
            </w14:solidFill>
          </w14:textFill>
        </w:rPr>
      </w:pPr>
      <w:r>
        <w:rPr>
          <w:rFonts w:ascii="宋体" w:hAnsi="宋体" w:eastAsia="宋体" w:cs="Times New Roman"/>
          <w:color w:val="000000" w:themeColor="text1"/>
          <w:spacing w:val="-6"/>
          <w:sz w:val="22"/>
          <w14:textFill>
            <w14:solidFill>
              <w14:schemeClr w14:val="tx1"/>
            </w14:solidFill>
          </w14:textFill>
        </w:rPr>
        <w:t>33.1入围供应商应当在《入围通知书》发出之日起30日内与征集人签订政府采购框架协议。</w:t>
      </w:r>
    </w:p>
    <w:p w14:paraId="568B6D68">
      <w:pPr>
        <w:spacing w:line="360" w:lineRule="auto"/>
        <w:ind w:firstLine="416" w:firstLineChars="200"/>
        <w:rPr>
          <w:rFonts w:hint="eastAsia" w:ascii="宋体" w:hAnsi="宋体" w:eastAsia="宋体" w:cs="宋体"/>
          <w:color w:val="000000" w:themeColor="text1"/>
          <w:sz w:val="22"/>
          <w14:textFill>
            <w14:solidFill>
              <w14:schemeClr w14:val="tx1"/>
            </w14:solidFill>
          </w14:textFill>
        </w:rPr>
      </w:pPr>
      <w:r>
        <w:rPr>
          <w:rFonts w:ascii="宋体" w:hAnsi="宋体" w:eastAsia="宋体" w:cs="Times New Roman"/>
          <w:color w:val="000000" w:themeColor="text1"/>
          <w:spacing w:val="-6"/>
          <w:sz w:val="22"/>
          <w14:textFill>
            <w14:solidFill>
              <w14:schemeClr w14:val="tx1"/>
            </w14:solidFill>
          </w14:textFill>
        </w:rPr>
        <w:t>33.2</w:t>
      </w:r>
      <w:r>
        <w:rPr>
          <w:rFonts w:ascii="宋体" w:hAnsi="宋体" w:eastAsia="宋体" w:cs="宋体"/>
          <w:color w:val="000000" w:themeColor="text1"/>
          <w:spacing w:val="-6"/>
          <w:sz w:val="22"/>
          <w14:textFill>
            <w14:solidFill>
              <w14:schemeClr w14:val="tx1"/>
            </w14:solidFill>
          </w14:textFill>
        </w:rPr>
        <w:t>如果入围供应商无正当理由不及时签订框架协议的，征集人将取消其入围资格，并</w:t>
      </w:r>
      <w:r>
        <w:rPr>
          <w:rFonts w:ascii="宋体" w:hAnsi="宋体" w:eastAsia="宋体" w:cs="宋体"/>
          <w:color w:val="000000" w:themeColor="text1"/>
          <w:spacing w:val="-5"/>
          <w:sz w:val="22"/>
          <w14:textFill>
            <w14:solidFill>
              <w14:schemeClr w14:val="tx1"/>
            </w14:solidFill>
          </w14:textFill>
        </w:rPr>
        <w:t>按</w:t>
      </w:r>
      <w:r>
        <w:rPr>
          <w:rFonts w:ascii="宋体" w:hAnsi="宋体" w:eastAsia="宋体" w:cs="宋体"/>
          <w:color w:val="000000" w:themeColor="text1"/>
          <w:sz w:val="22"/>
          <w14:textFill>
            <w14:solidFill>
              <w14:schemeClr w14:val="tx1"/>
            </w14:solidFill>
          </w14:textFill>
        </w:rPr>
        <w:t>照</w:t>
      </w:r>
      <w:r>
        <w:rPr>
          <w:rFonts w:ascii="宋体" w:hAnsi="宋体" w:eastAsia="宋体" w:cs="宋体"/>
          <w:color w:val="000000" w:themeColor="text1"/>
          <w:spacing w:val="-2"/>
          <w:sz w:val="22"/>
          <w14:textFill>
            <w14:solidFill>
              <w14:schemeClr w14:val="tx1"/>
            </w14:solidFill>
          </w14:textFill>
        </w:rPr>
        <w:t>《政府</w:t>
      </w:r>
      <w:r>
        <w:rPr>
          <w:rFonts w:ascii="宋体" w:hAnsi="宋体" w:eastAsia="宋体" w:cs="宋体"/>
          <w:color w:val="000000" w:themeColor="text1"/>
          <w:spacing w:val="-1"/>
          <w:sz w:val="22"/>
          <w14:textFill>
            <w14:solidFill>
              <w14:schemeClr w14:val="tx1"/>
            </w14:solidFill>
          </w14:textFill>
        </w:rPr>
        <w:t>采购框架协议采购方式管理暂行办法》第四十五条规定追究其法律责任。</w:t>
      </w:r>
    </w:p>
    <w:p w14:paraId="3DF102B4">
      <w:pPr>
        <w:spacing w:line="360" w:lineRule="auto"/>
        <w:ind w:firstLine="416" w:firstLineChars="200"/>
        <w:rPr>
          <w:rFonts w:hint="eastAsia" w:ascii="宋体" w:hAnsi="宋体" w:eastAsia="宋体" w:cs="Times New Roman"/>
          <w:color w:val="000000" w:themeColor="text1"/>
          <w:spacing w:val="-6"/>
          <w:sz w:val="22"/>
          <w14:textFill>
            <w14:solidFill>
              <w14:schemeClr w14:val="tx1"/>
            </w14:solidFill>
          </w14:textFill>
        </w:rPr>
      </w:pPr>
      <w:r>
        <w:rPr>
          <w:rFonts w:ascii="宋体" w:hAnsi="宋体" w:eastAsia="宋体" w:cs="Times New Roman"/>
          <w:color w:val="000000" w:themeColor="text1"/>
          <w:spacing w:val="-6"/>
          <w:sz w:val="22"/>
          <w14:textFill>
            <w14:solidFill>
              <w14:schemeClr w14:val="tx1"/>
            </w14:solidFill>
          </w14:textFill>
        </w:rPr>
        <w:t>33.3被取消入围资格或者被解除框架协议的供应商不得参加同一封闭式框架协议补充征集。</w:t>
      </w:r>
    </w:p>
    <w:p w14:paraId="620177A6">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框架协议期限</w:t>
      </w:r>
    </w:p>
    <w:p w14:paraId="6D580759">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本项目</w:t>
      </w:r>
      <w:r>
        <w:rPr>
          <w:rFonts w:ascii="宋体" w:hAnsi="宋体" w:eastAsia="宋体" w:cs="宋体"/>
          <w:color w:val="000000" w:themeColor="text1"/>
          <w:sz w:val="22"/>
          <w14:textFill>
            <w14:solidFill>
              <w14:schemeClr w14:val="tx1"/>
            </w14:solidFill>
          </w14:textFill>
        </w:rPr>
        <w:t>服务项目框架协议有效期</w:t>
      </w:r>
      <w:r>
        <w:rPr>
          <w:rFonts w:hint="eastAsia" w:ascii="宋体" w:hAnsi="宋体" w:eastAsia="宋体" w:cs="宋体"/>
          <w:color w:val="000000" w:themeColor="text1"/>
          <w:sz w:val="22"/>
          <w14:textFill>
            <w14:solidFill>
              <w14:schemeClr w14:val="tx1"/>
            </w14:solidFill>
          </w14:textFill>
        </w:rPr>
        <w:t>自</w:t>
      </w:r>
      <w:r>
        <w:rPr>
          <w:rFonts w:hint="eastAsia" w:ascii="宋体" w:hAnsi="宋体" w:eastAsia="宋体" w:cs="宋体"/>
          <w:spacing w:val="-7"/>
          <w:sz w:val="22"/>
        </w:rPr>
        <w:t>2026年3月1日至2028年2月29日</w:t>
      </w:r>
      <w:r>
        <w:rPr>
          <w:rFonts w:ascii="宋体" w:hAnsi="宋体" w:eastAsia="宋体" w:cs="宋体"/>
          <w:color w:val="000000" w:themeColor="text1"/>
          <w:sz w:val="22"/>
          <w14:textFill>
            <w14:solidFill>
              <w14:schemeClr w14:val="tx1"/>
            </w14:solidFill>
          </w14:textFill>
        </w:rPr>
        <w:t>。框架协议有效期内，</w:t>
      </w:r>
      <w:r>
        <w:rPr>
          <w:rFonts w:hint="eastAsia" w:ascii="宋体" w:hAnsi="宋体" w:eastAsia="宋体" w:cs="宋体"/>
          <w:color w:val="000000" w:themeColor="text1"/>
          <w:sz w:val="22"/>
          <w14:textFill>
            <w14:solidFill>
              <w14:schemeClr w14:val="tx1"/>
            </w14:solidFill>
          </w14:textFill>
        </w:rPr>
        <w:t>服务内容</w:t>
      </w:r>
      <w:r>
        <w:rPr>
          <w:rFonts w:ascii="宋体" w:hAnsi="宋体" w:eastAsia="宋体" w:cs="宋体"/>
          <w:color w:val="000000" w:themeColor="text1"/>
          <w:sz w:val="22"/>
          <w14:textFill>
            <w14:solidFill>
              <w14:schemeClr w14:val="tx1"/>
            </w14:solidFill>
          </w14:textFill>
        </w:rPr>
        <w:t>不得实质性变动。框架协议范围内的所有采购合同，应当授予入围供应商。</w:t>
      </w:r>
    </w:p>
    <w:p w14:paraId="651EDEAF">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入围供应商清退规则</w:t>
      </w:r>
    </w:p>
    <w:p w14:paraId="6C51DB6E">
      <w:pPr>
        <w:spacing w:line="360" w:lineRule="auto"/>
        <w:ind w:firstLine="434" w:firstLineChars="200"/>
        <w:contextualSpacing/>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bCs/>
          <w:color w:val="000000" w:themeColor="text1"/>
          <w:spacing w:val="-2"/>
          <w:sz w:val="22"/>
          <w14:textFill>
            <w14:solidFill>
              <w14:schemeClr w14:val="tx1"/>
            </w14:solidFill>
          </w14:textFill>
        </w:rPr>
        <w:t>清退规则</w:t>
      </w:r>
      <w:r>
        <w:rPr>
          <w:rFonts w:hint="eastAsia" w:ascii="宋体" w:hAnsi="宋体" w:eastAsia="宋体" w:cs="宋体"/>
          <w:color w:val="000000" w:themeColor="text1"/>
          <w:spacing w:val="-2"/>
          <w:sz w:val="22"/>
          <w14:textFill>
            <w14:solidFill>
              <w14:schemeClr w14:val="tx1"/>
            </w14:solidFill>
          </w14:textFill>
        </w:rPr>
        <w:t>：入围供应商存在《政府采购框架协议采购方式管理暂行办法》第十九条规定情形的，尚未签订框架协议的，取消其入围资格；已经签订框架协议的，解除与其签订的框架协议。</w:t>
      </w:r>
    </w:p>
    <w:p w14:paraId="1B5BEE78">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入围供应商有下列情形之一，尚未签订框架协议的，取消其入围资格；已经签订框架协议的，解除与其签订的框架协议：</w:t>
      </w:r>
    </w:p>
    <w:p w14:paraId="30D82D76">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(一)恶意串通谋取入围或者合同成交的；</w:t>
      </w:r>
    </w:p>
    <w:p w14:paraId="7054E6B9">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(二)提供虚假材料谋取入围或者合同成交的；</w:t>
      </w:r>
    </w:p>
    <w:p w14:paraId="042445C4">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(三)无正当理由拒不接受合同授予的；</w:t>
      </w:r>
    </w:p>
    <w:p w14:paraId="7E951BBC">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(四)不履行合同义务或者履行合同义务不符合约定，经采购人请求履行后仍不履行或者仍未按约定履行的；</w:t>
      </w:r>
    </w:p>
    <w:p w14:paraId="3955E998">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(五)框架协议有效期内，因违法行为被禁止或限制参加政府采购活动的；</w:t>
      </w:r>
    </w:p>
    <w:p w14:paraId="2FEF2E15">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(六)框架协议约定的其他情形。</w:t>
      </w:r>
    </w:p>
    <w:p w14:paraId="05C7A882">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被取消入围资格或者被解除框架协议的供应商不得参加同一封闭式框架协议补充征集，或者重新申请加入同一开放式框架协议。</w:t>
      </w:r>
    </w:p>
    <w:p w14:paraId="579844A3">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入围供应商退出机制</w:t>
      </w:r>
    </w:p>
    <w:p w14:paraId="078E1103">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封闭式框架协议入围供应商无正当理由，不得主动放弃入围资格或者退出框架协议。</w:t>
      </w:r>
    </w:p>
    <w:p w14:paraId="702F53DD">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入围供应商的补充规则</w:t>
      </w:r>
    </w:p>
    <w:p w14:paraId="62B132D4">
      <w:pPr>
        <w:spacing w:line="360" w:lineRule="auto"/>
        <w:ind w:firstLine="414" w:firstLineChars="200"/>
        <w:contextualSpacing/>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bCs/>
          <w:color w:val="000000" w:themeColor="text1"/>
          <w:spacing w:val="-2"/>
          <w14:textFill>
            <w14:solidFill>
              <w14:schemeClr w14:val="tx1"/>
            </w14:solidFill>
          </w14:textFill>
        </w:rPr>
        <w:t>补充规则：</w:t>
      </w:r>
      <w:r>
        <w:rPr>
          <w:rFonts w:hint="eastAsia" w:ascii="宋体" w:hAnsi="宋体" w:eastAsia="宋体" w:cs="宋体"/>
          <w:color w:val="000000" w:themeColor="text1"/>
          <w:spacing w:val="-2"/>
          <w:sz w:val="22"/>
          <w14:textFill>
            <w14:solidFill>
              <w14:schemeClr w14:val="tx1"/>
            </w14:solidFill>
          </w14:textFill>
        </w:rPr>
        <w:t>如出现剩余入围供应商不足入围供应商总数</w:t>
      </w:r>
      <w:r>
        <w:rPr>
          <w:rFonts w:ascii="宋体" w:hAnsi="宋体" w:eastAsia="宋体" w:cs="Times New Roman"/>
          <w:color w:val="000000" w:themeColor="text1"/>
          <w:spacing w:val="-2"/>
          <w:sz w:val="22"/>
          <w14:textFill>
            <w14:solidFill>
              <w14:schemeClr w14:val="tx1"/>
            </w14:solidFill>
          </w14:textFill>
        </w:rPr>
        <w:t>70%</w:t>
      </w:r>
      <w:r>
        <w:rPr>
          <w:rFonts w:hint="eastAsia" w:ascii="宋体" w:hAnsi="宋体" w:eastAsia="宋体" w:cs="宋体"/>
          <w:color w:val="000000" w:themeColor="text1"/>
          <w:spacing w:val="-2"/>
          <w:sz w:val="22"/>
          <w14:textFill>
            <w14:solidFill>
              <w14:schemeClr w14:val="tx1"/>
            </w14:solidFill>
          </w14:textFill>
        </w:rPr>
        <w:t>且影响框架协议执行的情形时，采购人报监管部门同意后，将进行补充征集供应商。补充征集的条件、程序、评审方法和淘汰比例与初次征集相同。补充征集遵守原框架协议的有效期。补充征集期间，原框架协议继续履行。</w:t>
      </w:r>
    </w:p>
    <w:p w14:paraId="42F7DE6F">
      <w:pPr>
        <w:pStyle w:val="3"/>
        <w:spacing w:before="0" w:after="0" w:line="360" w:lineRule="auto"/>
        <w:ind w:firstLine="442" w:firstLineChars="200"/>
        <w:contextualSpacing/>
        <w:rPr>
          <w:rFonts w:hint="eastAsia"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八、相关费用及其他说明</w:t>
      </w:r>
    </w:p>
    <w:p w14:paraId="3A1D25FC">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bookmarkStart w:id="122" w:name="_Toc75523812"/>
      <w:r>
        <w:rPr>
          <w:rFonts w:hint="eastAsia" w:ascii="宋体" w:hAnsi="宋体" w:eastAsia="宋体"/>
          <w:bCs w:val="0"/>
          <w:color w:val="000000" w:themeColor="text1"/>
          <w:sz w:val="22"/>
          <w:szCs w:val="22"/>
          <w14:textFill>
            <w14:solidFill>
              <w14:schemeClr w14:val="tx1"/>
            </w14:solidFill>
          </w14:textFill>
        </w:rPr>
        <w:t>保证金退回</w:t>
      </w:r>
      <w:bookmarkEnd w:id="122"/>
      <w:r>
        <w:rPr>
          <w:rFonts w:hint="eastAsia" w:ascii="宋体" w:hAnsi="宋体" w:eastAsia="宋体"/>
          <w:bCs w:val="0"/>
          <w:color w:val="000000" w:themeColor="text1"/>
          <w:sz w:val="22"/>
          <w:szCs w:val="22"/>
          <w14:textFill>
            <w14:solidFill>
              <w14:schemeClr w14:val="tx1"/>
            </w14:solidFill>
          </w14:textFill>
        </w:rPr>
        <w:t>（如有）</w:t>
      </w:r>
    </w:p>
    <w:p w14:paraId="0B471056">
      <w:pPr>
        <w:spacing w:line="360" w:lineRule="auto"/>
        <w:ind w:firstLine="440" w:firstLineChars="200"/>
        <w:contextualSpacing/>
        <w:rPr>
          <w:rFonts w:hint="eastAsia" w:ascii="宋体" w:hAnsi="宋体" w:eastAsia="宋体" w:cs="宋体"/>
          <w:sz w:val="22"/>
        </w:rPr>
      </w:pPr>
      <w:r>
        <w:rPr>
          <w:rFonts w:hint="eastAsia" w:ascii="宋体" w:hAnsi="宋体" w:eastAsia="宋体" w:cs="宋体"/>
          <w:color w:val="000000" w:themeColor="text1"/>
          <w:sz w:val="22"/>
          <w14:textFill>
            <w14:solidFill>
              <w14:schemeClr w14:val="tx1"/>
            </w14:solidFill>
          </w14:textFill>
        </w:rPr>
        <w:t>3</w:t>
      </w:r>
      <w:r>
        <w:rPr>
          <w:rFonts w:ascii="宋体" w:hAnsi="宋体" w:eastAsia="宋体" w:cs="宋体"/>
          <w:color w:val="000000" w:themeColor="text1"/>
          <w:sz w:val="22"/>
          <w14:textFill>
            <w14:solidFill>
              <w14:schemeClr w14:val="tx1"/>
            </w14:solidFill>
          </w14:textFill>
        </w:rPr>
        <w:t>8.1征集代理机构应当在入围通知发出之日起5个工作日内退还未入围</w:t>
      </w:r>
      <w:r>
        <w:rPr>
          <w:rFonts w:ascii="宋体" w:hAnsi="宋体" w:eastAsia="宋体" w:cs="宋体"/>
          <w:sz w:val="22"/>
        </w:rPr>
        <w:t>供应商的投标保证金，自采购合同签订之日起5个工作日内退还入围供应商的投标保证金。</w:t>
      </w:r>
    </w:p>
    <w:p w14:paraId="404A7A46">
      <w:pPr>
        <w:pStyle w:val="4"/>
        <w:spacing w:line="360" w:lineRule="auto"/>
        <w:ind w:firstLine="440" w:firstLineChars="200"/>
        <w:contextualSpacing/>
        <w:rPr>
          <w:rFonts w:hint="eastAsia" w:ascii="宋体" w:hAnsi="宋体" w:eastAsia="宋体" w:cs="宋体"/>
          <w:sz w:val="22"/>
          <w:szCs w:val="22"/>
        </w:rPr>
      </w:pPr>
      <w:r>
        <w:rPr>
          <w:rFonts w:ascii="宋体" w:hAnsi="宋体" w:eastAsia="宋体" w:cs="宋体"/>
          <w:sz w:val="22"/>
          <w:szCs w:val="22"/>
        </w:rPr>
        <w:t>38.2</w:t>
      </w:r>
      <w:r>
        <w:rPr>
          <w:rFonts w:hint="eastAsia" w:ascii="宋体" w:hAnsi="宋体" w:eastAsia="宋体" w:cs="宋体"/>
          <w:sz w:val="22"/>
          <w:szCs w:val="22"/>
        </w:rPr>
        <w:t>有下列情形之一的，投标保证金将不予退还：</w:t>
      </w:r>
    </w:p>
    <w:p w14:paraId="0441B0C4">
      <w:pPr>
        <w:pStyle w:val="32"/>
        <w:numPr>
          <w:ilvl w:val="0"/>
          <w:numId w:val="15"/>
        </w:numPr>
        <w:spacing w:line="360" w:lineRule="auto"/>
        <w:ind w:left="0" w:firstLine="440"/>
        <w:contextualSpacing/>
        <w:rPr>
          <w:rFonts w:hint="eastAsia" w:ascii="宋体" w:hAnsi="宋体" w:eastAsia="宋体"/>
          <w:sz w:val="22"/>
        </w:rPr>
      </w:pPr>
      <w:r>
        <w:rPr>
          <w:rFonts w:ascii="宋体" w:hAnsi="宋体" w:eastAsia="宋体"/>
          <w:sz w:val="22"/>
        </w:rPr>
        <w:t>供应商在规定的投标有效期内撤销其响应文件；</w:t>
      </w:r>
    </w:p>
    <w:p w14:paraId="672700CE">
      <w:pPr>
        <w:pStyle w:val="32"/>
        <w:numPr>
          <w:ilvl w:val="0"/>
          <w:numId w:val="15"/>
        </w:numPr>
        <w:spacing w:line="360" w:lineRule="auto"/>
        <w:ind w:left="0" w:firstLine="440"/>
        <w:contextualSpacing/>
        <w:rPr>
          <w:rFonts w:hint="eastAsia" w:ascii="宋体" w:hAnsi="宋体" w:eastAsia="宋体"/>
          <w:sz w:val="22"/>
        </w:rPr>
      </w:pPr>
      <w:r>
        <w:rPr>
          <w:rFonts w:ascii="宋体" w:hAnsi="宋体" w:eastAsia="宋体"/>
          <w:sz w:val="22"/>
        </w:rPr>
        <w:t>入围供应商在收到入围通知书后，无正当理由拒签合同。</w:t>
      </w:r>
    </w:p>
    <w:p w14:paraId="5E56C21D">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sz w:val="22"/>
          <w:szCs w:val="22"/>
        </w:rPr>
      </w:pPr>
      <w:r>
        <w:rPr>
          <w:rFonts w:hint="eastAsia" w:ascii="宋体" w:hAnsi="宋体" w:eastAsia="宋体"/>
          <w:bCs w:val="0"/>
          <w:sz w:val="22"/>
          <w:szCs w:val="22"/>
        </w:rPr>
        <w:t>代理服务费</w:t>
      </w:r>
      <w:r>
        <w:rPr>
          <w:rFonts w:hint="eastAsia" w:ascii="宋体" w:hAnsi="宋体" w:eastAsia="宋体" w:cs="宋体"/>
          <w:sz w:val="22"/>
        </w:rPr>
        <w:t>（详见供应商须知前附表）</w:t>
      </w:r>
    </w:p>
    <w:p w14:paraId="4161C63A">
      <w:pPr>
        <w:spacing w:line="360" w:lineRule="auto"/>
        <w:ind w:firstLine="440" w:firstLineChars="200"/>
        <w:rPr>
          <w:rFonts w:hint="eastAsia" w:ascii="宋体" w:hAnsi="宋体" w:eastAsia="宋体" w:cs="宋体"/>
          <w:sz w:val="22"/>
        </w:rPr>
      </w:pPr>
      <w:r>
        <w:rPr>
          <w:rFonts w:hint="eastAsia" w:ascii="宋体" w:hAnsi="宋体" w:eastAsia="宋体" w:cs="宋体"/>
          <w:sz w:val="22"/>
        </w:rPr>
        <w:t>3</w:t>
      </w:r>
      <w:r>
        <w:rPr>
          <w:rFonts w:ascii="宋体" w:hAnsi="宋体" w:eastAsia="宋体" w:cs="宋体"/>
          <w:sz w:val="22"/>
        </w:rPr>
        <w:t>9</w:t>
      </w:r>
      <w:r>
        <w:rPr>
          <w:rFonts w:hint="eastAsia" w:ascii="宋体" w:hAnsi="宋体" w:eastAsia="宋体" w:cs="宋体"/>
          <w:sz w:val="22"/>
        </w:rPr>
        <w:t>.1</w:t>
      </w:r>
      <w:bookmarkStart w:id="123" w:name="_Hlk113310185"/>
      <w:r>
        <w:rPr>
          <w:rFonts w:hint="eastAsia" w:ascii="宋体" w:hAnsi="宋体" w:eastAsia="宋体" w:cs="宋体"/>
          <w:sz w:val="22"/>
        </w:rPr>
        <w:t>入围代理服务费：征集服务费由入围供应商支付，</w:t>
      </w:r>
      <w:r>
        <w:rPr>
          <w:rFonts w:ascii="宋体" w:hAnsi="宋体" w:eastAsia="宋体" w:cs="宋体"/>
          <w:sz w:val="22"/>
        </w:rPr>
        <w:t>代理费用为</w:t>
      </w:r>
      <w:r>
        <w:rPr>
          <w:rFonts w:hint="eastAsia" w:ascii="宋体" w:hAnsi="宋体" w:eastAsia="宋体" w:cs="宋体"/>
          <w:sz w:val="22"/>
          <w:lang w:val="en-US" w:eastAsia="zh-CN"/>
        </w:rPr>
        <w:t>50000</w:t>
      </w:r>
      <w:r>
        <w:rPr>
          <w:rFonts w:ascii="宋体" w:hAnsi="宋体" w:eastAsia="宋体" w:cs="宋体"/>
          <w:sz w:val="22"/>
        </w:rPr>
        <w:t>元，由入围供应商平均分摊</w:t>
      </w:r>
      <w:r>
        <w:rPr>
          <w:rFonts w:hint="eastAsia" w:ascii="宋体" w:hAnsi="宋体" w:eastAsia="宋体" w:cs="宋体"/>
          <w:sz w:val="22"/>
        </w:rPr>
        <w:t>。</w:t>
      </w:r>
    </w:p>
    <w:p w14:paraId="5EFE63EE">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支付方式：转账、汇款、支票（转账账号名称应与供应商名称一致，不接受个人名义转账或现金支付）。</w:t>
      </w:r>
    </w:p>
    <w:p w14:paraId="604C7887">
      <w:pPr>
        <w:spacing w:line="360" w:lineRule="auto"/>
        <w:ind w:firstLine="440" w:firstLineChars="200"/>
        <w:rPr>
          <w:rFonts w:hint="eastAsia" w:ascii="宋体" w:hAnsi="宋体" w:eastAsia="宋体" w:cs="宋体"/>
          <w:bCs/>
          <w:sz w:val="22"/>
        </w:rPr>
      </w:pPr>
      <w:r>
        <w:rPr>
          <w:rFonts w:ascii="宋体" w:hAnsi="宋体" w:eastAsia="宋体" w:cs="宋体"/>
          <w:bCs/>
          <w:sz w:val="22"/>
        </w:rPr>
        <w:t>开户</w:t>
      </w:r>
      <w:r>
        <w:rPr>
          <w:rFonts w:hint="eastAsia" w:ascii="宋体" w:hAnsi="宋体" w:eastAsia="宋体" w:cs="宋体"/>
          <w:bCs/>
          <w:sz w:val="22"/>
        </w:rPr>
        <w:t>名称</w:t>
      </w:r>
      <w:r>
        <w:rPr>
          <w:rFonts w:ascii="宋体" w:hAnsi="宋体" w:eastAsia="宋体" w:cs="宋体"/>
          <w:bCs/>
          <w:sz w:val="22"/>
        </w:rPr>
        <w:t>：</w:t>
      </w:r>
      <w:r>
        <w:rPr>
          <w:rFonts w:hint="eastAsia" w:ascii="宋体" w:hAnsi="宋体" w:eastAsia="宋体" w:cs="宋体"/>
          <w:bCs/>
          <w:sz w:val="22"/>
        </w:rPr>
        <w:t>上海东华建设造价咨询有限公司</w:t>
      </w:r>
    </w:p>
    <w:p w14:paraId="70B8AF6D">
      <w:pPr>
        <w:spacing w:line="360" w:lineRule="auto"/>
        <w:ind w:firstLine="440" w:firstLineChars="200"/>
        <w:rPr>
          <w:rFonts w:hint="eastAsia" w:ascii="宋体" w:hAnsi="宋体" w:eastAsia="宋体" w:cs="宋体"/>
          <w:bCs/>
          <w:sz w:val="22"/>
        </w:rPr>
      </w:pPr>
      <w:r>
        <w:rPr>
          <w:rFonts w:ascii="宋体" w:hAnsi="宋体" w:eastAsia="宋体" w:cs="宋体"/>
          <w:bCs/>
          <w:sz w:val="22"/>
        </w:rPr>
        <w:t>开户银行：</w:t>
      </w:r>
      <w:r>
        <w:rPr>
          <w:rFonts w:hint="eastAsia" w:ascii="宋体" w:hAnsi="宋体" w:eastAsia="宋体" w:cs="宋体"/>
          <w:bCs/>
          <w:sz w:val="22"/>
        </w:rPr>
        <w:t>宁波银行上海分行营业部</w:t>
      </w:r>
    </w:p>
    <w:p w14:paraId="782EE760">
      <w:pPr>
        <w:spacing w:line="360" w:lineRule="auto"/>
        <w:ind w:firstLine="440" w:firstLineChars="200"/>
        <w:rPr>
          <w:rFonts w:hint="eastAsia" w:ascii="宋体" w:hAnsi="宋体" w:eastAsia="宋体" w:cs="宋体"/>
          <w:bCs/>
          <w:sz w:val="22"/>
        </w:rPr>
      </w:pPr>
      <w:r>
        <w:rPr>
          <w:rFonts w:ascii="宋体" w:hAnsi="宋体" w:eastAsia="宋体" w:cs="宋体"/>
          <w:bCs/>
          <w:sz w:val="22"/>
        </w:rPr>
        <w:t>开户</w:t>
      </w:r>
      <w:r>
        <w:rPr>
          <w:rFonts w:hint="eastAsia" w:ascii="宋体" w:hAnsi="宋体" w:eastAsia="宋体" w:cs="宋体"/>
          <w:bCs/>
          <w:sz w:val="22"/>
        </w:rPr>
        <w:t>账</w:t>
      </w:r>
      <w:r>
        <w:rPr>
          <w:rFonts w:ascii="宋体" w:hAnsi="宋体" w:eastAsia="宋体" w:cs="宋体"/>
          <w:bCs/>
          <w:sz w:val="22"/>
        </w:rPr>
        <w:t>号：</w:t>
      </w:r>
      <w:r>
        <w:rPr>
          <w:rFonts w:hint="eastAsia" w:ascii="宋体" w:hAnsi="宋体" w:eastAsia="宋体" w:cs="宋体"/>
          <w:bCs/>
          <w:sz w:val="22"/>
        </w:rPr>
        <w:t>70010122000001348</w:t>
      </w:r>
    </w:p>
    <w:p w14:paraId="3A6F349A">
      <w:pPr>
        <w:spacing w:line="360" w:lineRule="auto"/>
        <w:ind w:firstLine="442" w:firstLineChars="200"/>
        <w:contextualSpacing/>
        <w:rPr>
          <w:rFonts w:hint="eastAsia" w:ascii="宋体" w:hAnsi="宋体" w:eastAsia="宋体" w:cs="宋体"/>
          <w:b/>
          <w:sz w:val="22"/>
        </w:rPr>
      </w:pPr>
      <w:r>
        <w:rPr>
          <w:rFonts w:hint="eastAsia" w:ascii="宋体" w:hAnsi="宋体" w:eastAsia="宋体" w:cs="宋体"/>
          <w:b/>
          <w:sz w:val="22"/>
        </w:rPr>
        <w:t>注：汇款单上需注明“项目</w:t>
      </w:r>
      <w:r>
        <w:rPr>
          <w:rFonts w:ascii="宋体" w:hAnsi="宋体" w:eastAsia="宋体" w:cs="宋体"/>
          <w:b/>
          <w:sz w:val="22"/>
        </w:rPr>
        <w:t>编号</w:t>
      </w:r>
      <w:r>
        <w:rPr>
          <w:rFonts w:hint="eastAsia" w:ascii="宋体" w:hAnsi="宋体" w:eastAsia="宋体"/>
          <w:sz w:val="22"/>
        </w:rPr>
        <w:t>[招标代理]20250731674</w:t>
      </w:r>
      <w:r>
        <w:rPr>
          <w:rFonts w:hint="eastAsia" w:ascii="宋体" w:hAnsi="宋体" w:eastAsia="宋体" w:cs="宋体"/>
          <w:b/>
          <w:sz w:val="22"/>
        </w:rPr>
        <w:t>服务费”</w:t>
      </w:r>
    </w:p>
    <w:p w14:paraId="5741D2FB">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sz w:val="22"/>
          <w:szCs w:val="22"/>
        </w:rPr>
      </w:pPr>
      <w:r>
        <w:rPr>
          <w:rFonts w:ascii="宋体" w:hAnsi="宋体" w:eastAsia="宋体"/>
          <w:bCs w:val="0"/>
          <w:sz w:val="22"/>
          <w:szCs w:val="22"/>
        </w:rPr>
        <w:t>知识产权</w:t>
      </w:r>
    </w:p>
    <w:p w14:paraId="1347DBA0">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40.1供应商应保证在本项目使用的货物和服务时，不会产生因第三方提出侵犯其专利权、商标权或其它知识产权而引起的法律和经济纠纷，如因专利权、商标权或其它知识产权而引起法律和经济纠纷，由供应商承担所有相关责任。</w:t>
      </w:r>
    </w:p>
    <w:p w14:paraId="46C146F1">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40.2征集人享有本项目实施过程中产生的知识成果及知识产权。</w:t>
      </w:r>
    </w:p>
    <w:p w14:paraId="7FCB5FC4">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40.3供应商如欲在项目实施过程中采用自有知识成果，需在响应文件中声明，并提供相关知识产权证明文件。</w:t>
      </w:r>
    </w:p>
    <w:p w14:paraId="3825E8B3">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40.4供应商如采用所不拥有的知识产权，则在响应报价中应当包括合法获取该知识产权的相关费用。</w:t>
      </w:r>
    </w:p>
    <w:p w14:paraId="215CF6AB">
      <w:pPr>
        <w:pStyle w:val="3"/>
        <w:jc w:val="center"/>
        <w:rPr>
          <w:color w:val="000000" w:themeColor="text1"/>
          <w14:textFill>
            <w14:solidFill>
              <w14:schemeClr w14:val="tx1"/>
            </w14:solidFill>
          </w14:textFill>
        </w:rPr>
      </w:pPr>
      <w:r>
        <w:rPr>
          <w:color w:val="000000" w:themeColor="text1"/>
          <w14:textFill>
            <w14:solidFill>
              <w14:schemeClr w14:val="tx1"/>
            </w14:solidFill>
          </w14:textFill>
        </w:rPr>
        <w:t>第二阶段 (确定成交阶段)</w:t>
      </w:r>
    </w:p>
    <w:p w14:paraId="066FB738">
      <w:pPr>
        <w:pStyle w:val="3"/>
        <w:spacing w:before="0" w:after="0" w:line="360" w:lineRule="auto"/>
        <w:ind w:firstLine="442" w:firstLineChars="200"/>
        <w:contextualSpacing/>
        <w:rPr>
          <w:rFonts w:hint="eastAsia" w:ascii="宋体" w:hAnsi="宋体" w:eastAsia="宋体"/>
          <w:color w:val="000000" w:themeColor="text1"/>
          <w:sz w:val="22"/>
          <w:szCs w:val="22"/>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九</w:t>
      </w:r>
      <w:r>
        <w:rPr>
          <w:rFonts w:hint="eastAsia" w:ascii="宋体" w:hAnsi="宋体" w:eastAsia="宋体"/>
          <w:color w:val="000000" w:themeColor="text1"/>
          <w:sz w:val="22"/>
          <w:szCs w:val="22"/>
          <w14:textFill>
            <w14:solidFill>
              <w14:schemeClr w14:val="tx1"/>
            </w14:solidFill>
          </w14:textFill>
        </w:rPr>
        <w:t>、</w:t>
      </w:r>
      <w:r>
        <w:rPr>
          <w:rFonts w:ascii="宋体" w:hAnsi="宋体" w:eastAsia="宋体"/>
          <w:color w:val="000000" w:themeColor="text1"/>
          <w:sz w:val="22"/>
          <w:szCs w:val="22"/>
          <w14:textFill>
            <w14:solidFill>
              <w14:schemeClr w14:val="tx1"/>
            </w14:solidFill>
          </w14:textFill>
        </w:rPr>
        <w:t>合同授予</w:t>
      </w:r>
    </w:p>
    <w:p w14:paraId="06D4A28F">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确定第二阶段成交供应商的方式</w:t>
      </w:r>
    </w:p>
    <w:p w14:paraId="266CF8CE">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41.1确定第二阶段成交供应商的方式包括直接选定、二次竞价和顺序轮候。</w:t>
      </w:r>
    </w:p>
    <w:p w14:paraId="3D91BACC">
      <w:pPr>
        <w:spacing w:line="360" w:lineRule="auto"/>
        <w:ind w:firstLine="440" w:firstLineChars="200"/>
        <w:contextualSpacing/>
        <w:rPr>
          <w:rFonts w:hint="eastAsia" w:ascii="宋体" w:hAnsi="宋体" w:eastAsia="宋体" w:cs="宋体"/>
          <w:color w:val="000000" w:themeColor="text1"/>
          <w:position w:val="1"/>
          <w:sz w:val="24"/>
          <w:szCs w:val="24"/>
          <w14:textFill>
            <w14:solidFill>
              <w14:schemeClr w14:val="tx1"/>
            </w14:solidFill>
          </w14:textFill>
        </w:rPr>
      </w:pPr>
      <w:r>
        <w:rPr>
          <w:rFonts w:ascii="宋体" w:hAnsi="宋体" w:eastAsia="宋体" w:cs="宋体"/>
          <w:color w:val="000000" w:themeColor="text1"/>
          <w:sz w:val="22"/>
          <w14:textFill>
            <w14:solidFill>
              <w14:schemeClr w14:val="tx1"/>
            </w14:solidFill>
          </w14:textFill>
        </w:rPr>
        <w:t>41.2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r>
        <w:rPr>
          <w:rFonts w:ascii="宋体" w:hAnsi="宋体" w:eastAsia="宋体" w:cs="宋体"/>
          <w:color w:val="000000" w:themeColor="text1"/>
          <w:position w:val="1"/>
          <w:sz w:val="24"/>
          <w:szCs w:val="24"/>
          <w14:textFill>
            <w14:solidFill>
              <w14:schemeClr w14:val="tx1"/>
            </w14:solidFill>
          </w14:textFill>
        </w:rPr>
        <w:t>。</w:t>
      </w:r>
    </w:p>
    <w:p w14:paraId="1AB7F449">
      <w:pPr>
        <w:spacing w:line="360" w:lineRule="auto"/>
        <w:ind w:firstLine="440" w:firstLineChars="200"/>
        <w:contextualSpacing/>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2"/>
          <w14:textFill>
            <w14:solidFill>
              <w14:schemeClr w14:val="tx1"/>
            </w14:solidFill>
          </w14:textFill>
        </w:rPr>
        <w:t>41.3</w:t>
      </w:r>
      <w:r>
        <w:rPr>
          <w:rFonts w:hint="eastAsia" w:ascii="宋体" w:hAnsi="宋体" w:eastAsia="宋体" w:cs="宋体"/>
          <w:color w:val="000000" w:themeColor="text1"/>
          <w:sz w:val="22"/>
          <w14:textFill>
            <w14:solidFill>
              <w14:schemeClr w14:val="tx1"/>
            </w14:solidFill>
          </w14:textFill>
        </w:rPr>
        <w:t>本项目采用</w:t>
      </w:r>
      <w:r>
        <w:rPr>
          <w:rFonts w:hint="eastAsia" w:ascii="宋体" w:hAnsi="宋体" w:eastAsia="宋体" w:cs="宋体"/>
          <w:b/>
          <w:bCs/>
          <w:color w:val="000000" w:themeColor="text1"/>
          <w:sz w:val="22"/>
          <w14:textFill>
            <w14:solidFill>
              <w14:schemeClr w14:val="tx1"/>
            </w14:solidFill>
          </w14:textFill>
        </w:rPr>
        <w:t>直接选定</w:t>
      </w:r>
      <w:r>
        <w:rPr>
          <w:rFonts w:hint="eastAsia" w:ascii="宋体" w:hAnsi="宋体" w:eastAsia="宋体" w:cs="宋体"/>
          <w:color w:val="000000" w:themeColor="text1"/>
          <w:sz w:val="22"/>
          <w14:textFill>
            <w14:solidFill>
              <w14:schemeClr w14:val="tx1"/>
            </w14:solidFill>
          </w14:textFill>
        </w:rPr>
        <w:t>法。</w:t>
      </w:r>
    </w:p>
    <w:p w14:paraId="1E2355A2">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确定成交供应商</w:t>
      </w:r>
    </w:p>
    <w:p w14:paraId="4C98FBC5">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采购人应当根据框架协议约定的方式，从入围供应商中确定成交供应商。</w:t>
      </w:r>
    </w:p>
    <w:p w14:paraId="23FF9F31">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000000" w:themeColor="text1"/>
          <w:sz w:val="22"/>
          <w:szCs w:val="22"/>
          <w14:textFill>
            <w14:solidFill>
              <w14:schemeClr w14:val="tx1"/>
            </w14:solidFill>
          </w14:textFill>
        </w:rPr>
      </w:pPr>
      <w:r>
        <w:rPr>
          <w:rFonts w:ascii="宋体" w:hAnsi="宋体" w:eastAsia="宋体"/>
          <w:bCs w:val="0"/>
          <w:color w:val="000000" w:themeColor="text1"/>
          <w:sz w:val="22"/>
          <w:szCs w:val="22"/>
          <w14:textFill>
            <w14:solidFill>
              <w14:schemeClr w14:val="tx1"/>
            </w14:solidFill>
          </w14:textFill>
        </w:rPr>
        <w:t>签订合同</w:t>
      </w:r>
    </w:p>
    <w:p w14:paraId="208AE07D">
      <w:pPr>
        <w:spacing w:line="360" w:lineRule="auto"/>
        <w:ind w:firstLine="440" w:firstLineChars="200"/>
        <w:contextualSpacing/>
        <w:rPr>
          <w:rFonts w:hint="eastAsia"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采购人在确定成交供应商后，如征集文件无特别规定外，供应商按征集文件及框架协议确定的事项签订政府采购合同。</w:t>
      </w:r>
    </w:p>
    <w:bookmarkEnd w:id="123"/>
    <w:p w14:paraId="0AD2CC0B">
      <w:pPr>
        <w:pStyle w:val="3"/>
        <w:spacing w:after="0" w:line="360" w:lineRule="auto"/>
        <w:ind w:firstLine="442" w:firstLineChars="200"/>
        <w:rPr>
          <w:rFonts w:hint="eastAsia" w:ascii="宋体" w:hAnsi="宋体" w:eastAsia="宋体"/>
          <w:sz w:val="22"/>
          <w:szCs w:val="22"/>
        </w:rPr>
      </w:pPr>
      <w:bookmarkStart w:id="124" w:name="_Toc75523813"/>
      <w:r>
        <w:rPr>
          <w:rFonts w:hint="eastAsia" w:ascii="宋体" w:hAnsi="宋体" w:eastAsia="宋体"/>
          <w:sz w:val="22"/>
          <w:szCs w:val="22"/>
        </w:rPr>
        <w:t>十、其他</w:t>
      </w:r>
      <w:bookmarkEnd w:id="124"/>
    </w:p>
    <w:p w14:paraId="53EA710D">
      <w:pPr>
        <w:pStyle w:val="5"/>
        <w:numPr>
          <w:ilvl w:val="0"/>
          <w:numId w:val="5"/>
        </w:numPr>
        <w:tabs>
          <w:tab w:val="left" w:pos="360"/>
          <w:tab w:val="left" w:pos="420"/>
        </w:tabs>
        <w:spacing w:before="0" w:after="0" w:line="360" w:lineRule="auto"/>
        <w:ind w:left="0" w:firstLine="442" w:firstLineChars="200"/>
        <w:contextualSpacing/>
        <w:rPr>
          <w:rFonts w:hint="eastAsia" w:ascii="宋体" w:hAnsi="宋体" w:eastAsia="宋体"/>
          <w:sz w:val="22"/>
          <w:szCs w:val="22"/>
        </w:rPr>
      </w:pPr>
      <w:bookmarkStart w:id="125" w:name="_Toc75523814"/>
      <w:bookmarkStart w:id="126" w:name="_Toc500975007"/>
      <w:r>
        <w:rPr>
          <w:rFonts w:hint="eastAsia" w:ascii="宋体" w:hAnsi="宋体" w:eastAsia="宋体"/>
          <w:sz w:val="22"/>
          <w:szCs w:val="18"/>
        </w:rPr>
        <w:t>诚信与适用法律及保密规定</w:t>
      </w:r>
      <w:bookmarkEnd w:id="125"/>
      <w:bookmarkEnd w:id="126"/>
    </w:p>
    <w:p w14:paraId="63FFDC42">
      <w:pPr>
        <w:spacing w:line="360" w:lineRule="auto"/>
        <w:ind w:firstLine="440" w:firstLineChars="200"/>
        <w:rPr>
          <w:rFonts w:hint="eastAsia" w:ascii="宋体" w:hAnsi="宋体" w:eastAsia="宋体" w:cs="宋体"/>
          <w:sz w:val="22"/>
        </w:rPr>
      </w:pPr>
      <w:r>
        <w:rPr>
          <w:rFonts w:ascii="宋体" w:hAnsi="宋体" w:eastAsia="宋体" w:cs="宋体"/>
          <w:sz w:val="22"/>
        </w:rPr>
        <w:t>44.1根据有关管理部门的规定，若发现采购供应商有附件中所列不良行为的，将报请有关部门处理。</w:t>
      </w:r>
    </w:p>
    <w:p w14:paraId="69B1B654">
      <w:pPr>
        <w:spacing w:line="360" w:lineRule="auto"/>
        <w:ind w:firstLine="440" w:firstLineChars="200"/>
        <w:rPr>
          <w:rFonts w:hint="eastAsia" w:ascii="宋体" w:hAnsi="宋体" w:eastAsia="宋体"/>
        </w:rPr>
      </w:pPr>
      <w:r>
        <w:rPr>
          <w:rFonts w:ascii="宋体" w:hAnsi="宋体" w:eastAsia="宋体"/>
          <w:sz w:val="22"/>
        </w:rPr>
        <w:t>44.2</w:t>
      </w:r>
      <w:r>
        <w:rPr>
          <w:rFonts w:hint="eastAsia" w:ascii="宋体" w:hAnsi="宋体" w:eastAsia="宋体"/>
          <w:sz w:val="22"/>
        </w:rPr>
        <w:t>本次征集过程及由征集所产生的结果、签订的合同，均受中华人民共和国法律制约和保护。</w:t>
      </w:r>
    </w:p>
    <w:p w14:paraId="61AC9300">
      <w:pPr>
        <w:pStyle w:val="13"/>
        <w:spacing w:before="156" w:after="156" w:line="360" w:lineRule="auto"/>
        <w:jc w:val="center"/>
        <w:outlineLvl w:val="0"/>
        <w:rPr>
          <w:rFonts w:eastAsia="宋体"/>
          <w:sz w:val="22"/>
          <w:szCs w:val="22"/>
        </w:rPr>
      </w:pPr>
      <w:r>
        <w:rPr>
          <w:rFonts w:hAnsi="宋体" w:eastAsia="宋体"/>
        </w:rPr>
        <w:br w:type="page"/>
      </w:r>
      <w:bookmarkStart w:id="127" w:name="_Toc511141679"/>
      <w:bookmarkStart w:id="128" w:name="_Toc13224"/>
      <w:bookmarkStart w:id="129" w:name="_Toc151365833"/>
      <w:bookmarkStart w:id="130" w:name="_Toc67990327"/>
      <w:r>
        <w:rPr>
          <w:rFonts w:hint="eastAsia" w:hAnsi="宋体" w:eastAsia="宋体"/>
          <w:b/>
          <w:sz w:val="36"/>
          <w:szCs w:val="36"/>
        </w:rPr>
        <w:t>第三章</w:t>
      </w:r>
      <w:r>
        <w:rPr>
          <w:rFonts w:hAnsi="宋体" w:eastAsia="宋体"/>
          <w:b/>
          <w:sz w:val="36"/>
          <w:szCs w:val="36"/>
        </w:rPr>
        <w:t xml:space="preserve">  </w:t>
      </w:r>
      <w:r>
        <w:rPr>
          <w:rFonts w:hint="eastAsia" w:hAnsi="宋体" w:eastAsia="宋体"/>
          <w:b/>
          <w:sz w:val="36"/>
          <w:szCs w:val="36"/>
        </w:rPr>
        <w:t>项目概况及</w:t>
      </w:r>
      <w:bookmarkEnd w:id="127"/>
      <w:r>
        <w:rPr>
          <w:rFonts w:hint="eastAsia" w:hAnsi="宋体" w:eastAsia="宋体"/>
          <w:b/>
          <w:sz w:val="36"/>
          <w:szCs w:val="36"/>
        </w:rPr>
        <w:t>服务需求</w:t>
      </w:r>
      <w:bookmarkEnd w:id="128"/>
      <w:bookmarkEnd w:id="129"/>
      <w:bookmarkStart w:id="131" w:name="PO_PURCHASE_REQUIREMENT_FILE11239"/>
      <w:bookmarkStart w:id="132" w:name="_Hlk85575874"/>
    </w:p>
    <w:p w14:paraId="349042B7">
      <w:pPr>
        <w:ind w:firstLine="442" w:firstLineChars="200"/>
        <w:rPr>
          <w:rFonts w:hint="eastAsia" w:ascii="宋体" w:hAnsi="宋体"/>
          <w:b/>
          <w:sz w:val="22"/>
        </w:rPr>
      </w:pPr>
      <w:r>
        <w:rPr>
          <w:rFonts w:hint="eastAsia" w:ascii="宋体" w:hAnsi="宋体"/>
          <w:b/>
          <w:sz w:val="22"/>
        </w:rPr>
        <w:t>一、项目概述</w:t>
      </w:r>
    </w:p>
    <w:p w14:paraId="1D5C268C">
      <w:pPr>
        <w:tabs>
          <w:tab w:val="left" w:pos="180"/>
          <w:tab w:val="left" w:pos="900"/>
        </w:tabs>
        <w:spacing w:line="360" w:lineRule="auto"/>
        <w:ind w:firstLine="440" w:firstLineChars="200"/>
        <w:rPr>
          <w:rFonts w:hint="eastAsia" w:ascii="宋体" w:hAnsi="宋体"/>
          <w:bCs/>
          <w:sz w:val="22"/>
        </w:rPr>
      </w:pPr>
      <w:r>
        <w:rPr>
          <w:rFonts w:hint="eastAsia"/>
          <w:kern w:val="0"/>
          <w:sz w:val="22"/>
        </w:rPr>
        <w:t>临港新片区政府工程竣工财务决算审计服务费框架协议采购，共1个包件。</w:t>
      </w:r>
      <w:r>
        <w:rPr>
          <w:rFonts w:ascii="宋体" w:hAnsi="宋体"/>
          <w:sz w:val="22"/>
        </w:rPr>
        <w:t>本项目依据《政府采购框架协议采购方式管理暂行办法》的有关规定，通过公开征集程序确定第一阶段入围供应商</w:t>
      </w:r>
      <w:r>
        <w:rPr>
          <w:rFonts w:hint="eastAsia" w:ascii="宋体" w:hAnsi="宋体"/>
          <w:sz w:val="22"/>
        </w:rPr>
        <w:t>上限</w:t>
      </w:r>
      <w:r>
        <w:rPr>
          <w:rFonts w:ascii="宋体" w:hAnsi="宋体"/>
          <w:sz w:val="22"/>
        </w:rPr>
        <w:t>10</w:t>
      </w:r>
      <w:r>
        <w:rPr>
          <w:rFonts w:hint="eastAsia" w:ascii="宋体" w:hAnsi="宋体"/>
          <w:sz w:val="22"/>
        </w:rPr>
        <w:t>家</w:t>
      </w:r>
      <w:r>
        <w:rPr>
          <w:rFonts w:ascii="宋体" w:hAnsi="宋体"/>
          <w:sz w:val="22"/>
        </w:rPr>
        <w:t>，并订立框架协议。在框架协议有效期内，采购人使用财政性资金，购买单次或单项采购金额未达到小额采购数额标准（</w:t>
      </w:r>
      <w:r>
        <w:rPr>
          <w:sz w:val="22"/>
        </w:rPr>
        <w:t>100</w:t>
      </w:r>
      <w:r>
        <w:rPr>
          <w:rFonts w:hint="eastAsia" w:ascii="宋体" w:hAnsi="宋体"/>
          <w:sz w:val="22"/>
        </w:rPr>
        <w:t>万元</w:t>
      </w:r>
      <w:r>
        <w:rPr>
          <w:rFonts w:ascii="宋体" w:hAnsi="宋体"/>
          <w:sz w:val="22"/>
        </w:rPr>
        <w:t>）的</w:t>
      </w:r>
      <w:r>
        <w:rPr>
          <w:rFonts w:hint="eastAsia" w:ascii="宋体" w:hAnsi="宋体"/>
          <w:sz w:val="22"/>
        </w:rPr>
        <w:t>工程竣工财务决算审计服务项目</w:t>
      </w:r>
      <w:r>
        <w:rPr>
          <w:rFonts w:ascii="宋体" w:hAnsi="宋体"/>
          <w:sz w:val="22"/>
        </w:rPr>
        <w:t>，由采购人在入围供应商范围内通过直接选定方式最终确定第二阶段成交供应商。购买单次或单项采购金额达到小额采购数额标准（</w:t>
      </w:r>
      <w:r>
        <w:rPr>
          <w:sz w:val="22"/>
        </w:rPr>
        <w:t>100</w:t>
      </w:r>
      <w:r>
        <w:rPr>
          <w:rFonts w:hint="eastAsia" w:ascii="宋体" w:hAnsi="宋体"/>
          <w:sz w:val="22"/>
        </w:rPr>
        <w:t>万元</w:t>
      </w:r>
      <w:r>
        <w:rPr>
          <w:rFonts w:ascii="宋体" w:hAnsi="宋体"/>
          <w:sz w:val="22"/>
        </w:rPr>
        <w:t>）的</w:t>
      </w:r>
      <w:r>
        <w:rPr>
          <w:rFonts w:hint="eastAsia" w:ascii="宋体" w:hAnsi="宋体"/>
          <w:sz w:val="22"/>
        </w:rPr>
        <w:t>，</w:t>
      </w:r>
      <w:r>
        <w:rPr>
          <w:rFonts w:ascii="宋体" w:hAnsi="宋体"/>
          <w:sz w:val="22"/>
        </w:rPr>
        <w:t>采购人将委托采购代理机构依法采用其他政府采购方式</w:t>
      </w:r>
      <w:r>
        <w:rPr>
          <w:rFonts w:hint="eastAsia" w:ascii="宋体" w:hAnsi="宋体"/>
          <w:sz w:val="22"/>
        </w:rPr>
        <w:t>组织</w:t>
      </w:r>
      <w:r>
        <w:rPr>
          <w:rFonts w:ascii="宋体" w:hAnsi="宋体"/>
          <w:sz w:val="22"/>
        </w:rPr>
        <w:t>采购</w:t>
      </w:r>
      <w:r>
        <w:rPr>
          <w:rFonts w:hint="eastAsia" w:ascii="宋体" w:hAnsi="宋体"/>
          <w:sz w:val="22"/>
        </w:rPr>
        <w:t>。</w:t>
      </w:r>
    </w:p>
    <w:p w14:paraId="733F87F2">
      <w:pPr>
        <w:ind w:firstLine="442" w:firstLineChars="200"/>
        <w:rPr>
          <w:rFonts w:hint="eastAsia" w:ascii="宋体" w:hAnsi="宋体"/>
          <w:b/>
          <w:sz w:val="22"/>
        </w:rPr>
      </w:pPr>
      <w:r>
        <w:rPr>
          <w:rFonts w:hint="eastAsia" w:ascii="宋体" w:hAnsi="宋体"/>
          <w:b/>
          <w:sz w:val="22"/>
        </w:rPr>
        <w:t>二、项目</w:t>
      </w:r>
      <w:r>
        <w:rPr>
          <w:rFonts w:ascii="宋体" w:hAnsi="宋体"/>
          <w:b/>
          <w:sz w:val="22"/>
        </w:rPr>
        <w:t>简介</w:t>
      </w:r>
    </w:p>
    <w:p w14:paraId="39F0836E">
      <w:pPr>
        <w:tabs>
          <w:tab w:val="left" w:pos="180"/>
          <w:tab w:val="left" w:pos="900"/>
        </w:tabs>
        <w:spacing w:line="360" w:lineRule="auto"/>
        <w:ind w:firstLine="440" w:firstLineChars="200"/>
        <w:rPr>
          <w:rFonts w:hint="eastAsia" w:ascii="宋体" w:hAnsi="宋体"/>
          <w:bCs/>
          <w:sz w:val="22"/>
        </w:rPr>
      </w:pPr>
      <w:r>
        <w:rPr>
          <w:rFonts w:hint="eastAsia" w:ascii="宋体" w:hAnsi="宋体"/>
          <w:bCs/>
          <w:sz w:val="22"/>
        </w:rPr>
        <w:t>本项目入围供应商主要工作是：承担相关项目竣工财务决算审计服务费在本市政府采购限额标准以下的工程项目竣工财务决算审计工作,服务内容为</w:t>
      </w:r>
      <w:r>
        <w:rPr>
          <w:rFonts w:hint="eastAsia" w:ascii="宋体" w:hAnsi="宋体"/>
          <w:bCs/>
          <w:sz w:val="22"/>
          <w:lang w:val="en-US" w:eastAsia="zh-CN"/>
        </w:rPr>
        <w:t>根据承发包合同和相应的建设工程法律、法规、标准规范、招投标文件、各项有效证明及相关审计工作要求，对建设工程项目竣工决算进行审计，并出具竣工财务决算审计报告。</w:t>
      </w:r>
    </w:p>
    <w:p w14:paraId="6844C786">
      <w:pPr>
        <w:ind w:firstLine="442" w:firstLineChars="200"/>
        <w:rPr>
          <w:rFonts w:hint="eastAsia" w:ascii="宋体" w:hAnsi="宋体"/>
          <w:b/>
          <w:sz w:val="22"/>
        </w:rPr>
      </w:pPr>
      <w:r>
        <w:rPr>
          <w:rFonts w:hint="eastAsia" w:ascii="宋体" w:hAnsi="宋体"/>
          <w:b/>
          <w:sz w:val="22"/>
        </w:rPr>
        <w:t>三、项目</w:t>
      </w:r>
      <w:r>
        <w:rPr>
          <w:rFonts w:ascii="宋体" w:hAnsi="宋体"/>
          <w:b/>
          <w:sz w:val="22"/>
        </w:rPr>
        <w:t>服务</w:t>
      </w:r>
      <w:r>
        <w:rPr>
          <w:rFonts w:hint="eastAsia" w:ascii="宋体" w:hAnsi="宋体"/>
          <w:b/>
          <w:sz w:val="22"/>
        </w:rPr>
        <w:t>要求</w:t>
      </w:r>
    </w:p>
    <w:p w14:paraId="31A74895">
      <w:pPr>
        <w:tabs>
          <w:tab w:val="left" w:pos="180"/>
          <w:tab w:val="left" w:pos="900"/>
        </w:tabs>
        <w:spacing w:line="360" w:lineRule="auto"/>
        <w:ind w:firstLine="442" w:firstLineChars="200"/>
        <w:rPr>
          <w:rFonts w:hint="eastAsia" w:hAnsi="宋体"/>
          <w:b/>
          <w:sz w:val="22"/>
        </w:rPr>
      </w:pPr>
      <w:r>
        <w:rPr>
          <w:rFonts w:hint="eastAsia" w:hAnsi="宋体"/>
          <w:b/>
          <w:sz w:val="22"/>
        </w:rPr>
        <w:t>3</w:t>
      </w:r>
      <w:r>
        <w:rPr>
          <w:rFonts w:hAnsi="宋体"/>
          <w:b/>
          <w:sz w:val="22"/>
        </w:rPr>
        <w:t>.1</w:t>
      </w:r>
      <w:r>
        <w:rPr>
          <w:rFonts w:hint="eastAsia" w:hAnsi="宋体"/>
          <w:b/>
          <w:sz w:val="22"/>
        </w:rPr>
        <w:t>审计工作的内容和方法</w:t>
      </w:r>
    </w:p>
    <w:p w14:paraId="79983AFE">
      <w:pPr>
        <w:tabs>
          <w:tab w:val="left" w:pos="180"/>
          <w:tab w:val="left" w:pos="900"/>
        </w:tabs>
        <w:spacing w:line="360" w:lineRule="auto"/>
        <w:ind w:firstLine="440" w:firstLineChars="200"/>
        <w:rPr>
          <w:rFonts w:hint="eastAsia" w:ascii="宋体" w:hAnsi="宋体"/>
          <w:bCs/>
          <w:sz w:val="22"/>
        </w:rPr>
      </w:pPr>
      <w:r>
        <w:rPr>
          <w:rFonts w:ascii="宋体" w:hAnsi="宋体"/>
          <w:bCs/>
          <w:sz w:val="22"/>
        </w:rPr>
        <w:t>3.1.1</w:t>
      </w:r>
      <w:r>
        <w:rPr>
          <w:rFonts w:hint="eastAsia" w:ascii="宋体" w:hAnsi="宋体"/>
          <w:bCs/>
          <w:sz w:val="22"/>
        </w:rPr>
        <w:t>项目基本建设程序执行情况：</w:t>
      </w:r>
    </w:p>
    <w:p w14:paraId="601C0B52">
      <w:pPr>
        <w:tabs>
          <w:tab w:val="left" w:pos="180"/>
          <w:tab w:val="left" w:pos="900"/>
        </w:tabs>
        <w:spacing w:line="360" w:lineRule="auto"/>
        <w:ind w:firstLine="440" w:firstLineChars="200"/>
        <w:rPr>
          <w:rFonts w:hint="eastAsia" w:ascii="宋体" w:hAnsi="宋体"/>
          <w:bCs/>
          <w:sz w:val="22"/>
        </w:rPr>
      </w:pPr>
      <w:r>
        <w:rPr>
          <w:rFonts w:hint="eastAsia" w:ascii="宋体" w:hAnsi="宋体"/>
          <w:bCs/>
          <w:sz w:val="22"/>
        </w:rPr>
        <w:t>审查项目的基本建设程序是否合规，包括项目建议书、可行性研究报告、初步设计及概算、环境影响评价、建设用地批准、建设规划、施工许可、各类专项验收及竣工验收备案等文件是否齐全、有效，程序是否合规、是否通过竣工验收，是否按规定及时办理资产交付手续等；各种规费是否按规定及时缴纳，着力揭示管理不规范、制度不健全等问题。</w:t>
      </w:r>
    </w:p>
    <w:p w14:paraId="2EEB3C1B">
      <w:pPr>
        <w:tabs>
          <w:tab w:val="left" w:pos="180"/>
          <w:tab w:val="left" w:pos="900"/>
        </w:tabs>
        <w:spacing w:line="360" w:lineRule="auto"/>
        <w:ind w:firstLine="440" w:firstLineChars="200"/>
        <w:rPr>
          <w:rFonts w:hint="eastAsia" w:ascii="宋体" w:hAnsi="宋体"/>
          <w:bCs/>
          <w:sz w:val="22"/>
        </w:rPr>
      </w:pPr>
      <w:r>
        <w:rPr>
          <w:rFonts w:hint="eastAsia" w:ascii="宋体" w:hAnsi="宋体"/>
          <w:bCs/>
          <w:sz w:val="22"/>
        </w:rPr>
        <w:t>非涉密信息化项目的软件测试报告、信息安全测评、国家密码应用测评中指出的问题是否已整改，网络系统功能是否达到原先设计要求。项目是否已经市经济信息化委组织验收。</w:t>
      </w:r>
    </w:p>
    <w:p w14:paraId="116DA031">
      <w:pPr>
        <w:tabs>
          <w:tab w:val="left" w:pos="180"/>
          <w:tab w:val="left" w:pos="900"/>
        </w:tabs>
        <w:spacing w:line="360" w:lineRule="auto"/>
        <w:ind w:firstLine="440" w:firstLineChars="200"/>
        <w:rPr>
          <w:sz w:val="22"/>
        </w:rPr>
      </w:pPr>
      <w:r>
        <w:rPr>
          <w:rFonts w:hint="eastAsia" w:ascii="宋体" w:hAnsi="宋体"/>
          <w:bCs/>
          <w:sz w:val="22"/>
        </w:rPr>
        <w:t>3</w:t>
      </w:r>
      <w:r>
        <w:rPr>
          <w:rFonts w:ascii="宋体" w:hAnsi="宋体"/>
          <w:bCs/>
          <w:sz w:val="22"/>
        </w:rPr>
        <w:t>.1.2</w:t>
      </w:r>
      <w:r>
        <w:rPr>
          <w:sz w:val="22"/>
        </w:rPr>
        <w:t>工程招投标、承发包、合同执行情况</w:t>
      </w:r>
    </w:p>
    <w:p w14:paraId="35A73D1C">
      <w:pPr>
        <w:spacing w:line="360" w:lineRule="auto"/>
        <w:ind w:firstLine="440" w:firstLineChars="200"/>
        <w:rPr>
          <w:rFonts w:hint="eastAsia" w:hAnsi="宋体"/>
          <w:sz w:val="22"/>
        </w:rPr>
      </w:pPr>
      <w:r>
        <w:rPr>
          <w:rFonts w:hint="eastAsia" w:hAnsi="宋体"/>
          <w:sz w:val="22"/>
        </w:rPr>
        <w:t>⑴审查项目招标投标的合法性、规范性。审查项目的勘察、设计、施工、监理、以及与工程建设有关的货物、服务等是否按规定进行招投标，招投标程序、手续是否合法、规范、有效。招标文件及相关条款设置是否合理，是否存在排斥潜在投标人的条款；招标控制价的编制依据是否充分，是否真实准确。</w:t>
      </w:r>
    </w:p>
    <w:p w14:paraId="6BE035AF">
      <w:pPr>
        <w:spacing w:line="360" w:lineRule="auto"/>
        <w:ind w:firstLine="440" w:firstLineChars="200"/>
        <w:rPr>
          <w:rFonts w:hint="eastAsia" w:hAnsi="宋体"/>
          <w:sz w:val="22"/>
        </w:rPr>
      </w:pPr>
      <w:r>
        <w:rPr>
          <w:rFonts w:hint="eastAsia" w:hAnsi="宋体"/>
          <w:sz w:val="22"/>
        </w:rPr>
        <w:t>⑵审查工程承发包是否合规，有无违规转包、分包问题。可对中标单位的部分管理人员，中标单位的采购合同、分包合同进行审查。</w:t>
      </w:r>
    </w:p>
    <w:p w14:paraId="1378649A">
      <w:pPr>
        <w:spacing w:line="360" w:lineRule="auto"/>
        <w:ind w:firstLine="444" w:firstLineChars="202"/>
        <w:rPr>
          <w:rFonts w:hint="eastAsia" w:ascii="宋体" w:hAnsi="宋体"/>
          <w:bCs/>
          <w:sz w:val="22"/>
        </w:rPr>
      </w:pPr>
      <w:r>
        <w:rPr>
          <w:rFonts w:hint="eastAsia" w:hAnsi="宋体"/>
          <w:sz w:val="22"/>
        </w:rPr>
        <w:t>⑶审查建设项目勘察、设计、施工、监理、以及与工程建设有关的货物、服务等经济合同是</w:t>
      </w:r>
      <w:r>
        <w:rPr>
          <w:rFonts w:hint="eastAsia" w:ascii="宋体" w:hAnsi="宋体"/>
          <w:bCs/>
          <w:sz w:val="22"/>
        </w:rPr>
        <w:t>否符合国家法律、法规的规定，相关单位是否按合同条款执行；审查项目（法人）单位与各相关单位签订的合同条款是否合规，与招标文件和投标承诺是否一致等。</w:t>
      </w:r>
    </w:p>
    <w:p w14:paraId="0CB81C53">
      <w:pPr>
        <w:spacing w:line="360" w:lineRule="auto"/>
        <w:ind w:firstLine="444" w:firstLineChars="202"/>
        <w:rPr>
          <w:rFonts w:hint="eastAsia" w:ascii="宋体" w:hAnsi="宋体"/>
          <w:bCs/>
          <w:sz w:val="22"/>
        </w:rPr>
      </w:pPr>
      <w:r>
        <w:rPr>
          <w:rFonts w:ascii="宋体" w:hAnsi="宋体"/>
          <w:bCs/>
          <w:sz w:val="22"/>
        </w:rPr>
        <w:t>3.1.3</w:t>
      </w:r>
      <w:r>
        <w:rPr>
          <w:rFonts w:hint="eastAsia" w:ascii="宋体" w:hAnsi="宋体"/>
          <w:bCs/>
          <w:sz w:val="22"/>
        </w:rPr>
        <w:t>概算编制及执行情况</w:t>
      </w:r>
    </w:p>
    <w:p w14:paraId="0E234E5C">
      <w:pPr>
        <w:spacing w:line="360" w:lineRule="auto"/>
        <w:ind w:firstLine="440" w:firstLineChars="200"/>
        <w:rPr>
          <w:rFonts w:hint="eastAsia" w:ascii="宋体" w:hAnsi="宋体"/>
          <w:bCs/>
          <w:sz w:val="22"/>
        </w:rPr>
      </w:pPr>
      <w:r>
        <w:rPr>
          <w:rFonts w:hint="eastAsia" w:ascii="宋体" w:hAnsi="宋体"/>
          <w:bCs/>
          <w:sz w:val="22"/>
        </w:rPr>
        <w:t>⑴审查建设项目有无概（预）算控制管理办法，有无故意压低工程造价，预留投资缺口或高估冒算等不合规问题。</w:t>
      </w:r>
    </w:p>
    <w:p w14:paraId="7B81C75B">
      <w:pPr>
        <w:spacing w:line="360" w:lineRule="auto"/>
        <w:ind w:firstLine="440" w:firstLineChars="200"/>
        <w:rPr>
          <w:rFonts w:hint="eastAsia" w:ascii="宋体" w:hAnsi="宋体"/>
          <w:bCs/>
          <w:sz w:val="22"/>
        </w:rPr>
      </w:pPr>
      <w:r>
        <w:rPr>
          <w:rFonts w:hint="eastAsia" w:ascii="宋体" w:hAnsi="宋体"/>
          <w:bCs/>
          <w:sz w:val="22"/>
        </w:rPr>
        <w:t>⑵审查项目概算的执行情况。审查项目建设是否按批准的初步设计进行，各单位工程建设是否严格按批准的概算内容执行，有无概算外项目；有无擅自扩大建设规模和提高建设标准问题。是否存在不合理的概算归类。</w:t>
      </w:r>
    </w:p>
    <w:p w14:paraId="3CC9E725">
      <w:pPr>
        <w:spacing w:line="360" w:lineRule="auto"/>
        <w:ind w:firstLine="440" w:firstLineChars="200"/>
        <w:rPr>
          <w:rFonts w:hint="eastAsia" w:ascii="宋体" w:hAnsi="宋体"/>
          <w:bCs/>
          <w:sz w:val="22"/>
        </w:rPr>
      </w:pPr>
      <w:r>
        <w:rPr>
          <w:rFonts w:hint="eastAsia" w:ascii="宋体" w:hAnsi="宋体"/>
          <w:bCs/>
          <w:sz w:val="22"/>
        </w:rPr>
        <w:t>⑶审查设计变更的内容是否符合规定，手续是否齐全；项目单项工程投资调整和建设内容变更，是否按规定的管理程序报批。</w:t>
      </w:r>
    </w:p>
    <w:p w14:paraId="28B53E4D">
      <w:pPr>
        <w:spacing w:line="360" w:lineRule="auto"/>
        <w:ind w:firstLine="440" w:firstLineChars="200"/>
        <w:rPr>
          <w:sz w:val="22"/>
        </w:rPr>
      </w:pPr>
      <w:r>
        <w:rPr>
          <w:rFonts w:ascii="宋体" w:hAnsi="宋体"/>
          <w:bCs/>
          <w:sz w:val="22"/>
        </w:rPr>
        <w:t>3.1.4</w:t>
      </w:r>
      <w:r>
        <w:rPr>
          <w:sz w:val="22"/>
        </w:rPr>
        <w:t>建筑安装工程结算及审核情况</w:t>
      </w:r>
    </w:p>
    <w:p w14:paraId="4C23CADE">
      <w:pPr>
        <w:spacing w:line="360" w:lineRule="auto"/>
        <w:ind w:firstLine="440" w:firstLineChars="200"/>
        <w:rPr>
          <w:rFonts w:hint="eastAsia" w:ascii="宋体" w:hAnsi="宋体"/>
          <w:bCs/>
          <w:sz w:val="22"/>
        </w:rPr>
      </w:pPr>
      <w:r>
        <w:rPr>
          <w:rFonts w:hint="eastAsia" w:ascii="宋体" w:hAnsi="宋体"/>
          <w:bCs/>
          <w:sz w:val="22"/>
        </w:rPr>
        <w:t>⑴审查施工单位上报工程施工结算的合规性、真实性。</w:t>
      </w:r>
    </w:p>
    <w:p w14:paraId="142A77A6">
      <w:pPr>
        <w:spacing w:line="360" w:lineRule="auto"/>
        <w:ind w:firstLine="440" w:firstLineChars="200"/>
        <w:rPr>
          <w:rFonts w:hint="eastAsia" w:ascii="宋体" w:hAnsi="宋体"/>
          <w:bCs/>
          <w:sz w:val="22"/>
        </w:rPr>
      </w:pPr>
      <w:r>
        <w:rPr>
          <w:rFonts w:hint="eastAsia" w:ascii="宋体" w:hAnsi="宋体"/>
          <w:bCs/>
          <w:sz w:val="22"/>
        </w:rPr>
        <w:t>①审查工程结算计价依据是否合规。施工单位上报的结算资料是否完整、真实、有效，如竣工图、现场签证单、设计变更单等是否齐全，是否按规定的流转程序完成审批。</w:t>
      </w:r>
    </w:p>
    <w:p w14:paraId="3C3CDC58">
      <w:pPr>
        <w:spacing w:line="360" w:lineRule="auto"/>
        <w:ind w:firstLine="440" w:firstLineChars="200"/>
        <w:rPr>
          <w:rFonts w:hint="eastAsia" w:ascii="宋体" w:hAnsi="宋体"/>
          <w:bCs/>
          <w:sz w:val="22"/>
        </w:rPr>
      </w:pPr>
      <w:r>
        <w:rPr>
          <w:rFonts w:hint="eastAsia" w:ascii="宋体" w:hAnsi="宋体"/>
          <w:bCs/>
          <w:sz w:val="22"/>
        </w:rPr>
        <w:t>②审查工程上报结算是否真实。审查子目单价、材料单价和费率计取是否合规，有无违反招投标文件和合同规定的结算原则。</w:t>
      </w:r>
    </w:p>
    <w:p w14:paraId="05DDE8ED">
      <w:pPr>
        <w:spacing w:line="360" w:lineRule="auto"/>
        <w:ind w:firstLine="440" w:firstLineChars="200"/>
        <w:rPr>
          <w:rFonts w:hint="eastAsia" w:ascii="宋体" w:hAnsi="宋体"/>
          <w:bCs/>
          <w:sz w:val="22"/>
        </w:rPr>
      </w:pPr>
      <w:r>
        <w:rPr>
          <w:rFonts w:hint="eastAsia" w:ascii="宋体" w:hAnsi="宋体"/>
          <w:bCs/>
          <w:sz w:val="22"/>
        </w:rPr>
        <w:t>⑵审查工程结算的审核质量</w:t>
      </w:r>
    </w:p>
    <w:p w14:paraId="2D3D6E1E">
      <w:pPr>
        <w:spacing w:line="360" w:lineRule="auto"/>
        <w:ind w:firstLine="440" w:firstLineChars="200"/>
        <w:rPr>
          <w:rFonts w:hint="eastAsia" w:ascii="宋体" w:hAnsi="宋体"/>
          <w:bCs/>
          <w:sz w:val="22"/>
        </w:rPr>
      </w:pPr>
      <w:r>
        <w:rPr>
          <w:rFonts w:hint="eastAsia" w:ascii="宋体" w:hAnsi="宋体"/>
          <w:bCs/>
          <w:sz w:val="22"/>
        </w:rPr>
        <w:t>依据国家强制性标准《建设工程工程量清单计价规范》（GB50500-2013）、各专业工程的工程量清单计价规范、《上海市建设工程工程量清单计价应用规则》（沪建管〔2014〕872 号）、国家标准《建设工程造价咨询规范》（GB/T51095）、上海市工程建设规范《建设工程造价咨询标准》（DG/TJ08-1202）以及相关行业强制性规范规程等审查结算审核报告的合规性、准确性。</w:t>
      </w:r>
    </w:p>
    <w:p w14:paraId="28B63A35">
      <w:pPr>
        <w:spacing w:line="360" w:lineRule="auto"/>
        <w:ind w:firstLine="440" w:firstLineChars="200"/>
        <w:rPr>
          <w:rFonts w:hint="eastAsia" w:ascii="宋体" w:hAnsi="宋体"/>
          <w:bCs/>
          <w:sz w:val="22"/>
        </w:rPr>
      </w:pPr>
      <w:r>
        <w:rPr>
          <w:rFonts w:hint="eastAsia" w:ascii="宋体" w:hAnsi="宋体"/>
          <w:bCs/>
          <w:sz w:val="22"/>
        </w:rPr>
        <w:t>①审查项目（法人）单位、造价咨询单位等的工程结算审计资料是否完整、规范，相关招投标文件、合同、现场签证单、设计变更单等资料是否按规定收集归档；工程量计算书是否完整；隐蔽工程、附属工程是否按实结算；结算审核报告内容是否全面，对核增减内容是否描述清楚。</w:t>
      </w:r>
    </w:p>
    <w:p w14:paraId="71E3DDC4">
      <w:pPr>
        <w:spacing w:line="360" w:lineRule="auto"/>
        <w:ind w:firstLine="440" w:firstLineChars="200"/>
        <w:rPr>
          <w:rFonts w:hint="eastAsia" w:ascii="宋体" w:hAnsi="宋体"/>
          <w:bCs/>
          <w:sz w:val="22"/>
        </w:rPr>
      </w:pPr>
      <w:r>
        <w:rPr>
          <w:rFonts w:hint="eastAsia" w:ascii="宋体" w:hAnsi="宋体"/>
          <w:bCs/>
          <w:sz w:val="22"/>
        </w:rPr>
        <w:t>②重点审查工程结算审核结果是否准确。首先，审查结算原则是否准确，是否按照招投标文件约定的计价原则进行审核；其次，审查清单子目单价是否按照投标文件或合同约定的计价原则调整计取；相关的工程量计算是否准确；原合同中约定的内容是否已实施完毕；相关的措施费与签证费用是否重复计取；相关材料的单价审核是否符合市场公允价值，是否履行了询价、比价、必要的审批程序。若有采用了固定总价合同模式的施工承包合同，审查中，应重点关注固定总价合同的定价原则是否准确，签订的依据是否充分。</w:t>
      </w:r>
    </w:p>
    <w:p w14:paraId="4DBF923A">
      <w:pPr>
        <w:spacing w:line="360" w:lineRule="auto"/>
        <w:ind w:firstLine="440" w:firstLineChars="200"/>
        <w:rPr>
          <w:rFonts w:hint="eastAsia" w:ascii="宋体" w:hAnsi="宋体"/>
          <w:bCs/>
          <w:sz w:val="22"/>
        </w:rPr>
      </w:pPr>
      <w:r>
        <w:rPr>
          <w:rFonts w:hint="eastAsia" w:ascii="宋体" w:hAnsi="宋体"/>
          <w:bCs/>
          <w:sz w:val="22"/>
        </w:rPr>
        <w:t>③重点审查工程签证，设计变更等计取的费用是否合理、准确；是否违背了招投标文件约定；整体措施内容是否存在重复计取；重点抽查工程量大、单价高、相关子目占总造价比例高的清单子目。</w:t>
      </w:r>
    </w:p>
    <w:p w14:paraId="495995CF">
      <w:pPr>
        <w:spacing w:line="360" w:lineRule="auto"/>
        <w:ind w:firstLine="440" w:firstLineChars="200"/>
        <w:rPr>
          <w:rFonts w:hint="eastAsia" w:ascii="宋体" w:hAnsi="宋体"/>
          <w:bCs/>
          <w:sz w:val="22"/>
        </w:rPr>
      </w:pPr>
      <w:r>
        <w:rPr>
          <w:rFonts w:ascii="宋体" w:hAnsi="宋体"/>
          <w:bCs/>
          <w:sz w:val="22"/>
        </w:rPr>
        <w:t>3.1.5</w:t>
      </w:r>
      <w:r>
        <w:rPr>
          <w:rFonts w:hint="eastAsia" w:ascii="宋体" w:hAnsi="宋体"/>
          <w:bCs/>
          <w:sz w:val="22"/>
        </w:rPr>
        <w:t>建设项目财务竣工决算情况</w:t>
      </w:r>
    </w:p>
    <w:p w14:paraId="0CD4FEC5">
      <w:pPr>
        <w:spacing w:line="360" w:lineRule="auto"/>
        <w:ind w:firstLine="440" w:firstLineChars="200"/>
        <w:rPr>
          <w:rFonts w:hint="eastAsia" w:ascii="宋体" w:hAnsi="宋体"/>
          <w:bCs/>
          <w:sz w:val="22"/>
        </w:rPr>
      </w:pPr>
      <w:r>
        <w:rPr>
          <w:rFonts w:hint="eastAsia" w:ascii="宋体" w:hAnsi="宋体"/>
          <w:bCs/>
          <w:sz w:val="22"/>
        </w:rPr>
        <w:t>⑴审查财务竣工决算编制的规范性、真实性、完整性。</w:t>
      </w:r>
    </w:p>
    <w:p w14:paraId="623E7380">
      <w:pPr>
        <w:spacing w:line="360" w:lineRule="auto"/>
        <w:ind w:firstLine="440" w:firstLineChars="200"/>
        <w:rPr>
          <w:rFonts w:hint="eastAsia" w:ascii="宋体" w:hAnsi="宋体"/>
          <w:bCs/>
          <w:sz w:val="22"/>
        </w:rPr>
      </w:pPr>
      <w:r>
        <w:rPr>
          <w:rFonts w:hint="eastAsia" w:ascii="宋体" w:hAnsi="宋体"/>
          <w:bCs/>
          <w:sz w:val="22"/>
        </w:rPr>
        <w:t>①竣工决算报表是否真实、完整、合规，编制依据是否符合国家有关规定，手续是否完备。</w:t>
      </w:r>
    </w:p>
    <w:p w14:paraId="10E1EE96">
      <w:pPr>
        <w:spacing w:line="360" w:lineRule="auto"/>
        <w:ind w:firstLine="440" w:firstLineChars="200"/>
        <w:rPr>
          <w:rFonts w:hint="eastAsia" w:ascii="宋体" w:hAnsi="宋体"/>
          <w:bCs/>
          <w:sz w:val="22"/>
        </w:rPr>
      </w:pPr>
      <w:r>
        <w:rPr>
          <w:rFonts w:hint="eastAsia" w:ascii="宋体" w:hAnsi="宋体"/>
          <w:bCs/>
          <w:sz w:val="22"/>
        </w:rPr>
        <w:t>②建设项目成本及财务核算，各类投资是否真实、完整、及时地反映投资完成情况。工程成本及财务核算是否符合《基本建设财务规则》、《基本建设项目建设成本管理规定》、《基本建设项目竣工财务决算管理暂行办法》的要求，是否正确归集建设成本；单位工程成本是否准确，有无将不合理的费用计入工程成本，有无多计、少计以及虚列成本等问题。结余资金清理和应收帐款处理是否及时、合规等。</w:t>
      </w:r>
    </w:p>
    <w:p w14:paraId="468AB859">
      <w:pPr>
        <w:spacing w:line="360" w:lineRule="auto"/>
        <w:ind w:firstLine="440" w:firstLineChars="200"/>
        <w:rPr>
          <w:rFonts w:hint="eastAsia" w:ascii="宋体" w:hAnsi="宋体"/>
          <w:bCs/>
          <w:sz w:val="22"/>
        </w:rPr>
      </w:pPr>
      <w:r>
        <w:rPr>
          <w:rFonts w:hint="eastAsia" w:ascii="宋体" w:hAnsi="宋体"/>
          <w:bCs/>
          <w:sz w:val="22"/>
        </w:rPr>
        <w:t>对上报的合同类费用、非合同类费用(如项目建设管理费等)进行审计。如有进口设备免税，核对设备实际成本及免税金额。对照上报决算明细及概算执行情况表，审计每一笔费用。按实结算的工程合同应审计合同及审价报告；总价闭口的工程建设其他费合同需审查合同的执行情况及合同价格；其余费用需审查有关部门的收据、发票凭证等，确保进入审计审定投资的每一笔费用都有依据。</w:t>
      </w:r>
    </w:p>
    <w:p w14:paraId="52CF0F97">
      <w:pPr>
        <w:spacing w:line="360" w:lineRule="auto"/>
        <w:ind w:firstLine="440" w:firstLineChars="200"/>
        <w:rPr>
          <w:rFonts w:hint="eastAsia" w:ascii="宋体" w:hAnsi="宋体"/>
          <w:bCs/>
          <w:sz w:val="22"/>
        </w:rPr>
      </w:pPr>
      <w:r>
        <w:rPr>
          <w:rFonts w:hint="eastAsia" w:ascii="宋体" w:hAnsi="宋体"/>
          <w:bCs/>
          <w:sz w:val="22"/>
        </w:rPr>
        <w:t>③审查交付使用资产的真实、完整，是否符合交付条件；移交手续是否齐全、合规。审查分析项目未能全部建成，及时交付使用的原因（若有）。</w:t>
      </w:r>
    </w:p>
    <w:p w14:paraId="6C95E4DA">
      <w:pPr>
        <w:spacing w:line="360" w:lineRule="auto"/>
        <w:ind w:firstLine="440" w:firstLineChars="200"/>
        <w:rPr>
          <w:rFonts w:hint="eastAsia" w:ascii="宋体" w:hAnsi="宋体"/>
          <w:bCs/>
          <w:sz w:val="22"/>
        </w:rPr>
      </w:pPr>
      <w:r>
        <w:rPr>
          <w:rFonts w:hint="eastAsia" w:ascii="宋体" w:hAnsi="宋体"/>
          <w:bCs/>
          <w:sz w:val="22"/>
        </w:rPr>
        <w:t>⑵审查项目建设资金来源及管理使用情况。</w:t>
      </w:r>
    </w:p>
    <w:p w14:paraId="4D796699">
      <w:pPr>
        <w:spacing w:line="360" w:lineRule="auto"/>
        <w:ind w:firstLine="440" w:firstLineChars="200"/>
        <w:rPr>
          <w:rFonts w:hint="eastAsia" w:ascii="宋体" w:hAnsi="宋体"/>
          <w:bCs/>
          <w:sz w:val="22"/>
        </w:rPr>
      </w:pPr>
      <w:r>
        <w:rPr>
          <w:rFonts w:hint="eastAsia" w:ascii="宋体" w:hAnsi="宋体"/>
          <w:bCs/>
          <w:sz w:val="22"/>
        </w:rPr>
        <w:t>①重点审查项目建设资金来源是否合法，是否严格按照批复中明确的资金种类、来源；建设资金是否落实，是否按投资计划及时到位，能否满足项目建设进度需要。</w:t>
      </w:r>
    </w:p>
    <w:p w14:paraId="4561C889">
      <w:pPr>
        <w:spacing w:line="360" w:lineRule="auto"/>
        <w:ind w:firstLine="440" w:firstLineChars="200"/>
        <w:rPr>
          <w:rFonts w:hint="eastAsia" w:ascii="宋体" w:hAnsi="宋体"/>
          <w:bCs/>
          <w:sz w:val="22"/>
        </w:rPr>
      </w:pPr>
      <w:r>
        <w:rPr>
          <w:rFonts w:hint="eastAsia" w:ascii="宋体" w:hAnsi="宋体"/>
          <w:bCs/>
          <w:sz w:val="22"/>
        </w:rPr>
        <w:t>②重点审查建设资金使用是否合规，是否专款专用，有无截留、转移、挤占、挪用建设资金等问题。资金筹集与投资进度是否衔接，有无大量资金闲置或因资金调度不当而增加建设成本等问题，是否按进度、按合同规定付款。是否严格执行各项基本建设财务管理制度。</w:t>
      </w:r>
    </w:p>
    <w:p w14:paraId="5356F826">
      <w:pPr>
        <w:spacing w:line="360" w:lineRule="auto"/>
        <w:ind w:firstLine="440" w:firstLineChars="200"/>
        <w:rPr>
          <w:rFonts w:hint="eastAsia" w:ascii="宋体" w:hAnsi="宋体"/>
          <w:bCs/>
          <w:sz w:val="22"/>
        </w:rPr>
      </w:pPr>
      <w:r>
        <w:rPr>
          <w:rFonts w:hint="eastAsia" w:ascii="宋体" w:hAnsi="宋体"/>
          <w:bCs/>
          <w:sz w:val="22"/>
        </w:rPr>
        <w:t>3</w:t>
      </w:r>
      <w:r>
        <w:rPr>
          <w:rFonts w:ascii="宋体" w:hAnsi="宋体"/>
          <w:bCs/>
          <w:sz w:val="22"/>
        </w:rPr>
        <w:t>.1.6</w:t>
      </w:r>
      <w:r>
        <w:rPr>
          <w:rFonts w:hint="eastAsia" w:ascii="宋体" w:hAnsi="宋体"/>
          <w:bCs/>
          <w:sz w:val="22"/>
        </w:rPr>
        <w:t xml:space="preserve"> 建设项目内部管理情况</w:t>
      </w:r>
    </w:p>
    <w:p w14:paraId="4A7AB57A">
      <w:pPr>
        <w:spacing w:line="360" w:lineRule="auto"/>
        <w:ind w:firstLine="440" w:firstLineChars="200"/>
        <w:rPr>
          <w:rFonts w:hint="eastAsia" w:ascii="宋体" w:hAnsi="宋体"/>
          <w:bCs/>
          <w:sz w:val="22"/>
        </w:rPr>
      </w:pPr>
      <w:r>
        <w:rPr>
          <w:rFonts w:hint="eastAsia" w:ascii="宋体" w:hAnsi="宋体"/>
          <w:bCs/>
          <w:sz w:val="22"/>
        </w:rPr>
        <w:t>⑴审查项目（法人）单位内控制度的规范性、完整性、有效性。重点审查项目（法人）单位是否建立了完善的内部管理与控制制度，项目招投标管理、合同管理、财务管理、物资采购、签证管理、设计变更管理、竣工验收等重点环节控制制度是否健全、有效。项目法人制、招投标制、工程监理制等各项制度是否完备。其次，审查各项内控制度是否得到了有效执行；勘察、设计、监理以及其他第三方咨询服务机构、代建单位（如有）等是否职责清晰、履职到位等。</w:t>
      </w:r>
    </w:p>
    <w:p w14:paraId="6090E3D5">
      <w:pPr>
        <w:spacing w:line="360" w:lineRule="auto"/>
        <w:ind w:firstLine="440" w:firstLineChars="200"/>
        <w:rPr>
          <w:rFonts w:hint="eastAsia" w:ascii="宋体" w:hAnsi="宋体"/>
          <w:bCs/>
          <w:sz w:val="22"/>
        </w:rPr>
      </w:pPr>
      <w:r>
        <w:rPr>
          <w:rFonts w:hint="eastAsia" w:ascii="宋体" w:hAnsi="宋体"/>
          <w:bCs/>
          <w:sz w:val="22"/>
        </w:rPr>
        <w:t>⑵审查建设项目的质量、安全管理的情况重点审查主要将项目（法人）单位、代建单位（如有）、工程监理、施工单位在质量安全管理工作方面的履职情况。重点审查项目（法人）单位项目质量管理制度的制定和执行情况；监理单位对设备、材料物资进场检测等质量控制管理情况；施工单位是否按照工程设计图纸和施工技术规范标准组织施工，是否落实质量安全等控制制度和措施等。与项目质量、安全有关的技术档案是否完整。</w:t>
      </w:r>
    </w:p>
    <w:p w14:paraId="31814C67">
      <w:pPr>
        <w:spacing w:line="360" w:lineRule="auto"/>
        <w:ind w:firstLine="440" w:firstLineChars="200"/>
        <w:rPr>
          <w:rFonts w:hint="eastAsia" w:ascii="宋体" w:hAnsi="宋体"/>
          <w:bCs/>
          <w:sz w:val="22"/>
        </w:rPr>
      </w:pPr>
      <w:r>
        <w:rPr>
          <w:rFonts w:hint="eastAsia" w:ascii="宋体" w:hAnsi="宋体"/>
          <w:bCs/>
          <w:sz w:val="22"/>
        </w:rPr>
        <w:t>3</w:t>
      </w:r>
      <w:r>
        <w:rPr>
          <w:rFonts w:ascii="宋体" w:hAnsi="宋体"/>
          <w:bCs/>
          <w:sz w:val="22"/>
        </w:rPr>
        <w:t>.1.7</w:t>
      </w:r>
      <w:r>
        <w:rPr>
          <w:rFonts w:hint="eastAsia" w:ascii="宋体" w:hAnsi="宋体"/>
          <w:bCs/>
          <w:sz w:val="22"/>
        </w:rPr>
        <w:t>项目建设效益情况</w:t>
      </w:r>
    </w:p>
    <w:p w14:paraId="485CE615">
      <w:pPr>
        <w:spacing w:line="360" w:lineRule="auto"/>
        <w:ind w:firstLine="440" w:firstLineChars="200"/>
        <w:rPr>
          <w:rFonts w:hint="eastAsia" w:ascii="宋体" w:hAnsi="宋体"/>
          <w:bCs/>
          <w:sz w:val="22"/>
        </w:rPr>
      </w:pPr>
      <w:r>
        <w:rPr>
          <w:rFonts w:hint="eastAsia" w:ascii="宋体" w:hAnsi="宋体"/>
          <w:bCs/>
          <w:sz w:val="22"/>
        </w:rPr>
        <w:t>对照项目绩效目标，按照“核成本、评绩效、找差异”等步骤，通过成本效益分析方式审计项目建设效益情况。</w:t>
      </w:r>
    </w:p>
    <w:p w14:paraId="2EF3853A">
      <w:pPr>
        <w:spacing w:line="360" w:lineRule="auto"/>
        <w:ind w:firstLine="440" w:firstLineChars="200"/>
        <w:rPr>
          <w:rFonts w:hint="eastAsia" w:ascii="宋体" w:hAnsi="宋体"/>
          <w:bCs/>
          <w:sz w:val="22"/>
        </w:rPr>
      </w:pPr>
      <w:r>
        <w:rPr>
          <w:rFonts w:hint="eastAsia" w:ascii="宋体" w:hAnsi="宋体"/>
          <w:bCs/>
          <w:sz w:val="22"/>
        </w:rPr>
        <w:t>⑴项目投资决策经济性效益情况可结合建设程序执行情况审计，对照可行性研究报告等审批文件的主要内容，与项目建设所达到的实际效果进行对比分析。</w:t>
      </w:r>
    </w:p>
    <w:p w14:paraId="4F4AD47E">
      <w:pPr>
        <w:spacing w:line="360" w:lineRule="auto"/>
        <w:ind w:firstLine="440" w:firstLineChars="200"/>
        <w:rPr>
          <w:rFonts w:hint="eastAsia" w:ascii="宋体" w:hAnsi="宋体"/>
          <w:bCs/>
          <w:sz w:val="22"/>
        </w:rPr>
      </w:pPr>
      <w:r>
        <w:rPr>
          <w:rFonts w:hint="eastAsia" w:ascii="宋体" w:hAnsi="宋体"/>
          <w:bCs/>
          <w:sz w:val="22"/>
        </w:rPr>
        <w:t>⑵项目资金使用效益情况</w:t>
      </w:r>
    </w:p>
    <w:p w14:paraId="04C6B820">
      <w:pPr>
        <w:spacing w:line="360" w:lineRule="auto"/>
        <w:ind w:firstLine="440" w:firstLineChars="200"/>
        <w:rPr>
          <w:rFonts w:hint="eastAsia" w:ascii="宋体" w:hAnsi="宋体"/>
          <w:bCs/>
          <w:sz w:val="22"/>
        </w:rPr>
      </w:pPr>
      <w:r>
        <w:rPr>
          <w:rFonts w:hint="eastAsia" w:ascii="宋体" w:hAnsi="宋体"/>
          <w:bCs/>
          <w:sz w:val="22"/>
        </w:rPr>
        <w:t>在建设资金使用管理的真实和合规性基础上，评价资金使用效益。</w:t>
      </w:r>
    </w:p>
    <w:p w14:paraId="569248A3">
      <w:pPr>
        <w:spacing w:line="360" w:lineRule="auto"/>
        <w:ind w:firstLine="440" w:firstLineChars="200"/>
        <w:rPr>
          <w:rFonts w:hint="eastAsia" w:ascii="宋体" w:hAnsi="宋体"/>
          <w:bCs/>
          <w:sz w:val="22"/>
        </w:rPr>
      </w:pPr>
      <w:r>
        <w:rPr>
          <w:rFonts w:hint="eastAsia" w:ascii="宋体" w:hAnsi="宋体"/>
          <w:bCs/>
          <w:sz w:val="22"/>
        </w:rPr>
        <w:t>⑶项目建设管理效益情况重点检查勘察、设计、施工、监理、代建（如有）等单位参与项目建设管理职责是否到位，是否存在因管理职责不到位而增加项目成本或损失浪费。分析项目招投标程序、设备采购（包括是否及时办理了进口设备免税）、工程建设实施等重点环节控制的有效性；分析采购的材料、设备质量是否符合要求，施工过程中有无偷工减料等问题。项目工程质量是否通过验收，有无因工程质量问题而影响正常交付使用、环境保护政策及措施落实是否到位，节能减排目标实现情况等。</w:t>
      </w:r>
    </w:p>
    <w:p w14:paraId="44F98B14">
      <w:pPr>
        <w:spacing w:line="360" w:lineRule="auto"/>
        <w:ind w:firstLine="440" w:firstLineChars="200"/>
        <w:rPr>
          <w:rFonts w:hint="eastAsia" w:ascii="宋体" w:hAnsi="宋体"/>
          <w:bCs/>
          <w:sz w:val="22"/>
        </w:rPr>
      </w:pPr>
      <w:r>
        <w:rPr>
          <w:rFonts w:hint="eastAsia" w:ascii="宋体" w:hAnsi="宋体"/>
          <w:bCs/>
          <w:sz w:val="22"/>
        </w:rPr>
        <w:t>对以上项目建设效益情况，应在《审计报告》专题表述。</w:t>
      </w:r>
    </w:p>
    <w:p w14:paraId="34594D64">
      <w:pPr>
        <w:spacing w:line="360" w:lineRule="auto"/>
        <w:ind w:firstLine="442" w:firstLineChars="200"/>
        <w:rPr>
          <w:rFonts w:hint="eastAsia" w:hAnsi="宋体"/>
          <w:b/>
          <w:sz w:val="22"/>
        </w:rPr>
      </w:pPr>
      <w:r>
        <w:rPr>
          <w:rFonts w:hint="eastAsia" w:hAnsi="宋体"/>
          <w:b/>
          <w:sz w:val="22"/>
        </w:rPr>
        <w:t>3</w:t>
      </w:r>
      <w:r>
        <w:rPr>
          <w:rFonts w:hAnsi="宋体"/>
          <w:b/>
          <w:sz w:val="22"/>
        </w:rPr>
        <w:t>.2</w:t>
      </w:r>
      <w:r>
        <w:rPr>
          <w:rFonts w:hint="eastAsia" w:hAnsi="宋体"/>
          <w:b/>
          <w:sz w:val="22"/>
        </w:rPr>
        <w:t xml:space="preserve"> 审计工作档案资料要求</w:t>
      </w:r>
    </w:p>
    <w:p w14:paraId="60FAC7F9">
      <w:pPr>
        <w:spacing w:line="360" w:lineRule="auto"/>
        <w:ind w:firstLine="440" w:firstLineChars="200"/>
        <w:rPr>
          <w:sz w:val="22"/>
        </w:rPr>
      </w:pPr>
      <w:r>
        <w:rPr>
          <w:rFonts w:hint="eastAsia"/>
          <w:sz w:val="22"/>
        </w:rPr>
        <w:t>3</w:t>
      </w:r>
      <w:r>
        <w:rPr>
          <w:sz w:val="22"/>
        </w:rPr>
        <w:t>.2.1第三方审计机构应建立完整的档案管理制度，确保项目竣工财务决算审计工作的档案资 料完整、齐全、真实并予以妥善保管</w:t>
      </w:r>
      <w:r>
        <w:rPr>
          <w:rFonts w:hint="eastAsia"/>
          <w:sz w:val="22"/>
        </w:rPr>
        <w:t>。</w:t>
      </w:r>
    </w:p>
    <w:p w14:paraId="0FD682B6">
      <w:pPr>
        <w:spacing w:line="360" w:lineRule="auto"/>
        <w:ind w:firstLine="440" w:firstLineChars="200"/>
        <w:rPr>
          <w:sz w:val="22"/>
        </w:rPr>
      </w:pPr>
      <w:r>
        <w:rPr>
          <w:rFonts w:hint="eastAsia"/>
          <w:sz w:val="22"/>
        </w:rPr>
        <w:t>3</w:t>
      </w:r>
      <w:r>
        <w:rPr>
          <w:sz w:val="22"/>
        </w:rPr>
        <w:t>.2.2</w:t>
      </w:r>
      <w:r>
        <w:rPr>
          <w:rFonts w:hint="eastAsia"/>
          <w:sz w:val="22"/>
        </w:rPr>
        <w:t xml:space="preserve"> 除依据相关规范、规程应当保留的档案资料外，项目竣工财务决算审计工作的档案资料必须包括但不限于以下内容：</w:t>
      </w:r>
    </w:p>
    <w:p w14:paraId="33613F22">
      <w:pPr>
        <w:spacing w:line="360" w:lineRule="auto"/>
        <w:ind w:firstLine="440" w:firstLineChars="200"/>
        <w:rPr>
          <w:sz w:val="22"/>
        </w:rPr>
      </w:pPr>
      <w:r>
        <w:rPr>
          <w:rFonts w:hint="eastAsia"/>
          <w:sz w:val="22"/>
        </w:rPr>
        <w:t>⑴审计报告（正式稿）、审计报告（征求意见稿）；</w:t>
      </w:r>
    </w:p>
    <w:p w14:paraId="34BFCBFA">
      <w:pPr>
        <w:spacing w:line="360" w:lineRule="auto"/>
        <w:ind w:firstLine="440" w:firstLineChars="200"/>
        <w:rPr>
          <w:sz w:val="22"/>
        </w:rPr>
      </w:pPr>
      <w:r>
        <w:rPr>
          <w:rFonts w:hint="eastAsia"/>
          <w:sz w:val="22"/>
        </w:rPr>
        <w:t>⑵审计方案、审计调整方案（如有）；</w:t>
      </w:r>
    </w:p>
    <w:p w14:paraId="3D00FA61">
      <w:pPr>
        <w:spacing w:line="360" w:lineRule="auto"/>
        <w:ind w:firstLine="440" w:firstLineChars="200"/>
        <w:rPr>
          <w:sz w:val="22"/>
        </w:rPr>
      </w:pPr>
      <w:r>
        <w:rPr>
          <w:rFonts w:hint="eastAsia"/>
          <w:sz w:val="22"/>
        </w:rPr>
        <w:t>⑶审计工作底稿、审计证据；</w:t>
      </w:r>
    </w:p>
    <w:p w14:paraId="69923CCB">
      <w:pPr>
        <w:spacing w:line="360" w:lineRule="auto"/>
        <w:ind w:firstLine="440" w:firstLineChars="200"/>
        <w:rPr>
          <w:sz w:val="22"/>
        </w:rPr>
      </w:pPr>
      <w:r>
        <w:rPr>
          <w:rFonts w:hint="eastAsia"/>
          <w:sz w:val="22"/>
        </w:rPr>
        <w:t>⑷被审计单位或者有关责任人员对审计报告的书面意见及审计组采纳情况的书面说明；</w:t>
      </w:r>
    </w:p>
    <w:p w14:paraId="2A33249E">
      <w:pPr>
        <w:spacing w:line="360" w:lineRule="auto"/>
        <w:ind w:firstLine="440" w:firstLineChars="200"/>
        <w:rPr>
          <w:sz w:val="22"/>
        </w:rPr>
      </w:pPr>
      <w:r>
        <w:rPr>
          <w:rFonts w:hint="eastAsia"/>
          <w:sz w:val="22"/>
        </w:rPr>
        <w:t>⑸附录所涉及的资料；</w:t>
      </w:r>
    </w:p>
    <w:p w14:paraId="07109852">
      <w:pPr>
        <w:spacing w:line="360" w:lineRule="auto"/>
        <w:ind w:firstLine="440" w:firstLineChars="200"/>
        <w:rPr>
          <w:sz w:val="22"/>
        </w:rPr>
      </w:pPr>
      <w:r>
        <w:rPr>
          <w:rFonts w:hint="eastAsia"/>
          <w:sz w:val="22"/>
        </w:rPr>
        <w:t>⑹第三方审计机构内部校核、复核的相关流程及资料；</w:t>
      </w:r>
    </w:p>
    <w:p w14:paraId="22B029E1">
      <w:pPr>
        <w:spacing w:line="360" w:lineRule="auto"/>
        <w:ind w:firstLine="440" w:firstLineChars="200"/>
        <w:rPr>
          <w:sz w:val="22"/>
        </w:rPr>
      </w:pPr>
      <w:r>
        <w:rPr>
          <w:rFonts w:hint="eastAsia"/>
          <w:sz w:val="22"/>
        </w:rPr>
        <w:t>⑺其他需要保存的资料。</w:t>
      </w:r>
    </w:p>
    <w:p w14:paraId="5B435708">
      <w:pPr>
        <w:spacing w:line="360" w:lineRule="auto"/>
        <w:ind w:firstLine="442" w:firstLineChars="200"/>
        <w:rPr>
          <w:rFonts w:hint="eastAsia" w:ascii="宋体" w:hAnsi="宋体"/>
          <w:bCs/>
          <w:sz w:val="22"/>
        </w:rPr>
      </w:pPr>
      <w:r>
        <w:rPr>
          <w:rFonts w:hint="eastAsia" w:ascii="宋体" w:hAnsi="宋体"/>
          <w:b/>
          <w:sz w:val="22"/>
        </w:rPr>
        <w:t>四、人员要求</w:t>
      </w:r>
    </w:p>
    <w:p w14:paraId="416EB3E2">
      <w:pPr>
        <w:spacing w:line="360" w:lineRule="auto"/>
        <w:ind w:firstLine="440" w:firstLineChars="200"/>
        <w:rPr>
          <w:rFonts w:hint="default" w:hAnsi="宋体" w:eastAsiaTheme="minorEastAsia"/>
          <w:sz w:val="22"/>
          <w:highlight w:val="yellow"/>
          <w:lang w:val="en-US" w:eastAsia="zh-CN"/>
        </w:rPr>
      </w:pPr>
      <w:r>
        <w:rPr>
          <w:rFonts w:hAnsi="宋体"/>
          <w:sz w:val="22"/>
          <w:highlight w:val="yellow"/>
        </w:rPr>
        <w:t>1.</w:t>
      </w:r>
      <w:r>
        <w:rPr>
          <w:rFonts w:hint="eastAsia" w:hAnsi="宋体"/>
          <w:sz w:val="22"/>
          <w:highlight w:val="yellow"/>
        </w:rPr>
        <w:t xml:space="preserve"> 供应商须具备注册会计师执业资格的人员不少于</w:t>
      </w:r>
      <w:r>
        <w:rPr>
          <w:rFonts w:hint="eastAsia" w:hAnsi="宋体"/>
          <w:sz w:val="22"/>
          <w:highlight w:val="yellow"/>
          <w:lang w:val="en-US" w:eastAsia="zh-CN"/>
        </w:rPr>
        <w:t>10</w:t>
      </w:r>
      <w:r>
        <w:rPr>
          <w:rFonts w:hint="eastAsia" w:hAnsi="宋体"/>
          <w:sz w:val="22"/>
          <w:highlight w:val="yellow"/>
        </w:rPr>
        <w:t>人，并应合理配置相应的人员，配备中级及以上职称的会计师、审计师合计不少于</w:t>
      </w:r>
      <w:r>
        <w:rPr>
          <w:rFonts w:hint="eastAsia" w:hAnsi="宋体"/>
          <w:sz w:val="22"/>
          <w:highlight w:val="yellow"/>
          <w:lang w:val="en-US" w:eastAsia="zh-CN"/>
        </w:rPr>
        <w:t>5</w:t>
      </w:r>
      <w:r>
        <w:rPr>
          <w:rFonts w:hint="eastAsia" w:hAnsi="宋体"/>
          <w:sz w:val="22"/>
          <w:highlight w:val="yellow"/>
        </w:rPr>
        <w:t>人。其中1人同时具备多项资格的按</w:t>
      </w:r>
      <w:r>
        <w:rPr>
          <w:rFonts w:hint="eastAsia" w:hAnsi="宋体"/>
          <w:sz w:val="22"/>
          <w:highlight w:val="yellow"/>
          <w:lang w:val="en-US" w:eastAsia="zh-CN"/>
        </w:rPr>
        <w:t>1</w:t>
      </w:r>
      <w:r>
        <w:rPr>
          <w:rFonts w:hint="eastAsia" w:hAnsi="宋体"/>
          <w:sz w:val="22"/>
          <w:highlight w:val="yellow"/>
        </w:rPr>
        <w:t>人计算。</w:t>
      </w:r>
      <w:r>
        <w:rPr>
          <w:rFonts w:hint="eastAsia" w:hAnsi="宋体"/>
          <w:sz w:val="22"/>
          <w:highlight w:val="yellow"/>
          <w:lang w:eastAsia="zh-CN"/>
        </w:rPr>
        <w:t>（</w:t>
      </w:r>
      <w:r>
        <w:rPr>
          <w:rFonts w:hint="eastAsia" w:hAnsi="宋体"/>
          <w:sz w:val="22"/>
          <w:highlight w:val="yellow"/>
          <w:lang w:val="en-US" w:eastAsia="zh-CN"/>
        </w:rPr>
        <w:t>注：本项目所配备人员不接受退休人员）</w:t>
      </w:r>
    </w:p>
    <w:p w14:paraId="4EF7C71B">
      <w:pPr>
        <w:spacing w:line="360" w:lineRule="auto"/>
        <w:ind w:firstLine="440" w:firstLineChars="200"/>
        <w:rPr>
          <w:sz w:val="22"/>
        </w:rPr>
      </w:pPr>
      <w:r>
        <w:rPr>
          <w:rFonts w:hint="eastAsia" w:hAnsi="宋体"/>
          <w:sz w:val="22"/>
        </w:rPr>
        <w:t>2</w:t>
      </w:r>
      <w:r>
        <w:rPr>
          <w:rFonts w:hAnsi="宋体"/>
          <w:sz w:val="22"/>
        </w:rPr>
        <w:t>.</w:t>
      </w:r>
      <w:r>
        <w:rPr>
          <w:sz w:val="22"/>
        </w:rPr>
        <w:t xml:space="preserve"> 项目组负责人须为</w:t>
      </w:r>
      <w:r>
        <w:rPr>
          <w:rFonts w:hint="eastAsia"/>
          <w:sz w:val="22"/>
        </w:rPr>
        <w:t>供应商</w:t>
      </w:r>
      <w:r>
        <w:rPr>
          <w:sz w:val="22"/>
        </w:rPr>
        <w:t>的在职人员，具有相应的执业资格或技术职称，并承担过同类项目经验，</w:t>
      </w:r>
      <w:r>
        <w:rPr>
          <w:rFonts w:hint="eastAsia"/>
          <w:sz w:val="22"/>
        </w:rPr>
        <w:t>对临港新片区的相关政策法律法规熟悉掌握，</w:t>
      </w:r>
      <w:r>
        <w:rPr>
          <w:sz w:val="22"/>
        </w:rPr>
        <w:t>具有较强的组织能力和综合协调能力，能够根据项目的实际进展状况及时地分析并预见各种影响因素，并提出切实可行的解决方案和办法。</w:t>
      </w:r>
    </w:p>
    <w:p w14:paraId="129E4721">
      <w:pPr>
        <w:spacing w:line="360" w:lineRule="auto"/>
        <w:ind w:firstLine="440" w:firstLineChars="200"/>
        <w:rPr>
          <w:sz w:val="22"/>
        </w:rPr>
      </w:pPr>
      <w:r>
        <w:rPr>
          <w:rFonts w:hint="eastAsia"/>
          <w:sz w:val="22"/>
        </w:rPr>
        <w:t>3</w:t>
      </w:r>
      <w:r>
        <w:rPr>
          <w:sz w:val="22"/>
        </w:rPr>
        <w:t>.</w:t>
      </w:r>
      <w:r>
        <w:rPr>
          <w:rFonts w:hint="eastAsia"/>
          <w:sz w:val="22"/>
        </w:rPr>
        <w:t xml:space="preserve"> 项目组人员应保持必要的职业谨慎，在项目竣工财务决算评审中如发现异常情况或重大问题应当及时向采购人汇报。</w:t>
      </w:r>
    </w:p>
    <w:p w14:paraId="5D1B7B2D">
      <w:pPr>
        <w:spacing w:line="360" w:lineRule="auto"/>
        <w:ind w:firstLine="440" w:firstLineChars="200"/>
        <w:rPr>
          <w:rFonts w:hint="eastAsia"/>
          <w:sz w:val="22"/>
        </w:rPr>
      </w:pPr>
      <w:r>
        <w:rPr>
          <w:sz w:val="22"/>
        </w:rPr>
        <w:t>4.</w:t>
      </w:r>
      <w:r>
        <w:rPr>
          <w:rFonts w:hint="eastAsia"/>
          <w:sz w:val="22"/>
        </w:rPr>
        <w:t xml:space="preserve"> 入围供应商委派人员与竣工财务决算评审项目的相关单位和个人有利害关系的，应当主动回避；入围供应商主要负责人与竣工财务决算评审项目的相关单位和个人有利害关系的，入围供应商应主动回避。</w:t>
      </w:r>
    </w:p>
    <w:p w14:paraId="10A30CF4">
      <w:pPr>
        <w:tabs>
          <w:tab w:val="left" w:pos="180"/>
          <w:tab w:val="left" w:pos="900"/>
        </w:tabs>
        <w:spacing w:before="60" w:after="60" w:line="360" w:lineRule="auto"/>
        <w:ind w:firstLine="442" w:firstLineChars="200"/>
        <w:jc w:val="left"/>
        <w:rPr>
          <w:rFonts w:hint="eastAsia" w:ascii="宋体" w:hAnsi="宋体"/>
          <w:b/>
          <w:bCs/>
          <w:sz w:val="22"/>
          <w:lang w:val="en-US" w:eastAsia="zh-CN"/>
        </w:rPr>
      </w:pPr>
      <w:r>
        <w:rPr>
          <w:rFonts w:hint="eastAsia" w:ascii="宋体" w:hAnsi="宋体"/>
          <w:b/>
          <w:bCs/>
          <w:sz w:val="22"/>
          <w:lang w:val="en-US" w:eastAsia="zh-CN"/>
        </w:rPr>
        <w:t>五、报价方式</w:t>
      </w:r>
    </w:p>
    <w:p w14:paraId="522A83BA">
      <w:pPr>
        <w:spacing w:line="360" w:lineRule="auto"/>
        <w:ind w:firstLine="444" w:firstLineChars="200"/>
        <w:rPr>
          <w:rFonts w:hint="eastAsia"/>
          <w:spacing w:val="6"/>
          <w:highlight w:val="yellow"/>
          <w:lang w:val="en-US" w:eastAsia="zh-CN"/>
        </w:rPr>
      </w:pPr>
      <w:r>
        <w:rPr>
          <w:rFonts w:hint="eastAsia"/>
          <w:spacing w:val="6"/>
          <w:highlight w:val="yellow"/>
          <w:lang w:val="en-US" w:eastAsia="zh-CN"/>
        </w:rPr>
        <w:t>执行统一定价，按沪发改投（2022）231号文规定的审计费用标准基础上下浮10%计费，计费基数为项目送审金额（不含建安投资）。</w:t>
      </w:r>
    </w:p>
    <w:p w14:paraId="2A945444">
      <w:pPr>
        <w:spacing w:line="360" w:lineRule="auto"/>
        <w:ind w:firstLine="440" w:firstLineChars="200"/>
        <w:rPr>
          <w:rFonts w:hint="default"/>
          <w:spacing w:val="6"/>
          <w:highlight w:val="yellow"/>
          <w:lang w:val="en-US" w:eastAsia="zh-CN"/>
        </w:rPr>
      </w:pPr>
      <w:r>
        <w:rPr>
          <w:rFonts w:hint="eastAsia" w:ascii="PingFang SC" w:hAnsi="PingFang SC" w:eastAsia="宋体"/>
          <w:color w:val="000000"/>
          <w:sz w:val="22"/>
          <w:shd w:val="clear" w:color="auto" w:fill="FFFFFF"/>
        </w:rPr>
        <w:t>2）对建设项目竣工决算日后产生的利息费用进行单独计费，具体标准为：2000万元以下按0.8万元计，2000-5000万元按1.2万元计，5000-10000万元按1.5万元计，超过1亿元的部分按万分之1.8万元计取。</w:t>
      </w:r>
    </w:p>
    <w:p w14:paraId="0251646A">
      <w:pPr>
        <w:tabs>
          <w:tab w:val="left" w:pos="180"/>
          <w:tab w:val="left" w:pos="900"/>
        </w:tabs>
        <w:spacing w:before="60" w:after="60" w:line="360" w:lineRule="auto"/>
        <w:ind w:firstLine="442" w:firstLineChars="200"/>
        <w:jc w:val="left"/>
        <w:rPr>
          <w:rFonts w:hint="eastAsia" w:ascii="宋体" w:hAnsi="宋体"/>
          <w:b/>
          <w:bCs/>
          <w:sz w:val="22"/>
        </w:rPr>
      </w:pPr>
      <w:r>
        <w:rPr>
          <w:rFonts w:hint="eastAsia" w:ascii="宋体" w:hAnsi="宋体"/>
          <w:b/>
          <w:bCs/>
          <w:sz w:val="22"/>
          <w:lang w:val="en-US" w:eastAsia="zh-CN"/>
        </w:rPr>
        <w:t>六</w:t>
      </w:r>
      <w:r>
        <w:rPr>
          <w:rFonts w:hint="eastAsia" w:ascii="宋体" w:hAnsi="宋体"/>
          <w:b/>
          <w:bCs/>
          <w:sz w:val="22"/>
        </w:rPr>
        <w:t>、交付日期</w:t>
      </w:r>
    </w:p>
    <w:p w14:paraId="0785DBAD">
      <w:pPr>
        <w:tabs>
          <w:tab w:val="left" w:pos="180"/>
          <w:tab w:val="left" w:pos="900"/>
        </w:tabs>
        <w:spacing w:before="60" w:after="60" w:line="360" w:lineRule="auto"/>
        <w:ind w:firstLine="442" w:firstLineChars="200"/>
        <w:jc w:val="left"/>
        <w:rPr>
          <w:rFonts w:hint="eastAsia" w:ascii="宋体" w:hAnsi="宋体"/>
          <w:b/>
          <w:bCs/>
          <w:sz w:val="22"/>
        </w:rPr>
      </w:pPr>
      <w:r>
        <w:rPr>
          <w:rFonts w:hint="eastAsia" w:ascii="宋体" w:hAnsi="宋体"/>
          <w:b/>
          <w:bCs/>
          <w:sz w:val="22"/>
        </w:rPr>
        <w:t>受委托的事务所应当按照委托合同完成审计工作任务，一般应在采购人发出的审计通知书明确的审计开始之日起60日内完成。</w:t>
      </w:r>
    </w:p>
    <w:p w14:paraId="354932EC">
      <w:pPr>
        <w:tabs>
          <w:tab w:val="left" w:pos="180"/>
          <w:tab w:val="left" w:pos="900"/>
        </w:tabs>
        <w:spacing w:before="60" w:after="60" w:line="360" w:lineRule="auto"/>
        <w:ind w:firstLine="442" w:firstLineChars="200"/>
        <w:jc w:val="left"/>
        <w:rPr>
          <w:rFonts w:hint="eastAsia" w:ascii="宋体" w:hAnsi="宋体"/>
          <w:b/>
          <w:bCs/>
          <w:sz w:val="22"/>
        </w:rPr>
      </w:pPr>
      <w:r>
        <w:rPr>
          <w:rFonts w:hint="eastAsia" w:ascii="宋体" w:hAnsi="宋体"/>
          <w:b/>
          <w:bCs/>
          <w:sz w:val="22"/>
          <w:lang w:val="en-US" w:eastAsia="zh-CN"/>
        </w:rPr>
        <w:t>七</w:t>
      </w:r>
      <w:r>
        <w:rPr>
          <w:rFonts w:hint="eastAsia" w:ascii="宋体" w:hAnsi="宋体"/>
          <w:b/>
          <w:bCs/>
          <w:sz w:val="22"/>
        </w:rPr>
        <w:t>、工作依据</w:t>
      </w:r>
    </w:p>
    <w:p w14:paraId="5433659C">
      <w:pPr>
        <w:spacing w:line="360" w:lineRule="auto"/>
        <w:ind w:firstLine="440" w:firstLineChars="200"/>
        <w:rPr>
          <w:sz w:val="22"/>
        </w:rPr>
      </w:pPr>
      <w:r>
        <w:rPr>
          <w:rFonts w:hint="eastAsia"/>
          <w:sz w:val="22"/>
        </w:rPr>
        <w:t>1）《基本建设财务规则》；</w:t>
      </w:r>
    </w:p>
    <w:p w14:paraId="52CDF31E">
      <w:pPr>
        <w:spacing w:line="360" w:lineRule="auto"/>
        <w:ind w:firstLine="440" w:firstLineChars="200"/>
        <w:rPr>
          <w:sz w:val="22"/>
        </w:rPr>
      </w:pPr>
      <w:r>
        <w:rPr>
          <w:rFonts w:hint="eastAsia"/>
          <w:sz w:val="22"/>
        </w:rPr>
        <w:t>2）《上海市市级建设财力项目管理办法》；</w:t>
      </w:r>
    </w:p>
    <w:p w14:paraId="41F4952C">
      <w:pPr>
        <w:spacing w:line="360" w:lineRule="auto"/>
        <w:ind w:firstLine="440" w:firstLineChars="200"/>
        <w:rPr>
          <w:sz w:val="22"/>
        </w:rPr>
      </w:pPr>
      <w:r>
        <w:rPr>
          <w:rFonts w:hint="eastAsia"/>
          <w:sz w:val="22"/>
        </w:rPr>
        <w:t>3）上海市市级建设财力项目竣工财务决算审计工作指南（试行）；</w:t>
      </w:r>
    </w:p>
    <w:p w14:paraId="5F0B9991">
      <w:pPr>
        <w:spacing w:line="360" w:lineRule="auto"/>
        <w:ind w:firstLine="440" w:firstLineChars="200"/>
        <w:rPr>
          <w:sz w:val="22"/>
        </w:rPr>
      </w:pPr>
      <w:r>
        <w:rPr>
          <w:rFonts w:hint="eastAsia"/>
          <w:sz w:val="22"/>
        </w:rPr>
        <w:t>4）本市投资、财政、审计等方面的法律法规；</w:t>
      </w:r>
    </w:p>
    <w:p w14:paraId="5B0F2EAF">
      <w:pPr>
        <w:spacing w:line="360" w:lineRule="auto"/>
        <w:ind w:firstLine="440" w:firstLineChars="200"/>
        <w:rPr>
          <w:sz w:val="22"/>
        </w:rPr>
      </w:pPr>
      <w:r>
        <w:rPr>
          <w:rFonts w:hint="eastAsia"/>
          <w:sz w:val="22"/>
        </w:rPr>
        <w:t>5）国家、行业相关竣工财务决算审计的规章制度及涉及的管理部门相关文件；</w:t>
      </w:r>
    </w:p>
    <w:p w14:paraId="707ED5B3">
      <w:pPr>
        <w:spacing w:line="360" w:lineRule="auto"/>
        <w:ind w:firstLine="440" w:firstLineChars="200"/>
        <w:rPr>
          <w:sz w:val="22"/>
        </w:rPr>
      </w:pPr>
      <w:r>
        <w:rPr>
          <w:rFonts w:hint="eastAsia"/>
          <w:sz w:val="22"/>
        </w:rPr>
        <w:t>6）《基本建设项目竣工财务决算管理暂行办法》（财建[2016]503 号）；</w:t>
      </w:r>
    </w:p>
    <w:p w14:paraId="4CD923F8">
      <w:pPr>
        <w:spacing w:line="360" w:lineRule="auto"/>
        <w:ind w:firstLine="440" w:firstLineChars="200"/>
        <w:rPr>
          <w:sz w:val="22"/>
        </w:rPr>
      </w:pPr>
      <w:r>
        <w:rPr>
          <w:rFonts w:hint="eastAsia"/>
          <w:sz w:val="22"/>
        </w:rPr>
        <w:t>7）《基本建设项目建设成本管理规定》（财建[2016] 504 号）；</w:t>
      </w:r>
    </w:p>
    <w:p w14:paraId="4145C952">
      <w:pPr>
        <w:spacing w:line="360" w:lineRule="auto"/>
        <w:ind w:firstLine="440" w:firstLineChars="200"/>
        <w:rPr>
          <w:sz w:val="22"/>
        </w:rPr>
      </w:pPr>
      <w:r>
        <w:rPr>
          <w:rFonts w:hint="eastAsia"/>
          <w:sz w:val="22"/>
        </w:rPr>
        <w:t>8）沪发改投（2022）231号文规定；</w:t>
      </w:r>
    </w:p>
    <w:p w14:paraId="2D491BAB">
      <w:pPr>
        <w:spacing w:line="360" w:lineRule="auto"/>
        <w:ind w:firstLine="440" w:firstLineChars="200"/>
        <w:rPr>
          <w:sz w:val="22"/>
        </w:rPr>
      </w:pPr>
      <w:r>
        <w:rPr>
          <w:sz w:val="22"/>
        </w:rPr>
        <w:t>9</w:t>
      </w:r>
      <w:r>
        <w:rPr>
          <w:rFonts w:hint="eastAsia"/>
          <w:sz w:val="22"/>
        </w:rPr>
        <w:t>）委托单位相关委托要求。</w:t>
      </w:r>
    </w:p>
    <w:p w14:paraId="68B73088">
      <w:pPr>
        <w:spacing w:line="360" w:lineRule="auto"/>
        <w:ind w:firstLine="442" w:firstLineChars="200"/>
        <w:rPr>
          <w:rFonts w:hint="eastAsia" w:ascii="宋体" w:hAnsi="宋体"/>
          <w:b/>
          <w:sz w:val="22"/>
        </w:rPr>
      </w:pPr>
      <w:r>
        <w:rPr>
          <w:rFonts w:hint="eastAsia" w:ascii="宋体" w:hAnsi="宋体"/>
          <w:b/>
          <w:sz w:val="22"/>
        </w:rPr>
        <w:t>注：若国家或</w:t>
      </w:r>
      <w:r>
        <w:rPr>
          <w:rFonts w:ascii="宋体" w:hAnsi="宋体"/>
          <w:b/>
          <w:sz w:val="22"/>
        </w:rPr>
        <w:t>地方</w:t>
      </w:r>
      <w:r>
        <w:rPr>
          <w:rFonts w:hint="eastAsia" w:ascii="宋体" w:hAnsi="宋体"/>
          <w:b/>
          <w:sz w:val="22"/>
        </w:rPr>
        <w:t>政策有变动的，依据最新政策执行。</w:t>
      </w:r>
    </w:p>
    <w:p w14:paraId="56CDC133">
      <w:pPr>
        <w:spacing w:before="60" w:after="60" w:line="360" w:lineRule="auto"/>
        <w:ind w:firstLine="442" w:firstLineChars="200"/>
        <w:rPr>
          <w:rFonts w:hint="eastAsia" w:ascii="宋体" w:hAnsi="宋体" w:cs="黑体"/>
          <w:b/>
          <w:sz w:val="22"/>
        </w:rPr>
      </w:pPr>
      <w:r>
        <w:rPr>
          <w:rFonts w:hint="eastAsia" w:ascii="宋体" w:hAnsi="宋体" w:cs="黑体"/>
          <w:b/>
          <w:sz w:val="22"/>
          <w:lang w:val="en-US" w:eastAsia="zh-CN"/>
        </w:rPr>
        <w:t>八</w:t>
      </w:r>
      <w:r>
        <w:rPr>
          <w:rFonts w:hint="eastAsia" w:ascii="宋体" w:hAnsi="宋体" w:cs="黑体"/>
          <w:b/>
          <w:sz w:val="22"/>
        </w:rPr>
        <w:t>、采购合同授予</w:t>
      </w:r>
    </w:p>
    <w:p w14:paraId="2E799BAB">
      <w:pPr>
        <w:spacing w:line="360" w:lineRule="auto"/>
        <w:ind w:firstLine="440" w:firstLineChars="200"/>
        <w:rPr>
          <w:sz w:val="22"/>
        </w:rPr>
      </w:pPr>
      <w:r>
        <w:rPr>
          <w:rFonts w:hint="eastAsia"/>
          <w:sz w:val="22"/>
        </w:rPr>
        <w:t xml:space="preserve">1. </w:t>
      </w:r>
      <w:r>
        <w:rPr>
          <w:rFonts w:hAnsi="宋体"/>
          <w:sz w:val="22"/>
        </w:rPr>
        <w:t>确定第二阶段成交供应商应当由采购人依据入围服务质量、经营活动中重大违法情况以及服务便利性、用户评价等因素，从第一阶段入围供应商中直接选定。</w:t>
      </w:r>
    </w:p>
    <w:p w14:paraId="0A55B64E">
      <w:pPr>
        <w:spacing w:line="360" w:lineRule="auto"/>
        <w:ind w:firstLine="440" w:firstLineChars="200"/>
        <w:rPr>
          <w:sz w:val="22"/>
        </w:rPr>
      </w:pPr>
      <w:r>
        <w:rPr>
          <w:rFonts w:hint="eastAsia"/>
          <w:sz w:val="22"/>
        </w:rPr>
        <w:t xml:space="preserve">2. </w:t>
      </w:r>
      <w:r>
        <w:rPr>
          <w:rFonts w:hAnsi="宋体"/>
          <w:sz w:val="22"/>
        </w:rPr>
        <w:t>采购人原则上不得采购框架协议采购范围以外的服务。如框架协议范围内服务确实无法满足采购人的工作需要，应由财政部门履行核实及确认手续后由采购人组织采购。</w:t>
      </w:r>
    </w:p>
    <w:p w14:paraId="153F973E">
      <w:pPr>
        <w:spacing w:before="60" w:after="60" w:line="360" w:lineRule="auto"/>
        <w:ind w:firstLine="442" w:firstLineChars="200"/>
        <w:rPr>
          <w:rFonts w:hint="eastAsia" w:ascii="宋体" w:hAnsi="宋体" w:cs="黑体"/>
          <w:b/>
          <w:sz w:val="22"/>
        </w:rPr>
      </w:pPr>
      <w:r>
        <w:rPr>
          <w:rFonts w:hint="eastAsia" w:ascii="宋体" w:hAnsi="宋体" w:cs="黑体"/>
          <w:b/>
          <w:sz w:val="22"/>
          <w:lang w:val="en-US" w:eastAsia="zh-CN"/>
        </w:rPr>
        <w:t>九</w:t>
      </w:r>
      <w:r>
        <w:rPr>
          <w:rFonts w:hint="eastAsia" w:ascii="宋体" w:hAnsi="宋体" w:cs="黑体"/>
          <w:b/>
          <w:sz w:val="22"/>
        </w:rPr>
        <w:t>、履约管理要求</w:t>
      </w:r>
    </w:p>
    <w:p w14:paraId="4399F53F">
      <w:pPr>
        <w:widowControl/>
        <w:spacing w:line="360" w:lineRule="auto"/>
        <w:ind w:firstLine="440" w:firstLineChars="200"/>
        <w:jc w:val="left"/>
        <w:rPr>
          <w:sz w:val="22"/>
        </w:rPr>
      </w:pPr>
      <w:r>
        <w:rPr>
          <w:rFonts w:hint="eastAsia"/>
          <w:sz w:val="22"/>
        </w:rPr>
        <w:t xml:space="preserve">1. </w:t>
      </w:r>
      <w:r>
        <w:rPr>
          <w:rFonts w:hAnsi="宋体"/>
          <w:sz w:val="22"/>
        </w:rPr>
        <w:t>管理形式</w:t>
      </w:r>
    </w:p>
    <w:p w14:paraId="046255EC">
      <w:pPr>
        <w:spacing w:line="360" w:lineRule="auto"/>
        <w:ind w:firstLine="440" w:firstLineChars="200"/>
        <w:rPr>
          <w:sz w:val="22"/>
        </w:rPr>
      </w:pPr>
      <w:r>
        <w:rPr>
          <w:rFonts w:hAnsi="宋体"/>
          <w:sz w:val="22"/>
        </w:rPr>
        <w:t>采购人通过满意度调查、随机抽查、服务工作考核、投诉举报处理等方式，对框架协议入围供应商开展履约及售后服务监督。</w:t>
      </w:r>
    </w:p>
    <w:p w14:paraId="4B86DEA7">
      <w:pPr>
        <w:widowControl/>
        <w:spacing w:line="360" w:lineRule="auto"/>
        <w:ind w:firstLine="440" w:firstLineChars="200"/>
        <w:jc w:val="left"/>
        <w:rPr>
          <w:sz w:val="22"/>
        </w:rPr>
      </w:pPr>
      <w:r>
        <w:rPr>
          <w:rFonts w:hint="eastAsia"/>
          <w:sz w:val="22"/>
        </w:rPr>
        <w:t>2.</w:t>
      </w:r>
      <w:r>
        <w:rPr>
          <w:rFonts w:hAnsi="宋体"/>
          <w:sz w:val="22"/>
        </w:rPr>
        <w:t>管理标准</w:t>
      </w:r>
    </w:p>
    <w:p w14:paraId="1018950C">
      <w:pPr>
        <w:widowControl/>
        <w:spacing w:line="360" w:lineRule="auto"/>
        <w:ind w:firstLine="440" w:firstLineChars="200"/>
        <w:jc w:val="left"/>
        <w:rPr>
          <w:sz w:val="22"/>
        </w:rPr>
      </w:pPr>
      <w:r>
        <w:rPr>
          <w:rFonts w:hAnsi="宋体"/>
          <w:sz w:val="22"/>
        </w:rPr>
        <w:t>在监督检查中，如发现以下情形，视为不合格行为。采购人在核实情况后将对相关责任供应商予以处理：</w:t>
      </w:r>
      <w:r>
        <w:rPr>
          <w:sz w:val="22"/>
        </w:rPr>
        <w:t xml:space="preserve"> </w:t>
      </w:r>
    </w:p>
    <w:p w14:paraId="1A1AA1D0">
      <w:pPr>
        <w:widowControl/>
        <w:spacing w:line="360" w:lineRule="auto"/>
        <w:ind w:firstLine="440" w:firstLineChars="200"/>
        <w:jc w:val="left"/>
        <w:rPr>
          <w:sz w:val="22"/>
        </w:rPr>
      </w:pPr>
      <w:r>
        <w:rPr>
          <w:rFonts w:hint="eastAsia"/>
          <w:sz w:val="22"/>
        </w:rPr>
        <w:t>（1）</w:t>
      </w:r>
      <w:r>
        <w:rPr>
          <w:rFonts w:hAnsi="宋体"/>
          <w:sz w:val="22"/>
        </w:rPr>
        <w:t>入围服务不符合国家有关规定、响应承诺和框架协议规定。</w:t>
      </w:r>
    </w:p>
    <w:p w14:paraId="0ABE61BD">
      <w:pPr>
        <w:widowControl/>
        <w:spacing w:line="360" w:lineRule="auto"/>
        <w:ind w:firstLine="440" w:firstLineChars="200"/>
        <w:jc w:val="left"/>
        <w:rPr>
          <w:sz w:val="22"/>
        </w:rPr>
      </w:pPr>
      <w:r>
        <w:rPr>
          <w:rFonts w:hint="eastAsia"/>
          <w:sz w:val="22"/>
        </w:rPr>
        <w:t>（2）</w:t>
      </w:r>
      <w:r>
        <w:rPr>
          <w:rFonts w:hAnsi="宋体"/>
          <w:sz w:val="22"/>
        </w:rPr>
        <w:t>无正当理由不按照承诺服务或提供售后服务。</w:t>
      </w:r>
    </w:p>
    <w:p w14:paraId="44B8337A">
      <w:pPr>
        <w:widowControl/>
        <w:spacing w:line="360" w:lineRule="auto"/>
        <w:ind w:firstLine="440" w:firstLineChars="200"/>
        <w:jc w:val="left"/>
        <w:rPr>
          <w:sz w:val="22"/>
        </w:rPr>
      </w:pPr>
      <w:r>
        <w:rPr>
          <w:rFonts w:hint="eastAsia"/>
          <w:sz w:val="22"/>
        </w:rPr>
        <w:t>（3）</w:t>
      </w:r>
      <w:r>
        <w:rPr>
          <w:rFonts w:hAnsi="宋体"/>
          <w:sz w:val="22"/>
        </w:rPr>
        <w:t>使用不正当竞争手段，影响采购人正常采购活动。</w:t>
      </w:r>
    </w:p>
    <w:p w14:paraId="699BA26A">
      <w:pPr>
        <w:widowControl/>
        <w:spacing w:line="360" w:lineRule="auto"/>
        <w:ind w:firstLine="440" w:firstLineChars="200"/>
        <w:jc w:val="left"/>
        <w:rPr>
          <w:sz w:val="22"/>
        </w:rPr>
      </w:pPr>
      <w:r>
        <w:rPr>
          <w:rFonts w:hint="eastAsia"/>
          <w:sz w:val="22"/>
        </w:rPr>
        <w:t>（4）</w:t>
      </w:r>
      <w:r>
        <w:rPr>
          <w:rFonts w:hAnsi="宋体"/>
          <w:sz w:val="22"/>
        </w:rPr>
        <w:t>满意度调查反馈不满意，经核实确系供应商责任。</w:t>
      </w:r>
    </w:p>
    <w:p w14:paraId="12B2A735">
      <w:pPr>
        <w:widowControl/>
        <w:spacing w:line="360" w:lineRule="auto"/>
        <w:ind w:firstLine="440" w:firstLineChars="200"/>
        <w:jc w:val="left"/>
        <w:rPr>
          <w:sz w:val="22"/>
        </w:rPr>
      </w:pPr>
      <w:r>
        <w:rPr>
          <w:rFonts w:hint="eastAsia"/>
          <w:sz w:val="22"/>
        </w:rPr>
        <w:t>（5）</w:t>
      </w:r>
      <w:r>
        <w:rPr>
          <w:rFonts w:hAnsi="宋体"/>
          <w:sz w:val="22"/>
        </w:rPr>
        <w:t>无正当理由放弃入围资格或退出框架协议。</w:t>
      </w:r>
    </w:p>
    <w:p w14:paraId="6AC568E7">
      <w:pPr>
        <w:widowControl/>
        <w:spacing w:line="360" w:lineRule="auto"/>
        <w:ind w:firstLine="440" w:firstLineChars="200"/>
        <w:jc w:val="left"/>
        <w:rPr>
          <w:sz w:val="22"/>
        </w:rPr>
      </w:pPr>
      <w:r>
        <w:rPr>
          <w:rFonts w:hint="eastAsia"/>
          <w:sz w:val="22"/>
        </w:rPr>
        <w:t>（6）</w:t>
      </w:r>
      <w:r>
        <w:rPr>
          <w:rFonts w:hAnsi="宋体"/>
          <w:sz w:val="22"/>
        </w:rPr>
        <w:t>其他违法违规行为。</w:t>
      </w:r>
    </w:p>
    <w:p w14:paraId="32565F27">
      <w:pPr>
        <w:widowControl/>
        <w:spacing w:line="360" w:lineRule="auto"/>
        <w:ind w:firstLine="440" w:firstLineChars="200"/>
        <w:jc w:val="left"/>
        <w:rPr>
          <w:sz w:val="22"/>
        </w:rPr>
      </w:pPr>
      <w:r>
        <w:rPr>
          <w:rFonts w:hint="eastAsia"/>
          <w:sz w:val="22"/>
        </w:rPr>
        <w:t>3.</w:t>
      </w:r>
      <w:r>
        <w:rPr>
          <w:rFonts w:hAnsi="宋体"/>
          <w:sz w:val="22"/>
        </w:rPr>
        <w:t>管理措施</w:t>
      </w:r>
    </w:p>
    <w:p w14:paraId="368D311D">
      <w:pPr>
        <w:widowControl/>
        <w:spacing w:line="360" w:lineRule="auto"/>
        <w:ind w:firstLine="440" w:firstLineChars="200"/>
        <w:jc w:val="left"/>
        <w:rPr>
          <w:sz w:val="22"/>
        </w:rPr>
      </w:pPr>
      <w:r>
        <w:rPr>
          <w:rFonts w:hAnsi="宋体"/>
          <w:sz w:val="22"/>
        </w:rPr>
        <w:t>对履约管理中发现的不合格行为，按以下措施处理：</w:t>
      </w:r>
    </w:p>
    <w:p w14:paraId="61A1E61F">
      <w:pPr>
        <w:widowControl/>
        <w:spacing w:line="360" w:lineRule="auto"/>
        <w:ind w:firstLine="440" w:firstLineChars="200"/>
        <w:jc w:val="left"/>
        <w:rPr>
          <w:sz w:val="22"/>
        </w:rPr>
      </w:pPr>
      <w:r>
        <w:rPr>
          <w:rFonts w:hint="eastAsia"/>
          <w:sz w:val="22"/>
        </w:rPr>
        <w:t>（1）</w:t>
      </w:r>
      <w:r>
        <w:rPr>
          <w:rFonts w:hAnsi="宋体"/>
          <w:sz w:val="22"/>
        </w:rPr>
        <w:t>整改</w:t>
      </w:r>
    </w:p>
    <w:p w14:paraId="1B062322">
      <w:pPr>
        <w:widowControl/>
        <w:spacing w:line="360" w:lineRule="auto"/>
        <w:ind w:firstLine="440" w:firstLineChars="200"/>
        <w:jc w:val="left"/>
        <w:rPr>
          <w:sz w:val="22"/>
        </w:rPr>
      </w:pPr>
      <w:r>
        <w:rPr>
          <w:rFonts w:hAnsi="宋体"/>
          <w:sz w:val="22"/>
        </w:rPr>
        <w:t>入围供应商存在不合格行为，采购人出具《责令整改通知书》，限定时间完成整改。被开具《责令整改通知书》的供应商，视作差评，记录在案。</w:t>
      </w:r>
    </w:p>
    <w:p w14:paraId="557E8A18">
      <w:pPr>
        <w:widowControl/>
        <w:spacing w:line="360" w:lineRule="auto"/>
        <w:ind w:firstLine="440" w:firstLineChars="200"/>
        <w:jc w:val="left"/>
        <w:rPr>
          <w:sz w:val="22"/>
        </w:rPr>
      </w:pPr>
      <w:r>
        <w:rPr>
          <w:rFonts w:hint="eastAsia"/>
          <w:sz w:val="22"/>
        </w:rPr>
        <w:t>（2）</w:t>
      </w:r>
      <w:r>
        <w:rPr>
          <w:rFonts w:hAnsi="宋体"/>
          <w:sz w:val="22"/>
        </w:rPr>
        <w:t>暂停交易资格</w:t>
      </w:r>
    </w:p>
    <w:p w14:paraId="7284A424">
      <w:pPr>
        <w:widowControl/>
        <w:spacing w:line="360" w:lineRule="auto"/>
        <w:ind w:firstLine="440" w:firstLineChars="200"/>
        <w:jc w:val="left"/>
        <w:rPr>
          <w:sz w:val="22"/>
        </w:rPr>
      </w:pPr>
      <w:r>
        <w:rPr>
          <w:rFonts w:hAnsi="宋体"/>
          <w:sz w:val="22"/>
        </w:rPr>
        <w:t>对拒不接受采购人约谈，或者规定时间未按《责令整改通知书》完成整改的供应商，暂停其框架协议交易资格三个月。</w:t>
      </w:r>
    </w:p>
    <w:p w14:paraId="6599E8B8">
      <w:pPr>
        <w:widowControl/>
        <w:spacing w:line="360" w:lineRule="auto"/>
        <w:ind w:firstLine="440" w:firstLineChars="200"/>
        <w:jc w:val="left"/>
        <w:rPr>
          <w:sz w:val="22"/>
        </w:rPr>
      </w:pPr>
      <w:r>
        <w:rPr>
          <w:rFonts w:hint="eastAsia"/>
          <w:sz w:val="22"/>
        </w:rPr>
        <w:t>（3）</w:t>
      </w:r>
      <w:r>
        <w:rPr>
          <w:rFonts w:hAnsi="宋体"/>
          <w:sz w:val="22"/>
        </w:rPr>
        <w:t>终止交易资格</w:t>
      </w:r>
    </w:p>
    <w:p w14:paraId="5C81CD8F">
      <w:pPr>
        <w:widowControl/>
        <w:spacing w:line="360" w:lineRule="auto"/>
        <w:ind w:firstLine="440" w:firstLineChars="200"/>
        <w:jc w:val="left"/>
        <w:rPr>
          <w:rFonts w:hint="eastAsia" w:ascii="宋体" w:hAnsi="宋体"/>
          <w:sz w:val="22"/>
        </w:rPr>
      </w:pPr>
      <w:r>
        <w:rPr>
          <w:rFonts w:hAnsi="宋体"/>
          <w:sz w:val="22"/>
        </w:rPr>
        <w:t>供应商在被发现存在恶意违规，造成严重后果，或在框架协议有效期内两次被开具《责令整改通知单》，解除当期框架协议，同时报请财政部门，列入供应商诚信档案。</w:t>
      </w:r>
    </w:p>
    <w:p w14:paraId="7AB7C44E">
      <w:pPr>
        <w:widowControl/>
        <w:ind w:firstLine="440" w:firstLineChars="200"/>
        <w:rPr>
          <w:rFonts w:hint="eastAsia" w:ascii="宋体" w:hAnsi="宋体" w:eastAsia="宋体"/>
          <w:sz w:val="22"/>
        </w:rPr>
      </w:pPr>
      <w:r>
        <w:rPr>
          <w:rFonts w:ascii="宋体" w:hAnsi="宋体" w:eastAsia="宋体"/>
          <w:sz w:val="22"/>
        </w:rPr>
        <w:br w:type="page"/>
      </w:r>
    </w:p>
    <w:bookmarkEnd w:id="130"/>
    <w:bookmarkEnd w:id="131"/>
    <w:bookmarkEnd w:id="132"/>
    <w:p w14:paraId="76F2F0F9">
      <w:pPr>
        <w:pStyle w:val="13"/>
        <w:spacing w:before="156" w:after="156" w:line="360" w:lineRule="auto"/>
        <w:jc w:val="center"/>
        <w:outlineLvl w:val="0"/>
        <w:rPr>
          <w:rFonts w:hint="eastAsia" w:hAnsi="宋体" w:eastAsia="宋体"/>
          <w:b/>
          <w:sz w:val="36"/>
          <w:szCs w:val="36"/>
        </w:rPr>
      </w:pPr>
      <w:bookmarkStart w:id="133" w:name="_Toc151365834"/>
      <w:r>
        <w:rPr>
          <w:rFonts w:hint="eastAsia" w:hAnsi="宋体" w:eastAsia="宋体"/>
          <w:b/>
          <w:sz w:val="36"/>
          <w:szCs w:val="36"/>
        </w:rPr>
        <w:t>第四章  框架协议文本及合同文本（参考）</w:t>
      </w:r>
      <w:bookmarkEnd w:id="133"/>
    </w:p>
    <w:p w14:paraId="61137E69">
      <w:pPr>
        <w:pStyle w:val="3"/>
        <w:spacing w:line="360" w:lineRule="auto"/>
        <w:rPr>
          <w:rFonts w:hint="eastAsia" w:ascii="宋体" w:hAnsi="宋体" w:eastAsia="宋体" w:cs="宋体"/>
          <w:sz w:val="24"/>
          <w:szCs w:val="24"/>
        </w:rPr>
      </w:pPr>
      <w:r>
        <w:rPr>
          <w:rFonts w:hint="eastAsia" w:ascii="宋体" w:hAnsi="宋体" w:eastAsia="宋体" w:cs="宋体"/>
          <w:sz w:val="24"/>
          <w:szCs w:val="24"/>
        </w:rPr>
        <w:t>一、框架协议</w:t>
      </w:r>
    </w:p>
    <w:p w14:paraId="43E56905">
      <w:pPr>
        <w:widowControl/>
        <w:spacing w:before="100" w:beforeAutospacing="1" w:after="100" w:afterAutospacing="1" w:line="360" w:lineRule="auto"/>
        <w:jc w:val="center"/>
        <w:rPr>
          <w:rFonts w:hint="eastAsia" w:ascii="宋体" w:hAnsi="宋体" w:eastAsia="宋体" w:cs="Arial"/>
          <w:b/>
          <w:bCs/>
          <w:kern w:val="36"/>
          <w:sz w:val="48"/>
          <w:szCs w:val="48"/>
        </w:rPr>
      </w:pPr>
      <w:bookmarkStart w:id="134" w:name="PO_3000010493_CC001contractName"/>
      <w:r>
        <w:rPr>
          <w:rFonts w:hint="eastAsia" w:ascii="宋体" w:hAnsi="宋体" w:eastAsia="宋体" w:cs="Arial"/>
          <w:b/>
          <w:bCs/>
          <w:kern w:val="36"/>
          <w:sz w:val="48"/>
          <w:szCs w:val="48"/>
        </w:rPr>
        <w:t>临港新片区管委会工程竣工财务决算审计</w:t>
      </w:r>
    </w:p>
    <w:p w14:paraId="52FACDB7">
      <w:pPr>
        <w:widowControl/>
        <w:spacing w:before="100" w:beforeAutospacing="1" w:after="100" w:afterAutospacing="1" w:line="360" w:lineRule="auto"/>
        <w:jc w:val="center"/>
        <w:rPr>
          <w:rFonts w:hint="eastAsia" w:ascii="宋体" w:hAnsi="宋体" w:eastAsia="宋体" w:cs="Arial"/>
          <w:b/>
          <w:bCs/>
          <w:kern w:val="36"/>
          <w:sz w:val="48"/>
          <w:szCs w:val="48"/>
        </w:rPr>
      </w:pPr>
      <w:r>
        <w:rPr>
          <w:rFonts w:hint="eastAsia" w:ascii="宋体" w:hAnsi="宋体" w:eastAsia="宋体" w:cs="Arial"/>
          <w:b/>
          <w:bCs/>
          <w:kern w:val="36"/>
          <w:sz w:val="48"/>
          <w:szCs w:val="48"/>
        </w:rPr>
        <w:t>框架协议书</w:t>
      </w:r>
    </w:p>
    <w:bookmarkEnd w:id="134"/>
    <w:p w14:paraId="7AB2CAB5">
      <w:pPr>
        <w:widowControl/>
        <w:spacing w:before="100" w:beforeAutospacing="1" w:after="100" w:afterAutospacing="1" w:line="360" w:lineRule="auto"/>
        <w:jc w:val="center"/>
        <w:rPr>
          <w:rFonts w:hint="eastAsia" w:ascii="宋体" w:hAnsi="宋体" w:eastAsia="宋体" w:cs="Arial"/>
          <w:kern w:val="0"/>
          <w:sz w:val="22"/>
        </w:rPr>
      </w:pPr>
      <w:r>
        <w:rPr>
          <w:rFonts w:hint="eastAsia" w:ascii="宋体" w:hAnsi="宋体" w:eastAsia="宋体" w:cs="Arial"/>
          <w:b/>
          <w:bCs/>
          <w:kern w:val="36"/>
          <w:sz w:val="22"/>
        </w:rPr>
        <w:t>协议编号：</w:t>
      </w:r>
    </w:p>
    <w:p w14:paraId="38176ACE">
      <w:pPr>
        <w:widowControl/>
        <w:spacing w:before="100" w:beforeAutospacing="1" w:after="100" w:afterAutospacing="1" w:line="360" w:lineRule="auto"/>
        <w:jc w:val="left"/>
        <w:rPr>
          <w:rFonts w:hint="eastAsia" w:ascii="宋体" w:hAnsi="宋体" w:eastAsia="宋体" w:cs="Arial"/>
          <w:kern w:val="36"/>
          <w:sz w:val="22"/>
        </w:rPr>
      </w:pPr>
      <w:r>
        <w:rPr>
          <w:rFonts w:hint="eastAsia" w:ascii="宋体" w:hAnsi="宋体" w:eastAsia="宋体" w:cs="Arial"/>
          <w:kern w:val="36"/>
          <w:sz w:val="22"/>
        </w:rPr>
        <w:t>合同各方：</w:t>
      </w:r>
    </w:p>
    <w:tbl>
      <w:tblPr>
        <w:tblStyle w:val="23"/>
        <w:tblW w:w="0" w:type="auto"/>
        <w:tblInd w:w="0" w:type="dxa"/>
        <w:tblLayout w:type="autofit"/>
        <w:tblCellMar>
          <w:top w:w="0" w:type="dxa"/>
          <w:left w:w="108" w:type="dxa"/>
          <w:bottom w:w="0" w:type="dxa"/>
          <w:right w:w="108" w:type="dxa"/>
        </w:tblCellMar>
      </w:tblPr>
      <w:tblGrid>
        <w:gridCol w:w="4148"/>
        <w:gridCol w:w="4148"/>
      </w:tblGrid>
      <w:tr w14:paraId="468932A9">
        <w:tblPrEx>
          <w:tblCellMar>
            <w:top w:w="0" w:type="dxa"/>
            <w:left w:w="108" w:type="dxa"/>
            <w:bottom w:w="0" w:type="dxa"/>
            <w:right w:w="108" w:type="dxa"/>
          </w:tblCellMar>
        </w:tblPrEx>
        <w:tc>
          <w:tcPr>
            <w:tcW w:w="4148" w:type="dxa"/>
          </w:tcPr>
          <w:p w14:paraId="75692DC9">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甲方：</w:t>
            </w:r>
          </w:p>
        </w:tc>
        <w:tc>
          <w:tcPr>
            <w:tcW w:w="4148" w:type="dxa"/>
          </w:tcPr>
          <w:p w14:paraId="5F0E66C3">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乙方：</w:t>
            </w:r>
          </w:p>
        </w:tc>
      </w:tr>
      <w:tr w14:paraId="0757FFAB">
        <w:tblPrEx>
          <w:tblCellMar>
            <w:top w:w="0" w:type="dxa"/>
            <w:left w:w="108" w:type="dxa"/>
            <w:bottom w:w="0" w:type="dxa"/>
            <w:right w:w="108" w:type="dxa"/>
          </w:tblCellMar>
        </w:tblPrEx>
        <w:tc>
          <w:tcPr>
            <w:tcW w:w="4148" w:type="dxa"/>
          </w:tcPr>
          <w:p w14:paraId="186965D9">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地址：</w:t>
            </w:r>
          </w:p>
        </w:tc>
        <w:tc>
          <w:tcPr>
            <w:tcW w:w="4148" w:type="dxa"/>
          </w:tcPr>
          <w:p w14:paraId="1E74F141">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地址：</w:t>
            </w:r>
          </w:p>
        </w:tc>
      </w:tr>
      <w:tr w14:paraId="7F9EBE4E">
        <w:tblPrEx>
          <w:tblCellMar>
            <w:top w:w="0" w:type="dxa"/>
            <w:left w:w="108" w:type="dxa"/>
            <w:bottom w:w="0" w:type="dxa"/>
            <w:right w:w="108" w:type="dxa"/>
          </w:tblCellMar>
        </w:tblPrEx>
        <w:tc>
          <w:tcPr>
            <w:tcW w:w="4148" w:type="dxa"/>
          </w:tcPr>
          <w:p w14:paraId="55F7E74F">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邮政编码：</w:t>
            </w:r>
          </w:p>
        </w:tc>
        <w:tc>
          <w:tcPr>
            <w:tcW w:w="4148" w:type="dxa"/>
          </w:tcPr>
          <w:p w14:paraId="2271B7A3">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邮政编码：</w:t>
            </w:r>
          </w:p>
        </w:tc>
      </w:tr>
      <w:tr w14:paraId="50844BBC">
        <w:tblPrEx>
          <w:tblCellMar>
            <w:top w:w="0" w:type="dxa"/>
            <w:left w:w="108" w:type="dxa"/>
            <w:bottom w:w="0" w:type="dxa"/>
            <w:right w:w="108" w:type="dxa"/>
          </w:tblCellMar>
        </w:tblPrEx>
        <w:tc>
          <w:tcPr>
            <w:tcW w:w="4148" w:type="dxa"/>
          </w:tcPr>
          <w:p w14:paraId="07F7AB3A">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电话：</w:t>
            </w:r>
          </w:p>
        </w:tc>
        <w:tc>
          <w:tcPr>
            <w:tcW w:w="4148" w:type="dxa"/>
          </w:tcPr>
          <w:p w14:paraId="43709155">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电话：</w:t>
            </w:r>
          </w:p>
        </w:tc>
      </w:tr>
      <w:tr w14:paraId="0F37D3E5">
        <w:tblPrEx>
          <w:tblCellMar>
            <w:top w:w="0" w:type="dxa"/>
            <w:left w:w="108" w:type="dxa"/>
            <w:bottom w:w="0" w:type="dxa"/>
            <w:right w:w="108" w:type="dxa"/>
          </w:tblCellMar>
        </w:tblPrEx>
        <w:tc>
          <w:tcPr>
            <w:tcW w:w="4148" w:type="dxa"/>
          </w:tcPr>
          <w:p w14:paraId="7E5A4DAD">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传真：</w:t>
            </w:r>
          </w:p>
        </w:tc>
        <w:tc>
          <w:tcPr>
            <w:tcW w:w="4148" w:type="dxa"/>
          </w:tcPr>
          <w:p w14:paraId="6962D2A4">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传真：</w:t>
            </w:r>
          </w:p>
        </w:tc>
      </w:tr>
      <w:tr w14:paraId="400775D1">
        <w:tblPrEx>
          <w:tblCellMar>
            <w:top w:w="0" w:type="dxa"/>
            <w:left w:w="108" w:type="dxa"/>
            <w:bottom w:w="0" w:type="dxa"/>
            <w:right w:w="108" w:type="dxa"/>
          </w:tblCellMar>
        </w:tblPrEx>
        <w:tc>
          <w:tcPr>
            <w:tcW w:w="4148" w:type="dxa"/>
          </w:tcPr>
          <w:p w14:paraId="6BC8A466">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36"/>
                <w:sz w:val="22"/>
              </w:rPr>
              <w:t>联系人：</w:t>
            </w:r>
          </w:p>
        </w:tc>
        <w:tc>
          <w:tcPr>
            <w:tcW w:w="4148" w:type="dxa"/>
          </w:tcPr>
          <w:p w14:paraId="0B57BD57">
            <w:pPr>
              <w:widowControl/>
              <w:spacing w:before="100" w:beforeAutospacing="1" w:after="100" w:afterAutospacing="1" w:line="360" w:lineRule="auto"/>
              <w:jc w:val="left"/>
              <w:rPr>
                <w:rFonts w:hint="eastAsia" w:ascii="宋体" w:hAnsi="宋体" w:eastAsia="宋体" w:cs="Arial"/>
                <w:kern w:val="0"/>
                <w:sz w:val="22"/>
              </w:rPr>
            </w:pPr>
            <w:r>
              <w:rPr>
                <w:rFonts w:hint="eastAsia" w:ascii="宋体" w:hAnsi="宋体" w:eastAsia="宋体" w:cs="Arial"/>
                <w:kern w:val="0"/>
                <w:sz w:val="22"/>
              </w:rPr>
              <w:t>联系人：</w:t>
            </w:r>
          </w:p>
        </w:tc>
      </w:tr>
    </w:tbl>
    <w:p w14:paraId="793FAA24">
      <w:pPr>
        <w:spacing w:before="286" w:line="367" w:lineRule="auto"/>
        <w:ind w:left="24" w:right="377" w:firstLine="543"/>
        <w:rPr>
          <w:rFonts w:hint="eastAsia" w:ascii="宋体" w:hAnsi="宋体" w:cs="宋体"/>
          <w:spacing w:val="1"/>
          <w:sz w:val="22"/>
        </w:rPr>
      </w:pPr>
      <w:r>
        <w:rPr>
          <w:rFonts w:ascii="宋体" w:hAnsi="宋体" w:cs="宋体"/>
          <w:spacing w:val="2"/>
          <w:sz w:val="22"/>
        </w:rPr>
        <w:t>甲、乙双方根据</w:t>
      </w:r>
      <w:r>
        <w:rPr>
          <w:rFonts w:hint="eastAsia" w:ascii="宋体" w:hAnsi="宋体" w:cs="宋体"/>
          <w:spacing w:val="1"/>
          <w:sz w:val="22"/>
          <w:u w:val="single"/>
        </w:rPr>
        <w:t>临港新片区管委会工程竣工财务决算审计（框架协议）采购项目</w:t>
      </w:r>
      <w:r>
        <w:rPr>
          <w:rFonts w:ascii="宋体" w:hAnsi="宋体" w:cs="宋体"/>
          <w:spacing w:val="1"/>
          <w:sz w:val="22"/>
        </w:rPr>
        <w:t>的结果，签署本文本。</w:t>
      </w:r>
    </w:p>
    <w:p w14:paraId="1A6F1167">
      <w:pPr>
        <w:spacing w:before="102" w:line="220" w:lineRule="auto"/>
        <w:ind w:left="445"/>
        <w:rPr>
          <w:rFonts w:hint="eastAsia" w:ascii="宋体" w:hAnsi="宋体" w:cs="宋体"/>
          <w:b/>
          <w:bCs/>
          <w:sz w:val="22"/>
        </w:rPr>
      </w:pPr>
      <w:r>
        <w:rPr>
          <w:rFonts w:ascii="宋体" w:hAnsi="宋体" w:cs="宋体"/>
          <w:b/>
          <w:bCs/>
          <w:spacing w:val="-1"/>
          <w:sz w:val="22"/>
        </w:rPr>
        <w:t>一、项目基本</w:t>
      </w:r>
      <w:r>
        <w:rPr>
          <w:rFonts w:ascii="宋体" w:hAnsi="宋体" w:cs="宋体"/>
          <w:b/>
          <w:bCs/>
          <w:sz w:val="22"/>
        </w:rPr>
        <w:t>情况</w:t>
      </w:r>
    </w:p>
    <w:p w14:paraId="31FB6CAB">
      <w:pPr>
        <w:spacing w:before="278" w:line="220" w:lineRule="auto"/>
        <w:ind w:left="456"/>
        <w:rPr>
          <w:rFonts w:hint="eastAsia" w:ascii="宋体" w:hAnsi="宋体" w:cs="宋体"/>
          <w:sz w:val="22"/>
        </w:rPr>
      </w:pPr>
      <w:r>
        <w:rPr>
          <w:rFonts w:ascii="宋体" w:hAnsi="宋体"/>
          <w:spacing w:val="-2"/>
          <w:sz w:val="22"/>
        </w:rPr>
        <w:t>1.1</w:t>
      </w:r>
      <w:r>
        <w:rPr>
          <w:rFonts w:ascii="宋体" w:hAnsi="宋体" w:cs="宋体"/>
          <w:spacing w:val="-2"/>
          <w:sz w:val="22"/>
        </w:rPr>
        <w:t>采购</w:t>
      </w:r>
      <w:r>
        <w:rPr>
          <w:rFonts w:ascii="宋体" w:hAnsi="宋体" w:cs="宋体"/>
          <w:spacing w:val="-1"/>
          <w:sz w:val="22"/>
        </w:rPr>
        <w:t>需求：</w:t>
      </w:r>
      <w:r>
        <w:rPr>
          <w:rFonts w:ascii="宋体" w:hAnsi="宋体" w:cs="宋体"/>
          <w:spacing w:val="-1"/>
          <w:sz w:val="22"/>
          <w:u w:val="single"/>
        </w:rPr>
        <w:t>见征集文件需求</w:t>
      </w:r>
    </w:p>
    <w:p w14:paraId="1584A434">
      <w:pPr>
        <w:spacing w:before="278" w:line="365" w:lineRule="auto"/>
        <w:ind w:left="20" w:right="376" w:firstLine="435"/>
        <w:rPr>
          <w:rFonts w:hint="eastAsia" w:ascii="宋体" w:hAnsi="宋体" w:cs="宋体"/>
          <w:spacing w:val="-4"/>
          <w:sz w:val="22"/>
        </w:rPr>
      </w:pPr>
      <w:r>
        <w:rPr>
          <w:rFonts w:ascii="宋体" w:hAnsi="宋体"/>
          <w:spacing w:val="-5"/>
          <w:sz w:val="22"/>
        </w:rPr>
        <w:t>1</w:t>
      </w:r>
      <w:r>
        <w:rPr>
          <w:rFonts w:ascii="宋体" w:hAnsi="宋体"/>
          <w:spacing w:val="-4"/>
          <w:sz w:val="22"/>
        </w:rPr>
        <w:t>.2</w:t>
      </w:r>
      <w:r>
        <w:rPr>
          <w:rFonts w:ascii="宋体" w:hAnsi="宋体" w:cs="宋体"/>
          <w:spacing w:val="-4"/>
          <w:sz w:val="22"/>
        </w:rPr>
        <w:t>服务最高限制单价：</w:t>
      </w:r>
    </w:p>
    <w:p w14:paraId="1C9C2EB1">
      <w:pPr>
        <w:spacing w:before="278" w:line="365" w:lineRule="auto"/>
        <w:ind w:left="20" w:right="376" w:firstLine="435"/>
        <w:rPr>
          <w:rFonts w:hint="eastAsia" w:ascii="宋体" w:hAnsi="宋体" w:cs="宋体"/>
          <w:spacing w:val="-4"/>
          <w:sz w:val="22"/>
          <w:highlight w:val="yellow"/>
        </w:rPr>
      </w:pPr>
      <w:r>
        <w:rPr>
          <w:rFonts w:hint="eastAsia" w:ascii="宋体" w:hAnsi="宋体" w:cs="宋体"/>
          <w:spacing w:val="-4"/>
          <w:sz w:val="22"/>
          <w:highlight w:val="yellow"/>
        </w:rPr>
        <w:t>1）按沪发改投（2022）231号文规定的审计费用标准基础上下浮</w:t>
      </w:r>
      <w:r>
        <w:rPr>
          <w:rFonts w:hint="eastAsia" w:ascii="宋体" w:hAnsi="宋体" w:cs="宋体"/>
          <w:spacing w:val="-4"/>
          <w:sz w:val="22"/>
          <w:highlight w:val="yellow"/>
          <w:lang w:eastAsia="zh-CN"/>
        </w:rPr>
        <w:t>10%</w:t>
      </w:r>
      <w:r>
        <w:rPr>
          <w:rFonts w:hint="eastAsia" w:ascii="宋体" w:hAnsi="宋体" w:cs="宋体"/>
          <w:spacing w:val="-4"/>
          <w:sz w:val="22"/>
          <w:highlight w:val="yellow"/>
        </w:rPr>
        <w:t>计费。</w:t>
      </w:r>
      <w:r>
        <w:rPr>
          <w:rFonts w:hint="eastAsia"/>
          <w:spacing w:val="6"/>
          <w:highlight w:val="yellow"/>
          <w:lang w:val="en-US" w:eastAsia="zh-CN"/>
        </w:rPr>
        <w:t>计费基数为项目送审金额（不含建安投资）。</w:t>
      </w:r>
    </w:p>
    <w:p w14:paraId="2EB800F0">
      <w:pPr>
        <w:spacing w:before="278" w:line="365" w:lineRule="auto"/>
        <w:ind w:left="20" w:right="376" w:firstLine="435"/>
        <w:rPr>
          <w:rFonts w:hint="eastAsia" w:ascii="宋体" w:hAnsi="宋体" w:cs="宋体"/>
          <w:sz w:val="22"/>
        </w:rPr>
      </w:pPr>
      <w:r>
        <w:rPr>
          <w:rFonts w:hint="eastAsia" w:ascii="宋体" w:hAnsi="宋体" w:cs="宋体"/>
          <w:spacing w:val="-4"/>
          <w:sz w:val="22"/>
        </w:rPr>
        <w:t>2）对建设项目竣工决算日后产生的利息费用进行单独计费，具体标准为：2000万元以下按0.8万元计，2000-5000万元按1.2万元计，5000-10000万元按1.5万元计，超过1亿元的部分按万分之1.8万元计取。</w:t>
      </w:r>
    </w:p>
    <w:p w14:paraId="6408B959">
      <w:pPr>
        <w:spacing w:before="100" w:line="465" w:lineRule="auto"/>
        <w:ind w:left="456" w:right="430"/>
        <w:rPr>
          <w:rFonts w:hint="eastAsia" w:ascii="宋体" w:hAnsi="宋体" w:cs="宋体"/>
          <w:spacing w:val="2"/>
          <w:sz w:val="22"/>
          <w:u w:val="single"/>
        </w:rPr>
      </w:pPr>
      <w:r>
        <w:rPr>
          <w:rFonts w:ascii="宋体" w:hAnsi="宋体"/>
          <w:spacing w:val="2"/>
          <w:sz w:val="22"/>
        </w:rPr>
        <w:t>1.3</w:t>
      </w:r>
      <w:r>
        <w:rPr>
          <w:rFonts w:ascii="宋体" w:hAnsi="宋体" w:cs="宋体"/>
          <w:spacing w:val="2"/>
          <w:sz w:val="22"/>
        </w:rPr>
        <w:t>适用本次框架协议的</w:t>
      </w:r>
      <w:r>
        <w:rPr>
          <w:rFonts w:hint="eastAsia" w:ascii="宋体" w:hAnsi="宋体" w:cs="宋体"/>
          <w:spacing w:val="2"/>
          <w:sz w:val="22"/>
        </w:rPr>
        <w:t>甲方</w:t>
      </w:r>
      <w:r>
        <w:rPr>
          <w:rFonts w:ascii="宋体" w:hAnsi="宋体" w:cs="宋体"/>
          <w:spacing w:val="2"/>
          <w:sz w:val="22"/>
        </w:rPr>
        <w:t>范围：</w:t>
      </w:r>
      <w:r>
        <w:rPr>
          <w:rFonts w:ascii="宋体" w:hAnsi="宋体" w:cs="宋体"/>
          <w:spacing w:val="2"/>
          <w:sz w:val="22"/>
          <w:u w:val="single"/>
        </w:rPr>
        <w:t>中国（上海）自由贸易试验区临港新片区管理委员会财力资金项目的</w:t>
      </w:r>
      <w:r>
        <w:rPr>
          <w:rFonts w:hint="eastAsia" w:ascii="宋体" w:hAnsi="宋体" w:cs="宋体"/>
          <w:spacing w:val="1"/>
          <w:sz w:val="22"/>
          <w:u w:val="single"/>
        </w:rPr>
        <w:t>工程竣工财务决算审计服务</w:t>
      </w:r>
      <w:r>
        <w:rPr>
          <w:rFonts w:ascii="宋体" w:hAnsi="宋体" w:cs="宋体"/>
          <w:spacing w:val="2"/>
          <w:sz w:val="22"/>
          <w:u w:val="single"/>
        </w:rPr>
        <w:t>工作</w:t>
      </w:r>
      <w:r>
        <w:rPr>
          <w:rFonts w:hint="eastAsia" w:ascii="宋体" w:hAnsi="宋体" w:cs="宋体"/>
          <w:spacing w:val="2"/>
          <w:sz w:val="22"/>
          <w:u w:val="single"/>
        </w:rPr>
        <w:t>。</w:t>
      </w:r>
    </w:p>
    <w:p w14:paraId="3DBB7415">
      <w:pPr>
        <w:spacing w:before="100" w:line="465" w:lineRule="auto"/>
        <w:ind w:left="456" w:right="430"/>
        <w:rPr>
          <w:rFonts w:hint="eastAsia" w:ascii="宋体" w:hAnsi="宋体" w:cs="宋体"/>
          <w:sz w:val="22"/>
        </w:rPr>
      </w:pPr>
      <w:r>
        <w:rPr>
          <w:rFonts w:ascii="宋体" w:hAnsi="宋体"/>
          <w:spacing w:val="-10"/>
          <w:sz w:val="22"/>
        </w:rPr>
        <w:t>1.4</w:t>
      </w:r>
      <w:r>
        <w:rPr>
          <w:rFonts w:ascii="宋体" w:hAnsi="宋体" w:cs="宋体"/>
          <w:spacing w:val="-5"/>
          <w:sz w:val="22"/>
        </w:rPr>
        <w:t>履行合同的地域范围：</w:t>
      </w:r>
      <w:r>
        <w:rPr>
          <w:rFonts w:ascii="宋体" w:hAnsi="宋体" w:cs="宋体"/>
          <w:spacing w:val="-5"/>
          <w:sz w:val="22"/>
          <w:u w:val="single"/>
        </w:rPr>
        <w:t>由</w:t>
      </w:r>
      <w:r>
        <w:rPr>
          <w:rFonts w:hint="eastAsia" w:ascii="宋体" w:hAnsi="宋体" w:cs="宋体"/>
          <w:spacing w:val="-5"/>
          <w:sz w:val="22"/>
          <w:u w:val="single"/>
        </w:rPr>
        <w:t>甲方</w:t>
      </w:r>
      <w:r>
        <w:rPr>
          <w:rFonts w:ascii="宋体" w:hAnsi="宋体" w:cs="宋体"/>
          <w:spacing w:val="-5"/>
          <w:sz w:val="22"/>
          <w:u w:val="single"/>
        </w:rPr>
        <w:t>指定</w:t>
      </w:r>
    </w:p>
    <w:p w14:paraId="5B6120EB">
      <w:pPr>
        <w:spacing w:line="220" w:lineRule="auto"/>
        <w:ind w:left="445"/>
        <w:rPr>
          <w:rFonts w:hint="eastAsia" w:ascii="宋体" w:hAnsi="宋体" w:cs="宋体"/>
          <w:b/>
          <w:bCs/>
          <w:sz w:val="22"/>
        </w:rPr>
      </w:pPr>
      <w:r>
        <w:rPr>
          <w:rFonts w:ascii="宋体" w:hAnsi="宋体" w:cs="宋体"/>
          <w:b/>
          <w:bCs/>
          <w:spacing w:val="-1"/>
          <w:sz w:val="22"/>
        </w:rPr>
        <w:t>二</w:t>
      </w:r>
      <w:r>
        <w:rPr>
          <w:rFonts w:ascii="宋体" w:hAnsi="宋体" w:cs="宋体"/>
          <w:b/>
          <w:bCs/>
          <w:sz w:val="22"/>
        </w:rPr>
        <w:t>、第一阶段入围服务的相关信息</w:t>
      </w:r>
    </w:p>
    <w:p w14:paraId="3838C8AA">
      <w:pPr>
        <w:spacing w:before="278" w:line="465" w:lineRule="auto"/>
        <w:ind w:left="436"/>
        <w:rPr>
          <w:rFonts w:hint="eastAsia" w:ascii="宋体" w:hAnsi="宋体" w:cs="宋体"/>
          <w:sz w:val="22"/>
        </w:rPr>
      </w:pPr>
      <w:r>
        <w:rPr>
          <w:rFonts w:ascii="宋体" w:hAnsi="宋体"/>
          <w:spacing w:val="-5"/>
          <w:sz w:val="22"/>
        </w:rPr>
        <w:t>2.1</w:t>
      </w:r>
      <w:r>
        <w:rPr>
          <w:rFonts w:ascii="宋体" w:hAnsi="宋体" w:cs="宋体"/>
          <w:spacing w:val="-5"/>
          <w:sz w:val="22"/>
        </w:rPr>
        <w:t>入围服务详细技术规格：</w:t>
      </w:r>
      <w:r>
        <w:rPr>
          <w:rFonts w:ascii="宋体" w:hAnsi="宋体" w:cs="宋体"/>
          <w:spacing w:val="-5"/>
          <w:sz w:val="22"/>
          <w:u w:val="single"/>
        </w:rPr>
        <w:t>见</w:t>
      </w:r>
      <w:r>
        <w:rPr>
          <w:rFonts w:hint="eastAsia" w:ascii="宋体" w:hAnsi="宋体" w:cs="宋体"/>
          <w:spacing w:val="-5"/>
          <w:sz w:val="22"/>
          <w:u w:val="single"/>
        </w:rPr>
        <w:t>征集文件及</w:t>
      </w:r>
      <w:r>
        <w:rPr>
          <w:rFonts w:ascii="宋体" w:hAnsi="宋体" w:cs="宋体"/>
          <w:spacing w:val="-5"/>
          <w:sz w:val="22"/>
          <w:u w:val="single"/>
        </w:rPr>
        <w:t>响应文</w:t>
      </w:r>
      <w:r>
        <w:rPr>
          <w:rFonts w:ascii="宋体" w:hAnsi="宋体" w:cs="宋体"/>
          <w:spacing w:val="-3"/>
          <w:sz w:val="22"/>
          <w:u w:val="single"/>
        </w:rPr>
        <w:t>件</w:t>
      </w:r>
    </w:p>
    <w:p w14:paraId="7576EDCF">
      <w:pPr>
        <w:spacing w:line="220" w:lineRule="auto"/>
        <w:ind w:left="436"/>
        <w:rPr>
          <w:rFonts w:hint="eastAsia" w:ascii="宋体" w:hAnsi="宋体" w:cs="宋体"/>
          <w:sz w:val="22"/>
        </w:rPr>
      </w:pPr>
      <w:r>
        <w:rPr>
          <w:rFonts w:ascii="宋体" w:hAnsi="宋体"/>
          <w:spacing w:val="-1"/>
          <w:sz w:val="22"/>
        </w:rPr>
        <w:t>2.2</w:t>
      </w:r>
      <w:r>
        <w:rPr>
          <w:rFonts w:ascii="宋体" w:hAnsi="宋体" w:cs="宋体"/>
          <w:sz w:val="22"/>
        </w:rPr>
        <w:t>服务标准：</w:t>
      </w:r>
      <w:r>
        <w:rPr>
          <w:rFonts w:ascii="宋体" w:hAnsi="宋体" w:cs="宋体"/>
          <w:sz w:val="22"/>
          <w:u w:val="single"/>
        </w:rPr>
        <w:t>见</w:t>
      </w:r>
      <w:r>
        <w:rPr>
          <w:rFonts w:hint="eastAsia" w:ascii="宋体" w:hAnsi="宋体" w:cs="宋体"/>
          <w:spacing w:val="-5"/>
          <w:sz w:val="22"/>
          <w:u w:val="single"/>
        </w:rPr>
        <w:t>征集文件及</w:t>
      </w:r>
      <w:r>
        <w:rPr>
          <w:rFonts w:ascii="宋体" w:hAnsi="宋体" w:cs="宋体"/>
          <w:sz w:val="22"/>
          <w:u w:val="single"/>
        </w:rPr>
        <w:t>响应文件</w:t>
      </w:r>
    </w:p>
    <w:p w14:paraId="6E8E060C">
      <w:pPr>
        <w:spacing w:before="278" w:line="219" w:lineRule="auto"/>
        <w:ind w:left="436"/>
        <w:rPr>
          <w:rFonts w:hint="eastAsia" w:ascii="宋体" w:hAnsi="宋体" w:cs="宋体"/>
          <w:sz w:val="22"/>
        </w:rPr>
      </w:pPr>
      <w:r>
        <w:rPr>
          <w:rFonts w:ascii="宋体" w:hAnsi="宋体"/>
          <w:spacing w:val="-5"/>
          <w:sz w:val="22"/>
        </w:rPr>
        <w:t>2.3</w:t>
      </w:r>
      <w:r>
        <w:rPr>
          <w:rFonts w:ascii="宋体" w:hAnsi="宋体" w:cs="宋体"/>
          <w:spacing w:val="-5"/>
          <w:sz w:val="22"/>
        </w:rPr>
        <w:t>服务协议价格：</w:t>
      </w:r>
      <w:r>
        <w:rPr>
          <w:rFonts w:hint="eastAsia" w:ascii="宋体" w:hAnsi="宋体" w:cs="宋体"/>
          <w:spacing w:val="-5"/>
          <w:sz w:val="22"/>
          <w:u w:val="single"/>
        </w:rPr>
        <w:t>同</w:t>
      </w:r>
      <w:r>
        <w:rPr>
          <w:rFonts w:ascii="宋体" w:hAnsi="宋体" w:cs="宋体"/>
          <w:spacing w:val="-5"/>
          <w:sz w:val="22"/>
          <w:u w:val="single"/>
        </w:rPr>
        <w:t>服务最高限</w:t>
      </w:r>
      <w:r>
        <w:rPr>
          <w:rFonts w:hint="eastAsia" w:ascii="宋体" w:hAnsi="宋体" w:cs="宋体"/>
          <w:spacing w:val="-5"/>
          <w:sz w:val="22"/>
          <w:u w:val="single"/>
        </w:rPr>
        <w:t>价</w:t>
      </w:r>
    </w:p>
    <w:p w14:paraId="598AF145">
      <w:pPr>
        <w:spacing w:before="280" w:line="220" w:lineRule="auto"/>
        <w:ind w:left="442"/>
        <w:rPr>
          <w:rFonts w:hint="eastAsia" w:ascii="宋体" w:hAnsi="宋体"/>
          <w:b/>
          <w:bCs/>
          <w:sz w:val="22"/>
        </w:rPr>
      </w:pPr>
      <w:r>
        <w:rPr>
          <w:rFonts w:ascii="宋体" w:hAnsi="宋体" w:cs="宋体"/>
          <w:b/>
          <w:bCs/>
          <w:sz w:val="22"/>
        </w:rPr>
        <w:t>三、入围服务升级换代规则</w:t>
      </w:r>
    </w:p>
    <w:p w14:paraId="4256C819">
      <w:pPr>
        <w:spacing w:before="278" w:line="465" w:lineRule="auto"/>
        <w:ind w:left="436"/>
        <w:rPr>
          <w:rFonts w:hint="eastAsia" w:ascii="宋体" w:hAnsi="宋体"/>
          <w:spacing w:val="-5"/>
          <w:sz w:val="22"/>
        </w:rPr>
      </w:pPr>
      <w:r>
        <w:rPr>
          <w:rFonts w:ascii="宋体" w:hAnsi="宋体"/>
          <w:spacing w:val="-5"/>
          <w:sz w:val="22"/>
        </w:rPr>
        <w:t>3.1</w:t>
      </w:r>
      <w:r>
        <w:rPr>
          <w:rFonts w:hint="eastAsia" w:ascii="宋体" w:hAnsi="宋体" w:cs="宋体"/>
          <w:spacing w:val="-5"/>
          <w:sz w:val="22"/>
        </w:rPr>
        <w:t>本项目框架协议期内，不对入围服务进行升级换代。</w:t>
      </w:r>
    </w:p>
    <w:p w14:paraId="16472D5E">
      <w:pPr>
        <w:spacing w:before="240" w:line="220" w:lineRule="auto"/>
        <w:ind w:left="461"/>
        <w:rPr>
          <w:rFonts w:hint="eastAsia" w:ascii="宋体" w:hAnsi="宋体" w:cs="宋体"/>
          <w:b/>
          <w:bCs/>
          <w:sz w:val="22"/>
        </w:rPr>
      </w:pPr>
      <w:r>
        <w:rPr>
          <w:rFonts w:ascii="宋体" w:hAnsi="宋体" w:cs="宋体"/>
          <w:b/>
          <w:bCs/>
          <w:spacing w:val="-2"/>
          <w:sz w:val="22"/>
        </w:rPr>
        <w:t>四</w:t>
      </w:r>
      <w:r>
        <w:rPr>
          <w:rFonts w:ascii="宋体" w:hAnsi="宋体" w:cs="宋体"/>
          <w:b/>
          <w:bCs/>
          <w:spacing w:val="-1"/>
          <w:sz w:val="22"/>
        </w:rPr>
        <w:t>、确定第二阶段成交供应商的方式</w:t>
      </w:r>
    </w:p>
    <w:p w14:paraId="43A43129">
      <w:pPr>
        <w:spacing w:before="278" w:line="465" w:lineRule="auto"/>
        <w:ind w:firstLine="447" w:firstLineChars="213"/>
        <w:rPr>
          <w:rFonts w:hint="eastAsia" w:ascii="宋体" w:hAnsi="宋体"/>
          <w:spacing w:val="-5"/>
          <w:sz w:val="22"/>
        </w:rPr>
      </w:pPr>
      <w:r>
        <w:rPr>
          <w:rFonts w:ascii="宋体" w:hAnsi="宋体"/>
          <w:spacing w:val="-5"/>
          <w:sz w:val="22"/>
        </w:rPr>
        <w:t>4.1</w:t>
      </w:r>
      <w:r>
        <w:rPr>
          <w:rFonts w:hint="eastAsia" w:ascii="宋体" w:hAnsi="宋体" w:cs="宋体"/>
          <w:spacing w:val="-5"/>
          <w:sz w:val="22"/>
        </w:rPr>
        <w:t>甲方依据入围服务质量、经营活动中是否存在重大违法记录情况、以及服务便利性、用户评价等因素，从第一阶段入围供应商中直接选定，如选定乙方的，则双方另行签订第二阶段委托或服务协议。</w:t>
      </w:r>
    </w:p>
    <w:p w14:paraId="0CFECCB6">
      <w:pPr>
        <w:spacing w:before="100" w:line="360" w:lineRule="auto"/>
        <w:ind w:left="445"/>
        <w:rPr>
          <w:rFonts w:hint="eastAsia" w:ascii="宋体" w:hAnsi="宋体" w:cs="宋体"/>
          <w:b/>
          <w:bCs/>
          <w:sz w:val="22"/>
        </w:rPr>
      </w:pPr>
      <w:r>
        <w:rPr>
          <w:rFonts w:ascii="宋体" w:hAnsi="宋体" w:cs="宋体"/>
          <w:b/>
          <w:bCs/>
          <w:spacing w:val="-1"/>
          <w:sz w:val="22"/>
        </w:rPr>
        <w:t>五</w:t>
      </w:r>
      <w:r>
        <w:rPr>
          <w:rFonts w:ascii="宋体" w:hAnsi="宋体" w:cs="宋体"/>
          <w:b/>
          <w:bCs/>
          <w:sz w:val="22"/>
        </w:rPr>
        <w:t>、资金支付方式、时间和条件</w:t>
      </w:r>
    </w:p>
    <w:p w14:paraId="26001B4A">
      <w:pPr>
        <w:spacing w:before="278" w:line="360" w:lineRule="auto"/>
        <w:ind w:firstLine="447" w:firstLineChars="213"/>
        <w:rPr>
          <w:rFonts w:hint="eastAsia" w:ascii="宋体" w:hAnsi="宋体"/>
          <w:spacing w:val="-5"/>
          <w:sz w:val="22"/>
        </w:rPr>
      </w:pPr>
      <w:r>
        <w:rPr>
          <w:rFonts w:ascii="宋体" w:hAnsi="宋体"/>
          <w:spacing w:val="-5"/>
          <w:sz w:val="22"/>
        </w:rPr>
        <w:t>5.1</w:t>
      </w:r>
      <w:r>
        <w:rPr>
          <w:rFonts w:hint="eastAsia" w:ascii="宋体" w:hAnsi="宋体" w:cs="宋体"/>
          <w:spacing w:val="-5"/>
          <w:sz w:val="22"/>
        </w:rPr>
        <w:t>见</w:t>
      </w:r>
      <w:r>
        <w:rPr>
          <w:rFonts w:ascii="宋体" w:hAnsi="宋体"/>
          <w:spacing w:val="-5"/>
          <w:sz w:val="22"/>
        </w:rPr>
        <w:t>“</w:t>
      </w:r>
      <w:r>
        <w:rPr>
          <w:rFonts w:hint="eastAsia" w:ascii="宋体" w:hAnsi="宋体"/>
          <w:spacing w:val="-5"/>
          <w:sz w:val="22"/>
          <w:u w:val="single"/>
        </w:rPr>
        <w:t>框架协议文本附件1</w:t>
      </w:r>
      <w:r>
        <w:rPr>
          <w:rFonts w:ascii="宋体" w:hAnsi="宋体"/>
          <w:spacing w:val="-5"/>
          <w:sz w:val="22"/>
        </w:rPr>
        <w:t>”</w:t>
      </w:r>
      <w:r>
        <w:rPr>
          <w:rFonts w:hint="eastAsia" w:ascii="宋体" w:hAnsi="宋体" w:cs="宋体"/>
          <w:spacing w:val="-5"/>
          <w:sz w:val="22"/>
        </w:rPr>
        <w:t>。</w:t>
      </w:r>
    </w:p>
    <w:p w14:paraId="6D23B00F">
      <w:pPr>
        <w:spacing w:before="277" w:line="360" w:lineRule="auto"/>
        <w:ind w:left="443"/>
        <w:rPr>
          <w:rFonts w:hint="eastAsia" w:ascii="宋体" w:hAnsi="宋体" w:cs="宋体"/>
          <w:b/>
          <w:bCs/>
          <w:sz w:val="22"/>
        </w:rPr>
      </w:pPr>
      <w:r>
        <w:rPr>
          <w:rFonts w:ascii="宋体" w:hAnsi="宋体" w:cs="宋体"/>
          <w:b/>
          <w:bCs/>
          <w:spacing w:val="-1"/>
          <w:sz w:val="22"/>
        </w:rPr>
        <w:t>六、框架</w:t>
      </w:r>
      <w:r>
        <w:rPr>
          <w:rFonts w:ascii="宋体" w:hAnsi="宋体" w:cs="宋体"/>
          <w:b/>
          <w:bCs/>
          <w:sz w:val="22"/>
        </w:rPr>
        <w:t>协议期限</w:t>
      </w:r>
    </w:p>
    <w:p w14:paraId="0D2628E9">
      <w:pPr>
        <w:spacing w:before="278" w:line="360" w:lineRule="auto"/>
        <w:ind w:left="436"/>
        <w:rPr>
          <w:rFonts w:hint="eastAsia" w:ascii="宋体" w:hAnsi="宋体"/>
          <w:spacing w:val="-5"/>
          <w:sz w:val="22"/>
        </w:rPr>
      </w:pPr>
      <w:r>
        <w:rPr>
          <w:rFonts w:ascii="宋体" w:hAnsi="宋体"/>
          <w:spacing w:val="-5"/>
          <w:sz w:val="22"/>
        </w:rPr>
        <w:t>6.1</w:t>
      </w:r>
      <w:r>
        <w:rPr>
          <w:rFonts w:hint="eastAsia" w:ascii="宋体" w:hAnsi="宋体"/>
          <w:spacing w:val="-5"/>
          <w:sz w:val="22"/>
        </w:rPr>
        <w:t xml:space="preserve">  </w:t>
      </w:r>
      <w:r>
        <w:rPr>
          <w:rFonts w:hint="eastAsia" w:ascii="宋体" w:hAnsi="宋体" w:eastAsia="宋体" w:cs="宋体"/>
          <w:spacing w:val="-7"/>
          <w:sz w:val="22"/>
        </w:rPr>
        <w:t>2026年3月1日至2028年2月29日</w:t>
      </w:r>
      <w:r>
        <w:rPr>
          <w:rFonts w:hint="eastAsia" w:ascii="宋体" w:hAnsi="宋体" w:cs="宋体"/>
          <w:spacing w:val="-5"/>
          <w:sz w:val="22"/>
        </w:rPr>
        <w:t>。</w:t>
      </w:r>
    </w:p>
    <w:p w14:paraId="0BFC370F">
      <w:pPr>
        <w:spacing w:before="278" w:line="360" w:lineRule="auto"/>
        <w:ind w:left="441"/>
        <w:rPr>
          <w:rFonts w:hint="eastAsia" w:ascii="宋体" w:hAnsi="宋体" w:cs="宋体"/>
          <w:b/>
          <w:bCs/>
          <w:sz w:val="22"/>
        </w:rPr>
      </w:pPr>
      <w:r>
        <w:rPr>
          <w:rFonts w:ascii="宋体" w:hAnsi="宋体" w:cs="宋体"/>
          <w:b/>
          <w:bCs/>
          <w:spacing w:val="1"/>
          <w:sz w:val="22"/>
        </w:rPr>
        <w:t>七、</w:t>
      </w:r>
      <w:r>
        <w:rPr>
          <w:rFonts w:hint="eastAsia" w:ascii="宋体" w:hAnsi="宋体" w:cs="宋体"/>
          <w:b/>
          <w:bCs/>
          <w:sz w:val="22"/>
        </w:rPr>
        <w:t>协议</w:t>
      </w:r>
      <w:r>
        <w:rPr>
          <w:rFonts w:hint="eastAsia" w:ascii="宋体" w:hAnsi="宋体" w:cs="宋体"/>
          <w:b/>
          <w:bCs/>
          <w:spacing w:val="1"/>
          <w:sz w:val="22"/>
        </w:rPr>
        <w:t>的解除与终止</w:t>
      </w:r>
    </w:p>
    <w:p w14:paraId="65D8E7B4">
      <w:pPr>
        <w:spacing w:before="219" w:line="369" w:lineRule="auto"/>
        <w:ind w:left="22" w:right="84" w:firstLine="417"/>
        <w:rPr>
          <w:rFonts w:hint="eastAsia" w:ascii="宋体" w:hAnsi="宋体" w:cs="宋体"/>
          <w:spacing w:val="-2"/>
          <w:sz w:val="22"/>
        </w:rPr>
      </w:pPr>
      <w:r>
        <w:rPr>
          <w:rFonts w:ascii="宋体" w:hAnsi="宋体"/>
          <w:spacing w:val="-2"/>
          <w:sz w:val="22"/>
        </w:rPr>
        <w:t>7.1</w:t>
      </w:r>
      <w:r>
        <w:rPr>
          <w:rFonts w:hint="eastAsia" w:ascii="宋体" w:hAnsi="宋体"/>
          <w:spacing w:val="-2"/>
          <w:sz w:val="22"/>
        </w:rPr>
        <w:t>发现乙方</w:t>
      </w:r>
      <w:r>
        <w:rPr>
          <w:rFonts w:hint="eastAsia" w:ascii="宋体" w:hAnsi="宋体" w:cs="宋体"/>
          <w:spacing w:val="-2"/>
          <w:sz w:val="22"/>
        </w:rPr>
        <w:t>存在或出现《政府采购框架协议采购方式管理暂行办法》第十九条规定情形的，甲方有权单方宣布解除本协议，自甲方解除通知送达乙方之日本协议解除。</w:t>
      </w:r>
    </w:p>
    <w:p w14:paraId="4D3DD981">
      <w:pPr>
        <w:spacing w:before="277" w:line="220" w:lineRule="auto"/>
        <w:ind w:left="447"/>
        <w:rPr>
          <w:rFonts w:hint="eastAsia" w:ascii="宋体" w:hAnsi="宋体" w:cs="宋体"/>
          <w:b/>
          <w:bCs/>
          <w:sz w:val="22"/>
        </w:rPr>
      </w:pPr>
      <w:r>
        <w:rPr>
          <w:rFonts w:ascii="宋体" w:hAnsi="宋体" w:cs="宋体"/>
          <w:b/>
          <w:bCs/>
          <w:spacing w:val="-1"/>
          <w:sz w:val="22"/>
        </w:rPr>
        <w:t>八、甲乙双</w:t>
      </w:r>
      <w:r>
        <w:rPr>
          <w:rFonts w:ascii="宋体" w:hAnsi="宋体" w:cs="宋体"/>
          <w:b/>
          <w:bCs/>
          <w:sz w:val="22"/>
        </w:rPr>
        <w:t>方的权利和义务</w:t>
      </w:r>
    </w:p>
    <w:p w14:paraId="58CE0008">
      <w:pPr>
        <w:spacing w:before="278" w:line="465" w:lineRule="auto"/>
        <w:ind w:left="436"/>
        <w:rPr>
          <w:rFonts w:hint="eastAsia" w:ascii="宋体" w:hAnsi="宋体"/>
          <w:spacing w:val="-5"/>
          <w:sz w:val="22"/>
        </w:rPr>
      </w:pPr>
      <w:r>
        <w:rPr>
          <w:rFonts w:hint="eastAsia" w:ascii="宋体" w:hAnsi="宋体"/>
          <w:spacing w:val="-5"/>
          <w:sz w:val="22"/>
        </w:rPr>
        <w:t>8</w:t>
      </w:r>
      <w:r>
        <w:rPr>
          <w:rFonts w:ascii="宋体" w:hAnsi="宋体"/>
          <w:spacing w:val="-5"/>
          <w:sz w:val="22"/>
        </w:rPr>
        <w:t>.1</w:t>
      </w:r>
      <w:r>
        <w:rPr>
          <w:rFonts w:hint="eastAsia" w:ascii="宋体" w:hAnsi="宋体" w:cs="宋体"/>
          <w:spacing w:val="-5"/>
          <w:sz w:val="22"/>
        </w:rPr>
        <w:t>甲方的权利</w:t>
      </w:r>
    </w:p>
    <w:p w14:paraId="71E40866">
      <w:pPr>
        <w:spacing w:before="1" w:line="219" w:lineRule="auto"/>
        <w:ind w:left="445"/>
        <w:rPr>
          <w:rFonts w:hint="eastAsia" w:ascii="宋体" w:hAnsi="宋体" w:cs="宋体"/>
          <w:sz w:val="22"/>
        </w:rPr>
      </w:pPr>
      <w:r>
        <w:rPr>
          <w:rFonts w:ascii="宋体" w:hAnsi="宋体" w:cs="宋体"/>
          <w:spacing w:val="12"/>
          <w:sz w:val="22"/>
        </w:rPr>
        <w:t>(</w:t>
      </w:r>
      <w:r>
        <w:rPr>
          <w:rFonts w:ascii="宋体" w:hAnsi="宋体"/>
          <w:spacing w:val="12"/>
          <w:sz w:val="22"/>
        </w:rPr>
        <w:t>1</w:t>
      </w:r>
      <w:r>
        <w:rPr>
          <w:rFonts w:ascii="宋体" w:hAnsi="宋体" w:cs="宋体"/>
          <w:spacing w:val="12"/>
          <w:sz w:val="22"/>
        </w:rPr>
        <w:t>)确定框架协议采购需求。</w:t>
      </w:r>
    </w:p>
    <w:p w14:paraId="5423148F">
      <w:pPr>
        <w:spacing w:before="158" w:line="219" w:lineRule="auto"/>
        <w:ind w:left="445"/>
        <w:rPr>
          <w:rFonts w:hint="eastAsia" w:ascii="宋体" w:hAnsi="宋体" w:cs="宋体"/>
          <w:sz w:val="22"/>
        </w:rPr>
      </w:pPr>
      <w:r>
        <w:rPr>
          <w:rFonts w:ascii="宋体" w:hAnsi="宋体" w:cs="宋体"/>
          <w:spacing w:val="15"/>
          <w:sz w:val="22"/>
        </w:rPr>
        <w:t>(</w:t>
      </w:r>
      <w:r>
        <w:rPr>
          <w:rFonts w:ascii="宋体" w:hAnsi="宋体"/>
          <w:spacing w:val="14"/>
          <w:sz w:val="22"/>
        </w:rPr>
        <w:t>2</w:t>
      </w:r>
      <w:r>
        <w:rPr>
          <w:rFonts w:ascii="宋体" w:hAnsi="宋体" w:cs="宋体"/>
          <w:spacing w:val="14"/>
          <w:sz w:val="22"/>
        </w:rPr>
        <w:t>)确定最高限制单价。</w:t>
      </w:r>
    </w:p>
    <w:p w14:paraId="60D8942E">
      <w:pPr>
        <w:spacing w:before="160" w:line="220" w:lineRule="auto"/>
        <w:ind w:left="445"/>
        <w:rPr>
          <w:rFonts w:hint="eastAsia" w:ascii="宋体" w:hAnsi="宋体" w:cs="宋体"/>
          <w:sz w:val="22"/>
        </w:rPr>
      </w:pPr>
      <w:r>
        <w:rPr>
          <w:rFonts w:ascii="宋体" w:hAnsi="宋体" w:cs="宋体"/>
          <w:spacing w:val="13"/>
          <w:sz w:val="22"/>
        </w:rPr>
        <w:t>(</w:t>
      </w:r>
      <w:r>
        <w:rPr>
          <w:rFonts w:ascii="宋体" w:hAnsi="宋体"/>
          <w:spacing w:val="13"/>
          <w:sz w:val="22"/>
        </w:rPr>
        <w:t>3</w:t>
      </w:r>
      <w:r>
        <w:rPr>
          <w:rFonts w:ascii="宋体" w:hAnsi="宋体" w:cs="宋体"/>
          <w:spacing w:val="13"/>
          <w:sz w:val="22"/>
        </w:rPr>
        <w:t>)确定框架协议有效期。</w:t>
      </w:r>
    </w:p>
    <w:p w14:paraId="6FB98791">
      <w:pPr>
        <w:spacing w:before="157" w:line="220" w:lineRule="auto"/>
        <w:ind w:left="445"/>
        <w:rPr>
          <w:rFonts w:hint="eastAsia" w:ascii="宋体" w:hAnsi="宋体" w:cs="宋体"/>
          <w:sz w:val="22"/>
        </w:rPr>
      </w:pPr>
      <w:r>
        <w:rPr>
          <w:rFonts w:ascii="宋体" w:hAnsi="宋体" w:cs="宋体"/>
          <w:spacing w:val="13"/>
          <w:sz w:val="22"/>
        </w:rPr>
        <w:t>(</w:t>
      </w:r>
      <w:r>
        <w:rPr>
          <w:rFonts w:ascii="宋体" w:hAnsi="宋体"/>
          <w:spacing w:val="13"/>
          <w:sz w:val="22"/>
        </w:rPr>
        <w:t>4</w:t>
      </w:r>
      <w:r>
        <w:rPr>
          <w:rFonts w:ascii="宋体" w:hAnsi="宋体" w:cs="宋体"/>
          <w:spacing w:val="13"/>
          <w:sz w:val="22"/>
        </w:rPr>
        <w:t>)制定统一的采购合同文本。</w:t>
      </w:r>
    </w:p>
    <w:p w14:paraId="3B92C43B">
      <w:pPr>
        <w:spacing w:before="161" w:line="359" w:lineRule="auto"/>
        <w:ind w:left="22" w:right="318" w:firstLine="423"/>
        <w:rPr>
          <w:rFonts w:hint="eastAsia" w:ascii="宋体" w:hAnsi="宋体" w:cs="宋体"/>
          <w:sz w:val="22"/>
        </w:rPr>
      </w:pPr>
      <w:r>
        <w:rPr>
          <w:rFonts w:ascii="宋体" w:hAnsi="宋体" w:cs="宋体"/>
          <w:spacing w:val="6"/>
          <w:sz w:val="22"/>
        </w:rPr>
        <w:t>(</w:t>
      </w:r>
      <w:r>
        <w:rPr>
          <w:rFonts w:ascii="宋体" w:hAnsi="宋体"/>
          <w:spacing w:val="6"/>
          <w:sz w:val="22"/>
        </w:rPr>
        <w:t>5</w:t>
      </w:r>
      <w:r>
        <w:rPr>
          <w:rFonts w:ascii="宋体" w:hAnsi="宋体" w:cs="宋体"/>
          <w:spacing w:val="6"/>
          <w:sz w:val="22"/>
        </w:rPr>
        <w:t>)乙方存在《政</w:t>
      </w:r>
      <w:r>
        <w:rPr>
          <w:rFonts w:ascii="宋体" w:hAnsi="宋体" w:cs="宋体"/>
          <w:spacing w:val="3"/>
          <w:sz w:val="22"/>
        </w:rPr>
        <w:t>府采购框架协议采购方式管理暂行办法》第十九条第一款规定的情形时，</w:t>
      </w:r>
      <w:r>
        <w:rPr>
          <w:rFonts w:hint="eastAsia" w:ascii="宋体" w:hAnsi="宋体" w:cs="宋体"/>
          <w:spacing w:val="-2"/>
          <w:sz w:val="22"/>
        </w:rPr>
        <w:t>甲方享有本协议的单方解除权</w:t>
      </w:r>
      <w:r>
        <w:rPr>
          <w:rFonts w:ascii="宋体" w:hAnsi="宋体" w:cs="宋体"/>
          <w:spacing w:val="-1"/>
          <w:sz w:val="22"/>
        </w:rPr>
        <w:t>。</w:t>
      </w:r>
    </w:p>
    <w:p w14:paraId="087EDD55">
      <w:pPr>
        <w:spacing w:before="1" w:line="289" w:lineRule="auto"/>
        <w:ind w:left="440" w:right="-58" w:firstLine="5"/>
        <w:rPr>
          <w:rFonts w:hint="eastAsia" w:ascii="宋体" w:hAnsi="宋体" w:cs="宋体"/>
          <w:spacing w:val="5"/>
          <w:sz w:val="22"/>
        </w:rPr>
      </w:pPr>
      <w:r>
        <w:rPr>
          <w:rFonts w:ascii="宋体" w:hAnsi="宋体" w:cs="宋体"/>
          <w:spacing w:val="5"/>
          <w:sz w:val="22"/>
        </w:rPr>
        <w:t>(</w:t>
      </w:r>
      <w:r>
        <w:rPr>
          <w:rFonts w:ascii="宋体" w:hAnsi="宋体"/>
          <w:spacing w:val="5"/>
          <w:sz w:val="22"/>
        </w:rPr>
        <w:t>6</w:t>
      </w:r>
      <w:r>
        <w:rPr>
          <w:rFonts w:ascii="宋体" w:hAnsi="宋体" w:cs="宋体"/>
          <w:spacing w:val="5"/>
          <w:sz w:val="22"/>
        </w:rPr>
        <w:t>)在框架协议期内，</w:t>
      </w:r>
      <w:r>
        <w:rPr>
          <w:rFonts w:hint="eastAsia" w:ascii="宋体" w:hAnsi="宋体" w:cs="宋体"/>
          <w:spacing w:val="5"/>
          <w:sz w:val="22"/>
        </w:rPr>
        <w:t>甲方有权</w:t>
      </w:r>
      <w:r>
        <w:rPr>
          <w:rFonts w:ascii="宋体" w:hAnsi="宋体" w:cs="宋体"/>
          <w:spacing w:val="5"/>
          <w:sz w:val="22"/>
        </w:rPr>
        <w:t>随时对乙方履约情况进行检查。</w:t>
      </w:r>
    </w:p>
    <w:p w14:paraId="05FDCDD0">
      <w:pPr>
        <w:spacing w:before="219" w:line="369" w:lineRule="auto"/>
        <w:ind w:left="22" w:right="84" w:firstLine="417"/>
        <w:rPr>
          <w:rFonts w:hint="eastAsia" w:ascii="宋体" w:hAnsi="宋体"/>
          <w:spacing w:val="-2"/>
          <w:sz w:val="22"/>
        </w:rPr>
      </w:pPr>
      <w:r>
        <w:rPr>
          <w:rFonts w:hint="eastAsia" w:ascii="宋体" w:hAnsi="宋体"/>
          <w:spacing w:val="-2"/>
          <w:sz w:val="22"/>
        </w:rPr>
        <w:t>8</w:t>
      </w:r>
      <w:r>
        <w:rPr>
          <w:rFonts w:ascii="宋体" w:hAnsi="宋体"/>
          <w:spacing w:val="-2"/>
          <w:sz w:val="22"/>
        </w:rPr>
        <w:t>.2</w:t>
      </w:r>
      <w:r>
        <w:rPr>
          <w:rFonts w:hint="eastAsia" w:ascii="宋体" w:hAnsi="宋体" w:cs="宋体"/>
          <w:spacing w:val="-2"/>
          <w:sz w:val="22"/>
        </w:rPr>
        <w:t>甲方的义务</w:t>
      </w:r>
    </w:p>
    <w:p w14:paraId="74CD666C">
      <w:pPr>
        <w:spacing w:before="1" w:line="360" w:lineRule="auto"/>
        <w:ind w:left="445"/>
        <w:rPr>
          <w:rFonts w:hint="eastAsia" w:ascii="宋体" w:hAnsi="宋体" w:cs="宋体"/>
          <w:spacing w:val="12"/>
          <w:sz w:val="22"/>
        </w:rPr>
      </w:pPr>
      <w:r>
        <w:rPr>
          <w:rFonts w:ascii="宋体" w:hAnsi="宋体" w:cs="宋体"/>
          <w:spacing w:val="12"/>
          <w:sz w:val="22"/>
        </w:rPr>
        <w:t>(1)为第二阶段合同授予提供工作便利。</w:t>
      </w:r>
    </w:p>
    <w:p w14:paraId="06DF307A">
      <w:pPr>
        <w:spacing w:before="1" w:line="360" w:lineRule="auto"/>
        <w:ind w:left="445"/>
        <w:rPr>
          <w:rFonts w:hint="eastAsia" w:ascii="宋体" w:hAnsi="宋体" w:cs="宋体"/>
          <w:spacing w:val="12"/>
          <w:sz w:val="22"/>
        </w:rPr>
      </w:pPr>
      <w:r>
        <w:rPr>
          <w:rFonts w:ascii="宋体" w:hAnsi="宋体" w:cs="宋体"/>
          <w:spacing w:val="12"/>
          <w:sz w:val="22"/>
        </w:rPr>
        <w:t>(2)对第二阶段最高限价和需求标准执行情况进行管理。</w:t>
      </w:r>
    </w:p>
    <w:p w14:paraId="3B5379E2">
      <w:pPr>
        <w:spacing w:before="1" w:line="360" w:lineRule="auto"/>
        <w:ind w:left="445"/>
        <w:rPr>
          <w:rFonts w:hint="eastAsia" w:ascii="宋体" w:hAnsi="宋体" w:cs="宋体"/>
          <w:spacing w:val="12"/>
          <w:sz w:val="22"/>
        </w:rPr>
      </w:pPr>
      <w:r>
        <w:rPr>
          <w:rFonts w:ascii="宋体" w:hAnsi="宋体" w:cs="宋体"/>
          <w:spacing w:val="12"/>
          <w:sz w:val="22"/>
        </w:rPr>
        <w:t>(3)对第二阶段确定成交供应商情况进行管理。</w:t>
      </w:r>
    </w:p>
    <w:p w14:paraId="0C77AA79">
      <w:pPr>
        <w:spacing w:before="1" w:line="360" w:lineRule="auto"/>
        <w:ind w:left="445"/>
        <w:rPr>
          <w:rFonts w:hint="eastAsia" w:ascii="宋体" w:hAnsi="宋体" w:cs="宋体"/>
          <w:spacing w:val="12"/>
          <w:sz w:val="22"/>
        </w:rPr>
      </w:pPr>
      <w:r>
        <w:rPr>
          <w:rFonts w:ascii="宋体" w:hAnsi="宋体" w:cs="宋体"/>
          <w:spacing w:val="12"/>
          <w:sz w:val="22"/>
        </w:rPr>
        <w:t>(4)建立用户反馈和评价机制，组织开展对入围供应商履行框架协议和采购合同情况的反馈与评价，并将用户反馈和评价情况作为第二阶段直接选定成交供应商的参考。</w:t>
      </w:r>
    </w:p>
    <w:p w14:paraId="65D38F7D">
      <w:pPr>
        <w:spacing w:before="1" w:line="360" w:lineRule="auto"/>
        <w:ind w:left="445"/>
        <w:rPr>
          <w:rFonts w:hint="eastAsia" w:ascii="宋体" w:hAnsi="宋体" w:cs="宋体"/>
          <w:spacing w:val="12"/>
          <w:sz w:val="22"/>
        </w:rPr>
      </w:pPr>
      <w:r>
        <w:rPr>
          <w:rFonts w:ascii="宋体" w:hAnsi="宋体" w:cs="宋体"/>
          <w:spacing w:val="12"/>
          <w:sz w:val="22"/>
        </w:rPr>
        <w:t>(5)公开封闭式框架协议的第二阶段成交结果。</w:t>
      </w:r>
    </w:p>
    <w:p w14:paraId="00349CB5">
      <w:pPr>
        <w:spacing w:before="1" w:line="360" w:lineRule="auto"/>
        <w:ind w:left="445"/>
        <w:rPr>
          <w:rFonts w:hint="eastAsia" w:ascii="宋体" w:hAnsi="宋体" w:cs="宋体"/>
          <w:spacing w:val="12"/>
          <w:sz w:val="22"/>
        </w:rPr>
      </w:pPr>
      <w:r>
        <w:rPr>
          <w:rFonts w:ascii="宋体" w:hAnsi="宋体" w:cs="宋体"/>
          <w:spacing w:val="12"/>
          <w:sz w:val="22"/>
        </w:rPr>
        <w:t>(6)办理入围供应商清退和补充相关事宜。</w:t>
      </w:r>
    </w:p>
    <w:p w14:paraId="7D6C8D9D">
      <w:pPr>
        <w:spacing w:before="1" w:line="360" w:lineRule="auto"/>
        <w:ind w:left="445"/>
        <w:rPr>
          <w:rFonts w:hint="eastAsia" w:ascii="宋体" w:hAnsi="宋体" w:cs="宋体"/>
          <w:spacing w:val="12"/>
          <w:sz w:val="22"/>
        </w:rPr>
      </w:pPr>
      <w:r>
        <w:rPr>
          <w:rFonts w:ascii="宋体" w:hAnsi="宋体" w:cs="宋体"/>
          <w:spacing w:val="12"/>
          <w:sz w:val="22"/>
        </w:rPr>
        <w:t>(7)建立真实完整的框架协议采购档案，妥善保存每项采购活动的采购文件资料。</w:t>
      </w:r>
    </w:p>
    <w:p w14:paraId="4881B347">
      <w:pPr>
        <w:spacing w:before="219" w:line="369" w:lineRule="auto"/>
        <w:ind w:left="22" w:right="84" w:firstLine="417"/>
        <w:rPr>
          <w:rFonts w:hint="eastAsia" w:ascii="宋体" w:hAnsi="宋体"/>
          <w:spacing w:val="-2"/>
          <w:sz w:val="22"/>
        </w:rPr>
      </w:pPr>
      <w:r>
        <w:rPr>
          <w:rFonts w:hint="eastAsia" w:ascii="宋体" w:hAnsi="宋体"/>
          <w:spacing w:val="-2"/>
          <w:sz w:val="22"/>
        </w:rPr>
        <w:t>8</w:t>
      </w:r>
      <w:r>
        <w:rPr>
          <w:rFonts w:ascii="宋体" w:hAnsi="宋体"/>
          <w:spacing w:val="-2"/>
          <w:sz w:val="22"/>
        </w:rPr>
        <w:t>.3</w:t>
      </w:r>
      <w:r>
        <w:rPr>
          <w:rFonts w:hint="eastAsia" w:ascii="宋体" w:hAnsi="宋体" w:cs="宋体"/>
          <w:spacing w:val="-2"/>
          <w:sz w:val="22"/>
        </w:rPr>
        <w:t>乙方的权利</w:t>
      </w:r>
    </w:p>
    <w:p w14:paraId="32C77A98">
      <w:pPr>
        <w:spacing w:before="1" w:line="360" w:lineRule="auto"/>
        <w:ind w:left="445"/>
        <w:rPr>
          <w:rFonts w:hint="eastAsia" w:ascii="宋体" w:hAnsi="宋体" w:cs="宋体"/>
          <w:spacing w:val="12"/>
          <w:sz w:val="22"/>
        </w:rPr>
      </w:pPr>
      <w:r>
        <w:rPr>
          <w:rFonts w:ascii="宋体" w:hAnsi="宋体" w:cs="宋体"/>
          <w:spacing w:val="12"/>
          <w:sz w:val="22"/>
        </w:rPr>
        <w:t>(1)乙方有权拒绝甲方提出的以本次框架协议采购名义购买非入围服务事项或满足甲方超出响应承诺以外的其他要求。</w:t>
      </w:r>
    </w:p>
    <w:p w14:paraId="29B6DDDB">
      <w:pPr>
        <w:spacing w:before="1" w:line="360" w:lineRule="auto"/>
        <w:ind w:left="445"/>
        <w:rPr>
          <w:rFonts w:hint="eastAsia" w:ascii="宋体" w:hAnsi="宋体" w:cs="宋体"/>
          <w:spacing w:val="12"/>
          <w:sz w:val="22"/>
        </w:rPr>
      </w:pPr>
      <w:r>
        <w:rPr>
          <w:rFonts w:ascii="宋体" w:hAnsi="宋体" w:cs="宋体"/>
          <w:spacing w:val="12"/>
          <w:sz w:val="22"/>
        </w:rPr>
        <w:t>(</w:t>
      </w:r>
      <w:r>
        <w:rPr>
          <w:rFonts w:hint="eastAsia" w:ascii="宋体" w:hAnsi="宋体" w:cs="宋体"/>
          <w:spacing w:val="12"/>
          <w:sz w:val="22"/>
        </w:rPr>
        <w:t>2</w:t>
      </w:r>
      <w:r>
        <w:rPr>
          <w:rFonts w:ascii="宋体" w:hAnsi="宋体" w:cs="宋体"/>
          <w:spacing w:val="12"/>
          <w:sz w:val="22"/>
        </w:rPr>
        <w:t>)对甲方在购买入围服务过程中的不正当要求和违规行为进行投诉，并要求有关部门做出处理。</w:t>
      </w:r>
    </w:p>
    <w:p w14:paraId="6769DCB8">
      <w:pPr>
        <w:spacing w:before="1" w:line="360" w:lineRule="auto"/>
        <w:ind w:left="445" w:right="-340" w:rightChars="-162"/>
        <w:rPr>
          <w:rFonts w:hint="eastAsia" w:ascii="宋体" w:hAnsi="宋体" w:cs="宋体"/>
          <w:spacing w:val="12"/>
          <w:sz w:val="22"/>
        </w:rPr>
      </w:pPr>
      <w:r>
        <w:rPr>
          <w:rFonts w:ascii="宋体" w:hAnsi="宋体" w:cs="宋体"/>
          <w:spacing w:val="12"/>
          <w:sz w:val="22"/>
        </w:rPr>
        <w:t>(</w:t>
      </w:r>
      <w:r>
        <w:rPr>
          <w:rFonts w:hint="eastAsia" w:ascii="宋体" w:hAnsi="宋体" w:cs="宋体"/>
          <w:spacing w:val="12"/>
          <w:sz w:val="22"/>
        </w:rPr>
        <w:t>3</w:t>
      </w:r>
      <w:r>
        <w:rPr>
          <w:rFonts w:ascii="宋体" w:hAnsi="宋体" w:cs="宋体"/>
          <w:spacing w:val="12"/>
          <w:sz w:val="22"/>
        </w:rPr>
        <w:t>)有权拒绝任何个人以甲方名义按照协议价格购买入围服务和进行现金交易</w:t>
      </w:r>
      <w:r>
        <w:rPr>
          <w:rFonts w:hint="eastAsia" w:ascii="宋体" w:hAnsi="宋体" w:cs="宋体"/>
          <w:spacing w:val="12"/>
          <w:sz w:val="22"/>
        </w:rPr>
        <w:t>。</w:t>
      </w:r>
    </w:p>
    <w:p w14:paraId="63456797">
      <w:pPr>
        <w:spacing w:before="219" w:line="369" w:lineRule="auto"/>
        <w:ind w:left="22" w:right="84" w:firstLine="417"/>
        <w:rPr>
          <w:rFonts w:hint="eastAsia" w:ascii="宋体" w:hAnsi="宋体"/>
          <w:spacing w:val="-2"/>
          <w:sz w:val="22"/>
        </w:rPr>
      </w:pPr>
      <w:r>
        <w:rPr>
          <w:rFonts w:hint="eastAsia" w:ascii="宋体" w:hAnsi="宋体"/>
          <w:spacing w:val="-2"/>
          <w:sz w:val="22"/>
        </w:rPr>
        <w:t>8</w:t>
      </w:r>
      <w:r>
        <w:rPr>
          <w:rFonts w:ascii="宋体" w:hAnsi="宋体"/>
          <w:spacing w:val="-2"/>
          <w:sz w:val="22"/>
        </w:rPr>
        <w:t>.4</w:t>
      </w:r>
      <w:r>
        <w:rPr>
          <w:rFonts w:hint="eastAsia" w:ascii="宋体" w:hAnsi="宋体" w:cs="宋体"/>
          <w:spacing w:val="-2"/>
          <w:sz w:val="22"/>
        </w:rPr>
        <w:t>乙方的义务</w:t>
      </w:r>
    </w:p>
    <w:p w14:paraId="78A40982">
      <w:pPr>
        <w:spacing w:line="359" w:lineRule="auto"/>
        <w:ind w:left="20" w:right="-199" w:firstLine="425"/>
        <w:rPr>
          <w:rFonts w:hint="eastAsia" w:ascii="宋体" w:hAnsi="宋体" w:cs="宋体"/>
          <w:spacing w:val="-4"/>
          <w:sz w:val="22"/>
        </w:rPr>
      </w:pPr>
      <w:r>
        <w:rPr>
          <w:rFonts w:ascii="宋体" w:hAnsi="宋体" w:cs="宋体"/>
          <w:spacing w:val="-4"/>
          <w:sz w:val="22"/>
        </w:rPr>
        <w:t>(1)</w:t>
      </w:r>
      <w:r>
        <w:rPr>
          <w:rFonts w:ascii="宋体" w:hAnsi="宋体" w:cs="宋体"/>
          <w:spacing w:val="12"/>
          <w:sz w:val="22"/>
        </w:rPr>
        <w:t>乙方</w:t>
      </w:r>
      <w:r>
        <w:rPr>
          <w:rFonts w:hint="eastAsia" w:ascii="宋体" w:hAnsi="宋体" w:cs="宋体"/>
          <w:spacing w:val="12"/>
          <w:sz w:val="22"/>
        </w:rPr>
        <w:t>保证其</w:t>
      </w:r>
      <w:r>
        <w:rPr>
          <w:rFonts w:ascii="宋体" w:hAnsi="宋体" w:cs="宋体"/>
          <w:spacing w:val="12"/>
          <w:sz w:val="22"/>
        </w:rPr>
        <w:t>具有为甲方提供相关服务的资格。</w:t>
      </w:r>
    </w:p>
    <w:p w14:paraId="480DB185">
      <w:pPr>
        <w:spacing w:line="359" w:lineRule="auto"/>
        <w:ind w:left="20" w:right="-199" w:firstLine="425"/>
        <w:rPr>
          <w:rFonts w:hint="eastAsia" w:ascii="宋体" w:hAnsi="宋体" w:cs="宋体"/>
          <w:spacing w:val="-4"/>
          <w:sz w:val="22"/>
        </w:rPr>
      </w:pPr>
      <w:r>
        <w:rPr>
          <w:rFonts w:ascii="宋体" w:hAnsi="宋体" w:cs="宋体"/>
          <w:spacing w:val="-4"/>
          <w:sz w:val="22"/>
        </w:rPr>
        <w:t>(</w:t>
      </w:r>
      <w:r>
        <w:rPr>
          <w:rFonts w:ascii="宋体" w:hAnsi="宋体"/>
          <w:spacing w:val="-4"/>
          <w:sz w:val="22"/>
        </w:rPr>
        <w:t>2</w:t>
      </w:r>
      <w:r>
        <w:rPr>
          <w:rFonts w:ascii="宋体" w:hAnsi="宋体" w:cs="宋体"/>
          <w:spacing w:val="-4"/>
          <w:sz w:val="22"/>
        </w:rPr>
        <w:t>)</w:t>
      </w:r>
      <w:r>
        <w:rPr>
          <w:rFonts w:hint="eastAsia" w:ascii="宋体" w:hAnsi="宋体" w:cs="宋体"/>
          <w:spacing w:val="-4"/>
          <w:sz w:val="22"/>
        </w:rPr>
        <w:t>乙方应</w:t>
      </w:r>
      <w:r>
        <w:rPr>
          <w:rFonts w:ascii="宋体" w:hAnsi="宋体" w:cs="宋体"/>
          <w:spacing w:val="-4"/>
          <w:sz w:val="22"/>
        </w:rPr>
        <w:t>严格执行国家法律法规，严格按照响应文件承诺的价格和服务履约，遵守本合同条款。</w:t>
      </w:r>
    </w:p>
    <w:p w14:paraId="5060075E">
      <w:pPr>
        <w:spacing w:line="360" w:lineRule="auto"/>
        <w:ind w:left="20" w:right="-58" w:firstLine="425"/>
        <w:rPr>
          <w:rFonts w:hint="eastAsia" w:ascii="宋体" w:hAnsi="宋体" w:cs="宋体"/>
          <w:sz w:val="22"/>
        </w:rPr>
      </w:pPr>
      <w:r>
        <w:rPr>
          <w:rFonts w:ascii="宋体" w:hAnsi="宋体" w:cs="宋体"/>
          <w:spacing w:val="8"/>
          <w:sz w:val="22"/>
        </w:rPr>
        <w:t>(</w:t>
      </w:r>
      <w:r>
        <w:rPr>
          <w:rFonts w:ascii="宋体" w:hAnsi="宋体"/>
          <w:spacing w:val="8"/>
          <w:sz w:val="22"/>
        </w:rPr>
        <w:t>3</w:t>
      </w:r>
      <w:r>
        <w:rPr>
          <w:rFonts w:ascii="宋体" w:hAnsi="宋体" w:cs="宋体"/>
          <w:spacing w:val="8"/>
          <w:sz w:val="22"/>
        </w:rPr>
        <w:t>)</w:t>
      </w:r>
      <w:r>
        <w:rPr>
          <w:rFonts w:hint="eastAsia" w:ascii="宋体" w:hAnsi="宋体" w:cs="宋体"/>
          <w:spacing w:val="8"/>
          <w:sz w:val="22"/>
        </w:rPr>
        <w:t>乙方应</w:t>
      </w:r>
      <w:r>
        <w:rPr>
          <w:rFonts w:ascii="宋体" w:hAnsi="宋体" w:cs="宋体"/>
          <w:spacing w:val="-4"/>
          <w:sz w:val="22"/>
        </w:rPr>
        <w:t>随时接受并配合甲方的监</w:t>
      </w:r>
      <w:r>
        <w:rPr>
          <w:rFonts w:ascii="宋体" w:hAnsi="宋体" w:cs="宋体"/>
          <w:spacing w:val="-3"/>
          <w:sz w:val="22"/>
        </w:rPr>
        <w:t>督</w:t>
      </w:r>
      <w:r>
        <w:rPr>
          <w:rFonts w:ascii="宋体" w:hAnsi="宋体" w:cs="宋体"/>
          <w:spacing w:val="-2"/>
          <w:sz w:val="22"/>
        </w:rPr>
        <w:t>检查，并配合财政部门对甲方和其他入围供应商对框架协议执行情况进行监督</w:t>
      </w:r>
      <w:r>
        <w:rPr>
          <w:rFonts w:ascii="宋体" w:hAnsi="宋体" w:cs="宋体"/>
          <w:spacing w:val="-1"/>
          <w:sz w:val="22"/>
        </w:rPr>
        <w:t>，发现违规违约情形的，及时向财政部门报告。</w:t>
      </w:r>
    </w:p>
    <w:p w14:paraId="0F078901">
      <w:pPr>
        <w:spacing w:line="360" w:lineRule="auto"/>
        <w:ind w:left="445" w:right="-58"/>
        <w:rPr>
          <w:rFonts w:hint="eastAsia" w:ascii="宋体" w:hAnsi="宋体"/>
          <w:sz w:val="22"/>
        </w:rPr>
      </w:pPr>
      <w:r>
        <w:rPr>
          <w:rFonts w:hint="eastAsia" w:ascii="宋体" w:hAnsi="宋体" w:cs="宋体"/>
          <w:spacing w:val="8"/>
          <w:sz w:val="22"/>
        </w:rPr>
        <w:t>（4）</w:t>
      </w:r>
      <w:r>
        <w:rPr>
          <w:rFonts w:ascii="宋体" w:hAnsi="宋体" w:cs="宋体"/>
          <w:spacing w:val="8"/>
          <w:sz w:val="22"/>
        </w:rPr>
        <w:t>在框架</w:t>
      </w:r>
      <w:r>
        <w:rPr>
          <w:rFonts w:ascii="宋体" w:hAnsi="宋体" w:cs="宋体"/>
          <w:spacing w:val="6"/>
          <w:sz w:val="22"/>
        </w:rPr>
        <w:t>协</w:t>
      </w:r>
      <w:r>
        <w:rPr>
          <w:rFonts w:ascii="宋体" w:hAnsi="宋体" w:cs="宋体"/>
          <w:spacing w:val="4"/>
          <w:sz w:val="22"/>
        </w:rPr>
        <w:t>议有效期内，</w:t>
      </w:r>
      <w:r>
        <w:rPr>
          <w:rFonts w:hint="eastAsia" w:ascii="宋体" w:hAnsi="宋体" w:cs="宋体"/>
          <w:spacing w:val="4"/>
          <w:sz w:val="22"/>
        </w:rPr>
        <w:t>乙方应</w:t>
      </w:r>
      <w:r>
        <w:rPr>
          <w:rFonts w:ascii="宋体" w:hAnsi="宋体" w:cs="宋体"/>
          <w:spacing w:val="4"/>
          <w:sz w:val="22"/>
        </w:rPr>
        <w:t>按照不高于协议价格的价格，向甲方提供相关服务。</w:t>
      </w:r>
    </w:p>
    <w:p w14:paraId="2F1F9566">
      <w:pPr>
        <w:spacing w:before="68" w:line="221" w:lineRule="auto"/>
        <w:ind w:left="443" w:right="-58"/>
        <w:rPr>
          <w:rFonts w:hint="eastAsia" w:ascii="宋体" w:hAnsi="宋体"/>
          <w:b/>
          <w:bCs/>
          <w:sz w:val="22"/>
        </w:rPr>
      </w:pPr>
      <w:r>
        <w:rPr>
          <w:rFonts w:hint="eastAsia" w:ascii="宋体" w:hAnsi="宋体" w:cs="宋体"/>
          <w:b/>
          <w:bCs/>
          <w:spacing w:val="-1"/>
          <w:sz w:val="22"/>
        </w:rPr>
        <w:t>九</w:t>
      </w:r>
      <w:r>
        <w:rPr>
          <w:rFonts w:ascii="宋体" w:hAnsi="宋体" w:cs="宋体"/>
          <w:b/>
          <w:bCs/>
          <w:spacing w:val="-1"/>
          <w:sz w:val="22"/>
        </w:rPr>
        <w:t>、税费</w:t>
      </w:r>
    </w:p>
    <w:p w14:paraId="69B34012">
      <w:pPr>
        <w:spacing w:before="219" w:line="369" w:lineRule="auto"/>
        <w:ind w:left="22" w:right="84" w:firstLine="417"/>
        <w:rPr>
          <w:rFonts w:hint="eastAsia" w:ascii="宋体" w:hAnsi="宋体"/>
          <w:sz w:val="22"/>
        </w:rPr>
      </w:pPr>
      <w:r>
        <w:rPr>
          <w:rFonts w:hint="eastAsia" w:ascii="宋体" w:hAnsi="宋体"/>
          <w:spacing w:val="-2"/>
          <w:sz w:val="22"/>
        </w:rPr>
        <w:t>9</w:t>
      </w:r>
      <w:r>
        <w:rPr>
          <w:rFonts w:ascii="宋体" w:hAnsi="宋体"/>
          <w:spacing w:val="-2"/>
          <w:sz w:val="22"/>
        </w:rPr>
        <w:t>.1</w:t>
      </w:r>
      <w:r>
        <w:rPr>
          <w:rFonts w:hint="eastAsia" w:ascii="宋体" w:hAnsi="宋体" w:cs="宋体"/>
          <w:spacing w:val="-2"/>
          <w:sz w:val="22"/>
        </w:rPr>
        <w:t>本框架协议执行中相关的一切税费均由乙方负担。</w:t>
      </w:r>
    </w:p>
    <w:p w14:paraId="1CADE076">
      <w:pPr>
        <w:spacing w:before="70" w:line="220" w:lineRule="auto"/>
        <w:ind w:left="443" w:right="-58"/>
        <w:rPr>
          <w:rFonts w:hint="eastAsia" w:ascii="宋体" w:hAnsi="宋体"/>
          <w:b/>
          <w:bCs/>
          <w:sz w:val="22"/>
        </w:rPr>
      </w:pPr>
      <w:r>
        <w:rPr>
          <w:rFonts w:ascii="宋体" w:hAnsi="宋体" w:cs="宋体"/>
          <w:b/>
          <w:bCs/>
          <w:spacing w:val="-1"/>
          <w:sz w:val="22"/>
        </w:rPr>
        <w:t>十</w:t>
      </w:r>
      <w:r>
        <w:rPr>
          <w:rFonts w:ascii="宋体" w:hAnsi="宋体" w:cs="宋体"/>
          <w:b/>
          <w:bCs/>
          <w:sz w:val="22"/>
        </w:rPr>
        <w:t>、争议解决的办法</w:t>
      </w:r>
    </w:p>
    <w:p w14:paraId="5588D440">
      <w:pPr>
        <w:spacing w:before="219" w:line="369" w:lineRule="auto"/>
        <w:ind w:left="22" w:right="84" w:firstLine="417"/>
        <w:rPr>
          <w:rFonts w:hint="eastAsia" w:ascii="宋体" w:hAnsi="宋体"/>
          <w:spacing w:val="-2"/>
          <w:sz w:val="22"/>
        </w:rPr>
      </w:pPr>
      <w:r>
        <w:rPr>
          <w:rFonts w:ascii="宋体" w:hAnsi="宋体"/>
          <w:spacing w:val="-2"/>
          <w:sz w:val="22"/>
        </w:rPr>
        <w:t>1</w:t>
      </w:r>
      <w:r>
        <w:rPr>
          <w:rFonts w:hint="eastAsia" w:ascii="宋体" w:hAnsi="宋体"/>
          <w:spacing w:val="-2"/>
          <w:sz w:val="22"/>
        </w:rPr>
        <w:t>0</w:t>
      </w:r>
      <w:r>
        <w:rPr>
          <w:rFonts w:ascii="宋体" w:hAnsi="宋体"/>
          <w:spacing w:val="-2"/>
          <w:sz w:val="22"/>
        </w:rPr>
        <w:t>.1</w:t>
      </w:r>
      <w:r>
        <w:rPr>
          <w:rFonts w:hint="eastAsia" w:ascii="宋体" w:hAnsi="宋体" w:cs="宋体"/>
          <w:spacing w:val="-2"/>
          <w:sz w:val="22"/>
        </w:rPr>
        <w:t>因本框架协议的签订、履行而发生的争议，甲乙双方应通过友好协商解决，如协商不成，可向甲方所在地有管辖权的人民法院起诉。</w:t>
      </w:r>
    </w:p>
    <w:p w14:paraId="7D437CBA">
      <w:pPr>
        <w:spacing w:before="136" w:line="220" w:lineRule="auto"/>
        <w:ind w:left="443" w:right="-58"/>
        <w:rPr>
          <w:rFonts w:hint="eastAsia" w:ascii="宋体" w:hAnsi="宋体" w:cs="宋体"/>
          <w:b/>
          <w:bCs/>
          <w:sz w:val="22"/>
        </w:rPr>
      </w:pPr>
      <w:r>
        <w:rPr>
          <w:rFonts w:ascii="宋体" w:hAnsi="宋体" w:cs="宋体"/>
          <w:b/>
          <w:bCs/>
          <w:spacing w:val="1"/>
          <w:sz w:val="22"/>
        </w:rPr>
        <w:t>十</w:t>
      </w:r>
      <w:r>
        <w:rPr>
          <w:rFonts w:hint="eastAsia" w:ascii="宋体" w:hAnsi="宋体" w:cs="宋体"/>
          <w:b/>
          <w:bCs/>
          <w:spacing w:val="1"/>
          <w:sz w:val="22"/>
        </w:rPr>
        <w:t>一</w:t>
      </w:r>
      <w:r>
        <w:rPr>
          <w:rFonts w:ascii="宋体" w:hAnsi="宋体" w:cs="宋体"/>
          <w:b/>
          <w:bCs/>
          <w:sz w:val="22"/>
        </w:rPr>
        <w:t>、框架协议文本的生效及其它</w:t>
      </w:r>
    </w:p>
    <w:p w14:paraId="2114F7D7">
      <w:pPr>
        <w:spacing w:before="219" w:line="369" w:lineRule="auto"/>
        <w:ind w:left="22" w:right="84" w:firstLine="417"/>
        <w:rPr>
          <w:rFonts w:hint="eastAsia" w:ascii="宋体" w:hAnsi="宋体"/>
          <w:spacing w:val="-2"/>
          <w:sz w:val="22"/>
        </w:rPr>
      </w:pPr>
      <w:r>
        <w:rPr>
          <w:rFonts w:ascii="宋体" w:hAnsi="宋体"/>
          <w:spacing w:val="-2"/>
          <w:sz w:val="22"/>
        </w:rPr>
        <w:t>1</w:t>
      </w:r>
      <w:r>
        <w:rPr>
          <w:rFonts w:hint="eastAsia" w:ascii="宋体" w:hAnsi="宋体"/>
          <w:spacing w:val="-2"/>
          <w:sz w:val="22"/>
        </w:rPr>
        <w:t>1</w:t>
      </w:r>
      <w:r>
        <w:rPr>
          <w:rFonts w:ascii="宋体" w:hAnsi="宋体"/>
          <w:spacing w:val="-2"/>
          <w:sz w:val="22"/>
        </w:rPr>
        <w:t>.1</w:t>
      </w:r>
      <w:r>
        <w:rPr>
          <w:rFonts w:hint="eastAsia" w:ascii="宋体" w:hAnsi="宋体" w:cs="宋体"/>
          <w:spacing w:val="-2"/>
          <w:sz w:val="22"/>
        </w:rPr>
        <w:t>本框架协议文本经甲乙双方法定代表人或授权委托代表人签字并加盖单位公章后生效。</w:t>
      </w:r>
    </w:p>
    <w:p w14:paraId="3C74A7C8">
      <w:pPr>
        <w:spacing w:before="219" w:line="369" w:lineRule="auto"/>
        <w:ind w:left="22" w:right="84" w:firstLine="417"/>
        <w:rPr>
          <w:rFonts w:hint="eastAsia" w:ascii="宋体" w:hAnsi="宋体"/>
          <w:spacing w:val="-2"/>
          <w:sz w:val="22"/>
        </w:rPr>
      </w:pPr>
      <w:r>
        <w:rPr>
          <w:rFonts w:ascii="宋体" w:hAnsi="宋体"/>
          <w:spacing w:val="-2"/>
          <w:sz w:val="22"/>
        </w:rPr>
        <w:t>1</w:t>
      </w:r>
      <w:r>
        <w:rPr>
          <w:rFonts w:hint="eastAsia" w:ascii="宋体" w:hAnsi="宋体"/>
          <w:spacing w:val="-2"/>
          <w:sz w:val="22"/>
        </w:rPr>
        <w:t>1</w:t>
      </w:r>
      <w:r>
        <w:rPr>
          <w:rFonts w:ascii="宋体" w:hAnsi="宋体"/>
          <w:spacing w:val="-2"/>
          <w:sz w:val="22"/>
        </w:rPr>
        <w:t>.2</w:t>
      </w:r>
      <w:r>
        <w:rPr>
          <w:rFonts w:hint="eastAsia" w:ascii="宋体" w:hAnsi="宋体" w:cs="宋体"/>
          <w:spacing w:val="-2"/>
          <w:sz w:val="22"/>
        </w:rPr>
        <w:t>本框架协议文本未尽事宜，遵照《民法典》、《政府采购法》有关条文执行。</w:t>
      </w:r>
    </w:p>
    <w:p w14:paraId="625571BB">
      <w:pPr>
        <w:spacing w:before="219" w:line="369" w:lineRule="auto"/>
        <w:ind w:left="22" w:right="84" w:firstLine="417"/>
        <w:rPr>
          <w:rFonts w:hint="eastAsia" w:ascii="宋体" w:hAnsi="宋体"/>
          <w:sz w:val="22"/>
        </w:rPr>
      </w:pPr>
      <w:r>
        <w:rPr>
          <w:rFonts w:ascii="宋体" w:hAnsi="宋体"/>
          <w:spacing w:val="-2"/>
          <w:sz w:val="22"/>
        </w:rPr>
        <w:t>1</w:t>
      </w:r>
      <w:r>
        <w:rPr>
          <w:rFonts w:hint="eastAsia" w:ascii="宋体" w:hAnsi="宋体"/>
          <w:spacing w:val="-2"/>
          <w:sz w:val="22"/>
        </w:rPr>
        <w:t>1</w:t>
      </w:r>
      <w:r>
        <w:rPr>
          <w:rFonts w:ascii="宋体" w:hAnsi="宋体"/>
          <w:spacing w:val="-2"/>
          <w:sz w:val="22"/>
        </w:rPr>
        <w:t>.3</w:t>
      </w:r>
      <w:r>
        <w:rPr>
          <w:rFonts w:hint="eastAsia" w:ascii="宋体" w:hAnsi="宋体" w:cs="宋体"/>
          <w:spacing w:val="-2"/>
          <w:sz w:val="22"/>
        </w:rPr>
        <w:t>本框架协议文本正本一式两份，具有同等法律效力，甲方、乙方各执一份。</w:t>
      </w:r>
    </w:p>
    <w:p w14:paraId="02F8F71E">
      <w:pPr>
        <w:spacing w:before="277" w:line="185" w:lineRule="auto"/>
        <w:jc w:val="center"/>
        <w:rPr>
          <w:rFonts w:hint="eastAsia" w:ascii="宋体" w:hAnsi="宋体" w:cs="宋体"/>
          <w:spacing w:val="-3"/>
          <w:sz w:val="22"/>
        </w:rPr>
      </w:pPr>
      <w:r>
        <w:rPr>
          <w:rFonts w:ascii="宋体" w:hAnsi="宋体" w:cs="宋体"/>
          <w:spacing w:val="-6"/>
          <w:sz w:val="22"/>
        </w:rPr>
        <w:t>签</w:t>
      </w:r>
      <w:r>
        <w:rPr>
          <w:rFonts w:ascii="宋体" w:hAnsi="宋体" w:cs="宋体"/>
          <w:spacing w:val="-5"/>
          <w:sz w:val="22"/>
        </w:rPr>
        <w:t>订</w:t>
      </w:r>
      <w:r>
        <w:rPr>
          <w:rFonts w:ascii="宋体" w:hAnsi="宋体" w:cs="宋体"/>
          <w:spacing w:val="-3"/>
          <w:sz w:val="22"/>
        </w:rPr>
        <w:t>日期：</w:t>
      </w:r>
      <w:r>
        <w:rPr>
          <w:rFonts w:hint="eastAsia" w:ascii="宋体" w:hAnsi="宋体" w:cs="宋体"/>
          <w:spacing w:val="-3"/>
          <w:sz w:val="22"/>
        </w:rPr>
        <w:t xml:space="preserve"> </w:t>
      </w:r>
      <w:r>
        <w:rPr>
          <w:rFonts w:ascii="宋体" w:hAnsi="宋体" w:cs="宋体"/>
          <w:spacing w:val="-3"/>
          <w:sz w:val="22"/>
        </w:rPr>
        <w:t xml:space="preserve"> 年</w:t>
      </w:r>
      <w:r>
        <w:rPr>
          <w:rFonts w:hint="eastAsia" w:ascii="宋体" w:hAnsi="宋体" w:cs="宋体"/>
          <w:spacing w:val="-3"/>
          <w:sz w:val="22"/>
        </w:rPr>
        <w:t xml:space="preserve"> </w:t>
      </w:r>
      <w:r>
        <w:rPr>
          <w:rFonts w:ascii="宋体" w:hAnsi="宋体" w:cs="宋体"/>
          <w:spacing w:val="-3"/>
          <w:sz w:val="22"/>
        </w:rPr>
        <w:t xml:space="preserve"> 月</w:t>
      </w:r>
      <w:r>
        <w:rPr>
          <w:rFonts w:hint="eastAsia" w:ascii="宋体" w:hAnsi="宋体" w:cs="宋体"/>
          <w:spacing w:val="-3"/>
          <w:sz w:val="22"/>
        </w:rPr>
        <w:t xml:space="preserve"> </w:t>
      </w:r>
      <w:r>
        <w:rPr>
          <w:rFonts w:ascii="宋体" w:hAnsi="宋体" w:cs="宋体"/>
          <w:spacing w:val="-3"/>
          <w:sz w:val="22"/>
        </w:rPr>
        <w:t xml:space="preserve"> 日</w:t>
      </w:r>
    </w:p>
    <w:p w14:paraId="242CE7C2">
      <w:pPr>
        <w:pStyle w:val="3"/>
        <w:spacing w:line="360" w:lineRule="auto"/>
        <w:ind w:left="420"/>
        <w:rPr>
          <w:rFonts w:hint="eastAsia" w:ascii="宋体" w:hAnsi="宋体" w:eastAsia="宋体" w:cs="宋体"/>
          <w:sz w:val="24"/>
          <w:szCs w:val="24"/>
        </w:rPr>
      </w:pPr>
    </w:p>
    <w:p w14:paraId="69C3B73F">
      <w:pPr>
        <w:rPr>
          <w:rFonts w:hint="eastAsia" w:ascii="宋体" w:hAnsi="宋体" w:eastAsia="宋体" w:cs="宋体"/>
          <w:sz w:val="24"/>
          <w:szCs w:val="24"/>
        </w:rPr>
      </w:pPr>
    </w:p>
    <w:p w14:paraId="1459DE74">
      <w:pPr>
        <w:rPr>
          <w:rFonts w:hint="eastAsia" w:ascii="宋体" w:hAnsi="宋体" w:eastAsia="宋体" w:cs="宋体"/>
          <w:sz w:val="24"/>
          <w:szCs w:val="24"/>
        </w:rPr>
      </w:pPr>
    </w:p>
    <w:p w14:paraId="56B7D790">
      <w:pPr>
        <w:rPr>
          <w:rFonts w:hint="eastAsia" w:ascii="宋体" w:hAnsi="宋体" w:eastAsia="宋体" w:cs="宋体"/>
          <w:sz w:val="24"/>
          <w:szCs w:val="24"/>
        </w:rPr>
      </w:pPr>
    </w:p>
    <w:p w14:paraId="65D59DD4">
      <w:pPr>
        <w:rPr>
          <w:rFonts w:hint="eastAsia" w:ascii="宋体" w:hAnsi="宋体" w:eastAsia="宋体" w:cs="宋体"/>
          <w:sz w:val="24"/>
          <w:szCs w:val="24"/>
        </w:rPr>
      </w:pPr>
    </w:p>
    <w:p w14:paraId="4F14CB25">
      <w:pPr>
        <w:rPr>
          <w:rFonts w:hint="eastAsia" w:ascii="宋体" w:hAnsi="宋体" w:eastAsia="宋体" w:cs="宋体"/>
          <w:sz w:val="24"/>
          <w:szCs w:val="24"/>
        </w:rPr>
      </w:pPr>
    </w:p>
    <w:p w14:paraId="6BC23151">
      <w:pPr>
        <w:rPr>
          <w:rFonts w:hint="eastAsia" w:ascii="宋体" w:hAnsi="宋体" w:eastAsia="宋体" w:cs="宋体"/>
          <w:sz w:val="24"/>
          <w:szCs w:val="24"/>
        </w:rPr>
      </w:pPr>
    </w:p>
    <w:p w14:paraId="13EAD954">
      <w:pPr>
        <w:rPr>
          <w:rFonts w:hint="eastAsia" w:ascii="宋体" w:hAnsi="宋体" w:eastAsia="宋体" w:cs="宋体"/>
          <w:sz w:val="24"/>
          <w:szCs w:val="24"/>
        </w:rPr>
      </w:pPr>
    </w:p>
    <w:p w14:paraId="33A02A62">
      <w:pPr>
        <w:rPr>
          <w:rFonts w:hint="eastAsia" w:ascii="宋体" w:hAnsi="宋体" w:eastAsia="宋体" w:cs="宋体"/>
          <w:sz w:val="24"/>
          <w:szCs w:val="24"/>
        </w:rPr>
      </w:pPr>
    </w:p>
    <w:p w14:paraId="2286B44A">
      <w:pPr>
        <w:rPr>
          <w:rFonts w:hint="eastAsia" w:ascii="宋体" w:hAnsi="宋体" w:eastAsia="宋体" w:cs="宋体"/>
          <w:sz w:val="24"/>
          <w:szCs w:val="24"/>
        </w:rPr>
      </w:pPr>
    </w:p>
    <w:p w14:paraId="24BF47B0">
      <w:pPr>
        <w:rPr>
          <w:rFonts w:hint="eastAsia" w:ascii="宋体" w:hAnsi="宋体" w:eastAsia="宋体" w:cs="宋体"/>
          <w:sz w:val="24"/>
          <w:szCs w:val="24"/>
        </w:rPr>
      </w:pPr>
    </w:p>
    <w:p w14:paraId="592DE561">
      <w:pPr>
        <w:rPr>
          <w:rFonts w:hint="eastAsia" w:ascii="宋体" w:hAnsi="宋体" w:eastAsia="宋体" w:cs="宋体"/>
          <w:sz w:val="24"/>
          <w:szCs w:val="24"/>
        </w:rPr>
      </w:pPr>
    </w:p>
    <w:p w14:paraId="50C5AE27">
      <w:pPr>
        <w:rPr>
          <w:rFonts w:hint="eastAsia" w:ascii="宋体" w:hAnsi="宋体" w:eastAsia="宋体" w:cs="宋体"/>
          <w:sz w:val="24"/>
          <w:szCs w:val="24"/>
        </w:rPr>
      </w:pPr>
    </w:p>
    <w:p w14:paraId="4AB6E7EF">
      <w:pPr>
        <w:rPr>
          <w:rFonts w:hint="eastAsia" w:ascii="宋体" w:hAnsi="宋体" w:eastAsia="宋体" w:cs="宋体"/>
          <w:sz w:val="24"/>
          <w:szCs w:val="24"/>
        </w:rPr>
      </w:pPr>
    </w:p>
    <w:p w14:paraId="65EC8687">
      <w:pPr>
        <w:rPr>
          <w:rFonts w:hint="eastAsia" w:ascii="宋体" w:hAnsi="宋体" w:eastAsia="宋体" w:cs="宋体"/>
          <w:sz w:val="24"/>
          <w:szCs w:val="24"/>
        </w:rPr>
      </w:pPr>
    </w:p>
    <w:p w14:paraId="3DF1C68E">
      <w:pPr>
        <w:rPr>
          <w:rFonts w:hint="eastAsia" w:ascii="宋体" w:hAnsi="宋体" w:eastAsia="宋体" w:cs="宋体"/>
          <w:sz w:val="24"/>
          <w:szCs w:val="24"/>
        </w:rPr>
      </w:pPr>
    </w:p>
    <w:p w14:paraId="7F5B036F">
      <w:pPr>
        <w:rPr>
          <w:rFonts w:hint="eastAsia" w:ascii="宋体" w:hAnsi="宋体" w:eastAsia="宋体" w:cs="宋体"/>
          <w:sz w:val="24"/>
          <w:szCs w:val="24"/>
        </w:rPr>
      </w:pPr>
    </w:p>
    <w:p w14:paraId="619FAEF6">
      <w:pPr>
        <w:rPr>
          <w:rFonts w:hint="eastAsia" w:ascii="宋体" w:hAnsi="宋体" w:eastAsia="宋体" w:cs="宋体"/>
          <w:sz w:val="24"/>
          <w:szCs w:val="24"/>
        </w:rPr>
      </w:pPr>
    </w:p>
    <w:p w14:paraId="4607F419">
      <w:pPr>
        <w:rPr>
          <w:rFonts w:hint="eastAsia" w:ascii="宋体" w:hAnsi="宋体" w:eastAsia="宋体" w:cs="宋体"/>
          <w:sz w:val="24"/>
          <w:szCs w:val="24"/>
        </w:rPr>
      </w:pPr>
    </w:p>
    <w:p w14:paraId="3A2C5007">
      <w:pPr>
        <w:jc w:val="center"/>
        <w:rPr>
          <w:rFonts w:ascii="Calibri" w:hAnsi="Calibri"/>
          <w:b/>
          <w:bCs/>
          <w:sz w:val="28"/>
          <w:szCs w:val="28"/>
        </w:rPr>
      </w:pPr>
      <w:r>
        <w:rPr>
          <w:rFonts w:hint="eastAsia" w:ascii="Calibri" w:hAnsi="Calibri"/>
          <w:b/>
          <w:bCs/>
          <w:sz w:val="28"/>
          <w:szCs w:val="28"/>
          <w:lang w:eastAsia="zh-CN"/>
        </w:rPr>
        <w:t>工程竣工财务决算审计</w:t>
      </w:r>
      <w:r>
        <w:rPr>
          <w:rFonts w:hint="eastAsia" w:ascii="Calibri" w:hAnsi="Calibri"/>
          <w:b/>
          <w:bCs/>
          <w:sz w:val="28"/>
          <w:szCs w:val="28"/>
        </w:rPr>
        <w:t>责任书</w:t>
      </w:r>
    </w:p>
    <w:p w14:paraId="5106FA6D">
      <w:pPr>
        <w:spacing w:line="360" w:lineRule="auto"/>
        <w:ind w:firstLine="442" w:firstLineChars="200"/>
        <w:rPr>
          <w:rFonts w:hint="eastAsia" w:ascii="宋体" w:hAnsi="宋体"/>
          <w:b/>
          <w:bCs/>
          <w:sz w:val="22"/>
        </w:rPr>
      </w:pPr>
      <w:r>
        <w:rPr>
          <w:rFonts w:hint="eastAsia" w:ascii="宋体" w:hAnsi="宋体"/>
          <w:b/>
          <w:bCs/>
          <w:sz w:val="22"/>
        </w:rPr>
        <w:t>甲方：</w:t>
      </w:r>
    </w:p>
    <w:p w14:paraId="13C2184B">
      <w:pPr>
        <w:spacing w:line="360" w:lineRule="auto"/>
        <w:ind w:firstLine="442" w:firstLineChars="200"/>
        <w:rPr>
          <w:rFonts w:hint="eastAsia" w:ascii="宋体" w:hAnsi="宋体"/>
          <w:b/>
          <w:bCs/>
          <w:sz w:val="22"/>
        </w:rPr>
      </w:pPr>
      <w:r>
        <w:rPr>
          <w:rFonts w:hint="eastAsia" w:ascii="宋体" w:hAnsi="宋体"/>
          <w:b/>
          <w:bCs/>
          <w:sz w:val="22"/>
        </w:rPr>
        <w:t>乙方：</w:t>
      </w:r>
    </w:p>
    <w:p w14:paraId="182AAFEB">
      <w:pPr>
        <w:spacing w:line="360" w:lineRule="auto"/>
        <w:ind w:firstLine="440" w:firstLineChars="200"/>
        <w:rPr>
          <w:rFonts w:hint="eastAsia" w:ascii="宋体" w:hAnsi="宋体"/>
          <w:sz w:val="22"/>
        </w:rPr>
      </w:pPr>
      <w:r>
        <w:rPr>
          <w:rFonts w:hint="eastAsia" w:ascii="宋体" w:hAnsi="宋体"/>
          <w:sz w:val="22"/>
        </w:rPr>
        <w:t>为加强工程建设中的廉政建设，规范</w:t>
      </w:r>
      <w:r>
        <w:rPr>
          <w:rFonts w:hint="eastAsia" w:ascii="宋体" w:hAnsi="宋体"/>
          <w:sz w:val="22"/>
          <w:lang w:eastAsia="zh-CN"/>
        </w:rPr>
        <w:t>工程竣工财务决算审计</w:t>
      </w:r>
      <w:r>
        <w:rPr>
          <w:rFonts w:hint="eastAsia" w:ascii="宋体" w:hAnsi="宋体"/>
          <w:sz w:val="22"/>
        </w:rPr>
        <w:t>委托与被委托双方的各项活动，防止发生各种谋取不正当利益的违法违纪行为，保护国家、集体和当事人的合法权益，根据国家有关工程建设的法律法规和廉政建设责任制规定，特订立本廉政责任书。</w:t>
      </w:r>
    </w:p>
    <w:p w14:paraId="38AB8677">
      <w:pPr>
        <w:spacing w:line="360" w:lineRule="auto"/>
        <w:ind w:firstLine="442" w:firstLineChars="200"/>
        <w:rPr>
          <w:rFonts w:hint="eastAsia" w:ascii="宋体" w:hAnsi="宋体"/>
          <w:b/>
          <w:bCs/>
          <w:sz w:val="22"/>
        </w:rPr>
      </w:pPr>
      <w:r>
        <w:rPr>
          <w:rFonts w:hint="eastAsia" w:ascii="宋体" w:hAnsi="宋体"/>
          <w:b/>
          <w:bCs/>
          <w:sz w:val="22"/>
        </w:rPr>
        <w:t>第一条 甲乙双方的责任</w:t>
      </w:r>
    </w:p>
    <w:p w14:paraId="275250A2">
      <w:pPr>
        <w:spacing w:line="360" w:lineRule="auto"/>
        <w:ind w:firstLine="440" w:firstLineChars="200"/>
        <w:rPr>
          <w:rFonts w:hint="eastAsia" w:ascii="宋体" w:hAnsi="宋体"/>
          <w:sz w:val="22"/>
        </w:rPr>
      </w:pPr>
      <w:r>
        <w:rPr>
          <w:rFonts w:hint="eastAsia" w:ascii="宋体" w:hAnsi="宋体"/>
          <w:sz w:val="22"/>
        </w:rPr>
        <w:t>(一)应严格遵守国家关于市场准入、项目招标投标、工程建设、</w:t>
      </w:r>
      <w:r>
        <w:rPr>
          <w:rFonts w:hint="eastAsia" w:ascii="宋体" w:hAnsi="宋体"/>
          <w:sz w:val="22"/>
          <w:lang w:eastAsia="zh-CN"/>
        </w:rPr>
        <w:t>工程竣工财务决算审计</w:t>
      </w:r>
      <w:r>
        <w:rPr>
          <w:rFonts w:hint="eastAsia" w:ascii="宋体" w:hAnsi="宋体"/>
          <w:sz w:val="22"/>
        </w:rPr>
        <w:t>和市场活动的有关法律、法规、相关政策以及廉政建设的各项规定。</w:t>
      </w:r>
    </w:p>
    <w:p w14:paraId="1BEC22AE">
      <w:pPr>
        <w:spacing w:line="360" w:lineRule="auto"/>
        <w:ind w:firstLine="440" w:firstLineChars="200"/>
        <w:rPr>
          <w:rFonts w:hint="eastAsia" w:ascii="宋体" w:hAnsi="宋体"/>
          <w:sz w:val="22"/>
        </w:rPr>
      </w:pPr>
      <w:r>
        <w:rPr>
          <w:rFonts w:hint="eastAsia" w:ascii="宋体" w:hAnsi="宋体"/>
          <w:sz w:val="22"/>
        </w:rPr>
        <w:t>(二)严格执行</w:t>
      </w:r>
      <w:r>
        <w:rPr>
          <w:rFonts w:hint="eastAsia" w:ascii="宋体" w:hAnsi="宋体"/>
          <w:sz w:val="22"/>
          <w:lang w:eastAsia="zh-CN"/>
        </w:rPr>
        <w:t>工程竣工财务决算审计</w:t>
      </w:r>
      <w:r>
        <w:rPr>
          <w:rFonts w:hint="eastAsia" w:ascii="宋体" w:hAnsi="宋体"/>
          <w:sz w:val="22"/>
        </w:rPr>
        <w:t>合同文件，自觉按合同办事。</w:t>
      </w:r>
    </w:p>
    <w:p w14:paraId="4CFB4028">
      <w:pPr>
        <w:spacing w:line="360" w:lineRule="auto"/>
        <w:ind w:firstLine="440" w:firstLineChars="200"/>
        <w:rPr>
          <w:rFonts w:hint="eastAsia" w:ascii="宋体" w:hAnsi="宋体"/>
          <w:sz w:val="22"/>
        </w:rPr>
      </w:pPr>
      <w:r>
        <w:rPr>
          <w:rFonts w:hint="eastAsia" w:ascii="宋体" w:hAnsi="宋体"/>
          <w:sz w:val="22"/>
        </w:rPr>
        <w:t>(三)业务活动必须坚持公开、公平、公正、诚信，透明的原则（除法律法规另有规定者外)，不得为获取不正当的利益，损害国家、集体和对方利益，不得违反工程建设管理、</w:t>
      </w:r>
      <w:r>
        <w:rPr>
          <w:rFonts w:hint="eastAsia" w:ascii="宋体" w:hAnsi="宋体"/>
          <w:sz w:val="22"/>
          <w:lang w:eastAsia="zh-CN"/>
        </w:rPr>
        <w:t>工程竣工财务决算审计</w:t>
      </w:r>
      <w:r>
        <w:rPr>
          <w:rFonts w:hint="eastAsia" w:ascii="宋体" w:hAnsi="宋体"/>
          <w:sz w:val="22"/>
        </w:rPr>
        <w:t>的规章制度。</w:t>
      </w:r>
    </w:p>
    <w:p w14:paraId="5DD91B4A">
      <w:pPr>
        <w:spacing w:line="360" w:lineRule="auto"/>
        <w:ind w:firstLine="440" w:firstLineChars="200"/>
        <w:rPr>
          <w:rFonts w:hint="eastAsia" w:ascii="宋体" w:hAnsi="宋体"/>
          <w:sz w:val="22"/>
        </w:rPr>
      </w:pPr>
      <w:r>
        <w:rPr>
          <w:rFonts w:hint="eastAsia" w:ascii="宋体" w:hAnsi="宋体"/>
          <w:sz w:val="22"/>
        </w:rPr>
        <w:t>(四)发现对方在业务活动中有违规、违纪、违法行为的，应及时提醒对方，情节严重的，应向其上级主管部门或纪检监察，司法等有关机关举报。</w:t>
      </w:r>
    </w:p>
    <w:p w14:paraId="6CF8E123">
      <w:pPr>
        <w:spacing w:line="360" w:lineRule="auto"/>
        <w:ind w:firstLine="442" w:firstLineChars="200"/>
        <w:rPr>
          <w:rFonts w:hint="eastAsia" w:ascii="宋体" w:hAnsi="宋体"/>
          <w:b/>
          <w:bCs/>
          <w:sz w:val="22"/>
        </w:rPr>
      </w:pPr>
      <w:r>
        <w:rPr>
          <w:rFonts w:hint="eastAsia" w:ascii="宋体" w:hAnsi="宋体"/>
          <w:b/>
          <w:bCs/>
          <w:sz w:val="22"/>
        </w:rPr>
        <w:t>第二条 甲方的责任</w:t>
      </w:r>
    </w:p>
    <w:p w14:paraId="22E1F434">
      <w:pPr>
        <w:spacing w:line="360" w:lineRule="auto"/>
        <w:ind w:firstLine="440" w:firstLineChars="200"/>
        <w:rPr>
          <w:rFonts w:hint="eastAsia" w:ascii="宋体" w:hAnsi="宋体"/>
          <w:sz w:val="22"/>
        </w:rPr>
      </w:pPr>
      <w:r>
        <w:rPr>
          <w:rFonts w:hint="eastAsia" w:ascii="宋体" w:hAnsi="宋体"/>
          <w:sz w:val="22"/>
        </w:rPr>
        <w:t>甲方的领导和从事该</w:t>
      </w:r>
      <w:r>
        <w:rPr>
          <w:rFonts w:hint="eastAsia" w:ascii="宋体" w:hAnsi="宋体"/>
          <w:sz w:val="22"/>
          <w:lang w:eastAsia="zh-CN"/>
        </w:rPr>
        <w:t>工程竣工财务决算审计</w:t>
      </w:r>
      <w:r>
        <w:rPr>
          <w:rFonts w:hint="eastAsia" w:ascii="宋体" w:hAnsi="宋体"/>
          <w:sz w:val="22"/>
        </w:rPr>
        <w:t>项目的工作人员在</w:t>
      </w:r>
      <w:r>
        <w:rPr>
          <w:rFonts w:hint="eastAsia" w:ascii="宋体" w:hAnsi="宋体"/>
          <w:sz w:val="22"/>
          <w:lang w:eastAsia="zh-CN"/>
        </w:rPr>
        <w:t>工程竣工财务决算审计</w:t>
      </w:r>
      <w:r>
        <w:rPr>
          <w:rFonts w:hint="eastAsia" w:ascii="宋体" w:hAnsi="宋体"/>
          <w:sz w:val="22"/>
        </w:rPr>
        <w:t>的事前、事中、事后应遵守以下规定：</w:t>
      </w:r>
    </w:p>
    <w:p w14:paraId="5162255D">
      <w:pPr>
        <w:spacing w:line="360" w:lineRule="auto"/>
        <w:ind w:firstLine="440" w:firstLineChars="200"/>
        <w:rPr>
          <w:rFonts w:hint="eastAsia" w:ascii="宋体" w:hAnsi="宋体"/>
          <w:sz w:val="22"/>
        </w:rPr>
      </w:pPr>
      <w:r>
        <w:rPr>
          <w:rFonts w:hint="eastAsia" w:ascii="宋体" w:hAnsi="宋体"/>
          <w:sz w:val="22"/>
        </w:rPr>
        <w:t>(一)不准向乙方和相关单位索要或接受回扣、礼金、有价证券、贵重物品和好处费、感谢费等。</w:t>
      </w:r>
    </w:p>
    <w:p w14:paraId="3D403CA6">
      <w:pPr>
        <w:spacing w:line="360" w:lineRule="auto"/>
        <w:ind w:firstLine="440" w:firstLineChars="200"/>
        <w:rPr>
          <w:rFonts w:hint="eastAsia" w:ascii="宋体" w:hAnsi="宋体"/>
          <w:sz w:val="22"/>
        </w:rPr>
      </w:pPr>
      <w:r>
        <w:rPr>
          <w:rFonts w:hint="eastAsia" w:ascii="宋体" w:hAnsi="宋体"/>
          <w:sz w:val="22"/>
        </w:rPr>
        <w:t>(一)不准在乙方和相关单位报销任何应由甲方或个人支付的费用。</w:t>
      </w:r>
    </w:p>
    <w:p w14:paraId="64637A4E">
      <w:pPr>
        <w:spacing w:line="360" w:lineRule="auto"/>
        <w:ind w:firstLine="440" w:firstLineChars="200"/>
        <w:rPr>
          <w:rFonts w:hint="eastAsia" w:ascii="宋体" w:hAnsi="宋体"/>
          <w:sz w:val="22"/>
        </w:rPr>
      </w:pPr>
      <w:r>
        <w:rPr>
          <w:rFonts w:hint="eastAsia" w:ascii="宋体" w:hAnsi="宋体"/>
          <w:sz w:val="22"/>
        </w:rPr>
        <w:t>(三)不准要求、暗示或接受乙方和相关单位为个人装修住房、婚丧嫁受、配偶子女的工作安排以及出国（境）、旅游等提供方便。</w:t>
      </w:r>
    </w:p>
    <w:p w14:paraId="5757DF8C">
      <w:pPr>
        <w:spacing w:line="360" w:lineRule="auto"/>
        <w:ind w:firstLine="440" w:firstLineChars="200"/>
        <w:rPr>
          <w:rFonts w:hint="eastAsia" w:ascii="宋体" w:hAnsi="宋体"/>
          <w:sz w:val="22"/>
        </w:rPr>
      </w:pPr>
      <w:r>
        <w:rPr>
          <w:rFonts w:hint="eastAsia" w:ascii="宋体" w:hAnsi="宋体"/>
          <w:sz w:val="22"/>
        </w:rPr>
        <w:t>(四)不准参加有可能影响公正执行公务的乙方和相关单位的宴请、健身、娱乐等活动。</w:t>
      </w:r>
    </w:p>
    <w:p w14:paraId="6127D633">
      <w:pPr>
        <w:spacing w:line="360" w:lineRule="auto"/>
        <w:ind w:firstLine="440" w:firstLineChars="200"/>
        <w:rPr>
          <w:rFonts w:hint="eastAsia" w:ascii="宋体" w:hAnsi="宋体"/>
          <w:sz w:val="22"/>
        </w:rPr>
      </w:pPr>
      <w:r>
        <w:rPr>
          <w:rFonts w:hint="eastAsia" w:ascii="宋体" w:hAnsi="宋体"/>
          <w:sz w:val="22"/>
        </w:rPr>
        <w:t>(五)不准向乙方和相关单位介绍或为配偶、子女、亲属参与同甲方项目</w:t>
      </w:r>
      <w:r>
        <w:rPr>
          <w:rFonts w:hint="eastAsia" w:ascii="宋体" w:hAnsi="宋体"/>
          <w:sz w:val="22"/>
          <w:lang w:eastAsia="zh-CN"/>
        </w:rPr>
        <w:t>工程竣工财务决算审计</w:t>
      </w:r>
      <w:r>
        <w:rPr>
          <w:rFonts w:hint="eastAsia" w:ascii="宋体" w:hAnsi="宋体"/>
          <w:sz w:val="22"/>
        </w:rPr>
        <w:t>合同有关的</w:t>
      </w:r>
      <w:r>
        <w:rPr>
          <w:rFonts w:hint="eastAsia" w:ascii="宋体" w:hAnsi="宋体"/>
          <w:sz w:val="22"/>
          <w:lang w:eastAsia="zh-CN"/>
        </w:rPr>
        <w:t>财务决算审计</w:t>
      </w:r>
      <w:r>
        <w:rPr>
          <w:rFonts w:hint="eastAsia" w:ascii="宋体" w:hAnsi="宋体"/>
          <w:sz w:val="22"/>
        </w:rPr>
        <w:t>业务等活动。</w:t>
      </w:r>
    </w:p>
    <w:p w14:paraId="50514249">
      <w:pPr>
        <w:spacing w:line="360" w:lineRule="auto"/>
        <w:ind w:firstLine="442" w:firstLineChars="200"/>
        <w:rPr>
          <w:rFonts w:hint="eastAsia" w:ascii="宋体" w:hAnsi="宋体"/>
          <w:b/>
          <w:bCs/>
          <w:sz w:val="22"/>
        </w:rPr>
      </w:pPr>
      <w:r>
        <w:rPr>
          <w:rFonts w:hint="eastAsia" w:ascii="宋体" w:hAnsi="宋体"/>
          <w:b/>
          <w:bCs/>
          <w:sz w:val="22"/>
        </w:rPr>
        <w:t>第三条 乙方的责任</w:t>
      </w:r>
    </w:p>
    <w:p w14:paraId="5868C99A">
      <w:pPr>
        <w:spacing w:line="360" w:lineRule="auto"/>
        <w:ind w:firstLine="440" w:firstLineChars="200"/>
        <w:rPr>
          <w:rFonts w:hint="eastAsia" w:ascii="宋体" w:hAnsi="宋体"/>
          <w:sz w:val="22"/>
        </w:rPr>
      </w:pPr>
      <w:r>
        <w:rPr>
          <w:rFonts w:hint="eastAsia" w:ascii="宋体" w:hAnsi="宋体"/>
          <w:sz w:val="22"/>
        </w:rPr>
        <w:t>应与甲方保持正常的业务交往，按照有关法律法规和程序开展业务工作，严格执行工程建设的有关方针、政策，尤其是有关</w:t>
      </w:r>
      <w:r>
        <w:rPr>
          <w:rFonts w:hint="eastAsia" w:ascii="宋体" w:hAnsi="宋体"/>
          <w:sz w:val="22"/>
          <w:lang w:eastAsia="zh-CN"/>
        </w:rPr>
        <w:t>财务决算审计</w:t>
      </w:r>
      <w:r>
        <w:rPr>
          <w:rFonts w:hint="eastAsia" w:ascii="宋体" w:hAnsi="宋体"/>
          <w:sz w:val="22"/>
        </w:rPr>
        <w:t>的强制性标准和规范，并遵守以下规定：</w:t>
      </w:r>
    </w:p>
    <w:p w14:paraId="470B060A">
      <w:pPr>
        <w:spacing w:line="360" w:lineRule="auto"/>
        <w:ind w:firstLine="440" w:firstLineChars="200"/>
        <w:rPr>
          <w:rFonts w:hint="eastAsia" w:ascii="宋体" w:hAnsi="宋体"/>
          <w:sz w:val="22"/>
        </w:rPr>
      </w:pPr>
      <w:r>
        <w:rPr>
          <w:rFonts w:hint="eastAsia" w:ascii="宋体" w:hAnsi="宋体"/>
          <w:sz w:val="22"/>
        </w:rPr>
        <w:t>(一)不准以任何向甲方及其工作人员索要、接受或赠送礼金、有价证券、贵重物品及回扣、好处费、感谢费等。</w:t>
      </w:r>
    </w:p>
    <w:p w14:paraId="0CF39975">
      <w:pPr>
        <w:spacing w:line="360" w:lineRule="auto"/>
        <w:ind w:firstLine="440" w:firstLineChars="200"/>
        <w:rPr>
          <w:rFonts w:hint="eastAsia" w:ascii="宋体" w:hAnsi="宋体"/>
          <w:sz w:val="22"/>
        </w:rPr>
      </w:pPr>
      <w:r>
        <w:rPr>
          <w:rFonts w:hint="eastAsia" w:ascii="宋体" w:hAnsi="宋体"/>
          <w:sz w:val="22"/>
        </w:rPr>
        <w:t>(二)不准以任何理由为甲方和相关单位报销应由对方或个人支付的费用。</w:t>
      </w:r>
    </w:p>
    <w:p w14:paraId="7852DF96">
      <w:pPr>
        <w:spacing w:line="360" w:lineRule="auto"/>
        <w:ind w:firstLine="440" w:firstLineChars="200"/>
        <w:rPr>
          <w:rFonts w:hint="eastAsia" w:ascii="宋体" w:hAnsi="宋体"/>
          <w:sz w:val="22"/>
        </w:rPr>
      </w:pPr>
      <w:r>
        <w:rPr>
          <w:rFonts w:hint="eastAsia" w:ascii="宋体" w:hAnsi="宋体"/>
          <w:sz w:val="22"/>
        </w:rPr>
        <w:t>(三)不准接受或暗示为甲方、相关单位或个人装修住房、婚丧嫁娶、配偶子女的工作安排以及出国（境）旅游等提供方便。</w:t>
      </w:r>
    </w:p>
    <w:p w14:paraId="1E5885A4">
      <w:pPr>
        <w:spacing w:line="360" w:lineRule="auto"/>
        <w:ind w:firstLine="440" w:firstLineChars="200"/>
        <w:rPr>
          <w:rFonts w:hint="eastAsia" w:ascii="宋体" w:hAnsi="宋体"/>
          <w:sz w:val="22"/>
        </w:rPr>
      </w:pPr>
      <w:r>
        <w:rPr>
          <w:rFonts w:hint="eastAsia" w:ascii="宋体" w:hAnsi="宋体"/>
          <w:sz w:val="22"/>
        </w:rPr>
        <w:t>(四)不准以任何理由为甲方、相关单位或个人组织有可能影响公正执行公务的宴请、健身、娱乐等活动。</w:t>
      </w:r>
    </w:p>
    <w:p w14:paraId="450B99B4">
      <w:pPr>
        <w:spacing w:line="360" w:lineRule="auto"/>
        <w:ind w:firstLine="442" w:firstLineChars="200"/>
        <w:rPr>
          <w:rFonts w:hint="eastAsia" w:ascii="宋体" w:hAnsi="宋体"/>
          <w:b/>
          <w:bCs/>
          <w:sz w:val="22"/>
        </w:rPr>
      </w:pPr>
      <w:r>
        <w:rPr>
          <w:rFonts w:hint="eastAsia" w:ascii="宋体" w:hAnsi="宋体"/>
          <w:b/>
          <w:bCs/>
          <w:sz w:val="22"/>
        </w:rPr>
        <w:t>第四条 违约责任</w:t>
      </w:r>
    </w:p>
    <w:p w14:paraId="69145FE9">
      <w:pPr>
        <w:spacing w:line="360" w:lineRule="auto"/>
        <w:ind w:firstLine="440" w:firstLineChars="200"/>
        <w:rPr>
          <w:rFonts w:hint="eastAsia" w:ascii="宋体" w:hAnsi="宋体"/>
          <w:sz w:val="22"/>
        </w:rPr>
      </w:pPr>
      <w:r>
        <w:rPr>
          <w:rFonts w:hint="eastAsia" w:ascii="宋体" w:hAnsi="宋体"/>
          <w:sz w:val="22"/>
        </w:rPr>
        <w:t>(一)甲方工作人员有违反本责任书第一、二条责任行为的，按管理权限，依据有关法律法规和规定给予党纪、政纪处分或组织处理：涉嫌犯罪的，移交司法机关追究刑事责任：给乙方单位造成经济损失的，应予以赔偿。</w:t>
      </w:r>
    </w:p>
    <w:p w14:paraId="4DB05F76">
      <w:pPr>
        <w:spacing w:line="360" w:lineRule="auto"/>
        <w:ind w:firstLine="440" w:firstLineChars="200"/>
        <w:rPr>
          <w:rFonts w:hint="eastAsia" w:ascii="宋体" w:hAnsi="宋体"/>
          <w:sz w:val="22"/>
        </w:rPr>
      </w:pPr>
      <w:r>
        <w:rPr>
          <w:rFonts w:hint="eastAsia" w:ascii="宋体" w:hAnsi="宋体"/>
          <w:sz w:val="22"/>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024B0857">
      <w:pPr>
        <w:spacing w:line="360" w:lineRule="auto"/>
        <w:ind w:firstLine="442" w:firstLineChars="200"/>
        <w:rPr>
          <w:rFonts w:hint="eastAsia" w:ascii="宋体" w:hAnsi="宋体"/>
          <w:b/>
          <w:bCs/>
          <w:sz w:val="22"/>
        </w:rPr>
      </w:pPr>
      <w:r>
        <w:rPr>
          <w:rFonts w:hint="eastAsia" w:ascii="宋体" w:hAnsi="宋体"/>
          <w:b/>
          <w:bCs/>
          <w:sz w:val="22"/>
        </w:rPr>
        <w:t>第五条</w:t>
      </w:r>
    </w:p>
    <w:p w14:paraId="138B9640">
      <w:pPr>
        <w:spacing w:line="360" w:lineRule="auto"/>
        <w:ind w:firstLine="440" w:firstLineChars="200"/>
        <w:rPr>
          <w:rFonts w:hint="eastAsia" w:ascii="宋体" w:hAnsi="宋体"/>
          <w:sz w:val="22"/>
        </w:rPr>
      </w:pPr>
      <w:r>
        <w:rPr>
          <w:rFonts w:hint="eastAsia" w:ascii="宋体" w:hAnsi="宋体"/>
          <w:sz w:val="22"/>
        </w:rPr>
        <w:t>本责任书作为</w:t>
      </w:r>
      <w:r>
        <w:rPr>
          <w:rFonts w:hint="eastAsia" w:ascii="宋体" w:hAnsi="宋体"/>
          <w:sz w:val="22"/>
          <w:lang w:eastAsia="zh-CN"/>
        </w:rPr>
        <w:t>工程竣工财务决算审计</w:t>
      </w:r>
      <w:r>
        <w:rPr>
          <w:rFonts w:hint="eastAsia" w:ascii="宋体" w:hAnsi="宋体"/>
          <w:sz w:val="22"/>
        </w:rPr>
        <w:t>合同的附件，与</w:t>
      </w:r>
      <w:r>
        <w:rPr>
          <w:rFonts w:hint="eastAsia" w:ascii="宋体" w:hAnsi="宋体"/>
          <w:sz w:val="22"/>
          <w:lang w:eastAsia="zh-CN"/>
        </w:rPr>
        <w:t>工程竣工财务决算审计</w:t>
      </w:r>
      <w:r>
        <w:rPr>
          <w:rFonts w:hint="eastAsia" w:ascii="宋体" w:hAnsi="宋体"/>
          <w:sz w:val="22"/>
        </w:rPr>
        <w:t>合同具有同等法律效力。经双方签署后立即生效。</w:t>
      </w:r>
    </w:p>
    <w:p w14:paraId="6D0FC1E8">
      <w:pPr>
        <w:spacing w:line="360" w:lineRule="auto"/>
        <w:ind w:firstLine="442" w:firstLineChars="200"/>
        <w:rPr>
          <w:rFonts w:hint="eastAsia" w:ascii="宋体" w:hAnsi="宋体"/>
          <w:b/>
          <w:bCs/>
          <w:sz w:val="22"/>
        </w:rPr>
      </w:pPr>
      <w:r>
        <w:rPr>
          <w:rFonts w:hint="eastAsia" w:ascii="宋体" w:hAnsi="宋体"/>
          <w:b/>
          <w:bCs/>
          <w:sz w:val="22"/>
        </w:rPr>
        <w:t>第六条</w:t>
      </w:r>
    </w:p>
    <w:p w14:paraId="108EDC04">
      <w:pPr>
        <w:spacing w:line="360" w:lineRule="auto"/>
        <w:ind w:firstLine="440" w:firstLineChars="200"/>
        <w:rPr>
          <w:rFonts w:hint="eastAsia" w:ascii="宋体" w:hAnsi="宋体"/>
          <w:sz w:val="22"/>
        </w:rPr>
      </w:pPr>
      <w:r>
        <w:rPr>
          <w:rFonts w:hint="eastAsia" w:ascii="宋体" w:hAnsi="宋体"/>
          <w:sz w:val="22"/>
        </w:rPr>
        <w:t>本责任书的有效期为双方签署之日起至2028年2月29日止。</w:t>
      </w:r>
    </w:p>
    <w:p w14:paraId="539B4D4F">
      <w:pPr>
        <w:spacing w:line="360" w:lineRule="auto"/>
        <w:ind w:firstLine="442" w:firstLineChars="200"/>
        <w:rPr>
          <w:rFonts w:hint="eastAsia" w:ascii="宋体" w:hAnsi="宋体"/>
          <w:b/>
          <w:bCs/>
          <w:sz w:val="22"/>
        </w:rPr>
      </w:pPr>
      <w:r>
        <w:rPr>
          <w:rFonts w:hint="eastAsia" w:ascii="宋体" w:hAnsi="宋体"/>
          <w:b/>
          <w:bCs/>
          <w:sz w:val="22"/>
        </w:rPr>
        <w:t>第七条</w:t>
      </w:r>
    </w:p>
    <w:p w14:paraId="07F1B0F6">
      <w:pPr>
        <w:spacing w:line="360" w:lineRule="auto"/>
        <w:ind w:firstLine="440" w:firstLineChars="200"/>
        <w:rPr>
          <w:rFonts w:hint="eastAsia" w:ascii="宋体" w:hAnsi="宋体"/>
          <w:sz w:val="22"/>
        </w:rPr>
      </w:pPr>
      <w:r>
        <w:rPr>
          <w:rFonts w:hint="eastAsia" w:ascii="宋体" w:hAnsi="宋体"/>
          <w:sz w:val="22"/>
        </w:rPr>
        <w:t>本责任书一式四份，由甲乙双方各执两份。</w:t>
      </w:r>
    </w:p>
    <w:p w14:paraId="5E1E7800">
      <w:pPr>
        <w:spacing w:line="360" w:lineRule="auto"/>
        <w:ind w:firstLine="440" w:firstLineChars="200"/>
        <w:rPr>
          <w:rFonts w:hint="eastAsia" w:ascii="宋体" w:hAnsi="宋体"/>
          <w:sz w:val="22"/>
        </w:rPr>
      </w:pPr>
    </w:p>
    <w:p w14:paraId="51EE7F66">
      <w:pPr>
        <w:spacing w:line="360" w:lineRule="auto"/>
        <w:ind w:firstLine="440" w:firstLineChars="200"/>
        <w:rPr>
          <w:rFonts w:hint="eastAsia" w:ascii="宋体" w:hAnsi="宋体"/>
          <w:sz w:val="22"/>
        </w:rPr>
      </w:pPr>
    </w:p>
    <w:p w14:paraId="459A5F5F">
      <w:pPr>
        <w:spacing w:line="360" w:lineRule="auto"/>
        <w:ind w:firstLine="440" w:firstLineChars="200"/>
        <w:rPr>
          <w:rFonts w:hint="eastAsia" w:ascii="宋体" w:hAnsi="宋体"/>
          <w:sz w:val="22"/>
        </w:rPr>
      </w:pPr>
    </w:p>
    <w:p w14:paraId="4E4987E4">
      <w:pPr>
        <w:spacing w:line="360" w:lineRule="auto"/>
        <w:ind w:firstLine="440" w:firstLineChars="200"/>
        <w:rPr>
          <w:rFonts w:hint="eastAsia" w:ascii="宋体" w:hAnsi="宋体"/>
          <w:sz w:val="22"/>
        </w:rPr>
      </w:pPr>
    </w:p>
    <w:p w14:paraId="75EF217F">
      <w:pPr>
        <w:spacing w:line="360" w:lineRule="auto"/>
        <w:ind w:firstLine="440" w:firstLineChars="200"/>
        <w:rPr>
          <w:rFonts w:hint="eastAsia" w:ascii="宋体" w:hAnsi="宋体"/>
          <w:sz w:val="22"/>
        </w:rPr>
      </w:pPr>
    </w:p>
    <w:p w14:paraId="71E50603">
      <w:pPr>
        <w:spacing w:line="360" w:lineRule="auto"/>
        <w:ind w:firstLine="440" w:firstLineChars="200"/>
        <w:rPr>
          <w:rFonts w:hint="eastAsia" w:ascii="宋体" w:hAnsi="宋体"/>
          <w:sz w:val="22"/>
        </w:rPr>
      </w:pPr>
    </w:p>
    <w:p w14:paraId="7A248B1C">
      <w:pPr>
        <w:spacing w:line="360" w:lineRule="auto"/>
        <w:ind w:firstLine="440" w:firstLineChars="200"/>
        <w:rPr>
          <w:rFonts w:hint="eastAsia" w:ascii="宋体" w:hAnsi="宋体"/>
          <w:sz w:val="22"/>
        </w:rPr>
      </w:pPr>
    </w:p>
    <w:tbl>
      <w:tblPr>
        <w:tblStyle w:val="23"/>
        <w:tblW w:w="0" w:type="auto"/>
        <w:jc w:val="center"/>
        <w:tblLayout w:type="autofit"/>
        <w:tblCellMar>
          <w:top w:w="0" w:type="dxa"/>
          <w:left w:w="108" w:type="dxa"/>
          <w:bottom w:w="0" w:type="dxa"/>
          <w:right w:w="108" w:type="dxa"/>
        </w:tblCellMar>
      </w:tblPr>
      <w:tblGrid>
        <w:gridCol w:w="4261"/>
        <w:gridCol w:w="4261"/>
      </w:tblGrid>
      <w:tr w14:paraId="6B73A520">
        <w:trPr>
          <w:jc w:val="center"/>
        </w:trPr>
        <w:tc>
          <w:tcPr>
            <w:tcW w:w="4261" w:type="dxa"/>
            <w:shd w:val="clear" w:color="auto" w:fill="auto"/>
          </w:tcPr>
          <w:p w14:paraId="66F9B245">
            <w:pPr>
              <w:widowControl/>
              <w:spacing w:line="360" w:lineRule="auto"/>
              <w:jc w:val="left"/>
              <w:rPr>
                <w:rFonts w:hint="eastAsia" w:ascii="宋体" w:hAnsi="宋体" w:cs="仿宋"/>
                <w:color w:val="000000"/>
                <w:kern w:val="0"/>
                <w:sz w:val="22"/>
              </w:rPr>
            </w:pPr>
          </w:p>
          <w:p w14:paraId="14390013">
            <w:pPr>
              <w:widowControl/>
              <w:spacing w:line="360" w:lineRule="auto"/>
              <w:jc w:val="left"/>
              <w:rPr>
                <w:rFonts w:hint="eastAsia" w:ascii="宋体" w:hAnsi="宋体" w:cs="仿宋"/>
                <w:color w:val="000000"/>
                <w:kern w:val="0"/>
                <w:sz w:val="22"/>
              </w:rPr>
            </w:pPr>
            <w:r>
              <w:rPr>
                <w:rFonts w:hint="eastAsia" w:ascii="宋体" w:hAnsi="宋体" w:cs="仿宋"/>
                <w:color w:val="000000"/>
                <w:kern w:val="0"/>
                <w:sz w:val="22"/>
              </w:rPr>
              <w:t>甲方：（盖章）</w:t>
            </w:r>
          </w:p>
          <w:p w14:paraId="69C487CE">
            <w:pPr>
              <w:widowControl/>
              <w:spacing w:line="360" w:lineRule="auto"/>
              <w:jc w:val="left"/>
              <w:rPr>
                <w:rFonts w:hint="eastAsia" w:ascii="宋体" w:hAnsi="宋体" w:cs="仿宋"/>
                <w:color w:val="000000"/>
                <w:spacing w:val="14"/>
                <w:sz w:val="22"/>
              </w:rPr>
            </w:pPr>
            <w:r>
              <w:rPr>
                <w:rFonts w:hint="eastAsia" w:ascii="宋体" w:hAnsi="宋体" w:cs="仿宋"/>
                <w:color w:val="000000"/>
                <w:kern w:val="0"/>
                <w:sz w:val="22"/>
                <w:lang w:bidi="ar"/>
              </w:rPr>
              <w:t xml:space="preserve">中国（上海）自由贸易试验区临港新片区管理委员会 </w:t>
            </w:r>
          </w:p>
        </w:tc>
        <w:tc>
          <w:tcPr>
            <w:tcW w:w="4261" w:type="dxa"/>
            <w:shd w:val="clear" w:color="auto" w:fill="auto"/>
          </w:tcPr>
          <w:p w14:paraId="339ADECD">
            <w:pPr>
              <w:spacing w:line="360" w:lineRule="auto"/>
              <w:rPr>
                <w:rFonts w:hint="eastAsia" w:ascii="宋体" w:hAnsi="宋体" w:cs="仿宋"/>
                <w:color w:val="000000"/>
                <w:kern w:val="0"/>
                <w:sz w:val="22"/>
              </w:rPr>
            </w:pPr>
          </w:p>
          <w:p w14:paraId="576226B4">
            <w:pPr>
              <w:spacing w:line="360" w:lineRule="auto"/>
              <w:rPr>
                <w:rFonts w:hint="eastAsia" w:ascii="宋体" w:hAnsi="宋体" w:cs="仿宋"/>
                <w:color w:val="000000"/>
                <w:spacing w:val="14"/>
                <w:sz w:val="22"/>
              </w:rPr>
            </w:pPr>
            <w:r>
              <w:rPr>
                <w:rFonts w:hint="eastAsia" w:ascii="宋体" w:hAnsi="宋体" w:cs="仿宋"/>
                <w:color w:val="000000"/>
                <w:kern w:val="0"/>
                <w:sz w:val="22"/>
              </w:rPr>
              <w:t>乙方：（盖章）</w:t>
            </w:r>
          </w:p>
        </w:tc>
      </w:tr>
      <w:tr w14:paraId="61B23FD5">
        <w:tblPrEx>
          <w:tblCellMar>
            <w:top w:w="0" w:type="dxa"/>
            <w:left w:w="108" w:type="dxa"/>
            <w:bottom w:w="0" w:type="dxa"/>
            <w:right w:w="108" w:type="dxa"/>
          </w:tblCellMar>
        </w:tblPrEx>
        <w:trPr>
          <w:jc w:val="center"/>
        </w:trPr>
        <w:tc>
          <w:tcPr>
            <w:tcW w:w="4261" w:type="dxa"/>
            <w:shd w:val="clear" w:color="auto" w:fill="auto"/>
          </w:tcPr>
          <w:p w14:paraId="4E929F61">
            <w:pPr>
              <w:widowControl/>
              <w:spacing w:line="360" w:lineRule="auto"/>
              <w:jc w:val="left"/>
              <w:rPr>
                <w:rFonts w:hint="eastAsia" w:ascii="宋体" w:hAnsi="宋体" w:cs="仿宋"/>
                <w:color w:val="000000"/>
                <w:spacing w:val="14"/>
                <w:sz w:val="22"/>
              </w:rPr>
            </w:pPr>
            <w:r>
              <w:rPr>
                <w:rFonts w:hint="eastAsia" w:ascii="宋体" w:hAnsi="宋体" w:cs="仿宋"/>
                <w:color w:val="000000"/>
                <w:spacing w:val="14"/>
                <w:sz w:val="22"/>
              </w:rPr>
              <w:t>通讯地址：</w:t>
            </w:r>
          </w:p>
          <w:p w14:paraId="69F935A9">
            <w:pPr>
              <w:widowControl/>
              <w:spacing w:line="360" w:lineRule="auto"/>
              <w:jc w:val="left"/>
              <w:rPr>
                <w:rFonts w:hint="eastAsia" w:ascii="宋体" w:hAnsi="宋体" w:cs="仿宋"/>
                <w:color w:val="000000"/>
                <w:spacing w:val="14"/>
                <w:sz w:val="22"/>
              </w:rPr>
            </w:pPr>
            <w:r>
              <w:rPr>
                <w:rFonts w:hint="eastAsia" w:ascii="宋体" w:hAnsi="宋体" w:cs="仿宋"/>
                <w:color w:val="000000"/>
                <w:kern w:val="0"/>
                <w:sz w:val="22"/>
                <w:lang w:bidi="ar"/>
              </w:rPr>
              <w:t>上海市浦东新区申港大道200号</w:t>
            </w:r>
          </w:p>
        </w:tc>
        <w:tc>
          <w:tcPr>
            <w:tcW w:w="4261" w:type="dxa"/>
            <w:shd w:val="clear" w:color="auto" w:fill="auto"/>
          </w:tcPr>
          <w:p w14:paraId="188C840A">
            <w:pPr>
              <w:spacing w:line="360" w:lineRule="auto"/>
              <w:rPr>
                <w:rFonts w:hint="eastAsia" w:ascii="宋体" w:hAnsi="宋体" w:cs="仿宋"/>
                <w:color w:val="000000"/>
                <w:spacing w:val="14"/>
                <w:sz w:val="22"/>
              </w:rPr>
            </w:pPr>
            <w:r>
              <w:rPr>
                <w:rFonts w:hint="eastAsia" w:ascii="宋体" w:hAnsi="宋体" w:cs="仿宋"/>
                <w:color w:val="000000"/>
                <w:spacing w:val="14"/>
                <w:sz w:val="22"/>
              </w:rPr>
              <w:t>通讯地址：</w:t>
            </w:r>
          </w:p>
        </w:tc>
      </w:tr>
      <w:tr w14:paraId="39A94210">
        <w:tblPrEx>
          <w:tblCellMar>
            <w:top w:w="0" w:type="dxa"/>
            <w:left w:w="108" w:type="dxa"/>
            <w:bottom w:w="0" w:type="dxa"/>
            <w:right w:w="108" w:type="dxa"/>
          </w:tblCellMar>
        </w:tblPrEx>
        <w:trPr>
          <w:jc w:val="center"/>
        </w:trPr>
        <w:tc>
          <w:tcPr>
            <w:tcW w:w="4261" w:type="dxa"/>
            <w:shd w:val="clear" w:color="auto" w:fill="auto"/>
          </w:tcPr>
          <w:p w14:paraId="0E47C42B">
            <w:pPr>
              <w:spacing w:line="360" w:lineRule="auto"/>
              <w:rPr>
                <w:rFonts w:hint="eastAsia" w:ascii="宋体" w:hAnsi="宋体" w:cs="仿宋"/>
                <w:color w:val="000000"/>
                <w:spacing w:val="14"/>
                <w:sz w:val="22"/>
              </w:rPr>
            </w:pPr>
            <w:r>
              <w:rPr>
                <w:rFonts w:hint="eastAsia" w:ascii="宋体" w:hAnsi="宋体" w:cs="仿宋"/>
                <w:color w:val="000000"/>
                <w:spacing w:val="14"/>
                <w:sz w:val="22"/>
              </w:rPr>
              <w:t>法定代表人或委托代理人：</w:t>
            </w:r>
          </w:p>
        </w:tc>
        <w:tc>
          <w:tcPr>
            <w:tcW w:w="4261" w:type="dxa"/>
            <w:shd w:val="clear" w:color="auto" w:fill="auto"/>
          </w:tcPr>
          <w:p w14:paraId="723D6DC6">
            <w:pPr>
              <w:spacing w:line="360" w:lineRule="auto"/>
              <w:rPr>
                <w:rFonts w:hint="eastAsia" w:ascii="宋体" w:hAnsi="宋体" w:cs="仿宋"/>
                <w:color w:val="000000"/>
                <w:spacing w:val="14"/>
                <w:sz w:val="22"/>
              </w:rPr>
            </w:pPr>
            <w:r>
              <w:rPr>
                <w:rFonts w:hint="eastAsia" w:ascii="宋体" w:hAnsi="宋体" w:cs="仿宋"/>
                <w:color w:val="000000"/>
                <w:spacing w:val="14"/>
                <w:sz w:val="22"/>
              </w:rPr>
              <w:t>法定代表人或委托代理人：</w:t>
            </w:r>
          </w:p>
        </w:tc>
      </w:tr>
      <w:tr w14:paraId="1CD820BC">
        <w:tblPrEx>
          <w:tblCellMar>
            <w:top w:w="0" w:type="dxa"/>
            <w:left w:w="108" w:type="dxa"/>
            <w:bottom w:w="0" w:type="dxa"/>
            <w:right w:w="108" w:type="dxa"/>
          </w:tblCellMar>
        </w:tblPrEx>
        <w:trPr>
          <w:jc w:val="center"/>
        </w:trPr>
        <w:tc>
          <w:tcPr>
            <w:tcW w:w="4261" w:type="dxa"/>
            <w:shd w:val="clear" w:color="auto" w:fill="auto"/>
          </w:tcPr>
          <w:p w14:paraId="2D58207A">
            <w:pPr>
              <w:spacing w:line="360" w:lineRule="auto"/>
              <w:rPr>
                <w:rFonts w:hint="eastAsia" w:ascii="宋体" w:hAnsi="宋体" w:cs="仿宋"/>
                <w:color w:val="000000"/>
                <w:spacing w:val="14"/>
                <w:sz w:val="22"/>
              </w:rPr>
            </w:pPr>
            <w:r>
              <w:rPr>
                <w:rFonts w:hint="eastAsia" w:ascii="宋体" w:hAnsi="宋体" w:cs="仿宋"/>
                <w:color w:val="000000"/>
                <w:spacing w:val="14"/>
                <w:sz w:val="22"/>
              </w:rPr>
              <w:t>电话：</w:t>
            </w:r>
          </w:p>
        </w:tc>
        <w:tc>
          <w:tcPr>
            <w:tcW w:w="4261" w:type="dxa"/>
            <w:shd w:val="clear" w:color="auto" w:fill="auto"/>
          </w:tcPr>
          <w:p w14:paraId="28E2B8CC">
            <w:pPr>
              <w:spacing w:line="360" w:lineRule="auto"/>
              <w:rPr>
                <w:rFonts w:hint="eastAsia" w:ascii="宋体" w:hAnsi="宋体" w:cs="仿宋"/>
                <w:color w:val="000000"/>
                <w:spacing w:val="14"/>
                <w:sz w:val="22"/>
              </w:rPr>
            </w:pPr>
            <w:r>
              <w:rPr>
                <w:rFonts w:hint="eastAsia" w:ascii="宋体" w:hAnsi="宋体" w:cs="仿宋"/>
                <w:color w:val="000000"/>
                <w:spacing w:val="14"/>
                <w:sz w:val="22"/>
              </w:rPr>
              <w:t>电话：</w:t>
            </w:r>
          </w:p>
        </w:tc>
      </w:tr>
      <w:tr w14:paraId="59E47AF1">
        <w:tblPrEx>
          <w:tblCellMar>
            <w:top w:w="0" w:type="dxa"/>
            <w:left w:w="108" w:type="dxa"/>
            <w:bottom w:w="0" w:type="dxa"/>
            <w:right w:w="108" w:type="dxa"/>
          </w:tblCellMar>
        </w:tblPrEx>
        <w:trPr>
          <w:jc w:val="center"/>
        </w:trPr>
        <w:tc>
          <w:tcPr>
            <w:tcW w:w="4261" w:type="dxa"/>
            <w:shd w:val="clear" w:color="auto" w:fill="auto"/>
          </w:tcPr>
          <w:p w14:paraId="2A6C8FBC">
            <w:pPr>
              <w:spacing w:line="360" w:lineRule="auto"/>
              <w:rPr>
                <w:rFonts w:hint="eastAsia" w:ascii="宋体" w:hAnsi="宋体"/>
                <w:sz w:val="22"/>
              </w:rPr>
            </w:pPr>
          </w:p>
          <w:p w14:paraId="21D2E50F">
            <w:pPr>
              <w:spacing w:line="360" w:lineRule="auto"/>
              <w:rPr>
                <w:rFonts w:hint="eastAsia" w:ascii="宋体" w:hAnsi="宋体" w:cs="仿宋"/>
                <w:color w:val="000000"/>
                <w:spacing w:val="14"/>
                <w:sz w:val="22"/>
              </w:rPr>
            </w:pPr>
            <w:r>
              <w:rPr>
                <w:rFonts w:hint="eastAsia" w:ascii="宋体" w:hAnsi="宋体" w:cs="仿宋"/>
                <w:color w:val="000000"/>
                <w:spacing w:val="14"/>
                <w:sz w:val="22"/>
              </w:rPr>
              <w:t>日期：</w:t>
            </w:r>
          </w:p>
        </w:tc>
        <w:tc>
          <w:tcPr>
            <w:tcW w:w="4261" w:type="dxa"/>
            <w:shd w:val="clear" w:color="auto" w:fill="auto"/>
          </w:tcPr>
          <w:p w14:paraId="32AA280C">
            <w:pPr>
              <w:spacing w:line="360" w:lineRule="auto"/>
              <w:rPr>
                <w:rFonts w:hint="eastAsia" w:ascii="宋体" w:hAnsi="宋体"/>
                <w:sz w:val="22"/>
              </w:rPr>
            </w:pPr>
          </w:p>
          <w:p w14:paraId="44CF25A8">
            <w:pPr>
              <w:spacing w:line="360" w:lineRule="auto"/>
              <w:rPr>
                <w:rFonts w:hint="eastAsia" w:ascii="宋体" w:hAnsi="宋体" w:cs="仿宋"/>
                <w:color w:val="000000"/>
                <w:spacing w:val="14"/>
                <w:sz w:val="22"/>
              </w:rPr>
            </w:pPr>
            <w:r>
              <w:rPr>
                <w:rFonts w:hint="eastAsia" w:ascii="宋体" w:hAnsi="宋体" w:cs="仿宋"/>
                <w:color w:val="000000"/>
                <w:spacing w:val="14"/>
                <w:sz w:val="22"/>
              </w:rPr>
              <w:t>日期：</w:t>
            </w:r>
          </w:p>
        </w:tc>
      </w:tr>
    </w:tbl>
    <w:p w14:paraId="2D4D5262">
      <w:pPr>
        <w:pStyle w:val="13"/>
        <w:snapToGrid w:val="0"/>
        <w:spacing w:before="156" w:after="156" w:line="360" w:lineRule="auto"/>
        <w:jc w:val="left"/>
        <w:rPr>
          <w:rFonts w:hint="eastAsia" w:ascii="Times New Roman" w:hAnsi="宋体"/>
          <w:b/>
        </w:rPr>
      </w:pPr>
      <w:r>
        <w:rPr>
          <w:rFonts w:ascii="Times New Roman" w:hAnsi="宋体"/>
          <w:strike/>
          <w:szCs w:val="21"/>
        </w:rPr>
        <w:br w:type="page"/>
      </w:r>
      <w:r>
        <w:rPr>
          <w:rFonts w:ascii="Times New Roman" w:hAnsi="宋体"/>
          <w:b/>
        </w:rPr>
        <w:t>附件</w:t>
      </w:r>
      <w:r>
        <w:rPr>
          <w:rFonts w:hint="eastAsia" w:ascii="Times New Roman" w:hAnsi="宋体"/>
          <w:b/>
        </w:rPr>
        <w:t>1</w:t>
      </w:r>
    </w:p>
    <w:p w14:paraId="0A5E437C">
      <w:pPr>
        <w:jc w:val="center"/>
        <w:rPr>
          <w:rFonts w:hint="eastAsia" w:ascii="宋体" w:hAnsi="宋体"/>
          <w:sz w:val="32"/>
          <w:szCs w:val="32"/>
        </w:rPr>
      </w:pPr>
      <w:r>
        <w:rPr>
          <w:rFonts w:ascii="宋体" w:hAnsi="宋体"/>
          <w:b/>
          <w:bCs/>
          <w:kern w:val="44"/>
          <w:sz w:val="32"/>
          <w:szCs w:val="32"/>
        </w:rPr>
        <w:t>建设项目竣工决算审计服务合同书</w:t>
      </w:r>
    </w:p>
    <w:p w14:paraId="5D4FA344">
      <w:pPr>
        <w:spacing w:line="360" w:lineRule="auto"/>
        <w:rPr>
          <w:rFonts w:hint="eastAsia" w:ascii="宋体" w:hAnsi="宋体" w:cs="宋体"/>
          <w:color w:val="000000"/>
          <w:szCs w:val="21"/>
        </w:rPr>
      </w:pPr>
    </w:p>
    <w:p w14:paraId="533762E2">
      <w:pPr>
        <w:spacing w:line="360" w:lineRule="auto"/>
        <w:rPr>
          <w:rFonts w:hint="eastAsia" w:ascii="宋体" w:hAnsi="宋体" w:cs="宋体"/>
          <w:color w:val="000000"/>
          <w:sz w:val="22"/>
        </w:rPr>
      </w:pPr>
      <w:r>
        <w:rPr>
          <w:rFonts w:hint="eastAsia" w:ascii="宋体" w:hAnsi="宋体" w:cs="宋体"/>
          <w:color w:val="000000"/>
          <w:sz w:val="22"/>
        </w:rPr>
        <w:t>委托方（甲方）：</w:t>
      </w:r>
    </w:p>
    <w:p w14:paraId="0ED9699F">
      <w:pPr>
        <w:spacing w:line="360" w:lineRule="auto"/>
        <w:rPr>
          <w:rFonts w:hint="eastAsia" w:ascii="宋体" w:hAnsi="宋体" w:cs="宋体"/>
          <w:color w:val="000000"/>
          <w:sz w:val="22"/>
        </w:rPr>
      </w:pPr>
      <w:r>
        <w:rPr>
          <w:rFonts w:hint="eastAsia" w:ascii="宋体" w:hAnsi="宋体" w:cs="宋体"/>
          <w:color w:val="000000"/>
          <w:sz w:val="22"/>
        </w:rPr>
        <w:t>受托方（乙方）：</w:t>
      </w:r>
    </w:p>
    <w:p w14:paraId="45B5B35B">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兹由甲方委托乙方对</w:t>
      </w:r>
      <w:r>
        <w:rPr>
          <w:rFonts w:ascii="宋体" w:hAnsi="宋体" w:cs="宋体"/>
          <w:color w:val="000000"/>
          <w:sz w:val="22"/>
        </w:rPr>
        <w:t>__________________________</w:t>
      </w:r>
      <w:r>
        <w:rPr>
          <w:rFonts w:hint="eastAsia" w:ascii="宋体" w:hAnsi="宋体" w:cs="宋体"/>
          <w:color w:val="000000"/>
          <w:sz w:val="22"/>
        </w:rPr>
        <w:t>等___个工程项目进行竣工财务决算进行审计。根据《中华人民共和国民法典》、《中华人民共和国会计法》、《中华人民共和国审计法》、《基本建设项目竣工财务决算管理暂行办法》及其他有关法律、法规的规定，经双方经协商一致，订立本合同。</w:t>
      </w:r>
    </w:p>
    <w:p w14:paraId="66AE858B">
      <w:pPr>
        <w:spacing w:line="360" w:lineRule="auto"/>
        <w:ind w:firstLine="440" w:firstLineChars="200"/>
        <w:jc w:val="left"/>
        <w:outlineLvl w:val="1"/>
        <w:rPr>
          <w:rFonts w:hint="eastAsia" w:ascii="宋体" w:hAnsi="宋体" w:cs="宋体"/>
          <w:bCs/>
          <w:color w:val="000000"/>
          <w:kern w:val="0"/>
          <w:sz w:val="22"/>
        </w:rPr>
      </w:pPr>
      <w:bookmarkStart w:id="135" w:name="_Toc129610976"/>
      <w:r>
        <w:rPr>
          <w:rFonts w:hint="eastAsia" w:ascii="宋体" w:hAnsi="宋体" w:cs="宋体"/>
          <w:bCs/>
          <w:color w:val="000000"/>
          <w:kern w:val="0"/>
          <w:sz w:val="22"/>
        </w:rPr>
        <w:t>一、</w:t>
      </w:r>
      <w:bookmarkEnd w:id="135"/>
      <w:r>
        <w:rPr>
          <w:rFonts w:hint="eastAsia" w:ascii="宋体" w:hAnsi="宋体" w:cs="宋体"/>
          <w:bCs/>
          <w:color w:val="000000"/>
          <w:kern w:val="0"/>
          <w:sz w:val="22"/>
        </w:rPr>
        <w:t>业务范围</w:t>
      </w:r>
    </w:p>
    <w:p w14:paraId="50461D61">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对工程决算编制的真实性、合法性、完整性，工程项目合同工期执行情况和合同质量等级控制情况，交付使用资产情况实施必要的审计程序。在上述审计的基础上，对工程项目实际造价及建设成果发表审计意见。</w:t>
      </w:r>
    </w:p>
    <w:p w14:paraId="2CE2040E">
      <w:pPr>
        <w:spacing w:line="360" w:lineRule="auto"/>
        <w:ind w:firstLine="440" w:firstLineChars="200"/>
        <w:jc w:val="left"/>
        <w:outlineLvl w:val="1"/>
        <w:rPr>
          <w:rFonts w:hint="eastAsia" w:ascii="宋体" w:hAnsi="宋体" w:cs="宋体"/>
          <w:bCs/>
          <w:color w:val="000000"/>
          <w:kern w:val="0"/>
          <w:sz w:val="22"/>
        </w:rPr>
      </w:pPr>
      <w:bookmarkStart w:id="136" w:name="_Toc129610978"/>
      <w:r>
        <w:rPr>
          <w:rFonts w:hint="eastAsia" w:ascii="宋体" w:hAnsi="宋体" w:cs="宋体"/>
          <w:bCs/>
          <w:color w:val="000000"/>
          <w:kern w:val="0"/>
          <w:sz w:val="22"/>
        </w:rPr>
        <w:t>二、甲方的权利和义务</w:t>
      </w:r>
      <w:bookmarkEnd w:id="136"/>
    </w:p>
    <w:p w14:paraId="75C2638D">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（一）甲方的权利</w:t>
      </w:r>
    </w:p>
    <w:p w14:paraId="3D720997">
      <w:pPr>
        <w:spacing w:line="360" w:lineRule="auto"/>
        <w:ind w:firstLine="440" w:firstLineChars="200"/>
        <w:rPr>
          <w:rFonts w:hint="eastAsia" w:ascii="宋体" w:hAnsi="宋体" w:cs="宋体"/>
          <w:color w:val="000000"/>
          <w:sz w:val="22"/>
        </w:rPr>
      </w:pPr>
      <w:r>
        <w:rPr>
          <w:rFonts w:ascii="宋体" w:hAnsi="宋体" w:cs="宋体"/>
          <w:color w:val="000000"/>
          <w:sz w:val="22"/>
        </w:rPr>
        <w:t>1.</w:t>
      </w:r>
      <w:r>
        <w:rPr>
          <w:rFonts w:hint="eastAsia" w:ascii="宋体" w:hAnsi="宋体" w:cs="宋体"/>
          <w:color w:val="000000"/>
          <w:sz w:val="22"/>
        </w:rPr>
        <w:t>甲方有权向乙方询问工作进展情况及相关的内容。</w:t>
      </w:r>
    </w:p>
    <w:p w14:paraId="5AE6B8F3">
      <w:pPr>
        <w:spacing w:line="360" w:lineRule="auto"/>
        <w:ind w:firstLine="440" w:firstLineChars="200"/>
        <w:rPr>
          <w:rFonts w:hint="eastAsia" w:ascii="宋体" w:hAnsi="宋体" w:cs="宋体"/>
          <w:color w:val="000000"/>
          <w:sz w:val="22"/>
        </w:rPr>
      </w:pPr>
      <w:r>
        <w:rPr>
          <w:rFonts w:ascii="宋体" w:hAnsi="宋体" w:cs="宋体"/>
          <w:color w:val="000000"/>
          <w:sz w:val="22"/>
        </w:rPr>
        <w:t>2.</w:t>
      </w:r>
      <w:r>
        <w:rPr>
          <w:rFonts w:hint="eastAsia" w:ascii="宋体" w:hAnsi="宋体" w:cs="宋体"/>
          <w:color w:val="000000"/>
          <w:sz w:val="22"/>
        </w:rPr>
        <w:t>甲方有权阐述对具体问题的意见和建议。</w:t>
      </w:r>
    </w:p>
    <w:p w14:paraId="60522CF9">
      <w:pPr>
        <w:spacing w:line="360" w:lineRule="auto"/>
        <w:ind w:firstLine="440" w:firstLineChars="200"/>
        <w:rPr>
          <w:rFonts w:hint="eastAsia" w:ascii="宋体" w:hAnsi="宋体" w:cs="宋体"/>
          <w:color w:val="000000"/>
          <w:sz w:val="22"/>
        </w:rPr>
      </w:pPr>
      <w:r>
        <w:rPr>
          <w:rFonts w:ascii="宋体" w:hAnsi="宋体" w:cs="宋体"/>
          <w:color w:val="000000"/>
          <w:sz w:val="22"/>
        </w:rPr>
        <w:t>3.当</w:t>
      </w:r>
      <w:r>
        <w:rPr>
          <w:rFonts w:hint="eastAsia" w:ascii="宋体" w:hAnsi="宋体" w:cs="宋体"/>
          <w:color w:val="000000"/>
          <w:sz w:val="22"/>
        </w:rPr>
        <w:t>甲方认定审计业务专业人员不按审计业务合同履行其职责；或专业能力较差，不能有效与甲方配合并履行其审计业务；或与第三人串通给甲方造与经济损失的，甲方有权要求更换审计业务专业人员，直至终止合同并要求乙方承担相应的赔偿责任。</w:t>
      </w:r>
    </w:p>
    <w:p w14:paraId="4B943F79">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（二）甲方的义务</w:t>
      </w:r>
    </w:p>
    <w:p w14:paraId="1153D7D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360" w:lineRule="auto"/>
        <w:ind w:left="240" w:right="106" w:firstLine="440" w:firstLineChars="200"/>
        <w:rPr>
          <w:rFonts w:hint="eastAsia" w:ascii="宋体" w:hAnsi="宋体" w:cs="宋体"/>
          <w:color w:val="000000"/>
          <w:sz w:val="22"/>
        </w:rPr>
      </w:pPr>
      <w:r>
        <w:rPr>
          <w:rFonts w:ascii="宋体" w:hAnsi="宋体" w:cs="宋体"/>
          <w:color w:val="000000"/>
          <w:sz w:val="22"/>
        </w:rPr>
        <w:t>1.</w:t>
      </w:r>
      <w:r>
        <w:rPr>
          <w:rFonts w:hint="eastAsia" w:ascii="宋体" w:hAnsi="宋体" w:cs="宋体"/>
          <w:color w:val="000000"/>
          <w:sz w:val="22"/>
        </w:rPr>
        <w:t>甲方应负责与本审计业务有关的第三人（被审计单位及相关单位）的协调，为乙方工作提供外部条件。</w:t>
      </w:r>
    </w:p>
    <w:p w14:paraId="588BB5C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360" w:lineRule="auto"/>
        <w:ind w:left="240" w:right="106" w:firstLine="440" w:firstLineChars="200"/>
        <w:rPr>
          <w:rFonts w:hint="eastAsia" w:ascii="宋体" w:hAnsi="宋体" w:cs="宋体"/>
          <w:color w:val="000000"/>
          <w:sz w:val="22"/>
        </w:rPr>
      </w:pPr>
      <w:r>
        <w:rPr>
          <w:rFonts w:ascii="宋体" w:hAnsi="宋体" w:cs="宋体"/>
          <w:color w:val="000000"/>
          <w:sz w:val="22"/>
        </w:rPr>
        <w:t>2.</w:t>
      </w:r>
      <w:r>
        <w:rPr>
          <w:rFonts w:hint="eastAsia" w:ascii="宋体" w:hAnsi="宋体" w:cs="宋体"/>
          <w:color w:val="000000"/>
          <w:sz w:val="22"/>
        </w:rPr>
        <w:t>甲方应当在约定的时间内，督促、协调与本审计业务有关的第三人（被审计单位及相关单位）免费向乙方提供与本项目审计业务有关的资料。</w:t>
      </w:r>
    </w:p>
    <w:p w14:paraId="02CA9F3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360" w:lineRule="auto"/>
        <w:ind w:left="240" w:right="106" w:firstLine="440" w:firstLineChars="200"/>
        <w:rPr>
          <w:rFonts w:hint="eastAsia" w:ascii="宋体" w:hAnsi="宋体" w:cs="宋体"/>
          <w:color w:val="000000"/>
          <w:sz w:val="22"/>
        </w:rPr>
      </w:pPr>
      <w:r>
        <w:rPr>
          <w:rFonts w:ascii="宋体" w:hAnsi="宋体" w:cs="宋体"/>
          <w:color w:val="000000"/>
          <w:sz w:val="22"/>
        </w:rPr>
        <w:t>3.</w:t>
      </w:r>
      <w:r>
        <w:rPr>
          <w:rFonts w:hint="eastAsia" w:ascii="宋体" w:hAnsi="宋体" w:cs="宋体"/>
          <w:color w:val="000000"/>
          <w:sz w:val="22"/>
        </w:rPr>
        <w:t>甲方应当协调与本审计业务有关的第三人（被审计单位及相关单位）在约定的时间内就乙方书面提交并要求做出答复的事宜做出书面答复。乙方要求第三人（被审计单位及相关单位）提供有关资料时，甲方应负责转达及协调。</w:t>
      </w:r>
    </w:p>
    <w:p w14:paraId="324AD2B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360" w:lineRule="auto"/>
        <w:ind w:left="240" w:right="106" w:firstLine="440" w:firstLineChars="200"/>
        <w:rPr>
          <w:rFonts w:hint="eastAsia" w:ascii="宋体" w:hAnsi="宋体" w:cs="宋体"/>
          <w:color w:val="000000"/>
          <w:sz w:val="22"/>
        </w:rPr>
      </w:pPr>
      <w:r>
        <w:rPr>
          <w:rFonts w:ascii="宋体" w:hAnsi="宋体" w:cs="宋体"/>
          <w:color w:val="000000"/>
          <w:sz w:val="22"/>
        </w:rPr>
        <w:t>4.</w:t>
      </w:r>
      <w:r>
        <w:rPr>
          <w:rFonts w:hint="eastAsia" w:ascii="宋体" w:hAnsi="宋体" w:cs="宋体"/>
          <w:color w:val="000000"/>
          <w:sz w:val="22"/>
        </w:rPr>
        <w:t>甲方应当授权胜任本审计业务的代表，负责与乙方联系。</w:t>
      </w:r>
    </w:p>
    <w:p w14:paraId="7B8309ED">
      <w:pPr>
        <w:spacing w:line="360" w:lineRule="auto"/>
        <w:ind w:firstLine="440" w:firstLineChars="200"/>
        <w:jc w:val="left"/>
        <w:outlineLvl w:val="1"/>
        <w:rPr>
          <w:rFonts w:hint="eastAsia" w:ascii="宋体" w:hAnsi="宋体" w:cs="宋体"/>
          <w:bCs/>
          <w:color w:val="000000"/>
          <w:kern w:val="0"/>
          <w:sz w:val="22"/>
        </w:rPr>
      </w:pPr>
      <w:bookmarkStart w:id="137" w:name="_Toc129610979"/>
      <w:r>
        <w:rPr>
          <w:rFonts w:hint="eastAsia" w:ascii="宋体" w:hAnsi="宋体" w:cs="宋体"/>
          <w:color w:val="000000"/>
          <w:sz w:val="22"/>
        </w:rPr>
        <w:t>三</w:t>
      </w:r>
      <w:r>
        <w:rPr>
          <w:rFonts w:hint="eastAsia" w:ascii="宋体" w:hAnsi="宋体" w:cs="宋体"/>
          <w:bCs/>
          <w:color w:val="000000"/>
          <w:kern w:val="0"/>
          <w:sz w:val="22"/>
        </w:rPr>
        <w:t>、乙方的权利和义务</w:t>
      </w:r>
      <w:bookmarkEnd w:id="137"/>
    </w:p>
    <w:p w14:paraId="6D20D091">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（一）乙方的权利</w:t>
      </w:r>
    </w:p>
    <w:p w14:paraId="1EEE341A">
      <w:pPr>
        <w:spacing w:line="360" w:lineRule="auto"/>
        <w:ind w:firstLine="440" w:firstLineChars="200"/>
        <w:rPr>
          <w:rFonts w:hint="eastAsia" w:ascii="宋体" w:hAnsi="宋体" w:cs="宋体"/>
          <w:color w:val="000000"/>
          <w:sz w:val="22"/>
        </w:rPr>
      </w:pPr>
      <w:r>
        <w:rPr>
          <w:rFonts w:ascii="宋体" w:hAnsi="宋体" w:cs="宋体"/>
          <w:color w:val="000000"/>
          <w:sz w:val="22"/>
        </w:rPr>
        <w:t>1.</w:t>
      </w:r>
      <w:r>
        <w:rPr>
          <w:rFonts w:hint="eastAsia" w:ascii="宋体" w:hAnsi="宋体" w:cs="宋体"/>
          <w:color w:val="000000"/>
          <w:sz w:val="22"/>
        </w:rPr>
        <w:t>乙方在审计业务过程中，如被审计单位及相关单位提供的资料不明确时可向甲方提出书面报告。</w:t>
      </w:r>
    </w:p>
    <w:p w14:paraId="335192CD">
      <w:pPr>
        <w:spacing w:line="360" w:lineRule="auto"/>
        <w:ind w:firstLine="440" w:firstLineChars="200"/>
        <w:rPr>
          <w:rFonts w:hint="eastAsia" w:ascii="宋体" w:hAnsi="宋体" w:cs="宋体"/>
          <w:color w:val="000000"/>
          <w:sz w:val="22"/>
        </w:rPr>
      </w:pPr>
      <w:r>
        <w:rPr>
          <w:rFonts w:ascii="宋体" w:hAnsi="宋体" w:cs="宋体"/>
          <w:color w:val="000000"/>
          <w:sz w:val="22"/>
        </w:rPr>
        <w:t>2.</w:t>
      </w:r>
      <w:r>
        <w:rPr>
          <w:rFonts w:hint="eastAsia" w:ascii="宋体" w:hAnsi="宋体" w:cs="宋体"/>
          <w:color w:val="000000"/>
          <w:sz w:val="22"/>
        </w:rPr>
        <w:t>乙方在审计业务过程中，有权对被审计单位及相关单位提出与本审计业务有关的问题进行核对或查问。</w:t>
      </w:r>
    </w:p>
    <w:p w14:paraId="5B7995A4">
      <w:pPr>
        <w:spacing w:line="360" w:lineRule="auto"/>
        <w:ind w:firstLine="440" w:firstLineChars="200"/>
        <w:rPr>
          <w:rFonts w:hint="eastAsia" w:ascii="宋体" w:hAnsi="宋体" w:cs="宋体"/>
          <w:color w:val="000000"/>
          <w:sz w:val="22"/>
        </w:rPr>
      </w:pPr>
      <w:r>
        <w:rPr>
          <w:rFonts w:ascii="宋体" w:hAnsi="宋体" w:cs="宋体"/>
          <w:color w:val="000000"/>
          <w:sz w:val="22"/>
        </w:rPr>
        <w:t>3.</w:t>
      </w:r>
      <w:r>
        <w:rPr>
          <w:rFonts w:hint="eastAsia" w:ascii="宋体" w:hAnsi="宋体" w:cs="宋体"/>
          <w:color w:val="000000"/>
          <w:sz w:val="22"/>
        </w:rPr>
        <w:t>乙方在审计业务过程中，有到被审计单位及相关单位现场了解情况的权利。</w:t>
      </w:r>
    </w:p>
    <w:p w14:paraId="626EA63E">
      <w:pPr>
        <w:spacing w:line="360" w:lineRule="auto"/>
        <w:ind w:firstLine="444" w:firstLineChars="202"/>
        <w:rPr>
          <w:rFonts w:hint="eastAsia" w:ascii="宋体" w:hAnsi="宋体" w:cs="宋体"/>
          <w:color w:val="000000"/>
          <w:sz w:val="22"/>
        </w:rPr>
      </w:pPr>
      <w:r>
        <w:rPr>
          <w:rFonts w:hint="eastAsia" w:ascii="宋体" w:hAnsi="宋体" w:cs="宋体"/>
          <w:color w:val="000000"/>
          <w:sz w:val="22"/>
        </w:rPr>
        <w:t>（二）乙方的义务</w:t>
      </w:r>
    </w:p>
    <w:p w14:paraId="49EC876B">
      <w:pPr>
        <w:spacing w:line="360" w:lineRule="auto"/>
        <w:ind w:firstLine="440" w:firstLineChars="200"/>
        <w:rPr>
          <w:rFonts w:hint="eastAsia" w:ascii="宋体" w:hAnsi="宋体" w:cs="宋体"/>
          <w:color w:val="000000"/>
          <w:sz w:val="22"/>
        </w:rPr>
      </w:pPr>
      <w:r>
        <w:rPr>
          <w:rFonts w:ascii="宋体" w:hAnsi="宋体" w:cs="宋体"/>
          <w:color w:val="000000"/>
          <w:sz w:val="22"/>
        </w:rPr>
        <w:t>1.</w:t>
      </w:r>
      <w:r>
        <w:rPr>
          <w:rFonts w:hint="eastAsia" w:ascii="宋体" w:hAnsi="宋体" w:cs="宋体"/>
          <w:color w:val="000000"/>
          <w:sz w:val="22"/>
        </w:rPr>
        <w:t>向甲方提供与审计业务有关的资料，包括审计单位、人员的资质证书及在投标文件中承诺承担本合同业务的专业人员名单、审计工作计划、工作依据、工作标准等，并按合同专用条件中约定的范围、时间实施审计业务、出具内容齐全、规范、准确的审计报告。</w:t>
      </w:r>
    </w:p>
    <w:p w14:paraId="1213E71F">
      <w:pPr>
        <w:spacing w:line="360" w:lineRule="auto"/>
        <w:ind w:firstLine="440" w:firstLineChars="200"/>
        <w:rPr>
          <w:rFonts w:hint="eastAsia" w:ascii="宋体" w:hAnsi="宋体" w:cs="宋体"/>
          <w:color w:val="000000"/>
          <w:sz w:val="22"/>
        </w:rPr>
      </w:pPr>
      <w:r>
        <w:rPr>
          <w:rFonts w:ascii="宋体" w:hAnsi="宋体" w:cs="宋体"/>
          <w:color w:val="000000"/>
          <w:sz w:val="22"/>
        </w:rPr>
        <w:t>2.</w:t>
      </w:r>
      <w:r>
        <w:rPr>
          <w:rFonts w:hint="eastAsia" w:ascii="宋体" w:hAnsi="宋体" w:cs="宋体"/>
          <w:color w:val="000000"/>
          <w:sz w:val="22"/>
        </w:rPr>
        <w:t>在履行合同期间或合同规定期限内，不得随意更换履行本项目确定的审计项目负责人，不得泄露、遗失、复印与本合同规定业务活动有关的一切资料。所有甲方或第三人（被审计单位及相关单位）提供的与本合同规定业务活动有关的一切资料，在审计结束后均应归还。</w:t>
      </w:r>
    </w:p>
    <w:p w14:paraId="20963C2C">
      <w:pPr>
        <w:spacing w:line="360" w:lineRule="auto"/>
        <w:ind w:firstLine="440" w:firstLineChars="200"/>
        <w:rPr>
          <w:rFonts w:hint="eastAsia" w:ascii="宋体" w:hAnsi="宋体" w:cs="宋体"/>
          <w:color w:val="000000"/>
          <w:sz w:val="22"/>
        </w:rPr>
      </w:pPr>
      <w:r>
        <w:rPr>
          <w:rFonts w:ascii="宋体" w:hAnsi="宋体" w:cs="宋体"/>
          <w:color w:val="000000"/>
          <w:sz w:val="22"/>
        </w:rPr>
        <w:t>3.</w:t>
      </w:r>
      <w:r>
        <w:rPr>
          <w:rFonts w:hint="eastAsia" w:ascii="宋体" w:hAnsi="宋体" w:cs="宋体"/>
          <w:color w:val="000000"/>
          <w:sz w:val="22"/>
        </w:rPr>
        <w:t>乙方在工作期内，应当履行审计合同中约定的义务，因乙方的单方过失造成的经济损失，应当向甲方进行赔偿。</w:t>
      </w:r>
    </w:p>
    <w:p w14:paraId="3E8F2865">
      <w:pPr>
        <w:spacing w:line="360" w:lineRule="auto"/>
        <w:ind w:firstLine="440" w:firstLineChars="200"/>
        <w:rPr>
          <w:rFonts w:hint="eastAsia" w:ascii="宋体" w:hAnsi="宋体" w:cs="宋体"/>
          <w:color w:val="000000"/>
          <w:sz w:val="22"/>
        </w:rPr>
      </w:pPr>
      <w:r>
        <w:rPr>
          <w:rFonts w:ascii="宋体" w:hAnsi="宋体" w:cs="宋体"/>
          <w:color w:val="000000"/>
          <w:sz w:val="22"/>
        </w:rPr>
        <w:t>4.</w:t>
      </w:r>
      <w:r>
        <w:rPr>
          <w:rFonts w:hint="eastAsia" w:ascii="宋体" w:hAnsi="宋体" w:cs="宋体"/>
          <w:color w:val="000000"/>
          <w:sz w:val="22"/>
        </w:rPr>
        <w:t>乙方应对所出的审计报告的准确性、全面性向甲方负责，由于审计报告的准确性、全面性不足而导致甲方工作偏差或失误，乙方应承担责任。</w:t>
      </w:r>
    </w:p>
    <w:p w14:paraId="150D7E50">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四、审计费用及支付方式</w:t>
      </w:r>
    </w:p>
    <w:p w14:paraId="41B391D0">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（一）按沪发改投（2022）231号文规定的审计费用标准基础上下浮</w:t>
      </w:r>
      <w:r>
        <w:rPr>
          <w:rFonts w:hint="eastAsia" w:ascii="宋体" w:hAnsi="宋体" w:cs="宋体"/>
          <w:color w:val="000000"/>
          <w:sz w:val="22"/>
          <w:lang w:eastAsia="zh-CN"/>
        </w:rPr>
        <w:t>10%</w:t>
      </w:r>
      <w:r>
        <w:rPr>
          <w:rFonts w:hint="eastAsia" w:ascii="宋体" w:hAnsi="宋体" w:cs="宋体"/>
          <w:color w:val="000000"/>
          <w:sz w:val="22"/>
        </w:rPr>
        <w:t>计费。</w:t>
      </w:r>
      <w:r>
        <w:rPr>
          <w:rFonts w:hint="eastAsia"/>
          <w:spacing w:val="6"/>
          <w:highlight w:val="none"/>
          <w:lang w:val="en-US" w:eastAsia="zh-CN"/>
        </w:rPr>
        <w:t>计费基数为项目送审金额（不含建安投资）。</w:t>
      </w:r>
    </w:p>
    <w:p w14:paraId="20EDAEBB">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（二）对建设项目竣工决算日后产生的利息费用进行单独计费，具体标准为：</w:t>
      </w:r>
      <w:r>
        <w:rPr>
          <w:rFonts w:ascii="宋体" w:hAnsi="宋体" w:cs="宋体"/>
          <w:color w:val="000000"/>
          <w:sz w:val="22"/>
        </w:rPr>
        <w:t>2000万元以下按0.8万元计，2000-5000万元按1.2万元计，5000-10000万元按1.5万元计，超过1亿元的部分按万分之1.8</w:t>
      </w:r>
      <w:r>
        <w:rPr>
          <w:rFonts w:hint="eastAsia" w:ascii="宋体" w:hAnsi="宋体" w:cs="宋体"/>
          <w:color w:val="000000"/>
          <w:sz w:val="22"/>
        </w:rPr>
        <w:t>万元</w:t>
      </w:r>
      <w:r>
        <w:rPr>
          <w:rFonts w:ascii="宋体" w:hAnsi="宋体" w:cs="宋体"/>
          <w:color w:val="000000"/>
          <w:sz w:val="22"/>
        </w:rPr>
        <w:t>计取。</w:t>
      </w:r>
    </w:p>
    <w:p w14:paraId="5955116D">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（三）本次审计费用预估为</w:t>
      </w:r>
      <w:r>
        <w:rPr>
          <w:rFonts w:ascii="宋体" w:hAnsi="宋体" w:cs="宋体"/>
          <w:color w:val="000000"/>
          <w:sz w:val="22"/>
        </w:rPr>
        <w:t>_____万元（人民币__万__仟__佰__拾__元整），审计结束后将根据约定收费标准按照实际审计金额进行价款调整与结算。甲方应在</w:t>
      </w:r>
      <w:r>
        <w:rPr>
          <w:rFonts w:hint="eastAsia" w:ascii="宋体" w:hAnsi="宋体" w:cs="宋体"/>
          <w:color w:val="000000"/>
          <w:sz w:val="22"/>
        </w:rPr>
        <w:t>收到审计报告（征求意见稿）及乙方开具的发票后的28日内支付全部审计费用。审计费用明细如下：</w:t>
      </w:r>
    </w:p>
    <w:tbl>
      <w:tblPr>
        <w:tblStyle w:val="23"/>
        <w:tblW w:w="4998" w:type="pct"/>
        <w:tblInd w:w="0" w:type="dxa"/>
        <w:tblLayout w:type="autofit"/>
        <w:tblCellMar>
          <w:top w:w="0" w:type="dxa"/>
          <w:left w:w="108" w:type="dxa"/>
          <w:bottom w:w="0" w:type="dxa"/>
          <w:right w:w="108" w:type="dxa"/>
        </w:tblCellMar>
      </w:tblPr>
      <w:tblGrid>
        <w:gridCol w:w="2321"/>
        <w:gridCol w:w="2321"/>
        <w:gridCol w:w="2321"/>
        <w:gridCol w:w="2321"/>
      </w:tblGrid>
      <w:tr w14:paraId="388D1C7A">
        <w:tblPrEx>
          <w:tblCellMar>
            <w:top w:w="0" w:type="dxa"/>
            <w:left w:w="108" w:type="dxa"/>
            <w:bottom w:w="0" w:type="dxa"/>
            <w:right w:w="108" w:type="dxa"/>
          </w:tblCellMar>
        </w:tblPrEx>
        <w:trPr>
          <w:trHeight w:val="270"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F8A661B">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序号</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B7BD5AD">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项目名称</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8C12CB6">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计费基础</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5DCF417">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审计费</w:t>
            </w:r>
          </w:p>
        </w:tc>
      </w:tr>
      <w:tr w14:paraId="5D8D2FBD">
        <w:tblPrEx>
          <w:tblCellMar>
            <w:top w:w="0" w:type="dxa"/>
            <w:left w:w="108" w:type="dxa"/>
            <w:bottom w:w="0" w:type="dxa"/>
            <w:right w:w="108" w:type="dxa"/>
          </w:tblCellMar>
        </w:tblPrEx>
        <w:trPr>
          <w:trHeight w:val="270"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88A538F">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1</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DB44342">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784F831">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3325901">
            <w:pPr>
              <w:spacing w:line="360" w:lineRule="auto"/>
              <w:jc w:val="center"/>
              <w:rPr>
                <w:rFonts w:hint="eastAsia" w:ascii="宋体" w:hAnsi="宋体" w:cs="宋体"/>
                <w:color w:val="000000"/>
                <w:sz w:val="22"/>
              </w:rPr>
            </w:pPr>
          </w:p>
        </w:tc>
      </w:tr>
      <w:tr w14:paraId="796358EC">
        <w:tblPrEx>
          <w:tblCellMar>
            <w:top w:w="0" w:type="dxa"/>
            <w:left w:w="108" w:type="dxa"/>
            <w:bottom w:w="0" w:type="dxa"/>
            <w:right w:w="108" w:type="dxa"/>
          </w:tblCellMar>
        </w:tblPrEx>
        <w:trPr>
          <w:trHeight w:val="270"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C6D3E3B">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2</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5F9055F">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D4FE03B">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C5A25A8">
            <w:pPr>
              <w:spacing w:line="360" w:lineRule="auto"/>
              <w:jc w:val="center"/>
              <w:rPr>
                <w:rFonts w:hint="eastAsia" w:ascii="宋体" w:hAnsi="宋体" w:cs="宋体"/>
                <w:color w:val="000000"/>
                <w:sz w:val="22"/>
              </w:rPr>
            </w:pPr>
          </w:p>
        </w:tc>
      </w:tr>
      <w:tr w14:paraId="07A75C10">
        <w:tblPrEx>
          <w:tblCellMar>
            <w:top w:w="0" w:type="dxa"/>
            <w:left w:w="108" w:type="dxa"/>
            <w:bottom w:w="0" w:type="dxa"/>
            <w:right w:w="108" w:type="dxa"/>
          </w:tblCellMar>
        </w:tblPrEx>
        <w:trPr>
          <w:trHeight w:val="270"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3574D18">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7357931">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9774728">
            <w:pPr>
              <w:spacing w:line="360" w:lineRule="auto"/>
              <w:jc w:val="center"/>
              <w:rPr>
                <w:rFonts w:hint="eastAsia" w:ascii="宋体" w:hAnsi="宋体" w:cs="宋体"/>
                <w:color w:val="000000"/>
                <w:sz w:val="22"/>
              </w:rPr>
            </w:pP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FF1BB32">
            <w:pPr>
              <w:spacing w:line="360" w:lineRule="auto"/>
              <w:jc w:val="center"/>
              <w:rPr>
                <w:rFonts w:hint="eastAsia" w:ascii="宋体" w:hAnsi="宋体" w:cs="宋体"/>
                <w:color w:val="000000"/>
                <w:sz w:val="22"/>
              </w:rPr>
            </w:pPr>
          </w:p>
        </w:tc>
      </w:tr>
      <w:tr w14:paraId="5C816F98">
        <w:tblPrEx>
          <w:tblCellMar>
            <w:top w:w="0" w:type="dxa"/>
            <w:left w:w="108" w:type="dxa"/>
            <w:bottom w:w="0" w:type="dxa"/>
            <w:right w:w="108" w:type="dxa"/>
          </w:tblCellMar>
        </w:tblPrEx>
        <w:trPr>
          <w:trHeight w:val="270" w:hRule="atLeast"/>
        </w:trPr>
        <w:tc>
          <w:tcPr>
            <w:tcW w:w="3750" w:type="pct"/>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3A837EB2">
            <w:pPr>
              <w:widowControl/>
              <w:spacing w:line="360" w:lineRule="auto"/>
              <w:jc w:val="center"/>
              <w:textAlignment w:val="bottom"/>
              <w:rPr>
                <w:rFonts w:hint="eastAsia" w:ascii="宋体" w:hAnsi="宋体" w:cs="宋体"/>
                <w:color w:val="000000"/>
                <w:sz w:val="22"/>
              </w:rPr>
            </w:pPr>
            <w:r>
              <w:rPr>
                <w:rFonts w:hint="eastAsia" w:ascii="宋体" w:hAnsi="宋体" w:cs="宋体"/>
                <w:color w:val="000000"/>
                <w:kern w:val="0"/>
                <w:sz w:val="22"/>
                <w:lang w:bidi="ar"/>
              </w:rPr>
              <w:t>合计</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1A044EF">
            <w:pPr>
              <w:spacing w:line="360" w:lineRule="auto"/>
              <w:jc w:val="center"/>
              <w:rPr>
                <w:rFonts w:hint="eastAsia" w:ascii="宋体" w:hAnsi="宋体" w:cs="宋体"/>
                <w:color w:val="000000"/>
                <w:sz w:val="22"/>
              </w:rPr>
            </w:pPr>
          </w:p>
        </w:tc>
      </w:tr>
    </w:tbl>
    <w:p w14:paraId="6CA31433">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（四）本次审计费用包含乙方在审计过程中因业务需要而发生的差旅费、食宿及其他费用。</w:t>
      </w:r>
    </w:p>
    <w:p w14:paraId="474ADDA4">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（五）乙方应合理、充分使用已有的第三方审计成果，相关审计金额不再计算审计费用。</w:t>
      </w:r>
    </w:p>
    <w:p w14:paraId="1E25B2D3">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五、审计报告和审计报告的使用</w:t>
      </w:r>
    </w:p>
    <w:p w14:paraId="2749FEC1">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（一）乙方按照中国注册会计师审计准则规定的格式和类型出具审计报告。</w:t>
      </w:r>
    </w:p>
    <w:p w14:paraId="5CBEEB22">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（二）乙方应在本合同签订之日起60日内向甲方提交审计报告，如无法按时提交审计报告，需提交情况说明并经甲方同意。</w:t>
      </w:r>
    </w:p>
    <w:p w14:paraId="234F59F6">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（三）乙方向甲方致送审计报告一式四份。</w:t>
      </w:r>
    </w:p>
    <w:p w14:paraId="363AE758">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四）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0CC9DE8F">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六、合同生效，变更与终止</w:t>
      </w:r>
    </w:p>
    <w:p w14:paraId="376BC148">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（一）本合同自双方签字盖章之日起生效。</w:t>
      </w:r>
    </w:p>
    <w:p w14:paraId="3BE2BCE0">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（二）当事人一方要求变更或解除合同时，则应当在</w:t>
      </w:r>
      <w:r>
        <w:rPr>
          <w:rFonts w:ascii="宋体" w:hAnsi="宋体" w:cs="宋体"/>
          <w:color w:val="000000"/>
          <w:sz w:val="22"/>
        </w:rPr>
        <w:t>14日前通知对方；双方同时应对已完审计工作的资料、报告、报酬等进行交接。因变更或解除合同使一方遭受损失的，</w:t>
      </w:r>
      <w:r>
        <w:rPr>
          <w:rFonts w:hint="eastAsia" w:ascii="宋体" w:hAnsi="宋体" w:cs="宋体"/>
          <w:color w:val="000000"/>
          <w:sz w:val="22"/>
        </w:rPr>
        <w:t>应由责任方负责赔偿。</w:t>
      </w:r>
    </w:p>
    <w:p w14:paraId="0474AF6D">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（三）变更或解除合同的通知或协议应当采取书面形式，新的协议未达成之前，原合同仍然有效。</w:t>
      </w:r>
    </w:p>
    <w:p w14:paraId="0B7A981B">
      <w:pPr>
        <w:spacing w:line="360" w:lineRule="auto"/>
        <w:ind w:firstLine="440" w:firstLineChars="200"/>
        <w:jc w:val="left"/>
        <w:outlineLvl w:val="1"/>
        <w:rPr>
          <w:rFonts w:hint="eastAsia" w:ascii="宋体" w:hAnsi="宋体" w:cs="宋体"/>
          <w:color w:val="000000"/>
          <w:sz w:val="22"/>
        </w:rPr>
      </w:pPr>
      <w:bookmarkStart w:id="138" w:name="_Toc129610987"/>
      <w:r>
        <w:rPr>
          <w:rFonts w:hint="eastAsia" w:ascii="宋体" w:hAnsi="宋体" w:cs="宋体"/>
          <w:color w:val="000000"/>
          <w:sz w:val="22"/>
        </w:rPr>
        <w:t>七、其他</w:t>
      </w:r>
    </w:p>
    <w:bookmarkEnd w:id="138"/>
    <w:p w14:paraId="7929FD6D">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（一）此协议一式四份，甲方两份，乙方两份，具有同等效力。</w:t>
      </w:r>
    </w:p>
    <w:p w14:paraId="5AEC3296">
      <w:pPr>
        <w:spacing w:line="360" w:lineRule="auto"/>
        <w:ind w:firstLine="440" w:firstLineChars="200"/>
        <w:jc w:val="left"/>
        <w:outlineLvl w:val="1"/>
        <w:rPr>
          <w:rFonts w:hint="eastAsia" w:ascii="宋体" w:hAnsi="宋体" w:cs="宋体"/>
          <w:color w:val="000000"/>
          <w:sz w:val="22"/>
        </w:rPr>
      </w:pPr>
      <w:bookmarkStart w:id="139" w:name="_Toc129610988"/>
      <w:r>
        <w:rPr>
          <w:rFonts w:hint="eastAsia" w:ascii="宋体" w:hAnsi="宋体" w:cs="宋体"/>
          <w:color w:val="000000"/>
          <w:sz w:val="22"/>
        </w:rPr>
        <w:t>（二）未经对方的书面同意，各方均不得转让合同约定的权利和义务。</w:t>
      </w:r>
    </w:p>
    <w:p w14:paraId="325D853A">
      <w:pPr>
        <w:widowControl/>
        <w:spacing w:line="360" w:lineRule="auto"/>
        <w:ind w:firstLine="440" w:firstLineChars="200"/>
        <w:jc w:val="left"/>
        <w:rPr>
          <w:rFonts w:hint="eastAsia" w:ascii="宋体" w:hAnsi="宋体" w:cs="宋体"/>
          <w:color w:val="000000"/>
          <w:sz w:val="22"/>
          <w:lang w:bidi="ar"/>
        </w:rPr>
      </w:pPr>
      <w:r>
        <w:rPr>
          <w:rFonts w:hint="eastAsia" w:ascii="宋体" w:hAnsi="宋体" w:cs="宋体"/>
          <w:color w:val="000000"/>
          <w:sz w:val="22"/>
        </w:rPr>
        <w:t>（三）</w:t>
      </w:r>
      <w:r>
        <w:rPr>
          <w:rFonts w:ascii="宋体" w:hAnsi="宋体" w:cs="宋体"/>
          <w:color w:val="000000"/>
          <w:sz w:val="22"/>
          <w:lang w:bidi="ar"/>
        </w:rPr>
        <w:t>因违约或终止合同而引起的损失和损害的赔偿，委托人与受托人之间应当协商解决；</w:t>
      </w:r>
      <w:r>
        <w:rPr>
          <w:rFonts w:hint="eastAsia" w:ascii="宋体" w:hAnsi="宋体" w:cs="宋体"/>
          <w:color w:val="000000"/>
          <w:sz w:val="22"/>
          <w:lang w:bidi="ar"/>
        </w:rPr>
        <w:t>协商或调解不成的，根据双方约定提交仲裁，或向人民法院提起诉讼。</w:t>
      </w:r>
      <w:r>
        <w:rPr>
          <w:rFonts w:ascii="宋体" w:hAnsi="宋体" w:cs="宋体"/>
          <w:color w:val="000000"/>
          <w:sz w:val="22"/>
          <w:lang w:bidi="ar"/>
        </w:rPr>
        <w:t xml:space="preserve"> </w:t>
      </w:r>
    </w:p>
    <w:p w14:paraId="48CCC8A7">
      <w:pPr>
        <w:widowControl/>
        <w:spacing w:line="360" w:lineRule="auto"/>
        <w:ind w:firstLine="440" w:firstLineChars="200"/>
        <w:jc w:val="left"/>
        <w:rPr>
          <w:rFonts w:hint="eastAsia" w:ascii="宋体" w:hAnsi="宋体" w:cs="宋体"/>
          <w:color w:val="000000"/>
          <w:sz w:val="22"/>
          <w:lang w:bidi="ar"/>
        </w:rPr>
      </w:pPr>
      <w:r>
        <w:rPr>
          <w:rFonts w:hint="eastAsia" w:ascii="宋体" w:hAnsi="宋体" w:cs="宋体"/>
          <w:color w:val="000000"/>
          <w:sz w:val="22"/>
          <w:lang w:bidi="ar"/>
        </w:rPr>
        <w:t>（四）双方约定的其他事项______________________________</w:t>
      </w:r>
    </w:p>
    <w:p w14:paraId="733A8C8D">
      <w:pPr>
        <w:widowControl/>
        <w:spacing w:line="360" w:lineRule="auto"/>
        <w:jc w:val="left"/>
        <w:rPr>
          <w:rFonts w:hint="eastAsia" w:ascii="宋体" w:hAnsi="宋体" w:cs="宋体"/>
          <w:color w:val="000000"/>
          <w:sz w:val="22"/>
          <w:lang w:bidi="ar"/>
        </w:rPr>
      </w:pPr>
      <w:r>
        <w:rPr>
          <w:rFonts w:hint="eastAsia" w:ascii="宋体" w:hAnsi="宋体" w:cs="宋体"/>
          <w:color w:val="000000"/>
          <w:sz w:val="22"/>
          <w:lang w:bidi="ar"/>
        </w:rPr>
        <w:t>__________________________________________________________。</w:t>
      </w:r>
    </w:p>
    <w:p w14:paraId="282EEDEB"/>
    <w:p w14:paraId="2B6A0B0B"/>
    <w:p w14:paraId="1E366117"/>
    <w:p w14:paraId="27377CC2"/>
    <w:bookmarkEnd w:id="139"/>
    <w:p w14:paraId="16B9EA4F">
      <w:pPr>
        <w:spacing w:line="360" w:lineRule="auto"/>
        <w:rPr>
          <w:rFonts w:hint="eastAsia" w:ascii="仿宋" w:hAnsi="仿宋" w:eastAsia="仿宋" w:cs="仿宋"/>
          <w:color w:val="000000"/>
          <w:spacing w:val="14"/>
          <w:sz w:val="22"/>
        </w:rPr>
      </w:pPr>
    </w:p>
    <w:tbl>
      <w:tblPr>
        <w:tblStyle w:val="23"/>
        <w:tblW w:w="0" w:type="auto"/>
        <w:tblInd w:w="0" w:type="dxa"/>
        <w:tblLayout w:type="autofit"/>
        <w:tblCellMar>
          <w:top w:w="0" w:type="dxa"/>
          <w:left w:w="108" w:type="dxa"/>
          <w:bottom w:w="0" w:type="dxa"/>
          <w:right w:w="108" w:type="dxa"/>
        </w:tblCellMar>
      </w:tblPr>
      <w:tblGrid>
        <w:gridCol w:w="4261"/>
        <w:gridCol w:w="4261"/>
      </w:tblGrid>
      <w:tr w14:paraId="74390D90">
        <w:tblPrEx>
          <w:tblCellMar>
            <w:top w:w="0" w:type="dxa"/>
            <w:left w:w="108" w:type="dxa"/>
            <w:bottom w:w="0" w:type="dxa"/>
            <w:right w:w="108" w:type="dxa"/>
          </w:tblCellMar>
        </w:tblPrEx>
        <w:tc>
          <w:tcPr>
            <w:tcW w:w="4261" w:type="dxa"/>
            <w:shd w:val="clear" w:color="auto" w:fill="auto"/>
          </w:tcPr>
          <w:p w14:paraId="755E8547">
            <w:pPr>
              <w:widowControl/>
              <w:spacing w:line="360" w:lineRule="auto"/>
              <w:jc w:val="left"/>
              <w:rPr>
                <w:rFonts w:hint="eastAsia" w:ascii="宋体" w:hAnsi="宋体" w:cs="宋体"/>
                <w:color w:val="000000"/>
                <w:sz w:val="22"/>
                <w:lang w:bidi="ar"/>
              </w:rPr>
            </w:pPr>
            <w:r>
              <w:rPr>
                <w:rFonts w:hint="eastAsia" w:ascii="宋体" w:hAnsi="宋体" w:cs="宋体"/>
                <w:color w:val="000000"/>
                <w:sz w:val="22"/>
                <w:lang w:bidi="ar"/>
              </w:rPr>
              <w:t>甲方：（盖章）</w:t>
            </w:r>
          </w:p>
          <w:p w14:paraId="462BF7EB">
            <w:pPr>
              <w:widowControl/>
              <w:spacing w:line="360" w:lineRule="auto"/>
              <w:jc w:val="left"/>
              <w:rPr>
                <w:rFonts w:hint="eastAsia" w:ascii="宋体" w:hAnsi="宋体" w:cs="宋体"/>
                <w:color w:val="000000"/>
                <w:sz w:val="22"/>
                <w:lang w:bidi="ar"/>
              </w:rPr>
            </w:pPr>
            <w:r>
              <w:rPr>
                <w:rFonts w:ascii="宋体" w:hAnsi="宋体" w:cs="宋体"/>
                <w:color w:val="000000"/>
                <w:sz w:val="22"/>
                <w:lang w:bidi="ar"/>
              </w:rPr>
              <w:t>中国（上海）自由贸易试验区临港新片区</w:t>
            </w:r>
            <w:r>
              <w:rPr>
                <w:rFonts w:hint="eastAsia" w:ascii="宋体" w:hAnsi="宋体" w:cs="宋体"/>
                <w:color w:val="000000"/>
                <w:sz w:val="22"/>
                <w:lang w:bidi="ar"/>
              </w:rPr>
              <w:t>管理委员会</w:t>
            </w:r>
            <w:r>
              <w:rPr>
                <w:rFonts w:ascii="宋体" w:hAnsi="宋体" w:cs="宋体"/>
                <w:color w:val="000000"/>
                <w:sz w:val="22"/>
                <w:lang w:bidi="ar"/>
              </w:rPr>
              <w:t xml:space="preserve"> </w:t>
            </w:r>
          </w:p>
        </w:tc>
        <w:tc>
          <w:tcPr>
            <w:tcW w:w="4261" w:type="dxa"/>
            <w:shd w:val="clear" w:color="auto" w:fill="auto"/>
          </w:tcPr>
          <w:p w14:paraId="1FD2C76B">
            <w:pPr>
              <w:spacing w:line="360" w:lineRule="auto"/>
              <w:rPr>
                <w:rFonts w:hint="eastAsia" w:ascii="宋体" w:hAnsi="宋体" w:cs="宋体"/>
                <w:color w:val="000000"/>
                <w:sz w:val="22"/>
                <w:lang w:bidi="ar"/>
              </w:rPr>
            </w:pPr>
            <w:r>
              <w:rPr>
                <w:rFonts w:hint="eastAsia" w:ascii="宋体" w:hAnsi="宋体" w:cs="宋体"/>
                <w:color w:val="000000"/>
                <w:sz w:val="22"/>
                <w:lang w:bidi="ar"/>
              </w:rPr>
              <w:t>乙方：（盖章）</w:t>
            </w:r>
          </w:p>
        </w:tc>
      </w:tr>
      <w:tr w14:paraId="78E45ADF">
        <w:tblPrEx>
          <w:tblCellMar>
            <w:top w:w="0" w:type="dxa"/>
            <w:left w:w="108" w:type="dxa"/>
            <w:bottom w:w="0" w:type="dxa"/>
            <w:right w:w="108" w:type="dxa"/>
          </w:tblCellMar>
        </w:tblPrEx>
        <w:tc>
          <w:tcPr>
            <w:tcW w:w="4261" w:type="dxa"/>
            <w:shd w:val="clear" w:color="auto" w:fill="auto"/>
          </w:tcPr>
          <w:p w14:paraId="4BCA4845">
            <w:pPr>
              <w:widowControl/>
              <w:spacing w:line="360" w:lineRule="auto"/>
              <w:jc w:val="left"/>
              <w:rPr>
                <w:rFonts w:hint="eastAsia" w:ascii="宋体" w:hAnsi="宋体" w:cs="宋体"/>
                <w:color w:val="000000"/>
                <w:sz w:val="22"/>
                <w:lang w:bidi="ar"/>
              </w:rPr>
            </w:pPr>
            <w:r>
              <w:rPr>
                <w:rFonts w:hint="eastAsia" w:ascii="宋体" w:hAnsi="宋体" w:cs="宋体"/>
                <w:color w:val="000000"/>
                <w:sz w:val="22"/>
                <w:lang w:bidi="ar"/>
              </w:rPr>
              <w:t>通讯地址：</w:t>
            </w:r>
          </w:p>
          <w:p w14:paraId="2A435BC1">
            <w:pPr>
              <w:widowControl/>
              <w:spacing w:line="360" w:lineRule="auto"/>
              <w:jc w:val="left"/>
              <w:rPr>
                <w:rFonts w:hint="eastAsia" w:ascii="宋体" w:hAnsi="宋体" w:cs="宋体"/>
                <w:color w:val="000000"/>
                <w:sz w:val="22"/>
                <w:lang w:bidi="ar"/>
              </w:rPr>
            </w:pPr>
            <w:r>
              <w:rPr>
                <w:rFonts w:ascii="宋体" w:hAnsi="宋体" w:cs="宋体"/>
                <w:color w:val="000000"/>
                <w:sz w:val="22"/>
                <w:lang w:bidi="ar"/>
              </w:rPr>
              <w:t>上海市浦东新区申港大道200</w:t>
            </w:r>
            <w:r>
              <w:rPr>
                <w:rFonts w:hint="eastAsia" w:ascii="宋体" w:hAnsi="宋体" w:cs="宋体"/>
                <w:color w:val="000000"/>
                <w:sz w:val="22"/>
                <w:lang w:bidi="ar"/>
              </w:rPr>
              <w:t>号</w:t>
            </w:r>
          </w:p>
        </w:tc>
        <w:tc>
          <w:tcPr>
            <w:tcW w:w="4261" w:type="dxa"/>
            <w:shd w:val="clear" w:color="auto" w:fill="auto"/>
          </w:tcPr>
          <w:p w14:paraId="7523C909">
            <w:pPr>
              <w:spacing w:line="360" w:lineRule="auto"/>
              <w:rPr>
                <w:rFonts w:hint="eastAsia" w:ascii="宋体" w:hAnsi="宋体" w:cs="宋体"/>
                <w:color w:val="000000"/>
                <w:sz w:val="22"/>
                <w:lang w:bidi="ar"/>
              </w:rPr>
            </w:pPr>
            <w:r>
              <w:rPr>
                <w:rFonts w:hint="eastAsia" w:ascii="宋体" w:hAnsi="宋体" w:cs="宋体"/>
                <w:color w:val="000000"/>
                <w:sz w:val="22"/>
                <w:lang w:bidi="ar"/>
              </w:rPr>
              <w:t>通讯地址：</w:t>
            </w:r>
          </w:p>
        </w:tc>
      </w:tr>
      <w:tr w14:paraId="7626DC10">
        <w:tblPrEx>
          <w:tblCellMar>
            <w:top w:w="0" w:type="dxa"/>
            <w:left w:w="108" w:type="dxa"/>
            <w:bottom w:w="0" w:type="dxa"/>
            <w:right w:w="108" w:type="dxa"/>
          </w:tblCellMar>
        </w:tblPrEx>
        <w:tc>
          <w:tcPr>
            <w:tcW w:w="4261" w:type="dxa"/>
            <w:shd w:val="clear" w:color="auto" w:fill="auto"/>
          </w:tcPr>
          <w:p w14:paraId="6B7F1FE9">
            <w:pPr>
              <w:spacing w:line="360" w:lineRule="auto"/>
              <w:rPr>
                <w:rFonts w:hint="eastAsia" w:ascii="宋体" w:hAnsi="宋体" w:cs="宋体"/>
                <w:color w:val="000000"/>
                <w:sz w:val="22"/>
                <w:lang w:bidi="ar"/>
              </w:rPr>
            </w:pPr>
            <w:r>
              <w:rPr>
                <w:rFonts w:hint="eastAsia" w:ascii="宋体" w:hAnsi="宋体" w:cs="宋体"/>
                <w:color w:val="000000"/>
                <w:sz w:val="22"/>
                <w:lang w:bidi="ar"/>
              </w:rPr>
              <w:t>法定代表人或委托代理人：</w:t>
            </w:r>
          </w:p>
        </w:tc>
        <w:tc>
          <w:tcPr>
            <w:tcW w:w="4261" w:type="dxa"/>
            <w:shd w:val="clear" w:color="auto" w:fill="auto"/>
          </w:tcPr>
          <w:p w14:paraId="06F81413">
            <w:pPr>
              <w:spacing w:line="360" w:lineRule="auto"/>
              <w:rPr>
                <w:rFonts w:hint="eastAsia" w:ascii="宋体" w:hAnsi="宋体" w:cs="宋体"/>
                <w:color w:val="000000"/>
                <w:sz w:val="22"/>
                <w:lang w:bidi="ar"/>
              </w:rPr>
            </w:pPr>
            <w:r>
              <w:rPr>
                <w:rFonts w:hint="eastAsia" w:ascii="宋体" w:hAnsi="宋体" w:cs="宋体"/>
                <w:color w:val="000000"/>
                <w:sz w:val="22"/>
                <w:lang w:bidi="ar"/>
              </w:rPr>
              <w:t>法定代表人或委托代理人：</w:t>
            </w:r>
          </w:p>
        </w:tc>
      </w:tr>
      <w:tr w14:paraId="4634B4DE">
        <w:tblPrEx>
          <w:tblCellMar>
            <w:top w:w="0" w:type="dxa"/>
            <w:left w:w="108" w:type="dxa"/>
            <w:bottom w:w="0" w:type="dxa"/>
            <w:right w:w="108" w:type="dxa"/>
          </w:tblCellMar>
        </w:tblPrEx>
        <w:tc>
          <w:tcPr>
            <w:tcW w:w="4261" w:type="dxa"/>
            <w:shd w:val="clear" w:color="auto" w:fill="auto"/>
          </w:tcPr>
          <w:p w14:paraId="4BD556BC">
            <w:pPr>
              <w:spacing w:line="360" w:lineRule="auto"/>
              <w:rPr>
                <w:rFonts w:hint="eastAsia" w:ascii="宋体" w:hAnsi="宋体" w:cs="宋体"/>
                <w:color w:val="000000"/>
                <w:sz w:val="22"/>
                <w:lang w:bidi="ar"/>
              </w:rPr>
            </w:pPr>
            <w:r>
              <w:rPr>
                <w:rFonts w:hint="eastAsia" w:ascii="宋体" w:hAnsi="宋体" w:cs="宋体"/>
                <w:color w:val="000000"/>
                <w:sz w:val="22"/>
                <w:lang w:bidi="ar"/>
              </w:rPr>
              <w:t>电话：</w:t>
            </w:r>
          </w:p>
        </w:tc>
        <w:tc>
          <w:tcPr>
            <w:tcW w:w="4261" w:type="dxa"/>
            <w:shd w:val="clear" w:color="auto" w:fill="auto"/>
          </w:tcPr>
          <w:p w14:paraId="526D4D20">
            <w:pPr>
              <w:spacing w:line="360" w:lineRule="auto"/>
              <w:rPr>
                <w:rFonts w:hint="eastAsia" w:ascii="宋体" w:hAnsi="宋体" w:cs="宋体"/>
                <w:color w:val="000000"/>
                <w:sz w:val="22"/>
                <w:lang w:bidi="ar"/>
              </w:rPr>
            </w:pPr>
            <w:r>
              <w:rPr>
                <w:rFonts w:hint="eastAsia" w:ascii="宋体" w:hAnsi="宋体" w:cs="宋体"/>
                <w:color w:val="000000"/>
                <w:sz w:val="22"/>
                <w:lang w:bidi="ar"/>
              </w:rPr>
              <w:t>电话：</w:t>
            </w:r>
          </w:p>
        </w:tc>
      </w:tr>
      <w:tr w14:paraId="5B37F88D">
        <w:tblPrEx>
          <w:tblCellMar>
            <w:top w:w="0" w:type="dxa"/>
            <w:left w:w="108" w:type="dxa"/>
            <w:bottom w:w="0" w:type="dxa"/>
            <w:right w:w="108" w:type="dxa"/>
          </w:tblCellMar>
        </w:tblPrEx>
        <w:tc>
          <w:tcPr>
            <w:tcW w:w="4261" w:type="dxa"/>
            <w:shd w:val="clear" w:color="auto" w:fill="auto"/>
          </w:tcPr>
          <w:p w14:paraId="6F0B863B">
            <w:pPr>
              <w:spacing w:line="360" w:lineRule="auto"/>
              <w:rPr>
                <w:rFonts w:hint="eastAsia" w:ascii="宋体" w:hAnsi="宋体" w:cs="宋体"/>
                <w:color w:val="000000"/>
                <w:sz w:val="22"/>
                <w:lang w:bidi="ar"/>
              </w:rPr>
            </w:pPr>
            <w:r>
              <w:rPr>
                <w:rFonts w:hint="eastAsia" w:ascii="宋体" w:hAnsi="宋体" w:cs="宋体"/>
                <w:color w:val="000000"/>
                <w:sz w:val="22"/>
                <w:lang w:bidi="ar"/>
              </w:rPr>
              <w:t>日期：</w:t>
            </w:r>
          </w:p>
        </w:tc>
        <w:tc>
          <w:tcPr>
            <w:tcW w:w="4261" w:type="dxa"/>
            <w:shd w:val="clear" w:color="auto" w:fill="auto"/>
          </w:tcPr>
          <w:p w14:paraId="2829809E">
            <w:pPr>
              <w:spacing w:line="360" w:lineRule="auto"/>
              <w:rPr>
                <w:rFonts w:hint="eastAsia" w:ascii="宋体" w:hAnsi="宋体" w:cs="宋体"/>
                <w:color w:val="000000"/>
                <w:sz w:val="22"/>
                <w:lang w:bidi="ar"/>
              </w:rPr>
            </w:pPr>
            <w:r>
              <w:rPr>
                <w:rFonts w:hint="eastAsia" w:ascii="宋体" w:hAnsi="宋体" w:cs="宋体"/>
                <w:color w:val="000000"/>
                <w:sz w:val="22"/>
                <w:lang w:bidi="ar"/>
              </w:rPr>
              <w:t>日期：</w:t>
            </w:r>
          </w:p>
        </w:tc>
      </w:tr>
      <w:tr w14:paraId="30C6A00D">
        <w:tblPrEx>
          <w:tblCellMar>
            <w:top w:w="0" w:type="dxa"/>
            <w:left w:w="108" w:type="dxa"/>
            <w:bottom w:w="0" w:type="dxa"/>
            <w:right w:w="108" w:type="dxa"/>
          </w:tblCellMar>
        </w:tblPrEx>
        <w:tc>
          <w:tcPr>
            <w:tcW w:w="4261" w:type="dxa"/>
            <w:shd w:val="clear" w:color="auto" w:fill="auto"/>
          </w:tcPr>
          <w:p w14:paraId="0D471A2F">
            <w:pPr>
              <w:spacing w:line="360" w:lineRule="auto"/>
              <w:rPr>
                <w:rFonts w:hint="eastAsia" w:ascii="宋体" w:hAnsi="宋体" w:cs="宋体"/>
                <w:color w:val="000000"/>
                <w:sz w:val="22"/>
                <w:lang w:bidi="ar"/>
              </w:rPr>
            </w:pPr>
          </w:p>
        </w:tc>
        <w:tc>
          <w:tcPr>
            <w:tcW w:w="4261" w:type="dxa"/>
            <w:shd w:val="clear" w:color="auto" w:fill="auto"/>
          </w:tcPr>
          <w:p w14:paraId="7BC43232">
            <w:pPr>
              <w:spacing w:line="360" w:lineRule="auto"/>
              <w:rPr>
                <w:rFonts w:hint="eastAsia" w:ascii="宋体" w:hAnsi="宋体" w:cs="宋体"/>
                <w:color w:val="000000"/>
                <w:sz w:val="22"/>
                <w:lang w:bidi="ar"/>
              </w:rPr>
            </w:pPr>
          </w:p>
        </w:tc>
      </w:tr>
    </w:tbl>
    <w:p w14:paraId="4EF6DE2D">
      <w:pPr>
        <w:pStyle w:val="3"/>
        <w:spacing w:line="360" w:lineRule="auto"/>
        <w:ind w:left="420"/>
        <w:rPr>
          <w:rFonts w:hint="eastAsia" w:ascii="宋体" w:hAnsi="宋体" w:eastAsia="宋体" w:cs="宋体"/>
          <w:sz w:val="24"/>
          <w:szCs w:val="24"/>
        </w:rPr>
      </w:pPr>
    </w:p>
    <w:p w14:paraId="6FB63AD0">
      <w:pPr>
        <w:pStyle w:val="3"/>
        <w:spacing w:line="360" w:lineRule="auto"/>
        <w:ind w:left="420"/>
        <w:rPr>
          <w:rFonts w:hint="eastAsia" w:ascii="宋体" w:hAnsi="宋体" w:eastAsia="宋体" w:cs="宋体"/>
          <w:sz w:val="24"/>
          <w:szCs w:val="24"/>
        </w:rPr>
      </w:pPr>
    </w:p>
    <w:p w14:paraId="3CFB2EEE">
      <w:pPr>
        <w:rPr>
          <w:rFonts w:hint="eastAsia" w:ascii="宋体" w:hAnsi="宋体" w:eastAsia="宋体" w:cs="宋体"/>
          <w:sz w:val="24"/>
          <w:szCs w:val="24"/>
        </w:rPr>
      </w:pPr>
    </w:p>
    <w:p w14:paraId="0B44338F">
      <w:pPr>
        <w:rPr>
          <w:rFonts w:hint="eastAsia" w:ascii="宋体" w:hAnsi="宋体" w:eastAsia="宋体" w:cs="宋体"/>
          <w:sz w:val="24"/>
          <w:szCs w:val="24"/>
        </w:rPr>
      </w:pPr>
    </w:p>
    <w:p w14:paraId="527AB948">
      <w:pPr>
        <w:rPr>
          <w:rFonts w:hint="eastAsia" w:ascii="宋体" w:hAnsi="宋体" w:eastAsia="宋体" w:cs="宋体"/>
          <w:sz w:val="24"/>
          <w:szCs w:val="24"/>
        </w:rPr>
      </w:pPr>
    </w:p>
    <w:p w14:paraId="4922F22C">
      <w:pPr>
        <w:rPr>
          <w:rFonts w:hint="eastAsia" w:ascii="宋体" w:hAnsi="宋体" w:eastAsia="宋体" w:cs="宋体"/>
          <w:sz w:val="24"/>
          <w:szCs w:val="24"/>
        </w:rPr>
      </w:pPr>
    </w:p>
    <w:p w14:paraId="5CB154DB">
      <w:pPr>
        <w:rPr>
          <w:rFonts w:hint="eastAsia" w:ascii="宋体" w:hAnsi="宋体" w:eastAsia="宋体" w:cs="宋体"/>
          <w:sz w:val="24"/>
          <w:szCs w:val="24"/>
        </w:rPr>
      </w:pPr>
    </w:p>
    <w:p w14:paraId="1A112B5B">
      <w:pPr>
        <w:rPr>
          <w:rFonts w:hint="eastAsia" w:ascii="宋体" w:hAnsi="宋体" w:eastAsia="宋体" w:cs="宋体"/>
          <w:sz w:val="24"/>
          <w:szCs w:val="24"/>
        </w:rPr>
      </w:pPr>
    </w:p>
    <w:p w14:paraId="1FB8F4B6">
      <w:pPr>
        <w:rPr>
          <w:rFonts w:hint="eastAsia" w:ascii="宋体" w:hAnsi="宋体" w:eastAsia="宋体" w:cs="宋体"/>
          <w:sz w:val="24"/>
          <w:szCs w:val="24"/>
        </w:rPr>
      </w:pPr>
    </w:p>
    <w:p w14:paraId="1590BBDE">
      <w:pPr>
        <w:rPr>
          <w:rFonts w:hint="eastAsia" w:ascii="宋体" w:hAnsi="宋体" w:eastAsia="宋体" w:cs="宋体"/>
          <w:sz w:val="24"/>
          <w:szCs w:val="24"/>
        </w:rPr>
      </w:pPr>
    </w:p>
    <w:p w14:paraId="6C83EDA4">
      <w:pPr>
        <w:rPr>
          <w:rFonts w:hint="eastAsia" w:ascii="宋体" w:hAnsi="宋体" w:eastAsia="宋体" w:cs="宋体"/>
          <w:sz w:val="24"/>
          <w:szCs w:val="24"/>
        </w:rPr>
      </w:pPr>
    </w:p>
    <w:p w14:paraId="1C409D0C">
      <w:pPr>
        <w:rPr>
          <w:rFonts w:hint="eastAsia" w:ascii="宋体" w:hAnsi="宋体" w:eastAsia="宋体" w:cs="宋体"/>
          <w:sz w:val="24"/>
          <w:szCs w:val="24"/>
        </w:rPr>
      </w:pPr>
    </w:p>
    <w:p w14:paraId="75D5A18F">
      <w:pPr>
        <w:rPr>
          <w:rFonts w:hint="eastAsia" w:ascii="宋体" w:hAnsi="宋体" w:eastAsia="宋体" w:cs="宋体"/>
          <w:sz w:val="24"/>
          <w:szCs w:val="24"/>
        </w:rPr>
      </w:pPr>
    </w:p>
    <w:p w14:paraId="1FA3E0BD">
      <w:pPr>
        <w:rPr>
          <w:rFonts w:hint="eastAsia" w:ascii="宋体" w:hAnsi="宋体" w:eastAsia="宋体" w:cs="宋体"/>
          <w:sz w:val="24"/>
          <w:szCs w:val="24"/>
        </w:rPr>
      </w:pPr>
    </w:p>
    <w:p w14:paraId="6CF17AD0">
      <w:pPr>
        <w:rPr>
          <w:rFonts w:hint="eastAsia" w:ascii="宋体" w:hAnsi="宋体" w:eastAsia="宋体" w:cs="宋体"/>
          <w:sz w:val="24"/>
          <w:szCs w:val="24"/>
        </w:rPr>
      </w:pPr>
    </w:p>
    <w:p w14:paraId="07017AB2">
      <w:pPr>
        <w:rPr>
          <w:rFonts w:hint="eastAsia" w:ascii="宋体" w:hAnsi="宋体" w:eastAsia="宋体" w:cs="宋体"/>
          <w:sz w:val="24"/>
          <w:szCs w:val="24"/>
        </w:rPr>
      </w:pPr>
    </w:p>
    <w:p w14:paraId="5ECCBF53">
      <w:pPr>
        <w:rPr>
          <w:rFonts w:hint="eastAsia" w:ascii="宋体" w:hAnsi="宋体" w:eastAsia="宋体" w:cs="宋体"/>
          <w:sz w:val="24"/>
          <w:szCs w:val="24"/>
        </w:rPr>
      </w:pPr>
    </w:p>
    <w:p w14:paraId="6FD4C9FC">
      <w:pPr>
        <w:rPr>
          <w:rFonts w:hint="eastAsia" w:ascii="宋体" w:hAnsi="宋体" w:eastAsia="宋体" w:cs="宋体"/>
          <w:sz w:val="24"/>
          <w:szCs w:val="24"/>
        </w:rPr>
      </w:pPr>
    </w:p>
    <w:p w14:paraId="5155CBE5">
      <w:pPr>
        <w:rPr>
          <w:rFonts w:hint="eastAsia" w:ascii="宋体" w:hAnsi="宋体" w:eastAsia="宋体" w:cs="宋体"/>
          <w:sz w:val="24"/>
          <w:szCs w:val="24"/>
        </w:rPr>
      </w:pPr>
    </w:p>
    <w:p w14:paraId="637BFA10">
      <w:pPr>
        <w:rPr>
          <w:rFonts w:hint="eastAsia" w:ascii="宋体" w:hAnsi="宋体" w:eastAsia="宋体" w:cs="宋体"/>
          <w:sz w:val="24"/>
          <w:szCs w:val="24"/>
        </w:rPr>
      </w:pPr>
    </w:p>
    <w:p w14:paraId="26352AE7">
      <w:pPr>
        <w:rPr>
          <w:rFonts w:hint="eastAsia" w:ascii="宋体" w:hAnsi="宋体" w:eastAsia="宋体" w:cs="宋体"/>
          <w:sz w:val="24"/>
          <w:szCs w:val="24"/>
        </w:rPr>
      </w:pPr>
    </w:p>
    <w:p w14:paraId="60BBB9C1">
      <w:pPr>
        <w:rPr>
          <w:rFonts w:hint="eastAsia" w:ascii="宋体" w:hAnsi="宋体" w:eastAsia="宋体" w:cs="宋体"/>
          <w:sz w:val="24"/>
          <w:szCs w:val="24"/>
        </w:rPr>
      </w:pPr>
    </w:p>
    <w:p w14:paraId="1CD21927"/>
    <w:p w14:paraId="431BA032"/>
    <w:p w14:paraId="15DD6C64"/>
    <w:p w14:paraId="6A940414">
      <w:pPr>
        <w:pStyle w:val="13"/>
        <w:spacing w:before="156" w:after="156" w:line="360" w:lineRule="auto"/>
        <w:jc w:val="center"/>
        <w:outlineLvl w:val="0"/>
        <w:rPr>
          <w:rFonts w:hint="eastAsia" w:hAnsi="宋体" w:eastAsia="宋体"/>
          <w:b/>
          <w:sz w:val="36"/>
          <w:szCs w:val="36"/>
        </w:rPr>
      </w:pPr>
      <w:bookmarkStart w:id="140" w:name="_Toc151365835"/>
      <w:r>
        <w:rPr>
          <w:rFonts w:hint="eastAsia" w:hAnsi="宋体" w:eastAsia="宋体"/>
          <w:b/>
          <w:sz w:val="36"/>
          <w:szCs w:val="36"/>
        </w:rPr>
        <w:t xml:space="preserve">第五章 </w:t>
      </w:r>
      <w:r>
        <w:rPr>
          <w:rFonts w:hAnsi="宋体" w:eastAsia="宋体"/>
          <w:b/>
          <w:sz w:val="36"/>
          <w:szCs w:val="36"/>
        </w:rPr>
        <w:t xml:space="preserve"> </w:t>
      </w:r>
      <w:r>
        <w:rPr>
          <w:rFonts w:hint="eastAsia" w:hAnsi="宋体" w:eastAsia="宋体"/>
          <w:b/>
          <w:sz w:val="36"/>
          <w:szCs w:val="36"/>
        </w:rPr>
        <w:t>确定入围及成交供应商</w:t>
      </w:r>
      <w:bookmarkEnd w:id="140"/>
    </w:p>
    <w:p w14:paraId="4B6D659B">
      <w:pPr>
        <w:pStyle w:val="3"/>
        <w:spacing w:before="0" w:after="0" w:line="360" w:lineRule="auto"/>
        <w:ind w:firstLine="442" w:firstLineChars="200"/>
        <w:rPr>
          <w:rFonts w:hint="eastAsia" w:ascii="宋体" w:hAnsi="宋体" w:eastAsia="宋体"/>
          <w:sz w:val="22"/>
          <w:szCs w:val="22"/>
        </w:rPr>
      </w:pPr>
      <w:bookmarkStart w:id="141" w:name="_Toc389808038"/>
      <w:bookmarkStart w:id="142" w:name="_Toc387830392"/>
      <w:bookmarkStart w:id="143" w:name="_Toc389551971"/>
      <w:bookmarkStart w:id="144" w:name="_Toc500021599"/>
      <w:bookmarkStart w:id="145" w:name="_Toc75523819"/>
      <w:bookmarkStart w:id="146" w:name="_Toc392251936"/>
      <w:bookmarkStart w:id="147" w:name="_Toc387830237"/>
      <w:bookmarkStart w:id="148" w:name="_Toc387830089"/>
      <w:bookmarkStart w:id="149" w:name="_Toc6733"/>
      <w:bookmarkStart w:id="150" w:name="_Toc387829849"/>
      <w:bookmarkStart w:id="151" w:name="_Hlk75446902"/>
      <w:bookmarkStart w:id="152" w:name="_Hlk113378580"/>
      <w:r>
        <w:rPr>
          <w:rFonts w:hint="eastAsia" w:ascii="宋体" w:hAnsi="宋体" w:eastAsia="宋体"/>
          <w:sz w:val="22"/>
          <w:szCs w:val="22"/>
        </w:rPr>
        <w:t>一、概述</w:t>
      </w:r>
      <w:bookmarkEnd w:id="141"/>
      <w:bookmarkEnd w:id="142"/>
      <w:bookmarkEnd w:id="143"/>
      <w:bookmarkEnd w:id="144"/>
      <w:bookmarkEnd w:id="145"/>
      <w:bookmarkEnd w:id="146"/>
      <w:bookmarkEnd w:id="147"/>
      <w:bookmarkEnd w:id="148"/>
      <w:bookmarkEnd w:id="149"/>
      <w:bookmarkEnd w:id="150"/>
    </w:p>
    <w:p w14:paraId="3EDFCC31">
      <w:pPr>
        <w:spacing w:line="360" w:lineRule="auto"/>
        <w:ind w:firstLine="440" w:firstLineChars="200"/>
        <w:rPr>
          <w:rFonts w:hint="eastAsia" w:ascii="宋体" w:hAnsi="宋体" w:eastAsia="宋体"/>
          <w:sz w:val="22"/>
        </w:rPr>
      </w:pPr>
      <w:bookmarkStart w:id="153" w:name="_Toc387829850"/>
      <w:r>
        <w:rPr>
          <w:rFonts w:ascii="宋体" w:hAnsi="宋体" w:eastAsia="宋体"/>
          <w:sz w:val="22"/>
        </w:rPr>
        <w:t>1</w:t>
      </w:r>
      <w:r>
        <w:rPr>
          <w:rFonts w:hint="eastAsia" w:ascii="宋体" w:hAnsi="宋体" w:eastAsia="宋体"/>
          <w:sz w:val="22"/>
        </w:rPr>
        <w:t>、本评审细则根据</w:t>
      </w:r>
      <w:r>
        <w:rPr>
          <w:rFonts w:hint="eastAsia" w:ascii="宋体" w:hAnsi="宋体" w:eastAsia="宋体" w:cs="宋体"/>
          <w:spacing w:val="-2"/>
          <w:sz w:val="22"/>
        </w:rPr>
        <w:t>《政府采购框架协议采购方式管理暂行办法》（财政部令第1</w:t>
      </w:r>
      <w:r>
        <w:rPr>
          <w:rFonts w:ascii="宋体" w:hAnsi="宋体" w:eastAsia="宋体" w:cs="宋体"/>
          <w:spacing w:val="-2"/>
          <w:sz w:val="22"/>
        </w:rPr>
        <w:t>10</w:t>
      </w:r>
      <w:r>
        <w:rPr>
          <w:rFonts w:hint="eastAsia" w:ascii="宋体" w:hAnsi="宋体" w:eastAsia="宋体" w:cs="宋体"/>
          <w:spacing w:val="-2"/>
          <w:sz w:val="22"/>
        </w:rPr>
        <w:t>号，以下简称“暂行办法”）、《关于规范开展本市政府采购框架协议采购工作的通知》（沪财采〔2</w:t>
      </w:r>
      <w:r>
        <w:rPr>
          <w:rFonts w:ascii="宋体" w:hAnsi="宋体" w:eastAsia="宋体" w:cs="宋体"/>
          <w:spacing w:val="-2"/>
          <w:sz w:val="22"/>
        </w:rPr>
        <w:t>022</w:t>
      </w:r>
      <w:r>
        <w:rPr>
          <w:rFonts w:hint="eastAsia" w:ascii="宋体" w:hAnsi="宋体" w:eastAsia="宋体" w:cs="宋体"/>
          <w:spacing w:val="-2"/>
          <w:sz w:val="22"/>
        </w:rPr>
        <w:t>〕1</w:t>
      </w:r>
      <w:r>
        <w:rPr>
          <w:rFonts w:ascii="宋体" w:hAnsi="宋体" w:eastAsia="宋体" w:cs="宋体"/>
          <w:spacing w:val="-2"/>
          <w:sz w:val="22"/>
        </w:rPr>
        <w:t>4</w:t>
      </w:r>
      <w:r>
        <w:rPr>
          <w:rFonts w:hint="eastAsia" w:ascii="宋体" w:hAnsi="宋体" w:eastAsia="宋体" w:cs="宋体"/>
          <w:spacing w:val="-2"/>
          <w:sz w:val="22"/>
        </w:rPr>
        <w:t>号，以下简称“通知”）</w:t>
      </w:r>
      <w:r>
        <w:rPr>
          <w:rFonts w:hint="eastAsia" w:ascii="宋体" w:hAnsi="宋体" w:eastAsia="宋体"/>
          <w:sz w:val="22"/>
        </w:rPr>
        <w:t>、《评标委员会和评标方法暂行规定》（国家七部委</w:t>
      </w:r>
      <w:r>
        <w:rPr>
          <w:rFonts w:ascii="宋体" w:hAnsi="宋体" w:eastAsia="宋体"/>
          <w:sz w:val="22"/>
        </w:rPr>
        <w:t>12</w:t>
      </w:r>
      <w:r>
        <w:rPr>
          <w:rFonts w:hint="eastAsia" w:ascii="宋体" w:hAnsi="宋体" w:eastAsia="宋体"/>
          <w:sz w:val="22"/>
        </w:rPr>
        <w:t>号令）以及征集文件及其补充文件中的相关要求制订。</w:t>
      </w:r>
      <w:bookmarkEnd w:id="153"/>
    </w:p>
    <w:p w14:paraId="2AA94852">
      <w:pPr>
        <w:spacing w:line="360" w:lineRule="auto"/>
        <w:ind w:firstLine="442" w:firstLineChars="200"/>
        <w:rPr>
          <w:rFonts w:hint="eastAsia" w:ascii="宋体" w:hAnsi="宋体" w:eastAsia="宋体"/>
          <w:b/>
          <w:sz w:val="22"/>
        </w:rPr>
      </w:pPr>
      <w:bookmarkStart w:id="154" w:name="_Toc387829851"/>
      <w:r>
        <w:rPr>
          <w:rFonts w:ascii="宋体" w:hAnsi="宋体" w:eastAsia="宋体"/>
          <w:b/>
          <w:sz w:val="22"/>
        </w:rPr>
        <w:t>2</w:t>
      </w:r>
      <w:r>
        <w:rPr>
          <w:rFonts w:hint="eastAsia" w:ascii="宋体" w:hAnsi="宋体" w:eastAsia="宋体"/>
          <w:b/>
          <w:sz w:val="22"/>
        </w:rPr>
        <w:t>、评审总体要求</w:t>
      </w:r>
      <w:bookmarkEnd w:id="154"/>
    </w:p>
    <w:p w14:paraId="3B48476F">
      <w:pPr>
        <w:spacing w:line="360" w:lineRule="auto"/>
        <w:ind w:firstLine="440" w:firstLineChars="200"/>
        <w:rPr>
          <w:rFonts w:hint="eastAsia" w:ascii="宋体" w:hAnsi="宋体" w:eastAsia="宋体"/>
          <w:sz w:val="22"/>
        </w:rPr>
      </w:pPr>
      <w:r>
        <w:rPr>
          <w:rFonts w:hint="eastAsia" w:ascii="宋体" w:hAnsi="宋体" w:eastAsia="宋体"/>
          <w:sz w:val="22"/>
        </w:rPr>
        <w:t>（</w:t>
      </w:r>
      <w:r>
        <w:rPr>
          <w:rFonts w:ascii="宋体" w:hAnsi="宋体" w:eastAsia="宋体"/>
          <w:sz w:val="22"/>
        </w:rPr>
        <w:t>1</w:t>
      </w:r>
      <w:bookmarkStart w:id="155" w:name="_Toc387829852"/>
      <w:r>
        <w:rPr>
          <w:rFonts w:hint="eastAsia" w:ascii="宋体" w:hAnsi="宋体" w:eastAsia="宋体"/>
          <w:sz w:val="22"/>
        </w:rPr>
        <w:t>）整体评审工作应符合下列总要求：</w:t>
      </w:r>
      <w:bookmarkEnd w:id="155"/>
    </w:p>
    <w:p w14:paraId="5EE93867">
      <w:pPr>
        <w:spacing w:line="360" w:lineRule="auto"/>
        <w:ind w:firstLine="992" w:firstLineChars="451"/>
        <w:rPr>
          <w:rFonts w:hint="eastAsia" w:ascii="宋体" w:hAnsi="宋体" w:eastAsia="宋体"/>
          <w:sz w:val="22"/>
        </w:rPr>
      </w:pPr>
      <w:r>
        <w:rPr>
          <w:rFonts w:hint="eastAsia" w:ascii="宋体" w:hAnsi="宋体" w:eastAsia="宋体"/>
          <w:sz w:val="22"/>
        </w:rPr>
        <w:t>1）严格遵循公平、公正、科学、择优的原则；</w:t>
      </w:r>
    </w:p>
    <w:p w14:paraId="3425A168">
      <w:pPr>
        <w:spacing w:line="360" w:lineRule="auto"/>
        <w:ind w:firstLine="992" w:firstLineChars="451"/>
        <w:rPr>
          <w:rFonts w:hint="eastAsia" w:ascii="宋体" w:hAnsi="宋体" w:eastAsia="宋体"/>
          <w:sz w:val="22"/>
        </w:rPr>
      </w:pPr>
      <w:r>
        <w:rPr>
          <w:rFonts w:hint="eastAsia" w:ascii="宋体" w:hAnsi="宋体" w:eastAsia="宋体"/>
          <w:sz w:val="22"/>
        </w:rPr>
        <w:t>2）任何单位和个人不得非法干预或者影响评标过程和结果；</w:t>
      </w:r>
    </w:p>
    <w:p w14:paraId="22ADF264">
      <w:pPr>
        <w:spacing w:line="360" w:lineRule="auto"/>
        <w:ind w:firstLine="992" w:firstLineChars="451"/>
        <w:rPr>
          <w:rFonts w:hint="eastAsia" w:ascii="宋体" w:hAnsi="宋体" w:eastAsia="宋体"/>
          <w:sz w:val="22"/>
        </w:rPr>
      </w:pPr>
      <w:r>
        <w:rPr>
          <w:rFonts w:hint="eastAsia" w:ascii="宋体" w:hAnsi="宋体" w:eastAsia="宋体"/>
          <w:sz w:val="22"/>
        </w:rPr>
        <w:t>3）保证评标活动在严格保密的情况下进行；</w:t>
      </w:r>
    </w:p>
    <w:p w14:paraId="0638B77B">
      <w:pPr>
        <w:spacing w:line="360" w:lineRule="auto"/>
        <w:ind w:firstLine="992" w:firstLineChars="451"/>
        <w:rPr>
          <w:rFonts w:hint="eastAsia" w:ascii="宋体" w:hAnsi="宋体" w:eastAsia="宋体"/>
          <w:sz w:val="22"/>
        </w:rPr>
      </w:pPr>
      <w:r>
        <w:rPr>
          <w:rFonts w:hint="eastAsia" w:ascii="宋体" w:hAnsi="宋体" w:eastAsia="宋体"/>
          <w:sz w:val="22"/>
        </w:rPr>
        <w:t>4）评审活动及其当事人应当接受依法实施的监督。</w:t>
      </w:r>
    </w:p>
    <w:p w14:paraId="48E3924B">
      <w:pPr>
        <w:spacing w:line="360" w:lineRule="auto"/>
        <w:ind w:firstLine="440" w:firstLineChars="200"/>
        <w:rPr>
          <w:rFonts w:hint="eastAsia" w:ascii="宋体" w:hAnsi="宋体" w:eastAsia="宋体"/>
          <w:sz w:val="22"/>
        </w:rPr>
      </w:pPr>
      <w:r>
        <w:rPr>
          <w:rFonts w:hint="eastAsia" w:ascii="宋体" w:hAnsi="宋体" w:eastAsia="宋体"/>
          <w:sz w:val="22"/>
        </w:rPr>
        <w:t>（</w:t>
      </w:r>
      <w:r>
        <w:rPr>
          <w:rFonts w:ascii="宋体" w:hAnsi="宋体" w:eastAsia="宋体"/>
          <w:sz w:val="22"/>
        </w:rPr>
        <w:t>2</w:t>
      </w:r>
      <w:bookmarkStart w:id="156" w:name="_Toc387829853"/>
      <w:r>
        <w:rPr>
          <w:rFonts w:hint="eastAsia" w:ascii="宋体" w:hAnsi="宋体" w:eastAsia="宋体"/>
          <w:sz w:val="22"/>
        </w:rPr>
        <w:t>）评审委员会成员在评审工作时应遵守以下工作守则：</w:t>
      </w:r>
      <w:bookmarkEnd w:id="156"/>
    </w:p>
    <w:p w14:paraId="5D703251">
      <w:pPr>
        <w:spacing w:line="360" w:lineRule="auto"/>
        <w:ind w:firstLine="849" w:firstLineChars="386"/>
        <w:rPr>
          <w:rFonts w:hint="eastAsia" w:ascii="宋体" w:hAnsi="宋体" w:eastAsia="宋体"/>
          <w:sz w:val="22"/>
        </w:rPr>
      </w:pPr>
      <w:r>
        <w:rPr>
          <w:rFonts w:hint="eastAsia" w:ascii="宋体" w:hAnsi="宋体" w:eastAsia="宋体"/>
          <w:sz w:val="22"/>
        </w:rPr>
        <w:t>1</w:t>
      </w:r>
      <w:r>
        <w:rPr>
          <w:rFonts w:ascii="宋体" w:hAnsi="宋体" w:eastAsia="宋体"/>
          <w:sz w:val="22"/>
        </w:rPr>
        <w:t>)</w:t>
      </w:r>
      <w:r>
        <w:rPr>
          <w:rFonts w:hint="eastAsia" w:ascii="宋体" w:hAnsi="宋体" w:eastAsia="宋体"/>
          <w:sz w:val="22"/>
        </w:rPr>
        <w:t>认真贯彻执行国家和本市有关招标投标的法律、法规和政策；</w:t>
      </w:r>
    </w:p>
    <w:p w14:paraId="34473CEC">
      <w:pPr>
        <w:spacing w:line="360" w:lineRule="auto"/>
        <w:ind w:firstLine="849" w:firstLineChars="386"/>
        <w:rPr>
          <w:rFonts w:hint="eastAsia" w:ascii="宋体" w:hAnsi="宋体" w:eastAsia="宋体"/>
          <w:sz w:val="22"/>
        </w:rPr>
      </w:pPr>
      <w:r>
        <w:rPr>
          <w:rFonts w:hint="eastAsia" w:ascii="宋体" w:hAnsi="宋体" w:eastAsia="宋体"/>
          <w:sz w:val="22"/>
        </w:rPr>
        <w:t>2</w:t>
      </w:r>
      <w:r>
        <w:rPr>
          <w:rFonts w:ascii="宋体" w:hAnsi="宋体" w:eastAsia="宋体"/>
          <w:sz w:val="22"/>
        </w:rPr>
        <w:t>)</w:t>
      </w:r>
      <w:r>
        <w:rPr>
          <w:rFonts w:hint="eastAsia" w:ascii="宋体" w:hAnsi="宋体" w:eastAsia="宋体"/>
          <w:sz w:val="22"/>
        </w:rPr>
        <w:t>履行职责，严守秘密，廉洁自律；</w:t>
      </w:r>
    </w:p>
    <w:p w14:paraId="2BF8E800">
      <w:pPr>
        <w:spacing w:line="360" w:lineRule="auto"/>
        <w:ind w:firstLine="849" w:firstLineChars="386"/>
        <w:rPr>
          <w:rFonts w:hint="eastAsia" w:ascii="宋体" w:hAnsi="宋体" w:eastAsia="宋体"/>
          <w:sz w:val="22"/>
        </w:rPr>
      </w:pPr>
      <w:r>
        <w:rPr>
          <w:rFonts w:hint="eastAsia" w:ascii="宋体" w:hAnsi="宋体" w:eastAsia="宋体"/>
          <w:sz w:val="22"/>
        </w:rPr>
        <w:t>3</w:t>
      </w:r>
      <w:r>
        <w:rPr>
          <w:rFonts w:ascii="宋体" w:hAnsi="宋体" w:eastAsia="宋体"/>
          <w:sz w:val="22"/>
        </w:rPr>
        <w:t>)</w:t>
      </w:r>
      <w:r>
        <w:rPr>
          <w:rFonts w:hint="eastAsia" w:ascii="宋体" w:hAnsi="宋体" w:eastAsia="宋体"/>
          <w:sz w:val="22"/>
        </w:rPr>
        <w:t>客观、公正、公平地参与招标评审工作；</w:t>
      </w:r>
    </w:p>
    <w:p w14:paraId="06E91FAB">
      <w:pPr>
        <w:spacing w:line="360" w:lineRule="auto"/>
        <w:ind w:firstLine="849" w:firstLineChars="386"/>
        <w:rPr>
          <w:rFonts w:hint="eastAsia" w:ascii="宋体" w:hAnsi="宋体" w:eastAsia="宋体"/>
          <w:sz w:val="22"/>
        </w:rPr>
      </w:pPr>
      <w:r>
        <w:rPr>
          <w:rFonts w:hint="eastAsia" w:ascii="宋体" w:hAnsi="宋体" w:eastAsia="宋体"/>
          <w:sz w:val="22"/>
        </w:rPr>
        <w:t>4</w:t>
      </w:r>
      <w:r>
        <w:rPr>
          <w:rFonts w:ascii="宋体" w:hAnsi="宋体" w:eastAsia="宋体"/>
          <w:sz w:val="22"/>
        </w:rPr>
        <w:t>)</w:t>
      </w:r>
      <w:r>
        <w:rPr>
          <w:rFonts w:hint="eastAsia" w:ascii="宋体" w:hAnsi="宋体" w:eastAsia="宋体"/>
          <w:sz w:val="22"/>
        </w:rPr>
        <w:t>不接受征集人、供应商及其他有关人员的因不正当要求而给予的财物或其他好处；</w:t>
      </w:r>
    </w:p>
    <w:p w14:paraId="3870AA87">
      <w:pPr>
        <w:spacing w:line="360" w:lineRule="auto"/>
        <w:ind w:firstLine="849" w:firstLineChars="386"/>
        <w:rPr>
          <w:rFonts w:hint="eastAsia" w:ascii="宋体" w:hAnsi="宋体" w:eastAsia="宋体"/>
          <w:sz w:val="22"/>
        </w:rPr>
      </w:pPr>
      <w:r>
        <w:rPr>
          <w:rFonts w:hint="eastAsia" w:ascii="宋体" w:hAnsi="宋体" w:eastAsia="宋体"/>
          <w:sz w:val="22"/>
        </w:rPr>
        <w:t>5</w:t>
      </w:r>
      <w:r>
        <w:rPr>
          <w:rFonts w:ascii="宋体" w:hAnsi="宋体" w:eastAsia="宋体"/>
          <w:sz w:val="22"/>
        </w:rPr>
        <w:t>)</w:t>
      </w:r>
      <w:r>
        <w:rPr>
          <w:rFonts w:hint="eastAsia" w:ascii="宋体" w:hAnsi="宋体" w:eastAsia="宋体"/>
          <w:sz w:val="22"/>
        </w:rPr>
        <w:t>在评审工作期间不得私下接触供应商或者其他利害关系人；</w:t>
      </w:r>
    </w:p>
    <w:p w14:paraId="554ADADA">
      <w:pPr>
        <w:spacing w:line="360" w:lineRule="auto"/>
        <w:ind w:firstLine="849" w:firstLineChars="386"/>
        <w:rPr>
          <w:rFonts w:hint="eastAsia" w:ascii="宋体" w:hAnsi="宋体" w:eastAsia="宋体"/>
          <w:sz w:val="22"/>
        </w:rPr>
      </w:pPr>
      <w:r>
        <w:rPr>
          <w:rFonts w:hint="eastAsia" w:ascii="宋体" w:hAnsi="宋体" w:eastAsia="宋体"/>
          <w:sz w:val="22"/>
        </w:rPr>
        <w:t>6</w:t>
      </w:r>
      <w:r>
        <w:rPr>
          <w:rFonts w:ascii="宋体" w:hAnsi="宋体" w:eastAsia="宋体"/>
          <w:sz w:val="22"/>
        </w:rPr>
        <w:t>)</w:t>
      </w:r>
      <w:r>
        <w:rPr>
          <w:rFonts w:hint="eastAsia" w:ascii="宋体" w:hAnsi="宋体" w:eastAsia="宋体"/>
          <w:sz w:val="22"/>
        </w:rPr>
        <w:t>在发出入围通知书前不对外泄露对响应文件评审和比较的情况、入围候选人的推荐情况以及与评审有关的其他情况；</w:t>
      </w:r>
    </w:p>
    <w:p w14:paraId="33BAC6EC">
      <w:pPr>
        <w:spacing w:line="360" w:lineRule="auto"/>
        <w:ind w:firstLine="849" w:firstLineChars="386"/>
        <w:rPr>
          <w:rFonts w:hint="eastAsia" w:ascii="宋体" w:hAnsi="宋体" w:eastAsia="宋体"/>
          <w:sz w:val="22"/>
        </w:rPr>
      </w:pPr>
      <w:r>
        <w:rPr>
          <w:rFonts w:ascii="宋体" w:hAnsi="宋体" w:eastAsia="宋体"/>
          <w:sz w:val="22"/>
        </w:rPr>
        <w:t>7)</w:t>
      </w:r>
      <w:r>
        <w:rPr>
          <w:rFonts w:hint="eastAsia" w:ascii="宋体" w:hAnsi="宋体" w:eastAsia="宋体"/>
          <w:sz w:val="22"/>
        </w:rPr>
        <w:t>与征集项目或与供应商或其服务商有利害关系的应主动提出回避；</w:t>
      </w:r>
    </w:p>
    <w:p w14:paraId="1F6E0A87">
      <w:pPr>
        <w:spacing w:line="360" w:lineRule="auto"/>
        <w:ind w:firstLine="849" w:firstLineChars="386"/>
        <w:rPr>
          <w:rFonts w:hint="eastAsia" w:ascii="宋体" w:hAnsi="宋体" w:eastAsia="宋体"/>
          <w:sz w:val="22"/>
        </w:rPr>
      </w:pPr>
      <w:r>
        <w:rPr>
          <w:rFonts w:hint="eastAsia" w:ascii="宋体" w:hAnsi="宋体" w:eastAsia="宋体"/>
          <w:sz w:val="22"/>
        </w:rPr>
        <w:t>8</w:t>
      </w:r>
      <w:r>
        <w:rPr>
          <w:rFonts w:ascii="宋体" w:hAnsi="宋体" w:eastAsia="宋体"/>
          <w:sz w:val="22"/>
        </w:rPr>
        <w:t>)</w:t>
      </w:r>
      <w:r>
        <w:rPr>
          <w:rFonts w:hint="eastAsia" w:ascii="宋体" w:hAnsi="宋体" w:eastAsia="宋体"/>
          <w:sz w:val="22"/>
        </w:rPr>
        <w:t>按照规定的评审格式评分和撰写客观明确的评审意见。</w:t>
      </w:r>
    </w:p>
    <w:p w14:paraId="5B9698C2">
      <w:pPr>
        <w:spacing w:line="360" w:lineRule="auto"/>
        <w:ind w:firstLine="440" w:firstLineChars="200"/>
        <w:rPr>
          <w:rFonts w:hint="eastAsia" w:ascii="宋体" w:hAnsi="宋体" w:eastAsia="宋体"/>
          <w:sz w:val="22"/>
        </w:rPr>
      </w:pPr>
      <w:r>
        <w:rPr>
          <w:rFonts w:ascii="宋体" w:hAnsi="宋体" w:eastAsia="宋体"/>
          <w:sz w:val="22"/>
        </w:rPr>
        <w:t>(3</w:t>
      </w:r>
      <w:bookmarkStart w:id="157" w:name="_Toc387829854"/>
      <w:r>
        <w:rPr>
          <w:rFonts w:hint="eastAsia" w:ascii="宋体" w:hAnsi="宋体" w:eastAsia="宋体"/>
          <w:sz w:val="22"/>
        </w:rPr>
        <w:t>）评审委员会成员及其他参与评审工作的有关人员都必须严格保守有关秘密。应当予以保密的信息包括但不限于：</w:t>
      </w:r>
      <w:bookmarkEnd w:id="157"/>
    </w:p>
    <w:p w14:paraId="3B6F41C3">
      <w:pPr>
        <w:spacing w:line="360" w:lineRule="auto"/>
        <w:ind w:firstLine="849" w:firstLineChars="386"/>
        <w:rPr>
          <w:rFonts w:hint="eastAsia" w:ascii="宋体" w:hAnsi="宋体" w:eastAsia="宋体"/>
          <w:sz w:val="22"/>
        </w:rPr>
      </w:pPr>
      <w:r>
        <w:rPr>
          <w:rFonts w:hint="eastAsia" w:ascii="宋体" w:hAnsi="宋体" w:eastAsia="宋体"/>
          <w:sz w:val="22"/>
        </w:rPr>
        <w:t>1</w:t>
      </w:r>
      <w:r>
        <w:rPr>
          <w:rFonts w:ascii="宋体" w:hAnsi="宋体" w:eastAsia="宋体"/>
          <w:sz w:val="22"/>
        </w:rPr>
        <w:t>)</w:t>
      </w:r>
      <w:r>
        <w:rPr>
          <w:rFonts w:hint="eastAsia" w:ascii="宋体" w:hAnsi="宋体" w:eastAsia="宋体"/>
          <w:sz w:val="22"/>
        </w:rPr>
        <w:t>评审委员会的组成情况及评委人选；</w:t>
      </w:r>
    </w:p>
    <w:p w14:paraId="363AB646">
      <w:pPr>
        <w:spacing w:line="360" w:lineRule="auto"/>
        <w:ind w:firstLine="849" w:firstLineChars="386"/>
        <w:rPr>
          <w:rFonts w:hint="eastAsia" w:ascii="宋体" w:hAnsi="宋体" w:eastAsia="宋体"/>
          <w:sz w:val="22"/>
        </w:rPr>
      </w:pPr>
      <w:r>
        <w:rPr>
          <w:rFonts w:hint="eastAsia" w:ascii="宋体" w:hAnsi="宋体" w:eastAsia="宋体"/>
          <w:sz w:val="22"/>
        </w:rPr>
        <w:t>2</w:t>
      </w:r>
      <w:r>
        <w:rPr>
          <w:rFonts w:ascii="宋体" w:hAnsi="宋体" w:eastAsia="宋体"/>
          <w:sz w:val="22"/>
        </w:rPr>
        <w:t>)</w:t>
      </w:r>
      <w:r>
        <w:rPr>
          <w:rFonts w:hint="eastAsia" w:ascii="宋体" w:hAnsi="宋体" w:eastAsia="宋体"/>
          <w:sz w:val="22"/>
        </w:rPr>
        <w:t>对响应文件的初评情况；</w:t>
      </w:r>
    </w:p>
    <w:p w14:paraId="056F6C82">
      <w:pPr>
        <w:spacing w:line="360" w:lineRule="auto"/>
        <w:ind w:firstLine="849" w:firstLineChars="386"/>
        <w:rPr>
          <w:rFonts w:hint="eastAsia" w:ascii="宋体" w:hAnsi="宋体" w:eastAsia="宋体"/>
          <w:sz w:val="22"/>
        </w:rPr>
      </w:pPr>
      <w:r>
        <w:rPr>
          <w:rFonts w:hint="eastAsia" w:ascii="宋体" w:hAnsi="宋体" w:eastAsia="宋体"/>
          <w:sz w:val="22"/>
        </w:rPr>
        <w:t>3</w:t>
      </w:r>
      <w:r>
        <w:rPr>
          <w:rFonts w:ascii="宋体" w:hAnsi="宋体" w:eastAsia="宋体"/>
          <w:sz w:val="22"/>
        </w:rPr>
        <w:t>)</w:t>
      </w:r>
      <w:r>
        <w:rPr>
          <w:rFonts w:hint="eastAsia" w:ascii="宋体" w:hAnsi="宋体" w:eastAsia="宋体"/>
          <w:sz w:val="22"/>
        </w:rPr>
        <w:t>对各供应商的澄清问题及供应商的答复；</w:t>
      </w:r>
    </w:p>
    <w:p w14:paraId="1EA258DF">
      <w:pPr>
        <w:spacing w:line="360" w:lineRule="auto"/>
        <w:ind w:firstLine="849" w:firstLineChars="386"/>
        <w:rPr>
          <w:rFonts w:hint="eastAsia" w:ascii="宋体" w:hAnsi="宋体" w:eastAsia="宋体"/>
          <w:sz w:val="22"/>
        </w:rPr>
      </w:pPr>
      <w:r>
        <w:rPr>
          <w:rFonts w:hint="eastAsia" w:ascii="宋体" w:hAnsi="宋体" w:eastAsia="宋体"/>
          <w:sz w:val="22"/>
        </w:rPr>
        <w:t>4</w:t>
      </w:r>
      <w:r>
        <w:rPr>
          <w:rFonts w:ascii="宋体" w:hAnsi="宋体" w:eastAsia="宋体"/>
          <w:sz w:val="22"/>
        </w:rPr>
        <w:t>)</w:t>
      </w:r>
      <w:r>
        <w:rPr>
          <w:rFonts w:hint="eastAsia" w:ascii="宋体" w:hAnsi="宋体" w:eastAsia="宋体"/>
          <w:sz w:val="22"/>
        </w:rPr>
        <w:t>评委的评审意见；</w:t>
      </w:r>
    </w:p>
    <w:p w14:paraId="55382BD7">
      <w:pPr>
        <w:spacing w:line="360" w:lineRule="auto"/>
        <w:ind w:firstLine="849" w:firstLineChars="386"/>
        <w:rPr>
          <w:rFonts w:hint="eastAsia" w:ascii="宋体" w:hAnsi="宋体" w:eastAsia="宋体"/>
          <w:sz w:val="22"/>
        </w:rPr>
      </w:pPr>
      <w:r>
        <w:rPr>
          <w:rFonts w:hint="eastAsia" w:ascii="宋体" w:hAnsi="宋体" w:eastAsia="宋体"/>
          <w:sz w:val="22"/>
        </w:rPr>
        <w:t>5</w:t>
      </w:r>
      <w:r>
        <w:rPr>
          <w:rFonts w:ascii="宋体" w:hAnsi="宋体" w:eastAsia="宋体"/>
          <w:sz w:val="22"/>
        </w:rPr>
        <w:t>)</w:t>
      </w:r>
      <w:r>
        <w:rPr>
          <w:rFonts w:hint="eastAsia" w:ascii="宋体" w:hAnsi="宋体" w:eastAsia="宋体"/>
          <w:sz w:val="22"/>
        </w:rPr>
        <w:t>入围候选人的推荐情况。</w:t>
      </w:r>
    </w:p>
    <w:p w14:paraId="66F6C639">
      <w:pPr>
        <w:spacing w:line="360" w:lineRule="auto"/>
        <w:ind w:firstLine="440" w:firstLineChars="200"/>
        <w:rPr>
          <w:rFonts w:hint="eastAsia" w:ascii="宋体" w:hAnsi="宋体" w:eastAsia="宋体"/>
          <w:sz w:val="22"/>
        </w:rPr>
      </w:pPr>
      <w:bookmarkStart w:id="158" w:name="_Toc387829855"/>
      <w:r>
        <w:rPr>
          <w:rFonts w:ascii="宋体" w:hAnsi="宋体" w:eastAsia="宋体"/>
          <w:sz w:val="22"/>
        </w:rPr>
        <w:t>(4</w:t>
      </w:r>
      <w:r>
        <w:rPr>
          <w:rFonts w:hint="eastAsia" w:ascii="宋体" w:hAnsi="宋体" w:eastAsia="宋体"/>
          <w:sz w:val="22"/>
        </w:rPr>
        <w:t>）参与本项目评审工作的其他人员应按诚实、信用和勤勉的原则完成评审委员会交办的一些事务性工作，并主动接受评审委员会的监督。</w:t>
      </w:r>
      <w:bookmarkEnd w:id="158"/>
    </w:p>
    <w:p w14:paraId="241F60DC">
      <w:pPr>
        <w:pStyle w:val="3"/>
        <w:spacing w:before="0" w:after="0" w:line="360" w:lineRule="auto"/>
        <w:ind w:firstLine="442" w:firstLineChars="200"/>
        <w:rPr>
          <w:rFonts w:hint="eastAsia" w:ascii="宋体" w:hAnsi="宋体" w:eastAsia="宋体"/>
          <w:sz w:val="22"/>
          <w:szCs w:val="22"/>
        </w:rPr>
      </w:pPr>
      <w:bookmarkStart w:id="159" w:name="_Toc75523820"/>
      <w:r>
        <w:rPr>
          <w:rFonts w:hint="eastAsia" w:ascii="宋体" w:hAnsi="宋体" w:eastAsia="宋体"/>
          <w:sz w:val="22"/>
          <w:szCs w:val="22"/>
        </w:rPr>
        <w:t>二、评审办法</w:t>
      </w:r>
      <w:bookmarkEnd w:id="159"/>
      <w:bookmarkStart w:id="160" w:name="_Toc389551972"/>
      <w:bookmarkStart w:id="161" w:name="_Toc387830238"/>
      <w:bookmarkStart w:id="162" w:name="_Toc23996"/>
      <w:bookmarkStart w:id="163" w:name="_Toc387830393"/>
      <w:bookmarkStart w:id="164" w:name="_Toc387829857"/>
      <w:bookmarkStart w:id="165" w:name="_Toc389808039"/>
      <w:bookmarkStart w:id="166" w:name="_Toc387830090"/>
      <w:bookmarkStart w:id="167" w:name="_Toc392251937"/>
      <w:bookmarkStart w:id="168" w:name="_Toc500021600"/>
    </w:p>
    <w:p w14:paraId="62D39DD4">
      <w:pPr>
        <w:pStyle w:val="4"/>
        <w:spacing w:line="360" w:lineRule="auto"/>
        <w:ind w:firstLine="440" w:firstLineChars="200"/>
        <w:rPr>
          <w:rFonts w:hint="eastAsia" w:ascii="宋体" w:hAnsi="宋体" w:eastAsia="宋体"/>
          <w:bCs/>
          <w:sz w:val="22"/>
          <w:szCs w:val="22"/>
        </w:rPr>
      </w:pPr>
      <w:r>
        <w:rPr>
          <w:rFonts w:ascii="宋体" w:hAnsi="宋体" w:eastAsia="宋体"/>
          <w:bCs/>
          <w:sz w:val="22"/>
          <w:szCs w:val="22"/>
        </w:rPr>
        <w:t>1</w:t>
      </w:r>
      <w:r>
        <w:rPr>
          <w:rFonts w:hint="eastAsia" w:ascii="宋体" w:hAnsi="宋体" w:eastAsia="宋体"/>
          <w:bCs/>
          <w:sz w:val="22"/>
          <w:szCs w:val="22"/>
        </w:rPr>
        <w:t>、评审方式</w:t>
      </w:r>
    </w:p>
    <w:p w14:paraId="6B5AB9E9">
      <w:pPr>
        <w:pStyle w:val="4"/>
        <w:spacing w:line="360" w:lineRule="auto"/>
        <w:ind w:firstLine="440" w:firstLineChars="200"/>
        <w:rPr>
          <w:rFonts w:hint="eastAsia" w:ascii="宋体" w:hAnsi="宋体" w:eastAsia="宋体"/>
          <w:bCs/>
          <w:sz w:val="22"/>
          <w:szCs w:val="22"/>
        </w:rPr>
      </w:pPr>
      <w:r>
        <w:rPr>
          <w:rFonts w:hint="eastAsia" w:ascii="宋体" w:hAnsi="宋体" w:eastAsia="宋体"/>
          <w:bCs/>
          <w:sz w:val="22"/>
          <w:szCs w:val="22"/>
        </w:rPr>
        <w:t>根据政府采购相关规定，结合项目特点，本项目采用“质量优先法”评审，总分为</w:t>
      </w:r>
      <w:r>
        <w:rPr>
          <w:rFonts w:ascii="宋体" w:hAnsi="宋体" w:eastAsia="宋体"/>
          <w:bCs/>
          <w:sz w:val="22"/>
          <w:szCs w:val="22"/>
        </w:rPr>
        <w:t>100分。</w:t>
      </w:r>
    </w:p>
    <w:p w14:paraId="129B0F11">
      <w:pPr>
        <w:pStyle w:val="4"/>
        <w:numPr>
          <w:ilvl w:val="0"/>
          <w:numId w:val="16"/>
        </w:numPr>
        <w:spacing w:line="360" w:lineRule="auto"/>
        <w:rPr>
          <w:rFonts w:hint="eastAsia" w:ascii="宋体" w:hAnsi="宋体" w:eastAsia="宋体"/>
          <w:bCs/>
          <w:sz w:val="22"/>
          <w:szCs w:val="22"/>
        </w:rPr>
      </w:pPr>
      <w:r>
        <w:rPr>
          <w:rFonts w:hint="eastAsia" w:ascii="宋体" w:hAnsi="宋体" w:eastAsia="宋体"/>
          <w:sz w:val="22"/>
          <w:szCs w:val="22"/>
        </w:rPr>
        <w:t>评审委员会</w:t>
      </w:r>
    </w:p>
    <w:p w14:paraId="619DB68C">
      <w:pPr>
        <w:pStyle w:val="4"/>
        <w:spacing w:line="360" w:lineRule="auto"/>
        <w:ind w:firstLine="440" w:firstLineChars="200"/>
        <w:rPr>
          <w:rFonts w:hint="eastAsia" w:ascii="宋体" w:hAnsi="宋体" w:eastAsia="宋体"/>
          <w:sz w:val="22"/>
          <w:szCs w:val="22"/>
        </w:rPr>
      </w:pPr>
      <w:r>
        <w:rPr>
          <w:rFonts w:ascii="宋体" w:hAnsi="宋体" w:eastAsia="宋体"/>
          <w:bCs/>
          <w:sz w:val="22"/>
          <w:szCs w:val="22"/>
        </w:rPr>
        <w:t>1）</w:t>
      </w:r>
      <w:r>
        <w:rPr>
          <w:rFonts w:hint="eastAsia" w:ascii="宋体" w:hAnsi="宋体" w:eastAsia="宋体"/>
          <w:bCs/>
          <w:sz w:val="22"/>
          <w:szCs w:val="22"/>
        </w:rPr>
        <w:t>评审委员会</w:t>
      </w:r>
      <w:r>
        <w:rPr>
          <w:rFonts w:hint="eastAsia" w:ascii="宋体" w:hAnsi="宋体" w:eastAsia="宋体"/>
          <w:sz w:val="22"/>
          <w:szCs w:val="22"/>
        </w:rPr>
        <w:t>由征集人和评审专家共</w:t>
      </w:r>
      <w:r>
        <w:rPr>
          <w:rFonts w:hint="eastAsia" w:ascii="宋体" w:hAnsi="宋体" w:eastAsia="宋体"/>
          <w:sz w:val="22"/>
          <w:szCs w:val="22"/>
          <w:lang w:eastAsia="zh-CN"/>
        </w:rPr>
        <w:t>7人</w:t>
      </w:r>
      <w:r>
        <w:rPr>
          <w:rFonts w:ascii="宋体" w:hAnsi="宋体" w:eastAsia="宋体"/>
          <w:sz w:val="22"/>
          <w:szCs w:val="22"/>
        </w:rPr>
        <w:t>以上单数组成评标委员会，其中的技术、经济等方面的专家人数须超过评委总人数的2/3</w:t>
      </w:r>
      <w:r>
        <w:rPr>
          <w:rFonts w:hint="eastAsia" w:ascii="宋体" w:hAnsi="宋体" w:eastAsia="宋体"/>
          <w:sz w:val="22"/>
          <w:szCs w:val="22"/>
        </w:rPr>
        <w:t>。</w:t>
      </w:r>
    </w:p>
    <w:p w14:paraId="7A70FB9D">
      <w:pPr>
        <w:pStyle w:val="4"/>
        <w:spacing w:line="360" w:lineRule="auto"/>
        <w:ind w:firstLine="440" w:firstLineChars="200"/>
        <w:rPr>
          <w:rFonts w:hint="eastAsia" w:ascii="宋体" w:hAnsi="宋体" w:eastAsia="宋体"/>
          <w:sz w:val="22"/>
          <w:szCs w:val="22"/>
        </w:rPr>
      </w:pPr>
      <w:r>
        <w:rPr>
          <w:rFonts w:ascii="宋体" w:hAnsi="宋体" w:eastAsia="宋体"/>
          <w:bCs/>
          <w:sz w:val="22"/>
          <w:szCs w:val="22"/>
        </w:rPr>
        <w:t>2</w:t>
      </w:r>
      <w:r>
        <w:rPr>
          <w:rFonts w:hint="eastAsia" w:ascii="宋体" w:hAnsi="宋体" w:eastAsia="宋体"/>
          <w:bCs/>
          <w:sz w:val="22"/>
          <w:szCs w:val="22"/>
        </w:rPr>
        <w:t>）本项目评审工作由评审委员会负责，</w:t>
      </w:r>
      <w:r>
        <w:rPr>
          <w:rFonts w:hint="eastAsia" w:ascii="宋体" w:hAnsi="宋体" w:eastAsia="宋体"/>
          <w:sz w:val="22"/>
          <w:szCs w:val="22"/>
        </w:rPr>
        <w:t>设主任评委</w:t>
      </w:r>
      <w:r>
        <w:rPr>
          <w:rFonts w:ascii="宋体" w:hAnsi="宋体" w:eastAsia="宋体"/>
          <w:sz w:val="22"/>
          <w:szCs w:val="22"/>
        </w:rPr>
        <w:t>1</w:t>
      </w:r>
      <w:r>
        <w:rPr>
          <w:rFonts w:hint="eastAsia" w:ascii="宋体" w:hAnsi="宋体" w:eastAsia="宋体"/>
          <w:sz w:val="22"/>
          <w:szCs w:val="22"/>
        </w:rPr>
        <w:t>名，负责主持整个评审工作。</w:t>
      </w:r>
    </w:p>
    <w:p w14:paraId="5B719F4F">
      <w:pPr>
        <w:pStyle w:val="4"/>
        <w:spacing w:line="360" w:lineRule="auto"/>
        <w:ind w:firstLine="440" w:firstLineChars="200"/>
        <w:rPr>
          <w:rFonts w:hint="eastAsia" w:ascii="宋体" w:hAnsi="宋体" w:eastAsia="宋体"/>
          <w:sz w:val="22"/>
          <w:szCs w:val="22"/>
        </w:rPr>
      </w:pPr>
      <w:r>
        <w:rPr>
          <w:rFonts w:ascii="宋体" w:hAnsi="宋体" w:eastAsia="宋体"/>
          <w:bCs/>
          <w:sz w:val="22"/>
          <w:szCs w:val="22"/>
        </w:rPr>
        <w:t>3</w:t>
      </w:r>
      <w:r>
        <w:rPr>
          <w:rFonts w:hint="eastAsia" w:ascii="宋体" w:hAnsi="宋体" w:eastAsia="宋体"/>
          <w:bCs/>
          <w:sz w:val="22"/>
          <w:szCs w:val="22"/>
        </w:rPr>
        <w:t>）评审应坚持公平、公正原则，依据响应文件对征集文件响应情况、响应文件编制情况等，按照《评分细则》逐项进行综合、科学、客观评分。</w:t>
      </w:r>
      <w:r>
        <w:rPr>
          <w:rFonts w:hint="eastAsia" w:ascii="宋体" w:hAnsi="宋体" w:eastAsia="宋体"/>
          <w:sz w:val="22"/>
          <w:szCs w:val="22"/>
        </w:rPr>
        <w:t>所有评审工作将以供应商递交的响应文件及书面澄清（如有）中的内容为基础和依据，一般不寻求或借助于其他外部证据。</w:t>
      </w:r>
    </w:p>
    <w:p w14:paraId="30F97B7B">
      <w:pPr>
        <w:pStyle w:val="3"/>
        <w:spacing w:before="0" w:after="0" w:line="360" w:lineRule="auto"/>
        <w:ind w:firstLine="442" w:firstLineChars="200"/>
        <w:rPr>
          <w:rFonts w:hint="eastAsia" w:ascii="宋体" w:hAnsi="宋体" w:eastAsia="宋体"/>
          <w:sz w:val="22"/>
          <w:szCs w:val="22"/>
        </w:rPr>
      </w:pPr>
      <w:bookmarkStart w:id="169" w:name="_Toc75523821"/>
      <w:r>
        <w:rPr>
          <w:rFonts w:hint="eastAsia" w:ascii="宋体" w:hAnsi="宋体" w:eastAsia="宋体"/>
          <w:sz w:val="22"/>
          <w:szCs w:val="22"/>
        </w:rPr>
        <w:t>三、报价无效的认定</w:t>
      </w:r>
      <w:bookmarkEnd w:id="169"/>
    </w:p>
    <w:p w14:paraId="6E02F918">
      <w:pPr>
        <w:pStyle w:val="4"/>
        <w:spacing w:line="360" w:lineRule="auto"/>
        <w:ind w:firstLine="440" w:firstLineChars="200"/>
        <w:rPr>
          <w:rFonts w:hint="eastAsia" w:ascii="宋体" w:hAnsi="宋体" w:eastAsia="宋体"/>
          <w:bCs/>
          <w:sz w:val="22"/>
          <w:szCs w:val="22"/>
        </w:rPr>
      </w:pPr>
      <w:r>
        <w:rPr>
          <w:rFonts w:ascii="宋体" w:hAnsi="宋体" w:eastAsia="宋体"/>
          <w:bCs/>
          <w:sz w:val="22"/>
          <w:szCs w:val="22"/>
        </w:rPr>
        <w:t>1</w:t>
      </w:r>
      <w:r>
        <w:rPr>
          <w:rFonts w:hint="eastAsia" w:ascii="宋体" w:hAnsi="宋体" w:eastAsia="宋体"/>
          <w:bCs/>
          <w:sz w:val="22"/>
          <w:szCs w:val="22"/>
        </w:rPr>
        <w:t>、评审委员会将按照《供应商须知》以及资格条件及实质性要求响应要求对响应文件进行初审，响应文件不符合资格条件及实质性要求响应所列任何情形之一的，将被认定为无效报价。</w:t>
      </w:r>
    </w:p>
    <w:p w14:paraId="031AFEA4">
      <w:pPr>
        <w:pStyle w:val="4"/>
        <w:spacing w:line="360" w:lineRule="auto"/>
        <w:ind w:firstLine="440" w:firstLineChars="200"/>
        <w:rPr>
          <w:rFonts w:hint="eastAsia" w:ascii="宋体" w:hAnsi="宋体" w:eastAsia="宋体"/>
          <w:bCs/>
          <w:sz w:val="22"/>
          <w:szCs w:val="22"/>
        </w:rPr>
      </w:pPr>
      <w:r>
        <w:rPr>
          <w:rFonts w:ascii="宋体" w:hAnsi="宋体" w:eastAsia="宋体"/>
          <w:bCs/>
          <w:sz w:val="22"/>
          <w:szCs w:val="22"/>
        </w:rPr>
        <w:t>2</w:t>
      </w:r>
      <w:r>
        <w:rPr>
          <w:rFonts w:hint="eastAsia" w:ascii="宋体" w:hAnsi="宋体" w:eastAsia="宋体"/>
          <w:bCs/>
          <w:sz w:val="22"/>
          <w:szCs w:val="22"/>
        </w:rPr>
        <w:t>、负责人或法定代表人为同一人，或者存在控股、管理关系的不同供应商，参加同一包件或者未划分包件的同一项目报价的，均按无效供应商认定，将被认定为无效报价。</w:t>
      </w:r>
    </w:p>
    <w:p w14:paraId="3DA782DD">
      <w:pPr>
        <w:pStyle w:val="4"/>
        <w:spacing w:line="360" w:lineRule="auto"/>
        <w:ind w:firstLine="440" w:firstLineChars="200"/>
        <w:rPr>
          <w:rFonts w:hint="eastAsia" w:ascii="宋体" w:hAnsi="宋体" w:eastAsia="宋体"/>
          <w:sz w:val="22"/>
          <w:szCs w:val="22"/>
        </w:rPr>
      </w:pPr>
      <w:r>
        <w:rPr>
          <w:rFonts w:hint="eastAsia" w:ascii="宋体" w:hAnsi="宋体" w:eastAsia="宋体"/>
          <w:bCs/>
          <w:sz w:val="22"/>
          <w:szCs w:val="22"/>
        </w:rPr>
        <w:t>除上述以及法律法规所规定的报价无效情形外，响应文件有其他不符合征集文件要求的均作为评审时的考虑因素，而不导致报价无效。</w:t>
      </w:r>
    </w:p>
    <w:p w14:paraId="5E543559">
      <w:pPr>
        <w:pStyle w:val="3"/>
        <w:spacing w:before="0" w:after="0" w:line="360" w:lineRule="auto"/>
        <w:ind w:firstLine="442" w:firstLineChars="200"/>
        <w:rPr>
          <w:rFonts w:hint="eastAsia" w:ascii="宋体" w:hAnsi="宋体" w:eastAsia="宋体"/>
          <w:sz w:val="22"/>
          <w:szCs w:val="22"/>
        </w:rPr>
      </w:pPr>
      <w:bookmarkStart w:id="170" w:name="_Toc75523822"/>
      <w:r>
        <w:rPr>
          <w:rFonts w:hint="eastAsia" w:ascii="宋体" w:hAnsi="宋体" w:eastAsia="宋体"/>
          <w:sz w:val="22"/>
          <w:szCs w:val="22"/>
        </w:rPr>
        <w:t>四、评审</w:t>
      </w:r>
      <w:bookmarkEnd w:id="160"/>
      <w:bookmarkEnd w:id="161"/>
      <w:bookmarkEnd w:id="162"/>
      <w:bookmarkEnd w:id="163"/>
      <w:bookmarkEnd w:id="164"/>
      <w:bookmarkEnd w:id="165"/>
      <w:bookmarkEnd w:id="166"/>
      <w:bookmarkEnd w:id="167"/>
      <w:bookmarkEnd w:id="168"/>
      <w:r>
        <w:rPr>
          <w:rFonts w:hint="eastAsia" w:ascii="宋体" w:hAnsi="宋体" w:eastAsia="宋体"/>
          <w:sz w:val="22"/>
          <w:szCs w:val="22"/>
        </w:rPr>
        <w:t>程序</w:t>
      </w:r>
      <w:bookmarkEnd w:id="170"/>
    </w:p>
    <w:p w14:paraId="5F8F78BD">
      <w:pPr>
        <w:spacing w:line="360" w:lineRule="auto"/>
        <w:ind w:firstLine="440" w:firstLineChars="200"/>
        <w:rPr>
          <w:rFonts w:hint="eastAsia" w:ascii="宋体" w:hAnsi="宋体" w:eastAsia="宋体"/>
          <w:sz w:val="22"/>
        </w:rPr>
      </w:pPr>
      <w:r>
        <w:rPr>
          <w:rFonts w:hint="eastAsia" w:ascii="宋体" w:hAnsi="宋体" w:eastAsia="宋体"/>
          <w:sz w:val="22"/>
        </w:rPr>
        <w:t>本项目评审过程按以下程序进行：</w:t>
      </w:r>
    </w:p>
    <w:p w14:paraId="1E17C999">
      <w:pPr>
        <w:spacing w:line="360" w:lineRule="auto"/>
        <w:ind w:firstLine="440" w:firstLineChars="200"/>
        <w:rPr>
          <w:rFonts w:hint="eastAsia" w:ascii="宋体" w:hAnsi="宋体" w:eastAsia="宋体"/>
          <w:bCs/>
          <w:kern w:val="0"/>
          <w:sz w:val="22"/>
        </w:rPr>
      </w:pPr>
      <w:r>
        <w:rPr>
          <w:rFonts w:ascii="宋体" w:hAnsi="宋体" w:eastAsia="宋体"/>
          <w:bCs/>
          <w:kern w:val="0"/>
          <w:sz w:val="22"/>
        </w:rPr>
        <w:t>1、</w:t>
      </w:r>
      <w:r>
        <w:rPr>
          <w:rFonts w:hint="eastAsia" w:ascii="宋体" w:hAnsi="宋体" w:eastAsia="宋体"/>
          <w:bCs/>
          <w:kern w:val="0"/>
          <w:sz w:val="22"/>
        </w:rPr>
        <w:t>响应文件初审</w:t>
      </w:r>
    </w:p>
    <w:p w14:paraId="119DAB61">
      <w:pPr>
        <w:pStyle w:val="32"/>
        <w:spacing w:line="360" w:lineRule="auto"/>
        <w:ind w:firstLine="440"/>
        <w:rPr>
          <w:rFonts w:hint="eastAsia" w:ascii="宋体" w:hAnsi="宋体" w:eastAsia="宋体"/>
          <w:sz w:val="22"/>
        </w:rPr>
      </w:pPr>
      <w:r>
        <w:rPr>
          <w:rFonts w:hint="eastAsia" w:ascii="宋体" w:hAnsi="宋体" w:eastAsia="宋体"/>
          <w:bCs/>
          <w:kern w:val="0"/>
          <w:sz w:val="22"/>
        </w:rPr>
        <w:t>初审包括资格性检查和符合性检查。首先，依据法律法规和征集文件的规定，审查、确定报价供应商是否具备报价资格；其次，依据征集文件的规定，从响应文件的有效性、完整性和对征集文件的响应程度进行审查，确定响应文件是否对征集文件的实质性要求作出了响应。</w:t>
      </w:r>
    </w:p>
    <w:p w14:paraId="68C475F0">
      <w:pPr>
        <w:spacing w:line="360" w:lineRule="auto"/>
        <w:ind w:firstLine="440" w:firstLineChars="200"/>
        <w:rPr>
          <w:rFonts w:hint="eastAsia" w:ascii="宋体" w:hAnsi="宋体" w:eastAsia="宋体"/>
          <w:bCs/>
          <w:kern w:val="0"/>
          <w:sz w:val="22"/>
        </w:rPr>
      </w:pPr>
      <w:r>
        <w:rPr>
          <w:rFonts w:ascii="宋体" w:hAnsi="宋体" w:eastAsia="宋体"/>
          <w:bCs/>
          <w:kern w:val="0"/>
          <w:sz w:val="22"/>
        </w:rPr>
        <w:t>2</w:t>
      </w:r>
      <w:r>
        <w:rPr>
          <w:rFonts w:hint="eastAsia" w:ascii="宋体" w:hAnsi="宋体" w:eastAsia="宋体"/>
          <w:bCs/>
          <w:kern w:val="0"/>
          <w:sz w:val="22"/>
        </w:rPr>
        <w:t>、澄清有关问题</w:t>
      </w:r>
    </w:p>
    <w:p w14:paraId="53ED5FE3">
      <w:pPr>
        <w:pStyle w:val="32"/>
        <w:spacing w:line="360" w:lineRule="auto"/>
        <w:ind w:firstLine="440"/>
        <w:rPr>
          <w:rFonts w:hint="eastAsia" w:ascii="宋体" w:hAnsi="宋体" w:eastAsia="宋体"/>
          <w:bCs/>
          <w:kern w:val="0"/>
          <w:sz w:val="22"/>
        </w:rPr>
      </w:pPr>
      <w:r>
        <w:rPr>
          <w:rFonts w:hint="eastAsia" w:ascii="宋体" w:hAnsi="宋体" w:eastAsia="宋体"/>
          <w:bCs/>
          <w:kern w:val="0"/>
          <w:sz w:val="22"/>
        </w:rPr>
        <w:t>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5484704A">
      <w:pPr>
        <w:pStyle w:val="32"/>
        <w:spacing w:line="360" w:lineRule="auto"/>
        <w:ind w:firstLine="440"/>
        <w:rPr>
          <w:rFonts w:hint="eastAsia" w:ascii="宋体" w:hAnsi="宋体" w:eastAsia="宋体"/>
          <w:bCs/>
          <w:kern w:val="0"/>
          <w:sz w:val="22"/>
        </w:rPr>
      </w:pPr>
      <w:r>
        <w:rPr>
          <w:rFonts w:hint="eastAsia" w:ascii="宋体" w:hAnsi="宋体" w:eastAsia="宋体" w:cs="宋体"/>
          <w:sz w:val="22"/>
          <w:lang w:val="zh-CN"/>
        </w:rPr>
        <w:t>若三分之二以上评委认定报价明显不合理的，有可能影响服务质量和不能诚信履约的，评审小组应当要求其在规定期限内提供书面文件予以解释说明，并提交相关证明材料，否则评审小组有权视其为低价恶意竞争，否决其响应文件。</w:t>
      </w:r>
    </w:p>
    <w:p w14:paraId="77D4A524">
      <w:pPr>
        <w:spacing w:line="360" w:lineRule="auto"/>
        <w:ind w:firstLine="440" w:firstLineChars="200"/>
        <w:rPr>
          <w:rFonts w:hint="eastAsia" w:ascii="宋体" w:hAnsi="宋体" w:eastAsia="宋体"/>
          <w:sz w:val="22"/>
        </w:rPr>
      </w:pPr>
      <w:r>
        <w:rPr>
          <w:rFonts w:ascii="宋体" w:hAnsi="宋体" w:eastAsia="宋体"/>
          <w:bCs/>
          <w:kern w:val="0"/>
          <w:sz w:val="22"/>
        </w:rPr>
        <w:t>3</w:t>
      </w:r>
      <w:r>
        <w:rPr>
          <w:rFonts w:hint="eastAsia" w:ascii="宋体" w:hAnsi="宋体" w:eastAsia="宋体"/>
          <w:bCs/>
          <w:kern w:val="0"/>
          <w:sz w:val="22"/>
        </w:rPr>
        <w:t>、综合评分</w:t>
      </w:r>
    </w:p>
    <w:p w14:paraId="33D04340">
      <w:pPr>
        <w:pStyle w:val="32"/>
        <w:spacing w:line="360" w:lineRule="auto"/>
        <w:ind w:firstLine="440"/>
        <w:textAlignment w:val="center"/>
        <w:rPr>
          <w:rFonts w:hint="eastAsia" w:ascii="宋体" w:hAnsi="宋体" w:eastAsia="宋体"/>
          <w:sz w:val="22"/>
        </w:rPr>
      </w:pPr>
      <w:r>
        <w:rPr>
          <w:rFonts w:hint="eastAsia" w:ascii="宋体" w:hAnsi="宋体" w:eastAsia="宋体"/>
          <w:bCs/>
          <w:sz w:val="22"/>
        </w:rPr>
        <w:t>按征集文件规定的《评分细则》，对资格性检查和符合性检查合格的响应文件进行评分。</w:t>
      </w:r>
    </w:p>
    <w:p w14:paraId="57B0BAC0">
      <w:pPr>
        <w:spacing w:line="360" w:lineRule="auto"/>
        <w:ind w:firstLine="440" w:firstLineChars="200"/>
        <w:rPr>
          <w:rFonts w:hint="eastAsia" w:ascii="宋体" w:hAnsi="宋体" w:eastAsia="宋体"/>
          <w:sz w:val="22"/>
        </w:rPr>
      </w:pPr>
      <w:r>
        <w:rPr>
          <w:rFonts w:ascii="宋体" w:hAnsi="宋体" w:eastAsia="宋体"/>
          <w:bCs/>
          <w:kern w:val="0"/>
          <w:sz w:val="22"/>
        </w:rPr>
        <w:t>4</w:t>
      </w:r>
      <w:r>
        <w:rPr>
          <w:rFonts w:hint="eastAsia" w:ascii="宋体" w:hAnsi="宋体" w:eastAsia="宋体"/>
          <w:bCs/>
          <w:kern w:val="0"/>
          <w:sz w:val="22"/>
        </w:rPr>
        <w:t>、确定入围候选人</w:t>
      </w:r>
    </w:p>
    <w:p w14:paraId="31F9430C">
      <w:pPr>
        <w:pStyle w:val="32"/>
        <w:spacing w:line="360" w:lineRule="auto"/>
        <w:ind w:firstLine="440"/>
        <w:rPr>
          <w:rFonts w:hint="eastAsia" w:ascii="宋体" w:hAnsi="宋体" w:eastAsia="宋体"/>
          <w:bCs/>
          <w:kern w:val="0"/>
          <w:sz w:val="22"/>
        </w:rPr>
      </w:pPr>
      <w:r>
        <w:rPr>
          <w:rFonts w:hint="eastAsia" w:ascii="宋体" w:hAnsi="宋体" w:eastAsia="宋体"/>
          <w:bCs/>
          <w:kern w:val="0"/>
          <w:sz w:val="22"/>
        </w:rPr>
        <w:t>评审委员会按照评审得分的高低依次排名，推荐得分排名前</w:t>
      </w:r>
      <w:r>
        <w:rPr>
          <w:rFonts w:hint="eastAsia" w:ascii="宋体" w:hAnsi="宋体" w:eastAsia="宋体"/>
          <w:bCs/>
          <w:kern w:val="0"/>
          <w:sz w:val="22"/>
          <w:lang w:val="en-US" w:eastAsia="zh-CN"/>
        </w:rPr>
        <w:t>10</w:t>
      </w:r>
      <w:r>
        <w:rPr>
          <w:rFonts w:hint="eastAsia" w:ascii="宋体" w:hAnsi="宋体" w:eastAsia="宋体"/>
          <w:bCs/>
          <w:kern w:val="0"/>
          <w:sz w:val="22"/>
        </w:rPr>
        <w:t>名为候选人，</w:t>
      </w:r>
      <w:r>
        <w:rPr>
          <w:rFonts w:hint="eastAsia" w:ascii="宋体" w:hAnsi="宋体" w:eastAsia="宋体"/>
          <w:sz w:val="22"/>
        </w:rPr>
        <w:t>排名前</w:t>
      </w:r>
      <w:r>
        <w:rPr>
          <w:rFonts w:hint="eastAsia" w:ascii="宋体" w:hAnsi="宋体" w:eastAsia="宋体"/>
          <w:sz w:val="22"/>
          <w:lang w:val="en-US" w:eastAsia="zh-CN"/>
        </w:rPr>
        <w:t>10</w:t>
      </w:r>
      <w:r>
        <w:rPr>
          <w:rFonts w:hint="eastAsia" w:ascii="宋体" w:hAnsi="宋体" w:eastAsia="宋体"/>
          <w:sz w:val="22"/>
        </w:rPr>
        <w:t>名的入围候选人放弃入围或因不可抗力提出不能履行合同，或者未按征集文件规定提交履约保证金（如有），或者被查实存在影响入围结果的违法行为等情形而不符合入围条件的，征集人可以</w:t>
      </w:r>
      <w:r>
        <w:rPr>
          <w:rFonts w:hint="eastAsia"/>
        </w:rPr>
        <w:t>根据排名选择入围候选人顺延</w:t>
      </w:r>
      <w:r>
        <w:rPr>
          <w:rFonts w:hint="eastAsia" w:ascii="宋体" w:hAnsi="宋体" w:eastAsia="宋体"/>
          <w:sz w:val="22"/>
        </w:rPr>
        <w:t>为入围供应商，</w:t>
      </w:r>
      <w:r>
        <w:rPr>
          <w:rFonts w:hint="eastAsia" w:ascii="宋体" w:hAnsi="宋体" w:eastAsia="宋体"/>
          <w:bCs/>
          <w:kern w:val="0"/>
          <w:sz w:val="22"/>
        </w:rPr>
        <w:t>依此类推。</w:t>
      </w:r>
      <w:bookmarkEnd w:id="151"/>
    </w:p>
    <w:bookmarkEnd w:id="152"/>
    <w:p w14:paraId="428E0165">
      <w:pPr>
        <w:pStyle w:val="3"/>
        <w:spacing w:before="0" w:after="0" w:line="360" w:lineRule="auto"/>
        <w:ind w:firstLine="442" w:firstLineChars="200"/>
        <w:rPr>
          <w:rFonts w:hint="eastAsia" w:ascii="宋体" w:hAnsi="宋体" w:eastAsia="宋体"/>
          <w:sz w:val="22"/>
          <w:szCs w:val="22"/>
        </w:rPr>
      </w:pPr>
      <w:bookmarkStart w:id="171" w:name="_Toc387830395"/>
      <w:bookmarkStart w:id="172" w:name="_Toc500021602"/>
      <w:bookmarkStart w:id="173" w:name="_Toc392251939"/>
      <w:bookmarkStart w:id="174" w:name="_Toc387830240"/>
      <w:bookmarkStart w:id="175" w:name="_Toc389808041"/>
      <w:bookmarkStart w:id="176" w:name="_Toc387830092"/>
      <w:bookmarkStart w:id="177" w:name="_Toc389551974"/>
      <w:bookmarkStart w:id="178" w:name="_Toc387829871"/>
      <w:bookmarkStart w:id="179" w:name="_Toc30244"/>
      <w:bookmarkStart w:id="180" w:name="_Toc75523823"/>
      <w:r>
        <w:rPr>
          <w:rFonts w:hint="eastAsia" w:ascii="宋体" w:hAnsi="宋体" w:eastAsia="宋体"/>
          <w:sz w:val="22"/>
          <w:szCs w:val="22"/>
        </w:rPr>
        <w:t>五、评</w:t>
      </w:r>
      <w:bookmarkEnd w:id="171"/>
      <w:bookmarkEnd w:id="172"/>
      <w:bookmarkEnd w:id="173"/>
      <w:bookmarkEnd w:id="174"/>
      <w:bookmarkEnd w:id="175"/>
      <w:bookmarkEnd w:id="176"/>
      <w:bookmarkEnd w:id="177"/>
      <w:bookmarkEnd w:id="178"/>
      <w:bookmarkEnd w:id="179"/>
      <w:r>
        <w:rPr>
          <w:rFonts w:hint="eastAsia" w:ascii="宋体" w:hAnsi="宋体" w:eastAsia="宋体"/>
          <w:sz w:val="22"/>
          <w:szCs w:val="22"/>
        </w:rPr>
        <w:t>分细则</w:t>
      </w:r>
      <w:bookmarkEnd w:id="180"/>
    </w:p>
    <w:p w14:paraId="5CD857F5">
      <w:pPr>
        <w:jc w:val="center"/>
        <w:rPr>
          <w:rFonts w:hint="eastAsia" w:ascii="宋体" w:hAnsi="宋体" w:eastAsia="宋体"/>
          <w:b/>
          <w:sz w:val="22"/>
        </w:rPr>
      </w:pPr>
      <w:bookmarkStart w:id="181" w:name="PO_5f1ba91dc37c898a1ITEM_SCORE_METHOD_TA"/>
      <w:r>
        <w:rPr>
          <w:rFonts w:hint="eastAsia" w:ascii="宋体" w:hAnsi="宋体" w:eastAsia="宋体"/>
          <w:b/>
          <w:sz w:val="22"/>
        </w:rPr>
        <w:t>评分细则（</w:t>
      </w:r>
      <w:r>
        <w:rPr>
          <w:rFonts w:ascii="宋体" w:hAnsi="宋体" w:eastAsia="宋体"/>
          <w:b/>
          <w:sz w:val="22"/>
        </w:rPr>
        <w:t>100分）</w:t>
      </w:r>
    </w:p>
    <w:tbl>
      <w:tblPr>
        <w:tblStyle w:val="2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6579"/>
      </w:tblGrid>
      <w:tr w14:paraId="22C9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6" w:type="dxa"/>
            <w:vAlign w:val="center"/>
          </w:tcPr>
          <w:p w14:paraId="72B32ACB">
            <w:pPr>
              <w:spacing w:line="360" w:lineRule="exact"/>
              <w:jc w:val="center"/>
              <w:rPr>
                <w:rFonts w:hint="eastAsia" w:ascii="宋体" w:hAnsi="宋体"/>
                <w:bCs/>
                <w:sz w:val="22"/>
              </w:rPr>
            </w:pPr>
            <w:r>
              <w:rPr>
                <w:rFonts w:hint="eastAsia" w:ascii="宋体" w:hAnsi="宋体"/>
                <w:bCs/>
                <w:sz w:val="22"/>
              </w:rPr>
              <w:t>评分内容</w:t>
            </w:r>
          </w:p>
        </w:tc>
        <w:tc>
          <w:tcPr>
            <w:tcW w:w="1176" w:type="dxa"/>
            <w:vAlign w:val="center"/>
          </w:tcPr>
          <w:p w14:paraId="5E7D90F3">
            <w:pPr>
              <w:spacing w:line="360" w:lineRule="exact"/>
              <w:ind w:left="-107" w:leftChars="-51" w:firstLine="103" w:firstLineChars="47"/>
              <w:jc w:val="center"/>
              <w:rPr>
                <w:rFonts w:hint="eastAsia" w:ascii="宋体" w:hAnsi="宋体"/>
                <w:bCs/>
                <w:sz w:val="22"/>
              </w:rPr>
            </w:pPr>
            <w:r>
              <w:rPr>
                <w:rFonts w:hint="eastAsia" w:ascii="宋体" w:hAnsi="宋体"/>
                <w:bCs/>
                <w:sz w:val="22"/>
              </w:rPr>
              <w:t>基础分</w:t>
            </w:r>
          </w:p>
        </w:tc>
        <w:tc>
          <w:tcPr>
            <w:tcW w:w="6579" w:type="dxa"/>
            <w:vAlign w:val="center"/>
          </w:tcPr>
          <w:p w14:paraId="122EA700">
            <w:pPr>
              <w:spacing w:line="360" w:lineRule="exact"/>
              <w:ind w:left="-107" w:leftChars="-51"/>
              <w:jc w:val="center"/>
              <w:rPr>
                <w:rFonts w:hint="eastAsia" w:ascii="宋体" w:hAnsi="宋体"/>
                <w:bCs/>
                <w:sz w:val="22"/>
              </w:rPr>
            </w:pPr>
            <w:r>
              <w:rPr>
                <w:rFonts w:hint="eastAsia" w:ascii="宋体" w:hAnsi="宋体"/>
                <w:bCs/>
                <w:sz w:val="22"/>
              </w:rPr>
              <w:t>评分标准</w:t>
            </w:r>
          </w:p>
        </w:tc>
      </w:tr>
      <w:tr w14:paraId="65FD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vAlign w:val="center"/>
          </w:tcPr>
          <w:p w14:paraId="25733AE1">
            <w:pPr>
              <w:spacing w:line="360" w:lineRule="exact"/>
              <w:jc w:val="center"/>
              <w:rPr>
                <w:rFonts w:hint="eastAsia" w:ascii="宋体" w:hAnsi="宋体"/>
                <w:bCs/>
                <w:sz w:val="22"/>
              </w:rPr>
            </w:pPr>
            <w:r>
              <w:rPr>
                <w:rFonts w:hint="eastAsia" w:ascii="宋体" w:hAnsi="宋体" w:cs="宋体"/>
                <w:sz w:val="22"/>
              </w:rPr>
              <w:t>实施方案</w:t>
            </w:r>
          </w:p>
        </w:tc>
        <w:tc>
          <w:tcPr>
            <w:tcW w:w="1176" w:type="dxa"/>
            <w:vAlign w:val="center"/>
          </w:tcPr>
          <w:p w14:paraId="50A68348">
            <w:pPr>
              <w:spacing w:line="360" w:lineRule="exact"/>
              <w:ind w:left="-107" w:leftChars="-51"/>
              <w:jc w:val="center"/>
              <w:rPr>
                <w:rFonts w:hint="eastAsia" w:ascii="宋体" w:hAnsi="宋体"/>
                <w:bCs/>
                <w:sz w:val="22"/>
              </w:rPr>
            </w:pPr>
            <w:r>
              <w:rPr>
                <w:rFonts w:ascii="宋体" w:hAnsi="宋体"/>
                <w:bCs/>
                <w:sz w:val="22"/>
              </w:rPr>
              <w:t>0-40</w:t>
            </w:r>
          </w:p>
        </w:tc>
        <w:tc>
          <w:tcPr>
            <w:tcW w:w="6579" w:type="dxa"/>
            <w:vAlign w:val="center"/>
          </w:tcPr>
          <w:p w14:paraId="1F074E2E">
            <w:pPr>
              <w:spacing w:line="360" w:lineRule="exact"/>
              <w:jc w:val="left"/>
              <w:rPr>
                <w:rFonts w:hint="eastAsia" w:ascii="宋体" w:hAnsi="宋体"/>
                <w:sz w:val="22"/>
              </w:rPr>
            </w:pPr>
            <w:r>
              <w:rPr>
                <w:rFonts w:hint="eastAsia" w:ascii="宋体" w:hAnsi="宋体"/>
                <w:sz w:val="22"/>
              </w:rPr>
              <w:t>1、方案内容是否齐全，完备，准确，是否符合本项目特点，有针对性（0-14 分）；</w:t>
            </w:r>
          </w:p>
          <w:p w14:paraId="764EF933">
            <w:pPr>
              <w:spacing w:line="360" w:lineRule="exact"/>
              <w:jc w:val="left"/>
              <w:rPr>
                <w:rFonts w:hint="eastAsia" w:ascii="宋体" w:hAnsi="宋体"/>
                <w:sz w:val="22"/>
              </w:rPr>
            </w:pPr>
            <w:r>
              <w:rPr>
                <w:rFonts w:hint="eastAsia" w:ascii="宋体" w:hAnsi="宋体"/>
                <w:sz w:val="22"/>
              </w:rPr>
              <w:t>方案齐全、针对性强的得1</w:t>
            </w:r>
            <w:r>
              <w:rPr>
                <w:rFonts w:ascii="宋体" w:hAnsi="宋体"/>
                <w:sz w:val="22"/>
              </w:rPr>
              <w:t>1-</w:t>
            </w:r>
            <w:r>
              <w:rPr>
                <w:rFonts w:hint="eastAsia" w:ascii="宋体" w:hAnsi="宋体"/>
                <w:sz w:val="22"/>
              </w:rPr>
              <w:t>14分；</w:t>
            </w:r>
          </w:p>
          <w:p w14:paraId="4EBB0619">
            <w:pPr>
              <w:spacing w:line="360" w:lineRule="exact"/>
              <w:jc w:val="left"/>
              <w:rPr>
                <w:rFonts w:hint="eastAsia" w:ascii="宋体" w:hAnsi="宋体"/>
                <w:sz w:val="22"/>
              </w:rPr>
            </w:pPr>
            <w:r>
              <w:rPr>
                <w:rFonts w:hint="eastAsia" w:ascii="宋体" w:hAnsi="宋体"/>
                <w:sz w:val="22"/>
              </w:rPr>
              <w:t>方案较齐全、针对性较强的得9</w:t>
            </w:r>
            <w:r>
              <w:rPr>
                <w:rFonts w:ascii="宋体" w:hAnsi="宋体"/>
                <w:sz w:val="22"/>
              </w:rPr>
              <w:t>-</w:t>
            </w:r>
            <w:r>
              <w:rPr>
                <w:rFonts w:hint="eastAsia" w:ascii="宋体" w:hAnsi="宋体"/>
                <w:sz w:val="22"/>
              </w:rPr>
              <w:t>1</w:t>
            </w:r>
            <w:r>
              <w:rPr>
                <w:rFonts w:ascii="宋体" w:hAnsi="宋体"/>
                <w:sz w:val="22"/>
              </w:rPr>
              <w:t>0</w:t>
            </w:r>
            <w:r>
              <w:rPr>
                <w:rFonts w:hint="eastAsia" w:ascii="宋体" w:hAnsi="宋体"/>
                <w:sz w:val="22"/>
              </w:rPr>
              <w:t>分；</w:t>
            </w:r>
          </w:p>
          <w:p w14:paraId="77E5CE90">
            <w:pPr>
              <w:spacing w:line="360" w:lineRule="exact"/>
              <w:jc w:val="left"/>
              <w:rPr>
                <w:rFonts w:hint="eastAsia" w:ascii="宋体" w:hAnsi="宋体"/>
                <w:sz w:val="22"/>
              </w:rPr>
            </w:pPr>
            <w:r>
              <w:rPr>
                <w:rFonts w:hint="eastAsia" w:ascii="宋体" w:hAnsi="宋体"/>
                <w:sz w:val="22"/>
              </w:rPr>
              <w:t>方案一般、针对性不够的得5</w:t>
            </w:r>
            <w:r>
              <w:rPr>
                <w:rFonts w:ascii="宋体" w:hAnsi="宋体"/>
                <w:sz w:val="22"/>
              </w:rPr>
              <w:t>-</w:t>
            </w:r>
            <w:r>
              <w:rPr>
                <w:rFonts w:hint="eastAsia" w:ascii="宋体" w:hAnsi="宋体"/>
                <w:sz w:val="22"/>
              </w:rPr>
              <w:t>8分；</w:t>
            </w:r>
          </w:p>
          <w:p w14:paraId="46325037">
            <w:pPr>
              <w:spacing w:line="360" w:lineRule="exact"/>
              <w:jc w:val="left"/>
              <w:rPr>
                <w:rFonts w:hint="eastAsia" w:ascii="宋体" w:hAnsi="宋体"/>
                <w:sz w:val="22"/>
              </w:rPr>
            </w:pPr>
            <w:r>
              <w:rPr>
                <w:rFonts w:hint="eastAsia" w:ascii="宋体" w:hAnsi="宋体"/>
                <w:sz w:val="22"/>
              </w:rPr>
              <w:t>方案不全、缺少基本内容、针对性较差的得1</w:t>
            </w:r>
            <w:r>
              <w:rPr>
                <w:rFonts w:ascii="宋体" w:hAnsi="宋体"/>
                <w:sz w:val="22"/>
              </w:rPr>
              <w:t>-4</w:t>
            </w:r>
            <w:r>
              <w:rPr>
                <w:rFonts w:hint="eastAsia" w:ascii="宋体" w:hAnsi="宋体"/>
                <w:sz w:val="22"/>
              </w:rPr>
              <w:t>分；</w:t>
            </w:r>
          </w:p>
          <w:p w14:paraId="133C2905">
            <w:pPr>
              <w:spacing w:line="360" w:lineRule="exact"/>
              <w:jc w:val="left"/>
              <w:rPr>
                <w:rFonts w:hint="eastAsia" w:ascii="宋体" w:hAnsi="宋体"/>
                <w:sz w:val="22"/>
              </w:rPr>
            </w:pPr>
            <w:r>
              <w:rPr>
                <w:rFonts w:hint="eastAsia" w:ascii="宋体" w:hAnsi="宋体"/>
                <w:sz w:val="22"/>
              </w:rPr>
              <w:t>未提供的不得分。</w:t>
            </w:r>
          </w:p>
          <w:p w14:paraId="05FE72E5">
            <w:pPr>
              <w:spacing w:line="360" w:lineRule="exact"/>
              <w:jc w:val="left"/>
              <w:rPr>
                <w:rFonts w:hint="eastAsia" w:ascii="宋体" w:hAnsi="宋体"/>
                <w:sz w:val="22"/>
              </w:rPr>
            </w:pPr>
            <w:r>
              <w:rPr>
                <w:rFonts w:hint="eastAsia" w:ascii="宋体" w:hAnsi="宋体"/>
                <w:sz w:val="22"/>
              </w:rPr>
              <w:t>2、质量控制措施是否切合本项目的难点和特点（0-10分）；</w:t>
            </w:r>
          </w:p>
          <w:p w14:paraId="0D8A7903">
            <w:pPr>
              <w:spacing w:line="360" w:lineRule="exact"/>
              <w:jc w:val="left"/>
              <w:rPr>
                <w:rFonts w:hint="eastAsia" w:ascii="宋体" w:hAnsi="宋体"/>
                <w:sz w:val="22"/>
              </w:rPr>
            </w:pPr>
            <w:r>
              <w:rPr>
                <w:rFonts w:hint="eastAsia" w:ascii="宋体" w:hAnsi="宋体"/>
                <w:sz w:val="22"/>
              </w:rPr>
              <w:t>措施符合本项目特点、难点的得8</w:t>
            </w:r>
            <w:r>
              <w:rPr>
                <w:rFonts w:ascii="宋体" w:hAnsi="宋体"/>
                <w:sz w:val="22"/>
              </w:rPr>
              <w:t>-</w:t>
            </w:r>
            <w:r>
              <w:rPr>
                <w:rFonts w:hint="eastAsia" w:ascii="宋体" w:hAnsi="宋体"/>
                <w:sz w:val="22"/>
              </w:rPr>
              <w:t>10分；</w:t>
            </w:r>
          </w:p>
          <w:p w14:paraId="145115F3">
            <w:pPr>
              <w:spacing w:line="360" w:lineRule="exact"/>
              <w:jc w:val="left"/>
              <w:rPr>
                <w:rFonts w:hint="eastAsia" w:ascii="宋体" w:hAnsi="宋体"/>
                <w:sz w:val="22"/>
              </w:rPr>
            </w:pPr>
            <w:r>
              <w:rPr>
                <w:rFonts w:hint="eastAsia" w:ascii="宋体" w:hAnsi="宋体"/>
                <w:sz w:val="22"/>
              </w:rPr>
              <w:t>措施有一定针对性、基本可行的得5</w:t>
            </w:r>
            <w:r>
              <w:rPr>
                <w:rFonts w:ascii="宋体" w:hAnsi="宋体"/>
                <w:sz w:val="22"/>
              </w:rPr>
              <w:t>-</w:t>
            </w:r>
            <w:r>
              <w:rPr>
                <w:rFonts w:hint="eastAsia" w:ascii="宋体" w:hAnsi="宋体"/>
                <w:sz w:val="22"/>
              </w:rPr>
              <w:t>7分；</w:t>
            </w:r>
          </w:p>
          <w:p w14:paraId="05C3C50D">
            <w:pPr>
              <w:spacing w:line="360" w:lineRule="exact"/>
              <w:jc w:val="left"/>
              <w:rPr>
                <w:rFonts w:hint="eastAsia" w:ascii="宋体" w:hAnsi="宋体"/>
                <w:sz w:val="22"/>
              </w:rPr>
            </w:pPr>
            <w:r>
              <w:rPr>
                <w:rFonts w:hint="eastAsia" w:ascii="宋体" w:hAnsi="宋体"/>
                <w:sz w:val="22"/>
              </w:rPr>
              <w:t>措施可操作、但针对性不强的得1</w:t>
            </w:r>
            <w:r>
              <w:rPr>
                <w:rFonts w:ascii="宋体" w:hAnsi="宋体"/>
                <w:sz w:val="22"/>
              </w:rPr>
              <w:t>-</w:t>
            </w:r>
            <w:r>
              <w:rPr>
                <w:rFonts w:hint="eastAsia" w:ascii="宋体" w:hAnsi="宋体"/>
                <w:sz w:val="22"/>
              </w:rPr>
              <w:t>4分；</w:t>
            </w:r>
          </w:p>
          <w:p w14:paraId="426B38EC">
            <w:pPr>
              <w:spacing w:line="360" w:lineRule="exact"/>
              <w:jc w:val="left"/>
              <w:rPr>
                <w:rFonts w:hint="eastAsia" w:ascii="宋体" w:hAnsi="宋体"/>
                <w:sz w:val="22"/>
              </w:rPr>
            </w:pPr>
            <w:r>
              <w:rPr>
                <w:rFonts w:hint="eastAsia" w:ascii="宋体" w:hAnsi="宋体"/>
                <w:sz w:val="22"/>
              </w:rPr>
              <w:t>未提供的不得分。</w:t>
            </w:r>
          </w:p>
          <w:p w14:paraId="26738E3A">
            <w:pPr>
              <w:spacing w:line="360" w:lineRule="exact"/>
              <w:jc w:val="left"/>
              <w:rPr>
                <w:rFonts w:hint="eastAsia" w:ascii="宋体" w:hAnsi="宋体"/>
                <w:sz w:val="22"/>
              </w:rPr>
            </w:pPr>
            <w:r>
              <w:rPr>
                <w:rFonts w:hint="eastAsia" w:ascii="宋体" w:hAnsi="宋体"/>
                <w:sz w:val="22"/>
              </w:rPr>
              <w:t>3、审计程序是否合理明确（得0-8分）；</w:t>
            </w:r>
          </w:p>
          <w:p w14:paraId="3A240E67">
            <w:pPr>
              <w:spacing w:line="360" w:lineRule="exact"/>
              <w:jc w:val="left"/>
              <w:rPr>
                <w:rFonts w:hint="eastAsia" w:ascii="宋体" w:hAnsi="宋体"/>
                <w:sz w:val="22"/>
              </w:rPr>
            </w:pPr>
            <w:r>
              <w:rPr>
                <w:rFonts w:hint="eastAsia" w:ascii="宋体" w:hAnsi="宋体"/>
                <w:sz w:val="22"/>
              </w:rPr>
              <w:t>审计程序清晰、简洁、合理的得6</w:t>
            </w:r>
            <w:r>
              <w:rPr>
                <w:rFonts w:ascii="宋体" w:hAnsi="宋体"/>
                <w:sz w:val="22"/>
              </w:rPr>
              <w:t>-</w:t>
            </w:r>
            <w:r>
              <w:rPr>
                <w:rFonts w:hint="eastAsia" w:ascii="宋体" w:hAnsi="宋体"/>
                <w:sz w:val="22"/>
              </w:rPr>
              <w:t>8分；</w:t>
            </w:r>
          </w:p>
          <w:p w14:paraId="14495C43">
            <w:pPr>
              <w:spacing w:line="360" w:lineRule="exact"/>
              <w:jc w:val="left"/>
              <w:rPr>
                <w:rFonts w:hint="eastAsia" w:ascii="宋体" w:hAnsi="宋体"/>
                <w:sz w:val="22"/>
              </w:rPr>
            </w:pPr>
            <w:r>
              <w:rPr>
                <w:rFonts w:hint="eastAsia" w:ascii="宋体" w:hAnsi="宋体"/>
                <w:sz w:val="22"/>
              </w:rPr>
              <w:t>审计程序明确、但较繁琐复杂可优化的得</w:t>
            </w:r>
            <w:r>
              <w:rPr>
                <w:rFonts w:ascii="宋体" w:hAnsi="宋体"/>
                <w:sz w:val="22"/>
              </w:rPr>
              <w:t>3-</w:t>
            </w:r>
            <w:r>
              <w:rPr>
                <w:rFonts w:hint="eastAsia" w:ascii="宋体" w:hAnsi="宋体"/>
                <w:sz w:val="22"/>
              </w:rPr>
              <w:t>5分；</w:t>
            </w:r>
          </w:p>
          <w:p w14:paraId="5D653DD2">
            <w:pPr>
              <w:spacing w:line="360" w:lineRule="exact"/>
              <w:jc w:val="left"/>
              <w:rPr>
                <w:rFonts w:hint="eastAsia" w:ascii="宋体" w:hAnsi="宋体"/>
                <w:sz w:val="22"/>
              </w:rPr>
            </w:pPr>
            <w:r>
              <w:rPr>
                <w:rFonts w:hint="eastAsia" w:ascii="宋体" w:hAnsi="宋体"/>
                <w:sz w:val="22"/>
              </w:rPr>
              <w:t>审计程序混乱、不合理的不得1</w:t>
            </w:r>
            <w:r>
              <w:rPr>
                <w:rFonts w:ascii="宋体" w:hAnsi="宋体"/>
                <w:sz w:val="22"/>
              </w:rPr>
              <w:t>-2</w:t>
            </w:r>
            <w:r>
              <w:rPr>
                <w:rFonts w:hint="eastAsia" w:ascii="宋体" w:hAnsi="宋体"/>
                <w:sz w:val="22"/>
              </w:rPr>
              <w:t>分；</w:t>
            </w:r>
          </w:p>
          <w:p w14:paraId="10018612">
            <w:pPr>
              <w:spacing w:line="360" w:lineRule="exact"/>
              <w:jc w:val="left"/>
              <w:rPr>
                <w:rFonts w:hint="eastAsia" w:ascii="宋体" w:hAnsi="宋体"/>
                <w:sz w:val="22"/>
              </w:rPr>
            </w:pPr>
            <w:r>
              <w:rPr>
                <w:rFonts w:hint="eastAsia" w:ascii="宋体" w:hAnsi="宋体"/>
                <w:sz w:val="22"/>
              </w:rPr>
              <w:t>未提供的不得分。</w:t>
            </w:r>
          </w:p>
          <w:p w14:paraId="25811FC8">
            <w:pPr>
              <w:spacing w:line="360" w:lineRule="exact"/>
              <w:jc w:val="left"/>
              <w:rPr>
                <w:rFonts w:hint="eastAsia" w:ascii="宋体" w:hAnsi="宋体"/>
                <w:sz w:val="22"/>
              </w:rPr>
            </w:pPr>
            <w:r>
              <w:rPr>
                <w:rFonts w:hint="eastAsia" w:ascii="宋体" w:hAnsi="宋体"/>
                <w:sz w:val="22"/>
              </w:rPr>
              <w:t>4、服务目标是否明确，服务可靠（0-8 分）；</w:t>
            </w:r>
          </w:p>
          <w:p w14:paraId="65ACFAD2">
            <w:pPr>
              <w:spacing w:line="360" w:lineRule="exact"/>
              <w:jc w:val="left"/>
              <w:rPr>
                <w:rFonts w:hint="eastAsia" w:ascii="宋体" w:hAnsi="宋体"/>
                <w:sz w:val="22"/>
              </w:rPr>
            </w:pPr>
            <w:r>
              <w:rPr>
                <w:rFonts w:hint="eastAsia" w:ascii="宋体" w:hAnsi="宋体"/>
                <w:sz w:val="22"/>
              </w:rPr>
              <w:t>服务目标明确、可靠的得6</w:t>
            </w:r>
            <w:r>
              <w:rPr>
                <w:rFonts w:ascii="宋体" w:hAnsi="宋体"/>
                <w:sz w:val="22"/>
              </w:rPr>
              <w:t>-</w:t>
            </w:r>
            <w:r>
              <w:rPr>
                <w:rFonts w:hint="eastAsia" w:ascii="宋体" w:hAnsi="宋体"/>
                <w:sz w:val="22"/>
              </w:rPr>
              <w:t>8分；</w:t>
            </w:r>
          </w:p>
          <w:p w14:paraId="381F28D9">
            <w:pPr>
              <w:spacing w:line="360" w:lineRule="exact"/>
              <w:jc w:val="left"/>
              <w:rPr>
                <w:rFonts w:hint="eastAsia" w:ascii="宋体" w:hAnsi="宋体"/>
                <w:sz w:val="22"/>
              </w:rPr>
            </w:pPr>
            <w:r>
              <w:rPr>
                <w:rFonts w:hint="eastAsia" w:ascii="宋体" w:hAnsi="宋体"/>
                <w:sz w:val="22"/>
              </w:rPr>
              <w:t>服务目标较明确、尚可靠的得3</w:t>
            </w:r>
            <w:r>
              <w:rPr>
                <w:rFonts w:ascii="宋体" w:hAnsi="宋体"/>
                <w:sz w:val="22"/>
              </w:rPr>
              <w:t>-</w:t>
            </w:r>
            <w:r>
              <w:rPr>
                <w:rFonts w:hint="eastAsia" w:ascii="宋体" w:hAnsi="宋体"/>
                <w:sz w:val="22"/>
              </w:rPr>
              <w:t>5分；</w:t>
            </w:r>
          </w:p>
          <w:p w14:paraId="1E6EEF84">
            <w:pPr>
              <w:spacing w:line="360" w:lineRule="exact"/>
              <w:jc w:val="left"/>
              <w:rPr>
                <w:rFonts w:hint="eastAsia" w:ascii="宋体" w:hAnsi="宋体"/>
                <w:sz w:val="22"/>
              </w:rPr>
            </w:pPr>
            <w:r>
              <w:rPr>
                <w:rFonts w:hint="eastAsia" w:ascii="宋体" w:hAnsi="宋体"/>
                <w:sz w:val="22"/>
              </w:rPr>
              <w:t>服务目标不明确、不可靠的不得1</w:t>
            </w:r>
            <w:r>
              <w:rPr>
                <w:rFonts w:ascii="宋体" w:hAnsi="宋体"/>
                <w:sz w:val="22"/>
              </w:rPr>
              <w:t>-2</w:t>
            </w:r>
            <w:r>
              <w:rPr>
                <w:rFonts w:hint="eastAsia" w:ascii="宋体" w:hAnsi="宋体"/>
                <w:sz w:val="22"/>
              </w:rPr>
              <w:t>分；</w:t>
            </w:r>
          </w:p>
          <w:p w14:paraId="20E756E6">
            <w:pPr>
              <w:spacing w:line="360" w:lineRule="exact"/>
              <w:jc w:val="left"/>
              <w:rPr>
                <w:rFonts w:hint="eastAsia" w:ascii="宋体" w:hAnsi="宋体"/>
                <w:sz w:val="22"/>
              </w:rPr>
            </w:pPr>
            <w:r>
              <w:rPr>
                <w:rFonts w:hint="eastAsia" w:ascii="宋体" w:hAnsi="宋体"/>
                <w:sz w:val="22"/>
              </w:rPr>
              <w:t>未提供的不得分。</w:t>
            </w:r>
          </w:p>
        </w:tc>
      </w:tr>
      <w:tr w14:paraId="511D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176" w:type="dxa"/>
            <w:vAlign w:val="center"/>
          </w:tcPr>
          <w:p w14:paraId="477F14E3">
            <w:pPr>
              <w:spacing w:line="360" w:lineRule="exact"/>
              <w:jc w:val="center"/>
              <w:rPr>
                <w:rFonts w:hint="eastAsia" w:ascii="宋体" w:hAnsi="宋体" w:cs="宋体"/>
                <w:sz w:val="22"/>
              </w:rPr>
            </w:pPr>
            <w:r>
              <w:rPr>
                <w:sz w:val="22"/>
              </w:rPr>
              <w:t>人员配置</w:t>
            </w:r>
          </w:p>
        </w:tc>
        <w:tc>
          <w:tcPr>
            <w:tcW w:w="1176" w:type="dxa"/>
            <w:vAlign w:val="center"/>
          </w:tcPr>
          <w:p w14:paraId="71511AA9">
            <w:pPr>
              <w:spacing w:line="360" w:lineRule="exact"/>
              <w:jc w:val="center"/>
              <w:rPr>
                <w:rFonts w:hint="eastAsia" w:ascii="宋体" w:hAnsi="宋体"/>
                <w:bCs/>
                <w:sz w:val="22"/>
              </w:rPr>
            </w:pPr>
            <w:r>
              <w:rPr>
                <w:rFonts w:hint="eastAsia" w:ascii="宋体" w:hAnsi="宋体"/>
                <w:bCs/>
                <w:sz w:val="22"/>
              </w:rPr>
              <w:t>0</w:t>
            </w:r>
            <w:r>
              <w:rPr>
                <w:rFonts w:ascii="宋体" w:hAnsi="宋体"/>
                <w:bCs/>
                <w:sz w:val="22"/>
              </w:rPr>
              <w:t>-17</w:t>
            </w:r>
          </w:p>
        </w:tc>
        <w:tc>
          <w:tcPr>
            <w:tcW w:w="6579" w:type="dxa"/>
            <w:vAlign w:val="center"/>
          </w:tcPr>
          <w:p w14:paraId="4F78A933">
            <w:pPr>
              <w:numPr>
                <w:ilvl w:val="0"/>
                <w:numId w:val="17"/>
              </w:numPr>
              <w:spacing w:line="360" w:lineRule="exact"/>
              <w:jc w:val="left"/>
              <w:rPr>
                <w:sz w:val="22"/>
              </w:rPr>
            </w:pPr>
            <w:r>
              <w:rPr>
                <w:rFonts w:hint="eastAsia"/>
                <w:sz w:val="22"/>
              </w:rPr>
              <w:t>项目负责人类似业绩（0</w:t>
            </w:r>
            <w:r>
              <w:rPr>
                <w:sz w:val="22"/>
              </w:rPr>
              <w:t>-5</w:t>
            </w:r>
            <w:r>
              <w:rPr>
                <w:rFonts w:hint="eastAsia"/>
                <w:sz w:val="22"/>
              </w:rPr>
              <w:t>分）</w:t>
            </w:r>
          </w:p>
          <w:p w14:paraId="62FFE144">
            <w:pPr>
              <w:spacing w:line="360" w:lineRule="exact"/>
              <w:jc w:val="left"/>
              <w:rPr>
                <w:sz w:val="22"/>
              </w:rPr>
            </w:pPr>
            <w:r>
              <w:rPr>
                <w:sz w:val="22"/>
              </w:rPr>
              <w:t>202</w:t>
            </w:r>
            <w:r>
              <w:rPr>
                <w:rFonts w:hint="eastAsia"/>
                <w:sz w:val="22"/>
              </w:rPr>
              <w:t>2</w:t>
            </w:r>
            <w:r>
              <w:rPr>
                <w:sz w:val="22"/>
              </w:rPr>
              <w:t>年</w:t>
            </w:r>
            <w:r>
              <w:rPr>
                <w:rFonts w:hint="eastAsia"/>
                <w:sz w:val="22"/>
              </w:rPr>
              <w:t>9月1日</w:t>
            </w:r>
            <w:r>
              <w:rPr>
                <w:sz w:val="22"/>
              </w:rPr>
              <w:t>以来（以合同签约日期为准）政府投资项目竣工财务决算审计</w:t>
            </w:r>
            <w:r>
              <w:rPr>
                <w:rFonts w:hint="eastAsia"/>
                <w:sz w:val="22"/>
              </w:rPr>
              <w:t>或</w:t>
            </w:r>
            <w:r>
              <w:rPr>
                <w:sz w:val="22"/>
              </w:rPr>
              <w:t>财务监理（含审价）项目负责人的有1个加1分，直至满分5分（须附合同等有效证明）。</w:t>
            </w:r>
          </w:p>
          <w:p w14:paraId="0D71E272">
            <w:pPr>
              <w:spacing w:line="360" w:lineRule="exact"/>
              <w:jc w:val="left"/>
              <w:rPr>
                <w:sz w:val="22"/>
              </w:rPr>
            </w:pPr>
            <w:r>
              <w:rPr>
                <w:sz w:val="22"/>
              </w:rPr>
              <w:t>2</w:t>
            </w:r>
            <w:r>
              <w:rPr>
                <w:rFonts w:hint="eastAsia"/>
                <w:sz w:val="22"/>
              </w:rPr>
              <w:t>、</w:t>
            </w:r>
            <w:r>
              <w:rPr>
                <w:sz w:val="22"/>
              </w:rPr>
              <w:t>根据组织机构、项目组人员的配置情况和相关系统熟悉程度（岗位类别、人员数量、任职资格、专业、学历、类似工作经验等综合评分</w:t>
            </w:r>
            <w:r>
              <w:rPr>
                <w:rFonts w:hint="eastAsia"/>
                <w:sz w:val="22"/>
              </w:rPr>
              <w:t>（0</w:t>
            </w:r>
            <w:r>
              <w:rPr>
                <w:sz w:val="22"/>
              </w:rPr>
              <w:t>-12</w:t>
            </w:r>
            <w:r>
              <w:rPr>
                <w:rFonts w:hint="eastAsia"/>
                <w:sz w:val="22"/>
              </w:rPr>
              <w:t>分）</w:t>
            </w:r>
          </w:p>
          <w:p w14:paraId="6508E2BD">
            <w:pPr>
              <w:spacing w:line="360" w:lineRule="exact"/>
              <w:jc w:val="left"/>
              <w:rPr>
                <w:sz w:val="22"/>
              </w:rPr>
            </w:pPr>
            <w:r>
              <w:rPr>
                <w:sz w:val="22"/>
              </w:rPr>
              <w:t>人员配置完善可行，</w:t>
            </w:r>
            <w:r>
              <w:rPr>
                <w:rFonts w:hint="eastAsia"/>
                <w:sz w:val="22"/>
              </w:rPr>
              <w:t>满足项目需求</w:t>
            </w:r>
            <w:r>
              <w:rPr>
                <w:sz w:val="22"/>
              </w:rPr>
              <w:t>且专业证书齐全、工作经验丰富的</w:t>
            </w:r>
            <w:r>
              <w:rPr>
                <w:rFonts w:hint="eastAsia"/>
                <w:sz w:val="22"/>
              </w:rPr>
              <w:t>得8</w:t>
            </w:r>
            <w:r>
              <w:rPr>
                <w:sz w:val="22"/>
              </w:rPr>
              <w:t>-12</w:t>
            </w:r>
            <w:r>
              <w:rPr>
                <w:rFonts w:hint="eastAsia"/>
                <w:sz w:val="22"/>
              </w:rPr>
              <w:t>分；</w:t>
            </w:r>
          </w:p>
          <w:p w14:paraId="20EF56C3">
            <w:pPr>
              <w:spacing w:line="360" w:lineRule="exact"/>
              <w:jc w:val="left"/>
              <w:rPr>
                <w:sz w:val="22"/>
              </w:rPr>
            </w:pPr>
            <w:r>
              <w:rPr>
                <w:sz w:val="22"/>
              </w:rPr>
              <w:t>人员配备完善可行，</w:t>
            </w:r>
            <w:r>
              <w:rPr>
                <w:rFonts w:hint="eastAsia"/>
                <w:sz w:val="22"/>
              </w:rPr>
              <w:t>满足项目需求</w:t>
            </w:r>
            <w:r>
              <w:rPr>
                <w:sz w:val="22"/>
              </w:rPr>
              <w:t>但证书或工作经验</w:t>
            </w:r>
            <w:r>
              <w:rPr>
                <w:rFonts w:hint="eastAsia"/>
                <w:sz w:val="22"/>
              </w:rPr>
              <w:t>一般的得3</w:t>
            </w:r>
            <w:r>
              <w:rPr>
                <w:sz w:val="22"/>
              </w:rPr>
              <w:t>-7</w:t>
            </w:r>
            <w:r>
              <w:rPr>
                <w:rFonts w:hint="eastAsia"/>
                <w:sz w:val="22"/>
              </w:rPr>
              <w:t>分；</w:t>
            </w:r>
          </w:p>
          <w:p w14:paraId="18E0321C">
            <w:pPr>
              <w:spacing w:line="360" w:lineRule="exact"/>
              <w:jc w:val="left"/>
              <w:rPr>
                <w:sz w:val="22"/>
              </w:rPr>
            </w:pPr>
            <w:r>
              <w:rPr>
                <w:rFonts w:hint="eastAsia"/>
                <w:sz w:val="22"/>
              </w:rPr>
              <w:t>人员配置较差的得1</w:t>
            </w:r>
            <w:r>
              <w:rPr>
                <w:sz w:val="22"/>
              </w:rPr>
              <w:t>-2</w:t>
            </w:r>
            <w:r>
              <w:rPr>
                <w:rFonts w:hint="eastAsia"/>
                <w:sz w:val="22"/>
              </w:rPr>
              <w:t>分；</w:t>
            </w:r>
          </w:p>
          <w:p w14:paraId="6BEF29A5">
            <w:pPr>
              <w:spacing w:line="360" w:lineRule="exact"/>
              <w:jc w:val="left"/>
              <w:rPr>
                <w:sz w:val="22"/>
              </w:rPr>
            </w:pPr>
            <w:r>
              <w:rPr>
                <w:rFonts w:hint="eastAsia"/>
                <w:sz w:val="22"/>
              </w:rPr>
              <w:t>未提供的不得分。</w:t>
            </w:r>
          </w:p>
        </w:tc>
      </w:tr>
      <w:tr w14:paraId="3D11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76" w:type="dxa"/>
            <w:vAlign w:val="center"/>
          </w:tcPr>
          <w:p w14:paraId="7760EC57">
            <w:pPr>
              <w:spacing w:line="360" w:lineRule="exact"/>
              <w:jc w:val="center"/>
              <w:rPr>
                <w:rFonts w:hint="eastAsia" w:ascii="宋体" w:hAnsi="宋体"/>
                <w:bCs/>
                <w:sz w:val="22"/>
              </w:rPr>
            </w:pPr>
            <w:r>
              <w:rPr>
                <w:rFonts w:hint="eastAsia" w:ascii="宋体" w:hAnsi="宋体"/>
                <w:bCs/>
                <w:sz w:val="22"/>
              </w:rPr>
              <w:t>服务承诺及奖罚措施</w:t>
            </w:r>
          </w:p>
        </w:tc>
        <w:tc>
          <w:tcPr>
            <w:tcW w:w="1176" w:type="dxa"/>
            <w:vAlign w:val="center"/>
          </w:tcPr>
          <w:p w14:paraId="5C57D012">
            <w:pPr>
              <w:spacing w:line="360" w:lineRule="exact"/>
              <w:ind w:left="-107" w:leftChars="-51"/>
              <w:jc w:val="center"/>
              <w:rPr>
                <w:rFonts w:hint="eastAsia" w:ascii="宋体" w:hAnsi="宋体"/>
                <w:bCs/>
                <w:sz w:val="22"/>
              </w:rPr>
            </w:pPr>
            <w:r>
              <w:rPr>
                <w:rFonts w:hint="eastAsia" w:ascii="宋体" w:hAnsi="宋体"/>
                <w:bCs/>
                <w:sz w:val="22"/>
              </w:rPr>
              <w:t>0</w:t>
            </w:r>
            <w:r>
              <w:rPr>
                <w:rFonts w:ascii="宋体" w:hAnsi="宋体"/>
                <w:bCs/>
                <w:sz w:val="22"/>
              </w:rPr>
              <w:t>-10</w:t>
            </w:r>
          </w:p>
        </w:tc>
        <w:tc>
          <w:tcPr>
            <w:tcW w:w="6579" w:type="dxa"/>
            <w:vAlign w:val="center"/>
          </w:tcPr>
          <w:p w14:paraId="2FD63628">
            <w:pPr>
              <w:spacing w:line="360" w:lineRule="exact"/>
              <w:jc w:val="left"/>
              <w:rPr>
                <w:sz w:val="22"/>
              </w:rPr>
            </w:pPr>
            <w:r>
              <w:rPr>
                <w:rFonts w:hint="eastAsia"/>
                <w:sz w:val="22"/>
              </w:rPr>
              <w:t>服务承诺的完善程度，增值服务承诺及措施，奖罚措施是否明确及工作响应度措施（</w:t>
            </w:r>
            <w:r>
              <w:rPr>
                <w:sz w:val="22"/>
              </w:rPr>
              <w:t>0</w:t>
            </w:r>
            <w:r>
              <w:rPr>
                <w:rFonts w:hint="eastAsia"/>
                <w:sz w:val="22"/>
              </w:rPr>
              <w:t>-10分）</w:t>
            </w:r>
          </w:p>
          <w:p w14:paraId="47E85A6C">
            <w:pPr>
              <w:spacing w:line="360" w:lineRule="exact"/>
              <w:jc w:val="left"/>
              <w:rPr>
                <w:sz w:val="22"/>
              </w:rPr>
            </w:pPr>
            <w:r>
              <w:rPr>
                <w:rFonts w:hint="eastAsia"/>
                <w:sz w:val="22"/>
              </w:rPr>
              <w:t>措施完善，奖罚条例明确、合理，操作性强的得8</w:t>
            </w:r>
            <w:r>
              <w:rPr>
                <w:sz w:val="22"/>
              </w:rPr>
              <w:t>-</w:t>
            </w:r>
            <w:r>
              <w:rPr>
                <w:rFonts w:hint="eastAsia"/>
                <w:sz w:val="22"/>
              </w:rPr>
              <w:t>10分；</w:t>
            </w:r>
          </w:p>
          <w:p w14:paraId="37E1BC6C">
            <w:pPr>
              <w:spacing w:line="360" w:lineRule="exact"/>
              <w:jc w:val="left"/>
              <w:rPr>
                <w:sz w:val="22"/>
              </w:rPr>
            </w:pPr>
            <w:r>
              <w:rPr>
                <w:rFonts w:hint="eastAsia"/>
                <w:sz w:val="22"/>
              </w:rPr>
              <w:t>措施尚可，奖罚条例明确，操作性一般的得5</w:t>
            </w:r>
            <w:r>
              <w:rPr>
                <w:sz w:val="22"/>
              </w:rPr>
              <w:t>-</w:t>
            </w:r>
            <w:r>
              <w:rPr>
                <w:rFonts w:hint="eastAsia"/>
                <w:sz w:val="22"/>
              </w:rPr>
              <w:t>7分；</w:t>
            </w:r>
          </w:p>
          <w:p w14:paraId="6A06573E">
            <w:pPr>
              <w:spacing w:line="360" w:lineRule="exact"/>
              <w:jc w:val="left"/>
              <w:rPr>
                <w:sz w:val="22"/>
              </w:rPr>
            </w:pPr>
            <w:r>
              <w:rPr>
                <w:rFonts w:hint="eastAsia"/>
                <w:sz w:val="22"/>
              </w:rPr>
              <w:t>措施针对性不强，奖罚条例不明确的得2</w:t>
            </w:r>
            <w:r>
              <w:rPr>
                <w:sz w:val="22"/>
              </w:rPr>
              <w:t>-</w:t>
            </w:r>
            <w:r>
              <w:rPr>
                <w:rFonts w:hint="eastAsia"/>
                <w:sz w:val="22"/>
              </w:rPr>
              <w:t>4分；</w:t>
            </w:r>
          </w:p>
          <w:p w14:paraId="104DE7D4">
            <w:pPr>
              <w:spacing w:line="360" w:lineRule="exact"/>
              <w:jc w:val="left"/>
              <w:rPr>
                <w:sz w:val="22"/>
              </w:rPr>
            </w:pPr>
            <w:r>
              <w:rPr>
                <w:rFonts w:hint="eastAsia"/>
                <w:sz w:val="22"/>
              </w:rPr>
              <w:t>措施宽泛，操作性不强的得1分；</w:t>
            </w:r>
          </w:p>
          <w:p w14:paraId="17C35EA0">
            <w:pPr>
              <w:spacing w:line="360" w:lineRule="exact"/>
              <w:jc w:val="left"/>
              <w:rPr>
                <w:rFonts w:hint="eastAsia" w:ascii="宋体" w:hAnsi="宋体"/>
                <w:b/>
                <w:sz w:val="22"/>
              </w:rPr>
            </w:pPr>
            <w:r>
              <w:rPr>
                <w:rFonts w:hint="eastAsia"/>
                <w:sz w:val="22"/>
              </w:rPr>
              <w:t>未提供的不得分。</w:t>
            </w:r>
          </w:p>
        </w:tc>
      </w:tr>
      <w:tr w14:paraId="76C8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76" w:type="dxa"/>
            <w:vAlign w:val="center"/>
          </w:tcPr>
          <w:p w14:paraId="6FD2CDE8">
            <w:pPr>
              <w:spacing w:line="360" w:lineRule="exact"/>
              <w:jc w:val="center"/>
              <w:rPr>
                <w:rFonts w:hint="eastAsia" w:ascii="宋体" w:hAnsi="宋体"/>
                <w:bCs/>
                <w:sz w:val="22"/>
              </w:rPr>
            </w:pPr>
            <w:r>
              <w:rPr>
                <w:rFonts w:hint="eastAsia" w:ascii="宋体" w:hAnsi="宋体"/>
                <w:bCs/>
                <w:sz w:val="22"/>
              </w:rPr>
              <w:t>企业管理制度</w:t>
            </w:r>
          </w:p>
        </w:tc>
        <w:tc>
          <w:tcPr>
            <w:tcW w:w="1176" w:type="dxa"/>
            <w:vAlign w:val="center"/>
          </w:tcPr>
          <w:p w14:paraId="05323FE3">
            <w:pPr>
              <w:spacing w:line="360" w:lineRule="exact"/>
              <w:ind w:left="-107" w:leftChars="-51"/>
              <w:jc w:val="center"/>
              <w:rPr>
                <w:rFonts w:hint="eastAsia" w:ascii="宋体" w:hAnsi="宋体"/>
                <w:bCs/>
                <w:sz w:val="22"/>
              </w:rPr>
            </w:pPr>
            <w:r>
              <w:rPr>
                <w:rFonts w:ascii="宋体" w:hAnsi="宋体"/>
                <w:bCs/>
                <w:sz w:val="22"/>
              </w:rPr>
              <w:t>0-8</w:t>
            </w:r>
          </w:p>
        </w:tc>
        <w:tc>
          <w:tcPr>
            <w:tcW w:w="6579" w:type="dxa"/>
            <w:vAlign w:val="center"/>
          </w:tcPr>
          <w:p w14:paraId="73C98BA7">
            <w:pPr>
              <w:spacing w:line="360" w:lineRule="exact"/>
              <w:jc w:val="left"/>
              <w:rPr>
                <w:rFonts w:hint="eastAsia" w:ascii="宋体" w:hAnsi="宋体"/>
                <w:sz w:val="22"/>
              </w:rPr>
            </w:pPr>
            <w:r>
              <w:rPr>
                <w:rFonts w:hint="eastAsia" w:ascii="宋体" w:hAnsi="宋体"/>
                <w:sz w:val="22"/>
              </w:rPr>
              <w:t>1、评审</w:t>
            </w:r>
            <w:r>
              <w:rPr>
                <w:rFonts w:ascii="宋体" w:hAnsi="宋体"/>
                <w:sz w:val="22"/>
              </w:rPr>
              <w:t>内容：</w:t>
            </w:r>
            <w:r>
              <w:rPr>
                <w:rFonts w:hint="eastAsia" w:ascii="宋体" w:hAnsi="宋体"/>
                <w:sz w:val="22"/>
              </w:rPr>
              <w:t>企业管理</w:t>
            </w:r>
            <w:r>
              <w:rPr>
                <w:rFonts w:ascii="宋体" w:hAnsi="宋体"/>
                <w:sz w:val="22"/>
              </w:rPr>
              <w:t>架构图</w:t>
            </w:r>
            <w:r>
              <w:rPr>
                <w:rFonts w:hint="eastAsia" w:ascii="宋体" w:hAnsi="宋体"/>
                <w:sz w:val="22"/>
              </w:rPr>
              <w:t>（0</w:t>
            </w:r>
            <w:r>
              <w:rPr>
                <w:rFonts w:ascii="宋体" w:hAnsi="宋体"/>
                <w:sz w:val="22"/>
              </w:rPr>
              <w:t>-2</w:t>
            </w:r>
            <w:r>
              <w:rPr>
                <w:rFonts w:hint="eastAsia" w:ascii="宋体" w:hAnsi="宋体"/>
                <w:sz w:val="22"/>
              </w:rPr>
              <w:t>分）</w:t>
            </w:r>
          </w:p>
          <w:p w14:paraId="15FF7B9C">
            <w:pPr>
              <w:spacing w:line="360" w:lineRule="exact"/>
              <w:jc w:val="left"/>
              <w:rPr>
                <w:rFonts w:hint="eastAsia" w:ascii="宋体" w:hAnsi="宋体"/>
                <w:sz w:val="22"/>
              </w:rPr>
            </w:pPr>
            <w:r>
              <w:rPr>
                <w:rFonts w:hint="eastAsia" w:ascii="宋体" w:hAnsi="宋体"/>
                <w:sz w:val="22"/>
              </w:rPr>
              <w:t>企业管理架构图合理得</w:t>
            </w:r>
            <w:r>
              <w:rPr>
                <w:rFonts w:ascii="宋体" w:hAnsi="宋体"/>
                <w:sz w:val="22"/>
              </w:rPr>
              <w:t>2</w:t>
            </w:r>
            <w:r>
              <w:rPr>
                <w:rFonts w:hint="eastAsia" w:ascii="宋体" w:hAnsi="宋体"/>
                <w:sz w:val="22"/>
              </w:rPr>
              <w:t>分</w:t>
            </w:r>
            <w:r>
              <w:rPr>
                <w:rFonts w:ascii="宋体" w:hAnsi="宋体"/>
                <w:sz w:val="22"/>
              </w:rPr>
              <w:t>；</w:t>
            </w:r>
          </w:p>
          <w:p w14:paraId="0535BF8E">
            <w:pPr>
              <w:spacing w:line="360" w:lineRule="exact"/>
              <w:jc w:val="left"/>
              <w:rPr>
                <w:rFonts w:hint="eastAsia" w:ascii="宋体" w:hAnsi="宋体"/>
                <w:sz w:val="22"/>
              </w:rPr>
            </w:pPr>
            <w:r>
              <w:rPr>
                <w:rFonts w:hint="eastAsia" w:ascii="宋体" w:hAnsi="宋体"/>
                <w:sz w:val="22"/>
              </w:rPr>
              <w:t>企业管理架构图有瑕疵的得</w:t>
            </w:r>
            <w:r>
              <w:rPr>
                <w:rFonts w:ascii="宋体" w:hAnsi="宋体"/>
                <w:sz w:val="22"/>
              </w:rPr>
              <w:t>1</w:t>
            </w:r>
            <w:r>
              <w:rPr>
                <w:rFonts w:hint="eastAsia" w:ascii="宋体" w:hAnsi="宋体"/>
                <w:sz w:val="22"/>
              </w:rPr>
              <w:t>分</w:t>
            </w:r>
            <w:r>
              <w:rPr>
                <w:rFonts w:ascii="宋体" w:hAnsi="宋体"/>
                <w:sz w:val="22"/>
              </w:rPr>
              <w:t>；</w:t>
            </w:r>
          </w:p>
          <w:p w14:paraId="7A0260AE">
            <w:pPr>
              <w:spacing w:line="360" w:lineRule="exact"/>
              <w:jc w:val="left"/>
              <w:rPr>
                <w:rFonts w:hint="eastAsia" w:ascii="宋体" w:hAnsi="宋体"/>
                <w:sz w:val="22"/>
              </w:rPr>
            </w:pPr>
            <w:r>
              <w:rPr>
                <w:rFonts w:hint="eastAsia" w:ascii="宋体" w:hAnsi="宋体"/>
                <w:sz w:val="22"/>
              </w:rPr>
              <w:t>企业管理架构图不合理</w:t>
            </w:r>
            <w:r>
              <w:rPr>
                <w:rFonts w:ascii="宋体" w:hAnsi="宋体"/>
                <w:sz w:val="22"/>
              </w:rPr>
              <w:t>或者</w:t>
            </w:r>
            <w:r>
              <w:rPr>
                <w:rFonts w:hint="eastAsia" w:ascii="宋体" w:hAnsi="宋体"/>
                <w:sz w:val="22"/>
              </w:rPr>
              <w:t>内容缺漏的不得分</w:t>
            </w:r>
            <w:r>
              <w:rPr>
                <w:rFonts w:ascii="宋体" w:hAnsi="宋体"/>
                <w:sz w:val="22"/>
              </w:rPr>
              <w:t>；</w:t>
            </w:r>
          </w:p>
          <w:p w14:paraId="4843F8F5">
            <w:pPr>
              <w:spacing w:line="360" w:lineRule="exact"/>
              <w:jc w:val="left"/>
              <w:rPr>
                <w:rFonts w:hint="eastAsia" w:ascii="宋体" w:hAnsi="宋体"/>
                <w:sz w:val="22"/>
              </w:rPr>
            </w:pPr>
            <w:r>
              <w:rPr>
                <w:rFonts w:ascii="宋体" w:hAnsi="宋体"/>
                <w:sz w:val="22"/>
              </w:rPr>
              <w:t>2</w:t>
            </w:r>
            <w:r>
              <w:rPr>
                <w:rFonts w:hint="eastAsia" w:ascii="宋体" w:hAnsi="宋体"/>
                <w:sz w:val="22"/>
              </w:rPr>
              <w:t>、评审</w:t>
            </w:r>
            <w:r>
              <w:rPr>
                <w:rFonts w:ascii="宋体" w:hAnsi="宋体"/>
                <w:sz w:val="22"/>
              </w:rPr>
              <w:t>内容：</w:t>
            </w:r>
            <w:r>
              <w:rPr>
                <w:rFonts w:hint="eastAsia" w:ascii="宋体" w:hAnsi="宋体"/>
                <w:sz w:val="22"/>
              </w:rPr>
              <w:t>企业管理方案（包括信息反馈机制、廉洁办公制度、人员培训制度）（0</w:t>
            </w:r>
            <w:r>
              <w:rPr>
                <w:rFonts w:ascii="宋体" w:hAnsi="宋体"/>
                <w:sz w:val="22"/>
              </w:rPr>
              <w:t>-6</w:t>
            </w:r>
            <w:r>
              <w:rPr>
                <w:rFonts w:hint="eastAsia" w:ascii="宋体" w:hAnsi="宋体"/>
                <w:sz w:val="22"/>
              </w:rPr>
              <w:t>分）</w:t>
            </w:r>
          </w:p>
          <w:p w14:paraId="72B2B1AF">
            <w:pPr>
              <w:spacing w:line="360" w:lineRule="exact"/>
              <w:jc w:val="left"/>
              <w:rPr>
                <w:rFonts w:hint="eastAsia" w:ascii="宋体" w:hAnsi="宋体"/>
                <w:sz w:val="22"/>
              </w:rPr>
            </w:pPr>
            <w:r>
              <w:rPr>
                <w:rFonts w:hint="eastAsia" w:ascii="宋体" w:hAnsi="宋体"/>
                <w:sz w:val="22"/>
              </w:rPr>
              <w:t>信息反馈机制、廉洁办公制度、人员培训制度内容详细有</w:t>
            </w:r>
            <w:r>
              <w:rPr>
                <w:rFonts w:ascii="宋体" w:hAnsi="宋体"/>
                <w:sz w:val="22"/>
              </w:rPr>
              <w:t>针对性的</w:t>
            </w:r>
            <w:r>
              <w:rPr>
                <w:rFonts w:hint="eastAsia" w:ascii="宋体" w:hAnsi="宋体"/>
                <w:sz w:val="22"/>
              </w:rPr>
              <w:t>得</w:t>
            </w:r>
            <w:r>
              <w:rPr>
                <w:rFonts w:ascii="宋体" w:hAnsi="宋体"/>
                <w:sz w:val="22"/>
              </w:rPr>
              <w:t>4-6</w:t>
            </w:r>
            <w:r>
              <w:rPr>
                <w:rFonts w:hint="eastAsia" w:ascii="宋体" w:hAnsi="宋体"/>
                <w:sz w:val="22"/>
              </w:rPr>
              <w:t>分；</w:t>
            </w:r>
          </w:p>
          <w:p w14:paraId="4C5768E1">
            <w:pPr>
              <w:spacing w:line="360" w:lineRule="exact"/>
              <w:jc w:val="left"/>
              <w:rPr>
                <w:rFonts w:hint="eastAsia" w:ascii="宋体" w:hAnsi="宋体"/>
                <w:sz w:val="22"/>
              </w:rPr>
            </w:pPr>
            <w:r>
              <w:rPr>
                <w:rFonts w:hint="eastAsia" w:ascii="宋体" w:hAnsi="宋体"/>
                <w:sz w:val="22"/>
              </w:rPr>
              <w:t>信息反馈机制、廉洁办公制度、人员培训制度内容针对性稍有欠缺</w:t>
            </w:r>
            <w:r>
              <w:rPr>
                <w:rFonts w:ascii="宋体" w:hAnsi="宋体"/>
                <w:sz w:val="22"/>
              </w:rPr>
              <w:t>的</w:t>
            </w:r>
            <w:r>
              <w:rPr>
                <w:rFonts w:hint="eastAsia" w:ascii="宋体" w:hAnsi="宋体"/>
                <w:sz w:val="22"/>
              </w:rPr>
              <w:t>得1</w:t>
            </w:r>
            <w:r>
              <w:rPr>
                <w:rFonts w:ascii="宋体" w:hAnsi="宋体"/>
                <w:sz w:val="22"/>
              </w:rPr>
              <w:t>-</w:t>
            </w:r>
            <w:r>
              <w:rPr>
                <w:rFonts w:hint="eastAsia" w:ascii="宋体" w:hAnsi="宋体"/>
                <w:sz w:val="22"/>
              </w:rPr>
              <w:t>3分；</w:t>
            </w:r>
          </w:p>
          <w:p w14:paraId="505F6591">
            <w:pPr>
              <w:spacing w:line="360" w:lineRule="exact"/>
              <w:jc w:val="left"/>
              <w:rPr>
                <w:rFonts w:hint="eastAsia" w:ascii="宋体" w:hAnsi="宋体"/>
                <w:sz w:val="22"/>
              </w:rPr>
            </w:pPr>
            <w:r>
              <w:rPr>
                <w:rFonts w:hint="eastAsia" w:ascii="宋体" w:hAnsi="宋体"/>
                <w:sz w:val="22"/>
              </w:rPr>
              <w:t>不具有</w:t>
            </w:r>
            <w:r>
              <w:rPr>
                <w:rFonts w:ascii="宋体" w:hAnsi="宋体"/>
                <w:sz w:val="22"/>
              </w:rPr>
              <w:t>针对性</w:t>
            </w:r>
            <w:r>
              <w:rPr>
                <w:rFonts w:hint="eastAsia" w:ascii="宋体" w:hAnsi="宋体"/>
                <w:sz w:val="22"/>
              </w:rPr>
              <w:t>或者内容缺漏的不得分</w:t>
            </w:r>
            <w:r>
              <w:rPr>
                <w:rFonts w:ascii="宋体" w:hAnsi="宋体"/>
                <w:sz w:val="22"/>
              </w:rPr>
              <w:t>。</w:t>
            </w:r>
          </w:p>
        </w:tc>
      </w:tr>
      <w:tr w14:paraId="215A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76" w:type="dxa"/>
            <w:vAlign w:val="center"/>
          </w:tcPr>
          <w:p w14:paraId="7B425494">
            <w:pPr>
              <w:spacing w:line="360" w:lineRule="exact"/>
              <w:jc w:val="center"/>
              <w:rPr>
                <w:rFonts w:hint="eastAsia" w:ascii="宋体" w:hAnsi="宋体"/>
                <w:bCs/>
                <w:sz w:val="22"/>
              </w:rPr>
            </w:pPr>
            <w:r>
              <w:rPr>
                <w:rFonts w:hint="eastAsia" w:ascii="宋体" w:hAnsi="宋体"/>
                <w:bCs/>
                <w:sz w:val="22"/>
              </w:rPr>
              <w:t>案例分析</w:t>
            </w:r>
          </w:p>
        </w:tc>
        <w:tc>
          <w:tcPr>
            <w:tcW w:w="1176" w:type="dxa"/>
            <w:vAlign w:val="center"/>
          </w:tcPr>
          <w:p w14:paraId="3AB3BC02">
            <w:pPr>
              <w:spacing w:line="360" w:lineRule="exact"/>
              <w:ind w:left="-107" w:leftChars="-51"/>
              <w:jc w:val="center"/>
              <w:rPr>
                <w:rFonts w:hint="eastAsia" w:ascii="宋体" w:hAnsi="宋体"/>
                <w:bCs/>
                <w:sz w:val="22"/>
              </w:rPr>
            </w:pPr>
            <w:r>
              <w:rPr>
                <w:rFonts w:hint="eastAsia" w:ascii="宋体" w:hAnsi="宋体"/>
                <w:bCs/>
                <w:sz w:val="22"/>
              </w:rPr>
              <w:t>0</w:t>
            </w:r>
            <w:r>
              <w:rPr>
                <w:rFonts w:ascii="宋体" w:hAnsi="宋体"/>
                <w:bCs/>
                <w:sz w:val="22"/>
              </w:rPr>
              <w:t>-10</w:t>
            </w:r>
          </w:p>
        </w:tc>
        <w:tc>
          <w:tcPr>
            <w:tcW w:w="6579" w:type="dxa"/>
            <w:vAlign w:val="center"/>
          </w:tcPr>
          <w:p w14:paraId="1C407783">
            <w:pPr>
              <w:spacing w:line="360" w:lineRule="exact"/>
              <w:jc w:val="left"/>
              <w:rPr>
                <w:rFonts w:hint="eastAsia" w:ascii="宋体" w:hAnsi="宋体"/>
                <w:sz w:val="22"/>
              </w:rPr>
            </w:pPr>
            <w:r>
              <w:rPr>
                <w:rFonts w:hint="eastAsia" w:ascii="宋体" w:hAnsi="宋体"/>
                <w:sz w:val="22"/>
              </w:rPr>
              <w:t>提供已完成的政府投资项目竣工财务决算审计、财务监理（含审价）案例，根据①案例的审计目标是否实现；②审计措施是否有效执行；③事实是否清楚；④审计证据是否适当、充分；⑤得出的审计结论及其相关标准是否适当等综合打分。（需提供完整的成果报告） （0</w:t>
            </w:r>
            <w:r>
              <w:rPr>
                <w:rFonts w:ascii="宋体" w:hAnsi="宋体"/>
                <w:sz w:val="22"/>
              </w:rPr>
              <w:t>-10</w:t>
            </w:r>
            <w:r>
              <w:rPr>
                <w:rFonts w:hint="eastAsia" w:ascii="宋体" w:hAnsi="宋体"/>
                <w:sz w:val="22"/>
              </w:rPr>
              <w:t>分）</w:t>
            </w:r>
          </w:p>
          <w:p w14:paraId="7035ADCF">
            <w:pPr>
              <w:spacing w:line="360" w:lineRule="exact"/>
              <w:jc w:val="left"/>
              <w:rPr>
                <w:rFonts w:hint="eastAsia" w:ascii="宋体" w:hAnsi="宋体"/>
                <w:sz w:val="22"/>
              </w:rPr>
            </w:pPr>
            <w:r>
              <w:rPr>
                <w:rFonts w:hint="eastAsia" w:ascii="宋体" w:hAnsi="宋体"/>
                <w:sz w:val="22"/>
              </w:rPr>
              <w:t>目标明确、措施得当、事实清楚、论据充分，结论清晰得</w:t>
            </w:r>
            <w:r>
              <w:rPr>
                <w:rFonts w:ascii="宋体" w:hAnsi="宋体"/>
                <w:sz w:val="22"/>
              </w:rPr>
              <w:t>8-</w:t>
            </w:r>
            <w:r>
              <w:rPr>
                <w:rFonts w:hint="eastAsia" w:ascii="宋体" w:hAnsi="宋体"/>
                <w:sz w:val="22"/>
              </w:rPr>
              <w:t>10分；</w:t>
            </w:r>
          </w:p>
          <w:p w14:paraId="5659DA81">
            <w:pPr>
              <w:spacing w:line="360" w:lineRule="exact"/>
              <w:jc w:val="left"/>
              <w:rPr>
                <w:rFonts w:hint="eastAsia" w:ascii="宋体" w:hAnsi="宋体"/>
                <w:sz w:val="22"/>
              </w:rPr>
            </w:pPr>
            <w:r>
              <w:rPr>
                <w:rFonts w:hint="eastAsia" w:ascii="宋体" w:hAnsi="宋体"/>
                <w:sz w:val="22"/>
              </w:rPr>
              <w:t>目标较明确、措施可行、事实明确、论据较充分，结论较清晰得5</w:t>
            </w:r>
            <w:r>
              <w:rPr>
                <w:rFonts w:ascii="宋体" w:hAnsi="宋体"/>
                <w:sz w:val="22"/>
              </w:rPr>
              <w:t>-</w:t>
            </w:r>
            <w:r>
              <w:rPr>
                <w:rFonts w:hint="eastAsia" w:ascii="宋体" w:hAnsi="宋体"/>
                <w:sz w:val="22"/>
              </w:rPr>
              <w:t>7分；</w:t>
            </w:r>
          </w:p>
          <w:p w14:paraId="50206DE4">
            <w:pPr>
              <w:spacing w:line="360" w:lineRule="exact"/>
              <w:jc w:val="left"/>
              <w:rPr>
                <w:rFonts w:hint="eastAsia" w:ascii="宋体" w:hAnsi="宋体"/>
                <w:sz w:val="22"/>
              </w:rPr>
            </w:pPr>
            <w:r>
              <w:rPr>
                <w:rFonts w:hint="eastAsia" w:ascii="宋体" w:hAnsi="宋体"/>
                <w:sz w:val="22"/>
              </w:rPr>
              <w:t>目标不明确、措施一般、事实描述反复，论据不充分，结论一般的得1</w:t>
            </w:r>
            <w:r>
              <w:rPr>
                <w:rFonts w:ascii="宋体" w:hAnsi="宋体"/>
                <w:sz w:val="22"/>
              </w:rPr>
              <w:t>-</w:t>
            </w:r>
            <w:r>
              <w:rPr>
                <w:rFonts w:hint="eastAsia" w:ascii="宋体" w:hAnsi="宋体"/>
                <w:sz w:val="22"/>
              </w:rPr>
              <w:t>4分；</w:t>
            </w:r>
          </w:p>
          <w:p w14:paraId="0724944E">
            <w:pPr>
              <w:spacing w:line="360" w:lineRule="exact"/>
              <w:jc w:val="left"/>
              <w:rPr>
                <w:rFonts w:hint="eastAsia" w:ascii="宋体" w:hAnsi="宋体"/>
                <w:b/>
                <w:sz w:val="22"/>
              </w:rPr>
            </w:pPr>
            <w:r>
              <w:rPr>
                <w:rFonts w:hint="eastAsia" w:ascii="宋体" w:hAnsi="宋体"/>
                <w:sz w:val="22"/>
              </w:rPr>
              <w:t>未提供不得分。</w:t>
            </w:r>
          </w:p>
        </w:tc>
      </w:tr>
      <w:tr w14:paraId="333C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vAlign w:val="center"/>
          </w:tcPr>
          <w:p w14:paraId="1B2EE2CE">
            <w:pPr>
              <w:spacing w:line="360" w:lineRule="exact"/>
              <w:jc w:val="center"/>
              <w:rPr>
                <w:rFonts w:hint="eastAsia" w:ascii="宋体" w:hAnsi="宋体"/>
                <w:bCs/>
                <w:sz w:val="22"/>
              </w:rPr>
            </w:pPr>
            <w:r>
              <w:rPr>
                <w:rFonts w:hint="eastAsia" w:ascii="宋体" w:hAnsi="宋体"/>
                <w:bCs/>
                <w:sz w:val="22"/>
              </w:rPr>
              <w:t>业绩</w:t>
            </w:r>
          </w:p>
        </w:tc>
        <w:tc>
          <w:tcPr>
            <w:tcW w:w="1176" w:type="dxa"/>
            <w:vAlign w:val="center"/>
          </w:tcPr>
          <w:p w14:paraId="70BFBE97">
            <w:pPr>
              <w:spacing w:line="360" w:lineRule="exact"/>
              <w:ind w:left="-107" w:leftChars="-51"/>
              <w:jc w:val="center"/>
              <w:rPr>
                <w:rFonts w:hint="eastAsia" w:ascii="宋体" w:hAnsi="宋体"/>
                <w:bCs/>
                <w:sz w:val="22"/>
              </w:rPr>
            </w:pPr>
            <w:r>
              <w:rPr>
                <w:rFonts w:ascii="宋体" w:hAnsi="宋体"/>
                <w:bCs/>
                <w:sz w:val="22"/>
              </w:rPr>
              <w:t>0-</w:t>
            </w:r>
            <w:r>
              <w:rPr>
                <w:rFonts w:hint="eastAsia" w:ascii="宋体" w:hAnsi="宋体"/>
                <w:bCs/>
                <w:sz w:val="22"/>
              </w:rPr>
              <w:t>10</w:t>
            </w:r>
          </w:p>
        </w:tc>
        <w:tc>
          <w:tcPr>
            <w:tcW w:w="6579" w:type="dxa"/>
            <w:vAlign w:val="center"/>
          </w:tcPr>
          <w:p w14:paraId="06FFAB2F">
            <w:pPr>
              <w:spacing w:line="360" w:lineRule="exact"/>
              <w:ind w:left="-2" w:leftChars="-1"/>
              <w:rPr>
                <w:rFonts w:hint="eastAsia" w:ascii="宋体" w:hAnsi="宋体"/>
                <w:bCs/>
                <w:sz w:val="22"/>
              </w:rPr>
            </w:pPr>
            <w:r>
              <w:rPr>
                <w:rFonts w:hint="eastAsia" w:ascii="宋体" w:hAnsi="宋体"/>
                <w:bCs/>
                <w:sz w:val="22"/>
              </w:rPr>
              <w:t>供应商提供</w:t>
            </w:r>
            <w:r>
              <w:rPr>
                <w:sz w:val="22"/>
              </w:rPr>
              <w:t>202</w:t>
            </w:r>
            <w:r>
              <w:rPr>
                <w:rFonts w:hint="eastAsia"/>
                <w:sz w:val="22"/>
              </w:rPr>
              <w:t>2</w:t>
            </w:r>
            <w:r>
              <w:rPr>
                <w:sz w:val="22"/>
              </w:rPr>
              <w:t>年</w:t>
            </w:r>
            <w:r>
              <w:rPr>
                <w:rFonts w:hint="eastAsia"/>
                <w:sz w:val="22"/>
              </w:rPr>
              <w:t>9月1日</w:t>
            </w:r>
            <w:r>
              <w:rPr>
                <w:rFonts w:hint="eastAsia" w:ascii="宋体" w:hAnsi="宋体"/>
                <w:bCs/>
                <w:sz w:val="22"/>
              </w:rPr>
              <w:t>以来类似项目业绩清单及证明材料。每提供一个有效业绩得2分，最多得 10分，没有有效的类似项目业绩的不得分。（0</w:t>
            </w:r>
            <w:r>
              <w:rPr>
                <w:rFonts w:ascii="宋体" w:hAnsi="宋体"/>
                <w:bCs/>
                <w:sz w:val="22"/>
              </w:rPr>
              <w:t>-10</w:t>
            </w:r>
            <w:r>
              <w:rPr>
                <w:rFonts w:hint="eastAsia" w:ascii="宋体" w:hAnsi="宋体"/>
                <w:bCs/>
                <w:sz w:val="22"/>
              </w:rPr>
              <w:t>分）</w:t>
            </w:r>
          </w:p>
          <w:p w14:paraId="1956D529">
            <w:pPr>
              <w:spacing w:line="360" w:lineRule="exact"/>
              <w:ind w:left="-2" w:leftChars="-1"/>
              <w:rPr>
                <w:rFonts w:hint="eastAsia" w:ascii="宋体" w:hAnsi="宋体"/>
                <w:sz w:val="22"/>
              </w:rPr>
            </w:pPr>
            <w:r>
              <w:rPr>
                <w:rFonts w:hint="eastAsia" w:ascii="宋体" w:hAnsi="宋体"/>
                <w:bCs/>
                <w:sz w:val="22"/>
              </w:rPr>
              <w:t>需提供合同、业主委托书等证明材料，证明材料应体现签约主体、项目名称及工作内容、合同金额、签订日期等合同要素的相关内容，日期以签订日期为准，否则将不予认可。</w:t>
            </w:r>
          </w:p>
        </w:tc>
      </w:tr>
      <w:tr w14:paraId="5393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vAlign w:val="center"/>
          </w:tcPr>
          <w:p w14:paraId="2AFE45D4">
            <w:pPr>
              <w:spacing w:line="360" w:lineRule="exact"/>
              <w:jc w:val="center"/>
              <w:rPr>
                <w:rFonts w:hint="eastAsia" w:ascii="宋体" w:hAnsi="宋体"/>
                <w:bCs/>
                <w:sz w:val="22"/>
              </w:rPr>
            </w:pPr>
            <w:r>
              <w:rPr>
                <w:rFonts w:hint="eastAsia" w:ascii="宋体" w:hAnsi="宋体"/>
                <w:bCs/>
                <w:sz w:val="22"/>
              </w:rPr>
              <w:t>企业综合实力</w:t>
            </w:r>
          </w:p>
        </w:tc>
        <w:tc>
          <w:tcPr>
            <w:tcW w:w="1176" w:type="dxa"/>
            <w:vAlign w:val="center"/>
          </w:tcPr>
          <w:p w14:paraId="77C9A0A4">
            <w:pPr>
              <w:spacing w:line="360" w:lineRule="exact"/>
              <w:ind w:left="-107" w:leftChars="-51"/>
              <w:jc w:val="center"/>
              <w:rPr>
                <w:rFonts w:hint="eastAsia" w:ascii="宋体" w:hAnsi="宋体"/>
                <w:bCs/>
                <w:sz w:val="22"/>
              </w:rPr>
            </w:pPr>
            <w:r>
              <w:rPr>
                <w:rFonts w:hint="eastAsia" w:ascii="宋体" w:hAnsi="宋体"/>
                <w:bCs/>
                <w:sz w:val="22"/>
              </w:rPr>
              <w:t>0</w:t>
            </w:r>
            <w:r>
              <w:rPr>
                <w:rFonts w:ascii="宋体" w:hAnsi="宋体"/>
                <w:bCs/>
                <w:sz w:val="22"/>
              </w:rPr>
              <w:t>-5</w:t>
            </w:r>
          </w:p>
        </w:tc>
        <w:tc>
          <w:tcPr>
            <w:tcW w:w="6579" w:type="dxa"/>
            <w:vAlign w:val="center"/>
          </w:tcPr>
          <w:p w14:paraId="55AF937F">
            <w:pPr>
              <w:spacing w:line="360" w:lineRule="exact"/>
              <w:ind w:left="-2" w:leftChars="-1"/>
              <w:rPr>
                <w:rFonts w:hint="eastAsia" w:ascii="宋体" w:hAnsi="宋体"/>
                <w:bCs/>
                <w:sz w:val="22"/>
              </w:rPr>
            </w:pPr>
            <w:r>
              <w:rPr>
                <w:rFonts w:hint="eastAsia" w:ascii="宋体" w:hAnsi="宋体"/>
                <w:bCs/>
                <w:sz w:val="22"/>
              </w:rPr>
              <w:t>根据各供应商的整体实力、服务能力、人员技术支撑能力、企业信誉、行业认证等评分。</w:t>
            </w:r>
          </w:p>
          <w:p w14:paraId="4BBA5018">
            <w:pPr>
              <w:spacing w:line="360" w:lineRule="exact"/>
              <w:ind w:left="-2" w:leftChars="-1"/>
              <w:rPr>
                <w:rFonts w:hint="eastAsia" w:ascii="宋体" w:hAnsi="宋体"/>
                <w:bCs/>
                <w:sz w:val="22"/>
              </w:rPr>
            </w:pPr>
            <w:r>
              <w:rPr>
                <w:rFonts w:hint="eastAsia" w:ascii="宋体" w:hAnsi="宋体"/>
                <w:bCs/>
                <w:sz w:val="22"/>
              </w:rPr>
              <w:t>综合能力突出、有其独特的能力优势（如：获得荣誉及行业认证等）为优，得5分；</w:t>
            </w:r>
          </w:p>
          <w:p w14:paraId="459F8435">
            <w:pPr>
              <w:spacing w:line="360" w:lineRule="exact"/>
              <w:ind w:left="-2" w:leftChars="-1"/>
              <w:rPr>
                <w:rFonts w:hint="eastAsia" w:ascii="宋体" w:hAnsi="宋体"/>
                <w:bCs/>
                <w:sz w:val="22"/>
              </w:rPr>
            </w:pPr>
            <w:r>
              <w:rPr>
                <w:rFonts w:hint="eastAsia" w:ascii="宋体" w:hAnsi="宋体"/>
                <w:bCs/>
                <w:sz w:val="22"/>
              </w:rPr>
              <w:t>综合能力一般，得4-3分；</w:t>
            </w:r>
          </w:p>
          <w:p w14:paraId="139FB6C7">
            <w:pPr>
              <w:spacing w:line="360" w:lineRule="exact"/>
              <w:ind w:left="-2" w:leftChars="-1"/>
              <w:rPr>
                <w:rFonts w:hint="eastAsia" w:ascii="宋体" w:hAnsi="宋体"/>
                <w:bCs/>
                <w:sz w:val="22"/>
              </w:rPr>
            </w:pPr>
            <w:r>
              <w:rPr>
                <w:rFonts w:hint="eastAsia" w:ascii="宋体" w:hAnsi="宋体"/>
                <w:bCs/>
                <w:sz w:val="22"/>
              </w:rPr>
              <w:t>综合实力较弱，得2-1分；</w:t>
            </w:r>
          </w:p>
          <w:p w14:paraId="6E585599">
            <w:pPr>
              <w:spacing w:line="360" w:lineRule="exact"/>
              <w:ind w:left="-2" w:leftChars="-1"/>
              <w:rPr>
                <w:rFonts w:hint="eastAsia"/>
                <w:sz w:val="22"/>
              </w:rPr>
            </w:pPr>
            <w:r>
              <w:rPr>
                <w:rFonts w:hint="eastAsia" w:ascii="宋体" w:hAnsi="宋体"/>
                <w:bCs/>
                <w:sz w:val="22"/>
              </w:rPr>
              <w:t>未提供相关内容的，得0分。</w:t>
            </w:r>
          </w:p>
        </w:tc>
      </w:tr>
      <w:tr w14:paraId="0B5A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76" w:type="dxa"/>
            <w:vAlign w:val="center"/>
          </w:tcPr>
          <w:p w14:paraId="56810996">
            <w:pPr>
              <w:spacing w:line="360" w:lineRule="exact"/>
              <w:jc w:val="center"/>
              <w:rPr>
                <w:rFonts w:hint="eastAsia" w:ascii="宋体" w:hAnsi="宋体"/>
                <w:bCs/>
                <w:sz w:val="22"/>
              </w:rPr>
            </w:pPr>
            <w:r>
              <w:rPr>
                <w:rFonts w:hint="eastAsia" w:ascii="宋体" w:hAnsi="宋体"/>
                <w:bCs/>
                <w:sz w:val="22"/>
              </w:rPr>
              <w:t>合计</w:t>
            </w:r>
          </w:p>
        </w:tc>
        <w:tc>
          <w:tcPr>
            <w:tcW w:w="1176" w:type="dxa"/>
            <w:vAlign w:val="center"/>
          </w:tcPr>
          <w:p w14:paraId="2F599F7A">
            <w:pPr>
              <w:spacing w:line="360" w:lineRule="exact"/>
              <w:ind w:left="-107" w:leftChars="-51"/>
              <w:jc w:val="center"/>
              <w:rPr>
                <w:rFonts w:hint="eastAsia" w:ascii="宋体" w:hAnsi="宋体"/>
                <w:bCs/>
                <w:sz w:val="22"/>
              </w:rPr>
            </w:pPr>
            <w:r>
              <w:rPr>
                <w:rFonts w:hint="eastAsia" w:ascii="宋体" w:hAnsi="宋体"/>
                <w:bCs/>
                <w:sz w:val="22"/>
              </w:rPr>
              <w:t>100</w:t>
            </w:r>
          </w:p>
        </w:tc>
        <w:tc>
          <w:tcPr>
            <w:tcW w:w="6579" w:type="dxa"/>
            <w:vAlign w:val="center"/>
          </w:tcPr>
          <w:p w14:paraId="1C47D8F3">
            <w:pPr>
              <w:spacing w:line="360" w:lineRule="exact"/>
              <w:ind w:left="-107" w:leftChars="-51" w:firstLine="110" w:firstLineChars="50"/>
              <w:rPr>
                <w:rFonts w:hint="eastAsia" w:ascii="宋体" w:hAnsi="宋体"/>
                <w:bCs/>
                <w:sz w:val="22"/>
              </w:rPr>
            </w:pPr>
          </w:p>
        </w:tc>
      </w:tr>
    </w:tbl>
    <w:p w14:paraId="2E3852E3">
      <w:pPr>
        <w:jc w:val="center"/>
        <w:rPr>
          <w:rFonts w:hint="eastAsia" w:ascii="宋体" w:hAnsi="宋体" w:eastAsia="宋体"/>
          <w:b/>
          <w:sz w:val="22"/>
        </w:rPr>
      </w:pPr>
    </w:p>
    <w:bookmarkEnd w:id="181"/>
    <w:p w14:paraId="41D0AC5A">
      <w:pPr>
        <w:pStyle w:val="3"/>
        <w:spacing w:before="0" w:after="0" w:line="360" w:lineRule="auto"/>
        <w:ind w:firstLine="442" w:firstLineChars="200"/>
        <w:rPr>
          <w:rFonts w:hint="eastAsia" w:ascii="宋体" w:hAnsi="宋体" w:eastAsia="宋体"/>
          <w:sz w:val="22"/>
          <w:szCs w:val="22"/>
        </w:rPr>
      </w:pPr>
      <w:bookmarkStart w:id="182" w:name="_Toc75523824"/>
      <w:bookmarkStart w:id="183" w:name="_Hlk75447026"/>
      <w:r>
        <w:rPr>
          <w:rFonts w:hint="eastAsia" w:ascii="宋体" w:hAnsi="宋体" w:eastAsia="宋体"/>
          <w:sz w:val="22"/>
          <w:szCs w:val="22"/>
        </w:rPr>
        <w:t>六、其他</w:t>
      </w:r>
      <w:bookmarkEnd w:id="182"/>
    </w:p>
    <w:p w14:paraId="7D70C305">
      <w:pPr>
        <w:spacing w:line="360" w:lineRule="auto"/>
        <w:ind w:firstLine="440" w:firstLineChars="200"/>
        <w:rPr>
          <w:rFonts w:hint="eastAsia" w:ascii="宋体" w:hAnsi="宋体" w:eastAsia="宋体"/>
          <w:sz w:val="22"/>
        </w:rPr>
      </w:pPr>
      <w:bookmarkStart w:id="184" w:name="_Toc387829898"/>
      <w:r>
        <w:rPr>
          <w:rFonts w:ascii="宋体" w:hAnsi="宋体" w:eastAsia="宋体"/>
          <w:sz w:val="22"/>
        </w:rPr>
        <w:t>1</w:t>
      </w:r>
      <w:r>
        <w:rPr>
          <w:rFonts w:hint="eastAsia" w:ascii="宋体" w:hAnsi="宋体" w:eastAsia="宋体"/>
          <w:sz w:val="22"/>
        </w:rPr>
        <w:t>、供应商不得干扰征集人的评标活动，否则将废除其报价。</w:t>
      </w:r>
      <w:bookmarkEnd w:id="184"/>
    </w:p>
    <w:p w14:paraId="69F69E36">
      <w:pPr>
        <w:spacing w:line="360" w:lineRule="auto"/>
        <w:ind w:firstLine="440" w:firstLineChars="200"/>
        <w:rPr>
          <w:rFonts w:hint="eastAsia" w:ascii="宋体" w:hAnsi="宋体" w:eastAsia="宋体"/>
          <w:sz w:val="22"/>
        </w:rPr>
      </w:pPr>
      <w:bookmarkStart w:id="185" w:name="_Toc387829899"/>
      <w:r>
        <w:rPr>
          <w:rFonts w:ascii="宋体" w:hAnsi="宋体" w:eastAsia="宋体"/>
          <w:sz w:val="22"/>
        </w:rPr>
        <w:t>2</w:t>
      </w:r>
      <w:r>
        <w:rPr>
          <w:rFonts w:hint="eastAsia" w:ascii="宋体" w:hAnsi="宋体" w:eastAsia="宋体"/>
          <w:sz w:val="22"/>
        </w:rPr>
        <w:t>、根据《中华人民共和国政府采购法》等有关规定，供应商如有哄抬、故意压低或相互串通报价以达到排挤其他供应商的目的，从而损害征集人或其他供应商合法权益的情况时，征集人有权取消有关违规供应商的报价资格。</w:t>
      </w:r>
      <w:bookmarkEnd w:id="185"/>
    </w:p>
    <w:bookmarkEnd w:id="183"/>
    <w:p w14:paraId="35206026">
      <w:pPr>
        <w:spacing w:after="312" w:afterLines="100" w:line="360" w:lineRule="auto"/>
        <w:jc w:val="center"/>
        <w:outlineLvl w:val="0"/>
        <w:rPr>
          <w:rFonts w:hint="eastAsia" w:ascii="宋体" w:hAnsi="宋体" w:eastAsia="宋体"/>
          <w:b/>
          <w:sz w:val="36"/>
          <w:szCs w:val="36"/>
        </w:rPr>
      </w:pPr>
      <w:bookmarkStart w:id="186" w:name="评标办法"/>
      <w:bookmarkEnd w:id="186"/>
      <w:bookmarkStart w:id="187" w:name="_Toc67990330"/>
      <w:r>
        <w:rPr>
          <w:rFonts w:ascii="宋体" w:hAnsi="宋体" w:eastAsia="宋体"/>
          <w:b/>
          <w:sz w:val="36"/>
          <w:szCs w:val="36"/>
        </w:rPr>
        <w:br w:type="page"/>
      </w:r>
      <w:bookmarkEnd w:id="187"/>
      <w:bookmarkStart w:id="188" w:name="_Toc151365836"/>
      <w:r>
        <w:rPr>
          <w:rFonts w:hint="eastAsia" w:ascii="宋体" w:hAnsi="宋体" w:eastAsia="宋体"/>
          <w:b/>
          <w:sz w:val="36"/>
          <w:szCs w:val="36"/>
        </w:rPr>
        <w:t xml:space="preserve">第六章 </w:t>
      </w:r>
      <w:r>
        <w:rPr>
          <w:rFonts w:ascii="宋体" w:hAnsi="宋体" w:eastAsia="宋体"/>
          <w:b/>
          <w:sz w:val="36"/>
          <w:szCs w:val="36"/>
        </w:rPr>
        <w:t xml:space="preserve"> </w:t>
      </w:r>
      <w:r>
        <w:rPr>
          <w:rFonts w:hint="eastAsia" w:ascii="宋体" w:hAnsi="宋体" w:eastAsia="宋体"/>
          <w:b/>
          <w:sz w:val="36"/>
          <w:szCs w:val="36"/>
        </w:rPr>
        <w:t>响应文件格式附件</w:t>
      </w:r>
      <w:bookmarkEnd w:id="188"/>
    </w:p>
    <w:p w14:paraId="3615662D">
      <w:pPr>
        <w:pStyle w:val="3"/>
        <w:jc w:val="center"/>
        <w:rPr>
          <w:rFonts w:hint="eastAsia" w:ascii="宋体" w:hAnsi="宋体" w:eastAsia="宋体"/>
          <w:sz w:val="24"/>
          <w:szCs w:val="24"/>
        </w:rPr>
      </w:pPr>
      <w:r>
        <w:rPr>
          <w:rFonts w:hint="eastAsia" w:ascii="宋体" w:hAnsi="宋体" w:eastAsia="宋体"/>
          <w:sz w:val="24"/>
          <w:szCs w:val="24"/>
        </w:rPr>
        <w:t>响应索引表</w:t>
      </w:r>
    </w:p>
    <w:tbl>
      <w:tblPr>
        <w:tblStyle w:val="24"/>
        <w:tblW w:w="50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021"/>
        <w:gridCol w:w="1265"/>
      </w:tblGrid>
      <w:tr w14:paraId="4163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610" w:type="pct"/>
            <w:tcBorders>
              <w:top w:val="single" w:color="auto" w:sz="4" w:space="0"/>
              <w:left w:val="single" w:color="auto" w:sz="4" w:space="0"/>
              <w:bottom w:val="single" w:color="auto" w:sz="4" w:space="0"/>
              <w:right w:val="single" w:color="auto" w:sz="4" w:space="0"/>
            </w:tcBorders>
            <w:vAlign w:val="center"/>
          </w:tcPr>
          <w:p w14:paraId="6DFD940D">
            <w:pPr>
              <w:jc w:val="center"/>
              <w:rPr>
                <w:rFonts w:hint="eastAsia" w:ascii="宋体" w:hAnsi="宋体" w:eastAsia="宋体" w:cs="Times New Roman"/>
                <w:b/>
                <w:kern w:val="0"/>
                <w:sz w:val="22"/>
              </w:rPr>
            </w:pPr>
            <w:r>
              <w:rPr>
                <w:rFonts w:hint="eastAsia" w:ascii="宋体" w:hAnsi="宋体" w:eastAsia="宋体" w:cs="Times New Roman"/>
                <w:b/>
                <w:kern w:val="0"/>
                <w:sz w:val="22"/>
              </w:rPr>
              <w:t>评分项目</w:t>
            </w:r>
          </w:p>
        </w:tc>
        <w:tc>
          <w:tcPr>
            <w:tcW w:w="3719" w:type="pct"/>
            <w:tcBorders>
              <w:top w:val="single" w:color="auto" w:sz="4" w:space="0"/>
              <w:left w:val="single" w:color="auto" w:sz="4" w:space="0"/>
              <w:bottom w:val="single" w:color="auto" w:sz="4" w:space="0"/>
              <w:right w:val="single" w:color="auto" w:sz="4" w:space="0"/>
            </w:tcBorders>
            <w:vAlign w:val="center"/>
          </w:tcPr>
          <w:p w14:paraId="3425B068">
            <w:pPr>
              <w:jc w:val="center"/>
              <w:rPr>
                <w:rFonts w:hint="eastAsia" w:ascii="宋体" w:hAnsi="宋体" w:eastAsia="宋体" w:cs="Times New Roman"/>
                <w:b/>
                <w:kern w:val="0"/>
                <w:sz w:val="22"/>
              </w:rPr>
            </w:pPr>
            <w:r>
              <w:rPr>
                <w:rFonts w:hint="eastAsia" w:ascii="宋体" w:hAnsi="宋体" w:eastAsia="宋体" w:cs="Times New Roman"/>
                <w:b/>
                <w:kern w:val="0"/>
                <w:sz w:val="22"/>
              </w:rPr>
              <w:t>评分办法</w:t>
            </w:r>
          </w:p>
        </w:tc>
        <w:tc>
          <w:tcPr>
            <w:tcW w:w="670" w:type="pct"/>
            <w:tcBorders>
              <w:top w:val="single" w:color="auto" w:sz="4" w:space="0"/>
              <w:left w:val="single" w:color="auto" w:sz="4" w:space="0"/>
              <w:bottom w:val="single" w:color="auto" w:sz="4" w:space="0"/>
              <w:right w:val="single" w:color="auto" w:sz="4" w:space="0"/>
            </w:tcBorders>
            <w:vAlign w:val="center"/>
          </w:tcPr>
          <w:p w14:paraId="24ED5F06">
            <w:pPr>
              <w:jc w:val="center"/>
              <w:rPr>
                <w:rFonts w:hint="eastAsia" w:ascii="宋体" w:hAnsi="宋体" w:eastAsia="宋体" w:cs="Times New Roman"/>
                <w:b/>
                <w:kern w:val="0"/>
                <w:sz w:val="22"/>
              </w:rPr>
            </w:pPr>
            <w:r>
              <w:rPr>
                <w:rFonts w:hint="eastAsia" w:ascii="宋体" w:hAnsi="宋体" w:eastAsia="宋体" w:cs="Times New Roman"/>
                <w:b/>
                <w:kern w:val="0"/>
                <w:sz w:val="22"/>
              </w:rPr>
              <w:t>响应汇总（页码及简述）</w:t>
            </w:r>
          </w:p>
        </w:tc>
      </w:tr>
      <w:tr w14:paraId="336C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143AB497">
            <w:pPr>
              <w:jc w:val="center"/>
              <w:rPr>
                <w:rFonts w:hint="eastAsia" w:ascii="宋体" w:hAnsi="宋体" w:eastAsia="宋体" w:cs="Times New Roman"/>
                <w:bCs/>
                <w:kern w:val="0"/>
                <w:sz w:val="22"/>
              </w:rPr>
            </w:pPr>
            <w:r>
              <w:rPr>
                <w:rFonts w:hint="eastAsia" w:ascii="宋体" w:hAnsi="宋体" w:cs="宋体"/>
                <w:sz w:val="22"/>
              </w:rPr>
              <w:t>实施方案</w:t>
            </w:r>
          </w:p>
        </w:tc>
        <w:tc>
          <w:tcPr>
            <w:tcW w:w="3719" w:type="pct"/>
            <w:tcBorders>
              <w:top w:val="single" w:color="auto" w:sz="4" w:space="0"/>
              <w:left w:val="single" w:color="auto" w:sz="4" w:space="0"/>
              <w:bottom w:val="single" w:color="auto" w:sz="4" w:space="0"/>
              <w:right w:val="single" w:color="auto" w:sz="4" w:space="0"/>
            </w:tcBorders>
            <w:vAlign w:val="center"/>
          </w:tcPr>
          <w:p w14:paraId="2B2ED016">
            <w:pPr>
              <w:spacing w:line="360" w:lineRule="exact"/>
              <w:jc w:val="left"/>
              <w:rPr>
                <w:rFonts w:hint="eastAsia" w:ascii="宋体" w:hAnsi="宋体"/>
                <w:sz w:val="22"/>
              </w:rPr>
            </w:pPr>
            <w:r>
              <w:rPr>
                <w:rFonts w:hint="eastAsia" w:ascii="宋体" w:hAnsi="宋体"/>
                <w:sz w:val="22"/>
              </w:rPr>
              <w:t>1、方案内容是否齐全，完备，准确，是否符合本项目特点，有针对性（0-14 分）；</w:t>
            </w:r>
          </w:p>
          <w:p w14:paraId="3DF19D8E">
            <w:pPr>
              <w:spacing w:line="360" w:lineRule="exact"/>
              <w:jc w:val="left"/>
              <w:rPr>
                <w:rFonts w:hint="eastAsia" w:ascii="宋体" w:hAnsi="宋体"/>
                <w:sz w:val="22"/>
              </w:rPr>
            </w:pPr>
            <w:r>
              <w:rPr>
                <w:rFonts w:hint="eastAsia" w:ascii="宋体" w:hAnsi="宋体"/>
                <w:sz w:val="22"/>
              </w:rPr>
              <w:t>方案齐全、针对性强的得1</w:t>
            </w:r>
            <w:r>
              <w:rPr>
                <w:rFonts w:ascii="宋体" w:hAnsi="宋体"/>
                <w:sz w:val="22"/>
              </w:rPr>
              <w:t>1-</w:t>
            </w:r>
            <w:r>
              <w:rPr>
                <w:rFonts w:hint="eastAsia" w:ascii="宋体" w:hAnsi="宋体"/>
                <w:sz w:val="22"/>
              </w:rPr>
              <w:t>14分；</w:t>
            </w:r>
          </w:p>
          <w:p w14:paraId="793627F3">
            <w:pPr>
              <w:spacing w:line="360" w:lineRule="exact"/>
              <w:jc w:val="left"/>
              <w:rPr>
                <w:rFonts w:hint="eastAsia" w:ascii="宋体" w:hAnsi="宋体"/>
                <w:sz w:val="22"/>
              </w:rPr>
            </w:pPr>
            <w:r>
              <w:rPr>
                <w:rFonts w:hint="eastAsia" w:ascii="宋体" w:hAnsi="宋体"/>
                <w:sz w:val="22"/>
              </w:rPr>
              <w:t>方案较齐全、针对性较强的得9</w:t>
            </w:r>
            <w:r>
              <w:rPr>
                <w:rFonts w:ascii="宋体" w:hAnsi="宋体"/>
                <w:sz w:val="22"/>
              </w:rPr>
              <w:t>-</w:t>
            </w:r>
            <w:r>
              <w:rPr>
                <w:rFonts w:hint="eastAsia" w:ascii="宋体" w:hAnsi="宋体"/>
                <w:sz w:val="22"/>
              </w:rPr>
              <w:t>1</w:t>
            </w:r>
            <w:r>
              <w:rPr>
                <w:rFonts w:ascii="宋体" w:hAnsi="宋体"/>
                <w:sz w:val="22"/>
              </w:rPr>
              <w:t>0</w:t>
            </w:r>
            <w:r>
              <w:rPr>
                <w:rFonts w:hint="eastAsia" w:ascii="宋体" w:hAnsi="宋体"/>
                <w:sz w:val="22"/>
              </w:rPr>
              <w:t>分；</w:t>
            </w:r>
          </w:p>
          <w:p w14:paraId="2DA78D8A">
            <w:pPr>
              <w:spacing w:line="360" w:lineRule="exact"/>
              <w:jc w:val="left"/>
              <w:rPr>
                <w:rFonts w:hint="eastAsia" w:ascii="宋体" w:hAnsi="宋体"/>
                <w:sz w:val="22"/>
              </w:rPr>
            </w:pPr>
            <w:r>
              <w:rPr>
                <w:rFonts w:hint="eastAsia" w:ascii="宋体" w:hAnsi="宋体"/>
                <w:sz w:val="22"/>
              </w:rPr>
              <w:t>方案一般、针对性不够的得5</w:t>
            </w:r>
            <w:r>
              <w:rPr>
                <w:rFonts w:ascii="宋体" w:hAnsi="宋体"/>
                <w:sz w:val="22"/>
              </w:rPr>
              <w:t>-</w:t>
            </w:r>
            <w:r>
              <w:rPr>
                <w:rFonts w:hint="eastAsia" w:ascii="宋体" w:hAnsi="宋体"/>
                <w:sz w:val="22"/>
              </w:rPr>
              <w:t>8分；</w:t>
            </w:r>
          </w:p>
          <w:p w14:paraId="0FEDAF24">
            <w:pPr>
              <w:spacing w:line="360" w:lineRule="exact"/>
              <w:jc w:val="left"/>
              <w:rPr>
                <w:rFonts w:hint="eastAsia" w:ascii="宋体" w:hAnsi="宋体"/>
                <w:sz w:val="22"/>
              </w:rPr>
            </w:pPr>
            <w:r>
              <w:rPr>
                <w:rFonts w:hint="eastAsia" w:ascii="宋体" w:hAnsi="宋体"/>
                <w:sz w:val="22"/>
              </w:rPr>
              <w:t>方案不全、缺少基本内容、针对性较差的得1</w:t>
            </w:r>
            <w:r>
              <w:rPr>
                <w:rFonts w:ascii="宋体" w:hAnsi="宋体"/>
                <w:sz w:val="22"/>
              </w:rPr>
              <w:t>-4</w:t>
            </w:r>
            <w:r>
              <w:rPr>
                <w:rFonts w:hint="eastAsia" w:ascii="宋体" w:hAnsi="宋体"/>
                <w:sz w:val="22"/>
              </w:rPr>
              <w:t>分；</w:t>
            </w:r>
          </w:p>
          <w:p w14:paraId="2C64C0E9">
            <w:pPr>
              <w:spacing w:line="360" w:lineRule="exact"/>
              <w:jc w:val="left"/>
              <w:rPr>
                <w:rFonts w:hint="eastAsia" w:ascii="宋体" w:hAnsi="宋体"/>
                <w:sz w:val="22"/>
              </w:rPr>
            </w:pPr>
            <w:r>
              <w:rPr>
                <w:rFonts w:hint="eastAsia" w:ascii="宋体" w:hAnsi="宋体"/>
                <w:sz w:val="22"/>
              </w:rPr>
              <w:t>未提供的不得分。</w:t>
            </w:r>
          </w:p>
          <w:p w14:paraId="30497367">
            <w:pPr>
              <w:spacing w:line="360" w:lineRule="exact"/>
              <w:jc w:val="left"/>
              <w:rPr>
                <w:rFonts w:hint="eastAsia" w:ascii="宋体" w:hAnsi="宋体"/>
                <w:sz w:val="22"/>
              </w:rPr>
            </w:pPr>
            <w:r>
              <w:rPr>
                <w:rFonts w:hint="eastAsia" w:ascii="宋体" w:hAnsi="宋体"/>
                <w:sz w:val="22"/>
              </w:rPr>
              <w:t>2、质量控制措施是否切合本项目的难点和特点（0-10分）；</w:t>
            </w:r>
          </w:p>
          <w:p w14:paraId="0CDCF835">
            <w:pPr>
              <w:spacing w:line="360" w:lineRule="exact"/>
              <w:jc w:val="left"/>
              <w:rPr>
                <w:rFonts w:hint="eastAsia" w:ascii="宋体" w:hAnsi="宋体"/>
                <w:sz w:val="22"/>
              </w:rPr>
            </w:pPr>
            <w:r>
              <w:rPr>
                <w:rFonts w:hint="eastAsia" w:ascii="宋体" w:hAnsi="宋体"/>
                <w:sz w:val="22"/>
              </w:rPr>
              <w:t>措施符合本项目特点、难点的得8</w:t>
            </w:r>
            <w:r>
              <w:rPr>
                <w:rFonts w:ascii="宋体" w:hAnsi="宋体"/>
                <w:sz w:val="22"/>
              </w:rPr>
              <w:t>-</w:t>
            </w:r>
            <w:r>
              <w:rPr>
                <w:rFonts w:hint="eastAsia" w:ascii="宋体" w:hAnsi="宋体"/>
                <w:sz w:val="22"/>
              </w:rPr>
              <w:t>10分；</w:t>
            </w:r>
          </w:p>
          <w:p w14:paraId="142ACF2A">
            <w:pPr>
              <w:spacing w:line="360" w:lineRule="exact"/>
              <w:jc w:val="left"/>
              <w:rPr>
                <w:rFonts w:hint="eastAsia" w:ascii="宋体" w:hAnsi="宋体"/>
                <w:sz w:val="22"/>
              </w:rPr>
            </w:pPr>
            <w:r>
              <w:rPr>
                <w:rFonts w:hint="eastAsia" w:ascii="宋体" w:hAnsi="宋体"/>
                <w:sz w:val="22"/>
              </w:rPr>
              <w:t>措施有一定针对性、基本可行的得5</w:t>
            </w:r>
            <w:r>
              <w:rPr>
                <w:rFonts w:ascii="宋体" w:hAnsi="宋体"/>
                <w:sz w:val="22"/>
              </w:rPr>
              <w:t>-</w:t>
            </w:r>
            <w:r>
              <w:rPr>
                <w:rFonts w:hint="eastAsia" w:ascii="宋体" w:hAnsi="宋体"/>
                <w:sz w:val="22"/>
              </w:rPr>
              <w:t>7分；</w:t>
            </w:r>
          </w:p>
          <w:p w14:paraId="495A43CB">
            <w:pPr>
              <w:spacing w:line="360" w:lineRule="exact"/>
              <w:jc w:val="left"/>
              <w:rPr>
                <w:rFonts w:hint="eastAsia" w:ascii="宋体" w:hAnsi="宋体"/>
                <w:sz w:val="22"/>
              </w:rPr>
            </w:pPr>
            <w:r>
              <w:rPr>
                <w:rFonts w:hint="eastAsia" w:ascii="宋体" w:hAnsi="宋体"/>
                <w:sz w:val="22"/>
              </w:rPr>
              <w:t>措施可操作、但针对性不强的得1</w:t>
            </w:r>
            <w:r>
              <w:rPr>
                <w:rFonts w:ascii="宋体" w:hAnsi="宋体"/>
                <w:sz w:val="22"/>
              </w:rPr>
              <w:t>-</w:t>
            </w:r>
            <w:r>
              <w:rPr>
                <w:rFonts w:hint="eastAsia" w:ascii="宋体" w:hAnsi="宋体"/>
                <w:sz w:val="22"/>
              </w:rPr>
              <w:t>4分；</w:t>
            </w:r>
          </w:p>
          <w:p w14:paraId="26E78BCE">
            <w:pPr>
              <w:spacing w:line="360" w:lineRule="exact"/>
              <w:jc w:val="left"/>
              <w:rPr>
                <w:rFonts w:hint="eastAsia" w:ascii="宋体" w:hAnsi="宋体"/>
                <w:sz w:val="22"/>
              </w:rPr>
            </w:pPr>
            <w:r>
              <w:rPr>
                <w:rFonts w:hint="eastAsia" w:ascii="宋体" w:hAnsi="宋体"/>
                <w:sz w:val="22"/>
              </w:rPr>
              <w:t>未提供的不得分。</w:t>
            </w:r>
          </w:p>
          <w:p w14:paraId="1BEB1523">
            <w:pPr>
              <w:spacing w:line="360" w:lineRule="exact"/>
              <w:jc w:val="left"/>
              <w:rPr>
                <w:rFonts w:hint="eastAsia" w:ascii="宋体" w:hAnsi="宋体"/>
                <w:sz w:val="22"/>
              </w:rPr>
            </w:pPr>
            <w:r>
              <w:rPr>
                <w:rFonts w:hint="eastAsia" w:ascii="宋体" w:hAnsi="宋体"/>
                <w:sz w:val="22"/>
              </w:rPr>
              <w:t>3、审计程序是否合理明确（得0-8分）；</w:t>
            </w:r>
          </w:p>
          <w:p w14:paraId="24969524">
            <w:pPr>
              <w:spacing w:line="360" w:lineRule="exact"/>
              <w:jc w:val="left"/>
              <w:rPr>
                <w:rFonts w:hint="eastAsia" w:ascii="宋体" w:hAnsi="宋体"/>
                <w:sz w:val="22"/>
              </w:rPr>
            </w:pPr>
            <w:r>
              <w:rPr>
                <w:rFonts w:hint="eastAsia" w:ascii="宋体" w:hAnsi="宋体"/>
                <w:sz w:val="22"/>
              </w:rPr>
              <w:t>审计程序清晰、简洁、合理的得6</w:t>
            </w:r>
            <w:r>
              <w:rPr>
                <w:rFonts w:ascii="宋体" w:hAnsi="宋体"/>
                <w:sz w:val="22"/>
              </w:rPr>
              <w:t>-</w:t>
            </w:r>
            <w:r>
              <w:rPr>
                <w:rFonts w:hint="eastAsia" w:ascii="宋体" w:hAnsi="宋体"/>
                <w:sz w:val="22"/>
              </w:rPr>
              <w:t>8分；</w:t>
            </w:r>
          </w:p>
          <w:p w14:paraId="3FE44D1C">
            <w:pPr>
              <w:spacing w:line="360" w:lineRule="exact"/>
              <w:jc w:val="left"/>
              <w:rPr>
                <w:rFonts w:hint="eastAsia" w:ascii="宋体" w:hAnsi="宋体"/>
                <w:sz w:val="22"/>
              </w:rPr>
            </w:pPr>
            <w:r>
              <w:rPr>
                <w:rFonts w:hint="eastAsia" w:ascii="宋体" w:hAnsi="宋体"/>
                <w:sz w:val="22"/>
              </w:rPr>
              <w:t>审计程序明确、但较繁琐复杂可优化的得</w:t>
            </w:r>
            <w:r>
              <w:rPr>
                <w:rFonts w:ascii="宋体" w:hAnsi="宋体"/>
                <w:sz w:val="22"/>
              </w:rPr>
              <w:t>3-</w:t>
            </w:r>
            <w:r>
              <w:rPr>
                <w:rFonts w:hint="eastAsia" w:ascii="宋体" w:hAnsi="宋体"/>
                <w:sz w:val="22"/>
              </w:rPr>
              <w:t>5分；</w:t>
            </w:r>
          </w:p>
          <w:p w14:paraId="346F0C81">
            <w:pPr>
              <w:spacing w:line="360" w:lineRule="exact"/>
              <w:jc w:val="left"/>
              <w:rPr>
                <w:rFonts w:hint="eastAsia" w:ascii="宋体" w:hAnsi="宋体"/>
                <w:sz w:val="22"/>
              </w:rPr>
            </w:pPr>
            <w:r>
              <w:rPr>
                <w:rFonts w:hint="eastAsia" w:ascii="宋体" w:hAnsi="宋体"/>
                <w:sz w:val="22"/>
              </w:rPr>
              <w:t>审计程序混乱、不合理的不得1</w:t>
            </w:r>
            <w:r>
              <w:rPr>
                <w:rFonts w:ascii="宋体" w:hAnsi="宋体"/>
                <w:sz w:val="22"/>
              </w:rPr>
              <w:t>-2</w:t>
            </w:r>
            <w:r>
              <w:rPr>
                <w:rFonts w:hint="eastAsia" w:ascii="宋体" w:hAnsi="宋体"/>
                <w:sz w:val="22"/>
              </w:rPr>
              <w:t>分；</w:t>
            </w:r>
          </w:p>
          <w:p w14:paraId="233F88D5">
            <w:pPr>
              <w:spacing w:line="360" w:lineRule="exact"/>
              <w:jc w:val="left"/>
              <w:rPr>
                <w:rFonts w:hint="eastAsia" w:ascii="宋体" w:hAnsi="宋体"/>
                <w:sz w:val="22"/>
              </w:rPr>
            </w:pPr>
            <w:r>
              <w:rPr>
                <w:rFonts w:hint="eastAsia" w:ascii="宋体" w:hAnsi="宋体"/>
                <w:sz w:val="22"/>
              </w:rPr>
              <w:t>未提供的不得分。</w:t>
            </w:r>
          </w:p>
          <w:p w14:paraId="5771104B">
            <w:pPr>
              <w:spacing w:line="360" w:lineRule="exact"/>
              <w:jc w:val="left"/>
              <w:rPr>
                <w:rFonts w:hint="eastAsia" w:ascii="宋体" w:hAnsi="宋体"/>
                <w:sz w:val="22"/>
              </w:rPr>
            </w:pPr>
            <w:r>
              <w:rPr>
                <w:rFonts w:hint="eastAsia" w:ascii="宋体" w:hAnsi="宋体"/>
                <w:sz w:val="22"/>
              </w:rPr>
              <w:t>4、服务目标是否明确，服务可靠（0-8 分）；</w:t>
            </w:r>
          </w:p>
          <w:p w14:paraId="278B00F0">
            <w:pPr>
              <w:spacing w:line="360" w:lineRule="exact"/>
              <w:jc w:val="left"/>
              <w:rPr>
                <w:rFonts w:hint="eastAsia" w:ascii="宋体" w:hAnsi="宋体"/>
                <w:sz w:val="22"/>
              </w:rPr>
            </w:pPr>
            <w:r>
              <w:rPr>
                <w:rFonts w:hint="eastAsia" w:ascii="宋体" w:hAnsi="宋体"/>
                <w:sz w:val="22"/>
              </w:rPr>
              <w:t>服务目标明确、可靠的得6</w:t>
            </w:r>
            <w:r>
              <w:rPr>
                <w:rFonts w:ascii="宋体" w:hAnsi="宋体"/>
                <w:sz w:val="22"/>
              </w:rPr>
              <w:t>-</w:t>
            </w:r>
            <w:r>
              <w:rPr>
                <w:rFonts w:hint="eastAsia" w:ascii="宋体" w:hAnsi="宋体"/>
                <w:sz w:val="22"/>
              </w:rPr>
              <w:t>8分；</w:t>
            </w:r>
          </w:p>
          <w:p w14:paraId="1AAFBC0D">
            <w:pPr>
              <w:spacing w:line="360" w:lineRule="exact"/>
              <w:jc w:val="left"/>
              <w:rPr>
                <w:rFonts w:hint="eastAsia" w:ascii="宋体" w:hAnsi="宋体"/>
                <w:sz w:val="22"/>
              </w:rPr>
            </w:pPr>
            <w:r>
              <w:rPr>
                <w:rFonts w:hint="eastAsia" w:ascii="宋体" w:hAnsi="宋体"/>
                <w:sz w:val="22"/>
              </w:rPr>
              <w:t>服务目标较明确、尚可靠的得3</w:t>
            </w:r>
            <w:r>
              <w:rPr>
                <w:rFonts w:ascii="宋体" w:hAnsi="宋体"/>
                <w:sz w:val="22"/>
              </w:rPr>
              <w:t>-</w:t>
            </w:r>
            <w:r>
              <w:rPr>
                <w:rFonts w:hint="eastAsia" w:ascii="宋体" w:hAnsi="宋体"/>
                <w:sz w:val="22"/>
              </w:rPr>
              <w:t>5分；</w:t>
            </w:r>
          </w:p>
          <w:p w14:paraId="62CDEF6D">
            <w:pPr>
              <w:spacing w:line="360" w:lineRule="exact"/>
              <w:jc w:val="left"/>
              <w:rPr>
                <w:rFonts w:hint="eastAsia" w:ascii="宋体" w:hAnsi="宋体"/>
                <w:sz w:val="22"/>
              </w:rPr>
            </w:pPr>
            <w:r>
              <w:rPr>
                <w:rFonts w:hint="eastAsia" w:ascii="宋体" w:hAnsi="宋体"/>
                <w:sz w:val="22"/>
              </w:rPr>
              <w:t>服务目标不明确、不可靠的不得1</w:t>
            </w:r>
            <w:r>
              <w:rPr>
                <w:rFonts w:ascii="宋体" w:hAnsi="宋体"/>
                <w:sz w:val="22"/>
              </w:rPr>
              <w:t>-2</w:t>
            </w:r>
            <w:r>
              <w:rPr>
                <w:rFonts w:hint="eastAsia" w:ascii="宋体" w:hAnsi="宋体"/>
                <w:sz w:val="22"/>
              </w:rPr>
              <w:t>分；</w:t>
            </w:r>
          </w:p>
          <w:p w14:paraId="116704FD">
            <w:pPr>
              <w:jc w:val="left"/>
              <w:rPr>
                <w:rFonts w:hint="eastAsia" w:ascii="宋体" w:hAnsi="宋体" w:eastAsia="宋体" w:cs="Times New Roman"/>
                <w:bCs/>
                <w:kern w:val="0"/>
                <w:sz w:val="22"/>
              </w:rPr>
            </w:pPr>
            <w:r>
              <w:rPr>
                <w:rFonts w:hint="eastAsia" w:ascii="宋体" w:hAnsi="宋体"/>
                <w:sz w:val="22"/>
              </w:rPr>
              <w:t>未提供的不得分。</w:t>
            </w:r>
          </w:p>
        </w:tc>
        <w:tc>
          <w:tcPr>
            <w:tcW w:w="670" w:type="pct"/>
            <w:tcBorders>
              <w:top w:val="single" w:color="auto" w:sz="4" w:space="0"/>
              <w:left w:val="single" w:color="auto" w:sz="4" w:space="0"/>
              <w:bottom w:val="single" w:color="auto" w:sz="4" w:space="0"/>
              <w:right w:val="single" w:color="auto" w:sz="4" w:space="0"/>
            </w:tcBorders>
          </w:tcPr>
          <w:p w14:paraId="38370FF7">
            <w:pPr>
              <w:widowControl/>
              <w:jc w:val="left"/>
              <w:rPr>
                <w:rFonts w:hint="eastAsia" w:ascii="宋体" w:hAnsi="宋体" w:eastAsia="宋体" w:cs="宋体"/>
                <w:b/>
                <w:bCs/>
                <w:color w:val="000000"/>
                <w:kern w:val="0"/>
                <w:sz w:val="22"/>
              </w:rPr>
            </w:pPr>
          </w:p>
        </w:tc>
      </w:tr>
      <w:tr w14:paraId="52DA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598A6EAE">
            <w:pPr>
              <w:jc w:val="center"/>
              <w:rPr>
                <w:rFonts w:hint="eastAsia" w:ascii="宋体" w:hAnsi="宋体" w:eastAsia="宋体" w:cs="Times New Roman"/>
                <w:bCs/>
                <w:kern w:val="0"/>
                <w:sz w:val="22"/>
              </w:rPr>
            </w:pPr>
            <w:r>
              <w:rPr>
                <w:sz w:val="22"/>
              </w:rPr>
              <w:t>人员配置</w:t>
            </w:r>
          </w:p>
        </w:tc>
        <w:tc>
          <w:tcPr>
            <w:tcW w:w="3719" w:type="pct"/>
            <w:tcBorders>
              <w:top w:val="single" w:color="auto" w:sz="4" w:space="0"/>
              <w:left w:val="single" w:color="auto" w:sz="4" w:space="0"/>
              <w:bottom w:val="single" w:color="auto" w:sz="4" w:space="0"/>
              <w:right w:val="single" w:color="auto" w:sz="4" w:space="0"/>
            </w:tcBorders>
          </w:tcPr>
          <w:p w14:paraId="2EC4F6AF">
            <w:pPr>
              <w:spacing w:line="360" w:lineRule="exact"/>
              <w:jc w:val="left"/>
              <w:rPr>
                <w:sz w:val="22"/>
              </w:rPr>
            </w:pPr>
            <w:r>
              <w:rPr>
                <w:rFonts w:hint="eastAsia"/>
                <w:sz w:val="22"/>
              </w:rPr>
              <w:t>1、项目负责人类似业绩（0</w:t>
            </w:r>
            <w:r>
              <w:rPr>
                <w:sz w:val="22"/>
              </w:rPr>
              <w:t>-5</w:t>
            </w:r>
            <w:r>
              <w:rPr>
                <w:rFonts w:hint="eastAsia"/>
                <w:sz w:val="22"/>
              </w:rPr>
              <w:t>分）</w:t>
            </w:r>
          </w:p>
          <w:p w14:paraId="55385983">
            <w:pPr>
              <w:spacing w:line="360" w:lineRule="exact"/>
              <w:jc w:val="left"/>
              <w:rPr>
                <w:sz w:val="22"/>
              </w:rPr>
            </w:pPr>
            <w:r>
              <w:rPr>
                <w:sz w:val="22"/>
              </w:rPr>
              <w:t>202</w:t>
            </w:r>
            <w:r>
              <w:rPr>
                <w:rFonts w:hint="eastAsia"/>
                <w:sz w:val="22"/>
              </w:rPr>
              <w:t>2</w:t>
            </w:r>
            <w:r>
              <w:rPr>
                <w:sz w:val="22"/>
              </w:rPr>
              <w:t>年</w:t>
            </w:r>
            <w:r>
              <w:rPr>
                <w:rFonts w:hint="eastAsia"/>
                <w:sz w:val="22"/>
              </w:rPr>
              <w:t>9月1日</w:t>
            </w:r>
            <w:r>
              <w:rPr>
                <w:sz w:val="22"/>
              </w:rPr>
              <w:t>以来（以合同签约日期为准）政府投资项目竣工财务决算审计、财务监理（含审价）项目负责人的有1个加1分，直至满分5分（须附合同等有效证明）。</w:t>
            </w:r>
          </w:p>
          <w:p w14:paraId="6DCECA6F">
            <w:pPr>
              <w:spacing w:line="360" w:lineRule="exact"/>
              <w:jc w:val="left"/>
              <w:rPr>
                <w:sz w:val="22"/>
              </w:rPr>
            </w:pPr>
            <w:r>
              <w:rPr>
                <w:sz w:val="22"/>
              </w:rPr>
              <w:t>2</w:t>
            </w:r>
            <w:r>
              <w:rPr>
                <w:rFonts w:hint="eastAsia"/>
                <w:sz w:val="22"/>
              </w:rPr>
              <w:t>、</w:t>
            </w:r>
            <w:r>
              <w:rPr>
                <w:sz w:val="22"/>
              </w:rPr>
              <w:t>根据组织机构、项目组人员的配置情况和相关系统熟悉程度（岗位类别、人员数量、任职资格、专业、学历、类似工作经验等综合评分</w:t>
            </w:r>
            <w:r>
              <w:rPr>
                <w:rFonts w:hint="eastAsia"/>
                <w:sz w:val="22"/>
              </w:rPr>
              <w:t>（0</w:t>
            </w:r>
            <w:r>
              <w:rPr>
                <w:sz w:val="22"/>
              </w:rPr>
              <w:t>-12</w:t>
            </w:r>
            <w:r>
              <w:rPr>
                <w:rFonts w:hint="eastAsia"/>
                <w:sz w:val="22"/>
              </w:rPr>
              <w:t>分）</w:t>
            </w:r>
          </w:p>
          <w:p w14:paraId="3138E7FB">
            <w:pPr>
              <w:spacing w:line="360" w:lineRule="exact"/>
              <w:jc w:val="left"/>
              <w:rPr>
                <w:sz w:val="22"/>
              </w:rPr>
            </w:pPr>
            <w:r>
              <w:rPr>
                <w:sz w:val="22"/>
              </w:rPr>
              <w:t>人员配置完善可行，</w:t>
            </w:r>
            <w:r>
              <w:rPr>
                <w:rFonts w:hint="eastAsia"/>
                <w:sz w:val="22"/>
              </w:rPr>
              <w:t>满足项目需求</w:t>
            </w:r>
            <w:r>
              <w:rPr>
                <w:sz w:val="22"/>
              </w:rPr>
              <w:t>且专业证书齐全、工作经验丰富的</w:t>
            </w:r>
            <w:r>
              <w:rPr>
                <w:rFonts w:hint="eastAsia"/>
                <w:sz w:val="22"/>
              </w:rPr>
              <w:t>得8</w:t>
            </w:r>
            <w:r>
              <w:rPr>
                <w:sz w:val="22"/>
              </w:rPr>
              <w:t>-12</w:t>
            </w:r>
            <w:r>
              <w:rPr>
                <w:rFonts w:hint="eastAsia"/>
                <w:sz w:val="22"/>
              </w:rPr>
              <w:t>分；</w:t>
            </w:r>
          </w:p>
          <w:p w14:paraId="6F285223">
            <w:pPr>
              <w:spacing w:line="360" w:lineRule="exact"/>
              <w:jc w:val="left"/>
              <w:rPr>
                <w:sz w:val="22"/>
              </w:rPr>
            </w:pPr>
            <w:r>
              <w:rPr>
                <w:sz w:val="22"/>
              </w:rPr>
              <w:t>人员配备完善可行，</w:t>
            </w:r>
            <w:r>
              <w:rPr>
                <w:rFonts w:hint="eastAsia"/>
                <w:sz w:val="22"/>
              </w:rPr>
              <w:t>满足项目需求</w:t>
            </w:r>
            <w:r>
              <w:rPr>
                <w:sz w:val="22"/>
              </w:rPr>
              <w:t>但证书或工作经验</w:t>
            </w:r>
            <w:r>
              <w:rPr>
                <w:rFonts w:hint="eastAsia"/>
                <w:sz w:val="22"/>
              </w:rPr>
              <w:t>一般的得3</w:t>
            </w:r>
            <w:r>
              <w:rPr>
                <w:sz w:val="22"/>
              </w:rPr>
              <w:t>-7</w:t>
            </w:r>
            <w:r>
              <w:rPr>
                <w:rFonts w:hint="eastAsia"/>
                <w:sz w:val="22"/>
              </w:rPr>
              <w:t>分；</w:t>
            </w:r>
          </w:p>
          <w:p w14:paraId="78E3ED44">
            <w:pPr>
              <w:spacing w:line="360" w:lineRule="exact"/>
              <w:jc w:val="left"/>
              <w:rPr>
                <w:sz w:val="22"/>
              </w:rPr>
            </w:pPr>
            <w:r>
              <w:rPr>
                <w:rFonts w:hint="eastAsia"/>
                <w:sz w:val="22"/>
              </w:rPr>
              <w:t>人员配置较差的得1</w:t>
            </w:r>
            <w:r>
              <w:rPr>
                <w:sz w:val="22"/>
              </w:rPr>
              <w:t>-2</w:t>
            </w:r>
            <w:r>
              <w:rPr>
                <w:rFonts w:hint="eastAsia"/>
                <w:sz w:val="22"/>
              </w:rPr>
              <w:t>分；</w:t>
            </w:r>
          </w:p>
          <w:p w14:paraId="5B1240EA">
            <w:pPr>
              <w:rPr>
                <w:rFonts w:hint="eastAsia" w:ascii="宋体" w:hAnsi="宋体" w:eastAsia="宋体" w:cs="宋体"/>
                <w:color w:val="000000"/>
                <w:kern w:val="0"/>
                <w:sz w:val="22"/>
              </w:rPr>
            </w:pPr>
            <w:r>
              <w:rPr>
                <w:rFonts w:hint="eastAsia"/>
                <w:sz w:val="22"/>
              </w:rPr>
              <w:t>未提供的不得分。</w:t>
            </w:r>
          </w:p>
        </w:tc>
        <w:tc>
          <w:tcPr>
            <w:tcW w:w="670" w:type="pct"/>
            <w:tcBorders>
              <w:top w:val="single" w:color="auto" w:sz="4" w:space="0"/>
              <w:left w:val="single" w:color="auto" w:sz="4" w:space="0"/>
              <w:bottom w:val="single" w:color="auto" w:sz="4" w:space="0"/>
              <w:right w:val="single" w:color="auto" w:sz="4" w:space="0"/>
            </w:tcBorders>
          </w:tcPr>
          <w:p w14:paraId="66512A8C">
            <w:pPr>
              <w:widowControl/>
              <w:jc w:val="left"/>
              <w:rPr>
                <w:rFonts w:hint="eastAsia" w:ascii="宋体" w:hAnsi="宋体" w:eastAsia="宋体" w:cs="宋体"/>
                <w:b/>
                <w:bCs/>
                <w:color w:val="000000"/>
                <w:kern w:val="0"/>
                <w:sz w:val="22"/>
              </w:rPr>
            </w:pPr>
          </w:p>
        </w:tc>
      </w:tr>
      <w:tr w14:paraId="52A4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13FEBEB1">
            <w:pPr>
              <w:jc w:val="center"/>
              <w:rPr>
                <w:rFonts w:hint="eastAsia" w:ascii="宋体" w:hAnsi="宋体" w:eastAsia="宋体" w:cs="Times New Roman"/>
                <w:bCs/>
                <w:kern w:val="0"/>
                <w:sz w:val="22"/>
              </w:rPr>
            </w:pPr>
            <w:r>
              <w:rPr>
                <w:rFonts w:hint="eastAsia" w:ascii="宋体" w:hAnsi="宋体"/>
                <w:bCs/>
                <w:sz w:val="22"/>
              </w:rPr>
              <w:t>服务承诺及奖罚措施</w:t>
            </w:r>
          </w:p>
        </w:tc>
        <w:tc>
          <w:tcPr>
            <w:tcW w:w="3719" w:type="pct"/>
            <w:tcBorders>
              <w:top w:val="single" w:color="auto" w:sz="4" w:space="0"/>
              <w:left w:val="single" w:color="auto" w:sz="4" w:space="0"/>
              <w:bottom w:val="single" w:color="auto" w:sz="4" w:space="0"/>
              <w:right w:val="single" w:color="auto" w:sz="4" w:space="0"/>
            </w:tcBorders>
            <w:vAlign w:val="center"/>
          </w:tcPr>
          <w:p w14:paraId="2EE65907">
            <w:pPr>
              <w:spacing w:line="360" w:lineRule="exact"/>
              <w:jc w:val="left"/>
              <w:rPr>
                <w:sz w:val="22"/>
              </w:rPr>
            </w:pPr>
            <w:r>
              <w:rPr>
                <w:rFonts w:hint="eastAsia"/>
                <w:sz w:val="22"/>
              </w:rPr>
              <w:t>服务承诺的完善程度，增值服务承诺及措施，奖罚措施是否明确及工作响应度措施（</w:t>
            </w:r>
            <w:r>
              <w:rPr>
                <w:sz w:val="22"/>
              </w:rPr>
              <w:t>0</w:t>
            </w:r>
            <w:r>
              <w:rPr>
                <w:rFonts w:hint="eastAsia"/>
                <w:sz w:val="22"/>
              </w:rPr>
              <w:t>-10分）</w:t>
            </w:r>
          </w:p>
          <w:p w14:paraId="55F23B62">
            <w:pPr>
              <w:spacing w:line="360" w:lineRule="exact"/>
              <w:jc w:val="left"/>
              <w:rPr>
                <w:sz w:val="22"/>
              </w:rPr>
            </w:pPr>
            <w:r>
              <w:rPr>
                <w:rFonts w:hint="eastAsia"/>
                <w:sz w:val="22"/>
              </w:rPr>
              <w:t>措施完善，奖罚条例明确、合理，操作性强的得8</w:t>
            </w:r>
            <w:r>
              <w:rPr>
                <w:sz w:val="22"/>
              </w:rPr>
              <w:t>-</w:t>
            </w:r>
            <w:r>
              <w:rPr>
                <w:rFonts w:hint="eastAsia"/>
                <w:sz w:val="22"/>
              </w:rPr>
              <w:t>10分；</w:t>
            </w:r>
          </w:p>
          <w:p w14:paraId="48DCF046">
            <w:pPr>
              <w:spacing w:line="360" w:lineRule="exact"/>
              <w:jc w:val="left"/>
              <w:rPr>
                <w:sz w:val="22"/>
              </w:rPr>
            </w:pPr>
            <w:r>
              <w:rPr>
                <w:rFonts w:hint="eastAsia"/>
                <w:sz w:val="22"/>
              </w:rPr>
              <w:t>措施尚可，奖罚条例明确，操作性一般的得5</w:t>
            </w:r>
            <w:r>
              <w:rPr>
                <w:sz w:val="22"/>
              </w:rPr>
              <w:t>-</w:t>
            </w:r>
            <w:r>
              <w:rPr>
                <w:rFonts w:hint="eastAsia"/>
                <w:sz w:val="22"/>
              </w:rPr>
              <w:t>7分；</w:t>
            </w:r>
          </w:p>
          <w:p w14:paraId="5EFA86D1">
            <w:pPr>
              <w:spacing w:line="360" w:lineRule="exact"/>
              <w:jc w:val="left"/>
              <w:rPr>
                <w:sz w:val="22"/>
              </w:rPr>
            </w:pPr>
            <w:r>
              <w:rPr>
                <w:rFonts w:hint="eastAsia"/>
                <w:sz w:val="22"/>
              </w:rPr>
              <w:t>措施针对性不强，奖罚条例不明确的得2</w:t>
            </w:r>
            <w:r>
              <w:rPr>
                <w:sz w:val="22"/>
              </w:rPr>
              <w:t>-</w:t>
            </w:r>
            <w:r>
              <w:rPr>
                <w:rFonts w:hint="eastAsia"/>
                <w:sz w:val="22"/>
              </w:rPr>
              <w:t>4分；</w:t>
            </w:r>
          </w:p>
          <w:p w14:paraId="4C12F484">
            <w:pPr>
              <w:spacing w:line="360" w:lineRule="exact"/>
              <w:jc w:val="left"/>
              <w:rPr>
                <w:sz w:val="22"/>
              </w:rPr>
            </w:pPr>
            <w:r>
              <w:rPr>
                <w:rFonts w:hint="eastAsia"/>
                <w:sz w:val="22"/>
              </w:rPr>
              <w:t>措施宽泛，操作性不强的得1分；</w:t>
            </w:r>
          </w:p>
          <w:p w14:paraId="0E3B37B6">
            <w:pPr>
              <w:jc w:val="left"/>
              <w:rPr>
                <w:rFonts w:hint="eastAsia" w:ascii="宋体" w:hAnsi="宋体" w:eastAsia="宋体" w:cs="Times New Roman"/>
                <w:bCs/>
                <w:kern w:val="0"/>
                <w:sz w:val="22"/>
              </w:rPr>
            </w:pPr>
            <w:r>
              <w:rPr>
                <w:rFonts w:hint="eastAsia"/>
                <w:sz w:val="22"/>
              </w:rPr>
              <w:t>未提供的不得分。</w:t>
            </w:r>
          </w:p>
        </w:tc>
        <w:tc>
          <w:tcPr>
            <w:tcW w:w="670" w:type="pct"/>
            <w:tcBorders>
              <w:top w:val="single" w:color="auto" w:sz="4" w:space="0"/>
              <w:left w:val="single" w:color="auto" w:sz="4" w:space="0"/>
              <w:bottom w:val="single" w:color="auto" w:sz="4" w:space="0"/>
              <w:right w:val="single" w:color="auto" w:sz="4" w:space="0"/>
            </w:tcBorders>
          </w:tcPr>
          <w:p w14:paraId="10D4E6BC">
            <w:pPr>
              <w:widowControl/>
              <w:jc w:val="left"/>
              <w:rPr>
                <w:rFonts w:hint="eastAsia" w:ascii="宋体" w:hAnsi="宋体" w:eastAsia="宋体" w:cs="宋体"/>
                <w:b/>
                <w:bCs/>
                <w:color w:val="000000"/>
                <w:kern w:val="0"/>
                <w:sz w:val="22"/>
              </w:rPr>
            </w:pPr>
          </w:p>
        </w:tc>
      </w:tr>
      <w:tr w14:paraId="2F8F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0A224A73">
            <w:pPr>
              <w:jc w:val="center"/>
              <w:rPr>
                <w:rFonts w:hint="eastAsia" w:ascii="宋体" w:hAnsi="宋体" w:eastAsia="宋体" w:cs="宋体"/>
                <w:sz w:val="22"/>
              </w:rPr>
            </w:pPr>
            <w:r>
              <w:rPr>
                <w:rFonts w:hint="eastAsia" w:ascii="宋体" w:hAnsi="宋体"/>
                <w:bCs/>
                <w:sz w:val="22"/>
              </w:rPr>
              <w:t>企业管理制度</w:t>
            </w:r>
          </w:p>
        </w:tc>
        <w:tc>
          <w:tcPr>
            <w:tcW w:w="3719" w:type="pct"/>
            <w:tcBorders>
              <w:top w:val="single" w:color="auto" w:sz="4" w:space="0"/>
              <w:left w:val="single" w:color="auto" w:sz="4" w:space="0"/>
              <w:bottom w:val="single" w:color="auto" w:sz="4" w:space="0"/>
              <w:right w:val="single" w:color="auto" w:sz="4" w:space="0"/>
            </w:tcBorders>
          </w:tcPr>
          <w:p w14:paraId="608ECD0E">
            <w:pPr>
              <w:spacing w:line="360" w:lineRule="exact"/>
              <w:jc w:val="left"/>
              <w:rPr>
                <w:rFonts w:hint="eastAsia" w:ascii="宋体" w:hAnsi="宋体"/>
                <w:sz w:val="22"/>
              </w:rPr>
            </w:pPr>
            <w:r>
              <w:rPr>
                <w:rFonts w:hint="eastAsia" w:ascii="宋体" w:hAnsi="宋体"/>
                <w:sz w:val="22"/>
              </w:rPr>
              <w:t>1、评审</w:t>
            </w:r>
            <w:r>
              <w:rPr>
                <w:rFonts w:ascii="宋体" w:hAnsi="宋体"/>
                <w:sz w:val="22"/>
              </w:rPr>
              <w:t>内容：</w:t>
            </w:r>
            <w:r>
              <w:rPr>
                <w:rFonts w:hint="eastAsia" w:ascii="宋体" w:hAnsi="宋体"/>
                <w:sz w:val="22"/>
              </w:rPr>
              <w:t>企业管理</w:t>
            </w:r>
            <w:r>
              <w:rPr>
                <w:rFonts w:ascii="宋体" w:hAnsi="宋体"/>
                <w:sz w:val="22"/>
              </w:rPr>
              <w:t>架构图</w:t>
            </w:r>
            <w:r>
              <w:rPr>
                <w:rFonts w:hint="eastAsia" w:ascii="宋体" w:hAnsi="宋体"/>
                <w:sz w:val="22"/>
              </w:rPr>
              <w:t>（0</w:t>
            </w:r>
            <w:r>
              <w:rPr>
                <w:rFonts w:ascii="宋体" w:hAnsi="宋体"/>
                <w:sz w:val="22"/>
              </w:rPr>
              <w:t>-2</w:t>
            </w:r>
            <w:r>
              <w:rPr>
                <w:rFonts w:hint="eastAsia" w:ascii="宋体" w:hAnsi="宋体"/>
                <w:sz w:val="22"/>
              </w:rPr>
              <w:t>分）</w:t>
            </w:r>
          </w:p>
          <w:p w14:paraId="615D8387">
            <w:pPr>
              <w:spacing w:line="360" w:lineRule="exact"/>
              <w:jc w:val="left"/>
              <w:rPr>
                <w:rFonts w:hint="eastAsia" w:ascii="宋体" w:hAnsi="宋体"/>
                <w:sz w:val="22"/>
              </w:rPr>
            </w:pPr>
            <w:r>
              <w:rPr>
                <w:rFonts w:hint="eastAsia" w:ascii="宋体" w:hAnsi="宋体"/>
                <w:sz w:val="22"/>
              </w:rPr>
              <w:t>企业管理架构图合理得</w:t>
            </w:r>
            <w:r>
              <w:rPr>
                <w:rFonts w:ascii="宋体" w:hAnsi="宋体"/>
                <w:sz w:val="22"/>
              </w:rPr>
              <w:t>2</w:t>
            </w:r>
            <w:r>
              <w:rPr>
                <w:rFonts w:hint="eastAsia" w:ascii="宋体" w:hAnsi="宋体"/>
                <w:sz w:val="22"/>
              </w:rPr>
              <w:t>分</w:t>
            </w:r>
            <w:r>
              <w:rPr>
                <w:rFonts w:ascii="宋体" w:hAnsi="宋体"/>
                <w:sz w:val="22"/>
              </w:rPr>
              <w:t>；</w:t>
            </w:r>
          </w:p>
          <w:p w14:paraId="5B8BAC08">
            <w:pPr>
              <w:spacing w:line="360" w:lineRule="exact"/>
              <w:jc w:val="left"/>
              <w:rPr>
                <w:rFonts w:hint="eastAsia" w:ascii="宋体" w:hAnsi="宋体"/>
                <w:sz w:val="22"/>
              </w:rPr>
            </w:pPr>
            <w:r>
              <w:rPr>
                <w:rFonts w:hint="eastAsia" w:ascii="宋体" w:hAnsi="宋体"/>
                <w:sz w:val="22"/>
              </w:rPr>
              <w:t>企业管理架构图有瑕疵的得</w:t>
            </w:r>
            <w:r>
              <w:rPr>
                <w:rFonts w:ascii="宋体" w:hAnsi="宋体"/>
                <w:sz w:val="22"/>
              </w:rPr>
              <w:t>1</w:t>
            </w:r>
            <w:r>
              <w:rPr>
                <w:rFonts w:hint="eastAsia" w:ascii="宋体" w:hAnsi="宋体"/>
                <w:sz w:val="22"/>
              </w:rPr>
              <w:t>分</w:t>
            </w:r>
            <w:r>
              <w:rPr>
                <w:rFonts w:ascii="宋体" w:hAnsi="宋体"/>
                <w:sz w:val="22"/>
              </w:rPr>
              <w:t>；</w:t>
            </w:r>
          </w:p>
          <w:p w14:paraId="18538E84">
            <w:pPr>
              <w:spacing w:line="360" w:lineRule="exact"/>
              <w:jc w:val="left"/>
              <w:rPr>
                <w:rFonts w:hint="eastAsia" w:ascii="宋体" w:hAnsi="宋体"/>
                <w:sz w:val="22"/>
              </w:rPr>
            </w:pPr>
            <w:r>
              <w:rPr>
                <w:rFonts w:hint="eastAsia" w:ascii="宋体" w:hAnsi="宋体"/>
                <w:sz w:val="22"/>
              </w:rPr>
              <w:t>企业管理架构图不合理</w:t>
            </w:r>
            <w:r>
              <w:rPr>
                <w:rFonts w:ascii="宋体" w:hAnsi="宋体"/>
                <w:sz w:val="22"/>
              </w:rPr>
              <w:t>或者</w:t>
            </w:r>
            <w:r>
              <w:rPr>
                <w:rFonts w:hint="eastAsia" w:ascii="宋体" w:hAnsi="宋体"/>
                <w:sz w:val="22"/>
              </w:rPr>
              <w:t>内容缺漏的不得分</w:t>
            </w:r>
            <w:r>
              <w:rPr>
                <w:rFonts w:ascii="宋体" w:hAnsi="宋体"/>
                <w:sz w:val="22"/>
              </w:rPr>
              <w:t>；</w:t>
            </w:r>
          </w:p>
          <w:p w14:paraId="588F2F19">
            <w:pPr>
              <w:spacing w:line="360" w:lineRule="exact"/>
              <w:jc w:val="left"/>
              <w:rPr>
                <w:rFonts w:hint="eastAsia" w:ascii="宋体" w:hAnsi="宋体"/>
                <w:sz w:val="22"/>
              </w:rPr>
            </w:pPr>
            <w:r>
              <w:rPr>
                <w:rFonts w:ascii="宋体" w:hAnsi="宋体"/>
                <w:sz w:val="22"/>
              </w:rPr>
              <w:t>2</w:t>
            </w:r>
            <w:r>
              <w:rPr>
                <w:rFonts w:hint="eastAsia" w:ascii="宋体" w:hAnsi="宋体"/>
                <w:sz w:val="22"/>
              </w:rPr>
              <w:t>、评审</w:t>
            </w:r>
            <w:r>
              <w:rPr>
                <w:rFonts w:ascii="宋体" w:hAnsi="宋体"/>
                <w:sz w:val="22"/>
              </w:rPr>
              <w:t>内容：</w:t>
            </w:r>
            <w:r>
              <w:rPr>
                <w:rFonts w:hint="eastAsia" w:ascii="宋体" w:hAnsi="宋体"/>
                <w:sz w:val="22"/>
              </w:rPr>
              <w:t>企业管理方案（包括信息反馈机制、廉洁办公制度、人员培训制度）（0</w:t>
            </w:r>
            <w:r>
              <w:rPr>
                <w:rFonts w:ascii="宋体" w:hAnsi="宋体"/>
                <w:sz w:val="22"/>
              </w:rPr>
              <w:t>-6</w:t>
            </w:r>
            <w:r>
              <w:rPr>
                <w:rFonts w:hint="eastAsia" w:ascii="宋体" w:hAnsi="宋体"/>
                <w:sz w:val="22"/>
              </w:rPr>
              <w:t>分）</w:t>
            </w:r>
          </w:p>
          <w:p w14:paraId="080EC76C">
            <w:pPr>
              <w:spacing w:line="360" w:lineRule="exact"/>
              <w:jc w:val="left"/>
              <w:rPr>
                <w:rFonts w:hint="eastAsia" w:ascii="宋体" w:hAnsi="宋体"/>
                <w:sz w:val="22"/>
              </w:rPr>
            </w:pPr>
            <w:r>
              <w:rPr>
                <w:rFonts w:hint="eastAsia" w:ascii="宋体" w:hAnsi="宋体"/>
                <w:sz w:val="22"/>
              </w:rPr>
              <w:t>信息反馈机制、廉洁办公制度、人员培训制度内容详细有</w:t>
            </w:r>
            <w:r>
              <w:rPr>
                <w:rFonts w:ascii="宋体" w:hAnsi="宋体"/>
                <w:sz w:val="22"/>
              </w:rPr>
              <w:t>针对性的</w:t>
            </w:r>
            <w:r>
              <w:rPr>
                <w:rFonts w:hint="eastAsia" w:ascii="宋体" w:hAnsi="宋体"/>
                <w:sz w:val="22"/>
              </w:rPr>
              <w:t>得</w:t>
            </w:r>
            <w:r>
              <w:rPr>
                <w:rFonts w:ascii="宋体" w:hAnsi="宋体"/>
                <w:sz w:val="22"/>
              </w:rPr>
              <w:t>4-6</w:t>
            </w:r>
            <w:r>
              <w:rPr>
                <w:rFonts w:hint="eastAsia" w:ascii="宋体" w:hAnsi="宋体"/>
                <w:sz w:val="22"/>
              </w:rPr>
              <w:t>分；</w:t>
            </w:r>
          </w:p>
          <w:p w14:paraId="3A053EF2">
            <w:pPr>
              <w:spacing w:line="360" w:lineRule="exact"/>
              <w:jc w:val="left"/>
              <w:rPr>
                <w:rFonts w:hint="eastAsia" w:ascii="宋体" w:hAnsi="宋体"/>
                <w:sz w:val="22"/>
              </w:rPr>
            </w:pPr>
            <w:r>
              <w:rPr>
                <w:rFonts w:hint="eastAsia" w:ascii="宋体" w:hAnsi="宋体"/>
                <w:sz w:val="22"/>
              </w:rPr>
              <w:t>信息反馈机制、廉洁办公制度、人员培训制度内容针对性稍有欠缺</w:t>
            </w:r>
            <w:r>
              <w:rPr>
                <w:rFonts w:ascii="宋体" w:hAnsi="宋体"/>
                <w:sz w:val="22"/>
              </w:rPr>
              <w:t>的</w:t>
            </w:r>
            <w:r>
              <w:rPr>
                <w:rFonts w:hint="eastAsia" w:ascii="宋体" w:hAnsi="宋体"/>
                <w:sz w:val="22"/>
              </w:rPr>
              <w:t>得1</w:t>
            </w:r>
            <w:r>
              <w:rPr>
                <w:rFonts w:ascii="宋体" w:hAnsi="宋体"/>
                <w:sz w:val="22"/>
              </w:rPr>
              <w:t>-</w:t>
            </w:r>
            <w:r>
              <w:rPr>
                <w:rFonts w:hint="eastAsia" w:ascii="宋体" w:hAnsi="宋体"/>
                <w:sz w:val="22"/>
              </w:rPr>
              <w:t>3分；</w:t>
            </w:r>
          </w:p>
          <w:p w14:paraId="764C930B">
            <w:pPr>
              <w:widowControl/>
              <w:tabs>
                <w:tab w:val="left" w:pos="360"/>
              </w:tabs>
              <w:jc w:val="left"/>
              <w:rPr>
                <w:rFonts w:hint="eastAsia" w:ascii="宋体" w:hAnsi="宋体" w:eastAsia="宋体" w:cs="宋体"/>
                <w:sz w:val="22"/>
              </w:rPr>
            </w:pPr>
            <w:r>
              <w:rPr>
                <w:rFonts w:hint="eastAsia" w:ascii="宋体" w:hAnsi="宋体"/>
                <w:sz w:val="22"/>
              </w:rPr>
              <w:t>不具有</w:t>
            </w:r>
            <w:r>
              <w:rPr>
                <w:rFonts w:ascii="宋体" w:hAnsi="宋体"/>
                <w:sz w:val="22"/>
              </w:rPr>
              <w:t>针对性</w:t>
            </w:r>
            <w:r>
              <w:rPr>
                <w:rFonts w:hint="eastAsia" w:ascii="宋体" w:hAnsi="宋体"/>
                <w:sz w:val="22"/>
              </w:rPr>
              <w:t>或者内容缺漏的不得分</w:t>
            </w:r>
            <w:r>
              <w:rPr>
                <w:rFonts w:ascii="宋体" w:hAnsi="宋体"/>
                <w:sz w:val="22"/>
              </w:rPr>
              <w:t>。</w:t>
            </w:r>
          </w:p>
        </w:tc>
        <w:tc>
          <w:tcPr>
            <w:tcW w:w="670" w:type="pct"/>
            <w:tcBorders>
              <w:top w:val="single" w:color="auto" w:sz="4" w:space="0"/>
              <w:left w:val="single" w:color="auto" w:sz="4" w:space="0"/>
              <w:bottom w:val="single" w:color="auto" w:sz="4" w:space="0"/>
              <w:right w:val="single" w:color="auto" w:sz="4" w:space="0"/>
            </w:tcBorders>
          </w:tcPr>
          <w:p w14:paraId="72B1F19F">
            <w:pPr>
              <w:widowControl/>
              <w:jc w:val="left"/>
              <w:rPr>
                <w:rFonts w:hint="eastAsia" w:ascii="宋体" w:hAnsi="宋体" w:eastAsia="宋体" w:cs="宋体"/>
                <w:b/>
                <w:bCs/>
                <w:color w:val="000000"/>
                <w:kern w:val="0"/>
                <w:sz w:val="22"/>
              </w:rPr>
            </w:pPr>
          </w:p>
        </w:tc>
      </w:tr>
      <w:tr w14:paraId="10CC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2A37391A">
            <w:pPr>
              <w:jc w:val="center"/>
              <w:rPr>
                <w:rFonts w:hint="eastAsia" w:ascii="宋体" w:hAnsi="宋体" w:eastAsia="宋体" w:cs="宋体"/>
                <w:sz w:val="22"/>
              </w:rPr>
            </w:pPr>
            <w:r>
              <w:rPr>
                <w:rFonts w:hint="eastAsia" w:ascii="宋体" w:hAnsi="宋体"/>
                <w:bCs/>
                <w:sz w:val="22"/>
              </w:rPr>
              <w:t>案例分析</w:t>
            </w:r>
          </w:p>
        </w:tc>
        <w:tc>
          <w:tcPr>
            <w:tcW w:w="3719" w:type="pct"/>
            <w:tcBorders>
              <w:top w:val="single" w:color="auto" w:sz="4" w:space="0"/>
              <w:left w:val="single" w:color="auto" w:sz="4" w:space="0"/>
              <w:bottom w:val="single" w:color="auto" w:sz="4" w:space="0"/>
              <w:right w:val="single" w:color="auto" w:sz="4" w:space="0"/>
            </w:tcBorders>
            <w:vAlign w:val="center"/>
          </w:tcPr>
          <w:p w14:paraId="239654BE">
            <w:pPr>
              <w:spacing w:line="360" w:lineRule="exact"/>
              <w:jc w:val="left"/>
              <w:rPr>
                <w:rFonts w:hint="eastAsia" w:ascii="宋体" w:hAnsi="宋体"/>
                <w:sz w:val="22"/>
              </w:rPr>
            </w:pPr>
            <w:r>
              <w:rPr>
                <w:rFonts w:hint="eastAsia" w:ascii="宋体" w:hAnsi="宋体"/>
                <w:sz w:val="22"/>
              </w:rPr>
              <w:t>提供已完成的政府投资项目竣工财务决算审计、财务监理（含审价）案例，根据①案例的审计目标是否实现；②审计措施是否有效执行；③事实是否清楚；④审计证据是否适当、充分；⑤得出的审计结论及其相关标准是否适当等综合打分。（需提供完整的成果报告） （0</w:t>
            </w:r>
            <w:r>
              <w:rPr>
                <w:rFonts w:ascii="宋体" w:hAnsi="宋体"/>
                <w:sz w:val="22"/>
              </w:rPr>
              <w:t>-10</w:t>
            </w:r>
            <w:r>
              <w:rPr>
                <w:rFonts w:hint="eastAsia" w:ascii="宋体" w:hAnsi="宋体"/>
                <w:sz w:val="22"/>
              </w:rPr>
              <w:t>分）</w:t>
            </w:r>
          </w:p>
          <w:p w14:paraId="593DBCA3">
            <w:pPr>
              <w:spacing w:line="360" w:lineRule="exact"/>
              <w:jc w:val="left"/>
              <w:rPr>
                <w:rFonts w:hint="eastAsia" w:ascii="宋体" w:hAnsi="宋体"/>
                <w:sz w:val="22"/>
              </w:rPr>
            </w:pPr>
            <w:r>
              <w:rPr>
                <w:rFonts w:hint="eastAsia" w:ascii="宋体" w:hAnsi="宋体"/>
                <w:sz w:val="22"/>
              </w:rPr>
              <w:t>目标明确、措施得当、事实清楚、论据充分，结论清晰得</w:t>
            </w:r>
            <w:r>
              <w:rPr>
                <w:rFonts w:ascii="宋体" w:hAnsi="宋体"/>
                <w:sz w:val="22"/>
              </w:rPr>
              <w:t>8-</w:t>
            </w:r>
            <w:r>
              <w:rPr>
                <w:rFonts w:hint="eastAsia" w:ascii="宋体" w:hAnsi="宋体"/>
                <w:sz w:val="22"/>
              </w:rPr>
              <w:t>10分；</w:t>
            </w:r>
          </w:p>
          <w:p w14:paraId="307A9B39">
            <w:pPr>
              <w:spacing w:line="360" w:lineRule="exact"/>
              <w:jc w:val="left"/>
              <w:rPr>
                <w:rFonts w:hint="eastAsia" w:ascii="宋体" w:hAnsi="宋体"/>
                <w:sz w:val="22"/>
              </w:rPr>
            </w:pPr>
            <w:r>
              <w:rPr>
                <w:rFonts w:hint="eastAsia" w:ascii="宋体" w:hAnsi="宋体"/>
                <w:sz w:val="22"/>
              </w:rPr>
              <w:t>目标较明确、措施可行、事实明确、论据较充分，结论较清晰得5</w:t>
            </w:r>
            <w:r>
              <w:rPr>
                <w:rFonts w:ascii="宋体" w:hAnsi="宋体"/>
                <w:sz w:val="22"/>
              </w:rPr>
              <w:t>-</w:t>
            </w:r>
            <w:r>
              <w:rPr>
                <w:rFonts w:hint="eastAsia" w:ascii="宋体" w:hAnsi="宋体"/>
                <w:sz w:val="22"/>
              </w:rPr>
              <w:t>7分；</w:t>
            </w:r>
          </w:p>
          <w:p w14:paraId="6AA1A3A9">
            <w:pPr>
              <w:spacing w:line="360" w:lineRule="exact"/>
              <w:jc w:val="left"/>
              <w:rPr>
                <w:rFonts w:hint="eastAsia" w:ascii="宋体" w:hAnsi="宋体"/>
                <w:sz w:val="22"/>
              </w:rPr>
            </w:pPr>
            <w:r>
              <w:rPr>
                <w:rFonts w:hint="eastAsia" w:ascii="宋体" w:hAnsi="宋体"/>
                <w:sz w:val="22"/>
              </w:rPr>
              <w:t>目标不明确、措施一般、事实描述反复，论据不充分，结论一般的得1</w:t>
            </w:r>
            <w:r>
              <w:rPr>
                <w:rFonts w:ascii="宋体" w:hAnsi="宋体"/>
                <w:sz w:val="22"/>
              </w:rPr>
              <w:t>-</w:t>
            </w:r>
            <w:r>
              <w:rPr>
                <w:rFonts w:hint="eastAsia" w:ascii="宋体" w:hAnsi="宋体"/>
                <w:sz w:val="22"/>
              </w:rPr>
              <w:t>4分；</w:t>
            </w:r>
          </w:p>
          <w:p w14:paraId="56106EF3">
            <w:pPr>
              <w:widowControl/>
              <w:jc w:val="left"/>
              <w:rPr>
                <w:rFonts w:hint="eastAsia" w:ascii="宋体" w:hAnsi="宋体" w:eastAsia="宋体" w:cs="宋体"/>
                <w:color w:val="000000"/>
                <w:kern w:val="0"/>
                <w:sz w:val="22"/>
              </w:rPr>
            </w:pPr>
            <w:r>
              <w:rPr>
                <w:rFonts w:hint="eastAsia" w:ascii="宋体" w:hAnsi="宋体"/>
                <w:sz w:val="22"/>
              </w:rPr>
              <w:t>未提供不得分。</w:t>
            </w:r>
          </w:p>
        </w:tc>
        <w:tc>
          <w:tcPr>
            <w:tcW w:w="670" w:type="pct"/>
            <w:tcBorders>
              <w:top w:val="single" w:color="auto" w:sz="4" w:space="0"/>
              <w:left w:val="single" w:color="auto" w:sz="4" w:space="0"/>
              <w:bottom w:val="single" w:color="auto" w:sz="4" w:space="0"/>
              <w:right w:val="single" w:color="auto" w:sz="4" w:space="0"/>
            </w:tcBorders>
          </w:tcPr>
          <w:p w14:paraId="4F7D30F9">
            <w:pPr>
              <w:widowControl/>
              <w:jc w:val="left"/>
              <w:rPr>
                <w:rFonts w:hint="eastAsia" w:ascii="宋体" w:hAnsi="宋体" w:eastAsia="宋体" w:cs="宋体"/>
                <w:b/>
                <w:bCs/>
                <w:color w:val="000000"/>
                <w:kern w:val="0"/>
                <w:sz w:val="22"/>
              </w:rPr>
            </w:pPr>
          </w:p>
        </w:tc>
      </w:tr>
      <w:tr w14:paraId="1FFB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17E2DDC5">
            <w:pPr>
              <w:jc w:val="center"/>
              <w:rPr>
                <w:rFonts w:hint="eastAsia" w:ascii="宋体" w:hAnsi="宋体" w:eastAsia="宋体" w:cs="宋体"/>
                <w:sz w:val="22"/>
              </w:rPr>
            </w:pPr>
            <w:r>
              <w:rPr>
                <w:rFonts w:hint="eastAsia" w:ascii="宋体" w:hAnsi="宋体"/>
                <w:bCs/>
                <w:sz w:val="22"/>
              </w:rPr>
              <w:t>业绩</w:t>
            </w:r>
          </w:p>
        </w:tc>
        <w:tc>
          <w:tcPr>
            <w:tcW w:w="3719" w:type="pct"/>
            <w:tcBorders>
              <w:top w:val="single" w:color="auto" w:sz="4" w:space="0"/>
              <w:left w:val="single" w:color="auto" w:sz="4" w:space="0"/>
              <w:bottom w:val="single" w:color="auto" w:sz="4" w:space="0"/>
              <w:right w:val="single" w:color="auto" w:sz="4" w:space="0"/>
            </w:tcBorders>
            <w:vAlign w:val="center"/>
          </w:tcPr>
          <w:p w14:paraId="75629572">
            <w:pPr>
              <w:spacing w:line="360" w:lineRule="exact"/>
              <w:ind w:left="-2" w:leftChars="-1"/>
              <w:rPr>
                <w:rFonts w:hint="eastAsia" w:ascii="宋体" w:hAnsi="宋体"/>
                <w:bCs/>
                <w:sz w:val="22"/>
              </w:rPr>
            </w:pPr>
            <w:r>
              <w:rPr>
                <w:rFonts w:hint="eastAsia" w:ascii="宋体" w:hAnsi="宋体"/>
                <w:bCs/>
                <w:sz w:val="22"/>
              </w:rPr>
              <w:t>供应商提供</w:t>
            </w:r>
            <w:r>
              <w:rPr>
                <w:sz w:val="22"/>
              </w:rPr>
              <w:t>202</w:t>
            </w:r>
            <w:r>
              <w:rPr>
                <w:rFonts w:hint="eastAsia"/>
                <w:sz w:val="22"/>
              </w:rPr>
              <w:t>2</w:t>
            </w:r>
            <w:r>
              <w:rPr>
                <w:sz w:val="22"/>
              </w:rPr>
              <w:t>年</w:t>
            </w:r>
            <w:r>
              <w:rPr>
                <w:rFonts w:hint="eastAsia"/>
                <w:sz w:val="22"/>
              </w:rPr>
              <w:t>9月1日</w:t>
            </w:r>
            <w:r>
              <w:rPr>
                <w:rFonts w:hint="eastAsia" w:ascii="宋体" w:hAnsi="宋体"/>
                <w:bCs/>
                <w:sz w:val="22"/>
              </w:rPr>
              <w:t>以来类似项目业绩清单及证明材料。每提供一个有效业绩得2分，最多得 10分，没有有效的类似项目业绩的不得分。（0</w:t>
            </w:r>
            <w:r>
              <w:rPr>
                <w:rFonts w:ascii="宋体" w:hAnsi="宋体"/>
                <w:bCs/>
                <w:sz w:val="22"/>
              </w:rPr>
              <w:t>-10</w:t>
            </w:r>
            <w:r>
              <w:rPr>
                <w:rFonts w:hint="eastAsia" w:ascii="宋体" w:hAnsi="宋体"/>
                <w:bCs/>
                <w:sz w:val="22"/>
              </w:rPr>
              <w:t>分）</w:t>
            </w:r>
          </w:p>
          <w:p w14:paraId="620C302C">
            <w:pPr>
              <w:widowControl/>
              <w:jc w:val="left"/>
              <w:rPr>
                <w:rFonts w:hint="eastAsia" w:ascii="宋体" w:hAnsi="宋体" w:eastAsia="宋体" w:cs="宋体"/>
                <w:color w:val="000000"/>
                <w:kern w:val="0"/>
                <w:sz w:val="22"/>
              </w:rPr>
            </w:pPr>
            <w:r>
              <w:rPr>
                <w:rFonts w:hint="eastAsia" w:ascii="宋体" w:hAnsi="宋体"/>
                <w:bCs/>
                <w:sz w:val="22"/>
              </w:rPr>
              <w:t>需提供合同、业主委托书等证明材料，证明材料应体现签约主体、项目名称及工作内容、合同金额、签订日期等合同要素的相关内容，日期以签订日期为准，否则将不予认可。</w:t>
            </w:r>
          </w:p>
        </w:tc>
        <w:tc>
          <w:tcPr>
            <w:tcW w:w="670" w:type="pct"/>
            <w:tcBorders>
              <w:top w:val="single" w:color="auto" w:sz="4" w:space="0"/>
              <w:left w:val="single" w:color="auto" w:sz="4" w:space="0"/>
              <w:bottom w:val="single" w:color="auto" w:sz="4" w:space="0"/>
              <w:right w:val="single" w:color="auto" w:sz="4" w:space="0"/>
            </w:tcBorders>
          </w:tcPr>
          <w:p w14:paraId="08A0E845">
            <w:pPr>
              <w:widowControl/>
              <w:jc w:val="left"/>
              <w:rPr>
                <w:rFonts w:hint="eastAsia" w:ascii="宋体" w:hAnsi="宋体" w:eastAsia="宋体" w:cs="宋体"/>
                <w:b/>
                <w:bCs/>
                <w:color w:val="000000"/>
                <w:kern w:val="0"/>
                <w:sz w:val="22"/>
              </w:rPr>
            </w:pPr>
          </w:p>
        </w:tc>
      </w:tr>
      <w:tr w14:paraId="62E8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tcBorders>
              <w:top w:val="single" w:color="auto" w:sz="4" w:space="0"/>
              <w:left w:val="single" w:color="auto" w:sz="4" w:space="0"/>
              <w:bottom w:val="single" w:color="auto" w:sz="4" w:space="0"/>
              <w:right w:val="single" w:color="auto" w:sz="4" w:space="0"/>
            </w:tcBorders>
            <w:vAlign w:val="center"/>
          </w:tcPr>
          <w:p w14:paraId="09F33524">
            <w:pPr>
              <w:jc w:val="center"/>
              <w:rPr>
                <w:rFonts w:hint="eastAsia" w:ascii="宋体" w:hAnsi="宋体" w:eastAsia="宋体" w:cs="宋体"/>
                <w:sz w:val="22"/>
              </w:rPr>
            </w:pPr>
            <w:r>
              <w:rPr>
                <w:rFonts w:hint="eastAsia" w:ascii="宋体" w:hAnsi="宋体"/>
                <w:bCs/>
                <w:sz w:val="22"/>
              </w:rPr>
              <w:t>企业综合实力</w:t>
            </w:r>
          </w:p>
        </w:tc>
        <w:tc>
          <w:tcPr>
            <w:tcW w:w="3719" w:type="pct"/>
            <w:tcBorders>
              <w:top w:val="single" w:color="auto" w:sz="4" w:space="0"/>
              <w:left w:val="single" w:color="auto" w:sz="4" w:space="0"/>
              <w:bottom w:val="single" w:color="auto" w:sz="4" w:space="0"/>
              <w:right w:val="single" w:color="auto" w:sz="4" w:space="0"/>
            </w:tcBorders>
          </w:tcPr>
          <w:p w14:paraId="0A841912">
            <w:pPr>
              <w:spacing w:line="360" w:lineRule="exact"/>
              <w:ind w:left="-2" w:leftChars="-1"/>
              <w:rPr>
                <w:rFonts w:hint="eastAsia" w:ascii="宋体" w:hAnsi="宋体"/>
                <w:bCs/>
                <w:sz w:val="22"/>
              </w:rPr>
            </w:pPr>
            <w:r>
              <w:rPr>
                <w:rFonts w:hint="eastAsia" w:ascii="宋体" w:hAnsi="宋体"/>
                <w:bCs/>
                <w:sz w:val="22"/>
              </w:rPr>
              <w:t>根据各供应商的整体实力、服务能力、人员技术支撑能力、企业信誉、行业认证等评分。</w:t>
            </w:r>
          </w:p>
          <w:p w14:paraId="6CF2A94D">
            <w:pPr>
              <w:spacing w:line="360" w:lineRule="exact"/>
              <w:ind w:left="-2" w:leftChars="-1"/>
              <w:rPr>
                <w:rFonts w:hint="eastAsia" w:ascii="宋体" w:hAnsi="宋体"/>
                <w:bCs/>
                <w:sz w:val="22"/>
              </w:rPr>
            </w:pPr>
            <w:r>
              <w:rPr>
                <w:rFonts w:hint="eastAsia" w:ascii="宋体" w:hAnsi="宋体"/>
                <w:bCs/>
                <w:sz w:val="22"/>
              </w:rPr>
              <w:t>综合能力突出、有其独特的能力优势（如：获得荣誉及行业认证等）为优，得5分；</w:t>
            </w:r>
          </w:p>
          <w:p w14:paraId="4A2E7EF9">
            <w:pPr>
              <w:spacing w:line="360" w:lineRule="exact"/>
              <w:ind w:left="-2" w:leftChars="-1"/>
              <w:rPr>
                <w:rFonts w:hint="eastAsia" w:ascii="宋体" w:hAnsi="宋体"/>
                <w:bCs/>
                <w:sz w:val="22"/>
              </w:rPr>
            </w:pPr>
            <w:r>
              <w:rPr>
                <w:rFonts w:hint="eastAsia" w:ascii="宋体" w:hAnsi="宋体"/>
                <w:bCs/>
                <w:sz w:val="22"/>
              </w:rPr>
              <w:t>综合能力一般，得4-3分；</w:t>
            </w:r>
          </w:p>
          <w:p w14:paraId="4CE4A4C5">
            <w:pPr>
              <w:spacing w:line="360" w:lineRule="exact"/>
              <w:ind w:left="-2" w:leftChars="-1"/>
              <w:rPr>
                <w:rFonts w:hint="eastAsia" w:ascii="宋体" w:hAnsi="宋体"/>
                <w:bCs/>
                <w:sz w:val="22"/>
              </w:rPr>
            </w:pPr>
            <w:r>
              <w:rPr>
                <w:rFonts w:hint="eastAsia" w:ascii="宋体" w:hAnsi="宋体"/>
                <w:bCs/>
                <w:sz w:val="22"/>
              </w:rPr>
              <w:t>综合实力较弱，得2-1分；</w:t>
            </w:r>
          </w:p>
          <w:p w14:paraId="0F6E2C23">
            <w:pPr>
              <w:widowControl/>
              <w:jc w:val="left"/>
              <w:rPr>
                <w:rFonts w:hint="eastAsia" w:ascii="宋体" w:hAnsi="宋体" w:eastAsia="宋体" w:cs="宋体"/>
                <w:color w:val="000000"/>
                <w:kern w:val="0"/>
                <w:sz w:val="22"/>
              </w:rPr>
            </w:pPr>
            <w:r>
              <w:rPr>
                <w:rFonts w:hint="eastAsia" w:ascii="宋体" w:hAnsi="宋体"/>
                <w:bCs/>
                <w:sz w:val="22"/>
              </w:rPr>
              <w:t>未提供相关内容的，得0分。</w:t>
            </w:r>
          </w:p>
        </w:tc>
        <w:tc>
          <w:tcPr>
            <w:tcW w:w="670" w:type="pct"/>
            <w:tcBorders>
              <w:top w:val="single" w:color="auto" w:sz="4" w:space="0"/>
              <w:left w:val="single" w:color="auto" w:sz="4" w:space="0"/>
              <w:bottom w:val="single" w:color="auto" w:sz="4" w:space="0"/>
              <w:right w:val="single" w:color="auto" w:sz="4" w:space="0"/>
            </w:tcBorders>
          </w:tcPr>
          <w:p w14:paraId="0C70EAB2">
            <w:pPr>
              <w:widowControl/>
              <w:jc w:val="left"/>
              <w:rPr>
                <w:rFonts w:hint="eastAsia" w:ascii="宋体" w:hAnsi="宋体" w:eastAsia="宋体" w:cs="宋体"/>
                <w:b/>
                <w:bCs/>
                <w:color w:val="000000"/>
                <w:kern w:val="0"/>
                <w:sz w:val="22"/>
              </w:rPr>
            </w:pPr>
          </w:p>
        </w:tc>
      </w:tr>
    </w:tbl>
    <w:p w14:paraId="0A9C1323">
      <w:pPr>
        <w:pStyle w:val="13"/>
        <w:spacing w:before="156" w:after="156"/>
        <w:rPr>
          <w:b/>
          <w:bCs/>
        </w:rPr>
      </w:pPr>
      <w:r>
        <w:rPr>
          <w:rFonts w:hint="eastAsia"/>
          <w:b/>
          <w:bCs/>
        </w:rPr>
        <w:t>注：建议装订于投标文件首页</w:t>
      </w:r>
    </w:p>
    <w:p w14:paraId="2096E81B">
      <w:pPr>
        <w:widowControl/>
        <w:jc w:val="left"/>
        <w:rPr>
          <w:rFonts w:hint="eastAsia" w:ascii="宋体" w:hAnsi="宋体" w:eastAsia="宋体"/>
          <w:b/>
          <w:sz w:val="36"/>
          <w:szCs w:val="36"/>
        </w:rPr>
      </w:pPr>
      <w:r>
        <w:rPr>
          <w:rFonts w:ascii="宋体" w:hAnsi="宋体" w:eastAsia="宋体"/>
          <w:b/>
          <w:sz w:val="36"/>
          <w:szCs w:val="36"/>
        </w:rPr>
        <w:br w:type="page"/>
      </w:r>
    </w:p>
    <w:p w14:paraId="585304BC">
      <w:pPr>
        <w:pStyle w:val="3"/>
        <w:rPr>
          <w:rFonts w:hint="eastAsia" w:ascii="宋体" w:hAnsi="宋体" w:eastAsia="宋体"/>
          <w:sz w:val="24"/>
          <w:szCs w:val="24"/>
        </w:rPr>
      </w:pPr>
      <w:bookmarkStart w:id="189" w:name="_Toc500021606"/>
      <w:r>
        <w:rPr>
          <w:rFonts w:hint="eastAsia" w:ascii="宋体" w:hAnsi="宋体" w:eastAsia="宋体"/>
          <w:sz w:val="24"/>
          <w:szCs w:val="24"/>
        </w:rPr>
        <w:t>一、</w:t>
      </w:r>
      <w:bookmarkStart w:id="190" w:name="_Hlk113112355"/>
      <w:r>
        <w:rPr>
          <w:rFonts w:hint="eastAsia" w:ascii="宋体" w:hAnsi="宋体" w:eastAsia="宋体"/>
          <w:sz w:val="24"/>
          <w:szCs w:val="24"/>
        </w:rPr>
        <w:t>商务文件有关格式</w:t>
      </w:r>
      <w:bookmarkEnd w:id="189"/>
      <w:bookmarkEnd w:id="190"/>
    </w:p>
    <w:p w14:paraId="03E99198">
      <w:pPr>
        <w:pStyle w:val="5"/>
        <w:numPr>
          <w:ilvl w:val="0"/>
          <w:numId w:val="18"/>
        </w:numPr>
        <w:tabs>
          <w:tab w:val="left" w:pos="360"/>
          <w:tab w:val="left" w:pos="502"/>
        </w:tabs>
        <w:ind w:left="360"/>
        <w:rPr>
          <w:rFonts w:hint="eastAsia" w:ascii="宋体" w:hAnsi="宋体" w:eastAsia="宋体"/>
          <w:sz w:val="24"/>
          <w:szCs w:val="24"/>
        </w:rPr>
      </w:pPr>
      <w:r>
        <w:rPr>
          <w:rFonts w:hint="eastAsia" w:ascii="宋体" w:hAnsi="宋体" w:eastAsia="宋体"/>
          <w:sz w:val="24"/>
          <w:szCs w:val="24"/>
        </w:rPr>
        <w:t>响应函</w:t>
      </w:r>
      <w:bookmarkStart w:id="191" w:name="_Hlk113112423"/>
      <w:r>
        <w:rPr>
          <w:rFonts w:hint="eastAsia" w:ascii="宋体" w:hAnsi="宋体" w:eastAsia="宋体"/>
          <w:sz w:val="24"/>
          <w:szCs w:val="24"/>
        </w:rPr>
        <w:t>（格式）</w:t>
      </w:r>
      <w:bookmarkEnd w:id="191"/>
    </w:p>
    <w:p w14:paraId="328319E9">
      <w:pPr>
        <w:pStyle w:val="4"/>
        <w:jc w:val="center"/>
        <w:rPr>
          <w:rFonts w:hint="eastAsia" w:ascii="宋体" w:hAnsi="宋体" w:eastAsia="宋体"/>
          <w:b/>
          <w:sz w:val="28"/>
          <w:szCs w:val="28"/>
        </w:rPr>
      </w:pPr>
      <w:r>
        <w:rPr>
          <w:rFonts w:hint="eastAsia" w:ascii="宋体" w:hAnsi="宋体" w:eastAsia="宋体"/>
          <w:b/>
          <w:bCs/>
          <w:sz w:val="28"/>
          <w:szCs w:val="28"/>
        </w:rPr>
        <w:t>响应函</w:t>
      </w:r>
    </w:p>
    <w:p w14:paraId="6A85C121">
      <w:pPr>
        <w:spacing w:line="400" w:lineRule="exact"/>
        <w:rPr>
          <w:rFonts w:hint="eastAsia" w:ascii="宋体" w:hAnsi="宋体" w:eastAsia="宋体" w:cs="Arial"/>
          <w:sz w:val="24"/>
          <w:szCs w:val="24"/>
          <w:u w:val="single"/>
        </w:rPr>
      </w:pPr>
      <w:r>
        <w:rPr>
          <w:rFonts w:hint="eastAsia" w:ascii="宋体" w:hAnsi="宋体" w:eastAsia="宋体"/>
          <w:sz w:val="24"/>
          <w:szCs w:val="24"/>
        </w:rPr>
        <w:t>致：</w:t>
      </w:r>
      <w:r>
        <w:rPr>
          <w:rFonts w:hint="eastAsia" w:ascii="宋体" w:hAnsi="宋体" w:eastAsia="宋体"/>
          <w:sz w:val="24"/>
          <w:szCs w:val="24"/>
          <w:u w:val="single"/>
        </w:rPr>
        <w:t>（征集人、代理机构）</w:t>
      </w:r>
    </w:p>
    <w:p w14:paraId="284F05C0">
      <w:pPr>
        <w:spacing w:line="400" w:lineRule="exact"/>
        <w:rPr>
          <w:rFonts w:hint="eastAsia" w:ascii="宋体" w:hAnsi="宋体" w:eastAsia="宋体"/>
          <w:sz w:val="22"/>
        </w:rPr>
      </w:pPr>
    </w:p>
    <w:p w14:paraId="7A9C6CC4">
      <w:pPr>
        <w:snapToGrid w:val="0"/>
        <w:spacing w:line="400" w:lineRule="exact"/>
        <w:ind w:firstLine="440" w:firstLineChars="200"/>
        <w:rPr>
          <w:rFonts w:hint="eastAsia" w:ascii="宋体" w:hAnsi="宋体" w:eastAsia="宋体"/>
          <w:sz w:val="22"/>
        </w:rPr>
      </w:pPr>
      <w:r>
        <w:rPr>
          <w:rFonts w:ascii="宋体" w:hAnsi="宋体" w:eastAsia="宋体"/>
          <w:sz w:val="22"/>
        </w:rPr>
        <w:t>根据贵方</w:t>
      </w:r>
      <w:r>
        <w:rPr>
          <w:rFonts w:ascii="宋体" w:hAnsi="宋体" w:eastAsia="宋体"/>
          <w:sz w:val="22"/>
          <w:u w:val="single"/>
        </w:rPr>
        <w:t xml:space="preserve">                            </w:t>
      </w:r>
      <w:r>
        <w:rPr>
          <w:rFonts w:ascii="宋体" w:hAnsi="宋体" w:eastAsia="宋体"/>
          <w:sz w:val="22"/>
        </w:rPr>
        <w:t>(项目名称、项目编号)采购的征集公告及参加征集活动邀请，</w:t>
      </w:r>
      <w:r>
        <w:rPr>
          <w:rFonts w:ascii="宋体" w:hAnsi="宋体" w:eastAsia="宋体"/>
          <w:sz w:val="22"/>
          <w:u w:val="single"/>
        </w:rPr>
        <w:t xml:space="preserve">                 </w:t>
      </w:r>
      <w:r>
        <w:rPr>
          <w:rFonts w:ascii="宋体" w:hAnsi="宋体" w:eastAsia="宋体"/>
          <w:sz w:val="22"/>
        </w:rPr>
        <w:t>(姓名和职务)被正式授权代表供应商</w:t>
      </w:r>
      <w:r>
        <w:rPr>
          <w:rFonts w:ascii="宋体" w:hAnsi="宋体" w:eastAsia="宋体"/>
          <w:sz w:val="22"/>
          <w:u w:val="single"/>
        </w:rPr>
        <w:t xml:space="preserve">           </w:t>
      </w:r>
      <w:r>
        <w:rPr>
          <w:rFonts w:ascii="宋体" w:hAnsi="宋体" w:eastAsia="宋体"/>
          <w:sz w:val="22"/>
        </w:rPr>
        <w:t>(供应商名称、地址)，按照规定向贵方提交响应文件。</w:t>
      </w:r>
    </w:p>
    <w:p w14:paraId="5E05891F">
      <w:pPr>
        <w:snapToGrid w:val="0"/>
        <w:spacing w:line="400" w:lineRule="exact"/>
        <w:ind w:firstLine="440" w:firstLineChars="200"/>
        <w:rPr>
          <w:rFonts w:hint="eastAsia" w:ascii="宋体" w:hAnsi="宋体" w:eastAsia="宋体"/>
          <w:sz w:val="22"/>
        </w:rPr>
      </w:pPr>
      <w:r>
        <w:rPr>
          <w:rFonts w:ascii="宋体" w:hAnsi="宋体" w:eastAsia="宋体"/>
          <w:sz w:val="22"/>
        </w:rPr>
        <w:t>据此函，供应商兹宣布同意如下：</w:t>
      </w:r>
    </w:p>
    <w:p w14:paraId="156A5616">
      <w:pPr>
        <w:snapToGrid w:val="0"/>
        <w:spacing w:line="400" w:lineRule="exact"/>
        <w:ind w:firstLine="440" w:firstLineChars="200"/>
        <w:rPr>
          <w:rFonts w:hint="eastAsia" w:ascii="宋体" w:hAnsi="宋体" w:eastAsia="宋体"/>
          <w:sz w:val="22"/>
        </w:rPr>
      </w:pPr>
      <w:r>
        <w:rPr>
          <w:rFonts w:ascii="宋体" w:hAnsi="宋体" w:eastAsia="宋体"/>
          <w:sz w:val="22"/>
        </w:rPr>
        <w:t>1．按征集文件规定，我方的响应报价详见采购云平台报价信息。</w:t>
      </w:r>
    </w:p>
    <w:p w14:paraId="2B754C15">
      <w:pPr>
        <w:snapToGrid w:val="0"/>
        <w:spacing w:line="400" w:lineRule="exact"/>
        <w:ind w:firstLine="440" w:firstLineChars="200"/>
        <w:rPr>
          <w:rFonts w:hint="eastAsia" w:ascii="宋体" w:hAnsi="宋体" w:eastAsia="宋体"/>
          <w:sz w:val="22"/>
        </w:rPr>
      </w:pPr>
      <w:r>
        <w:rPr>
          <w:rFonts w:ascii="宋体" w:hAnsi="宋体" w:eastAsia="宋体"/>
          <w:sz w:val="22"/>
        </w:rPr>
        <w:t>2．我方已详细研究了全部征集文件，包括征集文件的澄清和修改文件(如有)、参考资料及有关附件，我们已完全理解并接受征集文件的各项规定和要求，对征集文件的合理性、合 法性不再有异议。</w:t>
      </w:r>
    </w:p>
    <w:p w14:paraId="4DF47D0C">
      <w:pPr>
        <w:snapToGrid w:val="0"/>
        <w:spacing w:line="400" w:lineRule="exact"/>
        <w:ind w:firstLine="440" w:firstLineChars="200"/>
        <w:rPr>
          <w:rFonts w:hint="eastAsia" w:ascii="宋体" w:hAnsi="宋体" w:eastAsia="宋体"/>
          <w:sz w:val="22"/>
        </w:rPr>
      </w:pPr>
      <w:r>
        <w:rPr>
          <w:rFonts w:ascii="宋体" w:hAnsi="宋体" w:eastAsia="宋体"/>
          <w:sz w:val="22"/>
        </w:rPr>
        <w:t>3．响应文件有效期为自响应文件开启之日起</w:t>
      </w:r>
      <w:r>
        <w:rPr>
          <w:rFonts w:ascii="宋体" w:hAnsi="宋体" w:eastAsia="宋体"/>
          <w:sz w:val="22"/>
          <w:u w:val="single"/>
        </w:rPr>
        <w:t xml:space="preserve">   </w:t>
      </w:r>
      <w:r>
        <w:rPr>
          <w:rFonts w:ascii="宋体" w:hAnsi="宋体" w:eastAsia="宋体"/>
          <w:sz w:val="22"/>
        </w:rPr>
        <w:t xml:space="preserve"> 日。</w:t>
      </w:r>
    </w:p>
    <w:p w14:paraId="376E10C6">
      <w:pPr>
        <w:snapToGrid w:val="0"/>
        <w:spacing w:line="400" w:lineRule="exact"/>
        <w:ind w:firstLine="440" w:firstLineChars="200"/>
        <w:rPr>
          <w:rFonts w:hint="eastAsia" w:ascii="宋体" w:hAnsi="宋体" w:eastAsia="宋体"/>
          <w:sz w:val="22"/>
        </w:rPr>
      </w:pPr>
      <w:r>
        <w:rPr>
          <w:rFonts w:ascii="宋体" w:hAnsi="宋体" w:eastAsia="宋体"/>
          <w:sz w:val="22"/>
        </w:rPr>
        <w:t>4．如我方入围，响应文件将作为本项目框架协议及采购合同的组成部分，直至框架协议及采购合同履行完毕止均保持有效，我方将按征集文件及政府采购法律、法规的规定，承担完成框架协议及采购合同的全部责任和义务。</w:t>
      </w:r>
    </w:p>
    <w:p w14:paraId="1486467C">
      <w:pPr>
        <w:snapToGrid w:val="0"/>
        <w:spacing w:line="400" w:lineRule="exact"/>
        <w:ind w:firstLine="440" w:firstLineChars="200"/>
        <w:rPr>
          <w:rFonts w:hint="eastAsia" w:ascii="宋体" w:hAnsi="宋体" w:eastAsia="宋体"/>
          <w:sz w:val="22"/>
        </w:rPr>
      </w:pPr>
      <w:r>
        <w:rPr>
          <w:rFonts w:ascii="宋体" w:hAnsi="宋体" w:eastAsia="宋体"/>
          <w:sz w:val="22"/>
        </w:rPr>
        <w:t>5．我方同意向贵方提供贵方可能进一步要求的与本征集活动有关的一切证据或资料。</w:t>
      </w:r>
    </w:p>
    <w:p w14:paraId="7E4AD29E">
      <w:pPr>
        <w:snapToGrid w:val="0"/>
        <w:spacing w:line="400" w:lineRule="exact"/>
        <w:ind w:firstLine="440" w:firstLineChars="200"/>
        <w:rPr>
          <w:rFonts w:hint="eastAsia" w:ascii="宋体" w:hAnsi="宋体" w:eastAsia="宋体"/>
          <w:sz w:val="22"/>
        </w:rPr>
      </w:pPr>
      <w:r>
        <w:rPr>
          <w:rFonts w:ascii="宋体" w:hAnsi="宋体" w:eastAsia="宋体"/>
          <w:sz w:val="22"/>
        </w:rPr>
        <w:t>6．我方已充分考虑到征集活动期间网上征集可能会发生的技术故障、操作失误和相应的风险，并对因网上征集的任何技术故障、操作失误造成响应内容缺漏、不一致或响应失败的，承担全部责任。</w:t>
      </w:r>
    </w:p>
    <w:p w14:paraId="177EF3DB">
      <w:pPr>
        <w:snapToGrid w:val="0"/>
        <w:spacing w:line="400" w:lineRule="exact"/>
        <w:ind w:firstLine="440" w:firstLineChars="200"/>
        <w:rPr>
          <w:rFonts w:hint="eastAsia" w:ascii="宋体" w:hAnsi="宋体" w:eastAsia="宋体"/>
          <w:sz w:val="22"/>
        </w:rPr>
      </w:pPr>
      <w:r>
        <w:rPr>
          <w:rFonts w:ascii="宋体" w:hAnsi="宋体" w:eastAsia="宋体"/>
          <w:sz w:val="22"/>
        </w:rPr>
        <w:t>7．我方同意响应文件开启内容以采购云平台开启时的《报价</w:t>
      </w:r>
      <w:r>
        <w:rPr>
          <w:rFonts w:hint="eastAsia" w:ascii="宋体" w:hAnsi="宋体" w:eastAsia="宋体"/>
          <w:sz w:val="22"/>
        </w:rPr>
        <w:t>一览表</w:t>
      </w:r>
      <w:r>
        <w:rPr>
          <w:rFonts w:ascii="宋体" w:hAnsi="宋体" w:eastAsia="宋体"/>
          <w:sz w:val="22"/>
        </w:rPr>
        <w:t>》内容为准。我方授权代表将及时使用数字证书对《报价</w:t>
      </w:r>
      <w:r>
        <w:rPr>
          <w:rFonts w:hint="eastAsia" w:ascii="宋体" w:hAnsi="宋体" w:eastAsia="宋体"/>
          <w:sz w:val="22"/>
        </w:rPr>
        <w:t>一览表</w:t>
      </w:r>
      <w:r>
        <w:rPr>
          <w:rFonts w:ascii="宋体" w:hAnsi="宋体" w:eastAsia="宋体"/>
          <w:sz w:val="22"/>
        </w:rPr>
        <w:t>》中与我方有关的内容进行签名确认，授权代表未进行确认的，视为我方对《报价</w:t>
      </w:r>
      <w:r>
        <w:rPr>
          <w:rFonts w:hint="eastAsia" w:ascii="宋体" w:hAnsi="宋体" w:eastAsia="宋体"/>
          <w:sz w:val="22"/>
        </w:rPr>
        <w:t>一览表</w:t>
      </w:r>
      <w:r>
        <w:rPr>
          <w:rFonts w:ascii="宋体" w:hAnsi="宋体" w:eastAsia="宋体"/>
          <w:sz w:val="22"/>
        </w:rPr>
        <w:t>》内容无异议。</w:t>
      </w:r>
    </w:p>
    <w:p w14:paraId="7C5DE728">
      <w:pPr>
        <w:snapToGrid w:val="0"/>
        <w:spacing w:line="400" w:lineRule="exact"/>
        <w:ind w:firstLine="440" w:firstLineChars="200"/>
        <w:rPr>
          <w:rFonts w:hint="eastAsia" w:ascii="宋体" w:hAnsi="宋体" w:eastAsia="宋体"/>
          <w:sz w:val="22"/>
        </w:rPr>
      </w:pPr>
      <w:r>
        <w:rPr>
          <w:rFonts w:ascii="宋体" w:hAnsi="宋体" w:eastAsia="宋体"/>
          <w:sz w:val="22"/>
        </w:rPr>
        <w:t>8．为便于贵方公正、择优地确定入围供应商及其服务，我方就本次征集活动的有关事项郑重声明如下：我方向贵方提交的所有响应文件、资料都是准确的和真实的，如有虚假或隐瞒，我方愿意承担一切后果，并不再寻求任何旨在减轻或免除法律责任的辩解。</w:t>
      </w:r>
    </w:p>
    <w:p w14:paraId="3979D820">
      <w:pPr>
        <w:snapToGrid w:val="0"/>
        <w:spacing w:line="400" w:lineRule="exact"/>
        <w:ind w:firstLine="440" w:firstLineChars="200"/>
        <w:rPr>
          <w:rFonts w:hint="eastAsia" w:ascii="宋体" w:hAnsi="宋体" w:eastAsia="宋体"/>
          <w:sz w:val="22"/>
        </w:rPr>
      </w:pPr>
      <w:r>
        <w:rPr>
          <w:rFonts w:ascii="宋体" w:hAnsi="宋体" w:eastAsia="宋体"/>
          <w:sz w:val="22"/>
        </w:rPr>
        <w:t>9．与本项目有关的一切正式往来信函请寄：</w:t>
      </w:r>
    </w:p>
    <w:p w14:paraId="1265215D">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635"/>
                <wp:effectExtent l="0" t="0" r="6350" b="18415"/>
                <wp:wrapNone/>
                <wp:docPr id="8" name="直接连接符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0pt;margin-top:14.2pt;height:0.05pt;width:295pt;z-index:251659264;mso-width-relative:page;mso-height-relative:page;" filled="f" stroked="t" coordsize="21600,21600" o:allowincell="f" o:gfxdata="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ZlKHTWAAAACQEAAA8AAAAAAAAAAQAgAAAAIgAAAGRycy9kb3ducmV2LnhtbFBLAQIUABQA&#10;AAAIAIdO4kDM6Ms3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sz w:val="22"/>
        </w:rPr>
        <w:t>地址：</w:t>
      </w:r>
    </w:p>
    <w:p w14:paraId="4CBDA92D">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635"/>
                <wp:effectExtent l="0" t="0" r="2540" b="18415"/>
                <wp:wrapNone/>
                <wp:docPr id="7" name="直接连接符 7"/>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4.7pt;margin-top:14.2pt;height:0.05pt;width:250.3pt;z-index:251660288;mso-width-relative:page;mso-height-relative:page;" filled="f" stroked="t" coordsize="21600,21600" o:allowincell="f" o:gfxdata="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v7cD1gAAAAkBAAAPAAAAAAAAAAEAIAAAACIAAABkcnMvZG93bnJldi54bWxQSwECFAAU&#10;AAAACACHTuJAOUy3iPMBAADoAwAADgAAAAAAAAABACAAAAAlAQAAZHJzL2Uyb0RvYy54bWxQSwUG&#10;AAAAAAYABgBZAQAAigUAAAAA&#10;">
                <v:fill on="f" focussize="0,0"/>
                <v:stroke color="#000000" joinstyle="round"/>
                <v:imagedata o:title=""/>
                <o:lock v:ext="edit" aspectratio="f"/>
              </v:line>
            </w:pict>
          </mc:Fallback>
        </mc:AlternateContent>
      </w:r>
      <w:r>
        <w:rPr>
          <w:rFonts w:ascii="宋体" w:hAnsi="宋体" w:eastAsia="宋体"/>
          <w:sz w:val="22"/>
        </w:rPr>
        <w:t>电话、传真：</w:t>
      </w:r>
    </w:p>
    <w:p w14:paraId="23100CA0">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635"/>
                <wp:effectExtent l="0" t="0" r="0" b="18415"/>
                <wp:wrapNone/>
                <wp:docPr id="6" name="直接连接符 6"/>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5pt;margin-top:13.6pt;height:0.05pt;width:270pt;z-index:251661312;mso-width-relative:page;mso-height-relative:page;" filled="f" stroked="t" coordsize="21600,21600" o:allowincell="f" o:gfxdata="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0OD6fVAAAACQEAAA8AAAAAAAAAAQAgAAAAIgAAAGRycy9kb3ducmV2LnhtbFBLAQIUABQA&#10;AAAIAIdO4kADSdcB8wEAAOgDAAAOAAAAAAAAAAEAIAAAACQBAABkcnMvZTJvRG9jLnhtbFBLBQYA&#10;AAAABgAGAFkBAACJBQAAAAA=&#10;">
                <v:fill on="f" focussize="0,0"/>
                <v:stroke color="#000000" joinstyle="round"/>
                <v:imagedata o:title=""/>
                <o:lock v:ext="edit" aspectratio="f"/>
              </v:line>
            </w:pict>
          </mc:Fallback>
        </mc:AlternateContent>
      </w:r>
      <w:r>
        <w:rPr>
          <w:rFonts w:ascii="宋体" w:hAnsi="宋体" w:eastAsia="宋体"/>
          <w:sz w:val="22"/>
        </w:rPr>
        <w:t>邮政编码：</w:t>
      </w:r>
    </w:p>
    <w:p w14:paraId="39C11178">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635"/>
                <wp:effectExtent l="0" t="0" r="15240" b="18415"/>
                <wp:wrapNone/>
                <wp:docPr id="5" name="直接连接符 5"/>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0pt;margin-top:14.2pt;height:0.05pt;width:267.3pt;z-index:251662336;mso-width-relative:page;mso-height-relative:page;" filled="f" stroked="t" coordsize="21600,21600" o:allowincell="f" o:gfxdata="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5elHXAAAACQEAAA8AAAAAAAAAAQAgAAAAIgAAAGRycy9kb3ducmV2LnhtbFBLAQIU&#10;ABQAAAAIAIdO4kCaXYWO9AEAAOgDAAAOAAAAAAAAAAEAIAAAACYBAABkcnMvZTJvRG9jLnhtbFBL&#10;BQYAAAAABgAGAFkBAACMBQAAAAA=&#10;">
                <v:fill on="f" focussize="0,0"/>
                <v:stroke color="#000000" joinstyle="round"/>
                <v:imagedata o:title=""/>
                <o:lock v:ext="edit" aspectratio="f"/>
              </v:line>
            </w:pict>
          </mc:Fallback>
        </mc:AlternateContent>
      </w:r>
      <w:r>
        <w:rPr>
          <w:rFonts w:ascii="宋体" w:hAnsi="宋体" w:eastAsia="宋体"/>
          <w:sz w:val="22"/>
        </w:rPr>
        <w:t>开户银行：</w:t>
      </w:r>
    </w:p>
    <w:p w14:paraId="3EC7FD0A">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635"/>
                <wp:effectExtent l="0" t="0" r="6350" b="18415"/>
                <wp:wrapNone/>
                <wp:docPr id="4" name="直接连接符 4"/>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7.35pt;height:0.05pt;width:295pt;z-index:251663360;mso-width-relative:page;mso-height-relative:page;" filled="f" stroked="t" coordsize="21600,21600" o:gfxdata="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C313WAAAACQEAAA8AAAAAAAAAAQAgAAAAIgAAAGRycy9kb3ducmV2LnhtbFBLAQIUABQA&#10;AAAIAIdO4kCVUQUO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sz w:val="22"/>
        </w:rPr>
        <w:t>银行账号：</w:t>
      </w:r>
    </w:p>
    <w:p w14:paraId="1943374F">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4384" behindDoc="0" locked="0" layoutInCell="0" allowOverlap="1">
                <wp:simplePos x="0" y="0"/>
                <wp:positionH relativeFrom="column">
                  <wp:posOffset>1978025</wp:posOffset>
                </wp:positionH>
                <wp:positionV relativeFrom="paragraph">
                  <wp:posOffset>194945</wp:posOffset>
                </wp:positionV>
                <wp:extent cx="2984500" cy="635"/>
                <wp:effectExtent l="0" t="0" r="25400" b="37465"/>
                <wp:wrapNone/>
                <wp:docPr id="3" name="直接连接符 3"/>
                <wp:cNvGraphicFramePr/>
                <a:graphic xmlns:a="http://schemas.openxmlformats.org/drawingml/2006/main">
                  <a:graphicData uri="http://schemas.microsoft.com/office/word/2010/wordprocessingShape">
                    <wps:wsp>
                      <wps:cNvCnPr/>
                      <wps:spPr>
                        <a:xfrm>
                          <a:off x="0" y="0"/>
                          <a:ext cx="2984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75pt;margin-top:15.35pt;height:0.05pt;width:235pt;z-index:251664384;mso-width-relative:page;mso-height-relative:page;" filled="f" stroked="t" coordsize="21600,21600" o:allowincell="f" o:gfxdata="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K8EtnWAAAACQEAAA8AAAAAAAAAAQAgAAAAIgAAAGRycy9kb3ducmV2LnhtbFBLAQIUABQA&#10;AAAIAIdO4kCQsW8C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sz w:val="22"/>
        </w:rPr>
        <w:t>供应商授权代表签名：</w:t>
      </w:r>
    </w:p>
    <w:p w14:paraId="42ADA0E6">
      <w:pPr>
        <w:spacing w:line="400" w:lineRule="exact"/>
        <w:ind w:firstLine="440" w:firstLineChars="200"/>
        <w:rPr>
          <w:rFonts w:hint="eastAsia" w:ascii="宋体" w:hAnsi="宋体" w:eastAsia="宋体"/>
          <w:sz w:val="22"/>
        </w:rPr>
      </w:pPr>
      <w:r>
        <w:rPr>
          <w:rFonts w:ascii="宋体" w:hAnsi="宋体" w:eastAsia="宋体"/>
          <w:sz w:val="22"/>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205105</wp:posOffset>
                </wp:positionV>
                <wp:extent cx="2952115" cy="635"/>
                <wp:effectExtent l="0" t="0" r="635" b="18415"/>
                <wp:wrapNone/>
                <wp:docPr id="2" name="直接连接符 2"/>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55pt;margin-top:16.15pt;height:0.05pt;width:232.45pt;z-index:251665408;mso-width-relative:page;mso-height-relative:page;" filled="f" stroked="t" coordsize="21600,21600" o:allowincell="f" o:gfxdata="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bcdU1wAAAAkBAAAPAAAAAAAAAAEAIAAAACIAAABkcnMvZG93bnJldi54bWxQSwECFAAUAAAA&#10;CACHTuJADIE8Fu8BAADoAwAADgAAAAAAAAABACAAAAAmAQAAZHJzL2Uyb0RvYy54bWxQSwUGAAAA&#10;AAYABgBZAQAAhwUAAAAA&#10;">
                <v:fill on="f" focussize="0,0"/>
                <v:stroke color="#000000" joinstyle="round"/>
                <v:imagedata o:title=""/>
                <o:lock v:ext="edit" aspectratio="f"/>
              </v:line>
            </w:pict>
          </mc:Fallback>
        </mc:AlternateContent>
      </w:r>
      <w:r>
        <w:rPr>
          <w:rFonts w:ascii="宋体" w:hAnsi="宋体" w:eastAsia="宋体"/>
          <w:sz w:val="22"/>
        </w:rPr>
        <w:t>供应商名称（公章）：</w:t>
      </w:r>
    </w:p>
    <w:p w14:paraId="1A02712C">
      <w:pPr>
        <w:spacing w:line="400" w:lineRule="exact"/>
        <w:ind w:firstLine="440" w:firstLineChars="200"/>
        <w:rPr>
          <w:rFonts w:hint="eastAsia" w:ascii="宋体" w:hAnsi="宋体" w:eastAsia="宋体"/>
          <w:sz w:val="22"/>
        </w:rPr>
      </w:pPr>
      <w:r>
        <w:rPr>
          <w:rFonts w:ascii="宋体" w:hAnsi="宋体" w:eastAsia="宋体"/>
          <w:sz w:val="22"/>
        </w:rPr>
        <w:t>日期：</w:t>
      </w:r>
    </w:p>
    <w:p w14:paraId="6ABC61C0">
      <w:pPr>
        <w:pStyle w:val="5"/>
        <w:numPr>
          <w:ilvl w:val="0"/>
          <w:numId w:val="18"/>
        </w:numPr>
        <w:tabs>
          <w:tab w:val="left" w:pos="360"/>
        </w:tabs>
        <w:ind w:left="360"/>
        <w:rPr>
          <w:rFonts w:hint="eastAsia" w:ascii="宋体" w:hAnsi="宋体" w:eastAsia="宋体"/>
          <w:sz w:val="22"/>
          <w:szCs w:val="22"/>
        </w:rPr>
      </w:pPr>
      <w:r>
        <w:rPr>
          <w:rFonts w:ascii="宋体" w:hAnsi="宋体" w:eastAsia="宋体"/>
          <w:sz w:val="24"/>
          <w:szCs w:val="24"/>
        </w:rPr>
        <w:br w:type="page"/>
      </w:r>
      <w:r>
        <w:rPr>
          <w:rFonts w:hint="eastAsia" w:ascii="宋体" w:hAnsi="宋体" w:eastAsia="宋体"/>
          <w:sz w:val="22"/>
          <w:szCs w:val="22"/>
        </w:rPr>
        <w:t>报价一览表</w:t>
      </w:r>
      <w:bookmarkStart w:id="192" w:name="开标一览表"/>
      <w:bookmarkEnd w:id="192"/>
      <w:r>
        <w:rPr>
          <w:rFonts w:hint="eastAsia" w:ascii="宋体" w:hAnsi="宋体" w:eastAsia="宋体"/>
          <w:sz w:val="24"/>
          <w:szCs w:val="24"/>
        </w:rPr>
        <w:t>（格式）</w:t>
      </w:r>
    </w:p>
    <w:p w14:paraId="57FEE880">
      <w:pPr>
        <w:spacing w:before="97" w:line="219" w:lineRule="auto"/>
        <w:ind w:left="3779"/>
        <w:rPr>
          <w:rFonts w:hint="eastAsia" w:ascii="宋体" w:hAnsi="宋体" w:eastAsia="宋体" w:cs="宋体"/>
          <w:sz w:val="30"/>
          <w:szCs w:val="30"/>
        </w:rPr>
      </w:pPr>
      <w:r>
        <w:rPr>
          <w:rFonts w:ascii="宋体" w:hAnsi="宋体" w:eastAsia="宋体" w:cs="宋体"/>
          <w:spacing w:val="-1"/>
          <w:sz w:val="30"/>
          <w:szCs w:val="30"/>
          <w14:textOutline w14:w="5448" w14:cap="flat" w14:cmpd="sng" w14:algn="ctr">
            <w14:solidFill>
              <w14:srgbClr w14:val="000000"/>
            </w14:solidFill>
            <w14:prstDash w14:val="solid"/>
            <w14:miter w14:val="0"/>
          </w14:textOutline>
        </w:rPr>
        <w:t>报价一览</w:t>
      </w:r>
      <w:r>
        <w:rPr>
          <w:rFonts w:ascii="宋体" w:hAnsi="宋体" w:eastAsia="宋体" w:cs="宋体"/>
          <w:sz w:val="30"/>
          <w:szCs w:val="30"/>
          <w14:textOutline w14:w="5448" w14:cap="flat" w14:cmpd="sng" w14:algn="ctr">
            <w14:solidFill>
              <w14:srgbClr w14:val="000000"/>
            </w14:solidFill>
            <w14:prstDash w14:val="solid"/>
            <w14:miter w14:val="0"/>
          </w14:textOutline>
        </w:rPr>
        <w:t>表</w:t>
      </w:r>
    </w:p>
    <w:p w14:paraId="692A69F6">
      <w:pPr>
        <w:spacing w:line="305" w:lineRule="auto"/>
      </w:pPr>
    </w:p>
    <w:p w14:paraId="1B2FFF0D">
      <w:pPr>
        <w:spacing w:before="68" w:line="220" w:lineRule="auto"/>
        <w:rPr>
          <w:rFonts w:hint="eastAsia" w:ascii="宋体" w:hAnsi="宋体" w:eastAsia="宋体" w:cs="宋体"/>
          <w:spacing w:val="-14"/>
          <w14:textOutline w14:w="3810" w14:cap="flat" w14:cmpd="sng" w14:algn="ctr">
            <w14:solidFill>
              <w14:srgbClr w14:val="000000"/>
            </w14:solidFill>
            <w14:prstDash w14:val="solid"/>
            <w14:miter w14:val="0"/>
          </w14:textOutline>
        </w:rPr>
      </w:pPr>
      <w:r>
        <w:rPr>
          <w:rFonts w:ascii="宋体" w:hAnsi="宋体" w:eastAsia="宋体" w:cs="宋体"/>
          <w:spacing w:val="-4"/>
        </w:rPr>
        <w:t xml:space="preserve">供应商名称：         </w:t>
      </w:r>
      <w:r>
        <w:rPr>
          <w:rFonts w:ascii="宋体" w:hAnsi="宋体" w:eastAsia="宋体" w:cs="宋体"/>
          <w:spacing w:val="-2"/>
        </w:rPr>
        <w:t xml:space="preserve">                       项目编号：</w:t>
      </w:r>
      <w:r>
        <w:rPr>
          <w:rFonts w:ascii="宋体" w:hAnsi="宋体" w:eastAsia="宋体" w:cs="宋体"/>
          <w:u w:val="single"/>
        </w:rPr>
        <w:t xml:space="preserve">            </w:t>
      </w:r>
    </w:p>
    <w:tbl>
      <w:tblPr>
        <w:tblStyle w:val="23"/>
        <w:tblW w:w="95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80"/>
        <w:gridCol w:w="2020"/>
        <w:gridCol w:w="3080"/>
      </w:tblGrid>
      <w:tr w14:paraId="5127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2547" w:type="dxa"/>
            <w:shd w:val="clear" w:color="auto" w:fill="auto"/>
            <w:vAlign w:val="center"/>
          </w:tcPr>
          <w:p w14:paraId="1B5852CB">
            <w:pPr>
              <w:spacing w:before="100" w:beforeAutospacing="1" w:after="100" w:afterAutospacing="1" w:line="360" w:lineRule="auto"/>
              <w:jc w:val="center"/>
              <w:rPr>
                <w:rFonts w:hint="eastAsia" w:ascii="宋体" w:hAnsi="宋体" w:eastAsia="宋体"/>
                <w:b/>
                <w:sz w:val="22"/>
              </w:rPr>
            </w:pPr>
            <w:r>
              <w:rPr>
                <w:rFonts w:hint="eastAsia" w:ascii="宋体" w:hAnsi="宋体" w:eastAsia="宋体"/>
                <w:b/>
                <w:sz w:val="22"/>
              </w:rPr>
              <w:t>项目名称</w:t>
            </w:r>
          </w:p>
        </w:tc>
        <w:tc>
          <w:tcPr>
            <w:tcW w:w="1880" w:type="dxa"/>
            <w:shd w:val="clear" w:color="auto" w:fill="auto"/>
            <w:vAlign w:val="center"/>
          </w:tcPr>
          <w:p w14:paraId="266CEAA6">
            <w:pPr>
              <w:spacing w:before="100" w:beforeAutospacing="1" w:after="100" w:afterAutospacing="1" w:line="360" w:lineRule="auto"/>
              <w:jc w:val="center"/>
              <w:rPr>
                <w:rFonts w:hint="eastAsia" w:ascii="宋体" w:hAnsi="宋体" w:eastAsia="宋体"/>
                <w:b/>
                <w:sz w:val="22"/>
              </w:rPr>
            </w:pPr>
            <w:r>
              <w:rPr>
                <w:rFonts w:ascii="宋体" w:hAnsi="宋体" w:eastAsia="宋体" w:cs="宋体"/>
                <w:spacing w:val="-1"/>
                <w:sz w:val="22"/>
                <w14:textOutline w14:w="3810" w14:cap="flat" w14:cmpd="sng" w14:algn="ctr">
                  <w14:solidFill>
                    <w14:srgbClr w14:val="000000"/>
                  </w14:solidFill>
                  <w14:prstDash w14:val="solid"/>
                  <w14:miter w14:val="0"/>
                </w14:textOutline>
              </w:rPr>
              <w:t>报价</w:t>
            </w:r>
            <w:r>
              <w:rPr>
                <w:rFonts w:hint="eastAsia" w:ascii="宋体" w:hAnsi="宋体" w:eastAsia="宋体" w:cs="宋体"/>
                <w:spacing w:val="-1"/>
                <w:sz w:val="22"/>
                <w14:textOutline w14:w="3810" w14:cap="flat" w14:cmpd="sng" w14:algn="ctr">
                  <w14:solidFill>
                    <w14:srgbClr w14:val="000000"/>
                  </w14:solidFill>
                  <w14:prstDash w14:val="solid"/>
                  <w14:miter w14:val="0"/>
                </w14:textOutline>
              </w:rPr>
              <w:t>下浮率（%）</w:t>
            </w:r>
          </w:p>
        </w:tc>
        <w:tc>
          <w:tcPr>
            <w:tcW w:w="2020" w:type="dxa"/>
            <w:shd w:val="clear" w:color="auto" w:fill="auto"/>
            <w:vAlign w:val="center"/>
          </w:tcPr>
          <w:p w14:paraId="3B729EEC">
            <w:pPr>
              <w:spacing w:before="100" w:beforeAutospacing="1" w:after="100" w:afterAutospacing="1" w:line="360" w:lineRule="auto"/>
              <w:jc w:val="center"/>
              <w:rPr>
                <w:rFonts w:hint="eastAsia" w:ascii="宋体" w:hAnsi="宋体" w:eastAsia="宋体"/>
                <w:b/>
                <w:sz w:val="22"/>
              </w:rPr>
            </w:pPr>
            <w:r>
              <w:rPr>
                <w:rFonts w:ascii="宋体" w:hAnsi="宋体" w:eastAsia="宋体" w:cs="宋体"/>
                <w:spacing w:val="-1"/>
                <w:sz w:val="22"/>
                <w14:textOutline w14:w="3810" w14:cap="flat" w14:cmpd="sng" w14:algn="ctr">
                  <w14:solidFill>
                    <w14:srgbClr w14:val="000000"/>
                  </w14:solidFill>
                  <w14:prstDash w14:val="solid"/>
                  <w14:miter w14:val="0"/>
                </w14:textOutline>
              </w:rPr>
              <w:t>协议期限</w:t>
            </w:r>
          </w:p>
        </w:tc>
        <w:tc>
          <w:tcPr>
            <w:tcW w:w="3080" w:type="dxa"/>
            <w:vAlign w:val="center"/>
          </w:tcPr>
          <w:p w14:paraId="37479B8D">
            <w:pPr>
              <w:spacing w:before="100" w:beforeAutospacing="1" w:after="100" w:afterAutospacing="1" w:line="360" w:lineRule="auto"/>
              <w:jc w:val="center"/>
              <w:rPr>
                <w:rFonts w:hint="eastAsia" w:ascii="宋体" w:hAnsi="宋体" w:eastAsia="宋体" w:cs="宋体"/>
                <w:spacing w:val="-1"/>
                <w:sz w:val="22"/>
                <w14:textOutline w14:w="3810" w14:cap="flat" w14:cmpd="sng" w14:algn="ctr">
                  <w14:solidFill>
                    <w14:srgbClr w14:val="000000"/>
                  </w14:solidFill>
                  <w14:prstDash w14:val="solid"/>
                  <w14:miter w14:val="0"/>
                </w14:textOutline>
              </w:rPr>
            </w:pPr>
            <w:r>
              <w:rPr>
                <w:rFonts w:hint="eastAsia" w:ascii="宋体" w:hAnsi="宋体" w:eastAsia="宋体" w:cs="宋体"/>
                <w:spacing w:val="-1"/>
                <w:sz w:val="22"/>
                <w14:textOutline w14:w="3810" w14:cap="flat" w14:cmpd="sng" w14:algn="ctr">
                  <w14:solidFill>
                    <w14:srgbClr w14:val="000000"/>
                  </w14:solidFill>
                  <w14:prstDash w14:val="solid"/>
                  <w14:miter w14:val="0"/>
                </w14:textOutline>
              </w:rPr>
              <w:t>报价说明</w:t>
            </w:r>
          </w:p>
        </w:tc>
      </w:tr>
      <w:tr w14:paraId="6649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trPr>
        <w:tc>
          <w:tcPr>
            <w:tcW w:w="2547" w:type="dxa"/>
            <w:shd w:val="clear" w:color="auto" w:fill="auto"/>
            <w:vAlign w:val="center"/>
          </w:tcPr>
          <w:p w14:paraId="6AA4A13E">
            <w:pPr>
              <w:spacing w:before="100" w:beforeAutospacing="1" w:after="100" w:afterAutospacing="1" w:line="360" w:lineRule="auto"/>
              <w:jc w:val="center"/>
              <w:rPr>
                <w:rFonts w:hint="eastAsia" w:ascii="宋体" w:hAnsi="宋体" w:eastAsia="宋体"/>
                <w:sz w:val="22"/>
              </w:rPr>
            </w:pPr>
            <w:r>
              <w:rPr>
                <w:rFonts w:hint="eastAsia" w:ascii="宋体" w:hAnsi="宋体" w:cs="宋体"/>
                <w:kern w:val="1"/>
                <w:sz w:val="22"/>
              </w:rPr>
              <w:t>临港新片区管委会工程竣工财务决算审计（框架协议）采购项目</w:t>
            </w:r>
          </w:p>
        </w:tc>
        <w:tc>
          <w:tcPr>
            <w:tcW w:w="1880" w:type="dxa"/>
            <w:shd w:val="clear" w:color="auto" w:fill="auto"/>
            <w:vAlign w:val="center"/>
          </w:tcPr>
          <w:p w14:paraId="48CAB1FF">
            <w:pPr>
              <w:pStyle w:val="32"/>
              <w:widowControl/>
              <w:shd w:val="clear" w:color="auto" w:fill="FFFFFF"/>
              <w:wordWrap w:val="0"/>
              <w:spacing w:line="276" w:lineRule="auto"/>
              <w:ind w:firstLine="0" w:firstLineChars="0"/>
              <w:jc w:val="center"/>
              <w:textAlignment w:val="center"/>
              <w:rPr>
                <w:rFonts w:hint="default" w:ascii="宋体" w:hAnsi="宋体" w:eastAsia="宋体"/>
                <w:sz w:val="22"/>
                <w:lang w:val="en-US" w:eastAsia="zh-CN"/>
              </w:rPr>
            </w:pPr>
            <w:r>
              <w:rPr>
                <w:rFonts w:hint="eastAsia" w:ascii="宋体" w:hAnsi="宋体" w:eastAsia="宋体"/>
                <w:sz w:val="22"/>
                <w:highlight w:val="yellow"/>
                <w:lang w:val="en-US" w:eastAsia="zh-CN"/>
              </w:rPr>
              <w:t>10</w:t>
            </w:r>
          </w:p>
        </w:tc>
        <w:tc>
          <w:tcPr>
            <w:tcW w:w="2020" w:type="dxa"/>
            <w:shd w:val="clear" w:color="auto" w:fill="auto"/>
            <w:vAlign w:val="center"/>
          </w:tcPr>
          <w:p w14:paraId="231B61C0">
            <w:pPr>
              <w:spacing w:before="100" w:beforeAutospacing="1" w:after="100" w:afterAutospacing="1" w:line="360" w:lineRule="auto"/>
              <w:jc w:val="center"/>
              <w:rPr>
                <w:rFonts w:hint="eastAsia" w:ascii="宋体" w:hAnsi="宋体" w:eastAsia="宋体"/>
                <w:sz w:val="22"/>
              </w:rPr>
            </w:pPr>
            <w:r>
              <w:rPr>
                <w:rFonts w:hint="eastAsia" w:ascii="宋体" w:hAnsi="宋体" w:eastAsia="宋体" w:cs="宋体"/>
                <w:spacing w:val="-7"/>
                <w:sz w:val="22"/>
              </w:rPr>
              <w:t>2026年3月1日至2028年2月29日</w:t>
            </w:r>
          </w:p>
        </w:tc>
        <w:tc>
          <w:tcPr>
            <w:tcW w:w="3080" w:type="dxa"/>
            <w:vAlign w:val="center"/>
          </w:tcPr>
          <w:p w14:paraId="6C81BB9E">
            <w:pPr>
              <w:spacing w:line="480" w:lineRule="exact"/>
              <w:rPr>
                <w:rFonts w:hint="eastAsia" w:ascii="宋体" w:hAnsi="宋体" w:cs="宋体"/>
                <w:kern w:val="1"/>
                <w:sz w:val="22"/>
                <w:highlight w:val="yellow"/>
              </w:rPr>
            </w:pPr>
            <w:r>
              <w:rPr>
                <w:rFonts w:hint="eastAsia" w:ascii="宋体" w:hAnsi="宋体" w:cs="宋体"/>
                <w:kern w:val="1"/>
                <w:sz w:val="22"/>
                <w:highlight w:val="yellow"/>
              </w:rPr>
              <w:t>1）按沪发改投（2022）231号文规定的审计费用标准基础上下浮</w:t>
            </w:r>
            <w:r>
              <w:rPr>
                <w:rFonts w:hint="eastAsia" w:ascii="宋体" w:hAnsi="宋体" w:cs="宋体"/>
                <w:kern w:val="1"/>
                <w:sz w:val="22"/>
                <w:highlight w:val="yellow"/>
                <w:lang w:eastAsia="zh-CN"/>
              </w:rPr>
              <w:t>10%</w:t>
            </w:r>
            <w:r>
              <w:rPr>
                <w:rFonts w:hint="eastAsia" w:ascii="宋体" w:hAnsi="宋体" w:cs="宋体"/>
                <w:kern w:val="1"/>
                <w:sz w:val="22"/>
                <w:highlight w:val="yellow"/>
              </w:rPr>
              <w:t>计费。</w:t>
            </w:r>
            <w:r>
              <w:rPr>
                <w:rFonts w:hint="eastAsia"/>
                <w:spacing w:val="6"/>
                <w:highlight w:val="yellow"/>
                <w:lang w:val="en-US" w:eastAsia="zh-CN"/>
              </w:rPr>
              <w:t>计费基数为项目送审金额（不含建安投资）。</w:t>
            </w:r>
          </w:p>
          <w:p w14:paraId="4807976E">
            <w:pPr>
              <w:spacing w:before="100" w:beforeAutospacing="1" w:after="100" w:afterAutospacing="1" w:line="360" w:lineRule="auto"/>
              <w:rPr>
                <w:rFonts w:hint="eastAsia" w:ascii="宋体" w:hAnsi="宋体" w:eastAsia="宋体" w:cs="宋体"/>
                <w:spacing w:val="22"/>
              </w:rPr>
            </w:pPr>
            <w:r>
              <w:rPr>
                <w:rFonts w:hint="eastAsia" w:ascii="宋体" w:hAnsi="宋体" w:cs="宋体"/>
                <w:kern w:val="1"/>
                <w:sz w:val="22"/>
              </w:rPr>
              <w:t>2）对建设项目竣工决算日后产生的利息费用进行单独计费，具体标准为：2000万元以下按0.8万元计，2000-5000万元按1.2万元计，5000-10000万元按1.5万元计，超过1亿元的部分按万分之1.8万元计取。</w:t>
            </w:r>
          </w:p>
        </w:tc>
      </w:tr>
    </w:tbl>
    <w:p w14:paraId="225D6913">
      <w:pPr>
        <w:spacing w:before="224" w:line="428" w:lineRule="auto"/>
        <w:ind w:left="126" w:firstLine="523"/>
        <w:rPr>
          <w:rFonts w:hint="eastAsia" w:ascii="宋体" w:hAnsi="宋体" w:eastAsia="宋体" w:cs="宋体"/>
        </w:rPr>
      </w:pPr>
      <w:r>
        <w:rPr>
          <w:rFonts w:ascii="宋体" w:hAnsi="宋体" w:eastAsia="宋体" w:cs="宋体"/>
          <w:spacing w:val="-14"/>
          <w14:textOutline w14:w="3810" w14:cap="flat" w14:cmpd="sng" w14:algn="ctr">
            <w14:solidFill>
              <w14:srgbClr w14:val="000000"/>
            </w14:solidFill>
            <w14:prstDash w14:val="solid"/>
            <w14:miter w14:val="0"/>
          </w14:textOutline>
        </w:rPr>
        <w:t>注：</w:t>
      </w:r>
      <w:r>
        <w:rPr>
          <w:rFonts w:ascii="宋体" w:hAnsi="宋体" w:eastAsia="宋体" w:cs="宋体"/>
          <w:spacing w:val="-1"/>
        </w:rPr>
        <w:t>★</w:t>
      </w:r>
      <w:r>
        <w:rPr>
          <w:rFonts w:ascii="宋体" w:hAnsi="宋体" w:eastAsia="宋体" w:cs="宋体"/>
          <w:spacing w:val="-1"/>
          <w14:textOutline w14:w="3810" w14:cap="flat" w14:cmpd="sng" w14:algn="ctr">
            <w14:solidFill>
              <w14:srgbClr w14:val="000000"/>
            </w14:solidFill>
            <w14:prstDash w14:val="solid"/>
            <w14:miter w14:val="0"/>
          </w14:textOutline>
        </w:rPr>
        <w:t>供应商未按照《报价一览表》格式内容要求</w:t>
      </w:r>
      <w:r>
        <w:rPr>
          <w:rFonts w:ascii="宋体" w:hAnsi="宋体" w:eastAsia="宋体" w:cs="宋体"/>
          <w14:textOutline w14:w="3810" w14:cap="flat" w14:cmpd="sng" w14:algn="ctr">
            <w14:solidFill>
              <w14:srgbClr w14:val="000000"/>
            </w14:solidFill>
            <w14:prstDash w14:val="solid"/>
            <w14:miter w14:val="0"/>
          </w14:textOutline>
        </w:rPr>
        <w:t>填写的，视作未实质性响应征集文件，按无</w:t>
      </w:r>
      <w:r>
        <w:rPr>
          <w:rFonts w:ascii="宋体" w:hAnsi="宋体" w:eastAsia="宋体" w:cs="宋体"/>
          <w:spacing w:val="-2"/>
          <w14:textOutline w14:w="3810" w14:cap="flat" w14:cmpd="sng" w14:algn="ctr">
            <w14:solidFill>
              <w14:srgbClr w14:val="000000"/>
            </w14:solidFill>
            <w14:prstDash w14:val="solid"/>
            <w14:miter w14:val="0"/>
          </w14:textOutline>
        </w:rPr>
        <w:t>效响应处</w:t>
      </w:r>
      <w:r>
        <w:rPr>
          <w:rFonts w:ascii="宋体" w:hAnsi="宋体" w:eastAsia="宋体" w:cs="宋体"/>
          <w:spacing w:val="-1"/>
          <w14:textOutline w14:w="3810" w14:cap="flat" w14:cmpd="sng" w14:algn="ctr">
            <w14:solidFill>
              <w14:srgbClr w14:val="000000"/>
            </w14:solidFill>
            <w14:prstDash w14:val="solid"/>
            <w14:miter w14:val="0"/>
          </w14:textOutline>
        </w:rPr>
        <w:t>理。</w:t>
      </w:r>
    </w:p>
    <w:p w14:paraId="7494D065">
      <w:pPr>
        <w:spacing w:before="224" w:line="428" w:lineRule="auto"/>
        <w:ind w:left="126" w:firstLine="523"/>
        <w:rPr>
          <w:rFonts w:hint="eastAsia" w:ascii="宋体" w:hAnsi="宋体" w:eastAsia="宋体" w:cs="宋体"/>
        </w:rPr>
      </w:pPr>
    </w:p>
    <w:p w14:paraId="0C0BB25F">
      <w:pPr>
        <w:spacing w:line="400" w:lineRule="exact"/>
        <w:ind w:left="372" w:leftChars="177"/>
        <w:rPr>
          <w:rFonts w:hint="eastAsia" w:ascii="宋体" w:hAnsi="宋体" w:eastAsia="宋体"/>
          <w:sz w:val="22"/>
        </w:rPr>
      </w:pPr>
    </w:p>
    <w:p w14:paraId="37C6ADC5">
      <w:pPr>
        <w:spacing w:line="360" w:lineRule="auto"/>
        <w:ind w:left="124" w:leftChars="59"/>
        <w:rPr>
          <w:rFonts w:hint="eastAsia" w:ascii="宋体" w:hAnsi="宋体" w:eastAsia="宋体"/>
          <w:sz w:val="22"/>
        </w:rPr>
      </w:pPr>
      <w:r>
        <w:rPr>
          <w:rFonts w:hint="eastAsia" w:ascii="宋体" w:hAnsi="宋体" w:eastAsia="宋体"/>
          <w:sz w:val="22"/>
        </w:rPr>
        <w:t>供应商授权代表（签字）：</w:t>
      </w:r>
    </w:p>
    <w:p w14:paraId="5C052E70">
      <w:pPr>
        <w:spacing w:line="360" w:lineRule="auto"/>
        <w:ind w:left="124" w:leftChars="59"/>
        <w:rPr>
          <w:rFonts w:hint="eastAsia" w:ascii="宋体" w:hAnsi="宋体" w:eastAsia="宋体"/>
          <w:sz w:val="22"/>
        </w:rPr>
      </w:pPr>
      <w:r>
        <w:rPr>
          <w:rFonts w:hint="eastAsia" w:ascii="宋体" w:hAnsi="宋体" w:eastAsia="宋体"/>
          <w:sz w:val="22"/>
        </w:rPr>
        <w:t>供应商（公章）：</w:t>
      </w:r>
    </w:p>
    <w:p w14:paraId="4DD370A7">
      <w:pPr>
        <w:widowControl/>
        <w:spacing w:line="360" w:lineRule="auto"/>
        <w:ind w:firstLine="129" w:firstLineChars="59"/>
        <w:jc w:val="left"/>
        <w:rPr>
          <w:rFonts w:hint="eastAsia" w:ascii="宋体" w:hAnsi="宋体" w:eastAsia="宋体"/>
          <w:sz w:val="22"/>
        </w:rPr>
      </w:pPr>
      <w:r>
        <w:rPr>
          <w:rFonts w:hint="eastAsia" w:ascii="宋体" w:hAnsi="宋体" w:eastAsia="宋体"/>
          <w:sz w:val="22"/>
        </w:rPr>
        <w:t>日期：</w:t>
      </w:r>
    </w:p>
    <w:p w14:paraId="43959B12">
      <w:pPr>
        <w:spacing w:before="97" w:line="219" w:lineRule="auto"/>
        <w:ind w:left="3779"/>
        <w:rPr>
          <w:rFonts w:hint="eastAsia" w:ascii="宋体" w:hAnsi="宋体" w:eastAsia="宋体"/>
          <w:sz w:val="22"/>
        </w:rPr>
      </w:pPr>
      <w:r>
        <w:rPr>
          <w:rFonts w:ascii="宋体" w:hAnsi="宋体" w:eastAsia="宋体"/>
          <w:sz w:val="22"/>
        </w:rPr>
        <w:br w:type="page"/>
      </w:r>
    </w:p>
    <w:p w14:paraId="5D6AEAA9">
      <w:pPr>
        <w:pStyle w:val="5"/>
        <w:numPr>
          <w:ilvl w:val="0"/>
          <w:numId w:val="18"/>
        </w:numPr>
        <w:tabs>
          <w:tab w:val="left" w:pos="360"/>
          <w:tab w:val="left" w:pos="502"/>
        </w:tabs>
        <w:ind w:left="360"/>
        <w:rPr>
          <w:rFonts w:hint="eastAsia" w:ascii="宋体" w:hAnsi="宋体" w:eastAsia="宋体"/>
          <w:sz w:val="24"/>
          <w:szCs w:val="24"/>
        </w:rPr>
      </w:pPr>
      <w:bookmarkStart w:id="193" w:name="_Hlk113317747"/>
      <w:r>
        <w:rPr>
          <w:rFonts w:hint="eastAsia" w:ascii="宋体" w:hAnsi="宋体" w:eastAsia="宋体"/>
          <w:sz w:val="24"/>
          <w:szCs w:val="24"/>
        </w:rPr>
        <w:t>法定代表人资格证明书（格式）</w:t>
      </w:r>
    </w:p>
    <w:p w14:paraId="69B94F87">
      <w:pPr>
        <w:pStyle w:val="4"/>
        <w:jc w:val="center"/>
        <w:rPr>
          <w:rFonts w:hint="eastAsia" w:ascii="宋体" w:hAnsi="宋体" w:eastAsia="宋体"/>
          <w:b/>
          <w:bCs/>
          <w:sz w:val="24"/>
          <w:szCs w:val="24"/>
        </w:rPr>
      </w:pPr>
    </w:p>
    <w:p w14:paraId="052CCABC">
      <w:pPr>
        <w:pStyle w:val="4"/>
        <w:ind w:firstLine="0"/>
        <w:jc w:val="center"/>
        <w:rPr>
          <w:rFonts w:hint="eastAsia" w:ascii="宋体" w:hAnsi="宋体" w:eastAsia="宋体"/>
          <w:b/>
          <w:bCs/>
          <w:sz w:val="28"/>
          <w:szCs w:val="28"/>
        </w:rPr>
      </w:pPr>
      <w:r>
        <w:rPr>
          <w:rFonts w:hint="eastAsia" w:ascii="宋体" w:hAnsi="宋体" w:eastAsia="宋体"/>
          <w:b/>
          <w:bCs/>
          <w:sz w:val="28"/>
          <w:szCs w:val="28"/>
        </w:rPr>
        <w:t>法定代表人资格证明书</w:t>
      </w:r>
    </w:p>
    <w:p w14:paraId="226A35DC">
      <w:pPr>
        <w:pStyle w:val="4"/>
        <w:jc w:val="center"/>
        <w:rPr>
          <w:rFonts w:hint="eastAsia" w:ascii="宋体" w:hAnsi="宋体" w:eastAsia="宋体"/>
          <w:b/>
          <w:sz w:val="28"/>
        </w:rPr>
      </w:pPr>
    </w:p>
    <w:p w14:paraId="5FA10F2A">
      <w:pPr>
        <w:autoSpaceDE w:val="0"/>
        <w:autoSpaceDN w:val="0"/>
        <w:adjustRightInd w:val="0"/>
        <w:snapToGrid w:val="0"/>
        <w:spacing w:before="156" w:beforeLines="50" w:line="276" w:lineRule="auto"/>
        <w:jc w:val="left"/>
        <w:rPr>
          <w:rFonts w:hint="eastAsia" w:ascii="宋体" w:hAnsi="宋体" w:eastAsia="宋体"/>
          <w:sz w:val="24"/>
          <w:szCs w:val="24"/>
          <w:u w:val="single"/>
        </w:rPr>
      </w:pPr>
      <w:r>
        <w:rPr>
          <w:rFonts w:hint="eastAsia" w:ascii="宋体" w:hAnsi="宋体" w:eastAsia="宋体" w:cs="宋体"/>
          <w:spacing w:val="7"/>
          <w:sz w:val="24"/>
          <w:szCs w:val="24"/>
        </w:rPr>
        <w:t>致：</w:t>
      </w:r>
      <w:r>
        <w:rPr>
          <w:rFonts w:hint="eastAsia" w:ascii="宋体" w:hAnsi="宋体" w:eastAsia="宋体"/>
          <w:sz w:val="24"/>
          <w:szCs w:val="24"/>
          <w:u w:val="single"/>
        </w:rPr>
        <w:t>（征集人、代理机构）</w:t>
      </w:r>
    </w:p>
    <w:p w14:paraId="40CF9AB8">
      <w:pPr>
        <w:autoSpaceDE w:val="0"/>
        <w:autoSpaceDN w:val="0"/>
        <w:adjustRightInd w:val="0"/>
        <w:snapToGrid w:val="0"/>
        <w:spacing w:before="156" w:beforeLines="50" w:line="276" w:lineRule="auto"/>
        <w:jc w:val="left"/>
        <w:rPr>
          <w:rFonts w:hint="eastAsia" w:ascii="宋体" w:hAnsi="宋体" w:eastAsia="宋体" w:cs="宋体"/>
          <w:spacing w:val="7"/>
          <w:sz w:val="22"/>
        </w:rPr>
      </w:pPr>
    </w:p>
    <w:p w14:paraId="776F6439">
      <w:pPr>
        <w:pStyle w:val="20"/>
        <w:spacing w:before="0" w:beforeAutospacing="0" w:after="0" w:afterAutospacing="0" w:line="500" w:lineRule="exact"/>
        <w:ind w:left="420" w:firstLine="440" w:firstLineChars="200"/>
        <w:rPr>
          <w:rFonts w:hint="eastAsia" w:eastAsia="宋体"/>
          <w:sz w:val="22"/>
          <w:szCs w:val="22"/>
        </w:rPr>
      </w:pPr>
      <w:r>
        <w:rPr>
          <w:rFonts w:hint="eastAsia" w:eastAsia="宋体"/>
          <w:sz w:val="22"/>
          <w:szCs w:val="22"/>
        </w:rPr>
        <w:t>兹证明</w:t>
      </w:r>
      <w:r>
        <w:rPr>
          <w:rFonts w:hint="eastAsia" w:eastAsia="宋体"/>
          <w:sz w:val="22"/>
          <w:szCs w:val="22"/>
          <w:u w:val="single"/>
        </w:rPr>
        <w:t xml:space="preserve">            </w:t>
      </w:r>
      <w:r>
        <w:rPr>
          <w:rFonts w:hint="eastAsia" w:eastAsia="宋体"/>
          <w:sz w:val="22"/>
          <w:szCs w:val="22"/>
        </w:rPr>
        <w:t>（姓名），性别</w:t>
      </w:r>
      <w:r>
        <w:rPr>
          <w:rFonts w:hint="eastAsia" w:eastAsia="宋体"/>
          <w:sz w:val="22"/>
          <w:szCs w:val="22"/>
          <w:u w:val="single"/>
        </w:rPr>
        <w:t xml:space="preserve">      </w:t>
      </w:r>
      <w:r>
        <w:rPr>
          <w:rFonts w:hint="eastAsia" w:eastAsia="宋体"/>
          <w:sz w:val="22"/>
          <w:szCs w:val="22"/>
        </w:rPr>
        <w:t>年龄</w:t>
      </w:r>
      <w:r>
        <w:rPr>
          <w:rFonts w:hint="eastAsia" w:eastAsia="宋体"/>
          <w:sz w:val="22"/>
          <w:szCs w:val="22"/>
          <w:u w:val="single"/>
        </w:rPr>
        <w:t xml:space="preserve">      </w:t>
      </w:r>
      <w:r>
        <w:rPr>
          <w:rFonts w:hint="eastAsia" w:eastAsia="宋体"/>
          <w:sz w:val="22"/>
          <w:szCs w:val="22"/>
        </w:rPr>
        <w:t>身份证号码</w:t>
      </w:r>
      <w:r>
        <w:rPr>
          <w:rFonts w:hint="eastAsia" w:eastAsia="宋体"/>
          <w:sz w:val="22"/>
          <w:szCs w:val="22"/>
          <w:u w:val="single"/>
        </w:rPr>
        <w:t xml:space="preserve">     </w:t>
      </w:r>
      <w:r>
        <w:rPr>
          <w:rFonts w:hint="eastAsia" w:eastAsia="宋体"/>
          <w:sz w:val="22"/>
          <w:szCs w:val="22"/>
        </w:rPr>
        <w:t>现任我单位</w:t>
      </w:r>
      <w:r>
        <w:rPr>
          <w:rFonts w:hint="eastAsia" w:eastAsia="宋体"/>
          <w:sz w:val="22"/>
          <w:szCs w:val="22"/>
          <w:u w:val="single"/>
        </w:rPr>
        <w:t xml:space="preserve">  </w:t>
      </w:r>
      <w:r>
        <w:rPr>
          <w:rFonts w:eastAsia="宋体"/>
          <w:sz w:val="22"/>
          <w:szCs w:val="22"/>
          <w:u w:val="single"/>
        </w:rPr>
        <w:t xml:space="preserve">   </w:t>
      </w:r>
      <w:r>
        <w:rPr>
          <w:rFonts w:hint="eastAsia" w:eastAsia="宋体"/>
          <w:sz w:val="22"/>
          <w:szCs w:val="22"/>
          <w:u w:val="single"/>
        </w:rPr>
        <w:t xml:space="preserve">       </w:t>
      </w:r>
      <w:r>
        <w:rPr>
          <w:rFonts w:hint="eastAsia" w:eastAsia="宋体"/>
          <w:sz w:val="22"/>
          <w:szCs w:val="22"/>
        </w:rPr>
        <w:t>职务，系本公司法定代表人（负责人）。</w:t>
      </w:r>
    </w:p>
    <w:p w14:paraId="0764E7AE">
      <w:pPr>
        <w:pStyle w:val="20"/>
        <w:spacing w:before="0" w:beforeAutospacing="0" w:after="0" w:afterAutospacing="0" w:line="500" w:lineRule="exact"/>
        <w:ind w:left="420"/>
        <w:rPr>
          <w:rFonts w:hint="eastAsia" w:eastAsia="宋体"/>
          <w:sz w:val="22"/>
          <w:szCs w:val="22"/>
        </w:rPr>
      </w:pPr>
    </w:p>
    <w:p w14:paraId="4518B32F">
      <w:pPr>
        <w:pStyle w:val="20"/>
        <w:spacing w:before="0" w:beforeAutospacing="0" w:after="0" w:afterAutospacing="0" w:line="360" w:lineRule="auto"/>
        <w:ind w:left="420"/>
        <w:rPr>
          <w:rFonts w:hint="eastAsia" w:eastAsia="宋体"/>
          <w:sz w:val="22"/>
          <w:szCs w:val="22"/>
        </w:rPr>
      </w:pPr>
      <w:r>
        <w:rPr>
          <w:rFonts w:hint="eastAsia" w:eastAsia="宋体"/>
          <w:sz w:val="22"/>
          <w:szCs w:val="22"/>
        </w:rPr>
        <w:t>法定代表人性别：           身份证号码：</w:t>
      </w:r>
    </w:p>
    <w:p w14:paraId="5F9EFC05">
      <w:pPr>
        <w:pStyle w:val="20"/>
        <w:spacing w:before="0" w:beforeAutospacing="0" w:after="0" w:afterAutospacing="0" w:line="360" w:lineRule="auto"/>
        <w:ind w:left="420"/>
        <w:rPr>
          <w:rFonts w:hint="eastAsia" w:eastAsia="宋体"/>
          <w:sz w:val="22"/>
          <w:szCs w:val="22"/>
        </w:rPr>
      </w:pPr>
      <w:r>
        <w:rPr>
          <w:rFonts w:hint="eastAsia" w:eastAsia="宋体"/>
          <w:sz w:val="22"/>
          <w:szCs w:val="22"/>
        </w:rPr>
        <w:t>单位类型：</w:t>
      </w:r>
    </w:p>
    <w:p w14:paraId="713745DF">
      <w:pPr>
        <w:pStyle w:val="20"/>
        <w:spacing w:before="0" w:beforeAutospacing="0" w:after="0" w:afterAutospacing="0" w:line="360" w:lineRule="auto"/>
        <w:ind w:left="420"/>
        <w:rPr>
          <w:rFonts w:hint="eastAsia" w:eastAsia="宋体"/>
          <w:sz w:val="22"/>
          <w:szCs w:val="22"/>
        </w:rPr>
      </w:pPr>
      <w:r>
        <w:rPr>
          <w:rFonts w:hint="eastAsia" w:eastAsia="宋体"/>
          <w:sz w:val="22"/>
          <w:szCs w:val="22"/>
        </w:rPr>
        <w:t>经营范围：</w:t>
      </w:r>
    </w:p>
    <w:p w14:paraId="70807817">
      <w:pPr>
        <w:pStyle w:val="20"/>
        <w:spacing w:before="0" w:beforeAutospacing="0" w:after="0" w:afterAutospacing="0" w:line="360" w:lineRule="auto"/>
        <w:ind w:left="420"/>
        <w:rPr>
          <w:rFonts w:hint="eastAsia" w:eastAsia="宋体"/>
          <w:sz w:val="20"/>
        </w:rPr>
      </w:pPr>
    </w:p>
    <w:p w14:paraId="0B8C02C5">
      <w:pPr>
        <w:spacing w:line="276" w:lineRule="auto"/>
        <w:rPr>
          <w:rFonts w:hint="eastAsia" w:ascii="宋体" w:hAnsi="宋体" w:eastAsia="宋体"/>
          <w:sz w:val="22"/>
          <w:szCs w:val="28"/>
        </w:rPr>
      </w:pPr>
    </w:p>
    <w:p w14:paraId="1552EF26">
      <w:pPr>
        <w:spacing w:line="276" w:lineRule="auto"/>
        <w:ind w:left="124" w:leftChars="59"/>
        <w:rPr>
          <w:rFonts w:hint="eastAsia" w:ascii="宋体" w:hAnsi="宋体" w:eastAsia="宋体"/>
          <w:sz w:val="22"/>
          <w:u w:val="single"/>
        </w:rPr>
      </w:pPr>
      <w:r>
        <w:rPr>
          <w:rFonts w:hint="eastAsia" w:ascii="宋体" w:hAnsi="宋体" w:eastAsia="宋体"/>
          <w:sz w:val="22"/>
        </w:rPr>
        <w:t>供应商</w:t>
      </w:r>
      <w:r>
        <w:rPr>
          <w:rFonts w:hint="eastAsia" w:ascii="宋体" w:hAnsi="宋体" w:eastAsia="宋体"/>
          <w:sz w:val="22"/>
          <w:szCs w:val="28"/>
        </w:rPr>
        <w:t>（公章）：</w:t>
      </w:r>
    </w:p>
    <w:p w14:paraId="29AD4565">
      <w:pPr>
        <w:spacing w:line="276" w:lineRule="auto"/>
        <w:ind w:left="124" w:leftChars="59"/>
        <w:rPr>
          <w:rFonts w:hint="eastAsia" w:ascii="宋体" w:hAnsi="宋体" w:eastAsia="宋体"/>
          <w:sz w:val="22"/>
        </w:rPr>
      </w:pPr>
      <w:r>
        <w:rPr>
          <w:rFonts w:hint="eastAsia" w:ascii="宋体" w:hAnsi="宋体" w:eastAsia="宋体"/>
          <w:sz w:val="22"/>
        </w:rPr>
        <w:t>日期：</w:t>
      </w:r>
      <w:r>
        <w:rPr>
          <w:rFonts w:ascii="宋体" w:hAnsi="宋体" w:eastAsia="宋体"/>
          <w:sz w:val="22"/>
        </w:rPr>
        <w:t xml:space="preserve"> </w:t>
      </w:r>
    </w:p>
    <w:p w14:paraId="774BFD31">
      <w:pPr>
        <w:pStyle w:val="20"/>
        <w:spacing w:before="0" w:beforeAutospacing="0" w:after="0" w:afterAutospacing="0" w:line="360" w:lineRule="auto"/>
        <w:ind w:left="420"/>
        <w:rPr>
          <w:rFonts w:hint="eastAsia" w:eastAsia="宋体"/>
          <w:sz w:val="20"/>
        </w:rPr>
      </w:pPr>
    </w:p>
    <w:tbl>
      <w:tblPr>
        <w:tblStyle w:val="23"/>
        <w:tblpPr w:leftFromText="180" w:rightFromText="180" w:vertAnchor="text" w:horzAnchor="margin" w:tblpX="392" w:tblpY="3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6"/>
      </w:tblGrid>
      <w:tr w14:paraId="7F0A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5166" w:type="dxa"/>
            <w:tcBorders>
              <w:top w:val="single" w:color="auto" w:sz="4" w:space="0"/>
              <w:left w:val="single" w:color="auto" w:sz="4" w:space="0"/>
              <w:bottom w:val="single" w:color="auto" w:sz="4" w:space="0"/>
              <w:right w:val="single" w:color="auto" w:sz="4" w:space="0"/>
            </w:tcBorders>
            <w:vAlign w:val="center"/>
          </w:tcPr>
          <w:p w14:paraId="393D4846">
            <w:pPr>
              <w:spacing w:line="276" w:lineRule="auto"/>
              <w:rPr>
                <w:rFonts w:hint="eastAsia" w:ascii="宋体" w:hAnsi="宋体" w:eastAsia="宋体"/>
                <w:sz w:val="22"/>
              </w:rPr>
            </w:pPr>
            <w:r>
              <w:rPr>
                <w:rFonts w:hint="eastAsia" w:ascii="宋体" w:hAnsi="宋体" w:eastAsia="宋体"/>
                <w:sz w:val="22"/>
              </w:rPr>
              <w:t>附法定代表人身份证复印件（正反面）</w:t>
            </w:r>
          </w:p>
        </w:tc>
      </w:tr>
    </w:tbl>
    <w:p w14:paraId="4D57730E">
      <w:pPr>
        <w:pStyle w:val="20"/>
        <w:spacing w:before="0" w:beforeAutospacing="0" w:after="0" w:afterAutospacing="0" w:line="360" w:lineRule="auto"/>
        <w:ind w:left="420"/>
        <w:rPr>
          <w:rFonts w:hint="eastAsia" w:eastAsia="宋体"/>
          <w:sz w:val="20"/>
        </w:rPr>
      </w:pPr>
    </w:p>
    <w:bookmarkEnd w:id="193"/>
    <w:p w14:paraId="2EE5AC70">
      <w:pPr>
        <w:widowControl/>
        <w:jc w:val="left"/>
        <w:rPr>
          <w:rFonts w:hint="eastAsia" w:ascii="宋体" w:hAnsi="宋体" w:eastAsia="宋体"/>
          <w:b/>
          <w:bCs/>
          <w:sz w:val="24"/>
          <w:szCs w:val="24"/>
        </w:rPr>
      </w:pPr>
      <w:r>
        <w:rPr>
          <w:rFonts w:ascii="宋体" w:hAnsi="宋体" w:eastAsia="宋体"/>
          <w:sz w:val="24"/>
          <w:szCs w:val="24"/>
        </w:rPr>
        <w:br w:type="page"/>
      </w:r>
    </w:p>
    <w:p w14:paraId="3C15220C">
      <w:pPr>
        <w:pStyle w:val="5"/>
        <w:numPr>
          <w:ilvl w:val="0"/>
          <w:numId w:val="18"/>
        </w:numPr>
        <w:tabs>
          <w:tab w:val="left" w:pos="360"/>
        </w:tabs>
        <w:ind w:left="360"/>
        <w:rPr>
          <w:rFonts w:hint="eastAsia" w:ascii="宋体" w:hAnsi="宋体" w:eastAsia="宋体"/>
          <w:sz w:val="24"/>
          <w:szCs w:val="24"/>
        </w:rPr>
      </w:pPr>
      <w:r>
        <w:rPr>
          <w:rFonts w:hint="eastAsia" w:ascii="宋体" w:hAnsi="宋体" w:eastAsia="宋体"/>
          <w:sz w:val="24"/>
          <w:szCs w:val="24"/>
        </w:rPr>
        <w:t>法定代表人授权委托书（格式）</w:t>
      </w:r>
    </w:p>
    <w:p w14:paraId="11C80CA4">
      <w:pPr>
        <w:pStyle w:val="4"/>
        <w:ind w:firstLine="0"/>
        <w:jc w:val="center"/>
        <w:rPr>
          <w:rFonts w:hint="eastAsia" w:ascii="宋体" w:hAnsi="宋体" w:eastAsia="宋体" w:cs="宋体"/>
          <w:b/>
          <w:sz w:val="28"/>
          <w:szCs w:val="28"/>
        </w:rPr>
      </w:pPr>
      <w:bookmarkStart w:id="194" w:name="_Hlk3930067"/>
      <w:r>
        <w:rPr>
          <w:rFonts w:hint="eastAsia" w:ascii="宋体" w:hAnsi="宋体" w:eastAsia="宋体"/>
          <w:b/>
          <w:bCs/>
          <w:sz w:val="28"/>
          <w:szCs w:val="28"/>
        </w:rPr>
        <w:t>法定代表人授权委托书</w:t>
      </w:r>
    </w:p>
    <w:p w14:paraId="4299A0BB">
      <w:pPr>
        <w:pStyle w:val="4"/>
        <w:ind w:firstLine="0"/>
        <w:jc w:val="center"/>
        <w:rPr>
          <w:rFonts w:hint="eastAsia" w:ascii="宋体" w:hAnsi="宋体" w:eastAsia="宋体"/>
          <w:b/>
          <w:sz w:val="24"/>
          <w:szCs w:val="24"/>
        </w:rPr>
      </w:pPr>
    </w:p>
    <w:p w14:paraId="1AB805C5">
      <w:pPr>
        <w:spacing w:line="400" w:lineRule="exact"/>
        <w:rPr>
          <w:rFonts w:hint="eastAsia" w:ascii="宋体" w:hAnsi="宋体" w:eastAsia="宋体"/>
          <w:sz w:val="24"/>
          <w:szCs w:val="24"/>
          <w:u w:val="single"/>
        </w:rPr>
      </w:pPr>
      <w:bookmarkStart w:id="195" w:name="OLE_LINK19"/>
      <w:bookmarkStart w:id="196" w:name="OLE_LINK3"/>
      <w:bookmarkStart w:id="197" w:name="OLE_LINK10"/>
      <w:bookmarkStart w:id="198" w:name="OLE_LINK8"/>
      <w:bookmarkStart w:id="199" w:name="OLE_LINK17"/>
      <w:bookmarkStart w:id="200" w:name="OLE_LINK18"/>
      <w:bookmarkStart w:id="201" w:name="OLE_LINK9"/>
      <w:bookmarkStart w:id="202" w:name="OLE_LINK16"/>
      <w:bookmarkStart w:id="203" w:name="OLE_LINK15"/>
      <w:bookmarkStart w:id="204" w:name="OLE_LINK20"/>
      <w:bookmarkStart w:id="205" w:name="OLE_LINK21"/>
      <w:bookmarkStart w:id="206" w:name="OLE_LINK13"/>
      <w:bookmarkStart w:id="207" w:name="OLE_LINK12"/>
      <w:bookmarkStart w:id="208" w:name="OLE_LINK4"/>
      <w:bookmarkStart w:id="209" w:name="OLE_LINK5"/>
      <w:bookmarkStart w:id="210" w:name="OLE_LINK6"/>
      <w:bookmarkStart w:id="211" w:name="OLE_LINK14"/>
      <w:bookmarkStart w:id="212" w:name="OLE_LINK11"/>
      <w:bookmarkStart w:id="213" w:name="OLE_LINK7"/>
      <w:r>
        <w:rPr>
          <w:rFonts w:hint="eastAsia" w:ascii="宋体" w:hAnsi="宋体" w:eastAsia="宋体"/>
          <w:sz w:val="24"/>
          <w:szCs w:val="24"/>
        </w:rPr>
        <w:t>致：</w:t>
      </w:r>
      <w:r>
        <w:rPr>
          <w:rFonts w:hint="eastAsia" w:ascii="宋体" w:hAnsi="宋体" w:eastAsia="宋体"/>
          <w:sz w:val="24"/>
          <w:szCs w:val="24"/>
          <w:u w:val="single"/>
        </w:rPr>
        <w:t>（征集人、代理机构）</w:t>
      </w:r>
    </w:p>
    <w:p w14:paraId="20C21642">
      <w:pPr>
        <w:spacing w:line="400" w:lineRule="exact"/>
        <w:ind w:firstLine="440" w:firstLineChars="200"/>
        <w:rPr>
          <w:rFonts w:hint="eastAsia" w:ascii="宋体" w:hAnsi="宋体" w:eastAsia="宋体"/>
          <w:sz w:val="22"/>
        </w:rPr>
      </w:pPr>
    </w:p>
    <w:p w14:paraId="50DCA496">
      <w:pPr>
        <w:snapToGrid w:val="0"/>
        <w:spacing w:line="400" w:lineRule="exact"/>
        <w:ind w:firstLine="440" w:firstLineChars="200"/>
        <w:rPr>
          <w:rFonts w:hint="eastAsia" w:ascii="宋体" w:hAnsi="宋体" w:eastAsia="宋体"/>
          <w:sz w:val="22"/>
        </w:rPr>
      </w:pPr>
      <w:r>
        <w:rPr>
          <w:rFonts w:hint="eastAsia" w:ascii="宋体" w:hAnsi="宋体" w:eastAsia="宋体"/>
          <w:sz w:val="22"/>
        </w:rPr>
        <w:t>我</w:t>
      </w:r>
      <w:r>
        <w:rPr>
          <w:rFonts w:ascii="宋体" w:hAnsi="宋体" w:eastAsia="宋体"/>
          <w:sz w:val="22"/>
        </w:rPr>
        <w:t>_</w:t>
      </w:r>
      <w:r>
        <w:rPr>
          <w:rFonts w:ascii="宋体" w:hAnsi="宋体" w:eastAsia="宋体"/>
          <w:sz w:val="22"/>
          <w:u w:val="single"/>
        </w:rPr>
        <w:t xml:space="preserve"> </w:t>
      </w:r>
      <w:r>
        <w:rPr>
          <w:rFonts w:hint="eastAsia" w:ascii="宋体" w:hAnsi="宋体" w:eastAsia="宋体"/>
          <w:sz w:val="22"/>
          <w:u w:val="single"/>
        </w:rPr>
        <w:t xml:space="preserve">（姓名） </w:t>
      </w:r>
      <w:r>
        <w:rPr>
          <w:rFonts w:ascii="宋体" w:hAnsi="宋体" w:eastAsia="宋体"/>
          <w:sz w:val="22"/>
          <w:u w:val="single"/>
        </w:rPr>
        <w:t xml:space="preserve"> </w:t>
      </w:r>
      <w:r>
        <w:rPr>
          <w:rFonts w:hint="eastAsia" w:ascii="宋体" w:hAnsi="宋体" w:eastAsia="宋体"/>
          <w:sz w:val="22"/>
        </w:rPr>
        <w:t>系</w:t>
      </w:r>
      <w:r>
        <w:rPr>
          <w:rFonts w:ascii="宋体" w:hAnsi="宋体" w:eastAsia="宋体"/>
          <w:sz w:val="22"/>
        </w:rPr>
        <w:t>___</w:t>
      </w:r>
      <w:r>
        <w:rPr>
          <w:rFonts w:ascii="宋体" w:hAnsi="宋体" w:eastAsia="宋体"/>
          <w:sz w:val="22"/>
          <w:u w:val="single"/>
        </w:rPr>
        <w:t>（供应商名称）</w:t>
      </w:r>
      <w:r>
        <w:rPr>
          <w:rFonts w:ascii="宋体" w:hAnsi="宋体" w:eastAsia="宋体"/>
          <w:sz w:val="22"/>
        </w:rPr>
        <w:t>___的法定代表人，现授权委托本单位职工</w:t>
      </w:r>
      <w:r>
        <w:rPr>
          <w:rFonts w:ascii="宋体" w:hAnsi="宋体" w:eastAsia="宋体"/>
          <w:sz w:val="22"/>
          <w:u w:val="single"/>
        </w:rPr>
        <w:t xml:space="preserve">  </w:t>
      </w:r>
      <w:r>
        <w:rPr>
          <w:rFonts w:hint="eastAsia" w:ascii="宋体" w:hAnsi="宋体" w:eastAsia="宋体"/>
          <w:sz w:val="22"/>
          <w:u w:val="single"/>
        </w:rPr>
        <w:t xml:space="preserve">（姓名，职务） </w:t>
      </w:r>
      <w:r>
        <w:rPr>
          <w:rFonts w:ascii="宋体" w:hAnsi="宋体" w:eastAsia="宋体"/>
          <w:sz w:val="22"/>
          <w:u w:val="single"/>
        </w:rPr>
        <w:t xml:space="preserve"> </w:t>
      </w:r>
      <w:r>
        <w:rPr>
          <w:rFonts w:hint="eastAsia" w:ascii="宋体" w:hAnsi="宋体" w:eastAsia="宋体"/>
          <w:sz w:val="22"/>
        </w:rPr>
        <w:t>以我方的名义参加贵司</w:t>
      </w:r>
      <w:r>
        <w:rPr>
          <w:rFonts w:ascii="宋体" w:hAnsi="宋体" w:eastAsia="宋体"/>
          <w:sz w:val="22"/>
        </w:rPr>
        <w:t>______</w:t>
      </w:r>
      <w:r>
        <w:rPr>
          <w:rFonts w:hint="eastAsia" w:ascii="宋体" w:hAnsi="宋体" w:eastAsia="宋体"/>
          <w:sz w:val="22"/>
          <w:u w:val="single"/>
        </w:rPr>
        <w:t>（项目名称、项目编号）</w:t>
      </w:r>
      <w:r>
        <w:rPr>
          <w:rFonts w:ascii="宋体" w:hAnsi="宋体" w:eastAsia="宋体"/>
          <w:sz w:val="22"/>
        </w:rPr>
        <w:t>______项目的</w:t>
      </w:r>
      <w:r>
        <w:rPr>
          <w:rFonts w:hint="eastAsia" w:ascii="宋体" w:hAnsi="宋体" w:eastAsia="宋体"/>
          <w:sz w:val="22"/>
        </w:rPr>
        <w:t>征集</w:t>
      </w:r>
      <w:r>
        <w:rPr>
          <w:rFonts w:ascii="宋体" w:hAnsi="宋体" w:eastAsia="宋体"/>
          <w:sz w:val="22"/>
        </w:rPr>
        <w:t>活动，并代表我方全权办理针对上述项目的</w:t>
      </w:r>
      <w:r>
        <w:rPr>
          <w:rFonts w:hint="eastAsia" w:ascii="宋体" w:hAnsi="宋体" w:eastAsia="宋体"/>
          <w:sz w:val="22"/>
        </w:rPr>
        <w:t>报价</w:t>
      </w:r>
      <w:r>
        <w:rPr>
          <w:rFonts w:ascii="宋体" w:hAnsi="宋体" w:eastAsia="宋体"/>
          <w:sz w:val="22"/>
        </w:rPr>
        <w:t>、响应文件澄清、签约等一切具体事务和签署相关文件。</w:t>
      </w:r>
    </w:p>
    <w:p w14:paraId="3BA2FAB0">
      <w:pPr>
        <w:snapToGrid w:val="0"/>
        <w:spacing w:line="400" w:lineRule="exact"/>
        <w:ind w:firstLine="440" w:firstLineChars="200"/>
        <w:rPr>
          <w:rFonts w:hint="eastAsia" w:ascii="宋体" w:hAnsi="宋体" w:eastAsia="宋体"/>
          <w:sz w:val="22"/>
        </w:rPr>
      </w:pPr>
      <w:r>
        <w:rPr>
          <w:rFonts w:hint="eastAsia" w:ascii="宋体" w:hAnsi="宋体" w:eastAsia="宋体"/>
          <w:sz w:val="22"/>
        </w:rPr>
        <w:t>我方对被授权人的签名事项负全部责任。</w:t>
      </w:r>
    </w:p>
    <w:p w14:paraId="767816DD">
      <w:pPr>
        <w:snapToGrid w:val="0"/>
        <w:spacing w:line="400" w:lineRule="exact"/>
        <w:ind w:firstLine="440" w:firstLineChars="200"/>
        <w:rPr>
          <w:rFonts w:hint="eastAsia" w:ascii="宋体" w:hAnsi="宋体" w:eastAsia="宋体"/>
          <w:sz w:val="22"/>
        </w:rPr>
      </w:pPr>
      <w:r>
        <w:rPr>
          <w:rFonts w:hint="eastAsia" w:ascii="宋体" w:hAnsi="宋体" w:eastAsia="宋体"/>
          <w:sz w:val="22"/>
        </w:rPr>
        <w:t>在贵方收到我方撤销授权的书面通知以前，本授权书一直有效。被授权人在授权书有效期内签署的所有文件不因授权的撤销而失效。除我方书面撤销授权外，本授权书自响应文件递交截止之日起直至我方的报价有效期结束前始终有效。</w:t>
      </w:r>
    </w:p>
    <w:p w14:paraId="78120FD2">
      <w:pPr>
        <w:snapToGrid w:val="0"/>
        <w:spacing w:line="400" w:lineRule="exact"/>
        <w:ind w:firstLine="440" w:firstLineChars="200"/>
        <w:rPr>
          <w:rFonts w:hint="eastAsia" w:ascii="宋体" w:hAnsi="宋体" w:eastAsia="宋体"/>
          <w:sz w:val="22"/>
        </w:rPr>
      </w:pPr>
      <w:r>
        <w:rPr>
          <w:rFonts w:hint="eastAsia" w:ascii="宋体" w:hAnsi="宋体" w:eastAsia="宋体"/>
          <w:sz w:val="22"/>
        </w:rPr>
        <w:t>被授权人无转委托权，特此委托。</w:t>
      </w:r>
    </w:p>
    <w:tbl>
      <w:tblPr>
        <w:tblStyle w:val="23"/>
        <w:tblpPr w:leftFromText="180" w:rightFromText="180" w:vertAnchor="text" w:horzAnchor="margin" w:tblpX="1129" w:tblpY="8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4"/>
      </w:tblGrid>
      <w:tr w14:paraId="60E2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6704" w:type="dxa"/>
            <w:tcBorders>
              <w:top w:val="single" w:color="auto" w:sz="4" w:space="0"/>
              <w:left w:val="single" w:color="auto" w:sz="4" w:space="0"/>
              <w:bottom w:val="single" w:color="auto" w:sz="4" w:space="0"/>
              <w:right w:val="single" w:color="auto" w:sz="4" w:space="0"/>
            </w:tcBorders>
            <w:vAlign w:val="center"/>
          </w:tcPr>
          <w:p w14:paraId="67F5EF16">
            <w:pPr>
              <w:spacing w:line="400" w:lineRule="exact"/>
              <w:rPr>
                <w:rFonts w:hint="eastAsia" w:ascii="宋体" w:hAnsi="宋体" w:eastAsia="宋体"/>
                <w:sz w:val="22"/>
              </w:rPr>
            </w:pPr>
            <w:r>
              <w:rPr>
                <w:rFonts w:hint="eastAsia" w:ascii="宋体" w:hAnsi="宋体" w:eastAsia="宋体"/>
                <w:sz w:val="22"/>
              </w:rPr>
              <w:t>附：法定代表人身份证复印件及被授权人身份证复印件（正反面）</w:t>
            </w:r>
          </w:p>
        </w:tc>
      </w:tr>
    </w:tbl>
    <w:p w14:paraId="5AFF336D">
      <w:pPr>
        <w:snapToGrid w:val="0"/>
        <w:spacing w:line="400" w:lineRule="exact"/>
        <w:ind w:firstLine="440" w:firstLineChars="200"/>
        <w:rPr>
          <w:rFonts w:hint="eastAsia" w:ascii="宋体" w:hAnsi="宋体" w:eastAsia="宋体"/>
          <w:sz w:val="22"/>
        </w:rPr>
      </w:pPr>
    </w:p>
    <w:p w14:paraId="0B64B8B0">
      <w:pPr>
        <w:snapToGrid w:val="0"/>
        <w:spacing w:line="400" w:lineRule="exact"/>
        <w:ind w:firstLine="440" w:firstLineChars="200"/>
        <w:rPr>
          <w:rFonts w:hint="eastAsia" w:ascii="宋体" w:hAnsi="宋体" w:eastAsia="宋体"/>
          <w:sz w:val="22"/>
        </w:rPr>
      </w:pPr>
    </w:p>
    <w:p w14:paraId="320DF47B">
      <w:pPr>
        <w:spacing w:line="400" w:lineRule="exact"/>
        <w:ind w:left="360"/>
        <w:rPr>
          <w:rFonts w:hint="eastAsia" w:ascii="宋体" w:hAnsi="宋体" w:eastAsia="宋体"/>
          <w:sz w:val="22"/>
        </w:rPr>
      </w:pPr>
    </w:p>
    <w:p w14:paraId="5C68E388">
      <w:pPr>
        <w:spacing w:line="400" w:lineRule="exact"/>
        <w:ind w:left="360"/>
        <w:rPr>
          <w:rFonts w:hint="eastAsia" w:ascii="宋体" w:hAnsi="宋体" w:eastAsia="宋体"/>
          <w:sz w:val="22"/>
        </w:rPr>
      </w:pPr>
    </w:p>
    <w:p w14:paraId="3EEDB1DF">
      <w:pPr>
        <w:spacing w:line="360" w:lineRule="auto"/>
        <w:rPr>
          <w:rFonts w:hint="eastAsia" w:ascii="宋体" w:hAnsi="宋体" w:eastAsia="宋体" w:cs="宋体"/>
          <w:sz w:val="22"/>
          <w:lang w:val="zh-CN"/>
        </w:rPr>
      </w:pPr>
      <w:bookmarkStart w:id="214" w:name="OLE_LINK1"/>
    </w:p>
    <w:p w14:paraId="3FCD8D35">
      <w:pPr>
        <w:spacing w:line="360" w:lineRule="auto"/>
        <w:rPr>
          <w:rFonts w:hint="eastAsia" w:ascii="宋体" w:hAnsi="宋体" w:eastAsia="宋体" w:cs="宋体"/>
          <w:sz w:val="22"/>
          <w:lang w:val="zh-CN"/>
        </w:rPr>
      </w:pPr>
    </w:p>
    <w:p w14:paraId="4BAEF1E3">
      <w:pPr>
        <w:spacing w:line="360" w:lineRule="auto"/>
        <w:rPr>
          <w:rFonts w:hint="eastAsia" w:ascii="宋体" w:hAnsi="宋体" w:eastAsia="宋体" w:cs="宋体"/>
          <w:sz w:val="22"/>
          <w:lang w:val="zh-CN"/>
        </w:rPr>
      </w:pPr>
    </w:p>
    <w:p w14:paraId="11825DD2">
      <w:pPr>
        <w:spacing w:line="360" w:lineRule="auto"/>
        <w:rPr>
          <w:rFonts w:hint="eastAsia" w:ascii="宋体" w:hAnsi="宋体" w:eastAsia="宋体" w:cs="宋体"/>
          <w:sz w:val="22"/>
          <w:lang w:val="zh-CN"/>
        </w:rPr>
      </w:pPr>
    </w:p>
    <w:p w14:paraId="5155F849">
      <w:pPr>
        <w:spacing w:line="360" w:lineRule="auto"/>
        <w:rPr>
          <w:rFonts w:hint="eastAsia" w:ascii="宋体" w:hAnsi="宋体" w:eastAsia="宋体"/>
          <w:sz w:val="22"/>
        </w:rPr>
      </w:pPr>
    </w:p>
    <w:p w14:paraId="6A22EECB">
      <w:pPr>
        <w:spacing w:line="400" w:lineRule="exact"/>
        <w:rPr>
          <w:rFonts w:hint="eastAsia" w:ascii="宋体" w:hAnsi="宋体" w:eastAsia="宋体" w:cs="宋体"/>
          <w:sz w:val="22"/>
          <w:lang w:val="zh-CN"/>
        </w:rPr>
      </w:pPr>
      <w:r>
        <w:rPr>
          <w:rFonts w:hint="eastAsia" w:ascii="宋体" w:hAnsi="宋体" w:eastAsia="宋体" w:cs="宋体"/>
          <w:sz w:val="22"/>
          <w:lang w:val="zh-CN"/>
        </w:rPr>
        <w:t>法定代表人签字或盖章：</w:t>
      </w:r>
    </w:p>
    <w:p w14:paraId="592FDFA0">
      <w:pPr>
        <w:spacing w:line="400" w:lineRule="exact"/>
        <w:rPr>
          <w:rFonts w:hint="eastAsia" w:ascii="宋体" w:hAnsi="宋体" w:eastAsia="宋体"/>
          <w:sz w:val="22"/>
        </w:rPr>
      </w:pPr>
      <w:r>
        <w:rPr>
          <w:rFonts w:hint="eastAsia" w:ascii="宋体" w:hAnsi="宋体" w:eastAsia="宋体"/>
          <w:sz w:val="22"/>
        </w:rPr>
        <w:t>供应商授权代表（签字）：</w:t>
      </w:r>
    </w:p>
    <w:p w14:paraId="1CA2DCF6">
      <w:pPr>
        <w:spacing w:line="400" w:lineRule="exact"/>
        <w:rPr>
          <w:rFonts w:hint="eastAsia" w:ascii="宋体" w:hAnsi="宋体" w:eastAsia="宋体"/>
          <w:sz w:val="22"/>
        </w:rPr>
      </w:pPr>
      <w:r>
        <w:rPr>
          <w:rFonts w:hint="eastAsia" w:ascii="宋体" w:hAnsi="宋体" w:eastAsia="宋体"/>
          <w:sz w:val="22"/>
        </w:rPr>
        <w:t>供应商（公章）：</w:t>
      </w:r>
    </w:p>
    <w:p w14:paraId="2F03890F">
      <w:pPr>
        <w:spacing w:line="400" w:lineRule="exact"/>
        <w:rPr>
          <w:rFonts w:hint="eastAsia" w:ascii="宋体" w:hAnsi="宋体" w:eastAsia="宋体"/>
          <w:sz w:val="22"/>
        </w:rPr>
      </w:pPr>
      <w:r>
        <w:rPr>
          <w:rFonts w:hint="eastAsia" w:ascii="宋体" w:hAnsi="宋体" w:eastAsia="宋体"/>
          <w:sz w:val="22"/>
        </w:rPr>
        <w:t>日期：</w:t>
      </w:r>
    </w:p>
    <w:p w14:paraId="35ADC710">
      <w:pPr>
        <w:spacing w:line="360" w:lineRule="auto"/>
        <w:rPr>
          <w:rFonts w:hint="eastAsia" w:ascii="宋体" w:hAnsi="宋体" w:eastAsia="宋体"/>
          <w:sz w:val="24"/>
          <w:szCs w:val="24"/>
          <w:u w:val="single"/>
        </w:rPr>
      </w:pPr>
    </w:p>
    <w:p w14:paraId="66BA76A5">
      <w:pPr>
        <w:spacing w:line="360" w:lineRule="auto"/>
        <w:rPr>
          <w:rFonts w:hint="eastAsia" w:ascii="宋体" w:hAnsi="宋体" w:eastAsia="宋体"/>
          <w:sz w:val="24"/>
          <w:szCs w:val="24"/>
          <w:u w:val="single"/>
        </w:rPr>
      </w:pP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1A667CDF">
      <w:pPr>
        <w:snapToGrid w:val="0"/>
        <w:spacing w:line="400" w:lineRule="exact"/>
        <w:rPr>
          <w:rFonts w:hint="eastAsia" w:ascii="宋体" w:hAnsi="宋体" w:eastAsia="宋体"/>
          <w:sz w:val="24"/>
          <w:szCs w:val="24"/>
        </w:rPr>
      </w:pPr>
    </w:p>
    <w:bookmarkEnd w:id="194"/>
    <w:p w14:paraId="68D14430">
      <w:pPr>
        <w:pStyle w:val="5"/>
        <w:numPr>
          <w:ilvl w:val="0"/>
          <w:numId w:val="18"/>
        </w:numPr>
        <w:tabs>
          <w:tab w:val="left" w:pos="360"/>
          <w:tab w:val="left" w:pos="502"/>
        </w:tabs>
        <w:ind w:left="360"/>
        <w:rPr>
          <w:rFonts w:hint="eastAsia" w:ascii="宋体" w:hAnsi="宋体" w:eastAsia="宋体"/>
          <w:sz w:val="22"/>
        </w:rPr>
      </w:pPr>
      <w:r>
        <w:rPr>
          <w:rFonts w:ascii="宋体" w:hAnsi="宋体" w:eastAsia="宋体"/>
          <w:sz w:val="24"/>
          <w:szCs w:val="24"/>
        </w:rPr>
        <w:br w:type="page"/>
      </w:r>
      <w:bookmarkStart w:id="215" w:name="_Hlk112936258"/>
      <w:r>
        <w:rPr>
          <w:rFonts w:hint="eastAsia" w:ascii="宋体" w:hAnsi="宋体" w:eastAsia="宋体"/>
          <w:sz w:val="24"/>
          <w:szCs w:val="24"/>
        </w:rPr>
        <w:t>资格证明文件</w:t>
      </w:r>
    </w:p>
    <w:p w14:paraId="3F31C2B9">
      <w:pPr>
        <w:pStyle w:val="4"/>
        <w:jc w:val="center"/>
        <w:rPr>
          <w:rFonts w:hint="eastAsia" w:ascii="宋体" w:hAnsi="宋体" w:eastAsia="宋体"/>
          <w:b/>
          <w:bCs/>
          <w:sz w:val="28"/>
          <w:szCs w:val="28"/>
        </w:rPr>
      </w:pPr>
      <w:r>
        <w:rPr>
          <w:rFonts w:hint="eastAsia" w:ascii="宋体" w:hAnsi="宋体" w:eastAsia="宋体"/>
          <w:b/>
          <w:bCs/>
          <w:sz w:val="28"/>
          <w:szCs w:val="28"/>
        </w:rPr>
        <w:t xml:space="preserve">目 </w:t>
      </w:r>
      <w:r>
        <w:rPr>
          <w:rFonts w:ascii="宋体" w:hAnsi="宋体" w:eastAsia="宋体"/>
          <w:b/>
          <w:bCs/>
          <w:sz w:val="28"/>
          <w:szCs w:val="28"/>
        </w:rPr>
        <w:t xml:space="preserve"> </w:t>
      </w:r>
      <w:r>
        <w:rPr>
          <w:rFonts w:hint="eastAsia" w:ascii="宋体" w:hAnsi="宋体" w:eastAsia="宋体"/>
          <w:b/>
          <w:bCs/>
          <w:sz w:val="28"/>
          <w:szCs w:val="28"/>
        </w:rPr>
        <w:t>录</w:t>
      </w:r>
    </w:p>
    <w:p w14:paraId="73081283">
      <w:pPr>
        <w:pStyle w:val="4"/>
        <w:jc w:val="center"/>
        <w:rPr>
          <w:rFonts w:hint="eastAsia" w:ascii="宋体" w:hAnsi="宋体" w:eastAsia="宋体"/>
          <w:b/>
          <w:bCs/>
          <w:sz w:val="24"/>
          <w:szCs w:val="24"/>
        </w:rPr>
      </w:pPr>
    </w:p>
    <w:p w14:paraId="17BB2D98">
      <w:pPr>
        <w:widowControl/>
        <w:numPr>
          <w:ilvl w:val="0"/>
          <w:numId w:val="19"/>
        </w:numPr>
        <w:spacing w:line="276" w:lineRule="auto"/>
        <w:jc w:val="left"/>
        <w:rPr>
          <w:rFonts w:hint="eastAsia" w:ascii="宋体" w:hAnsi="宋体" w:eastAsia="宋体" w:cs="宋体"/>
          <w:sz w:val="22"/>
        </w:rPr>
      </w:pPr>
      <w:r>
        <w:rPr>
          <w:rFonts w:hint="eastAsia" w:ascii="宋体" w:hAnsi="宋体" w:eastAsia="宋体"/>
          <w:sz w:val="22"/>
        </w:rPr>
        <w:t>具有独立承担民事责任能力的证明文件（如法人营业执照、事业单位法人证书或民办非企业单位登记证书）</w:t>
      </w:r>
      <w:r>
        <w:rPr>
          <w:rFonts w:hint="eastAsia" w:ascii="宋体" w:hAnsi="宋体" w:eastAsia="宋体" w:cs="宋体"/>
          <w:sz w:val="22"/>
        </w:rPr>
        <w:t>；</w:t>
      </w:r>
    </w:p>
    <w:p w14:paraId="02D0D965">
      <w:pPr>
        <w:widowControl/>
        <w:numPr>
          <w:ilvl w:val="0"/>
          <w:numId w:val="19"/>
        </w:numPr>
        <w:spacing w:line="276" w:lineRule="auto"/>
        <w:jc w:val="left"/>
        <w:rPr>
          <w:rFonts w:hint="eastAsia" w:ascii="宋体" w:hAnsi="宋体" w:eastAsia="宋体" w:cs="宋体"/>
          <w:sz w:val="22"/>
        </w:rPr>
      </w:pPr>
      <w:r>
        <w:rPr>
          <w:rFonts w:hint="eastAsia" w:ascii="宋体" w:hAnsi="宋体" w:eastAsia="宋体" w:cs="宋体"/>
          <w:sz w:val="22"/>
        </w:rPr>
        <w:t>法定代表人资格证明及法定代表人授权委托书；</w:t>
      </w:r>
    </w:p>
    <w:p w14:paraId="60CA9D53">
      <w:pPr>
        <w:widowControl/>
        <w:numPr>
          <w:ilvl w:val="0"/>
          <w:numId w:val="19"/>
        </w:numPr>
        <w:spacing w:line="276" w:lineRule="auto"/>
        <w:jc w:val="left"/>
        <w:rPr>
          <w:rFonts w:hint="eastAsia" w:ascii="宋体" w:hAnsi="宋体" w:eastAsia="宋体" w:cs="宋体"/>
          <w:sz w:val="22"/>
        </w:rPr>
      </w:pPr>
      <w:bookmarkStart w:id="216" w:name="_Hlk113317312"/>
      <w:r>
        <w:rPr>
          <w:rFonts w:hint="eastAsia" w:ascii="宋体" w:hAnsi="宋体" w:eastAsia="宋体" w:cs="宋体"/>
          <w:sz w:val="22"/>
        </w:rPr>
        <w:t>财务状况及税收、社会保障资金缴纳情况声明函；</w:t>
      </w:r>
    </w:p>
    <w:p w14:paraId="5802547D">
      <w:pPr>
        <w:widowControl/>
        <w:numPr>
          <w:ilvl w:val="0"/>
          <w:numId w:val="19"/>
        </w:numPr>
        <w:spacing w:line="276" w:lineRule="auto"/>
        <w:jc w:val="left"/>
        <w:rPr>
          <w:rFonts w:hint="eastAsia" w:ascii="宋体" w:hAnsi="宋体" w:eastAsia="宋体" w:cs="宋体"/>
          <w:sz w:val="22"/>
        </w:rPr>
      </w:pPr>
      <w:r>
        <w:rPr>
          <w:rFonts w:hint="eastAsia" w:ascii="宋体" w:hAnsi="宋体" w:eastAsia="宋体" w:cs="宋体"/>
          <w:sz w:val="22"/>
        </w:rPr>
        <w:t>参加本次招标活动前三年内在经营活动中没有重大违法记录的书面声明；</w:t>
      </w:r>
    </w:p>
    <w:p w14:paraId="6C70295B">
      <w:pPr>
        <w:widowControl/>
        <w:numPr>
          <w:ilvl w:val="0"/>
          <w:numId w:val="19"/>
        </w:numPr>
        <w:spacing w:line="276" w:lineRule="auto"/>
        <w:jc w:val="left"/>
        <w:rPr>
          <w:rFonts w:hint="eastAsia" w:ascii="宋体" w:hAnsi="宋体" w:eastAsia="宋体" w:cs="宋体"/>
          <w:sz w:val="22"/>
        </w:rPr>
      </w:pPr>
      <w:r>
        <w:rPr>
          <w:rFonts w:hint="eastAsia" w:ascii="宋体" w:hAnsi="宋体" w:eastAsia="宋体" w:cs="宋体"/>
          <w:sz w:val="22"/>
        </w:rPr>
        <w:t>根据征集文件技术要求还需提供的其他证明文件。</w:t>
      </w:r>
    </w:p>
    <w:bookmarkEnd w:id="216"/>
    <w:p w14:paraId="25EF821E">
      <w:pPr>
        <w:snapToGrid w:val="0"/>
        <w:spacing w:line="360" w:lineRule="auto"/>
        <w:ind w:firstLine="330" w:firstLineChars="150"/>
        <w:rPr>
          <w:rFonts w:hint="eastAsia" w:ascii="宋体" w:hAnsi="宋体" w:eastAsia="宋体"/>
          <w:sz w:val="22"/>
        </w:rPr>
      </w:pPr>
    </w:p>
    <w:p w14:paraId="705F8EB0">
      <w:pPr>
        <w:pStyle w:val="13"/>
        <w:spacing w:before="156" w:after="156" w:line="360" w:lineRule="auto"/>
        <w:rPr>
          <w:rStyle w:val="50"/>
          <w:rFonts w:hint="eastAsia" w:ascii="宋体" w:hAnsi="宋体" w:eastAsia="宋体"/>
          <w:color w:val="auto"/>
          <w:sz w:val="22"/>
          <w:szCs w:val="22"/>
        </w:rPr>
      </w:pPr>
      <w:r>
        <w:rPr>
          <w:rStyle w:val="50"/>
          <w:rFonts w:hint="eastAsia" w:ascii="宋体" w:hAnsi="宋体" w:eastAsia="宋体"/>
          <w:color w:val="auto"/>
          <w:sz w:val="22"/>
          <w:szCs w:val="22"/>
        </w:rPr>
        <w:t>注：以上材料均需加盖公章。</w:t>
      </w:r>
    </w:p>
    <w:p w14:paraId="095CF62D">
      <w:pPr>
        <w:pStyle w:val="13"/>
        <w:spacing w:before="156" w:after="156" w:line="360" w:lineRule="auto"/>
        <w:jc w:val="center"/>
        <w:rPr>
          <w:rStyle w:val="50"/>
          <w:rFonts w:hint="eastAsia" w:ascii="宋体" w:hAnsi="宋体" w:eastAsia="宋体"/>
          <w:color w:val="auto"/>
          <w:sz w:val="22"/>
          <w:szCs w:val="22"/>
        </w:rPr>
      </w:pPr>
    </w:p>
    <w:p w14:paraId="4E5CD657">
      <w:pPr>
        <w:pStyle w:val="4"/>
        <w:jc w:val="center"/>
        <w:rPr>
          <w:rFonts w:hint="eastAsia" w:ascii="宋体" w:hAnsi="宋体" w:eastAsia="宋体"/>
          <w:b/>
          <w:bCs/>
          <w:sz w:val="28"/>
          <w:szCs w:val="28"/>
        </w:rPr>
      </w:pPr>
      <w:r>
        <w:rPr>
          <w:rFonts w:hint="eastAsia" w:ascii="宋体" w:hAnsi="宋体" w:eastAsia="宋体"/>
          <w:b/>
          <w:bCs/>
          <w:sz w:val="28"/>
          <w:szCs w:val="28"/>
        </w:rPr>
        <w:t>须知</w:t>
      </w:r>
    </w:p>
    <w:p w14:paraId="5A97B812">
      <w:pPr>
        <w:snapToGrid w:val="0"/>
        <w:spacing w:line="480" w:lineRule="exact"/>
        <w:rPr>
          <w:rFonts w:hint="eastAsia" w:ascii="宋体" w:hAnsi="宋体" w:eastAsia="宋体"/>
          <w:sz w:val="22"/>
        </w:rPr>
      </w:pPr>
      <w:r>
        <w:rPr>
          <w:rFonts w:hint="eastAsia" w:ascii="宋体" w:hAnsi="宋体" w:eastAsia="宋体"/>
          <w:sz w:val="22"/>
        </w:rPr>
        <w:t>1、供应商应提交相关证明文件，以及提供其他有关资料。</w:t>
      </w:r>
    </w:p>
    <w:p w14:paraId="097D7D08">
      <w:pPr>
        <w:snapToGrid w:val="0"/>
        <w:spacing w:line="480" w:lineRule="exact"/>
        <w:rPr>
          <w:rFonts w:hint="eastAsia" w:ascii="宋体" w:hAnsi="宋体" w:eastAsia="宋体"/>
          <w:sz w:val="22"/>
        </w:rPr>
      </w:pPr>
      <w:r>
        <w:rPr>
          <w:rFonts w:hint="eastAsia" w:ascii="宋体" w:hAnsi="宋体" w:eastAsia="宋体"/>
          <w:sz w:val="22"/>
        </w:rPr>
        <w:t>2、供应商提供的资格文件将由征集人使用，并据此进行评价和判断，确定供应商的资格和履约能力。</w:t>
      </w:r>
    </w:p>
    <w:p w14:paraId="2E32645D">
      <w:pPr>
        <w:snapToGrid w:val="0"/>
        <w:spacing w:line="480" w:lineRule="exact"/>
        <w:rPr>
          <w:rFonts w:hint="eastAsia" w:ascii="宋体" w:hAnsi="宋体" w:eastAsia="宋体"/>
          <w:sz w:val="22"/>
        </w:rPr>
      </w:pPr>
      <w:r>
        <w:rPr>
          <w:rFonts w:hint="eastAsia" w:ascii="宋体" w:hAnsi="宋体" w:eastAsia="宋体"/>
          <w:sz w:val="22"/>
        </w:rPr>
        <w:t>3、供应商提交的文件将给予保密，但不退还。</w:t>
      </w:r>
    </w:p>
    <w:p w14:paraId="5E411010">
      <w:pPr>
        <w:widowControl/>
        <w:jc w:val="left"/>
        <w:rPr>
          <w:rFonts w:hint="eastAsia" w:ascii="宋体" w:hAnsi="宋体" w:eastAsia="宋体"/>
          <w:sz w:val="22"/>
        </w:rPr>
      </w:pPr>
      <w:r>
        <w:rPr>
          <w:rFonts w:ascii="宋体" w:hAnsi="宋体" w:eastAsia="宋体"/>
          <w:sz w:val="22"/>
        </w:rPr>
        <w:br w:type="page"/>
      </w:r>
    </w:p>
    <w:p w14:paraId="01120C36">
      <w:pPr>
        <w:pStyle w:val="5"/>
        <w:numPr>
          <w:ilvl w:val="1"/>
          <w:numId w:val="18"/>
        </w:numPr>
        <w:tabs>
          <w:tab w:val="left" w:pos="360"/>
        </w:tabs>
        <w:rPr>
          <w:rFonts w:hint="eastAsia" w:ascii="宋体" w:hAnsi="宋体" w:eastAsia="宋体"/>
        </w:rPr>
      </w:pPr>
      <w:r>
        <w:rPr>
          <w:rFonts w:hint="eastAsia" w:ascii="宋体" w:hAnsi="宋体" w:eastAsia="宋体"/>
          <w:sz w:val="24"/>
          <w:szCs w:val="24"/>
        </w:rPr>
        <w:t>供应商资格声明（格式）</w:t>
      </w:r>
    </w:p>
    <w:p w14:paraId="2C6B114A">
      <w:pPr>
        <w:pStyle w:val="4"/>
        <w:jc w:val="center"/>
        <w:rPr>
          <w:rFonts w:hint="eastAsia" w:ascii="宋体" w:hAnsi="宋体" w:eastAsia="宋体"/>
          <w:b/>
          <w:bCs/>
          <w:sz w:val="24"/>
          <w:szCs w:val="24"/>
        </w:rPr>
      </w:pPr>
    </w:p>
    <w:p w14:paraId="22831B07">
      <w:pPr>
        <w:pStyle w:val="4"/>
        <w:jc w:val="center"/>
        <w:rPr>
          <w:rFonts w:hint="eastAsia" w:ascii="宋体" w:hAnsi="宋体" w:eastAsia="宋体"/>
          <w:b/>
          <w:bCs/>
          <w:sz w:val="28"/>
          <w:szCs w:val="28"/>
        </w:rPr>
      </w:pPr>
      <w:r>
        <w:rPr>
          <w:rFonts w:hint="eastAsia" w:ascii="宋体" w:hAnsi="宋体" w:eastAsia="宋体"/>
          <w:b/>
          <w:bCs/>
          <w:sz w:val="28"/>
          <w:szCs w:val="28"/>
        </w:rPr>
        <w:t>供应商资格声明</w:t>
      </w:r>
    </w:p>
    <w:p w14:paraId="1AB0A40A">
      <w:pPr>
        <w:pStyle w:val="4"/>
        <w:jc w:val="center"/>
        <w:rPr>
          <w:rFonts w:hint="eastAsia" w:ascii="宋体" w:hAnsi="宋体" w:eastAsia="宋体"/>
          <w:b/>
          <w:bCs/>
          <w:sz w:val="24"/>
          <w:szCs w:val="24"/>
        </w:rPr>
      </w:pPr>
    </w:p>
    <w:p w14:paraId="0591D037">
      <w:pPr>
        <w:autoSpaceDE w:val="0"/>
        <w:autoSpaceDN w:val="0"/>
        <w:adjustRightInd w:val="0"/>
        <w:snapToGrid w:val="0"/>
        <w:spacing w:before="156" w:beforeLines="50" w:line="276"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（征集人、代理机构） </w:t>
      </w:r>
      <w:r>
        <w:rPr>
          <w:rFonts w:ascii="宋体" w:hAnsi="宋体" w:eastAsia="宋体"/>
          <w:sz w:val="24"/>
          <w:szCs w:val="24"/>
          <w:u w:val="single"/>
        </w:rPr>
        <w:t xml:space="preserve"> </w:t>
      </w:r>
    </w:p>
    <w:p w14:paraId="45ED8F21">
      <w:pPr>
        <w:spacing w:line="360" w:lineRule="auto"/>
        <w:rPr>
          <w:rFonts w:hint="eastAsia" w:ascii="宋体" w:hAnsi="宋体" w:eastAsia="宋体"/>
          <w:sz w:val="22"/>
        </w:rPr>
      </w:pPr>
    </w:p>
    <w:p w14:paraId="4598CF93">
      <w:pPr>
        <w:pStyle w:val="20"/>
        <w:spacing w:before="48" w:line="360" w:lineRule="auto"/>
        <w:rPr>
          <w:rFonts w:hint="eastAsia" w:eastAsia="宋体"/>
          <w:sz w:val="22"/>
          <w:szCs w:val="22"/>
        </w:rPr>
      </w:pPr>
      <w:r>
        <w:rPr>
          <w:rFonts w:hint="eastAsia" w:eastAsia="宋体"/>
          <w:sz w:val="22"/>
          <w:szCs w:val="22"/>
        </w:rPr>
        <w:t xml:space="preserve">    关于贵方</w:t>
      </w:r>
      <w:r>
        <w:rPr>
          <w:rFonts w:hint="eastAsia" w:eastAsia="宋体"/>
          <w:sz w:val="22"/>
          <w:szCs w:val="22"/>
          <w:u w:val="single"/>
        </w:rPr>
        <w:t xml:space="preserve">       （项目名称）       </w:t>
      </w:r>
      <w:r>
        <w:rPr>
          <w:rFonts w:hint="eastAsia" w:eastAsia="宋体"/>
          <w:sz w:val="22"/>
          <w:szCs w:val="22"/>
        </w:rPr>
        <w:t>项目（项目编号：   ）的投标邀请，本签字人愿意参加报价，并证明提交的下列文件和说明是有效和真实的。</w:t>
      </w:r>
    </w:p>
    <w:p w14:paraId="12600FD3">
      <w:pPr>
        <w:widowControl/>
        <w:numPr>
          <w:ilvl w:val="0"/>
          <w:numId w:val="20"/>
        </w:numPr>
        <w:spacing w:line="360" w:lineRule="auto"/>
        <w:ind w:firstLine="6"/>
        <w:jc w:val="left"/>
        <w:rPr>
          <w:rFonts w:hint="eastAsia" w:ascii="宋体" w:hAnsi="宋体" w:eastAsia="宋体" w:cs="宋体"/>
          <w:sz w:val="22"/>
        </w:rPr>
      </w:pPr>
      <w:bookmarkStart w:id="217" w:name="_Hlk113317446"/>
      <w:r>
        <w:rPr>
          <w:rFonts w:hint="eastAsia" w:ascii="宋体" w:hAnsi="宋体" w:eastAsia="宋体" w:cs="宋体"/>
          <w:sz w:val="22"/>
        </w:rPr>
        <w:t>关于资格的声明函；</w:t>
      </w:r>
    </w:p>
    <w:p w14:paraId="0A4BC7D4">
      <w:pPr>
        <w:widowControl/>
        <w:numPr>
          <w:ilvl w:val="0"/>
          <w:numId w:val="20"/>
        </w:numPr>
        <w:spacing w:line="360" w:lineRule="auto"/>
        <w:ind w:left="851" w:hanging="425"/>
        <w:jc w:val="left"/>
        <w:rPr>
          <w:rFonts w:hint="eastAsia" w:ascii="宋体" w:hAnsi="宋体" w:eastAsia="宋体" w:cs="宋体"/>
          <w:sz w:val="22"/>
        </w:rPr>
      </w:pPr>
      <w:r>
        <w:rPr>
          <w:rFonts w:hint="eastAsia" w:ascii="宋体" w:hAnsi="宋体" w:eastAsia="宋体" w:cs="宋体"/>
          <w:sz w:val="22"/>
        </w:rPr>
        <w:t>具有独立承担民事责任能力的证明文件；</w:t>
      </w:r>
    </w:p>
    <w:p w14:paraId="183DD002">
      <w:pPr>
        <w:widowControl/>
        <w:numPr>
          <w:ilvl w:val="0"/>
          <w:numId w:val="20"/>
        </w:numPr>
        <w:spacing w:line="360" w:lineRule="auto"/>
        <w:ind w:firstLine="6"/>
        <w:jc w:val="left"/>
        <w:rPr>
          <w:rFonts w:hint="eastAsia" w:ascii="宋体" w:hAnsi="宋体" w:eastAsia="宋体" w:cs="宋体"/>
          <w:sz w:val="22"/>
        </w:rPr>
      </w:pPr>
      <w:r>
        <w:rPr>
          <w:rFonts w:hint="eastAsia" w:ascii="宋体" w:hAnsi="宋体" w:eastAsia="宋体"/>
          <w:sz w:val="22"/>
        </w:rPr>
        <w:t>授权委托书及被授权人身份证；</w:t>
      </w:r>
    </w:p>
    <w:p w14:paraId="166194DA">
      <w:pPr>
        <w:widowControl/>
        <w:numPr>
          <w:ilvl w:val="0"/>
          <w:numId w:val="20"/>
        </w:numPr>
        <w:spacing w:line="360" w:lineRule="auto"/>
        <w:ind w:firstLine="6"/>
        <w:jc w:val="left"/>
        <w:rPr>
          <w:rFonts w:hint="eastAsia" w:ascii="宋体" w:hAnsi="宋体" w:eastAsia="宋体" w:cs="宋体"/>
          <w:sz w:val="22"/>
        </w:rPr>
      </w:pPr>
      <w:r>
        <w:rPr>
          <w:rFonts w:hint="eastAsia" w:ascii="宋体" w:hAnsi="宋体" w:eastAsia="宋体" w:cs="仿宋"/>
          <w:sz w:val="22"/>
        </w:rPr>
        <w:t>财务状况及税收、社会保障资金缴纳情况声明函</w:t>
      </w:r>
      <w:r>
        <w:rPr>
          <w:rFonts w:hint="eastAsia" w:ascii="宋体" w:hAnsi="宋体" w:eastAsia="宋体" w:cs="宋体"/>
          <w:sz w:val="22"/>
        </w:rPr>
        <w:t>；</w:t>
      </w:r>
    </w:p>
    <w:p w14:paraId="3898248C">
      <w:pPr>
        <w:widowControl/>
        <w:numPr>
          <w:ilvl w:val="0"/>
          <w:numId w:val="20"/>
        </w:numPr>
        <w:spacing w:line="360" w:lineRule="auto"/>
        <w:ind w:firstLine="6"/>
        <w:jc w:val="left"/>
        <w:rPr>
          <w:rFonts w:hint="eastAsia" w:ascii="宋体" w:hAnsi="宋体" w:eastAsia="宋体" w:cs="宋体"/>
          <w:sz w:val="22"/>
        </w:rPr>
      </w:pPr>
      <w:r>
        <w:rPr>
          <w:rFonts w:hint="eastAsia" w:ascii="宋体" w:hAnsi="宋体" w:eastAsia="宋体" w:cs="宋体"/>
          <w:sz w:val="22"/>
        </w:rPr>
        <w:t>参加本次采购活动前三年内在经营活动中没有重大违法记录的书面声明；</w:t>
      </w:r>
    </w:p>
    <w:p w14:paraId="3FBECEEC">
      <w:pPr>
        <w:widowControl/>
        <w:numPr>
          <w:ilvl w:val="0"/>
          <w:numId w:val="20"/>
        </w:numPr>
        <w:spacing w:line="360" w:lineRule="auto"/>
        <w:ind w:firstLine="6"/>
        <w:jc w:val="left"/>
        <w:rPr>
          <w:rFonts w:hint="eastAsia" w:ascii="宋体" w:hAnsi="宋体" w:eastAsia="宋体" w:cs="宋体"/>
          <w:sz w:val="22"/>
        </w:rPr>
      </w:pPr>
      <w:r>
        <w:rPr>
          <w:rFonts w:hint="eastAsia" w:ascii="宋体" w:hAnsi="宋体" w:eastAsia="宋体" w:cs="宋体"/>
          <w:sz w:val="22"/>
        </w:rPr>
        <w:t>根据本征集文件技术要求还需提供的其他证明文件。</w:t>
      </w:r>
    </w:p>
    <w:p w14:paraId="16151931">
      <w:pPr>
        <w:spacing w:line="360" w:lineRule="auto"/>
        <w:ind w:firstLine="440" w:firstLineChars="200"/>
        <w:jc w:val="left"/>
        <w:rPr>
          <w:rFonts w:hint="eastAsia" w:ascii="宋体" w:hAnsi="宋体" w:eastAsia="宋体"/>
          <w:sz w:val="22"/>
        </w:rPr>
      </w:pPr>
      <w:r>
        <w:rPr>
          <w:rFonts w:hint="eastAsia" w:ascii="宋体" w:hAnsi="宋体" w:eastAsia="宋体"/>
          <w:sz w:val="22"/>
        </w:rPr>
        <w:t>本签字人确认响应文件中关于资格的一切说明都是真实的、准确的。</w:t>
      </w:r>
    </w:p>
    <w:bookmarkEnd w:id="217"/>
    <w:p w14:paraId="42741E07">
      <w:pPr>
        <w:spacing w:line="360" w:lineRule="auto"/>
        <w:ind w:firstLine="440" w:firstLineChars="200"/>
        <w:rPr>
          <w:rFonts w:hint="eastAsia" w:ascii="宋体" w:hAnsi="宋体" w:eastAsia="宋体"/>
          <w:sz w:val="22"/>
        </w:rPr>
      </w:pPr>
    </w:p>
    <w:p w14:paraId="7BB0D957">
      <w:pPr>
        <w:spacing w:line="360" w:lineRule="auto"/>
        <w:ind w:firstLine="440" w:firstLineChars="200"/>
        <w:rPr>
          <w:rFonts w:hint="eastAsia" w:ascii="宋体" w:hAnsi="宋体" w:eastAsia="宋体"/>
          <w:sz w:val="22"/>
        </w:rPr>
      </w:pPr>
    </w:p>
    <w:p w14:paraId="4A8EE6E6">
      <w:pPr>
        <w:spacing w:line="360" w:lineRule="auto"/>
        <w:ind w:firstLine="440" w:firstLineChars="200"/>
        <w:rPr>
          <w:rFonts w:hint="eastAsia" w:ascii="宋体" w:hAnsi="宋体" w:eastAsia="宋体"/>
          <w:sz w:val="22"/>
        </w:rPr>
      </w:pPr>
    </w:p>
    <w:p w14:paraId="673CEEFA">
      <w:pPr>
        <w:spacing w:line="360" w:lineRule="auto"/>
        <w:rPr>
          <w:rFonts w:hint="eastAsia" w:ascii="宋体" w:hAnsi="宋体" w:eastAsia="宋体"/>
          <w:sz w:val="22"/>
        </w:rPr>
      </w:pPr>
      <w:bookmarkStart w:id="218" w:name="_Hlk115168355"/>
      <w:r>
        <w:rPr>
          <w:rFonts w:hint="eastAsia" w:ascii="宋体" w:hAnsi="宋体" w:eastAsia="宋体"/>
          <w:sz w:val="22"/>
        </w:rPr>
        <w:t xml:space="preserve">供应商名称（盖章）：    </w:t>
      </w:r>
    </w:p>
    <w:p w14:paraId="27A8DC77">
      <w:pPr>
        <w:spacing w:line="360" w:lineRule="auto"/>
        <w:rPr>
          <w:rFonts w:hint="eastAsia" w:ascii="宋体" w:hAnsi="宋体" w:eastAsia="宋体"/>
          <w:sz w:val="22"/>
        </w:rPr>
      </w:pPr>
      <w:r>
        <w:rPr>
          <w:rFonts w:hint="eastAsia" w:ascii="宋体" w:hAnsi="宋体" w:eastAsia="宋体"/>
          <w:sz w:val="22"/>
        </w:rPr>
        <w:t xml:space="preserve">供应商地址：           </w:t>
      </w:r>
    </w:p>
    <w:p w14:paraId="141E8D70">
      <w:pPr>
        <w:spacing w:line="360" w:lineRule="auto"/>
        <w:rPr>
          <w:rFonts w:hint="eastAsia" w:ascii="宋体" w:hAnsi="宋体" w:eastAsia="宋体"/>
          <w:sz w:val="22"/>
        </w:rPr>
      </w:pPr>
      <w:r>
        <w:rPr>
          <w:rFonts w:hint="eastAsia" w:ascii="宋体" w:hAnsi="宋体" w:eastAsia="宋体"/>
          <w:sz w:val="22"/>
        </w:rPr>
        <w:t>供应商法定代表人或其授权代表（签字）</w:t>
      </w:r>
      <w:bookmarkEnd w:id="218"/>
      <w:r>
        <w:rPr>
          <w:rFonts w:hint="eastAsia" w:ascii="宋体" w:hAnsi="宋体" w:eastAsia="宋体"/>
          <w:sz w:val="22"/>
        </w:rPr>
        <w:t>：</w:t>
      </w:r>
    </w:p>
    <w:p w14:paraId="7324AABF">
      <w:pPr>
        <w:spacing w:line="360" w:lineRule="auto"/>
        <w:rPr>
          <w:rFonts w:hint="eastAsia" w:ascii="宋体" w:hAnsi="宋体" w:eastAsia="宋体"/>
          <w:sz w:val="22"/>
        </w:rPr>
      </w:pPr>
      <w:r>
        <w:rPr>
          <w:rFonts w:hint="eastAsia" w:ascii="宋体" w:hAnsi="宋体" w:eastAsia="宋体"/>
          <w:sz w:val="22"/>
        </w:rPr>
        <w:t xml:space="preserve">传真：                    </w:t>
      </w:r>
    </w:p>
    <w:p w14:paraId="60B74FE7">
      <w:pPr>
        <w:spacing w:line="360" w:lineRule="auto"/>
        <w:rPr>
          <w:rFonts w:hint="eastAsia" w:ascii="宋体" w:hAnsi="宋体" w:eastAsia="宋体"/>
          <w:b/>
          <w:bCs/>
          <w:sz w:val="20"/>
          <w:szCs w:val="20"/>
        </w:rPr>
      </w:pPr>
      <w:r>
        <w:rPr>
          <w:rFonts w:hint="eastAsia" w:ascii="宋体" w:hAnsi="宋体" w:eastAsia="宋体"/>
          <w:sz w:val="22"/>
        </w:rPr>
        <w:t>邮编：</w:t>
      </w:r>
    </w:p>
    <w:p w14:paraId="73814E1F">
      <w:pPr>
        <w:rPr>
          <w:rFonts w:hint="eastAsia" w:ascii="宋体" w:hAnsi="宋体" w:eastAsia="宋体"/>
        </w:rPr>
      </w:pPr>
    </w:p>
    <w:p w14:paraId="429EE91B">
      <w:pPr>
        <w:pStyle w:val="5"/>
        <w:numPr>
          <w:ilvl w:val="1"/>
          <w:numId w:val="18"/>
        </w:numPr>
        <w:tabs>
          <w:tab w:val="left" w:pos="360"/>
        </w:tabs>
        <w:rPr>
          <w:rFonts w:hint="eastAsia" w:ascii="宋体" w:hAnsi="宋体" w:eastAsia="宋体"/>
          <w:sz w:val="24"/>
          <w:szCs w:val="24"/>
        </w:rPr>
      </w:pPr>
      <w:r>
        <w:rPr>
          <w:rFonts w:hint="eastAsia" w:ascii="宋体" w:hAnsi="宋体" w:eastAsia="宋体"/>
          <w:sz w:val="21"/>
          <w:szCs w:val="21"/>
        </w:rPr>
        <w:br w:type="page"/>
      </w:r>
      <w:r>
        <w:rPr>
          <w:rFonts w:hint="eastAsia" w:ascii="宋体" w:hAnsi="宋体" w:eastAsia="宋体"/>
          <w:sz w:val="24"/>
          <w:szCs w:val="24"/>
        </w:rPr>
        <w:t>财务状况及税收、社会保障资金缴纳情况声明函（格式）</w:t>
      </w:r>
    </w:p>
    <w:p w14:paraId="656195BC">
      <w:pPr>
        <w:widowControl/>
        <w:spacing w:line="276" w:lineRule="auto"/>
        <w:jc w:val="center"/>
        <w:rPr>
          <w:rFonts w:hint="eastAsia" w:ascii="宋体" w:hAnsi="宋体" w:eastAsia="宋体" w:cs="仿宋"/>
          <w:b/>
          <w:bCs/>
          <w:sz w:val="28"/>
          <w:szCs w:val="28"/>
        </w:rPr>
      </w:pPr>
      <w:r>
        <w:rPr>
          <w:rFonts w:hint="eastAsia" w:ascii="宋体" w:hAnsi="宋体" w:eastAsia="宋体" w:cs="仿宋"/>
          <w:b/>
          <w:bCs/>
          <w:sz w:val="28"/>
          <w:szCs w:val="28"/>
        </w:rPr>
        <w:t>财务状况及税收、社会保障资金缴纳情况声明函</w:t>
      </w:r>
    </w:p>
    <w:p w14:paraId="6BBA40D5">
      <w:pPr>
        <w:spacing w:line="276" w:lineRule="auto"/>
        <w:rPr>
          <w:rFonts w:hint="eastAsia" w:ascii="宋体" w:hAnsi="宋体" w:eastAsia="宋体" w:cs="仿宋"/>
          <w:sz w:val="22"/>
        </w:rPr>
      </w:pPr>
    </w:p>
    <w:p w14:paraId="63562F07">
      <w:pPr>
        <w:spacing w:line="360" w:lineRule="auto"/>
        <w:ind w:firstLine="440" w:firstLineChars="200"/>
        <w:rPr>
          <w:rFonts w:hint="eastAsia" w:ascii="宋体" w:hAnsi="宋体" w:eastAsia="宋体" w:cs="仿宋"/>
          <w:sz w:val="22"/>
        </w:rPr>
      </w:pPr>
      <w:r>
        <w:rPr>
          <w:rFonts w:hint="eastAsia" w:ascii="宋体" w:hAnsi="宋体" w:eastAsia="宋体" w:cs="仿宋"/>
          <w:sz w:val="22"/>
        </w:rPr>
        <w:t>我方</w:t>
      </w:r>
      <w:r>
        <w:rPr>
          <w:rFonts w:hint="eastAsia" w:ascii="宋体" w:hAnsi="宋体" w:eastAsia="宋体" w:cs="仿宋"/>
          <w:sz w:val="22"/>
          <w:u w:val="single"/>
        </w:rPr>
        <w:t xml:space="preserve"> </w:t>
      </w:r>
      <w:r>
        <w:rPr>
          <w:rFonts w:ascii="宋体" w:hAnsi="宋体" w:eastAsia="宋体" w:cs="仿宋"/>
          <w:sz w:val="22"/>
          <w:u w:val="single"/>
        </w:rPr>
        <w:t xml:space="preserve"> </w:t>
      </w:r>
      <w:r>
        <w:rPr>
          <w:rFonts w:hint="eastAsia" w:ascii="宋体" w:hAnsi="宋体" w:eastAsia="宋体" w:cs="仿宋"/>
          <w:sz w:val="22"/>
          <w:u w:val="single"/>
        </w:rPr>
        <w:t xml:space="preserve">（供应商名称） </w:t>
      </w:r>
      <w:r>
        <w:rPr>
          <w:rFonts w:ascii="宋体" w:hAnsi="宋体" w:eastAsia="宋体" w:cs="仿宋"/>
          <w:sz w:val="22"/>
          <w:u w:val="single"/>
        </w:rPr>
        <w:t xml:space="preserve"> </w:t>
      </w:r>
      <w:r>
        <w:rPr>
          <w:rFonts w:hint="eastAsia" w:ascii="宋体" w:hAnsi="宋体" w:eastAsia="宋体" w:cs="仿宋"/>
          <w:sz w:val="22"/>
        </w:rPr>
        <w:t>符合《中华人民共和国政府采购法》第二十二条第一款第（二）项、第（四）项规定条件，具体包括：</w:t>
      </w:r>
    </w:p>
    <w:p w14:paraId="7C56FEEC">
      <w:pPr>
        <w:spacing w:line="360" w:lineRule="auto"/>
        <w:ind w:firstLine="440" w:firstLineChars="200"/>
        <w:rPr>
          <w:rFonts w:hint="eastAsia" w:ascii="宋体" w:hAnsi="宋体" w:eastAsia="宋体" w:cs="仿宋"/>
          <w:sz w:val="22"/>
        </w:rPr>
      </w:pPr>
    </w:p>
    <w:p w14:paraId="307EACB4">
      <w:pPr>
        <w:spacing w:line="360" w:lineRule="auto"/>
        <w:ind w:firstLine="440" w:firstLineChars="200"/>
        <w:rPr>
          <w:rFonts w:hint="eastAsia" w:ascii="宋体" w:hAnsi="宋体" w:eastAsia="宋体" w:cs="仿宋"/>
          <w:sz w:val="22"/>
        </w:rPr>
      </w:pPr>
      <w:r>
        <w:rPr>
          <w:rFonts w:ascii="宋体" w:hAnsi="宋体" w:eastAsia="宋体" w:cs="仿宋"/>
          <w:sz w:val="22"/>
        </w:rPr>
        <w:t>1.</w:t>
      </w:r>
      <w:r>
        <w:rPr>
          <w:rFonts w:hint="eastAsia" w:ascii="宋体" w:hAnsi="宋体" w:eastAsia="宋体" w:cs="仿宋"/>
          <w:sz w:val="22"/>
        </w:rPr>
        <w:t>具有健全的财务会计制度；</w:t>
      </w:r>
    </w:p>
    <w:p w14:paraId="06B450BB">
      <w:pPr>
        <w:spacing w:line="360" w:lineRule="auto"/>
        <w:ind w:firstLine="440" w:firstLineChars="200"/>
        <w:rPr>
          <w:rFonts w:hint="eastAsia" w:ascii="宋体" w:hAnsi="宋体" w:eastAsia="宋体" w:cs="仿宋"/>
          <w:sz w:val="22"/>
        </w:rPr>
      </w:pPr>
      <w:r>
        <w:rPr>
          <w:rFonts w:ascii="宋体" w:hAnsi="宋体" w:eastAsia="宋体" w:cs="仿宋"/>
          <w:sz w:val="22"/>
        </w:rPr>
        <w:t>2.</w:t>
      </w:r>
      <w:r>
        <w:rPr>
          <w:rFonts w:hint="eastAsia" w:ascii="宋体" w:hAnsi="宋体" w:eastAsia="宋体" w:cs="仿宋"/>
          <w:sz w:val="22"/>
        </w:rPr>
        <w:t>有依法缴纳税收和社会保障资金的良好记录。</w:t>
      </w:r>
    </w:p>
    <w:p w14:paraId="4E89D985">
      <w:pPr>
        <w:spacing w:line="360" w:lineRule="auto"/>
        <w:rPr>
          <w:rFonts w:hint="eastAsia" w:ascii="宋体" w:hAnsi="宋体" w:eastAsia="宋体" w:cs="仿宋"/>
          <w:sz w:val="22"/>
        </w:rPr>
      </w:pPr>
    </w:p>
    <w:p w14:paraId="196A9704">
      <w:pPr>
        <w:spacing w:line="360" w:lineRule="auto"/>
        <w:ind w:firstLine="440" w:firstLineChars="200"/>
        <w:rPr>
          <w:rFonts w:hint="eastAsia" w:ascii="宋体" w:hAnsi="宋体" w:eastAsia="宋体" w:cs="仿宋"/>
          <w:sz w:val="22"/>
        </w:rPr>
      </w:pPr>
      <w:r>
        <w:rPr>
          <w:rFonts w:hint="eastAsia" w:ascii="宋体" w:hAnsi="宋体" w:eastAsia="宋体" w:cs="仿宋"/>
          <w:sz w:val="22"/>
        </w:rPr>
        <w:t>特此声明。</w:t>
      </w:r>
    </w:p>
    <w:p w14:paraId="293023CF">
      <w:pPr>
        <w:spacing w:line="360" w:lineRule="auto"/>
        <w:rPr>
          <w:rFonts w:hint="eastAsia" w:ascii="宋体" w:hAnsi="宋体" w:eastAsia="宋体" w:cs="仿宋"/>
          <w:sz w:val="22"/>
        </w:rPr>
      </w:pPr>
      <w:r>
        <w:rPr>
          <w:rFonts w:ascii="宋体" w:hAnsi="宋体" w:eastAsia="宋体" w:cs="仿宋"/>
          <w:sz w:val="22"/>
        </w:rPr>
        <w:t> </w:t>
      </w:r>
    </w:p>
    <w:p w14:paraId="36DA8E3F">
      <w:pPr>
        <w:spacing w:line="360" w:lineRule="auto"/>
        <w:ind w:firstLine="440" w:firstLineChars="200"/>
        <w:rPr>
          <w:rFonts w:hint="eastAsia" w:ascii="宋体" w:hAnsi="宋体" w:eastAsia="宋体" w:cs="仿宋"/>
          <w:sz w:val="22"/>
        </w:rPr>
      </w:pPr>
      <w:r>
        <w:rPr>
          <w:rFonts w:hint="eastAsia" w:ascii="宋体" w:hAnsi="宋体" w:eastAsia="宋体" w:cs="仿宋"/>
          <w:sz w:val="22"/>
        </w:rPr>
        <w:t>我方对上述声明的真实性负责。如有虚假，将依法承担相应责任。</w:t>
      </w:r>
    </w:p>
    <w:p w14:paraId="798FDCC0">
      <w:pPr>
        <w:spacing w:line="360" w:lineRule="auto"/>
        <w:jc w:val="left"/>
        <w:rPr>
          <w:rFonts w:hint="eastAsia" w:ascii="宋体" w:hAnsi="宋体" w:eastAsia="宋体" w:cs="Arial"/>
          <w:sz w:val="32"/>
          <w:szCs w:val="32"/>
        </w:rPr>
      </w:pPr>
    </w:p>
    <w:p w14:paraId="1F14B819">
      <w:pPr>
        <w:spacing w:line="360" w:lineRule="auto"/>
        <w:jc w:val="left"/>
        <w:rPr>
          <w:rFonts w:hint="eastAsia" w:ascii="宋体" w:hAnsi="宋体" w:eastAsia="宋体" w:cs="仿宋"/>
          <w:sz w:val="22"/>
        </w:rPr>
      </w:pPr>
      <w:r>
        <w:rPr>
          <w:rFonts w:hint="eastAsia" w:ascii="宋体" w:hAnsi="宋体" w:eastAsia="宋体"/>
          <w:sz w:val="22"/>
        </w:rPr>
        <w:t>供应商</w:t>
      </w:r>
      <w:r>
        <w:rPr>
          <w:rFonts w:hint="eastAsia" w:ascii="宋体" w:hAnsi="宋体" w:eastAsia="宋体" w:cs="仿宋"/>
          <w:sz w:val="22"/>
        </w:rPr>
        <w:t>（公章）：</w:t>
      </w:r>
    </w:p>
    <w:p w14:paraId="78E764C8">
      <w:pPr>
        <w:rPr>
          <w:rFonts w:hint="eastAsia" w:ascii="宋体" w:hAnsi="宋体" w:eastAsia="宋体"/>
        </w:rPr>
      </w:pPr>
      <w:r>
        <w:rPr>
          <w:rFonts w:hint="eastAsia" w:ascii="宋体" w:hAnsi="宋体" w:eastAsia="宋体" w:cs="仿宋"/>
          <w:sz w:val="22"/>
        </w:rPr>
        <w:t>日期：</w:t>
      </w:r>
    </w:p>
    <w:p w14:paraId="6012345B">
      <w:pPr>
        <w:spacing w:line="276" w:lineRule="auto"/>
        <w:rPr>
          <w:rFonts w:hint="eastAsia" w:ascii="宋体" w:hAnsi="宋体" w:eastAsia="宋体" w:cs="宋体"/>
          <w:lang w:val="zh-CN"/>
        </w:rPr>
      </w:pPr>
    </w:p>
    <w:p w14:paraId="356F6FE2">
      <w:pPr>
        <w:spacing w:line="276" w:lineRule="auto"/>
        <w:rPr>
          <w:rFonts w:hint="eastAsia" w:ascii="宋体" w:hAnsi="宋体" w:eastAsia="宋体" w:cs="宋体"/>
          <w:b/>
          <w:bCs/>
          <w:sz w:val="18"/>
          <w:szCs w:val="18"/>
          <w:lang w:val="zh-CN"/>
        </w:rPr>
      </w:pPr>
    </w:p>
    <w:p w14:paraId="0F240F5D">
      <w:pPr>
        <w:spacing w:line="276" w:lineRule="auto"/>
        <w:rPr>
          <w:rFonts w:hint="eastAsia" w:ascii="宋体" w:hAnsi="宋体" w:eastAsia="宋体" w:cs="宋体"/>
          <w:b/>
          <w:bCs/>
          <w:sz w:val="18"/>
          <w:szCs w:val="18"/>
          <w:lang w:val="zh-CN"/>
        </w:rPr>
      </w:pPr>
    </w:p>
    <w:p w14:paraId="756E2997">
      <w:pPr>
        <w:widowControl/>
        <w:jc w:val="left"/>
        <w:rPr>
          <w:rFonts w:hint="eastAsia" w:ascii="宋体" w:hAnsi="宋体" w:eastAsia="宋体"/>
          <w:b/>
          <w:bCs/>
          <w:sz w:val="24"/>
          <w:szCs w:val="24"/>
        </w:rPr>
      </w:pPr>
      <w:r>
        <w:rPr>
          <w:rFonts w:ascii="宋体" w:hAnsi="宋体" w:eastAsia="宋体"/>
          <w:sz w:val="24"/>
          <w:szCs w:val="24"/>
        </w:rPr>
        <w:br w:type="page"/>
      </w:r>
    </w:p>
    <w:p w14:paraId="1E3E78A6">
      <w:pPr>
        <w:pStyle w:val="5"/>
        <w:numPr>
          <w:ilvl w:val="1"/>
          <w:numId w:val="18"/>
        </w:numPr>
        <w:tabs>
          <w:tab w:val="left" w:pos="360"/>
        </w:tabs>
        <w:rPr>
          <w:rFonts w:hint="eastAsia" w:ascii="宋体" w:hAnsi="宋体" w:eastAsia="宋体"/>
          <w:sz w:val="24"/>
          <w:szCs w:val="24"/>
        </w:rPr>
      </w:pPr>
      <w:r>
        <w:rPr>
          <w:rFonts w:hint="eastAsia" w:ascii="宋体" w:hAnsi="宋体" w:eastAsia="宋体"/>
          <w:sz w:val="24"/>
          <w:szCs w:val="24"/>
        </w:rPr>
        <w:t>参加政府采购活动前三年内在经营活动中无重大违法记录的书面声明（格式）</w:t>
      </w:r>
    </w:p>
    <w:p w14:paraId="5DA73645">
      <w:pPr>
        <w:widowControl/>
        <w:spacing w:line="276" w:lineRule="auto"/>
        <w:jc w:val="left"/>
        <w:rPr>
          <w:rFonts w:hint="eastAsia" w:ascii="宋体" w:hAnsi="宋体" w:eastAsia="宋体" w:cs="仿宋"/>
        </w:rPr>
      </w:pPr>
    </w:p>
    <w:p w14:paraId="72D9D738">
      <w:pPr>
        <w:pStyle w:val="4"/>
        <w:jc w:val="center"/>
        <w:rPr>
          <w:rFonts w:hint="eastAsia" w:ascii="宋体" w:hAnsi="宋体" w:eastAsia="宋体"/>
          <w:b/>
          <w:bCs/>
          <w:sz w:val="28"/>
          <w:szCs w:val="28"/>
        </w:rPr>
      </w:pPr>
      <w:r>
        <w:rPr>
          <w:rFonts w:hint="eastAsia" w:ascii="宋体" w:hAnsi="宋体" w:eastAsia="宋体"/>
          <w:b/>
          <w:bCs/>
          <w:sz w:val="28"/>
          <w:szCs w:val="28"/>
        </w:rPr>
        <w:t>参加政府采购活动前三年内在经营活动中无重大违法记录的</w:t>
      </w:r>
    </w:p>
    <w:p w14:paraId="2A227D99">
      <w:pPr>
        <w:pStyle w:val="4"/>
        <w:jc w:val="center"/>
        <w:rPr>
          <w:rFonts w:hint="eastAsia" w:ascii="宋体" w:hAnsi="宋体" w:eastAsia="宋体"/>
          <w:b/>
          <w:bCs/>
          <w:sz w:val="28"/>
          <w:szCs w:val="28"/>
        </w:rPr>
      </w:pPr>
      <w:r>
        <w:rPr>
          <w:rFonts w:hint="eastAsia" w:ascii="宋体" w:hAnsi="宋体" w:eastAsia="宋体"/>
          <w:b/>
          <w:bCs/>
          <w:sz w:val="28"/>
          <w:szCs w:val="28"/>
        </w:rPr>
        <w:t>书面声明</w:t>
      </w:r>
    </w:p>
    <w:p w14:paraId="083932F9">
      <w:pPr>
        <w:pStyle w:val="4"/>
        <w:jc w:val="center"/>
        <w:rPr>
          <w:rFonts w:hint="eastAsia" w:ascii="宋体" w:hAnsi="宋体" w:eastAsia="宋体"/>
          <w:b/>
          <w:bCs/>
          <w:sz w:val="24"/>
          <w:szCs w:val="24"/>
        </w:rPr>
      </w:pPr>
    </w:p>
    <w:p w14:paraId="15652C83">
      <w:pPr>
        <w:spacing w:line="276" w:lineRule="auto"/>
        <w:rPr>
          <w:rFonts w:hint="eastAsia" w:ascii="宋体" w:hAnsi="宋体" w:eastAsia="宋体"/>
          <w:sz w:val="24"/>
          <w:szCs w:val="24"/>
          <w:u w:val="single"/>
        </w:rPr>
      </w:pPr>
      <w:r>
        <w:rPr>
          <w:rFonts w:hint="eastAsia" w:ascii="宋体" w:hAnsi="宋体" w:eastAsia="宋体" w:cs="仿宋"/>
          <w:sz w:val="24"/>
          <w:szCs w:val="24"/>
        </w:rPr>
        <w:t>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（征集人、代理机构） </w:t>
      </w:r>
      <w:r>
        <w:rPr>
          <w:rFonts w:ascii="宋体" w:hAnsi="宋体" w:eastAsia="宋体"/>
          <w:sz w:val="24"/>
          <w:szCs w:val="24"/>
          <w:u w:val="single"/>
        </w:rPr>
        <w:t xml:space="preserve"> </w:t>
      </w:r>
    </w:p>
    <w:p w14:paraId="65695DF4">
      <w:pPr>
        <w:spacing w:line="276" w:lineRule="auto"/>
        <w:rPr>
          <w:rFonts w:hint="eastAsia" w:ascii="宋体" w:hAnsi="宋体" w:eastAsia="宋体" w:cs="仿宋"/>
          <w:sz w:val="22"/>
        </w:rPr>
      </w:pPr>
    </w:p>
    <w:p w14:paraId="1646349B">
      <w:pPr>
        <w:spacing w:line="360" w:lineRule="auto"/>
        <w:ind w:firstLine="440" w:firstLineChars="200"/>
        <w:rPr>
          <w:rFonts w:hint="eastAsia" w:ascii="宋体" w:hAnsi="宋体" w:eastAsia="宋体" w:cs="仿宋"/>
          <w:sz w:val="22"/>
        </w:rPr>
      </w:pPr>
      <w:r>
        <w:rPr>
          <w:rFonts w:hint="eastAsia" w:ascii="宋体" w:hAnsi="宋体" w:eastAsia="宋体" w:cs="仿宋"/>
          <w:sz w:val="22"/>
        </w:rPr>
        <w:t>我公司承诺在参加本项目政府采购活动前三年内，在经营活动中没有重大违法记录，遵守国家其他有关的法律、法规和管理办法。</w:t>
      </w:r>
    </w:p>
    <w:p w14:paraId="1E5CE56B">
      <w:pPr>
        <w:spacing w:line="360" w:lineRule="auto"/>
        <w:rPr>
          <w:rFonts w:hint="eastAsia" w:ascii="宋体" w:hAnsi="宋体" w:eastAsia="宋体" w:cs="仿宋"/>
          <w:sz w:val="22"/>
        </w:rPr>
      </w:pPr>
      <w:r>
        <w:rPr>
          <w:rFonts w:hint="eastAsia" w:ascii="宋体" w:hAnsi="宋体" w:eastAsia="宋体" w:cs="仿宋"/>
          <w:sz w:val="22"/>
        </w:rPr>
        <w:t>特此声明。</w:t>
      </w:r>
    </w:p>
    <w:p w14:paraId="6CD9FBCE">
      <w:pPr>
        <w:spacing w:line="360" w:lineRule="auto"/>
        <w:rPr>
          <w:rFonts w:hint="eastAsia" w:ascii="宋体" w:hAnsi="宋体" w:eastAsia="宋体" w:cs="仿宋"/>
          <w:sz w:val="22"/>
        </w:rPr>
      </w:pPr>
    </w:p>
    <w:p w14:paraId="019E080C">
      <w:pPr>
        <w:spacing w:line="360" w:lineRule="auto"/>
        <w:ind w:firstLine="440" w:firstLineChars="200"/>
        <w:rPr>
          <w:rFonts w:hint="eastAsia" w:ascii="宋体" w:hAnsi="宋体" w:eastAsia="宋体" w:cs="仿宋"/>
          <w:sz w:val="22"/>
        </w:rPr>
      </w:pPr>
      <w:r>
        <w:rPr>
          <w:rFonts w:hint="eastAsia" w:ascii="宋体" w:hAnsi="宋体" w:eastAsia="宋体" w:cs="仿宋"/>
          <w:sz w:val="22"/>
        </w:rPr>
        <w:t>（注：重大违法记录是指供应商因违法经营受到刑事处罚或者责令停产停业、吊销许可证或者执照、较大数额罚款等行政处罚。</w:t>
      </w:r>
    </w:p>
    <w:p w14:paraId="26A771BA">
      <w:pPr>
        <w:spacing w:line="360" w:lineRule="auto"/>
        <w:ind w:firstLine="440" w:firstLineChars="200"/>
        <w:rPr>
          <w:rFonts w:hint="eastAsia" w:ascii="宋体" w:hAnsi="宋体" w:eastAsia="宋体" w:cs="仿宋"/>
          <w:sz w:val="22"/>
        </w:rPr>
      </w:pPr>
      <w:r>
        <w:rPr>
          <w:rFonts w:hint="eastAsia" w:ascii="宋体" w:hAnsi="宋体" w:eastAsia="宋体" w:cs="仿宋"/>
          <w:sz w:val="22"/>
        </w:rPr>
        <w:t>供应商在参加政府采购活动前三年内因违法经营被禁止在一定期限内参加政府采购活动，期限届满的，可以参加政府采购活动。）</w:t>
      </w:r>
    </w:p>
    <w:p w14:paraId="00C2BD59">
      <w:pPr>
        <w:widowControl/>
        <w:spacing w:line="276" w:lineRule="auto"/>
        <w:jc w:val="left"/>
        <w:rPr>
          <w:rFonts w:hint="eastAsia" w:ascii="宋体" w:hAnsi="宋体" w:eastAsia="宋体" w:cs="仿宋"/>
          <w:sz w:val="22"/>
        </w:rPr>
      </w:pPr>
    </w:p>
    <w:p w14:paraId="49E6B6F7">
      <w:pPr>
        <w:widowControl/>
        <w:spacing w:line="276" w:lineRule="auto"/>
        <w:jc w:val="left"/>
        <w:rPr>
          <w:rFonts w:hint="eastAsia" w:ascii="宋体" w:hAnsi="宋体" w:eastAsia="宋体" w:cs="仿宋"/>
          <w:sz w:val="22"/>
        </w:rPr>
      </w:pPr>
    </w:p>
    <w:p w14:paraId="330609B2">
      <w:pPr>
        <w:widowControl/>
        <w:spacing w:line="276" w:lineRule="auto"/>
        <w:jc w:val="left"/>
        <w:rPr>
          <w:rFonts w:hint="eastAsia" w:ascii="宋体" w:hAnsi="宋体" w:eastAsia="宋体" w:cs="仿宋"/>
          <w:sz w:val="22"/>
        </w:rPr>
      </w:pPr>
    </w:p>
    <w:p w14:paraId="09AEC4D7">
      <w:pPr>
        <w:widowControl/>
        <w:spacing w:line="276" w:lineRule="auto"/>
        <w:jc w:val="left"/>
        <w:rPr>
          <w:rFonts w:hint="eastAsia" w:ascii="宋体" w:hAnsi="宋体" w:eastAsia="宋体" w:cs="仿宋"/>
          <w:sz w:val="22"/>
        </w:rPr>
      </w:pPr>
    </w:p>
    <w:p w14:paraId="10C2110C">
      <w:pPr>
        <w:widowControl/>
        <w:spacing w:line="276" w:lineRule="auto"/>
        <w:jc w:val="left"/>
        <w:rPr>
          <w:rFonts w:hint="eastAsia" w:ascii="宋体" w:hAnsi="宋体" w:eastAsia="宋体" w:cs="仿宋"/>
          <w:sz w:val="22"/>
        </w:rPr>
      </w:pPr>
    </w:p>
    <w:p w14:paraId="0014C1E5">
      <w:pPr>
        <w:spacing w:line="400" w:lineRule="exact"/>
        <w:rPr>
          <w:rFonts w:hint="eastAsia" w:ascii="宋体" w:hAnsi="宋体" w:eastAsia="宋体"/>
          <w:sz w:val="22"/>
        </w:rPr>
      </w:pPr>
      <w:r>
        <w:rPr>
          <w:rFonts w:hint="eastAsia" w:ascii="宋体" w:hAnsi="宋体" w:eastAsia="宋体"/>
          <w:sz w:val="22"/>
        </w:rPr>
        <w:t>供应商授权代表（签字）：</w:t>
      </w:r>
    </w:p>
    <w:p w14:paraId="375F1B13">
      <w:pPr>
        <w:pStyle w:val="32"/>
        <w:spacing w:line="276" w:lineRule="auto"/>
        <w:ind w:firstLine="0" w:firstLineChars="0"/>
        <w:rPr>
          <w:rFonts w:hint="eastAsia" w:ascii="宋体" w:hAnsi="宋体" w:eastAsia="宋体"/>
          <w:sz w:val="22"/>
        </w:rPr>
      </w:pPr>
      <w:r>
        <w:rPr>
          <w:rFonts w:hint="eastAsia" w:ascii="宋体" w:hAnsi="宋体" w:eastAsia="宋体"/>
          <w:sz w:val="22"/>
        </w:rPr>
        <w:t>供应商（公章）：</w:t>
      </w:r>
    </w:p>
    <w:p w14:paraId="569E7A2D">
      <w:pPr>
        <w:pStyle w:val="32"/>
        <w:spacing w:line="276" w:lineRule="auto"/>
        <w:ind w:firstLine="0" w:firstLineChars="0"/>
        <w:rPr>
          <w:rFonts w:hint="eastAsia" w:ascii="宋体" w:hAnsi="宋体" w:eastAsia="宋体"/>
          <w:sz w:val="22"/>
        </w:rPr>
      </w:pPr>
      <w:r>
        <w:rPr>
          <w:rFonts w:hint="eastAsia" w:ascii="宋体" w:hAnsi="宋体" w:eastAsia="宋体"/>
          <w:sz w:val="22"/>
        </w:rPr>
        <w:t>日期：</w:t>
      </w:r>
      <w:r>
        <w:rPr>
          <w:rFonts w:ascii="宋体" w:hAnsi="宋体" w:eastAsia="宋体"/>
          <w:sz w:val="22"/>
        </w:rPr>
        <w:t xml:space="preserve"> </w:t>
      </w:r>
    </w:p>
    <w:p w14:paraId="18C1E266">
      <w:pPr>
        <w:spacing w:line="276" w:lineRule="auto"/>
        <w:rPr>
          <w:rFonts w:hint="eastAsia" w:ascii="宋体" w:hAnsi="宋体" w:eastAsia="宋体" w:cs="仿宋"/>
        </w:rPr>
      </w:pPr>
    </w:p>
    <w:p w14:paraId="6117128F">
      <w:pPr>
        <w:spacing w:line="276" w:lineRule="auto"/>
        <w:rPr>
          <w:rFonts w:hint="eastAsia" w:ascii="宋体" w:hAnsi="宋体" w:eastAsia="宋体" w:cs="仿宋"/>
        </w:rPr>
      </w:pPr>
    </w:p>
    <w:p w14:paraId="4D2FD7EF">
      <w:pPr>
        <w:spacing w:line="276" w:lineRule="auto"/>
        <w:rPr>
          <w:rFonts w:hint="eastAsia" w:ascii="宋体" w:hAnsi="宋体" w:eastAsia="宋体" w:cs="仿宋"/>
        </w:rPr>
      </w:pPr>
    </w:p>
    <w:p w14:paraId="3F7BB973">
      <w:pPr>
        <w:spacing w:line="276" w:lineRule="auto"/>
        <w:rPr>
          <w:rFonts w:hint="eastAsia" w:ascii="宋体" w:hAnsi="宋体" w:eastAsia="宋体" w:cs="仿宋"/>
        </w:rPr>
      </w:pPr>
    </w:p>
    <w:p w14:paraId="08865183">
      <w:pPr>
        <w:widowControl/>
        <w:jc w:val="left"/>
        <w:rPr>
          <w:rFonts w:hint="eastAsia" w:ascii="宋体" w:hAnsi="宋体" w:eastAsia="宋体" w:cs="Arial"/>
          <w:sz w:val="22"/>
        </w:rPr>
      </w:pPr>
      <w:r>
        <w:rPr>
          <w:rFonts w:ascii="宋体" w:hAnsi="宋体" w:eastAsia="宋体" w:cs="仿宋"/>
          <w:b/>
          <w:sz w:val="22"/>
          <w:u w:val="single"/>
        </w:rPr>
        <w:br w:type="page"/>
      </w:r>
    </w:p>
    <w:p w14:paraId="23F1D52D">
      <w:pPr>
        <w:pStyle w:val="5"/>
        <w:numPr>
          <w:ilvl w:val="0"/>
          <w:numId w:val="18"/>
        </w:numPr>
        <w:tabs>
          <w:tab w:val="left" w:pos="360"/>
          <w:tab w:val="left" w:pos="502"/>
        </w:tabs>
        <w:ind w:left="360"/>
        <w:rPr>
          <w:rFonts w:hint="eastAsia" w:ascii="宋体" w:hAnsi="宋体" w:eastAsia="宋体"/>
          <w:sz w:val="24"/>
          <w:szCs w:val="24"/>
        </w:rPr>
      </w:pPr>
      <w:r>
        <w:rPr>
          <w:rFonts w:hint="eastAsia" w:ascii="宋体" w:hAnsi="宋体" w:eastAsia="宋体"/>
          <w:sz w:val="24"/>
          <w:szCs w:val="24"/>
        </w:rPr>
        <w:t>供应商书面声明（格式）</w:t>
      </w:r>
    </w:p>
    <w:p w14:paraId="0F8BD6DF">
      <w:pPr>
        <w:pStyle w:val="4"/>
        <w:jc w:val="center"/>
        <w:rPr>
          <w:rFonts w:hint="eastAsia" w:ascii="宋体" w:hAnsi="宋体" w:eastAsia="宋体"/>
          <w:b/>
          <w:bCs/>
          <w:sz w:val="28"/>
          <w:szCs w:val="28"/>
        </w:rPr>
      </w:pPr>
      <w:r>
        <w:rPr>
          <w:rFonts w:hint="eastAsia" w:ascii="宋体" w:hAnsi="宋体" w:eastAsia="宋体"/>
          <w:b/>
          <w:bCs/>
          <w:sz w:val="28"/>
          <w:szCs w:val="28"/>
        </w:rPr>
        <w:t>供应商书面声明</w:t>
      </w:r>
    </w:p>
    <w:p w14:paraId="02BEF358">
      <w:pPr>
        <w:pStyle w:val="4"/>
        <w:jc w:val="center"/>
        <w:rPr>
          <w:rFonts w:hint="eastAsia" w:ascii="宋体" w:hAnsi="宋体" w:eastAsia="宋体"/>
          <w:b/>
          <w:bCs/>
          <w:sz w:val="24"/>
          <w:szCs w:val="24"/>
        </w:rPr>
      </w:pPr>
    </w:p>
    <w:p w14:paraId="728A31A3">
      <w:pPr>
        <w:spacing w:line="480" w:lineRule="auto"/>
        <w:ind w:left="142"/>
        <w:jc w:val="left"/>
        <w:rPr>
          <w:rFonts w:hint="eastAsia" w:ascii="宋体" w:hAnsi="宋体" w:eastAsia="宋体"/>
          <w:sz w:val="24"/>
          <w:szCs w:val="24"/>
        </w:rPr>
      </w:pPr>
      <w:r>
        <w:rPr>
          <w:rFonts w:hint="eastAsia" w:ascii="宋体" w:hAnsi="宋体" w:eastAsia="宋体"/>
          <w:kern w:val="0"/>
          <w:sz w:val="24"/>
          <w:szCs w:val="24"/>
        </w:rPr>
        <w:t>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（征集人、代理机构）</w:t>
      </w:r>
    </w:p>
    <w:p w14:paraId="3A9F1CAC">
      <w:pPr>
        <w:spacing w:line="480" w:lineRule="auto"/>
        <w:ind w:left="142"/>
        <w:jc w:val="left"/>
        <w:rPr>
          <w:rFonts w:hint="eastAsia" w:ascii="宋体" w:hAnsi="宋体" w:eastAsia="宋体"/>
          <w:sz w:val="22"/>
        </w:rPr>
      </w:pPr>
    </w:p>
    <w:p w14:paraId="051BD6F8">
      <w:pPr>
        <w:spacing w:line="360" w:lineRule="auto"/>
        <w:ind w:left="142"/>
        <w:rPr>
          <w:rFonts w:hint="eastAsia" w:ascii="宋体" w:hAnsi="宋体" w:eastAsia="宋体"/>
          <w:sz w:val="22"/>
          <w:szCs w:val="24"/>
        </w:rPr>
      </w:pPr>
      <w:r>
        <w:rPr>
          <w:rFonts w:hint="eastAsia" w:ascii="宋体" w:hAnsi="宋体" w:eastAsia="宋体"/>
          <w:sz w:val="22"/>
          <w:szCs w:val="24"/>
        </w:rPr>
        <w:t>本供应商郑重承诺：</w:t>
      </w:r>
    </w:p>
    <w:p w14:paraId="18128B76">
      <w:pPr>
        <w:spacing w:line="360" w:lineRule="auto"/>
        <w:ind w:left="142" w:firstLine="440" w:firstLineChars="200"/>
        <w:rPr>
          <w:rFonts w:hint="eastAsia" w:ascii="宋体" w:hAnsi="宋体" w:eastAsia="宋体"/>
          <w:sz w:val="22"/>
          <w:szCs w:val="24"/>
        </w:rPr>
      </w:pPr>
      <w:r>
        <w:rPr>
          <w:rFonts w:hint="eastAsia" w:ascii="宋体" w:hAnsi="宋体" w:eastAsia="宋体"/>
          <w:sz w:val="22"/>
          <w:szCs w:val="24"/>
        </w:rPr>
        <w:t>在提供本项目采购供应服务过程中，严格遵守《中华人民共和国招标投标法实施条例》第三十四条的规定：“与征集人存在利害关系可能影响招标公正性的法人、其他组织或者个人，不得参加投标。单位负责人为同一人或者存在控股、管理关系的不同单位，不得参加同一标段投标或者未划分标段的同一招标项目投标。”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w:t>
      </w:r>
    </w:p>
    <w:p w14:paraId="1A7CFD85">
      <w:pPr>
        <w:spacing w:line="360" w:lineRule="auto"/>
        <w:ind w:left="142" w:firstLine="440" w:firstLineChars="200"/>
        <w:rPr>
          <w:rFonts w:hint="eastAsia" w:ascii="宋体" w:hAnsi="宋体" w:eastAsia="宋体"/>
          <w:sz w:val="22"/>
          <w:szCs w:val="24"/>
        </w:rPr>
      </w:pPr>
      <w:r>
        <w:rPr>
          <w:rFonts w:hint="eastAsia" w:ascii="宋体" w:hAnsi="宋体" w:eastAsia="宋体"/>
          <w:sz w:val="22"/>
          <w:szCs w:val="24"/>
        </w:rPr>
        <w:t>我单位没有从征集人处离职或退休3年以内的人员担任控股股东或实际控制人、董事、监事，也没有聘用从征集人处离职或退休3年以内的人员。</w:t>
      </w:r>
    </w:p>
    <w:p w14:paraId="48168E04">
      <w:pPr>
        <w:spacing w:line="360" w:lineRule="auto"/>
        <w:ind w:left="142" w:firstLine="440" w:firstLineChars="200"/>
        <w:rPr>
          <w:rFonts w:hint="eastAsia" w:ascii="宋体" w:hAnsi="宋体" w:eastAsia="宋体"/>
          <w:sz w:val="22"/>
          <w:szCs w:val="24"/>
        </w:rPr>
      </w:pPr>
      <w:bookmarkStart w:id="219" w:name="_Hlk113317890"/>
      <w:r>
        <w:rPr>
          <w:rFonts w:hint="eastAsia" w:ascii="宋体" w:hAnsi="宋体" w:eastAsia="宋体"/>
          <w:sz w:val="22"/>
          <w:szCs w:val="24"/>
        </w:rPr>
        <w:t>此外，在提供本项目采购供应服务过程中，严格遵纪守法，保持廉洁自律，杜绝任何不正当竞争行为。</w:t>
      </w:r>
      <w:bookmarkEnd w:id="219"/>
    </w:p>
    <w:p w14:paraId="2452F9DC">
      <w:pPr>
        <w:spacing w:line="360" w:lineRule="auto"/>
        <w:ind w:left="142"/>
        <w:rPr>
          <w:rFonts w:hint="eastAsia" w:ascii="宋体" w:hAnsi="宋体" w:eastAsia="宋体"/>
          <w:sz w:val="22"/>
          <w:szCs w:val="24"/>
        </w:rPr>
      </w:pPr>
    </w:p>
    <w:p w14:paraId="1E482E90">
      <w:pPr>
        <w:spacing w:line="360" w:lineRule="auto"/>
        <w:ind w:left="142"/>
        <w:rPr>
          <w:rFonts w:hint="eastAsia" w:ascii="宋体" w:hAnsi="宋体" w:eastAsia="宋体"/>
          <w:sz w:val="22"/>
          <w:szCs w:val="24"/>
          <w:u w:val="single"/>
        </w:rPr>
      </w:pPr>
      <w:r>
        <w:rPr>
          <w:rFonts w:hint="eastAsia" w:ascii="宋体" w:hAnsi="宋体" w:eastAsia="宋体"/>
          <w:sz w:val="22"/>
          <w:szCs w:val="24"/>
        </w:rPr>
        <w:t>法定代表人/负责</w:t>
      </w:r>
      <w:r>
        <w:rPr>
          <w:rFonts w:ascii="宋体" w:hAnsi="宋体" w:eastAsia="宋体"/>
          <w:sz w:val="22"/>
          <w:szCs w:val="24"/>
        </w:rPr>
        <w:t>人</w:t>
      </w:r>
      <w:r>
        <w:rPr>
          <w:rFonts w:hint="eastAsia" w:ascii="宋体" w:hAnsi="宋体" w:eastAsia="宋体"/>
          <w:sz w:val="22"/>
          <w:szCs w:val="24"/>
        </w:rPr>
        <w:t>或其授权委托人</w:t>
      </w:r>
      <w:r>
        <w:rPr>
          <w:rFonts w:hint="eastAsia" w:ascii="宋体" w:hAnsi="宋体" w:eastAsia="宋体" w:cs="宋体"/>
          <w:sz w:val="22"/>
        </w:rPr>
        <w:t>（签字或盖章）</w:t>
      </w:r>
      <w:r>
        <w:rPr>
          <w:rFonts w:hint="eastAsia" w:ascii="宋体" w:hAnsi="宋体" w:eastAsia="宋体"/>
          <w:sz w:val="22"/>
          <w:szCs w:val="24"/>
        </w:rPr>
        <w:t>：</w:t>
      </w:r>
    </w:p>
    <w:p w14:paraId="522F0248">
      <w:pPr>
        <w:spacing w:line="360" w:lineRule="auto"/>
        <w:ind w:left="142"/>
        <w:rPr>
          <w:rFonts w:hint="eastAsia" w:ascii="宋体" w:hAnsi="宋体" w:eastAsia="宋体"/>
          <w:sz w:val="22"/>
          <w:szCs w:val="24"/>
          <w:u w:val="single"/>
        </w:rPr>
      </w:pPr>
      <w:r>
        <w:rPr>
          <w:rFonts w:hint="eastAsia" w:ascii="宋体" w:hAnsi="宋体" w:eastAsia="宋体"/>
          <w:sz w:val="22"/>
          <w:szCs w:val="24"/>
        </w:rPr>
        <w:t>供应商（公章）：</w:t>
      </w:r>
    </w:p>
    <w:p w14:paraId="7077784B">
      <w:pPr>
        <w:spacing w:line="360" w:lineRule="auto"/>
        <w:ind w:left="142"/>
        <w:rPr>
          <w:rFonts w:hint="eastAsia" w:ascii="宋体" w:hAnsi="宋体" w:eastAsia="宋体"/>
          <w:sz w:val="22"/>
          <w:szCs w:val="24"/>
        </w:rPr>
      </w:pPr>
      <w:r>
        <w:rPr>
          <w:rFonts w:hint="eastAsia" w:ascii="宋体" w:hAnsi="宋体" w:eastAsia="宋体"/>
          <w:sz w:val="22"/>
          <w:szCs w:val="24"/>
        </w:rPr>
        <w:t>日期：</w:t>
      </w:r>
    </w:p>
    <w:p w14:paraId="324EC3EB">
      <w:pPr>
        <w:spacing w:before="240" w:line="360" w:lineRule="auto"/>
        <w:ind w:left="142"/>
        <w:rPr>
          <w:rFonts w:hint="eastAsia" w:ascii="宋体" w:hAnsi="宋体" w:eastAsia="宋体"/>
          <w:b/>
          <w:bCs/>
          <w:sz w:val="22"/>
          <w:szCs w:val="24"/>
        </w:rPr>
      </w:pPr>
      <w:bookmarkStart w:id="220" w:name="_Hlk113317941"/>
      <w:r>
        <w:rPr>
          <w:rFonts w:hint="eastAsia" w:ascii="宋体" w:hAnsi="宋体" w:eastAsia="宋体"/>
          <w:b/>
          <w:bCs/>
          <w:sz w:val="22"/>
          <w:szCs w:val="24"/>
        </w:rPr>
        <w:t>附件：供应商股东名录及所占股份比例</w:t>
      </w:r>
    </w:p>
    <w:p w14:paraId="12BECCCA">
      <w:pPr>
        <w:widowControl/>
        <w:jc w:val="left"/>
        <w:rPr>
          <w:rFonts w:hint="eastAsia" w:ascii="宋体" w:hAnsi="宋体" w:eastAsia="宋体"/>
          <w:b/>
          <w:bCs/>
          <w:sz w:val="22"/>
          <w:szCs w:val="24"/>
        </w:rPr>
      </w:pPr>
      <w:r>
        <w:rPr>
          <w:rFonts w:ascii="宋体" w:hAnsi="宋体" w:eastAsia="宋体"/>
          <w:b/>
          <w:bCs/>
          <w:sz w:val="22"/>
          <w:szCs w:val="24"/>
        </w:rPr>
        <w:br w:type="page"/>
      </w:r>
    </w:p>
    <w:p w14:paraId="3CC3209F">
      <w:pPr>
        <w:spacing w:before="240" w:line="360" w:lineRule="auto"/>
        <w:ind w:left="142"/>
        <w:rPr>
          <w:rFonts w:hint="eastAsia" w:ascii="宋体" w:hAnsi="宋体" w:eastAsia="宋体"/>
          <w:b/>
          <w:bCs/>
          <w:sz w:val="22"/>
        </w:rPr>
      </w:pPr>
    </w:p>
    <w:bookmarkEnd w:id="220"/>
    <w:p w14:paraId="24C7594B">
      <w:pPr>
        <w:widowControl/>
        <w:ind w:firstLine="482"/>
        <w:jc w:val="center"/>
        <w:rPr>
          <w:rFonts w:hint="eastAsia" w:ascii="宋体" w:hAnsi="宋体" w:eastAsia="宋体" w:cs="宋体"/>
          <w:b/>
          <w:bCs/>
          <w:sz w:val="22"/>
        </w:rPr>
      </w:pPr>
      <w:r>
        <w:rPr>
          <w:rFonts w:hint="eastAsia" w:ascii="宋体" w:hAnsi="宋体" w:eastAsia="宋体" w:cs="宋体"/>
          <w:b/>
          <w:bCs/>
          <w:kern w:val="0"/>
          <w:sz w:val="22"/>
          <w:lang w:bidi="ar"/>
        </w:rPr>
        <w:t>主要股东或出资人信息</w:t>
      </w:r>
    </w:p>
    <w:tbl>
      <w:tblPr>
        <w:tblStyle w:val="23"/>
        <w:tblpPr w:leftFromText="180" w:rightFromText="180" w:vertAnchor="text" w:tblpY="1"/>
        <w:tblOverlap w:val="never"/>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257"/>
        <w:gridCol w:w="2496"/>
        <w:gridCol w:w="1356"/>
        <w:gridCol w:w="1453"/>
        <w:gridCol w:w="1042"/>
        <w:gridCol w:w="561"/>
      </w:tblGrid>
      <w:tr w14:paraId="0CD1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4A72">
            <w:pPr>
              <w:widowControl/>
              <w:jc w:val="center"/>
              <w:rPr>
                <w:rFonts w:hint="eastAsia" w:ascii="宋体" w:hAnsi="宋体" w:eastAsia="宋体" w:cs="宋体"/>
                <w:sz w:val="22"/>
              </w:rPr>
            </w:pPr>
            <w:r>
              <w:rPr>
                <w:rFonts w:hint="eastAsia" w:ascii="宋体" w:hAnsi="宋体" w:eastAsia="宋体" w:cs="宋体"/>
                <w:kern w:val="0"/>
                <w:sz w:val="22"/>
                <w:lang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3BA">
            <w:pPr>
              <w:widowControl/>
              <w:jc w:val="center"/>
              <w:rPr>
                <w:rFonts w:hint="eastAsia" w:ascii="宋体" w:hAnsi="宋体" w:eastAsia="宋体" w:cs="宋体"/>
                <w:sz w:val="22"/>
              </w:rPr>
            </w:pPr>
            <w:r>
              <w:rPr>
                <w:rFonts w:hint="eastAsia" w:ascii="宋体" w:hAnsi="宋体" w:eastAsia="宋体" w:cs="宋体"/>
                <w:kern w:val="0"/>
                <w:sz w:val="22"/>
                <w:lang w:bidi="ar"/>
              </w:rPr>
              <w:t>名称</w:t>
            </w:r>
          </w:p>
          <w:p w14:paraId="7320EF3D">
            <w:pPr>
              <w:widowControl/>
              <w:jc w:val="center"/>
              <w:rPr>
                <w:rFonts w:hint="eastAsia" w:ascii="宋体" w:hAnsi="宋体" w:eastAsia="宋体" w:cs="宋体"/>
                <w:sz w:val="22"/>
              </w:rPr>
            </w:pPr>
            <w:r>
              <w:rPr>
                <w:rFonts w:hint="eastAsia" w:ascii="宋体" w:hAnsi="宋体" w:eastAsia="宋体" w:cs="宋体"/>
                <w:kern w:val="0"/>
                <w:sz w:val="22"/>
                <w:lang w:bidi="ar"/>
              </w:rPr>
              <w:t>（姓名）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CFD">
            <w:pPr>
              <w:widowControl/>
              <w:jc w:val="center"/>
              <w:rPr>
                <w:rFonts w:hint="eastAsia" w:ascii="宋体" w:hAnsi="宋体" w:eastAsia="宋体" w:cs="宋体"/>
                <w:sz w:val="22"/>
              </w:rPr>
            </w:pPr>
            <w:r>
              <w:rPr>
                <w:rFonts w:hint="eastAsia" w:ascii="宋体" w:hAnsi="宋体" w:eastAsia="宋体" w:cs="宋体"/>
                <w:kern w:val="0"/>
                <w:sz w:val="22"/>
                <w:lang w:bidi="ar"/>
              </w:rPr>
              <w:t>统一社会信用代码</w:t>
            </w:r>
          </w:p>
          <w:p w14:paraId="3DD8AA0E">
            <w:pPr>
              <w:widowControl/>
              <w:jc w:val="center"/>
              <w:rPr>
                <w:rFonts w:hint="eastAsia" w:ascii="宋体" w:hAnsi="宋体" w:eastAsia="宋体" w:cs="宋体"/>
                <w:sz w:val="22"/>
              </w:rPr>
            </w:pPr>
            <w:r>
              <w:rPr>
                <w:rFonts w:hint="eastAsia" w:ascii="宋体" w:hAnsi="宋体" w:eastAsia="宋体" w:cs="宋体"/>
                <w:kern w:val="0"/>
                <w:sz w:val="22"/>
                <w:lang w:bidi="ar"/>
              </w:rPr>
              <w:t>（身份证号）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440">
            <w:pPr>
              <w:widowControl/>
              <w:jc w:val="center"/>
              <w:rPr>
                <w:rFonts w:hint="eastAsia" w:ascii="宋体" w:hAnsi="宋体" w:eastAsia="宋体" w:cs="宋体"/>
                <w:sz w:val="22"/>
              </w:rPr>
            </w:pPr>
            <w:r>
              <w:rPr>
                <w:rFonts w:hint="eastAsia" w:ascii="宋体" w:hAnsi="宋体" w:eastAsia="宋体" w:cs="宋体"/>
                <w:kern w:val="0"/>
                <w:sz w:val="22"/>
                <w:lang w:bidi="ar"/>
              </w:rPr>
              <w:t>出资方式</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AF0">
            <w:pPr>
              <w:widowControl/>
              <w:jc w:val="center"/>
              <w:rPr>
                <w:rFonts w:hint="eastAsia" w:ascii="宋体" w:hAnsi="宋体" w:eastAsia="宋体" w:cs="宋体"/>
                <w:sz w:val="22"/>
              </w:rPr>
            </w:pPr>
            <w:r>
              <w:rPr>
                <w:rFonts w:hint="eastAsia" w:ascii="宋体" w:hAnsi="宋体" w:eastAsia="宋体" w:cs="宋体"/>
                <w:kern w:val="0"/>
                <w:sz w:val="22"/>
                <w:lang w:bidi="ar"/>
              </w:rPr>
              <w:t>出资金额</w:t>
            </w:r>
          </w:p>
          <w:p w14:paraId="354EDAF1">
            <w:pPr>
              <w:widowControl/>
              <w:jc w:val="center"/>
              <w:rPr>
                <w:rFonts w:hint="eastAsia" w:ascii="宋体" w:hAnsi="宋体" w:eastAsia="宋体" w:cs="宋体"/>
                <w:sz w:val="22"/>
              </w:rPr>
            </w:pPr>
            <w:r>
              <w:rPr>
                <w:rFonts w:hint="eastAsia" w:ascii="宋体" w:hAnsi="宋体" w:eastAsia="宋体" w:cs="宋体"/>
                <w:kern w:val="0"/>
                <w:sz w:val="22"/>
                <w:lang w:bidi="ar"/>
              </w:rPr>
              <w:t>（万元）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1A68">
            <w:pPr>
              <w:widowControl/>
              <w:jc w:val="center"/>
              <w:rPr>
                <w:rFonts w:hint="eastAsia" w:ascii="宋体" w:hAnsi="宋体" w:eastAsia="宋体" w:cs="宋体"/>
                <w:sz w:val="22"/>
              </w:rPr>
            </w:pPr>
            <w:r>
              <w:rPr>
                <w:rFonts w:hint="eastAsia" w:ascii="宋体" w:hAnsi="宋体" w:eastAsia="宋体" w:cs="宋体"/>
                <w:kern w:val="0"/>
                <w:sz w:val="22"/>
                <w:lang w:bidi="ar"/>
              </w:rPr>
              <w:t>占全部股份比例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3DD">
            <w:pPr>
              <w:widowControl/>
              <w:jc w:val="center"/>
              <w:rPr>
                <w:rFonts w:hint="eastAsia" w:ascii="宋体" w:hAnsi="宋体" w:eastAsia="宋体" w:cs="宋体"/>
                <w:sz w:val="22"/>
              </w:rPr>
            </w:pPr>
            <w:r>
              <w:rPr>
                <w:rFonts w:hint="eastAsia" w:ascii="宋体" w:hAnsi="宋体" w:eastAsia="宋体" w:cs="宋体"/>
                <w:kern w:val="0"/>
                <w:sz w:val="22"/>
                <w:lang w:bidi="ar"/>
              </w:rPr>
              <w:t>备注</w:t>
            </w:r>
          </w:p>
        </w:tc>
      </w:tr>
      <w:tr w14:paraId="7358D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E6F">
            <w:pPr>
              <w:widowControl/>
              <w:jc w:val="center"/>
              <w:rPr>
                <w:rFonts w:hint="eastAsia" w:ascii="宋体" w:hAnsi="宋体" w:eastAsia="宋体" w:cs="宋体"/>
                <w:sz w:val="22"/>
              </w:rPr>
            </w:pPr>
            <w:r>
              <w:rPr>
                <w:rFonts w:hint="eastAsia" w:ascii="宋体" w:hAnsi="宋体" w:eastAsia="宋体" w:cs="宋体"/>
                <w:kern w:val="0"/>
                <w:sz w:val="22"/>
                <w:lang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41CA">
            <w:pPr>
              <w:widowControl/>
              <w:jc w:val="center"/>
              <w:rPr>
                <w:rFonts w:hint="eastAsia" w:ascii="宋体" w:hAnsi="宋体" w:eastAsia="宋体" w:cs="宋体"/>
                <w:sz w:val="22"/>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793">
            <w:pPr>
              <w:widowControl/>
              <w:jc w:val="center"/>
              <w:rPr>
                <w:rFonts w:hint="eastAsia" w:ascii="宋体" w:hAnsi="宋体" w:eastAsia="宋体" w:cs="宋体"/>
                <w:sz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066">
            <w:pPr>
              <w:widowControl/>
              <w:jc w:val="center"/>
              <w:rPr>
                <w:rFonts w:hint="eastAsia" w:ascii="宋体" w:hAnsi="宋体" w:eastAsia="宋体" w:cs="宋体"/>
                <w:sz w:val="22"/>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C568">
            <w:pPr>
              <w:widowControl/>
              <w:jc w:val="center"/>
              <w:rPr>
                <w:rFonts w:hint="eastAsia"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0425">
            <w:pPr>
              <w:widowControl/>
              <w:jc w:val="center"/>
              <w:rPr>
                <w:rFonts w:hint="eastAsia" w:ascii="宋体" w:hAnsi="宋体" w:eastAsia="宋体" w:cs="宋体"/>
                <w:sz w:val="22"/>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BF5B">
            <w:pPr>
              <w:widowControl/>
              <w:jc w:val="center"/>
              <w:rPr>
                <w:rFonts w:hint="eastAsia" w:ascii="宋体" w:hAnsi="宋体" w:eastAsia="宋体" w:cs="宋体"/>
                <w:sz w:val="22"/>
              </w:rPr>
            </w:pPr>
          </w:p>
        </w:tc>
      </w:tr>
      <w:tr w14:paraId="31F0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303D">
            <w:pPr>
              <w:widowControl/>
              <w:jc w:val="center"/>
              <w:rPr>
                <w:rFonts w:hint="eastAsia" w:ascii="宋体" w:hAnsi="宋体" w:eastAsia="宋体" w:cs="宋体"/>
                <w:sz w:val="22"/>
              </w:rPr>
            </w:pPr>
            <w:r>
              <w:rPr>
                <w:rFonts w:hint="eastAsia" w:ascii="宋体" w:hAnsi="宋体" w:eastAsia="宋体" w:cs="宋体"/>
                <w:kern w:val="0"/>
                <w:sz w:val="22"/>
                <w:lang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53ED">
            <w:pPr>
              <w:widowControl/>
              <w:jc w:val="center"/>
              <w:rPr>
                <w:rFonts w:hint="eastAsia" w:ascii="宋体" w:hAnsi="宋体" w:eastAsia="宋体" w:cs="宋体"/>
                <w:sz w:val="22"/>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4AD">
            <w:pPr>
              <w:widowControl/>
              <w:jc w:val="center"/>
              <w:rPr>
                <w:rFonts w:hint="eastAsia" w:ascii="宋体" w:hAnsi="宋体" w:eastAsia="宋体" w:cs="宋体"/>
                <w:sz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F8ED">
            <w:pPr>
              <w:widowControl/>
              <w:jc w:val="center"/>
              <w:rPr>
                <w:rFonts w:hint="eastAsia" w:ascii="宋体" w:hAnsi="宋体" w:eastAsia="宋体" w:cs="宋体"/>
                <w:sz w:val="22"/>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B1D">
            <w:pPr>
              <w:widowControl/>
              <w:jc w:val="center"/>
              <w:rPr>
                <w:rFonts w:hint="eastAsia"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828">
            <w:pPr>
              <w:widowControl/>
              <w:jc w:val="center"/>
              <w:rPr>
                <w:rFonts w:hint="eastAsia" w:ascii="宋体" w:hAnsi="宋体" w:eastAsia="宋体" w:cs="宋体"/>
                <w:sz w:val="22"/>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175">
            <w:pPr>
              <w:widowControl/>
              <w:jc w:val="center"/>
              <w:rPr>
                <w:rFonts w:hint="eastAsia" w:ascii="宋体" w:hAnsi="宋体" w:eastAsia="宋体" w:cs="宋体"/>
                <w:sz w:val="22"/>
              </w:rPr>
            </w:pPr>
          </w:p>
        </w:tc>
      </w:tr>
      <w:tr w14:paraId="0149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98A">
            <w:pPr>
              <w:widowControl/>
              <w:jc w:val="center"/>
              <w:rPr>
                <w:rFonts w:hint="eastAsia" w:ascii="宋体" w:hAnsi="宋体" w:eastAsia="宋体" w:cs="宋体"/>
                <w:sz w:val="22"/>
              </w:rPr>
            </w:pPr>
            <w:r>
              <w:rPr>
                <w:rFonts w:hint="eastAsia" w:ascii="宋体" w:hAnsi="宋体" w:eastAsia="宋体" w:cs="宋体"/>
                <w:kern w:val="0"/>
                <w:sz w:val="22"/>
                <w:lang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3B1">
            <w:pPr>
              <w:widowControl/>
              <w:jc w:val="center"/>
              <w:rPr>
                <w:rFonts w:hint="eastAsia" w:ascii="宋体" w:hAnsi="宋体" w:eastAsia="宋体" w:cs="宋体"/>
                <w:sz w:val="22"/>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563">
            <w:pPr>
              <w:widowControl/>
              <w:jc w:val="center"/>
              <w:rPr>
                <w:rFonts w:hint="eastAsia" w:ascii="宋体" w:hAnsi="宋体" w:eastAsia="宋体" w:cs="宋体"/>
                <w:sz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31F">
            <w:pPr>
              <w:widowControl/>
              <w:jc w:val="center"/>
              <w:rPr>
                <w:rFonts w:hint="eastAsia" w:ascii="宋体" w:hAnsi="宋体" w:eastAsia="宋体" w:cs="宋体"/>
                <w:sz w:val="22"/>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2EB">
            <w:pPr>
              <w:widowControl/>
              <w:jc w:val="center"/>
              <w:rPr>
                <w:rFonts w:hint="eastAsia"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763A">
            <w:pPr>
              <w:widowControl/>
              <w:jc w:val="center"/>
              <w:rPr>
                <w:rFonts w:hint="eastAsia" w:ascii="宋体" w:hAnsi="宋体" w:eastAsia="宋体" w:cs="宋体"/>
                <w:sz w:val="22"/>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5548">
            <w:pPr>
              <w:widowControl/>
              <w:jc w:val="center"/>
              <w:rPr>
                <w:rFonts w:hint="eastAsia" w:ascii="宋体" w:hAnsi="宋体" w:eastAsia="宋体" w:cs="宋体"/>
                <w:sz w:val="22"/>
              </w:rPr>
            </w:pPr>
          </w:p>
        </w:tc>
      </w:tr>
      <w:tr w14:paraId="5384E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175">
            <w:pPr>
              <w:widowControl/>
              <w:jc w:val="center"/>
              <w:rPr>
                <w:rFonts w:hint="eastAsia" w:ascii="宋体" w:hAnsi="宋体" w:eastAsia="宋体" w:cs="宋体"/>
                <w:sz w:val="22"/>
              </w:rPr>
            </w:pPr>
            <w:r>
              <w:rPr>
                <w:rFonts w:hint="eastAsia" w:ascii="宋体" w:hAnsi="宋体" w:eastAsia="宋体" w:cs="宋体"/>
                <w:kern w:val="0"/>
                <w:sz w:val="22"/>
                <w:lang w:bidi="ar"/>
              </w:rPr>
              <w:t>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3B07">
            <w:pPr>
              <w:widowControl/>
              <w:jc w:val="center"/>
              <w:rPr>
                <w:rFonts w:hint="eastAsia" w:ascii="宋体" w:hAnsi="宋体" w:eastAsia="宋体" w:cs="宋体"/>
                <w:sz w:val="22"/>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4C9">
            <w:pPr>
              <w:widowControl/>
              <w:jc w:val="center"/>
              <w:rPr>
                <w:rFonts w:hint="eastAsia" w:ascii="宋体" w:hAnsi="宋体" w:eastAsia="宋体" w:cs="宋体"/>
                <w:sz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34F">
            <w:pPr>
              <w:widowControl/>
              <w:jc w:val="center"/>
              <w:rPr>
                <w:rFonts w:hint="eastAsia" w:ascii="宋体" w:hAnsi="宋体" w:eastAsia="宋体" w:cs="宋体"/>
                <w:sz w:val="22"/>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1B2">
            <w:pPr>
              <w:widowControl/>
              <w:jc w:val="center"/>
              <w:rPr>
                <w:rFonts w:hint="eastAsia"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4E5">
            <w:pPr>
              <w:widowControl/>
              <w:jc w:val="center"/>
              <w:rPr>
                <w:rFonts w:hint="eastAsia" w:ascii="宋体" w:hAnsi="宋体" w:eastAsia="宋体" w:cs="宋体"/>
                <w:sz w:val="22"/>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6C0">
            <w:pPr>
              <w:widowControl/>
              <w:jc w:val="center"/>
              <w:rPr>
                <w:rFonts w:hint="eastAsia" w:ascii="宋体" w:hAnsi="宋体" w:eastAsia="宋体" w:cs="宋体"/>
                <w:sz w:val="22"/>
              </w:rPr>
            </w:pPr>
          </w:p>
        </w:tc>
      </w:tr>
    </w:tbl>
    <w:p w14:paraId="2BCAFDBB">
      <w:pPr>
        <w:widowControl/>
        <w:ind w:firstLine="480"/>
        <w:rPr>
          <w:rFonts w:hint="eastAsia" w:ascii="宋体" w:hAnsi="宋体" w:eastAsia="宋体" w:cs="宋体"/>
          <w:sz w:val="22"/>
        </w:rPr>
      </w:pPr>
      <w:r>
        <w:rPr>
          <w:rFonts w:hint="eastAsia" w:ascii="宋体" w:hAnsi="宋体" w:eastAsia="宋体" w:cs="宋体"/>
          <w:kern w:val="0"/>
          <w:sz w:val="22"/>
          <w:lang w:bidi="ar"/>
        </w:rPr>
        <w:t>注：</w:t>
      </w:r>
    </w:p>
    <w:p w14:paraId="2574C4CE">
      <w:pPr>
        <w:widowControl/>
        <w:ind w:firstLine="480"/>
        <w:rPr>
          <w:rFonts w:hint="eastAsia" w:ascii="宋体" w:hAnsi="宋体" w:eastAsia="宋体" w:cs="宋体"/>
          <w:sz w:val="22"/>
        </w:rPr>
      </w:pPr>
      <w:r>
        <w:rPr>
          <w:rFonts w:hint="eastAsia" w:ascii="宋体" w:hAnsi="宋体" w:eastAsia="宋体" w:cs="宋体"/>
          <w:kern w:val="0"/>
          <w:sz w:val="22"/>
          <w:lang w:bidi="ar"/>
        </w:rPr>
        <w:t>1.主要股东或出资人为法人的，填写法人全称及统一社会信用代码（尚未办理三证合一的填写组织机构代码）；为自然人的，填写自然人姓名和身份证号。</w:t>
      </w:r>
    </w:p>
    <w:p w14:paraId="0BAECC76">
      <w:pPr>
        <w:widowControl/>
        <w:ind w:firstLine="480"/>
        <w:rPr>
          <w:rFonts w:hint="eastAsia" w:ascii="宋体" w:hAnsi="宋体" w:eastAsia="宋体" w:cs="宋体"/>
          <w:sz w:val="22"/>
        </w:rPr>
      </w:pPr>
      <w:r>
        <w:rPr>
          <w:rFonts w:hint="eastAsia" w:ascii="宋体" w:hAnsi="宋体" w:eastAsia="宋体" w:cs="宋体"/>
          <w:kern w:val="0"/>
          <w:sz w:val="22"/>
          <w:lang w:bidi="ar"/>
        </w:rPr>
        <w:t>2.出资方式填写货币、实物、工艺产权和非专利技术、土地使用权等。</w:t>
      </w:r>
    </w:p>
    <w:p w14:paraId="4BE67221">
      <w:pPr>
        <w:widowControl/>
        <w:ind w:firstLine="480"/>
        <w:rPr>
          <w:rFonts w:hint="eastAsia" w:ascii="宋体" w:hAnsi="宋体" w:eastAsia="宋体" w:cs="宋体"/>
          <w:sz w:val="22"/>
        </w:rPr>
      </w:pPr>
      <w:r>
        <w:rPr>
          <w:rFonts w:hint="eastAsia" w:ascii="宋体" w:hAnsi="宋体" w:eastAsia="宋体" w:cs="宋体"/>
          <w:kern w:val="0"/>
          <w:sz w:val="22"/>
          <w:lang w:bidi="ar"/>
        </w:rPr>
        <w:t>3.参选人应按照占全部股份比例从大到小依次逐个股东填写，股东数量多于10个的，填写前10名，不足10个的全部填写。</w:t>
      </w:r>
    </w:p>
    <w:p w14:paraId="62B53CB8">
      <w:pPr>
        <w:pStyle w:val="20"/>
        <w:spacing w:before="0" w:beforeAutospacing="0" w:after="0" w:afterAutospacing="0" w:line="276" w:lineRule="auto"/>
        <w:ind w:left="360"/>
        <w:rPr>
          <w:rFonts w:hint="eastAsia" w:eastAsia="宋体"/>
          <w:kern w:val="2"/>
          <w:sz w:val="22"/>
          <w:szCs w:val="22"/>
        </w:rPr>
      </w:pPr>
    </w:p>
    <w:p w14:paraId="5DE74BCA">
      <w:pPr>
        <w:widowControl/>
        <w:jc w:val="left"/>
        <w:rPr>
          <w:rFonts w:eastAsia="宋体"/>
          <w:sz w:val="22"/>
        </w:rPr>
      </w:pPr>
      <w:r>
        <w:rPr>
          <w:rFonts w:eastAsia="宋体"/>
          <w:sz w:val="22"/>
        </w:rPr>
        <w:br w:type="page"/>
      </w:r>
    </w:p>
    <w:p w14:paraId="0D536245">
      <w:pPr>
        <w:pStyle w:val="5"/>
        <w:numPr>
          <w:ilvl w:val="0"/>
          <w:numId w:val="18"/>
        </w:numPr>
        <w:tabs>
          <w:tab w:val="left" w:pos="360"/>
        </w:tabs>
        <w:ind w:left="360"/>
        <w:rPr>
          <w:rFonts w:hint="eastAsia" w:ascii="宋体" w:hAnsi="宋体" w:eastAsia="宋体"/>
          <w:sz w:val="24"/>
          <w:szCs w:val="24"/>
        </w:rPr>
      </w:pPr>
      <w:r>
        <w:rPr>
          <w:rFonts w:hint="eastAsia" w:ascii="宋体" w:hAnsi="宋体" w:eastAsia="宋体"/>
          <w:sz w:val="24"/>
          <w:szCs w:val="24"/>
        </w:rPr>
        <w:t>供应商基本情况简介（格式）</w:t>
      </w:r>
    </w:p>
    <w:p w14:paraId="52EDBB65">
      <w:pPr>
        <w:pStyle w:val="4"/>
        <w:jc w:val="center"/>
        <w:rPr>
          <w:rFonts w:hint="eastAsia" w:ascii="宋体" w:hAnsi="宋体" w:eastAsia="宋体"/>
          <w:b/>
          <w:bCs/>
          <w:sz w:val="28"/>
          <w:szCs w:val="28"/>
        </w:rPr>
      </w:pPr>
      <w:r>
        <w:rPr>
          <w:rFonts w:hint="eastAsia" w:ascii="宋体" w:hAnsi="宋体" w:eastAsia="宋体"/>
          <w:b/>
          <w:bCs/>
          <w:sz w:val="28"/>
          <w:szCs w:val="28"/>
        </w:rPr>
        <w:t>供应商基本情况简介</w:t>
      </w:r>
    </w:p>
    <w:p w14:paraId="053AF2BA">
      <w:pPr>
        <w:pStyle w:val="4"/>
        <w:jc w:val="center"/>
        <w:rPr>
          <w:rFonts w:hint="eastAsia" w:ascii="宋体" w:hAnsi="宋体" w:eastAsia="宋体"/>
          <w:b/>
          <w:bCs/>
          <w:sz w:val="24"/>
          <w:szCs w:val="24"/>
        </w:rPr>
      </w:pPr>
    </w:p>
    <w:p w14:paraId="417E85AA">
      <w:pPr>
        <w:spacing w:line="400" w:lineRule="exact"/>
        <w:rPr>
          <w:rFonts w:hint="eastAsia" w:ascii="宋体" w:hAnsi="宋体" w:eastAsia="宋体"/>
          <w:sz w:val="22"/>
        </w:rPr>
      </w:pPr>
      <w:r>
        <w:rPr>
          <w:rFonts w:hint="eastAsia" w:ascii="宋体" w:hAnsi="宋体" w:eastAsia="宋体"/>
          <w:sz w:val="22"/>
        </w:rPr>
        <w:t>（一）基本情况：</w:t>
      </w:r>
    </w:p>
    <w:p w14:paraId="2DDA9829">
      <w:pPr>
        <w:spacing w:line="400" w:lineRule="exact"/>
        <w:rPr>
          <w:rFonts w:hint="eastAsia" w:ascii="宋体" w:hAnsi="宋体" w:eastAsia="宋体"/>
          <w:sz w:val="22"/>
        </w:rPr>
      </w:pPr>
      <w:r>
        <w:rPr>
          <w:rFonts w:ascii="宋体" w:hAnsi="宋体" w:eastAsia="宋体"/>
          <w:sz w:val="22"/>
        </w:rPr>
        <w:t>1、单位名称：</w:t>
      </w:r>
    </w:p>
    <w:p w14:paraId="360C28B9">
      <w:pPr>
        <w:spacing w:line="400" w:lineRule="exact"/>
        <w:rPr>
          <w:rFonts w:hint="eastAsia" w:ascii="宋体" w:hAnsi="宋体" w:eastAsia="宋体"/>
          <w:sz w:val="22"/>
        </w:rPr>
      </w:pPr>
      <w:r>
        <w:rPr>
          <w:rFonts w:ascii="宋体" w:hAnsi="宋体" w:eastAsia="宋体"/>
          <w:sz w:val="22"/>
        </w:rPr>
        <w:t>2、地址：</w:t>
      </w:r>
    </w:p>
    <w:p w14:paraId="0B831428">
      <w:pPr>
        <w:spacing w:line="400" w:lineRule="exact"/>
        <w:rPr>
          <w:rFonts w:hint="eastAsia" w:ascii="宋体" w:hAnsi="宋体" w:eastAsia="宋体"/>
          <w:sz w:val="22"/>
        </w:rPr>
      </w:pPr>
      <w:r>
        <w:rPr>
          <w:rFonts w:ascii="宋体" w:hAnsi="宋体" w:eastAsia="宋体"/>
          <w:sz w:val="22"/>
        </w:rPr>
        <w:t>3：邮编：</w:t>
      </w:r>
    </w:p>
    <w:p w14:paraId="3EA8F8EE">
      <w:pPr>
        <w:spacing w:line="400" w:lineRule="exact"/>
        <w:rPr>
          <w:rFonts w:hint="eastAsia" w:ascii="宋体" w:hAnsi="宋体" w:eastAsia="宋体"/>
          <w:sz w:val="22"/>
        </w:rPr>
      </w:pPr>
      <w:r>
        <w:rPr>
          <w:rFonts w:ascii="宋体" w:hAnsi="宋体" w:eastAsia="宋体"/>
          <w:sz w:val="22"/>
        </w:rPr>
        <w:t>4、电话/传真：</w:t>
      </w:r>
    </w:p>
    <w:p w14:paraId="7362975A">
      <w:pPr>
        <w:spacing w:line="400" w:lineRule="exact"/>
        <w:rPr>
          <w:rFonts w:hint="eastAsia" w:ascii="宋体" w:hAnsi="宋体" w:eastAsia="宋体"/>
          <w:sz w:val="22"/>
        </w:rPr>
      </w:pPr>
      <w:r>
        <w:rPr>
          <w:rFonts w:ascii="宋体" w:hAnsi="宋体" w:eastAsia="宋体"/>
          <w:sz w:val="22"/>
        </w:rPr>
        <w:t>5、成立日期或注册日期：</w:t>
      </w:r>
    </w:p>
    <w:p w14:paraId="2855502F">
      <w:pPr>
        <w:spacing w:line="400" w:lineRule="exact"/>
        <w:rPr>
          <w:rFonts w:hint="eastAsia" w:ascii="宋体" w:hAnsi="宋体" w:eastAsia="宋体"/>
          <w:sz w:val="22"/>
        </w:rPr>
      </w:pPr>
      <w:r>
        <w:rPr>
          <w:rFonts w:ascii="宋体" w:hAnsi="宋体" w:eastAsia="宋体"/>
          <w:sz w:val="22"/>
        </w:rPr>
        <w:t>6、行业类型：</w:t>
      </w:r>
    </w:p>
    <w:p w14:paraId="6BF1D18B">
      <w:pPr>
        <w:spacing w:line="400" w:lineRule="exact"/>
        <w:rPr>
          <w:rFonts w:hint="eastAsia" w:ascii="宋体" w:hAnsi="宋体" w:eastAsia="宋体"/>
          <w:sz w:val="22"/>
        </w:rPr>
      </w:pPr>
      <w:r>
        <w:rPr>
          <w:rFonts w:hint="eastAsia" w:ascii="宋体" w:hAnsi="宋体" w:eastAsia="宋体"/>
          <w:sz w:val="22"/>
        </w:rPr>
        <w:t>（二）基本经济指标（到上年度</w:t>
      </w:r>
      <w:r>
        <w:rPr>
          <w:rFonts w:ascii="宋体" w:hAnsi="宋体" w:eastAsia="宋体"/>
          <w:sz w:val="22"/>
        </w:rPr>
        <w:t>12月31日止）：</w:t>
      </w:r>
    </w:p>
    <w:p w14:paraId="3700C3B9">
      <w:pPr>
        <w:spacing w:line="400" w:lineRule="exact"/>
        <w:rPr>
          <w:rFonts w:hint="eastAsia" w:ascii="宋体" w:hAnsi="宋体" w:eastAsia="宋体"/>
          <w:sz w:val="22"/>
        </w:rPr>
      </w:pPr>
      <w:r>
        <w:rPr>
          <w:rFonts w:ascii="宋体" w:hAnsi="宋体" w:eastAsia="宋体"/>
          <w:sz w:val="22"/>
        </w:rPr>
        <w:t>1、实收资本：</w:t>
      </w:r>
    </w:p>
    <w:p w14:paraId="33615E5C">
      <w:pPr>
        <w:spacing w:line="400" w:lineRule="exact"/>
        <w:rPr>
          <w:rFonts w:hint="eastAsia" w:ascii="宋体" w:hAnsi="宋体" w:eastAsia="宋体"/>
          <w:sz w:val="22"/>
        </w:rPr>
      </w:pPr>
      <w:r>
        <w:rPr>
          <w:rFonts w:ascii="宋体" w:hAnsi="宋体" w:eastAsia="宋体"/>
          <w:sz w:val="22"/>
        </w:rPr>
        <w:t>2、资产总额：</w:t>
      </w:r>
    </w:p>
    <w:p w14:paraId="396DB435">
      <w:pPr>
        <w:spacing w:line="400" w:lineRule="exact"/>
        <w:rPr>
          <w:rFonts w:hint="eastAsia" w:ascii="宋体" w:hAnsi="宋体" w:eastAsia="宋体"/>
          <w:sz w:val="22"/>
        </w:rPr>
      </w:pPr>
      <w:r>
        <w:rPr>
          <w:rFonts w:ascii="宋体" w:hAnsi="宋体" w:eastAsia="宋体"/>
          <w:sz w:val="22"/>
        </w:rPr>
        <w:t>3、负债总额：</w:t>
      </w:r>
    </w:p>
    <w:p w14:paraId="40A7255A">
      <w:pPr>
        <w:spacing w:line="400" w:lineRule="exact"/>
        <w:rPr>
          <w:rFonts w:hint="eastAsia" w:ascii="宋体" w:hAnsi="宋体" w:eastAsia="宋体"/>
          <w:sz w:val="22"/>
        </w:rPr>
      </w:pPr>
      <w:r>
        <w:rPr>
          <w:rFonts w:ascii="宋体" w:hAnsi="宋体" w:eastAsia="宋体"/>
          <w:sz w:val="22"/>
        </w:rPr>
        <w:t>4、营业收入：</w:t>
      </w:r>
    </w:p>
    <w:p w14:paraId="6750CE33">
      <w:pPr>
        <w:spacing w:line="400" w:lineRule="exact"/>
        <w:rPr>
          <w:rFonts w:hint="eastAsia" w:ascii="宋体" w:hAnsi="宋体" w:eastAsia="宋体"/>
          <w:sz w:val="22"/>
        </w:rPr>
      </w:pPr>
      <w:r>
        <w:rPr>
          <w:rFonts w:ascii="宋体" w:hAnsi="宋体" w:eastAsia="宋体"/>
          <w:sz w:val="22"/>
        </w:rPr>
        <w:t>5、净利润：</w:t>
      </w:r>
    </w:p>
    <w:p w14:paraId="220378EF">
      <w:pPr>
        <w:spacing w:line="400" w:lineRule="exact"/>
        <w:rPr>
          <w:rFonts w:hint="eastAsia" w:ascii="宋体" w:hAnsi="宋体" w:eastAsia="宋体"/>
          <w:sz w:val="22"/>
        </w:rPr>
      </w:pPr>
      <w:r>
        <w:rPr>
          <w:rFonts w:ascii="宋体" w:hAnsi="宋体" w:eastAsia="宋体"/>
          <w:sz w:val="22"/>
        </w:rPr>
        <w:t>6、上交税收：</w:t>
      </w:r>
    </w:p>
    <w:p w14:paraId="7A432CB5">
      <w:pPr>
        <w:spacing w:line="400" w:lineRule="exact"/>
        <w:rPr>
          <w:rFonts w:hint="eastAsia" w:ascii="宋体" w:hAnsi="宋体" w:eastAsia="宋体"/>
          <w:sz w:val="22"/>
          <w:u w:val="single"/>
        </w:rPr>
      </w:pPr>
      <w:r>
        <w:rPr>
          <w:rFonts w:ascii="宋体" w:hAnsi="宋体" w:eastAsia="宋体"/>
          <w:sz w:val="22"/>
        </w:rPr>
        <w:t>7、在册人数</w:t>
      </w:r>
    </w:p>
    <w:p w14:paraId="7E170B52">
      <w:pPr>
        <w:spacing w:line="400" w:lineRule="exact"/>
        <w:rPr>
          <w:rFonts w:hint="eastAsia" w:ascii="宋体" w:hAnsi="宋体" w:eastAsia="宋体"/>
          <w:sz w:val="22"/>
        </w:rPr>
      </w:pPr>
      <w:r>
        <w:rPr>
          <w:rFonts w:hint="eastAsia" w:ascii="宋体" w:hAnsi="宋体" w:eastAsia="宋体"/>
          <w:sz w:val="22"/>
        </w:rPr>
        <w:t>（三）其他情况：</w:t>
      </w:r>
    </w:p>
    <w:p w14:paraId="551A3476">
      <w:pPr>
        <w:spacing w:line="400" w:lineRule="exact"/>
        <w:rPr>
          <w:rFonts w:hint="eastAsia" w:ascii="宋体" w:hAnsi="宋体" w:eastAsia="宋体"/>
          <w:sz w:val="22"/>
        </w:rPr>
      </w:pPr>
      <w:r>
        <w:rPr>
          <w:rFonts w:ascii="宋体" w:hAnsi="宋体" w:eastAsia="宋体"/>
          <w:sz w:val="22"/>
        </w:rPr>
        <w:t>1、专业人员分类及人数：</w:t>
      </w:r>
    </w:p>
    <w:p w14:paraId="695B6D74">
      <w:pPr>
        <w:spacing w:line="400" w:lineRule="exact"/>
        <w:rPr>
          <w:rFonts w:hint="eastAsia" w:ascii="宋体" w:hAnsi="宋体" w:eastAsia="宋体"/>
          <w:sz w:val="22"/>
        </w:rPr>
      </w:pPr>
      <w:r>
        <w:rPr>
          <w:rFonts w:ascii="宋体" w:hAnsi="宋体" w:eastAsia="宋体"/>
          <w:sz w:val="22"/>
        </w:rPr>
        <w:t>2、企业资质证书情况：</w:t>
      </w:r>
    </w:p>
    <w:p w14:paraId="7382EC21">
      <w:pPr>
        <w:spacing w:line="400" w:lineRule="exact"/>
        <w:rPr>
          <w:rFonts w:hint="eastAsia" w:ascii="宋体" w:hAnsi="宋体" w:eastAsia="宋体"/>
          <w:sz w:val="22"/>
        </w:rPr>
      </w:pPr>
      <w:r>
        <w:rPr>
          <w:rFonts w:ascii="宋体" w:hAnsi="宋体" w:eastAsia="宋体"/>
          <w:sz w:val="22"/>
        </w:rPr>
        <w:t>3、近三年内因违法违规受到行业及相关机构通报批评以上处理的情况：</w:t>
      </w:r>
    </w:p>
    <w:p w14:paraId="00A9AAE6">
      <w:pPr>
        <w:spacing w:line="400" w:lineRule="exact"/>
        <w:rPr>
          <w:rFonts w:hint="eastAsia" w:ascii="宋体" w:hAnsi="宋体" w:eastAsia="宋体"/>
          <w:sz w:val="22"/>
        </w:rPr>
      </w:pPr>
      <w:r>
        <w:rPr>
          <w:rFonts w:ascii="宋体" w:hAnsi="宋体" w:eastAsia="宋体"/>
          <w:sz w:val="22"/>
        </w:rPr>
        <w:t>4、其他需要说明的情况：</w:t>
      </w:r>
    </w:p>
    <w:p w14:paraId="080DE53E">
      <w:pPr>
        <w:spacing w:line="400" w:lineRule="exact"/>
        <w:rPr>
          <w:rFonts w:hint="eastAsia" w:ascii="宋体" w:hAnsi="宋体" w:eastAsia="宋体"/>
          <w:sz w:val="22"/>
        </w:rPr>
      </w:pPr>
    </w:p>
    <w:p w14:paraId="18202B08">
      <w:pPr>
        <w:spacing w:line="400" w:lineRule="exact"/>
        <w:rPr>
          <w:rFonts w:hint="eastAsia" w:ascii="宋体" w:hAnsi="宋体" w:eastAsia="宋体"/>
          <w:sz w:val="22"/>
        </w:rPr>
      </w:pPr>
      <w:r>
        <w:rPr>
          <w:rFonts w:hint="eastAsia" w:ascii="宋体" w:hAnsi="宋体" w:eastAsia="宋体"/>
          <w:sz w:val="22"/>
        </w:rPr>
        <w:t>我方承诺上述情况是真实、准确的，我方同意根据征集人进一步要求出示有关资料予以证实。</w:t>
      </w:r>
    </w:p>
    <w:p w14:paraId="251F9708">
      <w:pPr>
        <w:spacing w:line="400" w:lineRule="exact"/>
        <w:rPr>
          <w:rFonts w:hint="eastAsia" w:ascii="宋体" w:hAnsi="宋体" w:eastAsia="宋体"/>
          <w:sz w:val="22"/>
        </w:rPr>
      </w:pPr>
    </w:p>
    <w:p w14:paraId="47F1C3D1">
      <w:pPr>
        <w:spacing w:line="400" w:lineRule="exact"/>
        <w:rPr>
          <w:rFonts w:hint="eastAsia" w:ascii="宋体" w:hAnsi="宋体" w:eastAsia="宋体"/>
          <w:sz w:val="22"/>
        </w:rPr>
      </w:pPr>
      <w:r>
        <w:rPr>
          <w:rFonts w:hint="eastAsia" w:ascii="宋体" w:hAnsi="宋体" w:eastAsia="宋体"/>
          <w:sz w:val="22"/>
        </w:rPr>
        <w:t>供应商授权代表（签字）：</w:t>
      </w:r>
    </w:p>
    <w:p w14:paraId="20F20A13">
      <w:pPr>
        <w:spacing w:line="400" w:lineRule="exact"/>
        <w:rPr>
          <w:rFonts w:hint="eastAsia" w:ascii="宋体" w:hAnsi="宋体" w:eastAsia="宋体"/>
          <w:sz w:val="22"/>
        </w:rPr>
      </w:pPr>
      <w:r>
        <w:rPr>
          <w:rFonts w:hint="eastAsia" w:ascii="宋体" w:hAnsi="宋体" w:eastAsia="宋体"/>
          <w:sz w:val="22"/>
        </w:rPr>
        <w:t>供应商（公章）：</w:t>
      </w:r>
    </w:p>
    <w:p w14:paraId="00792E4F">
      <w:pPr>
        <w:spacing w:line="400" w:lineRule="exact"/>
        <w:rPr>
          <w:rFonts w:hint="eastAsia" w:ascii="宋体" w:hAnsi="宋体" w:eastAsia="宋体"/>
          <w:sz w:val="22"/>
        </w:rPr>
      </w:pPr>
      <w:r>
        <w:rPr>
          <w:rFonts w:hint="eastAsia" w:ascii="宋体" w:hAnsi="宋体" w:eastAsia="宋体"/>
          <w:sz w:val="22"/>
        </w:rPr>
        <w:t>日期：</w:t>
      </w:r>
    </w:p>
    <w:p w14:paraId="43F2310A">
      <w:pPr>
        <w:spacing w:line="400" w:lineRule="exact"/>
        <w:rPr>
          <w:rFonts w:hint="eastAsia" w:ascii="宋体" w:hAnsi="宋体" w:eastAsia="宋体"/>
          <w:sz w:val="22"/>
        </w:rPr>
      </w:pPr>
    </w:p>
    <w:p w14:paraId="3D502A25">
      <w:pPr>
        <w:spacing w:line="400" w:lineRule="exact"/>
        <w:rPr>
          <w:rFonts w:hint="eastAsia" w:ascii="宋体" w:hAnsi="宋体" w:eastAsia="宋体"/>
          <w:sz w:val="22"/>
        </w:rPr>
      </w:pPr>
    </w:p>
    <w:p w14:paraId="476DA6C1">
      <w:pPr>
        <w:spacing w:line="400" w:lineRule="exact"/>
        <w:rPr>
          <w:rFonts w:hint="eastAsia" w:ascii="宋体" w:hAnsi="宋体" w:eastAsia="宋体"/>
          <w:sz w:val="22"/>
        </w:rPr>
      </w:pPr>
    </w:p>
    <w:p w14:paraId="54A327BC">
      <w:pPr>
        <w:spacing w:line="400" w:lineRule="exact"/>
        <w:rPr>
          <w:rFonts w:hint="eastAsia" w:ascii="宋体" w:hAnsi="宋体" w:eastAsia="宋体"/>
          <w:sz w:val="22"/>
        </w:rPr>
      </w:pPr>
    </w:p>
    <w:p w14:paraId="1238272C">
      <w:pPr>
        <w:pStyle w:val="5"/>
        <w:numPr>
          <w:ilvl w:val="0"/>
          <w:numId w:val="18"/>
        </w:numPr>
        <w:tabs>
          <w:tab w:val="left" w:pos="360"/>
        </w:tabs>
        <w:ind w:left="360"/>
        <w:rPr>
          <w:rFonts w:hint="eastAsia" w:ascii="宋体" w:hAnsi="宋体" w:eastAsia="宋体"/>
          <w:sz w:val="24"/>
          <w:szCs w:val="24"/>
        </w:rPr>
      </w:pPr>
      <w:r>
        <w:rPr>
          <w:rFonts w:hint="eastAsia" w:ascii="宋体" w:hAnsi="宋体" w:eastAsia="宋体"/>
          <w:sz w:val="24"/>
          <w:szCs w:val="24"/>
        </w:rPr>
        <w:t>中小企业声明函（格式）</w:t>
      </w:r>
    </w:p>
    <w:p w14:paraId="0F438E97">
      <w:pPr>
        <w:pStyle w:val="4"/>
        <w:jc w:val="center"/>
        <w:rPr>
          <w:rFonts w:hint="eastAsia" w:ascii="宋体" w:hAnsi="宋体" w:eastAsia="宋体"/>
          <w:b/>
          <w:bCs/>
          <w:sz w:val="28"/>
          <w:szCs w:val="28"/>
        </w:rPr>
      </w:pPr>
      <w:r>
        <w:rPr>
          <w:rFonts w:hint="eastAsia" w:ascii="宋体" w:hAnsi="宋体" w:eastAsia="宋体"/>
          <w:b/>
          <w:bCs/>
          <w:sz w:val="28"/>
          <w:szCs w:val="28"/>
        </w:rPr>
        <w:t>中小企业声明函</w:t>
      </w:r>
    </w:p>
    <w:p w14:paraId="2DC1F4E6">
      <w:pPr>
        <w:spacing w:before="707" w:line="360" w:lineRule="auto"/>
        <w:ind w:firstLine="389" w:firstLineChars="177"/>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w:t>
      </w:r>
      <w:r>
        <w:rPr>
          <w:rFonts w:hint="eastAsia" w:ascii="宋体" w:hAnsi="宋体" w:eastAsia="宋体" w:cs="宋体"/>
          <w:spacing w:val="-11"/>
          <w:sz w:val="22"/>
          <w:szCs w:val="22"/>
        </w:rPr>
        <w:t>企业发展管理办法》（财库</w:t>
      </w:r>
      <w:r>
        <w:rPr>
          <w:rFonts w:hint="eastAsia" w:ascii="宋体" w:hAnsi="宋体" w:eastAsia="宋体" w:cs="宋体"/>
          <w:spacing w:val="2"/>
          <w:sz w:val="22"/>
          <w:szCs w:val="22"/>
        </w:rPr>
        <w:t>﹝</w:t>
      </w:r>
      <w:r>
        <w:rPr>
          <w:rFonts w:hint="eastAsia" w:ascii="宋体" w:hAnsi="宋体" w:eastAsia="宋体" w:cs="宋体"/>
          <w:spacing w:val="1"/>
          <w:sz w:val="22"/>
          <w:szCs w:val="22"/>
        </w:rPr>
        <w:t>2020</w:t>
      </w:r>
      <w:r>
        <w:rPr>
          <w:rFonts w:hint="eastAsia" w:ascii="宋体" w:hAnsi="宋体" w:eastAsia="宋体" w:cs="宋体"/>
          <w:spacing w:val="4"/>
          <w:sz w:val="22"/>
          <w:szCs w:val="22"/>
        </w:rPr>
        <w:t>﹞</w:t>
      </w:r>
      <w:r>
        <w:rPr>
          <w:rFonts w:hint="eastAsia" w:ascii="宋体" w:hAnsi="宋体" w:eastAsia="宋体" w:cs="宋体"/>
          <w:spacing w:val="1"/>
          <w:sz w:val="22"/>
          <w:szCs w:val="22"/>
        </w:rPr>
        <w:t>46</w:t>
      </w:r>
      <w:r>
        <w:rPr>
          <w:rFonts w:hint="eastAsia" w:ascii="宋体" w:hAnsi="宋体" w:eastAsia="宋体" w:cs="宋体"/>
          <w:spacing w:val="3"/>
          <w:sz w:val="22"/>
          <w:szCs w:val="22"/>
        </w:rPr>
        <w:t>号）的规定，本公司</w:t>
      </w:r>
      <w:r>
        <w:rPr>
          <w:rFonts w:hint="eastAsia" w:ascii="宋体" w:hAnsi="宋体" w:eastAsia="宋体" w:cs="宋体"/>
          <w:sz w:val="22"/>
          <w:szCs w:val="22"/>
        </w:rPr>
        <w:t>（联合体）参加</w:t>
      </w:r>
      <w:r>
        <w:rPr>
          <w:rFonts w:hint="eastAsia" w:ascii="宋体" w:hAnsi="宋体" w:eastAsia="宋体" w:cs="宋体"/>
          <w:sz w:val="22"/>
          <w:szCs w:val="22"/>
          <w:u w:val="single"/>
        </w:rPr>
        <w:t>（单位名称）</w:t>
      </w:r>
      <w:r>
        <w:rPr>
          <w:rFonts w:hint="eastAsia" w:ascii="宋体" w:hAnsi="宋体" w:eastAsia="宋体" w:cs="宋体"/>
          <w:spacing w:val="-1"/>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采购活动，工</w:t>
      </w:r>
      <w:r>
        <w:rPr>
          <w:rFonts w:hint="eastAsia" w:ascii="宋体" w:hAnsi="宋体" w:eastAsia="宋体" w:cs="宋体"/>
          <w:spacing w:val="-1"/>
          <w:sz w:val="22"/>
          <w:szCs w:val="22"/>
        </w:rPr>
        <w:t>程的施工单位全部为符合政策要求的中小企业（或者：服务全部由符合政策要求的中小企业承接）。相关企业（含联合体中的中小企业、签订分包意向协议的中小企业）的具体情</w:t>
      </w:r>
      <w:r>
        <w:rPr>
          <w:rFonts w:hint="eastAsia" w:ascii="宋体" w:hAnsi="宋体" w:eastAsia="宋体" w:cs="宋体"/>
          <w:sz w:val="22"/>
          <w:szCs w:val="22"/>
        </w:rPr>
        <w:t>况如下：</w:t>
      </w:r>
    </w:p>
    <w:p w14:paraId="04DCDE52">
      <w:pPr>
        <w:spacing w:before="189" w:line="360" w:lineRule="auto"/>
        <w:ind w:firstLine="441" w:firstLineChars="199"/>
        <w:rPr>
          <w:rFonts w:hint="eastAsia" w:ascii="宋体" w:hAnsi="宋体" w:eastAsia="宋体" w:cs="宋体"/>
          <w:sz w:val="22"/>
          <w:szCs w:val="22"/>
        </w:rPr>
      </w:pPr>
      <w:r>
        <w:rPr>
          <w:rFonts w:hint="eastAsia" w:ascii="宋体" w:hAnsi="宋体" w:eastAsia="宋体" w:cs="宋体"/>
          <w:spacing w:val="1"/>
          <w:sz w:val="22"/>
          <w:szCs w:val="22"/>
        </w:rPr>
        <w:t>1.</w:t>
      </w:r>
      <w:r>
        <w:rPr>
          <w:rFonts w:hint="eastAsia" w:ascii="宋体" w:hAnsi="宋体" w:eastAsia="宋体" w:cs="宋体"/>
          <w:sz w:val="22"/>
          <w:szCs w:val="22"/>
          <w:u w:val="single"/>
        </w:rPr>
        <w:t>（标的名称）</w:t>
      </w:r>
      <w:r>
        <w:rPr>
          <w:rFonts w:hint="eastAsia" w:ascii="宋体" w:hAnsi="宋体" w:eastAsia="宋体" w:cs="宋体"/>
          <w:spacing w:val="-1"/>
          <w:sz w:val="22"/>
          <w:szCs w:val="22"/>
          <w:u w:val="single"/>
        </w:rPr>
        <w:t xml:space="preserve"> </w:t>
      </w:r>
      <w:r>
        <w:rPr>
          <w:rFonts w:hint="eastAsia" w:ascii="宋体" w:hAnsi="宋体" w:eastAsia="宋体" w:cs="宋体"/>
          <w:spacing w:val="-42"/>
          <w:sz w:val="22"/>
          <w:szCs w:val="22"/>
        </w:rPr>
        <w:t>，</w:t>
      </w:r>
      <w:r>
        <w:rPr>
          <w:rFonts w:hint="eastAsia" w:ascii="宋体" w:hAnsi="宋体" w:eastAsia="宋体" w:cs="宋体"/>
          <w:spacing w:val="-1"/>
          <w:sz w:val="22"/>
          <w:szCs w:val="22"/>
        </w:rPr>
        <w:t>属于</w:t>
      </w:r>
      <w:r>
        <w:rPr>
          <w:rFonts w:hint="eastAsia" w:ascii="宋体" w:hAnsi="宋体" w:eastAsia="宋体" w:cs="宋体"/>
          <w:b/>
          <w:spacing w:val="-1"/>
          <w:sz w:val="22"/>
          <w:szCs w:val="22"/>
          <w:u w:val="single"/>
        </w:rPr>
        <w:t xml:space="preserve"> </w:t>
      </w:r>
      <w:r>
        <w:rPr>
          <w:rFonts w:hint="eastAsia" w:ascii="宋体" w:hAnsi="宋体" w:eastAsia="宋体" w:cs="宋体"/>
          <w:b/>
          <w:kern w:val="0"/>
          <w:sz w:val="22"/>
          <w:szCs w:val="22"/>
          <w:u w:val="single"/>
        </w:rPr>
        <w:t>其他未列明行业</w:t>
      </w:r>
      <w:r>
        <w:rPr>
          <w:rFonts w:hint="eastAsia" w:ascii="宋体" w:hAnsi="宋体" w:eastAsia="宋体" w:cs="宋体"/>
          <w:b/>
          <w:spacing w:val="-1"/>
          <w:sz w:val="22"/>
          <w:szCs w:val="22"/>
          <w:u w:val="single"/>
        </w:rPr>
        <w:t xml:space="preserve"> </w:t>
      </w:r>
      <w:r>
        <w:rPr>
          <w:rFonts w:hint="eastAsia" w:ascii="宋体" w:hAnsi="宋体" w:eastAsia="宋体" w:cs="宋体"/>
          <w:sz w:val="22"/>
          <w:szCs w:val="22"/>
        </w:rPr>
        <w:t>；承建</w:t>
      </w:r>
      <w:r>
        <w:rPr>
          <w:rFonts w:hint="eastAsia" w:ascii="宋体" w:hAnsi="宋体" w:eastAsia="宋体" w:cs="宋体"/>
          <w:spacing w:val="5"/>
          <w:sz w:val="22"/>
          <w:szCs w:val="22"/>
        </w:rPr>
        <w:t>（承接）企业为</w:t>
      </w:r>
      <w:r>
        <w:rPr>
          <w:rFonts w:hint="eastAsia" w:ascii="宋体" w:hAnsi="宋体" w:eastAsia="宋体" w:cs="宋体"/>
          <w:spacing w:val="5"/>
          <w:sz w:val="22"/>
          <w:szCs w:val="22"/>
          <w:u w:val="single"/>
        </w:rPr>
        <w:t>（企业名称</w:t>
      </w:r>
      <w:r>
        <w:rPr>
          <w:rFonts w:hint="eastAsia" w:ascii="宋体" w:hAnsi="宋体" w:eastAsia="宋体" w:cs="宋体"/>
          <w:spacing w:val="-22"/>
          <w:sz w:val="22"/>
          <w:szCs w:val="22"/>
        </w:rPr>
        <w:t>），从业人员</w:t>
      </w:r>
      <w:r>
        <w:rPr>
          <w:rFonts w:hint="eastAsia" w:ascii="宋体" w:hAnsi="宋体" w:eastAsia="宋体" w:cs="宋体"/>
          <w:spacing w:val="-22"/>
          <w:sz w:val="22"/>
          <w:szCs w:val="22"/>
          <w:u w:val="single"/>
        </w:rPr>
        <w:t xml:space="preserve">         </w:t>
      </w:r>
      <w:r>
        <w:rPr>
          <w:rFonts w:hint="eastAsia" w:ascii="宋体" w:hAnsi="宋体" w:eastAsia="宋体" w:cs="宋体"/>
          <w:spacing w:val="-22"/>
          <w:sz w:val="22"/>
          <w:szCs w:val="22"/>
        </w:rPr>
        <w:t>人，</w:t>
      </w:r>
      <w:r>
        <w:rPr>
          <w:rFonts w:hint="eastAsia" w:ascii="宋体" w:hAnsi="宋体" w:eastAsia="宋体" w:cs="宋体"/>
          <w:spacing w:val="6"/>
          <w:sz w:val="22"/>
          <w:szCs w:val="22"/>
        </w:rPr>
        <w:t>营业</w:t>
      </w:r>
      <w:r>
        <w:rPr>
          <w:rFonts w:hint="eastAsia" w:ascii="宋体" w:hAnsi="宋体" w:eastAsia="宋体" w:cs="宋体"/>
          <w:sz w:val="22"/>
          <w:szCs w:val="22"/>
        </w:rPr>
        <w:t>收入为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万元，资产总额 </w:t>
      </w:r>
      <w:r>
        <w:rPr>
          <w:rFonts w:hint="eastAsia" w:ascii="宋体" w:hAnsi="宋体" w:eastAsia="宋体" w:cs="宋体"/>
          <w:sz w:val="22"/>
          <w:szCs w:val="22"/>
          <w:u w:val="single"/>
        </w:rPr>
        <w:t xml:space="preserve">         </w:t>
      </w:r>
      <w:r>
        <w:rPr>
          <w:rFonts w:hint="eastAsia" w:ascii="宋体" w:hAnsi="宋体" w:eastAsia="宋体" w:cs="宋体"/>
          <w:sz w:val="22"/>
          <w:szCs w:val="22"/>
        </w:rPr>
        <w:t>万元</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"br1" </w:instrText>
      </w:r>
      <w:r>
        <w:rPr>
          <w:rFonts w:hint="eastAsia" w:ascii="宋体" w:hAnsi="宋体" w:eastAsia="宋体" w:cs="宋体"/>
          <w:sz w:val="22"/>
          <w:szCs w:val="22"/>
        </w:rPr>
        <w:fldChar w:fldCharType="separate"/>
      </w:r>
      <w:r>
        <w:rPr>
          <w:rFonts w:hint="eastAsia" w:ascii="宋体" w:hAnsi="宋体" w:eastAsia="宋体" w:cs="宋体"/>
          <w:spacing w:val="-1"/>
          <w:sz w:val="22"/>
          <w:szCs w:val="22"/>
          <w:vertAlign w:val="superscript"/>
        </w:rPr>
        <w:t>1</w:t>
      </w:r>
      <w:r>
        <w:rPr>
          <w:rFonts w:hint="eastAsia" w:ascii="宋体" w:hAnsi="宋体" w:eastAsia="宋体" w:cs="宋体"/>
          <w:spacing w:val="-1"/>
          <w:sz w:val="22"/>
          <w:szCs w:val="22"/>
          <w:vertAlign w:val="superscript"/>
        </w:rPr>
        <w:fldChar w:fldCharType="end"/>
      </w:r>
      <w:r>
        <w:rPr>
          <w:rFonts w:hint="eastAsia" w:ascii="宋体" w:hAnsi="宋体" w:eastAsia="宋体" w:cs="宋体"/>
          <w:sz w:val="22"/>
          <w:szCs w:val="22"/>
        </w:rPr>
        <w:t>，</w:t>
      </w:r>
      <w:r>
        <w:rPr>
          <w:rFonts w:hint="eastAsia" w:ascii="宋体" w:hAnsi="宋体" w:eastAsia="宋体" w:cs="宋体"/>
          <w:spacing w:val="-11"/>
          <w:sz w:val="22"/>
          <w:szCs w:val="22"/>
        </w:rPr>
        <w:t>属</w:t>
      </w:r>
      <w:r>
        <w:rPr>
          <w:rFonts w:hint="eastAsia" w:ascii="宋体" w:hAnsi="宋体" w:eastAsia="宋体" w:cs="宋体"/>
          <w:spacing w:val="-81"/>
          <w:sz w:val="22"/>
          <w:szCs w:val="22"/>
        </w:rPr>
        <w:t xml:space="preserve"> </w:t>
      </w:r>
      <w:r>
        <w:rPr>
          <w:rFonts w:hint="eastAsia" w:ascii="宋体" w:hAnsi="宋体" w:eastAsia="宋体" w:cs="宋体"/>
          <w:sz w:val="22"/>
          <w:szCs w:val="22"/>
        </w:rPr>
        <w:t>于</w:t>
      </w:r>
      <w:r>
        <w:rPr>
          <w:rFonts w:hint="eastAsia" w:ascii="宋体" w:hAnsi="宋体" w:eastAsia="宋体" w:cs="宋体"/>
          <w:sz w:val="22"/>
          <w:szCs w:val="22"/>
          <w:u w:val="single"/>
        </w:rPr>
        <w:t>（中型企业、小型企业、微型企业）；</w:t>
      </w:r>
      <w:r>
        <w:rPr>
          <w:rFonts w:hint="eastAsia" w:ascii="宋体" w:hAnsi="宋体" w:eastAsia="宋体" w:cs="宋体"/>
          <w:sz w:val="22"/>
          <w:szCs w:val="22"/>
        </w:rPr>
        <w:t xml:space="preserve"> </w:t>
      </w:r>
    </w:p>
    <w:p w14:paraId="28499D33">
      <w:pPr>
        <w:spacing w:before="189" w:line="360" w:lineRule="auto"/>
        <w:ind w:firstLine="441" w:firstLineChars="199"/>
        <w:rPr>
          <w:rFonts w:hint="eastAsia" w:ascii="宋体" w:hAnsi="宋体" w:eastAsia="宋体" w:cs="宋体"/>
          <w:sz w:val="22"/>
          <w:szCs w:val="22"/>
          <w:u w:val="single"/>
        </w:rPr>
      </w:pPr>
      <w:r>
        <w:rPr>
          <w:rFonts w:hint="eastAsia" w:ascii="宋体" w:hAnsi="宋体" w:eastAsia="宋体" w:cs="宋体"/>
          <w:spacing w:val="1"/>
          <w:sz w:val="22"/>
          <w:szCs w:val="22"/>
        </w:rPr>
        <w:t>2.</w:t>
      </w:r>
      <w:r>
        <w:rPr>
          <w:rFonts w:hint="eastAsia" w:ascii="宋体" w:hAnsi="宋体" w:eastAsia="宋体" w:cs="宋体"/>
          <w:sz w:val="22"/>
          <w:szCs w:val="22"/>
          <w:u w:val="single"/>
        </w:rPr>
        <w:t>（标的名称）</w:t>
      </w:r>
      <w:r>
        <w:rPr>
          <w:rFonts w:hint="eastAsia" w:ascii="宋体" w:hAnsi="宋体" w:eastAsia="宋体" w:cs="宋体"/>
          <w:spacing w:val="-1"/>
          <w:sz w:val="22"/>
          <w:szCs w:val="22"/>
          <w:u w:val="single"/>
        </w:rPr>
        <w:t xml:space="preserve"> </w:t>
      </w:r>
      <w:r>
        <w:rPr>
          <w:rFonts w:hint="eastAsia" w:ascii="宋体" w:hAnsi="宋体" w:eastAsia="宋体" w:cs="宋体"/>
          <w:spacing w:val="-42"/>
          <w:sz w:val="22"/>
          <w:szCs w:val="22"/>
        </w:rPr>
        <w:t>，</w:t>
      </w:r>
      <w:r>
        <w:rPr>
          <w:rFonts w:hint="eastAsia" w:ascii="宋体" w:hAnsi="宋体" w:eastAsia="宋体" w:cs="宋体"/>
          <w:spacing w:val="-1"/>
          <w:sz w:val="22"/>
          <w:szCs w:val="22"/>
        </w:rPr>
        <w:t xml:space="preserve">属于 </w:t>
      </w:r>
      <w:r>
        <w:rPr>
          <w:rFonts w:hint="eastAsia" w:ascii="宋体" w:hAnsi="宋体" w:eastAsia="宋体" w:cs="宋体"/>
          <w:b/>
          <w:kern w:val="0"/>
          <w:sz w:val="22"/>
          <w:szCs w:val="22"/>
          <w:u w:val="single"/>
        </w:rPr>
        <w:t>其他未列明行业</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；承建</w:t>
      </w:r>
      <w:r>
        <w:rPr>
          <w:rFonts w:hint="eastAsia" w:ascii="宋体" w:hAnsi="宋体" w:eastAsia="宋体" w:cs="宋体"/>
          <w:spacing w:val="5"/>
          <w:sz w:val="22"/>
          <w:szCs w:val="22"/>
        </w:rPr>
        <w:t>（承接）企业为</w:t>
      </w:r>
      <w:r>
        <w:rPr>
          <w:rFonts w:hint="eastAsia" w:ascii="宋体" w:hAnsi="宋体" w:eastAsia="宋体" w:cs="宋体"/>
          <w:spacing w:val="5"/>
          <w:sz w:val="22"/>
          <w:szCs w:val="22"/>
          <w:u w:val="single"/>
        </w:rPr>
        <w:t>（企业名称</w:t>
      </w:r>
      <w:r>
        <w:rPr>
          <w:rFonts w:hint="eastAsia" w:ascii="宋体" w:hAnsi="宋体" w:eastAsia="宋体" w:cs="宋体"/>
          <w:spacing w:val="-22"/>
          <w:sz w:val="22"/>
          <w:szCs w:val="22"/>
        </w:rPr>
        <w:t>），从业人员</w:t>
      </w:r>
      <w:r>
        <w:rPr>
          <w:rFonts w:hint="eastAsia" w:ascii="宋体" w:hAnsi="宋体" w:eastAsia="宋体" w:cs="宋体"/>
          <w:spacing w:val="-22"/>
          <w:sz w:val="22"/>
          <w:szCs w:val="22"/>
          <w:u w:val="single"/>
        </w:rPr>
        <w:t xml:space="preserve">         </w:t>
      </w:r>
      <w:r>
        <w:rPr>
          <w:rFonts w:hint="eastAsia" w:ascii="宋体" w:hAnsi="宋体" w:eastAsia="宋体" w:cs="宋体"/>
          <w:spacing w:val="-22"/>
          <w:sz w:val="22"/>
          <w:szCs w:val="22"/>
        </w:rPr>
        <w:t>人，</w:t>
      </w:r>
      <w:r>
        <w:rPr>
          <w:rFonts w:hint="eastAsia" w:ascii="宋体" w:hAnsi="宋体" w:eastAsia="宋体" w:cs="宋体"/>
          <w:spacing w:val="6"/>
          <w:sz w:val="22"/>
          <w:szCs w:val="22"/>
        </w:rPr>
        <w:t>营业</w:t>
      </w:r>
      <w:r>
        <w:rPr>
          <w:rFonts w:hint="eastAsia" w:ascii="宋体" w:hAnsi="宋体" w:eastAsia="宋体" w:cs="宋体"/>
          <w:sz w:val="22"/>
          <w:szCs w:val="22"/>
        </w:rPr>
        <w:t>收入为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万元，资产总额 </w:t>
      </w:r>
      <w:r>
        <w:rPr>
          <w:rFonts w:hint="eastAsia" w:ascii="宋体" w:hAnsi="宋体" w:eastAsia="宋体" w:cs="宋体"/>
          <w:sz w:val="22"/>
          <w:szCs w:val="22"/>
          <w:u w:val="single"/>
        </w:rPr>
        <w:t xml:space="preserve">         </w:t>
      </w:r>
      <w:r>
        <w:rPr>
          <w:rFonts w:hint="eastAsia" w:ascii="宋体" w:hAnsi="宋体" w:eastAsia="宋体" w:cs="宋体"/>
          <w:sz w:val="22"/>
          <w:szCs w:val="22"/>
        </w:rPr>
        <w:t>万元</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"br1" </w:instrText>
      </w:r>
      <w:r>
        <w:rPr>
          <w:rFonts w:hint="eastAsia" w:ascii="宋体" w:hAnsi="宋体" w:eastAsia="宋体" w:cs="宋体"/>
          <w:sz w:val="22"/>
          <w:szCs w:val="22"/>
        </w:rPr>
        <w:fldChar w:fldCharType="separate"/>
      </w:r>
      <w:r>
        <w:rPr>
          <w:rFonts w:hint="eastAsia" w:ascii="宋体" w:hAnsi="宋体" w:eastAsia="宋体" w:cs="宋体"/>
          <w:spacing w:val="-1"/>
          <w:sz w:val="22"/>
          <w:szCs w:val="22"/>
          <w:vertAlign w:val="superscript"/>
        </w:rPr>
        <w:t>1</w:t>
      </w:r>
      <w:r>
        <w:rPr>
          <w:rFonts w:hint="eastAsia" w:ascii="宋体" w:hAnsi="宋体" w:eastAsia="宋体" w:cs="宋体"/>
          <w:spacing w:val="-1"/>
          <w:sz w:val="22"/>
          <w:szCs w:val="22"/>
          <w:vertAlign w:val="superscript"/>
        </w:rPr>
        <w:fldChar w:fldCharType="end"/>
      </w:r>
      <w:r>
        <w:rPr>
          <w:rFonts w:hint="eastAsia" w:ascii="宋体" w:hAnsi="宋体" w:eastAsia="宋体" w:cs="宋体"/>
          <w:sz w:val="22"/>
          <w:szCs w:val="22"/>
        </w:rPr>
        <w:t>，</w:t>
      </w:r>
      <w:r>
        <w:rPr>
          <w:rFonts w:hint="eastAsia" w:ascii="宋体" w:hAnsi="宋体" w:eastAsia="宋体" w:cs="宋体"/>
          <w:spacing w:val="-11"/>
          <w:sz w:val="22"/>
          <w:szCs w:val="22"/>
        </w:rPr>
        <w:t>属</w:t>
      </w:r>
      <w:r>
        <w:rPr>
          <w:rFonts w:hint="eastAsia" w:ascii="宋体" w:hAnsi="宋体" w:eastAsia="宋体" w:cs="宋体"/>
          <w:spacing w:val="-81"/>
          <w:sz w:val="22"/>
          <w:szCs w:val="22"/>
        </w:rPr>
        <w:t xml:space="preserve"> </w:t>
      </w:r>
      <w:r>
        <w:rPr>
          <w:rFonts w:hint="eastAsia" w:ascii="宋体" w:hAnsi="宋体" w:eastAsia="宋体" w:cs="宋体"/>
          <w:sz w:val="22"/>
          <w:szCs w:val="22"/>
        </w:rPr>
        <w:t>于</w:t>
      </w:r>
      <w:r>
        <w:rPr>
          <w:rFonts w:hint="eastAsia" w:ascii="宋体" w:hAnsi="宋体" w:eastAsia="宋体" w:cs="宋体"/>
          <w:sz w:val="22"/>
          <w:szCs w:val="22"/>
          <w:u w:val="single"/>
        </w:rPr>
        <w:t>（中型企业、小型企业、微型企业）；</w:t>
      </w:r>
    </w:p>
    <w:p w14:paraId="2B2063DA">
      <w:pPr>
        <w:spacing w:before="189" w:line="360" w:lineRule="auto"/>
        <w:ind w:firstLine="433" w:firstLineChars="199"/>
        <w:rPr>
          <w:rFonts w:hint="eastAsia" w:ascii="宋体" w:hAnsi="宋体" w:eastAsia="宋体" w:cs="宋体"/>
          <w:sz w:val="22"/>
          <w:szCs w:val="22"/>
        </w:rPr>
      </w:pPr>
      <w:r>
        <w:rPr>
          <w:rFonts w:hint="eastAsia" w:ascii="宋体" w:hAnsi="宋体" w:eastAsia="宋体" w:cs="宋体"/>
          <w:spacing w:val="-1"/>
          <w:sz w:val="22"/>
          <w:szCs w:val="22"/>
        </w:rPr>
        <w:t>……</w:t>
      </w:r>
    </w:p>
    <w:p w14:paraId="14A37020">
      <w:pPr>
        <w:spacing w:before="189" w:line="360" w:lineRule="auto"/>
        <w:ind w:firstLine="436" w:firstLineChars="200"/>
        <w:rPr>
          <w:rFonts w:hint="eastAsia" w:ascii="宋体" w:hAnsi="宋体" w:eastAsia="宋体" w:cs="宋体"/>
          <w:sz w:val="22"/>
          <w:szCs w:val="22"/>
        </w:rPr>
      </w:pPr>
      <w:r>
        <w:rPr>
          <w:rFonts w:hint="eastAsia" w:ascii="宋体" w:hAnsi="宋体" w:eastAsia="宋体" w:cs="宋体"/>
          <w:spacing w:val="-1"/>
          <w:sz w:val="22"/>
          <w:szCs w:val="22"/>
        </w:rPr>
        <w:t>以上企业，不属于大企业的分支机构，不存在控股股东为大企业的情形，也不存在与大企业的负责人为同一人的情形。</w:t>
      </w:r>
    </w:p>
    <w:p w14:paraId="5D112B81">
      <w:pPr>
        <w:spacing w:before="189" w:line="360" w:lineRule="auto"/>
        <w:ind w:firstLine="436" w:firstLineChars="200"/>
        <w:rPr>
          <w:rFonts w:hint="eastAsia" w:ascii="宋体" w:hAnsi="宋体" w:eastAsia="宋体" w:cs="宋体"/>
          <w:sz w:val="22"/>
          <w:szCs w:val="22"/>
        </w:rPr>
      </w:pPr>
      <w:r>
        <w:rPr>
          <w:rFonts w:hint="eastAsia" w:ascii="宋体" w:hAnsi="宋体" w:eastAsia="宋体" w:cs="宋体"/>
          <w:spacing w:val="-1"/>
          <w:sz w:val="22"/>
          <w:szCs w:val="22"/>
        </w:rPr>
        <w:t>本企业对上述声明内容的真实性负责。如有虚假，将依</w:t>
      </w:r>
      <w:r>
        <w:rPr>
          <w:rFonts w:hint="eastAsia" w:ascii="宋体" w:hAnsi="宋体" w:eastAsia="宋体" w:cs="宋体"/>
          <w:sz w:val="22"/>
          <w:szCs w:val="22"/>
        </w:rPr>
        <w:t>法承担相应责任。</w:t>
      </w:r>
    </w:p>
    <w:p w14:paraId="76BED052">
      <w:pPr>
        <w:spacing w:before="223" w:line="329" w:lineRule="exact"/>
        <w:ind w:left="4465" w:leftChars="2126"/>
        <w:rPr>
          <w:rFonts w:hint="eastAsia" w:ascii="宋体" w:hAnsi="宋体" w:eastAsia="宋体" w:cs="宋体"/>
          <w:spacing w:val="-18"/>
          <w:sz w:val="22"/>
          <w:szCs w:val="22"/>
        </w:rPr>
      </w:pPr>
    </w:p>
    <w:p w14:paraId="114ADF8A">
      <w:pPr>
        <w:spacing w:before="223" w:line="329" w:lineRule="exact"/>
        <w:ind w:left="4465" w:leftChars="2126"/>
        <w:rPr>
          <w:rFonts w:hint="eastAsia" w:ascii="宋体" w:hAnsi="宋体" w:eastAsia="宋体" w:cs="宋体"/>
          <w:spacing w:val="-18"/>
          <w:sz w:val="22"/>
          <w:szCs w:val="22"/>
        </w:rPr>
      </w:pPr>
      <w:r>
        <w:rPr>
          <w:rFonts w:hint="eastAsia" w:ascii="宋体" w:hAnsi="宋体" w:eastAsia="宋体" w:cs="宋体"/>
          <w:spacing w:val="-18"/>
          <w:sz w:val="22"/>
          <w:szCs w:val="22"/>
        </w:rPr>
        <w:t>企业名称（盖章）：</w:t>
      </w:r>
    </w:p>
    <w:p w14:paraId="006E6D74">
      <w:pPr>
        <w:spacing w:before="223" w:line="329" w:lineRule="exact"/>
        <w:ind w:left="4465" w:leftChars="2126"/>
        <w:rPr>
          <w:rFonts w:hint="eastAsia" w:ascii="宋体" w:hAnsi="宋体" w:eastAsia="宋体" w:cs="宋体"/>
          <w:spacing w:val="-1"/>
          <w:sz w:val="22"/>
          <w:szCs w:val="22"/>
        </w:rPr>
      </w:pPr>
      <w:r>
        <w:rPr>
          <w:rFonts w:hint="eastAsia" w:ascii="宋体" w:hAnsi="宋体" w:eastAsia="宋体" w:cs="宋体"/>
          <w:sz w:val="22"/>
          <w:szCs w:val="22"/>
        </w:rPr>
        <w:t>日</w:t>
      </w:r>
      <w:r>
        <w:rPr>
          <w:rFonts w:hint="eastAsia" w:ascii="宋体" w:hAnsi="宋体" w:eastAsia="宋体" w:cs="宋体"/>
          <w:spacing w:val="-9"/>
          <w:sz w:val="22"/>
          <w:szCs w:val="22"/>
        </w:rPr>
        <w:t xml:space="preserve"> </w:t>
      </w:r>
      <w:r>
        <w:rPr>
          <w:rFonts w:hint="eastAsia" w:ascii="宋体" w:hAnsi="宋体" w:eastAsia="宋体" w:cs="宋体"/>
          <w:spacing w:val="-1"/>
          <w:sz w:val="22"/>
          <w:szCs w:val="22"/>
        </w:rPr>
        <w:t>期：</w:t>
      </w:r>
    </w:p>
    <w:p w14:paraId="2769B716">
      <w:pPr>
        <w:spacing w:before="223" w:line="329" w:lineRule="exact"/>
        <w:ind w:left="4465" w:leftChars="2126"/>
        <w:rPr>
          <w:rFonts w:hint="eastAsia" w:ascii="宋体" w:hAnsi="宋体" w:eastAsia="宋体" w:cs="宋体"/>
          <w:spacing w:val="-18"/>
          <w:sz w:val="22"/>
          <w:szCs w:val="22"/>
        </w:rPr>
      </w:pPr>
    </w:p>
    <w:p w14:paraId="1DA18676">
      <w:pPr>
        <w:spacing w:line="200" w:lineRule="exact"/>
        <w:rPr>
          <w:rFonts w:hint="eastAsia" w:ascii="宋体" w:hAnsi="宋体" w:eastAsia="宋体" w:cs="宋体"/>
          <w:sz w:val="22"/>
          <w:szCs w:val="22"/>
          <w:vertAlign w:val="superscript"/>
        </w:rPr>
      </w:pPr>
    </w:p>
    <w:p w14:paraId="58B01613">
      <w:pPr>
        <w:spacing w:line="200" w:lineRule="exact"/>
        <w:rPr>
          <w:rFonts w:hint="eastAsia" w:ascii="宋体" w:hAnsi="宋体" w:eastAsia="宋体" w:cs="宋体"/>
          <w:sz w:val="22"/>
          <w:szCs w:val="22"/>
          <w:vertAlign w:val="superscript"/>
        </w:rPr>
      </w:pPr>
    </w:p>
    <w:p w14:paraId="764BB7B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2"/>
          <w:szCs w:val="22"/>
        </w:rPr>
      </w:pPr>
      <w:r>
        <w:rPr>
          <w:rFonts w:hint="eastAsia" w:ascii="宋体" w:hAnsi="宋体" w:eastAsia="宋体" w:cs="宋体"/>
          <w:sz w:val="22"/>
          <w:szCs w:val="22"/>
        </w:rPr>
        <w:t>备注：从业人员、营业收入、资产总额填报上一年度数据，无上一年度数据的新成立企业可不填报。</w:t>
      </w:r>
    </w:p>
    <w:p w14:paraId="51D4FEA4">
      <w:pPr>
        <w:spacing w:line="200" w:lineRule="exact"/>
        <w:rPr>
          <w:rFonts w:hint="eastAsia" w:ascii="仿宋" w:hAnsi="仿宋" w:eastAsia="仿宋" w:cs="仿宋"/>
          <w:sz w:val="24"/>
          <w:szCs w:val="24"/>
        </w:rPr>
      </w:pPr>
    </w:p>
    <w:p w14:paraId="7339B4EA">
      <w:pPr>
        <w:spacing w:line="0" w:lineRule="atLeast"/>
        <w:ind w:firstLine="420"/>
        <w:rPr>
          <w:rFonts w:hint="eastAsia" w:ascii="宋体" w:hAnsi="宋体" w:eastAsia="宋体" w:cs="宋体"/>
          <w:b/>
          <w:bCs/>
          <w:sz w:val="22"/>
          <w:u w:val="single"/>
        </w:rPr>
      </w:pPr>
      <w:r>
        <w:rPr>
          <w:rFonts w:hint="eastAsia" w:ascii="仿宋" w:hAnsi="仿宋" w:eastAsia="仿宋" w:cs="仿宋"/>
          <w:sz w:val="24"/>
          <w:szCs w:val="24"/>
        </w:rPr>
        <w:br w:type="page"/>
      </w:r>
      <w:bookmarkStart w:id="221" w:name="_Hlk62733818"/>
      <w:r>
        <w:rPr>
          <w:rFonts w:hint="eastAsia" w:ascii="宋体" w:hAnsi="宋体" w:eastAsia="宋体" w:cs="宋体"/>
          <w:b/>
          <w:bCs/>
          <w:sz w:val="22"/>
          <w:u w:val="single"/>
        </w:rPr>
        <w:t>注：若中标，本声明函作为中标公告的一部分进行公示，接受社会监督，请如实填写。</w:t>
      </w:r>
    </w:p>
    <w:p w14:paraId="07DE5EF6">
      <w:pPr>
        <w:ind w:firstLine="422" w:firstLineChars="200"/>
        <w:rPr>
          <w:rFonts w:hint="eastAsia" w:ascii="宋体" w:hAnsi="宋体" w:eastAsia="宋体" w:cs="宋体"/>
          <w:b/>
          <w:bCs/>
          <w:szCs w:val="21"/>
        </w:rPr>
      </w:pPr>
    </w:p>
    <w:p w14:paraId="78EDB0D8">
      <w:pPr>
        <w:ind w:firstLine="422" w:firstLineChars="200"/>
        <w:rPr>
          <w:rFonts w:hint="eastAsia" w:ascii="宋体" w:hAnsi="宋体" w:eastAsia="宋体" w:cs="宋体"/>
          <w:szCs w:val="21"/>
        </w:rPr>
      </w:pPr>
      <w:r>
        <w:rPr>
          <w:rFonts w:hint="eastAsia" w:ascii="宋体" w:hAnsi="宋体" w:eastAsia="宋体" w:cs="宋体"/>
          <w:b/>
          <w:bCs/>
          <w:szCs w:val="21"/>
        </w:rPr>
        <w:t>说明：</w:t>
      </w:r>
      <w:r>
        <w:rPr>
          <w:rFonts w:hint="eastAsia" w:ascii="宋体" w:hAnsi="宋体" w:eastAsia="宋体" w:cs="宋体"/>
          <w:szCs w:val="21"/>
        </w:rPr>
        <w:t>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1A6587C">
      <w:pPr>
        <w:rPr>
          <w:rFonts w:hint="eastAsia" w:ascii="宋体" w:hAnsi="宋体" w:eastAsia="宋体" w:cs="宋体"/>
          <w:szCs w:val="21"/>
        </w:rPr>
      </w:pPr>
    </w:p>
    <w:p w14:paraId="759D7D5D">
      <w:pPr>
        <w:spacing w:line="0" w:lineRule="atLeast"/>
        <w:rPr>
          <w:rFonts w:hint="eastAsia" w:ascii="宋体" w:hAnsi="宋体" w:eastAsia="宋体" w:cs="宋体"/>
          <w:szCs w:val="21"/>
        </w:rPr>
      </w:pPr>
      <w:r>
        <w:rPr>
          <w:rFonts w:hint="eastAsia" w:ascii="宋体" w:hAnsi="宋体" w:eastAsia="宋体" w:cs="宋体"/>
          <w:szCs w:val="21"/>
        </w:rPr>
        <w:t>附：《中小企业划型标准规定》各行业划型标准</w:t>
      </w:r>
    </w:p>
    <w:p w14:paraId="35DF3D57">
      <w:pPr>
        <w:spacing w:line="0" w:lineRule="atLeast"/>
        <w:ind w:firstLine="420"/>
        <w:rPr>
          <w:rFonts w:hint="eastAsia" w:ascii="宋体" w:hAnsi="宋体" w:eastAsia="宋体" w:cs="宋体"/>
          <w:szCs w:val="21"/>
        </w:rPr>
      </w:pPr>
      <w:r>
        <w:rPr>
          <w:rFonts w:hint="eastAsia" w:ascii="宋体" w:hAnsi="宋体" w:eastAsia="宋体" w:cs="宋体"/>
          <w:szCs w:val="21"/>
        </w:rPr>
        <w:t>（一）农、林、牧、渔业。营业收入20000万元以下的为中小微型企业。其中，营业收入500万元及以上的为中型企业，营业收入50万元及以上的为小型企业，营业收入50万元以下的为微型企业。</w:t>
      </w:r>
    </w:p>
    <w:p w14:paraId="50410374">
      <w:pPr>
        <w:spacing w:line="0" w:lineRule="atLeast"/>
        <w:ind w:firstLine="420"/>
        <w:rPr>
          <w:rFonts w:hint="eastAsia" w:ascii="宋体" w:hAnsi="宋体" w:eastAsia="宋体" w:cs="宋体"/>
          <w:szCs w:val="21"/>
        </w:rPr>
      </w:pPr>
      <w:r>
        <w:rPr>
          <w:rFonts w:hint="eastAsia" w:ascii="宋体" w:hAnsi="宋体" w:eastAsia="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2E529A">
      <w:pPr>
        <w:spacing w:line="0" w:lineRule="atLeast"/>
        <w:ind w:firstLine="420"/>
        <w:rPr>
          <w:rFonts w:hint="eastAsia" w:ascii="宋体" w:hAnsi="宋体" w:eastAsia="宋体" w:cs="宋体"/>
          <w:szCs w:val="21"/>
        </w:rPr>
      </w:pPr>
      <w:r>
        <w:rPr>
          <w:rFonts w:hint="eastAsia" w:ascii="宋体" w:hAnsi="宋体" w:eastAsia="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23D981">
      <w:pPr>
        <w:spacing w:line="0" w:lineRule="atLeast"/>
        <w:ind w:firstLine="420"/>
        <w:rPr>
          <w:rFonts w:hint="eastAsia" w:ascii="宋体" w:hAnsi="宋体" w:eastAsia="宋体" w:cs="宋体"/>
          <w:szCs w:val="21"/>
        </w:rPr>
      </w:pPr>
      <w:r>
        <w:rPr>
          <w:rFonts w:hint="eastAsia" w:ascii="宋体" w:hAnsi="宋体" w:eastAsia="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5BF17F">
      <w:pPr>
        <w:spacing w:line="0" w:lineRule="atLeast"/>
        <w:ind w:firstLine="420"/>
        <w:rPr>
          <w:rFonts w:hint="eastAsia" w:ascii="宋体" w:hAnsi="宋体" w:eastAsia="宋体" w:cs="宋体"/>
          <w:szCs w:val="21"/>
        </w:rPr>
      </w:pPr>
      <w:r>
        <w:rPr>
          <w:rFonts w:hint="eastAsia" w:ascii="宋体" w:hAnsi="宋体" w:eastAsia="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4C617D">
      <w:pPr>
        <w:spacing w:line="0" w:lineRule="atLeast"/>
        <w:ind w:firstLine="420"/>
        <w:rPr>
          <w:rFonts w:hint="eastAsia" w:ascii="宋体" w:hAnsi="宋体" w:eastAsia="宋体" w:cs="宋体"/>
          <w:szCs w:val="21"/>
        </w:rPr>
      </w:pPr>
      <w:r>
        <w:rPr>
          <w:rFonts w:hint="eastAsia" w:ascii="宋体" w:hAnsi="宋体" w:eastAsia="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44D5C5">
      <w:pPr>
        <w:spacing w:line="0" w:lineRule="atLeast"/>
        <w:ind w:firstLine="420"/>
        <w:rPr>
          <w:rFonts w:hint="eastAsia" w:ascii="宋体" w:hAnsi="宋体" w:eastAsia="宋体" w:cs="宋体"/>
          <w:szCs w:val="21"/>
        </w:rPr>
      </w:pPr>
      <w:r>
        <w:rPr>
          <w:rFonts w:hint="eastAsia" w:ascii="宋体" w:hAnsi="宋体" w:eastAsia="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C9CCD7">
      <w:pPr>
        <w:spacing w:line="0" w:lineRule="atLeast"/>
        <w:ind w:firstLine="420"/>
        <w:rPr>
          <w:rFonts w:hint="eastAsia" w:ascii="宋体" w:hAnsi="宋体" w:eastAsia="宋体" w:cs="宋体"/>
          <w:szCs w:val="21"/>
        </w:rPr>
      </w:pPr>
      <w:r>
        <w:rPr>
          <w:rFonts w:hint="eastAsia" w:ascii="宋体" w:hAnsi="宋体" w:eastAsia="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DC451FC">
      <w:pPr>
        <w:spacing w:line="0" w:lineRule="atLeast"/>
        <w:ind w:firstLine="420"/>
        <w:rPr>
          <w:rFonts w:hint="eastAsia" w:ascii="宋体" w:hAnsi="宋体" w:eastAsia="宋体" w:cs="宋体"/>
          <w:szCs w:val="21"/>
        </w:rPr>
      </w:pPr>
      <w:r>
        <w:rPr>
          <w:rFonts w:hint="eastAsia" w:ascii="宋体" w:hAnsi="宋体" w:eastAsia="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8A1060">
      <w:pPr>
        <w:spacing w:line="0" w:lineRule="atLeast"/>
        <w:ind w:firstLine="420"/>
        <w:rPr>
          <w:rFonts w:hint="eastAsia" w:ascii="宋体" w:hAnsi="宋体" w:eastAsia="宋体" w:cs="宋体"/>
          <w:szCs w:val="21"/>
        </w:rPr>
      </w:pPr>
      <w:r>
        <w:rPr>
          <w:rFonts w:hint="eastAsia" w:ascii="宋体" w:hAnsi="宋体" w:eastAsia="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A33F4A">
      <w:pPr>
        <w:spacing w:line="0" w:lineRule="atLeast"/>
        <w:ind w:firstLine="420"/>
        <w:rPr>
          <w:rFonts w:hint="eastAsia" w:ascii="宋体" w:hAnsi="宋体" w:eastAsia="宋体" w:cs="宋体"/>
          <w:szCs w:val="21"/>
        </w:rPr>
      </w:pPr>
      <w:r>
        <w:rPr>
          <w:rFonts w:hint="eastAsia" w:ascii="宋体" w:hAnsi="宋体" w:eastAsia="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BFE303">
      <w:pPr>
        <w:spacing w:line="0" w:lineRule="atLeast"/>
        <w:ind w:firstLine="420"/>
        <w:rPr>
          <w:rFonts w:hint="eastAsia" w:ascii="宋体" w:hAnsi="宋体" w:eastAsia="宋体" w:cs="宋体"/>
          <w:szCs w:val="21"/>
        </w:rPr>
      </w:pPr>
      <w:r>
        <w:rPr>
          <w:rFonts w:hint="eastAsia" w:ascii="宋体" w:hAnsi="宋体" w:eastAsia="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749792">
      <w:pPr>
        <w:spacing w:line="0" w:lineRule="atLeast"/>
        <w:ind w:firstLine="420"/>
        <w:rPr>
          <w:rFonts w:hint="eastAsia" w:ascii="宋体" w:hAnsi="宋体" w:eastAsia="宋体" w:cs="宋体"/>
          <w:szCs w:val="21"/>
        </w:rPr>
      </w:pPr>
      <w:r>
        <w:rPr>
          <w:rFonts w:hint="eastAsia" w:ascii="宋体" w:hAnsi="宋体" w:eastAsia="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E79FB1">
      <w:pPr>
        <w:spacing w:line="0" w:lineRule="atLeast"/>
        <w:ind w:firstLine="420"/>
        <w:rPr>
          <w:rFonts w:hint="eastAsia" w:ascii="宋体" w:hAnsi="宋体" w:eastAsia="宋体" w:cs="宋体"/>
          <w:szCs w:val="21"/>
        </w:rPr>
      </w:pPr>
      <w:r>
        <w:rPr>
          <w:rFonts w:hint="eastAsia" w:ascii="宋体" w:hAnsi="宋体" w:eastAsia="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E63979">
      <w:pPr>
        <w:spacing w:line="0" w:lineRule="atLeast"/>
        <w:ind w:firstLine="420"/>
        <w:rPr>
          <w:rFonts w:hint="eastAsia" w:ascii="宋体" w:hAnsi="宋体" w:eastAsia="宋体" w:cs="宋体"/>
          <w:szCs w:val="21"/>
        </w:rPr>
      </w:pPr>
      <w:r>
        <w:rPr>
          <w:rFonts w:hint="eastAsia" w:ascii="宋体" w:hAnsi="宋体" w:eastAsia="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937874A">
      <w:pPr>
        <w:spacing w:line="0" w:lineRule="atLeast"/>
        <w:ind w:firstLine="420"/>
        <w:rPr>
          <w:rFonts w:hint="eastAsia" w:ascii="宋体" w:hAnsi="宋体" w:eastAsia="宋体" w:cs="宋体"/>
          <w:szCs w:val="21"/>
        </w:rPr>
      </w:pPr>
      <w:r>
        <w:rPr>
          <w:rFonts w:hint="eastAsia" w:ascii="宋体" w:hAnsi="宋体" w:eastAsia="宋体" w:cs="宋体"/>
          <w:szCs w:val="21"/>
        </w:rPr>
        <w:t>（十六）其他未列明行业。从业人员300人以下的为中小微型企业。其中，从业人员100人及以上的为中型企业；从业人员10人及以上的为小型企业；从业人员10人以下的为微型企业。</w:t>
      </w:r>
      <w:bookmarkEnd w:id="221"/>
    </w:p>
    <w:p w14:paraId="024DDB6F">
      <w:pPr>
        <w:spacing w:line="400" w:lineRule="exact"/>
        <w:rPr>
          <w:rFonts w:hint="eastAsia" w:ascii="宋体" w:hAnsi="宋体" w:eastAsia="宋体"/>
          <w:sz w:val="22"/>
        </w:rPr>
      </w:pPr>
    </w:p>
    <w:p w14:paraId="7FE7D19D">
      <w:pPr>
        <w:pStyle w:val="5"/>
        <w:tabs>
          <w:tab w:val="left" w:pos="360"/>
        </w:tabs>
        <w:ind w:left="-65"/>
        <w:rPr>
          <w:rFonts w:hint="eastAsia" w:ascii="宋体" w:hAnsi="宋体" w:eastAsia="宋体"/>
          <w:sz w:val="24"/>
          <w:szCs w:val="24"/>
        </w:rPr>
      </w:pPr>
    </w:p>
    <w:p w14:paraId="7B617F40">
      <w:pPr>
        <w:pStyle w:val="5"/>
        <w:tabs>
          <w:tab w:val="left" w:pos="360"/>
        </w:tabs>
        <w:ind w:left="-65"/>
        <w:rPr>
          <w:rFonts w:hint="eastAsia" w:ascii="宋体" w:hAnsi="宋体" w:eastAsia="宋体"/>
          <w:sz w:val="24"/>
          <w:szCs w:val="24"/>
        </w:rPr>
      </w:pPr>
    </w:p>
    <w:p w14:paraId="665BBDE6">
      <w:pPr>
        <w:pStyle w:val="5"/>
        <w:numPr>
          <w:ilvl w:val="0"/>
          <w:numId w:val="18"/>
        </w:numPr>
        <w:tabs>
          <w:tab w:val="left" w:pos="360"/>
        </w:tabs>
        <w:ind w:left="360"/>
        <w:rPr>
          <w:rFonts w:hint="eastAsia" w:ascii="宋体" w:hAnsi="宋体" w:eastAsia="宋体"/>
          <w:sz w:val="24"/>
          <w:szCs w:val="24"/>
        </w:rPr>
      </w:pPr>
      <w:r>
        <w:rPr>
          <w:rFonts w:ascii="宋体" w:hAnsi="宋体" w:eastAsia="宋体"/>
          <w:b w:val="0"/>
          <w:szCs w:val="21"/>
        </w:rPr>
        <w:br w:type="page"/>
      </w:r>
      <w:bookmarkStart w:id="222" w:name="_Hlk127193224"/>
      <w:r>
        <w:rPr>
          <w:rFonts w:hint="eastAsia" w:ascii="宋体" w:hAnsi="宋体" w:eastAsia="宋体"/>
          <w:sz w:val="24"/>
          <w:szCs w:val="24"/>
        </w:rPr>
        <w:t>供应商与投标相关资质、证书的资质等证书汇总表</w:t>
      </w:r>
      <w:bookmarkEnd w:id="222"/>
      <w:r>
        <w:rPr>
          <w:rFonts w:hint="eastAsia" w:ascii="宋体" w:hAnsi="宋体" w:eastAsia="宋体"/>
          <w:sz w:val="24"/>
          <w:szCs w:val="24"/>
        </w:rPr>
        <w:t>（格式）</w:t>
      </w:r>
    </w:p>
    <w:p w14:paraId="6890FFF0">
      <w:pPr>
        <w:pStyle w:val="4"/>
        <w:jc w:val="center"/>
        <w:rPr>
          <w:rFonts w:hint="eastAsia" w:ascii="宋体" w:hAnsi="宋体" w:eastAsia="宋体"/>
          <w:b/>
          <w:bCs/>
          <w:sz w:val="24"/>
          <w:szCs w:val="24"/>
        </w:rPr>
      </w:pPr>
    </w:p>
    <w:p w14:paraId="1DB77CCC">
      <w:pPr>
        <w:pStyle w:val="4"/>
        <w:jc w:val="center"/>
        <w:rPr>
          <w:rFonts w:hint="eastAsia" w:ascii="宋体" w:hAnsi="宋体" w:eastAsia="宋体"/>
          <w:b/>
          <w:bCs/>
          <w:sz w:val="28"/>
          <w:szCs w:val="28"/>
        </w:rPr>
      </w:pPr>
      <w:r>
        <w:rPr>
          <w:rFonts w:hint="eastAsia" w:ascii="宋体" w:hAnsi="宋体" w:eastAsia="宋体"/>
          <w:b/>
          <w:bCs/>
          <w:sz w:val="28"/>
          <w:szCs w:val="28"/>
        </w:rPr>
        <w:t>供应商与投标相关资质、证书的资质等证书汇总表</w:t>
      </w:r>
    </w:p>
    <w:p w14:paraId="233B5316">
      <w:pPr>
        <w:spacing w:line="400" w:lineRule="exact"/>
        <w:ind w:firstLine="221" w:firstLineChars="100"/>
        <w:rPr>
          <w:rFonts w:hint="eastAsia" w:ascii="宋体" w:hAnsi="宋体" w:eastAsia="宋体"/>
          <w:b/>
          <w:sz w:val="22"/>
        </w:rPr>
      </w:pPr>
    </w:p>
    <w:p w14:paraId="35EF3694">
      <w:pPr>
        <w:spacing w:line="400" w:lineRule="exact"/>
        <w:ind w:firstLine="221" w:firstLineChars="100"/>
        <w:rPr>
          <w:rFonts w:hint="eastAsia" w:ascii="宋体" w:hAnsi="宋体" w:eastAsia="宋体"/>
          <w:b/>
          <w:sz w:val="22"/>
        </w:rPr>
      </w:pPr>
      <w:r>
        <w:rPr>
          <w:rFonts w:hint="eastAsia" w:ascii="宋体" w:hAnsi="宋体" w:eastAsia="宋体"/>
          <w:b/>
          <w:sz w:val="22"/>
        </w:rPr>
        <w:t>项目名称：</w:t>
      </w:r>
    </w:p>
    <w:p w14:paraId="350D9F76">
      <w:pPr>
        <w:spacing w:line="400" w:lineRule="exact"/>
        <w:ind w:firstLine="221" w:firstLineChars="100"/>
        <w:rPr>
          <w:rFonts w:hint="eastAsia" w:ascii="宋体" w:hAnsi="宋体" w:eastAsia="宋体"/>
          <w:b/>
          <w:sz w:val="22"/>
        </w:rPr>
      </w:pPr>
      <w:r>
        <w:rPr>
          <w:rFonts w:hint="eastAsia" w:ascii="宋体" w:hAnsi="宋体" w:eastAsia="宋体"/>
          <w:b/>
          <w:sz w:val="22"/>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7FA4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14:paraId="66AB4795">
            <w:pPr>
              <w:spacing w:line="400" w:lineRule="exact"/>
              <w:jc w:val="center"/>
              <w:rPr>
                <w:rFonts w:hint="eastAsia" w:ascii="宋体" w:hAnsi="宋体" w:eastAsia="宋体"/>
                <w:b/>
                <w:sz w:val="22"/>
              </w:rPr>
            </w:pPr>
            <w:r>
              <w:rPr>
                <w:rFonts w:hint="eastAsia" w:ascii="宋体" w:hAnsi="宋体" w:eastAsia="宋体"/>
                <w:b/>
                <w:sz w:val="22"/>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53E6178A">
            <w:pPr>
              <w:spacing w:line="400" w:lineRule="exact"/>
              <w:jc w:val="center"/>
              <w:rPr>
                <w:rFonts w:hint="eastAsia" w:ascii="宋体" w:hAnsi="宋体" w:eastAsia="宋体"/>
                <w:b/>
                <w:sz w:val="22"/>
              </w:rPr>
            </w:pPr>
            <w:r>
              <w:rPr>
                <w:rFonts w:hint="eastAsia" w:ascii="宋体" w:hAnsi="宋体" w:eastAsia="宋体"/>
                <w:b/>
                <w:sz w:val="22"/>
              </w:rPr>
              <w:t>资质等证书名称</w:t>
            </w:r>
          </w:p>
        </w:tc>
        <w:tc>
          <w:tcPr>
            <w:tcW w:w="1260" w:type="dxa"/>
            <w:tcBorders>
              <w:top w:val="single" w:color="auto" w:sz="4" w:space="0"/>
              <w:left w:val="single" w:color="auto" w:sz="4" w:space="0"/>
              <w:bottom w:val="single" w:color="auto" w:sz="4" w:space="0"/>
              <w:right w:val="single" w:color="auto" w:sz="4" w:space="0"/>
            </w:tcBorders>
            <w:vAlign w:val="center"/>
          </w:tcPr>
          <w:p w14:paraId="3D21DF00">
            <w:pPr>
              <w:spacing w:line="400" w:lineRule="exact"/>
              <w:jc w:val="center"/>
              <w:rPr>
                <w:rFonts w:hint="eastAsia" w:ascii="宋体" w:hAnsi="宋体" w:eastAsia="宋体"/>
                <w:b/>
                <w:sz w:val="22"/>
              </w:rPr>
            </w:pPr>
            <w:r>
              <w:rPr>
                <w:rFonts w:hint="eastAsia" w:ascii="宋体" w:hAnsi="宋体" w:eastAsia="宋体"/>
                <w:b/>
                <w:sz w:val="22"/>
              </w:rPr>
              <w:t>数量</w:t>
            </w:r>
          </w:p>
        </w:tc>
        <w:tc>
          <w:tcPr>
            <w:tcW w:w="2161" w:type="dxa"/>
            <w:tcBorders>
              <w:top w:val="single" w:color="auto" w:sz="4" w:space="0"/>
              <w:left w:val="single" w:color="auto" w:sz="4" w:space="0"/>
              <w:bottom w:val="single" w:color="auto" w:sz="4" w:space="0"/>
              <w:right w:val="single" w:color="auto" w:sz="4" w:space="0"/>
            </w:tcBorders>
            <w:vAlign w:val="center"/>
          </w:tcPr>
          <w:p w14:paraId="5774E2FB">
            <w:pPr>
              <w:spacing w:line="400" w:lineRule="exact"/>
              <w:jc w:val="center"/>
              <w:rPr>
                <w:rFonts w:hint="eastAsia" w:ascii="宋体" w:hAnsi="宋体" w:eastAsia="宋体"/>
                <w:b/>
                <w:sz w:val="22"/>
              </w:rPr>
            </w:pPr>
            <w:r>
              <w:rPr>
                <w:rFonts w:hint="eastAsia" w:ascii="宋体" w:hAnsi="宋体" w:eastAsia="宋体"/>
                <w:b/>
                <w:sz w:val="22"/>
              </w:rPr>
              <w:t>详细内容所在</w:t>
            </w:r>
          </w:p>
          <w:p w14:paraId="3A34AB2C">
            <w:pPr>
              <w:spacing w:line="400" w:lineRule="exact"/>
              <w:jc w:val="center"/>
              <w:rPr>
                <w:rFonts w:hint="eastAsia" w:ascii="宋体" w:hAnsi="宋体" w:eastAsia="宋体"/>
                <w:b/>
                <w:sz w:val="22"/>
              </w:rPr>
            </w:pPr>
            <w:r>
              <w:rPr>
                <w:rFonts w:hint="eastAsia" w:ascii="宋体" w:hAnsi="宋体" w:eastAsia="宋体"/>
                <w:b/>
                <w:sz w:val="22"/>
              </w:rPr>
              <w:t>响应文件页次</w:t>
            </w:r>
          </w:p>
        </w:tc>
        <w:tc>
          <w:tcPr>
            <w:tcW w:w="1214" w:type="dxa"/>
            <w:tcBorders>
              <w:top w:val="single" w:color="auto" w:sz="4" w:space="0"/>
              <w:left w:val="single" w:color="auto" w:sz="4" w:space="0"/>
              <w:bottom w:val="single" w:color="auto" w:sz="4" w:space="0"/>
              <w:right w:val="single" w:color="auto" w:sz="4" w:space="0"/>
            </w:tcBorders>
            <w:vAlign w:val="center"/>
          </w:tcPr>
          <w:p w14:paraId="119797B8">
            <w:pPr>
              <w:spacing w:line="400" w:lineRule="exact"/>
              <w:jc w:val="center"/>
              <w:rPr>
                <w:rFonts w:hint="eastAsia" w:ascii="宋体" w:hAnsi="宋体" w:eastAsia="宋体"/>
                <w:b/>
                <w:sz w:val="22"/>
              </w:rPr>
            </w:pPr>
            <w:r>
              <w:rPr>
                <w:rFonts w:hint="eastAsia" w:ascii="宋体" w:hAnsi="宋体" w:eastAsia="宋体"/>
                <w:b/>
                <w:sz w:val="22"/>
              </w:rPr>
              <w:t>备注</w:t>
            </w:r>
          </w:p>
        </w:tc>
      </w:tr>
      <w:tr w14:paraId="45D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97C177B">
            <w:pPr>
              <w:spacing w:line="400" w:lineRule="exact"/>
              <w:jc w:val="center"/>
              <w:rPr>
                <w:rFonts w:hint="eastAsia" w:ascii="宋体" w:hAnsi="宋体" w:eastAsia="宋体"/>
                <w:b/>
                <w:sz w:val="22"/>
              </w:rPr>
            </w:pPr>
            <w:r>
              <w:rPr>
                <w:rFonts w:ascii="宋体" w:hAnsi="宋体" w:eastAsia="宋体"/>
                <w:b/>
                <w:sz w:val="22"/>
              </w:rPr>
              <w:t>1</w:t>
            </w:r>
          </w:p>
        </w:tc>
        <w:tc>
          <w:tcPr>
            <w:tcW w:w="3063" w:type="dxa"/>
            <w:tcBorders>
              <w:top w:val="single" w:color="auto" w:sz="4" w:space="0"/>
              <w:left w:val="single" w:color="auto" w:sz="4" w:space="0"/>
              <w:bottom w:val="single" w:color="auto" w:sz="4" w:space="0"/>
              <w:right w:val="single" w:color="auto" w:sz="4" w:space="0"/>
            </w:tcBorders>
            <w:vAlign w:val="center"/>
          </w:tcPr>
          <w:p w14:paraId="089DBA74">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2606B5C8">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6A7871A0">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29ABFB44">
            <w:pPr>
              <w:spacing w:line="400" w:lineRule="exact"/>
              <w:jc w:val="center"/>
              <w:rPr>
                <w:rFonts w:hint="eastAsia" w:ascii="宋体" w:hAnsi="宋体" w:eastAsia="宋体"/>
                <w:b/>
                <w:sz w:val="22"/>
              </w:rPr>
            </w:pPr>
          </w:p>
        </w:tc>
      </w:tr>
      <w:tr w14:paraId="210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0B2B96E">
            <w:pPr>
              <w:spacing w:line="400" w:lineRule="exact"/>
              <w:jc w:val="center"/>
              <w:rPr>
                <w:rFonts w:hint="eastAsia" w:ascii="宋体" w:hAnsi="宋体" w:eastAsia="宋体"/>
                <w:b/>
                <w:sz w:val="22"/>
              </w:rPr>
            </w:pPr>
            <w:r>
              <w:rPr>
                <w:rFonts w:ascii="宋体" w:hAnsi="宋体" w:eastAsia="宋体"/>
                <w:b/>
                <w:sz w:val="22"/>
              </w:rPr>
              <w:t>2</w:t>
            </w:r>
          </w:p>
        </w:tc>
        <w:tc>
          <w:tcPr>
            <w:tcW w:w="3063" w:type="dxa"/>
            <w:tcBorders>
              <w:top w:val="single" w:color="auto" w:sz="4" w:space="0"/>
              <w:left w:val="single" w:color="auto" w:sz="4" w:space="0"/>
              <w:bottom w:val="single" w:color="auto" w:sz="4" w:space="0"/>
              <w:right w:val="single" w:color="auto" w:sz="4" w:space="0"/>
            </w:tcBorders>
            <w:vAlign w:val="center"/>
          </w:tcPr>
          <w:p w14:paraId="73808F98">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2611A3DF">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0DC859FD">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5A30E652">
            <w:pPr>
              <w:spacing w:line="400" w:lineRule="exact"/>
              <w:jc w:val="center"/>
              <w:rPr>
                <w:rFonts w:hint="eastAsia" w:ascii="宋体" w:hAnsi="宋体" w:eastAsia="宋体"/>
                <w:b/>
                <w:sz w:val="22"/>
              </w:rPr>
            </w:pPr>
          </w:p>
        </w:tc>
      </w:tr>
      <w:tr w14:paraId="326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5CA5B35">
            <w:pPr>
              <w:spacing w:line="400" w:lineRule="exact"/>
              <w:jc w:val="center"/>
              <w:rPr>
                <w:rFonts w:hint="eastAsia" w:ascii="宋体" w:hAnsi="宋体" w:eastAsia="宋体"/>
                <w:b/>
                <w:sz w:val="22"/>
              </w:rPr>
            </w:pPr>
            <w:r>
              <w:rPr>
                <w:rFonts w:ascii="宋体" w:hAnsi="宋体" w:eastAsia="宋体"/>
                <w:b/>
                <w:sz w:val="22"/>
              </w:rPr>
              <w:t>3</w:t>
            </w:r>
          </w:p>
        </w:tc>
        <w:tc>
          <w:tcPr>
            <w:tcW w:w="3063" w:type="dxa"/>
            <w:tcBorders>
              <w:top w:val="single" w:color="auto" w:sz="4" w:space="0"/>
              <w:left w:val="single" w:color="auto" w:sz="4" w:space="0"/>
              <w:bottom w:val="single" w:color="auto" w:sz="4" w:space="0"/>
              <w:right w:val="single" w:color="auto" w:sz="4" w:space="0"/>
            </w:tcBorders>
            <w:vAlign w:val="center"/>
          </w:tcPr>
          <w:p w14:paraId="2F19DEE4">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0E88941E">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28A6FAB9">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28ED4B0C">
            <w:pPr>
              <w:spacing w:line="400" w:lineRule="exact"/>
              <w:jc w:val="center"/>
              <w:rPr>
                <w:rFonts w:hint="eastAsia" w:ascii="宋体" w:hAnsi="宋体" w:eastAsia="宋体"/>
                <w:b/>
                <w:sz w:val="22"/>
              </w:rPr>
            </w:pPr>
          </w:p>
        </w:tc>
      </w:tr>
      <w:tr w14:paraId="2B58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255373C">
            <w:pPr>
              <w:spacing w:line="400" w:lineRule="exact"/>
              <w:jc w:val="center"/>
              <w:rPr>
                <w:rFonts w:hint="eastAsia" w:ascii="宋体" w:hAnsi="宋体" w:eastAsia="宋体"/>
                <w:b/>
                <w:sz w:val="22"/>
              </w:rPr>
            </w:pPr>
            <w:r>
              <w:rPr>
                <w:rFonts w:ascii="宋体" w:hAnsi="宋体" w:eastAsia="宋体"/>
                <w:b/>
                <w:sz w:val="22"/>
              </w:rPr>
              <w:t>4</w:t>
            </w:r>
          </w:p>
        </w:tc>
        <w:tc>
          <w:tcPr>
            <w:tcW w:w="3063" w:type="dxa"/>
            <w:tcBorders>
              <w:top w:val="single" w:color="auto" w:sz="4" w:space="0"/>
              <w:left w:val="single" w:color="auto" w:sz="4" w:space="0"/>
              <w:bottom w:val="single" w:color="auto" w:sz="4" w:space="0"/>
              <w:right w:val="single" w:color="auto" w:sz="4" w:space="0"/>
            </w:tcBorders>
            <w:vAlign w:val="center"/>
          </w:tcPr>
          <w:p w14:paraId="7A34DE79">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5947B474">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2EE2A095">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473730D2">
            <w:pPr>
              <w:spacing w:line="400" w:lineRule="exact"/>
              <w:jc w:val="center"/>
              <w:rPr>
                <w:rFonts w:hint="eastAsia" w:ascii="宋体" w:hAnsi="宋体" w:eastAsia="宋体"/>
                <w:b/>
                <w:sz w:val="22"/>
              </w:rPr>
            </w:pPr>
          </w:p>
        </w:tc>
      </w:tr>
      <w:tr w14:paraId="67BA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7D9F521">
            <w:pPr>
              <w:spacing w:line="400" w:lineRule="exact"/>
              <w:jc w:val="center"/>
              <w:rPr>
                <w:rFonts w:hint="eastAsia" w:ascii="宋体" w:hAnsi="宋体" w:eastAsia="宋体"/>
                <w:b/>
                <w:sz w:val="22"/>
              </w:rPr>
            </w:pPr>
            <w:r>
              <w:rPr>
                <w:rFonts w:ascii="宋体" w:hAnsi="宋体" w:eastAsia="宋体"/>
                <w:b/>
                <w:sz w:val="22"/>
              </w:rPr>
              <w:t>5</w:t>
            </w:r>
          </w:p>
        </w:tc>
        <w:tc>
          <w:tcPr>
            <w:tcW w:w="3063" w:type="dxa"/>
            <w:tcBorders>
              <w:top w:val="single" w:color="auto" w:sz="4" w:space="0"/>
              <w:left w:val="single" w:color="auto" w:sz="4" w:space="0"/>
              <w:bottom w:val="single" w:color="auto" w:sz="4" w:space="0"/>
              <w:right w:val="single" w:color="auto" w:sz="4" w:space="0"/>
            </w:tcBorders>
            <w:vAlign w:val="center"/>
          </w:tcPr>
          <w:p w14:paraId="4F9DA291">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6D727BA0">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5BFD98FE">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2AE32975">
            <w:pPr>
              <w:spacing w:line="400" w:lineRule="exact"/>
              <w:jc w:val="center"/>
              <w:rPr>
                <w:rFonts w:hint="eastAsia" w:ascii="宋体" w:hAnsi="宋体" w:eastAsia="宋体"/>
                <w:b/>
                <w:sz w:val="22"/>
              </w:rPr>
            </w:pPr>
          </w:p>
        </w:tc>
      </w:tr>
      <w:tr w14:paraId="6C3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DF147ED">
            <w:pPr>
              <w:spacing w:line="400" w:lineRule="exact"/>
              <w:jc w:val="center"/>
              <w:rPr>
                <w:rFonts w:hint="eastAsia" w:ascii="宋体" w:hAnsi="宋体" w:eastAsia="宋体"/>
                <w:b/>
                <w:sz w:val="22"/>
              </w:rPr>
            </w:pPr>
            <w:r>
              <w:rPr>
                <w:rFonts w:ascii="宋体" w:hAnsi="宋体" w:eastAsia="宋体"/>
                <w:b/>
                <w:sz w:val="22"/>
              </w:rPr>
              <w:t>6</w:t>
            </w:r>
          </w:p>
        </w:tc>
        <w:tc>
          <w:tcPr>
            <w:tcW w:w="3063" w:type="dxa"/>
            <w:tcBorders>
              <w:top w:val="single" w:color="auto" w:sz="4" w:space="0"/>
              <w:left w:val="single" w:color="auto" w:sz="4" w:space="0"/>
              <w:bottom w:val="single" w:color="auto" w:sz="4" w:space="0"/>
              <w:right w:val="single" w:color="auto" w:sz="4" w:space="0"/>
            </w:tcBorders>
            <w:vAlign w:val="center"/>
          </w:tcPr>
          <w:p w14:paraId="5C614209">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1A2F45B0">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2291326D">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37484FFF">
            <w:pPr>
              <w:spacing w:line="400" w:lineRule="exact"/>
              <w:jc w:val="center"/>
              <w:rPr>
                <w:rFonts w:hint="eastAsia" w:ascii="宋体" w:hAnsi="宋体" w:eastAsia="宋体"/>
                <w:b/>
                <w:sz w:val="22"/>
              </w:rPr>
            </w:pPr>
          </w:p>
        </w:tc>
      </w:tr>
      <w:tr w14:paraId="7362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B925796">
            <w:pPr>
              <w:spacing w:line="400" w:lineRule="exact"/>
              <w:jc w:val="center"/>
              <w:rPr>
                <w:rFonts w:hint="eastAsia" w:ascii="宋体" w:hAnsi="宋体" w:eastAsia="宋体"/>
                <w:b/>
                <w:sz w:val="22"/>
              </w:rPr>
            </w:pPr>
            <w:r>
              <w:rPr>
                <w:rFonts w:ascii="宋体" w:hAnsi="宋体" w:eastAsia="宋体"/>
                <w:b/>
                <w:sz w:val="22"/>
              </w:rPr>
              <w:t>7</w:t>
            </w:r>
          </w:p>
        </w:tc>
        <w:tc>
          <w:tcPr>
            <w:tcW w:w="3063" w:type="dxa"/>
            <w:tcBorders>
              <w:top w:val="single" w:color="auto" w:sz="4" w:space="0"/>
              <w:left w:val="single" w:color="auto" w:sz="4" w:space="0"/>
              <w:bottom w:val="single" w:color="auto" w:sz="4" w:space="0"/>
              <w:right w:val="single" w:color="auto" w:sz="4" w:space="0"/>
            </w:tcBorders>
            <w:vAlign w:val="center"/>
          </w:tcPr>
          <w:p w14:paraId="48370150">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013A4284">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33167D5F">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00D480EE">
            <w:pPr>
              <w:spacing w:line="400" w:lineRule="exact"/>
              <w:jc w:val="center"/>
              <w:rPr>
                <w:rFonts w:hint="eastAsia" w:ascii="宋体" w:hAnsi="宋体" w:eastAsia="宋体"/>
                <w:b/>
                <w:sz w:val="22"/>
              </w:rPr>
            </w:pPr>
          </w:p>
        </w:tc>
      </w:tr>
      <w:tr w14:paraId="0AF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257E865">
            <w:pPr>
              <w:spacing w:line="400" w:lineRule="exact"/>
              <w:jc w:val="center"/>
              <w:rPr>
                <w:rFonts w:hint="eastAsia" w:ascii="宋体" w:hAnsi="宋体" w:eastAsia="宋体"/>
                <w:b/>
                <w:sz w:val="22"/>
              </w:rPr>
            </w:pPr>
            <w:r>
              <w:rPr>
                <w:rFonts w:ascii="宋体" w:hAnsi="宋体" w:eastAsia="宋体"/>
                <w:b/>
                <w:sz w:val="22"/>
              </w:rPr>
              <w:t>8</w:t>
            </w:r>
          </w:p>
        </w:tc>
        <w:tc>
          <w:tcPr>
            <w:tcW w:w="3063" w:type="dxa"/>
            <w:tcBorders>
              <w:top w:val="single" w:color="auto" w:sz="4" w:space="0"/>
              <w:left w:val="single" w:color="auto" w:sz="4" w:space="0"/>
              <w:bottom w:val="single" w:color="auto" w:sz="4" w:space="0"/>
              <w:right w:val="single" w:color="auto" w:sz="4" w:space="0"/>
            </w:tcBorders>
            <w:vAlign w:val="center"/>
          </w:tcPr>
          <w:p w14:paraId="717B2668">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1C7D5B12">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101B7B9D">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0961E0BF">
            <w:pPr>
              <w:spacing w:line="400" w:lineRule="exact"/>
              <w:jc w:val="center"/>
              <w:rPr>
                <w:rFonts w:hint="eastAsia" w:ascii="宋体" w:hAnsi="宋体" w:eastAsia="宋体"/>
                <w:b/>
                <w:sz w:val="22"/>
              </w:rPr>
            </w:pPr>
          </w:p>
        </w:tc>
      </w:tr>
      <w:tr w14:paraId="445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EA93685">
            <w:pPr>
              <w:spacing w:line="400" w:lineRule="exact"/>
              <w:jc w:val="center"/>
              <w:rPr>
                <w:rFonts w:hint="eastAsia" w:ascii="宋体" w:hAnsi="宋体" w:eastAsia="宋体"/>
                <w:b/>
                <w:sz w:val="22"/>
              </w:rPr>
            </w:pPr>
            <w:r>
              <w:rPr>
                <w:rFonts w:hint="eastAsia" w:ascii="宋体" w:hAnsi="宋体" w:eastAsia="宋体"/>
                <w:b/>
                <w:sz w:val="22"/>
              </w:rPr>
              <w:t>……</w:t>
            </w:r>
          </w:p>
        </w:tc>
        <w:tc>
          <w:tcPr>
            <w:tcW w:w="3063" w:type="dxa"/>
            <w:tcBorders>
              <w:top w:val="single" w:color="auto" w:sz="4" w:space="0"/>
              <w:left w:val="single" w:color="auto" w:sz="4" w:space="0"/>
              <w:bottom w:val="single" w:color="auto" w:sz="4" w:space="0"/>
              <w:right w:val="single" w:color="auto" w:sz="4" w:space="0"/>
            </w:tcBorders>
            <w:vAlign w:val="center"/>
          </w:tcPr>
          <w:p w14:paraId="1C9D7B70">
            <w:pPr>
              <w:spacing w:line="400" w:lineRule="exact"/>
              <w:jc w:val="center"/>
              <w:rPr>
                <w:rFonts w:hint="eastAsia" w:ascii="宋体" w:hAnsi="宋体" w:eastAsia="宋体"/>
                <w:b/>
                <w:sz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60953979">
            <w:pPr>
              <w:spacing w:line="400" w:lineRule="exact"/>
              <w:jc w:val="center"/>
              <w:rPr>
                <w:rFonts w:hint="eastAsia" w:ascii="宋体" w:hAnsi="宋体" w:eastAsia="宋体"/>
                <w:b/>
                <w:sz w:val="22"/>
              </w:rPr>
            </w:pPr>
          </w:p>
        </w:tc>
        <w:tc>
          <w:tcPr>
            <w:tcW w:w="2161" w:type="dxa"/>
            <w:tcBorders>
              <w:top w:val="single" w:color="auto" w:sz="4" w:space="0"/>
              <w:left w:val="single" w:color="auto" w:sz="4" w:space="0"/>
              <w:bottom w:val="single" w:color="auto" w:sz="4" w:space="0"/>
              <w:right w:val="single" w:color="auto" w:sz="4" w:space="0"/>
            </w:tcBorders>
            <w:vAlign w:val="center"/>
          </w:tcPr>
          <w:p w14:paraId="57CAC33A">
            <w:pPr>
              <w:spacing w:line="400" w:lineRule="exact"/>
              <w:jc w:val="center"/>
              <w:rPr>
                <w:rFonts w:hint="eastAsia" w:ascii="宋体" w:hAnsi="宋体" w:eastAsia="宋体"/>
                <w:b/>
                <w:sz w:val="22"/>
              </w:rPr>
            </w:pPr>
          </w:p>
        </w:tc>
        <w:tc>
          <w:tcPr>
            <w:tcW w:w="1214" w:type="dxa"/>
            <w:tcBorders>
              <w:top w:val="single" w:color="auto" w:sz="4" w:space="0"/>
              <w:left w:val="single" w:color="auto" w:sz="4" w:space="0"/>
              <w:bottom w:val="single" w:color="auto" w:sz="4" w:space="0"/>
              <w:right w:val="single" w:color="auto" w:sz="4" w:space="0"/>
            </w:tcBorders>
            <w:vAlign w:val="center"/>
          </w:tcPr>
          <w:p w14:paraId="18B073F8">
            <w:pPr>
              <w:spacing w:line="400" w:lineRule="exact"/>
              <w:jc w:val="center"/>
              <w:rPr>
                <w:rFonts w:hint="eastAsia" w:ascii="宋体" w:hAnsi="宋体" w:eastAsia="宋体"/>
                <w:b/>
                <w:sz w:val="22"/>
              </w:rPr>
            </w:pPr>
          </w:p>
        </w:tc>
      </w:tr>
    </w:tbl>
    <w:p w14:paraId="5ABB2177">
      <w:pPr>
        <w:spacing w:line="400" w:lineRule="exact"/>
        <w:rPr>
          <w:rFonts w:hint="eastAsia" w:ascii="宋体" w:hAnsi="宋体" w:eastAsia="宋体"/>
          <w:sz w:val="22"/>
        </w:rPr>
      </w:pPr>
    </w:p>
    <w:p w14:paraId="57FFAE04">
      <w:pPr>
        <w:spacing w:line="400" w:lineRule="exact"/>
        <w:rPr>
          <w:rFonts w:hint="eastAsia" w:ascii="宋体" w:hAnsi="宋体" w:eastAsia="宋体"/>
          <w:sz w:val="22"/>
        </w:rPr>
      </w:pPr>
    </w:p>
    <w:p w14:paraId="06C3BCDA">
      <w:pPr>
        <w:spacing w:line="400" w:lineRule="exact"/>
        <w:rPr>
          <w:rFonts w:hint="eastAsia" w:ascii="宋体" w:hAnsi="宋体" w:eastAsia="宋体"/>
          <w:sz w:val="22"/>
        </w:rPr>
      </w:pPr>
    </w:p>
    <w:p w14:paraId="1E30B22B">
      <w:pPr>
        <w:spacing w:line="400" w:lineRule="exact"/>
        <w:rPr>
          <w:rFonts w:hint="eastAsia" w:ascii="宋体" w:hAnsi="宋体" w:eastAsia="宋体"/>
          <w:sz w:val="22"/>
        </w:rPr>
      </w:pPr>
      <w:r>
        <w:rPr>
          <w:rFonts w:hint="eastAsia" w:ascii="宋体" w:hAnsi="宋体" w:eastAsia="宋体"/>
          <w:sz w:val="22"/>
        </w:rPr>
        <w:t>供应商授权代表（签字）：</w:t>
      </w:r>
    </w:p>
    <w:p w14:paraId="4D2FCD39">
      <w:pPr>
        <w:spacing w:line="400" w:lineRule="exact"/>
        <w:rPr>
          <w:rFonts w:hint="eastAsia" w:ascii="宋体" w:hAnsi="宋体" w:eastAsia="宋体"/>
          <w:sz w:val="22"/>
        </w:rPr>
      </w:pPr>
      <w:r>
        <w:rPr>
          <w:rFonts w:hint="eastAsia" w:ascii="宋体" w:hAnsi="宋体" w:eastAsia="宋体"/>
          <w:sz w:val="22"/>
        </w:rPr>
        <w:t>供应商（公章）：</w:t>
      </w:r>
    </w:p>
    <w:p w14:paraId="3DE0E6FD">
      <w:pPr>
        <w:spacing w:line="400" w:lineRule="exact"/>
        <w:rPr>
          <w:rFonts w:hint="eastAsia" w:ascii="宋体" w:hAnsi="宋体" w:eastAsia="宋体"/>
          <w:sz w:val="22"/>
        </w:rPr>
      </w:pPr>
      <w:r>
        <w:rPr>
          <w:rFonts w:hint="eastAsia" w:ascii="宋体" w:hAnsi="宋体" w:eastAsia="宋体"/>
          <w:sz w:val="22"/>
        </w:rPr>
        <w:t>日期：</w:t>
      </w:r>
    </w:p>
    <w:p w14:paraId="780A453C">
      <w:pPr>
        <w:numPr>
          <w:ilvl w:val="0"/>
          <w:numId w:val="21"/>
        </w:numPr>
        <w:rPr>
          <w:lang w:val="zh-CN"/>
        </w:rPr>
      </w:pPr>
      <w:r>
        <w:br w:type="page"/>
      </w:r>
    </w:p>
    <w:p w14:paraId="3D0EFA05">
      <w:pPr>
        <w:pStyle w:val="5"/>
        <w:numPr>
          <w:ilvl w:val="0"/>
          <w:numId w:val="18"/>
        </w:numPr>
        <w:tabs>
          <w:tab w:val="left" w:pos="360"/>
        </w:tabs>
        <w:ind w:left="360"/>
        <w:rPr>
          <w:rFonts w:hint="eastAsia" w:ascii="宋体" w:hAnsi="宋体" w:eastAsia="宋体"/>
          <w:sz w:val="24"/>
          <w:szCs w:val="24"/>
        </w:rPr>
      </w:pPr>
      <w:bookmarkStart w:id="223" w:name="汇标表"/>
      <w:bookmarkEnd w:id="223"/>
      <w:bookmarkStart w:id="224" w:name="_Toc500021607"/>
      <w:bookmarkStart w:id="225" w:name="_Hlk517872745"/>
      <w:r>
        <w:rPr>
          <w:rFonts w:hint="eastAsia" w:ascii="宋体" w:hAnsi="宋体" w:eastAsia="宋体"/>
          <w:sz w:val="24"/>
          <w:szCs w:val="24"/>
        </w:rPr>
        <w:t>资格条件要求响应表（格式）</w:t>
      </w:r>
    </w:p>
    <w:p w14:paraId="029A68F6">
      <w:pPr>
        <w:pStyle w:val="4"/>
        <w:spacing w:line="400" w:lineRule="exact"/>
        <w:jc w:val="center"/>
        <w:rPr>
          <w:rFonts w:hint="eastAsia" w:ascii="宋体" w:hAnsi="宋体" w:eastAsia="宋体"/>
          <w:b/>
          <w:sz w:val="28"/>
          <w:szCs w:val="28"/>
        </w:rPr>
      </w:pPr>
      <w:r>
        <w:rPr>
          <w:rFonts w:hint="eastAsia" w:ascii="宋体" w:hAnsi="宋体" w:eastAsia="宋体"/>
          <w:b/>
          <w:bCs/>
          <w:sz w:val="28"/>
          <w:szCs w:val="28"/>
        </w:rPr>
        <w:t>资格条件要求响应表</w:t>
      </w:r>
    </w:p>
    <w:p w14:paraId="78B9625B">
      <w:pPr>
        <w:spacing w:line="400" w:lineRule="exact"/>
        <w:rPr>
          <w:rFonts w:hint="eastAsia" w:ascii="宋体" w:hAnsi="宋体" w:eastAsia="宋体"/>
          <w:b/>
          <w:sz w:val="22"/>
        </w:rPr>
      </w:pPr>
      <w:r>
        <w:rPr>
          <w:rFonts w:hint="eastAsia" w:ascii="宋体" w:hAnsi="宋体" w:eastAsia="宋体"/>
          <w:b/>
          <w:sz w:val="22"/>
        </w:rPr>
        <w:t>项目名称称：</w:t>
      </w:r>
    </w:p>
    <w:p w14:paraId="7AFF37B7">
      <w:pPr>
        <w:spacing w:line="400" w:lineRule="exact"/>
        <w:rPr>
          <w:rFonts w:hint="eastAsia" w:ascii="宋体" w:hAnsi="宋体" w:eastAsia="宋体"/>
          <w:b/>
          <w:sz w:val="22"/>
        </w:rPr>
      </w:pPr>
      <w:r>
        <w:rPr>
          <w:rFonts w:hint="eastAsia" w:ascii="宋体" w:hAnsi="宋体" w:eastAsia="宋体"/>
          <w:b/>
          <w:sz w:val="22"/>
        </w:rPr>
        <w:t>项目编号：</w:t>
      </w:r>
    </w:p>
    <w:tbl>
      <w:tblPr>
        <w:tblStyle w:val="23"/>
        <w:tblW w:w="969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478"/>
        <w:gridCol w:w="4961"/>
        <w:gridCol w:w="1418"/>
        <w:gridCol w:w="1275"/>
        <w:gridCol w:w="567"/>
      </w:tblGrid>
      <w:tr w14:paraId="6A25CF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2C096596">
            <w:pPr>
              <w:jc w:val="center"/>
              <w:rPr>
                <w:rFonts w:hint="eastAsia" w:ascii="宋体" w:hAnsi="宋体" w:eastAsia="宋体"/>
                <w:b/>
                <w:kern w:val="0"/>
                <w:sz w:val="22"/>
              </w:rPr>
            </w:pPr>
            <w:bookmarkStart w:id="226" w:name="_Hlk113050807"/>
            <w:r>
              <w:rPr>
                <w:rFonts w:hint="eastAsia" w:ascii="宋体" w:hAnsi="宋体" w:eastAsia="宋体"/>
                <w:b/>
                <w:kern w:val="0"/>
                <w:sz w:val="22"/>
              </w:rPr>
              <w:t>项目内容</w:t>
            </w:r>
          </w:p>
        </w:tc>
        <w:tc>
          <w:tcPr>
            <w:tcW w:w="4931" w:type="dxa"/>
            <w:tcBorders>
              <w:top w:val="outset" w:color="auto" w:sz="6" w:space="0"/>
              <w:left w:val="outset" w:color="auto" w:sz="6" w:space="0"/>
              <w:bottom w:val="outset" w:color="auto" w:sz="6" w:space="0"/>
              <w:right w:val="outset" w:color="auto" w:sz="6" w:space="0"/>
            </w:tcBorders>
            <w:vAlign w:val="center"/>
          </w:tcPr>
          <w:p w14:paraId="7F8AF9F0">
            <w:pPr>
              <w:jc w:val="center"/>
              <w:rPr>
                <w:rFonts w:hint="eastAsia" w:ascii="宋体" w:hAnsi="宋体" w:eastAsia="宋体"/>
                <w:b/>
                <w:kern w:val="0"/>
                <w:sz w:val="22"/>
              </w:rPr>
            </w:pPr>
            <w:r>
              <w:rPr>
                <w:rFonts w:hint="eastAsia" w:ascii="宋体" w:hAnsi="宋体" w:eastAsia="宋体"/>
                <w:b/>
                <w:kern w:val="0"/>
                <w:sz w:val="22"/>
              </w:rPr>
              <w:t>具备的条件说明（要求）</w:t>
            </w:r>
          </w:p>
        </w:tc>
        <w:tc>
          <w:tcPr>
            <w:tcW w:w="1388" w:type="dxa"/>
            <w:tcBorders>
              <w:top w:val="outset" w:color="auto" w:sz="6" w:space="0"/>
              <w:left w:val="outset" w:color="auto" w:sz="6" w:space="0"/>
              <w:bottom w:val="outset" w:color="auto" w:sz="6" w:space="0"/>
              <w:right w:val="outset" w:color="auto" w:sz="6" w:space="0"/>
            </w:tcBorders>
            <w:vAlign w:val="center"/>
          </w:tcPr>
          <w:p w14:paraId="11A37336">
            <w:pPr>
              <w:jc w:val="center"/>
              <w:rPr>
                <w:rFonts w:hint="eastAsia" w:ascii="宋体" w:hAnsi="宋体" w:eastAsia="宋体"/>
                <w:b/>
                <w:kern w:val="0"/>
                <w:sz w:val="22"/>
              </w:rPr>
            </w:pPr>
            <w:r>
              <w:rPr>
                <w:rFonts w:hint="eastAsia" w:ascii="宋体" w:hAnsi="宋体" w:eastAsia="宋体"/>
                <w:b/>
                <w:kern w:val="0"/>
                <w:sz w:val="22"/>
              </w:rPr>
              <w:t>检查项（响应内容说明</w:t>
            </w:r>
            <w:r>
              <w:rPr>
                <w:rFonts w:ascii="宋体" w:hAnsi="宋体" w:eastAsia="宋体"/>
                <w:b/>
                <w:kern w:val="0"/>
                <w:sz w:val="22"/>
              </w:rPr>
              <w:t>(是/否)</w:t>
            </w:r>
          </w:p>
        </w:tc>
        <w:tc>
          <w:tcPr>
            <w:tcW w:w="1245" w:type="dxa"/>
            <w:tcBorders>
              <w:top w:val="outset" w:color="auto" w:sz="6" w:space="0"/>
              <w:left w:val="outset" w:color="auto" w:sz="6" w:space="0"/>
              <w:bottom w:val="outset" w:color="auto" w:sz="6" w:space="0"/>
              <w:right w:val="outset" w:color="auto" w:sz="6" w:space="0"/>
            </w:tcBorders>
            <w:vAlign w:val="center"/>
          </w:tcPr>
          <w:p w14:paraId="46879E62">
            <w:pPr>
              <w:jc w:val="center"/>
              <w:rPr>
                <w:rFonts w:hint="eastAsia" w:ascii="宋体" w:hAnsi="宋体" w:eastAsia="宋体"/>
                <w:b/>
                <w:kern w:val="0"/>
                <w:sz w:val="22"/>
              </w:rPr>
            </w:pPr>
            <w:r>
              <w:rPr>
                <w:rFonts w:hint="eastAsia" w:ascii="宋体" w:hAnsi="宋体" w:eastAsia="宋体"/>
                <w:b/>
                <w:kern w:val="0"/>
                <w:sz w:val="22"/>
              </w:rPr>
              <w:t>详细内容所对应响应文件页码</w:t>
            </w:r>
          </w:p>
        </w:tc>
        <w:tc>
          <w:tcPr>
            <w:tcW w:w="522" w:type="dxa"/>
            <w:tcBorders>
              <w:top w:val="outset" w:color="auto" w:sz="6" w:space="0"/>
              <w:left w:val="outset" w:color="auto" w:sz="6" w:space="0"/>
              <w:bottom w:val="outset" w:color="auto" w:sz="6" w:space="0"/>
              <w:right w:val="outset" w:color="auto" w:sz="6" w:space="0"/>
            </w:tcBorders>
            <w:vAlign w:val="center"/>
          </w:tcPr>
          <w:p w14:paraId="5BD3DF2E">
            <w:pPr>
              <w:jc w:val="center"/>
              <w:rPr>
                <w:rFonts w:hint="eastAsia" w:ascii="宋体" w:hAnsi="宋体" w:eastAsia="宋体"/>
                <w:b/>
                <w:kern w:val="0"/>
                <w:sz w:val="22"/>
              </w:rPr>
            </w:pPr>
            <w:r>
              <w:rPr>
                <w:rFonts w:hint="eastAsia" w:ascii="宋体" w:hAnsi="宋体" w:eastAsia="宋体"/>
                <w:b/>
                <w:kern w:val="0"/>
                <w:sz w:val="22"/>
              </w:rPr>
              <w:t>备注</w:t>
            </w:r>
          </w:p>
        </w:tc>
      </w:tr>
      <w:tr w14:paraId="710E08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47A13753">
            <w:pPr>
              <w:spacing w:line="400" w:lineRule="exact"/>
              <w:jc w:val="center"/>
              <w:rPr>
                <w:rFonts w:hint="eastAsia" w:ascii="宋体" w:hAnsi="宋体" w:eastAsia="宋体"/>
                <w:bCs/>
                <w:kern w:val="0"/>
                <w:sz w:val="22"/>
              </w:rPr>
            </w:pPr>
            <w:r>
              <w:rPr>
                <w:rFonts w:hint="eastAsia" w:ascii="宋体" w:hAnsi="宋体" w:eastAsia="宋体"/>
                <w:bCs/>
                <w:kern w:val="0"/>
                <w:sz w:val="22"/>
              </w:rPr>
              <w:t>法定基本条件</w:t>
            </w:r>
          </w:p>
        </w:tc>
        <w:tc>
          <w:tcPr>
            <w:tcW w:w="4931" w:type="dxa"/>
            <w:tcBorders>
              <w:top w:val="outset" w:color="auto" w:sz="6" w:space="0"/>
              <w:left w:val="outset" w:color="auto" w:sz="6" w:space="0"/>
              <w:bottom w:val="outset" w:color="auto" w:sz="6" w:space="0"/>
              <w:right w:val="outset" w:color="auto" w:sz="6" w:space="0"/>
            </w:tcBorders>
            <w:vAlign w:val="center"/>
          </w:tcPr>
          <w:p w14:paraId="0ED434CF">
            <w:pPr>
              <w:pStyle w:val="32"/>
              <w:numPr>
                <w:ilvl w:val="0"/>
                <w:numId w:val="22"/>
              </w:numPr>
              <w:ind w:firstLineChars="0"/>
              <w:jc w:val="left"/>
              <w:rPr>
                <w:rFonts w:hint="eastAsia" w:ascii="宋体" w:hAnsi="宋体" w:eastAsia="宋体"/>
                <w:bCs/>
                <w:kern w:val="0"/>
                <w:sz w:val="22"/>
              </w:rPr>
            </w:pPr>
            <w:r>
              <w:rPr>
                <w:rFonts w:ascii="宋体" w:hAnsi="宋体" w:eastAsia="宋体"/>
                <w:sz w:val="22"/>
              </w:rPr>
              <w:t>符合《中华人民共和国政府采购法》第二十二条规定的条件</w:t>
            </w:r>
            <w:r>
              <w:rPr>
                <w:rFonts w:hint="eastAsia" w:ascii="宋体" w:hAnsi="宋体" w:eastAsia="宋体"/>
                <w:sz w:val="22"/>
              </w:rPr>
              <w:t>：</w:t>
            </w:r>
            <w:r>
              <w:rPr>
                <w:rFonts w:ascii="宋体" w:hAnsi="宋体" w:eastAsia="宋体"/>
                <w:sz w:val="22"/>
              </w:rPr>
              <w:t>提供营业执照（或事业单位、社会团体法人证书</w:t>
            </w:r>
            <w:r>
              <w:rPr>
                <w:rFonts w:hint="eastAsia" w:ascii="宋体" w:hAnsi="宋体" w:eastAsia="宋体"/>
                <w:bCs/>
                <w:kern w:val="0"/>
                <w:sz w:val="22"/>
              </w:rPr>
              <w:t>）；</w:t>
            </w:r>
          </w:p>
          <w:p w14:paraId="7DFAB1E0">
            <w:pPr>
              <w:pStyle w:val="32"/>
              <w:numPr>
                <w:ilvl w:val="0"/>
                <w:numId w:val="22"/>
              </w:numPr>
              <w:ind w:firstLineChars="0"/>
              <w:jc w:val="left"/>
              <w:rPr>
                <w:rFonts w:hint="eastAsia" w:ascii="宋体" w:hAnsi="宋体" w:eastAsia="宋体"/>
                <w:bCs/>
                <w:kern w:val="0"/>
                <w:sz w:val="22"/>
              </w:rPr>
            </w:pPr>
            <w:r>
              <w:rPr>
                <w:rFonts w:hint="eastAsia" w:asciiTheme="minorEastAsia" w:hAnsiTheme="minorEastAsia" w:cstheme="minorEastAsia"/>
                <w:sz w:val="22"/>
              </w:rPr>
              <w:t>供应商具有《会计师事务所执业证书》。若供应商若以分公司或分支机构名义参加的，应当取得总公司/总所针对本项目的唯一授权委托书和《会计师事务所（分所）执业证书》；</w:t>
            </w:r>
          </w:p>
          <w:p w14:paraId="1586E5EC">
            <w:pPr>
              <w:pStyle w:val="32"/>
              <w:numPr>
                <w:ilvl w:val="0"/>
                <w:numId w:val="22"/>
              </w:numPr>
              <w:ind w:firstLineChars="0"/>
              <w:jc w:val="left"/>
              <w:rPr>
                <w:rFonts w:hint="eastAsia" w:ascii="宋体" w:hAnsi="宋体" w:eastAsia="宋体"/>
                <w:kern w:val="0"/>
                <w:sz w:val="22"/>
              </w:rPr>
            </w:pPr>
            <w:r>
              <w:rPr>
                <w:rFonts w:hint="eastAsia" w:ascii="宋体" w:hAnsi="宋体" w:eastAsia="宋体" w:cs="仿宋"/>
                <w:sz w:val="22"/>
              </w:rPr>
              <w:t>财务状况及税收、社会保障资金缴纳情况声明函</w:t>
            </w:r>
            <w:r>
              <w:rPr>
                <w:rFonts w:hint="eastAsia" w:ascii="宋体" w:hAnsi="宋体" w:eastAsia="宋体"/>
                <w:kern w:val="0"/>
                <w:sz w:val="22"/>
              </w:rPr>
              <w:t>；</w:t>
            </w:r>
          </w:p>
          <w:p w14:paraId="732F58D6">
            <w:pPr>
              <w:pStyle w:val="32"/>
              <w:numPr>
                <w:ilvl w:val="0"/>
                <w:numId w:val="22"/>
              </w:numPr>
              <w:spacing w:line="240" w:lineRule="atLeast"/>
              <w:ind w:firstLineChars="0"/>
              <w:jc w:val="left"/>
              <w:rPr>
                <w:rFonts w:hint="eastAsia" w:ascii="宋体" w:hAnsi="宋体" w:eastAsia="宋体"/>
                <w:kern w:val="0"/>
                <w:sz w:val="22"/>
              </w:rPr>
            </w:pPr>
            <w:r>
              <w:rPr>
                <w:rFonts w:hint="eastAsia" w:ascii="宋体" w:hAnsi="宋体" w:eastAsia="宋体"/>
                <w:kern w:val="0"/>
                <w:sz w:val="22"/>
              </w:rPr>
              <w:t>参加政府采购活动前三年内在经营活动中没有重大违法记录声明。</w:t>
            </w:r>
          </w:p>
        </w:tc>
        <w:tc>
          <w:tcPr>
            <w:tcW w:w="1388" w:type="dxa"/>
            <w:tcBorders>
              <w:top w:val="outset" w:color="auto" w:sz="6" w:space="0"/>
              <w:left w:val="outset" w:color="auto" w:sz="6" w:space="0"/>
              <w:bottom w:val="outset" w:color="auto" w:sz="6" w:space="0"/>
              <w:right w:val="outset" w:color="auto" w:sz="6" w:space="0"/>
            </w:tcBorders>
            <w:vAlign w:val="center"/>
          </w:tcPr>
          <w:p w14:paraId="7A6FFC3B">
            <w:pPr>
              <w:spacing w:line="400" w:lineRule="exact"/>
              <w:jc w:val="left"/>
              <w:rPr>
                <w:rFonts w:hint="eastAsia" w:ascii="宋体" w:hAnsi="宋体" w:eastAsia="宋体"/>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352C5241">
            <w:pPr>
              <w:spacing w:line="400" w:lineRule="exact"/>
              <w:jc w:val="left"/>
              <w:rPr>
                <w:rFonts w:hint="eastAsia" w:ascii="宋体" w:hAnsi="宋体" w:eastAsia="宋体"/>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005C53F8">
            <w:pPr>
              <w:spacing w:line="400" w:lineRule="exact"/>
              <w:jc w:val="left"/>
              <w:rPr>
                <w:rFonts w:hint="eastAsia" w:ascii="宋体" w:hAnsi="宋体" w:eastAsia="宋体"/>
                <w:bCs/>
                <w:kern w:val="0"/>
                <w:sz w:val="22"/>
              </w:rPr>
            </w:pPr>
          </w:p>
        </w:tc>
      </w:tr>
      <w:tr w14:paraId="7B7E8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425940A2">
            <w:pPr>
              <w:spacing w:line="400" w:lineRule="exact"/>
              <w:jc w:val="center"/>
              <w:rPr>
                <w:rFonts w:hint="eastAsia" w:ascii="宋体" w:hAnsi="宋体" w:eastAsia="宋体"/>
                <w:bCs/>
                <w:kern w:val="0"/>
                <w:sz w:val="22"/>
              </w:rPr>
            </w:pPr>
            <w:r>
              <w:rPr>
                <w:rFonts w:hint="eastAsia" w:ascii="宋体" w:hAnsi="宋体" w:eastAsia="宋体"/>
                <w:bCs/>
                <w:kern w:val="0"/>
                <w:sz w:val="22"/>
              </w:rPr>
              <w:t>信用条件</w:t>
            </w:r>
          </w:p>
        </w:tc>
        <w:tc>
          <w:tcPr>
            <w:tcW w:w="4931" w:type="dxa"/>
            <w:tcBorders>
              <w:top w:val="outset" w:color="auto" w:sz="6" w:space="0"/>
              <w:left w:val="outset" w:color="auto" w:sz="6" w:space="0"/>
              <w:bottom w:val="outset" w:color="auto" w:sz="6" w:space="0"/>
              <w:right w:val="outset" w:color="auto" w:sz="6" w:space="0"/>
            </w:tcBorders>
            <w:vAlign w:val="center"/>
          </w:tcPr>
          <w:p w14:paraId="75116CD3">
            <w:pPr>
              <w:pStyle w:val="32"/>
              <w:numPr>
                <w:ilvl w:val="0"/>
                <w:numId w:val="23"/>
              </w:numPr>
              <w:spacing w:line="240" w:lineRule="atLeast"/>
              <w:ind w:firstLineChars="0"/>
              <w:jc w:val="left"/>
              <w:rPr>
                <w:rFonts w:hint="eastAsia" w:ascii="宋体" w:hAnsi="宋体" w:eastAsia="宋体"/>
                <w:bCs/>
                <w:kern w:val="0"/>
                <w:sz w:val="22"/>
              </w:rPr>
            </w:pPr>
            <w:r>
              <w:rPr>
                <w:rFonts w:hint="eastAsia" w:ascii="宋体" w:hAnsi="宋体" w:eastAsia="宋体"/>
                <w:bCs/>
                <w:kern w:val="0"/>
                <w:sz w:val="22"/>
              </w:rPr>
              <w:t>近三年内未被列入“信用中国”网站</w:t>
            </w:r>
            <w:r>
              <w:rPr>
                <w:rFonts w:ascii="宋体" w:hAnsi="宋体" w:eastAsia="宋体"/>
                <w:bCs/>
                <w:kern w:val="0"/>
                <w:sz w:val="22"/>
              </w:rPr>
              <w:t>(</w:t>
            </w:r>
            <w:r>
              <w:fldChar w:fldCharType="begin"/>
            </w:r>
            <w:r>
              <w:instrText xml:space="preserve"> HYPERLINK "http://www.creditchina.gov.cn)失信被执行人名单、重大2" </w:instrText>
            </w:r>
            <w:r>
              <w:fldChar w:fldCharType="separate"/>
            </w:r>
            <w:r>
              <w:rPr>
                <w:rFonts w:ascii="宋体" w:hAnsi="宋体" w:eastAsia="宋体"/>
                <w:sz w:val="22"/>
              </w:rPr>
              <w:t>www.creditchina.gov.cn)</w:t>
            </w:r>
            <w:r>
              <w:rPr>
                <w:rFonts w:hint="eastAsia" w:ascii="宋体" w:hAnsi="宋体" w:eastAsia="宋体"/>
                <w:sz w:val="22"/>
              </w:rPr>
              <w:t>失信被执行人名单、重大</w:t>
            </w:r>
            <w:r>
              <w:rPr>
                <w:rFonts w:hint="eastAsia" w:ascii="宋体" w:hAnsi="宋体" w:eastAsia="宋体"/>
                <w:sz w:val="22"/>
              </w:rPr>
              <w:fldChar w:fldCharType="end"/>
            </w:r>
            <w:r>
              <w:rPr>
                <w:rFonts w:ascii="宋体" w:hAnsi="宋体" w:eastAsia="宋体"/>
                <w:bCs/>
                <w:kern w:val="0"/>
                <w:sz w:val="22"/>
              </w:rPr>
              <w:t>税收违法案件当事人名</w:t>
            </w:r>
            <w:r>
              <w:rPr>
                <w:rFonts w:hint="eastAsia" w:ascii="宋体" w:hAnsi="宋体" w:eastAsia="宋体"/>
                <w:bCs/>
                <w:kern w:val="0"/>
                <w:sz w:val="22"/>
              </w:rPr>
              <w:t>单；</w:t>
            </w:r>
          </w:p>
          <w:p w14:paraId="3888E306">
            <w:pPr>
              <w:pStyle w:val="32"/>
              <w:numPr>
                <w:ilvl w:val="0"/>
                <w:numId w:val="23"/>
              </w:numPr>
              <w:spacing w:line="240" w:lineRule="atLeast"/>
              <w:ind w:firstLineChars="0"/>
              <w:jc w:val="left"/>
              <w:rPr>
                <w:rFonts w:hint="eastAsia" w:ascii="宋体" w:hAnsi="宋体" w:eastAsia="宋体"/>
                <w:bCs/>
                <w:kern w:val="0"/>
                <w:sz w:val="22"/>
              </w:rPr>
            </w:pPr>
            <w:r>
              <w:rPr>
                <w:rFonts w:hint="eastAsia" w:ascii="宋体" w:hAnsi="宋体" w:eastAsia="宋体"/>
                <w:bCs/>
                <w:kern w:val="0"/>
                <w:sz w:val="22"/>
              </w:rPr>
              <w:t>近三年内未被列入“</w:t>
            </w:r>
            <w:r>
              <w:rPr>
                <w:rFonts w:ascii="宋体" w:hAnsi="宋体" w:eastAsia="宋体"/>
                <w:bCs/>
                <w:kern w:val="0"/>
                <w:sz w:val="22"/>
              </w:rPr>
              <w:t>中国政府采购网</w:t>
            </w:r>
            <w:r>
              <w:rPr>
                <w:rFonts w:hint="eastAsia" w:ascii="宋体" w:hAnsi="宋体" w:eastAsia="宋体"/>
                <w:bCs/>
                <w:kern w:val="0"/>
                <w:sz w:val="22"/>
              </w:rPr>
              <w:t>”</w:t>
            </w:r>
            <w:r>
              <w:rPr>
                <w:rFonts w:ascii="宋体" w:hAnsi="宋体" w:eastAsia="宋体"/>
                <w:bCs/>
                <w:kern w:val="0"/>
                <w:sz w:val="22"/>
              </w:rPr>
              <w:t>(www.ccgp.gov.cn)政府采购严重违法失信行为记录名单的供应商</w:t>
            </w:r>
            <w:r>
              <w:rPr>
                <w:rFonts w:hint="eastAsia" w:ascii="宋体" w:hAnsi="宋体" w:eastAsia="宋体"/>
                <w:bCs/>
                <w:kern w:val="0"/>
                <w:sz w:val="22"/>
              </w:rPr>
              <w:t>。</w:t>
            </w:r>
          </w:p>
        </w:tc>
        <w:tc>
          <w:tcPr>
            <w:tcW w:w="1388" w:type="dxa"/>
            <w:tcBorders>
              <w:top w:val="outset" w:color="auto" w:sz="6" w:space="0"/>
              <w:left w:val="outset" w:color="auto" w:sz="6" w:space="0"/>
              <w:bottom w:val="outset" w:color="auto" w:sz="6" w:space="0"/>
              <w:right w:val="outset" w:color="auto" w:sz="6" w:space="0"/>
            </w:tcBorders>
            <w:vAlign w:val="center"/>
          </w:tcPr>
          <w:p w14:paraId="767A2722">
            <w:pPr>
              <w:spacing w:line="400" w:lineRule="exact"/>
              <w:jc w:val="left"/>
              <w:rPr>
                <w:rFonts w:hint="eastAsia" w:ascii="宋体" w:hAnsi="宋体" w:eastAsia="宋体"/>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473C27E8">
            <w:pPr>
              <w:spacing w:line="400" w:lineRule="exact"/>
              <w:jc w:val="left"/>
              <w:rPr>
                <w:rFonts w:hint="eastAsia" w:ascii="宋体" w:hAnsi="宋体" w:eastAsia="宋体"/>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69D3C020">
            <w:pPr>
              <w:spacing w:line="400" w:lineRule="exact"/>
              <w:jc w:val="left"/>
              <w:rPr>
                <w:rFonts w:hint="eastAsia" w:ascii="宋体" w:hAnsi="宋体" w:eastAsia="宋体"/>
                <w:bCs/>
                <w:kern w:val="0"/>
                <w:sz w:val="22"/>
              </w:rPr>
            </w:pPr>
          </w:p>
        </w:tc>
      </w:tr>
      <w:tr w14:paraId="61DEB6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5167CA24">
            <w:pPr>
              <w:spacing w:line="400" w:lineRule="exact"/>
              <w:jc w:val="center"/>
              <w:rPr>
                <w:rFonts w:hint="eastAsia" w:ascii="宋体" w:hAnsi="宋体" w:eastAsia="宋体"/>
                <w:bCs/>
                <w:kern w:val="0"/>
                <w:sz w:val="22"/>
              </w:rPr>
            </w:pPr>
            <w:r>
              <w:rPr>
                <w:rFonts w:hint="eastAsia" w:ascii="宋体" w:hAnsi="宋体" w:eastAsia="宋体"/>
                <w:bCs/>
                <w:kern w:val="0"/>
                <w:sz w:val="22"/>
              </w:rPr>
              <w:t>联合体投标</w:t>
            </w:r>
          </w:p>
        </w:tc>
        <w:tc>
          <w:tcPr>
            <w:tcW w:w="4931" w:type="dxa"/>
            <w:tcBorders>
              <w:top w:val="outset" w:color="auto" w:sz="6" w:space="0"/>
              <w:left w:val="outset" w:color="auto" w:sz="6" w:space="0"/>
              <w:bottom w:val="outset" w:color="auto" w:sz="6" w:space="0"/>
              <w:right w:val="outset" w:color="auto" w:sz="6" w:space="0"/>
            </w:tcBorders>
            <w:vAlign w:val="center"/>
          </w:tcPr>
          <w:p w14:paraId="15C2B84C">
            <w:pPr>
              <w:pStyle w:val="32"/>
              <w:spacing w:line="240" w:lineRule="atLeast"/>
              <w:ind w:firstLine="0" w:firstLineChars="0"/>
              <w:jc w:val="left"/>
              <w:rPr>
                <w:rFonts w:hint="eastAsia" w:ascii="宋体" w:hAnsi="宋体" w:eastAsia="宋体"/>
                <w:bCs/>
                <w:kern w:val="0"/>
                <w:sz w:val="22"/>
              </w:rPr>
            </w:pPr>
            <w:r>
              <w:rPr>
                <w:rFonts w:hint="eastAsia" w:ascii="宋体" w:hAnsi="宋体" w:eastAsia="宋体"/>
                <w:bCs/>
                <w:kern w:val="0"/>
                <w:sz w:val="22"/>
              </w:rPr>
              <w:t>不接受联合体投标。</w:t>
            </w:r>
          </w:p>
        </w:tc>
        <w:tc>
          <w:tcPr>
            <w:tcW w:w="1388" w:type="dxa"/>
            <w:tcBorders>
              <w:top w:val="outset" w:color="auto" w:sz="6" w:space="0"/>
              <w:left w:val="outset" w:color="auto" w:sz="6" w:space="0"/>
              <w:bottom w:val="outset" w:color="auto" w:sz="6" w:space="0"/>
              <w:right w:val="outset" w:color="auto" w:sz="6" w:space="0"/>
            </w:tcBorders>
            <w:vAlign w:val="center"/>
          </w:tcPr>
          <w:p w14:paraId="6A2500B1">
            <w:pPr>
              <w:spacing w:line="400" w:lineRule="exact"/>
              <w:jc w:val="left"/>
              <w:rPr>
                <w:rFonts w:hint="eastAsia" w:ascii="宋体" w:hAnsi="宋体" w:eastAsia="宋体"/>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28987246">
            <w:pPr>
              <w:spacing w:line="400" w:lineRule="exact"/>
              <w:jc w:val="left"/>
              <w:rPr>
                <w:rFonts w:hint="eastAsia" w:ascii="宋体" w:hAnsi="宋体" w:eastAsia="宋体"/>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7B64B773">
            <w:pPr>
              <w:spacing w:line="400" w:lineRule="exact"/>
              <w:jc w:val="left"/>
              <w:rPr>
                <w:rFonts w:hint="eastAsia" w:ascii="宋体" w:hAnsi="宋体" w:eastAsia="宋体"/>
                <w:bCs/>
                <w:kern w:val="0"/>
                <w:sz w:val="22"/>
              </w:rPr>
            </w:pPr>
          </w:p>
        </w:tc>
      </w:tr>
      <w:bookmarkEnd w:id="226"/>
    </w:tbl>
    <w:p w14:paraId="38130D73">
      <w:pPr>
        <w:spacing w:line="400" w:lineRule="exact"/>
        <w:rPr>
          <w:rFonts w:hint="eastAsia" w:ascii="宋体" w:hAnsi="宋体" w:eastAsia="宋体"/>
          <w:sz w:val="22"/>
        </w:rPr>
      </w:pPr>
    </w:p>
    <w:p w14:paraId="4DF7BF41">
      <w:pPr>
        <w:spacing w:line="400" w:lineRule="exact"/>
        <w:rPr>
          <w:rFonts w:hint="eastAsia" w:ascii="宋体" w:hAnsi="宋体" w:eastAsia="宋体"/>
          <w:sz w:val="22"/>
        </w:rPr>
      </w:pPr>
      <w:r>
        <w:rPr>
          <w:rFonts w:hint="eastAsia" w:ascii="宋体" w:hAnsi="宋体" w:eastAsia="宋体"/>
          <w:sz w:val="22"/>
        </w:rPr>
        <w:t>供应商授权代表（签字）：</w:t>
      </w:r>
    </w:p>
    <w:p w14:paraId="34710F95">
      <w:pPr>
        <w:spacing w:line="400" w:lineRule="exact"/>
        <w:rPr>
          <w:rFonts w:hint="eastAsia" w:ascii="宋体" w:hAnsi="宋体" w:eastAsia="宋体"/>
          <w:sz w:val="22"/>
        </w:rPr>
      </w:pPr>
      <w:r>
        <w:rPr>
          <w:rFonts w:hint="eastAsia" w:ascii="宋体" w:hAnsi="宋体" w:eastAsia="宋体"/>
          <w:sz w:val="22"/>
        </w:rPr>
        <w:t>供应商（公章）：</w:t>
      </w:r>
    </w:p>
    <w:p w14:paraId="706FA157">
      <w:pPr>
        <w:spacing w:line="400" w:lineRule="exact"/>
        <w:rPr>
          <w:rFonts w:hint="eastAsia" w:ascii="宋体" w:hAnsi="宋体" w:eastAsia="宋体"/>
          <w:sz w:val="22"/>
        </w:rPr>
      </w:pPr>
      <w:r>
        <w:rPr>
          <w:rFonts w:hint="eastAsia" w:ascii="宋体" w:hAnsi="宋体" w:eastAsia="宋体"/>
          <w:sz w:val="22"/>
        </w:rPr>
        <w:t>日期：</w:t>
      </w:r>
    </w:p>
    <w:p w14:paraId="058D7B1F">
      <w:pPr>
        <w:widowControl/>
        <w:jc w:val="left"/>
        <w:rPr>
          <w:rFonts w:hint="eastAsia" w:ascii="宋体" w:hAnsi="宋体" w:eastAsia="宋体"/>
          <w:sz w:val="22"/>
        </w:rPr>
      </w:pPr>
      <w:r>
        <w:rPr>
          <w:rFonts w:ascii="宋体" w:hAnsi="宋体" w:eastAsia="宋体"/>
          <w:sz w:val="22"/>
        </w:rPr>
        <w:br w:type="page"/>
      </w:r>
    </w:p>
    <w:p w14:paraId="1FB91920">
      <w:pPr>
        <w:pStyle w:val="5"/>
        <w:numPr>
          <w:ilvl w:val="0"/>
          <w:numId w:val="18"/>
        </w:numPr>
        <w:tabs>
          <w:tab w:val="left" w:pos="360"/>
        </w:tabs>
        <w:ind w:left="360"/>
        <w:rPr>
          <w:rFonts w:hint="eastAsia" w:ascii="宋体" w:hAnsi="宋体" w:eastAsia="宋体"/>
          <w:sz w:val="24"/>
          <w:szCs w:val="24"/>
        </w:rPr>
      </w:pPr>
      <w:r>
        <w:rPr>
          <w:rFonts w:hint="eastAsia" w:ascii="宋体" w:hAnsi="宋体" w:eastAsia="宋体"/>
          <w:sz w:val="24"/>
          <w:szCs w:val="24"/>
        </w:rPr>
        <w:t>实质性要求响应表（格式）</w:t>
      </w:r>
    </w:p>
    <w:p w14:paraId="1B059155">
      <w:pPr>
        <w:pStyle w:val="4"/>
        <w:spacing w:line="400" w:lineRule="exact"/>
        <w:ind w:firstLine="0"/>
        <w:jc w:val="center"/>
        <w:rPr>
          <w:rFonts w:hint="eastAsia" w:ascii="宋体" w:hAnsi="宋体" w:eastAsia="宋体"/>
          <w:b/>
          <w:sz w:val="28"/>
          <w:szCs w:val="28"/>
        </w:rPr>
      </w:pPr>
      <w:r>
        <w:rPr>
          <w:rFonts w:hint="eastAsia" w:ascii="宋体" w:hAnsi="宋体" w:eastAsia="宋体"/>
          <w:b/>
          <w:bCs/>
          <w:sz w:val="28"/>
          <w:szCs w:val="28"/>
        </w:rPr>
        <w:t>实质性要求响应表</w:t>
      </w:r>
    </w:p>
    <w:p w14:paraId="3FA51FE7">
      <w:pPr>
        <w:spacing w:line="400" w:lineRule="exact"/>
        <w:rPr>
          <w:rFonts w:hint="eastAsia" w:ascii="宋体" w:hAnsi="宋体" w:eastAsia="宋体"/>
          <w:b/>
          <w:sz w:val="22"/>
        </w:rPr>
      </w:pPr>
      <w:r>
        <w:rPr>
          <w:rFonts w:hint="eastAsia" w:ascii="宋体" w:hAnsi="宋体" w:eastAsia="宋体"/>
          <w:b/>
          <w:sz w:val="22"/>
        </w:rPr>
        <w:t>项目名称：</w:t>
      </w:r>
    </w:p>
    <w:p w14:paraId="3CC5B955">
      <w:pPr>
        <w:spacing w:line="400" w:lineRule="exact"/>
        <w:rPr>
          <w:rFonts w:hint="eastAsia" w:ascii="宋体" w:hAnsi="宋体" w:eastAsia="宋体"/>
          <w:b/>
          <w:sz w:val="22"/>
        </w:rPr>
      </w:pPr>
      <w:r>
        <w:rPr>
          <w:rFonts w:hint="eastAsia" w:ascii="宋体" w:hAnsi="宋体" w:eastAsia="宋体"/>
          <w:b/>
          <w:sz w:val="22"/>
        </w:rPr>
        <w:t>项目编号：</w:t>
      </w:r>
    </w:p>
    <w:tbl>
      <w:tblPr>
        <w:tblStyle w:val="23"/>
        <w:tblW w:w="969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693"/>
        <w:gridCol w:w="4746"/>
        <w:gridCol w:w="1418"/>
        <w:gridCol w:w="1275"/>
        <w:gridCol w:w="567"/>
      </w:tblGrid>
      <w:tr w14:paraId="2D660C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0863D89C">
            <w:pPr>
              <w:jc w:val="center"/>
              <w:rPr>
                <w:rFonts w:hint="eastAsia" w:ascii="宋体" w:hAnsi="宋体" w:eastAsia="宋体"/>
                <w:b/>
                <w:kern w:val="0"/>
                <w:sz w:val="22"/>
              </w:rPr>
            </w:pPr>
            <w:r>
              <w:rPr>
                <w:rFonts w:hint="eastAsia" w:ascii="宋体" w:hAnsi="宋体" w:eastAsia="宋体"/>
                <w:b/>
                <w:kern w:val="0"/>
                <w:sz w:val="22"/>
              </w:rPr>
              <w:t>项目内容</w:t>
            </w:r>
          </w:p>
        </w:tc>
        <w:tc>
          <w:tcPr>
            <w:tcW w:w="4716" w:type="dxa"/>
            <w:tcBorders>
              <w:top w:val="outset" w:color="auto" w:sz="6" w:space="0"/>
              <w:left w:val="outset" w:color="auto" w:sz="6" w:space="0"/>
              <w:bottom w:val="outset" w:color="auto" w:sz="6" w:space="0"/>
              <w:right w:val="outset" w:color="auto" w:sz="6" w:space="0"/>
            </w:tcBorders>
            <w:vAlign w:val="center"/>
          </w:tcPr>
          <w:p w14:paraId="79798D45">
            <w:pPr>
              <w:jc w:val="center"/>
              <w:rPr>
                <w:rFonts w:hint="eastAsia" w:ascii="宋体" w:hAnsi="宋体" w:eastAsia="宋体"/>
                <w:b/>
                <w:kern w:val="0"/>
                <w:sz w:val="22"/>
              </w:rPr>
            </w:pPr>
            <w:r>
              <w:rPr>
                <w:rFonts w:hint="eastAsia" w:ascii="宋体" w:hAnsi="宋体" w:eastAsia="宋体"/>
                <w:b/>
                <w:kern w:val="0"/>
                <w:sz w:val="22"/>
              </w:rPr>
              <w:t>具备的条件说明（要求）</w:t>
            </w:r>
          </w:p>
        </w:tc>
        <w:tc>
          <w:tcPr>
            <w:tcW w:w="1388" w:type="dxa"/>
            <w:tcBorders>
              <w:top w:val="outset" w:color="auto" w:sz="6" w:space="0"/>
              <w:left w:val="outset" w:color="auto" w:sz="6" w:space="0"/>
              <w:bottom w:val="outset" w:color="auto" w:sz="6" w:space="0"/>
              <w:right w:val="outset" w:color="auto" w:sz="6" w:space="0"/>
            </w:tcBorders>
            <w:vAlign w:val="center"/>
          </w:tcPr>
          <w:p w14:paraId="472D7D89">
            <w:pPr>
              <w:jc w:val="center"/>
              <w:rPr>
                <w:rFonts w:hint="eastAsia" w:ascii="宋体" w:hAnsi="宋体" w:eastAsia="宋体"/>
                <w:b/>
                <w:kern w:val="0"/>
                <w:sz w:val="22"/>
              </w:rPr>
            </w:pPr>
            <w:r>
              <w:rPr>
                <w:rFonts w:hint="eastAsia" w:ascii="宋体" w:hAnsi="宋体" w:eastAsia="宋体"/>
                <w:b/>
                <w:kern w:val="0"/>
                <w:sz w:val="22"/>
              </w:rPr>
              <w:t>检查项（响应内容说明</w:t>
            </w:r>
            <w:r>
              <w:rPr>
                <w:rFonts w:ascii="宋体" w:hAnsi="宋体" w:eastAsia="宋体"/>
                <w:b/>
                <w:kern w:val="0"/>
                <w:sz w:val="22"/>
              </w:rPr>
              <w:t>(是/否)</w:t>
            </w:r>
          </w:p>
        </w:tc>
        <w:tc>
          <w:tcPr>
            <w:tcW w:w="1245" w:type="dxa"/>
            <w:tcBorders>
              <w:top w:val="outset" w:color="auto" w:sz="6" w:space="0"/>
              <w:left w:val="outset" w:color="auto" w:sz="6" w:space="0"/>
              <w:bottom w:val="outset" w:color="auto" w:sz="6" w:space="0"/>
              <w:right w:val="outset" w:color="auto" w:sz="6" w:space="0"/>
            </w:tcBorders>
            <w:vAlign w:val="center"/>
          </w:tcPr>
          <w:p w14:paraId="3735D925">
            <w:pPr>
              <w:jc w:val="center"/>
              <w:rPr>
                <w:rFonts w:hint="eastAsia" w:ascii="宋体" w:hAnsi="宋体" w:eastAsia="宋体"/>
                <w:b/>
                <w:kern w:val="0"/>
                <w:sz w:val="22"/>
              </w:rPr>
            </w:pPr>
            <w:r>
              <w:rPr>
                <w:rFonts w:hint="eastAsia" w:ascii="宋体" w:hAnsi="宋体" w:eastAsia="宋体"/>
                <w:b/>
                <w:kern w:val="0"/>
                <w:sz w:val="22"/>
              </w:rPr>
              <w:t>详细内容所对应电子响应文件页码</w:t>
            </w:r>
          </w:p>
        </w:tc>
        <w:tc>
          <w:tcPr>
            <w:tcW w:w="522" w:type="dxa"/>
            <w:tcBorders>
              <w:top w:val="outset" w:color="auto" w:sz="6" w:space="0"/>
              <w:left w:val="outset" w:color="auto" w:sz="6" w:space="0"/>
              <w:bottom w:val="outset" w:color="auto" w:sz="6" w:space="0"/>
              <w:right w:val="outset" w:color="auto" w:sz="6" w:space="0"/>
            </w:tcBorders>
            <w:vAlign w:val="center"/>
          </w:tcPr>
          <w:p w14:paraId="27D83B42">
            <w:pPr>
              <w:jc w:val="center"/>
              <w:rPr>
                <w:rFonts w:hint="eastAsia" w:ascii="宋体" w:hAnsi="宋体" w:eastAsia="宋体"/>
                <w:b/>
                <w:kern w:val="0"/>
                <w:sz w:val="22"/>
              </w:rPr>
            </w:pPr>
            <w:r>
              <w:rPr>
                <w:rFonts w:hint="eastAsia" w:ascii="宋体" w:hAnsi="宋体" w:eastAsia="宋体"/>
                <w:b/>
                <w:kern w:val="0"/>
                <w:sz w:val="22"/>
              </w:rPr>
              <w:t>备注</w:t>
            </w:r>
          </w:p>
        </w:tc>
      </w:tr>
      <w:tr w14:paraId="5474F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3EECD7FC">
            <w:pPr>
              <w:spacing w:line="400" w:lineRule="exact"/>
              <w:jc w:val="center"/>
              <w:rPr>
                <w:rFonts w:hint="eastAsia" w:ascii="宋体" w:hAnsi="宋体" w:eastAsia="宋体"/>
                <w:bCs/>
                <w:kern w:val="0"/>
                <w:sz w:val="22"/>
              </w:rPr>
            </w:pPr>
            <w:r>
              <w:rPr>
                <w:rFonts w:hint="eastAsia" w:ascii="宋体" w:hAnsi="宋体" w:eastAsia="宋体"/>
                <w:bCs/>
                <w:kern w:val="0"/>
                <w:sz w:val="22"/>
              </w:rPr>
              <w:t>响应报价</w:t>
            </w:r>
          </w:p>
        </w:tc>
        <w:tc>
          <w:tcPr>
            <w:tcW w:w="4716" w:type="dxa"/>
            <w:tcBorders>
              <w:top w:val="outset" w:color="auto" w:sz="6" w:space="0"/>
              <w:left w:val="outset" w:color="auto" w:sz="6" w:space="0"/>
              <w:bottom w:val="outset" w:color="auto" w:sz="6" w:space="0"/>
              <w:right w:val="outset" w:color="auto" w:sz="6" w:space="0"/>
            </w:tcBorders>
            <w:vAlign w:val="center"/>
          </w:tcPr>
          <w:p w14:paraId="1F26B1A5">
            <w:pPr>
              <w:jc w:val="left"/>
              <w:rPr>
                <w:rFonts w:hint="eastAsia" w:ascii="宋体" w:hAnsi="宋体" w:eastAsia="宋体"/>
                <w:sz w:val="22"/>
              </w:rPr>
            </w:pPr>
            <w:r>
              <w:rPr>
                <w:rFonts w:hint="eastAsia" w:ascii="宋体" w:hAnsi="宋体" w:eastAsia="宋体"/>
                <w:sz w:val="22"/>
              </w:rPr>
              <w:t>按照《报价一览表》格式内容要求填写</w:t>
            </w:r>
          </w:p>
        </w:tc>
        <w:tc>
          <w:tcPr>
            <w:tcW w:w="1388" w:type="dxa"/>
            <w:tcBorders>
              <w:top w:val="outset" w:color="auto" w:sz="6" w:space="0"/>
              <w:left w:val="outset" w:color="auto" w:sz="6" w:space="0"/>
              <w:bottom w:val="outset" w:color="auto" w:sz="6" w:space="0"/>
              <w:right w:val="outset" w:color="auto" w:sz="6" w:space="0"/>
            </w:tcBorders>
            <w:vAlign w:val="center"/>
          </w:tcPr>
          <w:p w14:paraId="2A79CB47">
            <w:pPr>
              <w:spacing w:line="400" w:lineRule="exact"/>
              <w:jc w:val="center"/>
              <w:rPr>
                <w:rFonts w:hint="eastAsia" w:ascii="宋体" w:hAnsi="宋体" w:eastAsia="宋体"/>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1D782F72">
            <w:pPr>
              <w:spacing w:line="400" w:lineRule="exact"/>
              <w:jc w:val="center"/>
              <w:rPr>
                <w:rFonts w:hint="eastAsia" w:ascii="宋体" w:hAnsi="宋体" w:eastAsia="宋体"/>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26C0FB49">
            <w:pPr>
              <w:spacing w:line="400" w:lineRule="exact"/>
              <w:jc w:val="center"/>
              <w:rPr>
                <w:rFonts w:hint="eastAsia" w:ascii="宋体" w:hAnsi="宋体" w:eastAsia="宋体"/>
                <w:bCs/>
                <w:kern w:val="0"/>
                <w:sz w:val="22"/>
              </w:rPr>
            </w:pPr>
          </w:p>
        </w:tc>
      </w:tr>
      <w:tr w14:paraId="5C4599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9" w:hRule="atLeast"/>
          <w:tblCellSpacing w:w="15" w:type="dxa"/>
        </w:trPr>
        <w:tc>
          <w:tcPr>
            <w:tcW w:w="1648" w:type="dxa"/>
            <w:tcBorders>
              <w:top w:val="outset" w:color="auto" w:sz="6" w:space="0"/>
              <w:left w:val="outset" w:color="auto" w:sz="6" w:space="0"/>
              <w:bottom w:val="outset" w:color="auto" w:sz="6" w:space="0"/>
              <w:right w:val="outset" w:color="auto" w:sz="6" w:space="0"/>
            </w:tcBorders>
            <w:shd w:val="clear" w:color="auto" w:fill="auto"/>
            <w:vAlign w:val="center"/>
          </w:tcPr>
          <w:p w14:paraId="25F3D714">
            <w:pPr>
              <w:spacing w:line="400" w:lineRule="exact"/>
              <w:jc w:val="center"/>
              <w:rPr>
                <w:rFonts w:hint="eastAsia" w:ascii="宋体" w:hAnsi="宋体" w:eastAsia="宋体"/>
                <w:bCs/>
                <w:kern w:val="0"/>
                <w:sz w:val="22"/>
              </w:rPr>
            </w:pPr>
            <w:r>
              <w:rPr>
                <w:rFonts w:hint="eastAsia" w:ascii="宋体" w:hAnsi="宋体" w:eastAsia="宋体"/>
                <w:bCs/>
                <w:kern w:val="0"/>
                <w:sz w:val="22"/>
              </w:rPr>
              <w:t>报价有效期</w:t>
            </w:r>
          </w:p>
        </w:tc>
        <w:tc>
          <w:tcPr>
            <w:tcW w:w="4716" w:type="dxa"/>
            <w:tcBorders>
              <w:top w:val="outset" w:color="auto" w:sz="6" w:space="0"/>
              <w:left w:val="outset" w:color="auto" w:sz="6" w:space="0"/>
              <w:bottom w:val="outset" w:color="auto" w:sz="6" w:space="0"/>
              <w:right w:val="outset" w:color="auto" w:sz="6" w:space="0"/>
            </w:tcBorders>
            <w:shd w:val="clear" w:color="auto" w:fill="auto"/>
            <w:vAlign w:val="center"/>
          </w:tcPr>
          <w:p w14:paraId="168EEC04">
            <w:pPr>
              <w:spacing w:line="400" w:lineRule="exact"/>
              <w:jc w:val="left"/>
              <w:rPr>
                <w:rFonts w:hint="eastAsia" w:ascii="宋体" w:hAnsi="宋体" w:eastAsia="宋体"/>
                <w:bCs/>
                <w:kern w:val="0"/>
                <w:sz w:val="22"/>
              </w:rPr>
            </w:pPr>
            <w:r>
              <w:rPr>
                <w:rFonts w:hint="eastAsia" w:ascii="宋体" w:hAnsi="宋体" w:eastAsia="宋体"/>
                <w:bCs/>
                <w:kern w:val="0"/>
                <w:sz w:val="22"/>
              </w:rPr>
              <w:t>不少于</w:t>
            </w:r>
            <w:r>
              <w:rPr>
                <w:rFonts w:ascii="宋体" w:hAnsi="宋体" w:eastAsia="宋体"/>
                <w:bCs/>
                <w:kern w:val="0"/>
                <w:sz w:val="22"/>
              </w:rPr>
              <w:t>90天。</w:t>
            </w:r>
          </w:p>
        </w:tc>
        <w:tc>
          <w:tcPr>
            <w:tcW w:w="1388" w:type="dxa"/>
            <w:tcBorders>
              <w:top w:val="outset" w:color="auto" w:sz="6" w:space="0"/>
              <w:left w:val="outset" w:color="auto" w:sz="6" w:space="0"/>
              <w:bottom w:val="outset" w:color="auto" w:sz="6" w:space="0"/>
              <w:right w:val="outset" w:color="auto" w:sz="6" w:space="0"/>
            </w:tcBorders>
            <w:vAlign w:val="center"/>
          </w:tcPr>
          <w:p w14:paraId="04010F74">
            <w:pPr>
              <w:spacing w:line="400" w:lineRule="exact"/>
              <w:jc w:val="left"/>
              <w:rPr>
                <w:rFonts w:hint="eastAsia" w:ascii="宋体" w:hAnsi="宋体" w:eastAsia="宋体" w:cs="Calibri"/>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37BA78E2">
            <w:pPr>
              <w:spacing w:line="400" w:lineRule="exact"/>
              <w:jc w:val="left"/>
              <w:rPr>
                <w:rFonts w:hint="eastAsia" w:ascii="宋体" w:hAnsi="宋体" w:eastAsia="宋体" w:cs="Calibri"/>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07BC423C">
            <w:pPr>
              <w:spacing w:line="400" w:lineRule="exact"/>
              <w:jc w:val="left"/>
              <w:rPr>
                <w:rFonts w:hint="eastAsia" w:ascii="宋体" w:hAnsi="宋体" w:eastAsia="宋体" w:cs="Calibri"/>
                <w:bCs/>
                <w:kern w:val="0"/>
                <w:sz w:val="22"/>
              </w:rPr>
            </w:pPr>
          </w:p>
        </w:tc>
      </w:tr>
      <w:tr w14:paraId="73EC38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752D8C1A">
            <w:pPr>
              <w:spacing w:line="400" w:lineRule="exact"/>
              <w:jc w:val="center"/>
              <w:rPr>
                <w:rFonts w:hint="eastAsia" w:ascii="宋体" w:hAnsi="宋体" w:eastAsia="宋体"/>
                <w:bCs/>
                <w:kern w:val="0"/>
                <w:sz w:val="22"/>
              </w:rPr>
            </w:pPr>
            <w:r>
              <w:rPr>
                <w:rFonts w:hint="eastAsia" w:ascii="宋体" w:hAnsi="宋体" w:eastAsia="宋体"/>
                <w:bCs/>
                <w:kern w:val="0"/>
                <w:sz w:val="22"/>
              </w:rPr>
              <w:t>服务期限</w:t>
            </w:r>
          </w:p>
        </w:tc>
        <w:tc>
          <w:tcPr>
            <w:tcW w:w="4716" w:type="dxa"/>
            <w:tcBorders>
              <w:top w:val="outset" w:color="auto" w:sz="6" w:space="0"/>
              <w:left w:val="outset" w:color="auto" w:sz="6" w:space="0"/>
              <w:bottom w:val="outset" w:color="auto" w:sz="6" w:space="0"/>
              <w:right w:val="outset" w:color="auto" w:sz="6" w:space="0"/>
            </w:tcBorders>
            <w:vAlign w:val="center"/>
          </w:tcPr>
          <w:p w14:paraId="6F64BE33">
            <w:pPr>
              <w:spacing w:line="400" w:lineRule="exact"/>
              <w:jc w:val="left"/>
              <w:rPr>
                <w:rFonts w:hint="eastAsia" w:ascii="宋体" w:hAnsi="宋体" w:eastAsia="宋体"/>
                <w:bCs/>
                <w:kern w:val="0"/>
                <w:sz w:val="22"/>
              </w:rPr>
            </w:pPr>
            <w:r>
              <w:rPr>
                <w:rFonts w:hint="eastAsia" w:ascii="宋体" w:hAnsi="宋体" w:eastAsia="宋体" w:cs="宋体"/>
                <w:spacing w:val="-7"/>
                <w:sz w:val="22"/>
              </w:rPr>
              <w:t>2026年3月1日至2028年2月29日</w:t>
            </w:r>
          </w:p>
        </w:tc>
        <w:tc>
          <w:tcPr>
            <w:tcW w:w="1388" w:type="dxa"/>
            <w:tcBorders>
              <w:top w:val="outset" w:color="auto" w:sz="6" w:space="0"/>
              <w:left w:val="outset" w:color="auto" w:sz="6" w:space="0"/>
              <w:bottom w:val="outset" w:color="auto" w:sz="6" w:space="0"/>
              <w:right w:val="outset" w:color="auto" w:sz="6" w:space="0"/>
            </w:tcBorders>
            <w:vAlign w:val="center"/>
          </w:tcPr>
          <w:p w14:paraId="06E19501">
            <w:pPr>
              <w:spacing w:line="400" w:lineRule="exact"/>
              <w:jc w:val="left"/>
              <w:rPr>
                <w:rFonts w:hint="eastAsia" w:ascii="宋体" w:hAnsi="宋体" w:eastAsia="宋体" w:cs="Calibri"/>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171DFF30">
            <w:pPr>
              <w:spacing w:line="400" w:lineRule="exact"/>
              <w:jc w:val="left"/>
              <w:rPr>
                <w:rFonts w:hint="eastAsia" w:ascii="宋体" w:hAnsi="宋体" w:eastAsia="宋体" w:cs="Calibri"/>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74D39446">
            <w:pPr>
              <w:spacing w:line="400" w:lineRule="exact"/>
              <w:jc w:val="left"/>
              <w:rPr>
                <w:rFonts w:hint="eastAsia" w:ascii="宋体" w:hAnsi="宋体" w:eastAsia="宋体" w:cs="Calibri"/>
                <w:bCs/>
                <w:kern w:val="0"/>
                <w:sz w:val="22"/>
              </w:rPr>
            </w:pPr>
          </w:p>
        </w:tc>
      </w:tr>
      <w:tr w14:paraId="31E9E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2"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483A45A2">
            <w:pPr>
              <w:spacing w:line="400" w:lineRule="exact"/>
              <w:jc w:val="center"/>
              <w:rPr>
                <w:rFonts w:hint="eastAsia" w:ascii="宋体" w:hAnsi="宋体" w:eastAsia="宋体"/>
                <w:bCs/>
                <w:kern w:val="0"/>
                <w:sz w:val="22"/>
              </w:rPr>
            </w:pPr>
            <w:r>
              <w:rPr>
                <w:rFonts w:hint="eastAsia" w:ascii="宋体" w:hAnsi="宋体" w:eastAsia="宋体"/>
                <w:bCs/>
                <w:kern w:val="0"/>
                <w:sz w:val="22"/>
              </w:rPr>
              <w:t>合同转让与分包</w:t>
            </w:r>
          </w:p>
        </w:tc>
        <w:tc>
          <w:tcPr>
            <w:tcW w:w="4716" w:type="dxa"/>
            <w:tcBorders>
              <w:top w:val="outset" w:color="auto" w:sz="6" w:space="0"/>
              <w:left w:val="outset" w:color="auto" w:sz="6" w:space="0"/>
              <w:bottom w:val="outset" w:color="auto" w:sz="6" w:space="0"/>
              <w:right w:val="outset" w:color="auto" w:sz="6" w:space="0"/>
            </w:tcBorders>
            <w:vAlign w:val="center"/>
          </w:tcPr>
          <w:p w14:paraId="7E8E4492">
            <w:pPr>
              <w:spacing w:line="400" w:lineRule="exact"/>
              <w:jc w:val="left"/>
              <w:rPr>
                <w:rFonts w:hint="eastAsia" w:ascii="宋体" w:hAnsi="宋体" w:eastAsia="宋体"/>
                <w:bCs/>
                <w:kern w:val="0"/>
                <w:sz w:val="22"/>
              </w:rPr>
            </w:pPr>
            <w:r>
              <w:rPr>
                <w:rFonts w:hint="eastAsia" w:ascii="宋体" w:hAnsi="宋体" w:eastAsia="宋体"/>
                <w:bCs/>
                <w:kern w:val="0"/>
                <w:sz w:val="22"/>
              </w:rPr>
              <w:t>合同不得转让与分包。</w:t>
            </w:r>
          </w:p>
        </w:tc>
        <w:tc>
          <w:tcPr>
            <w:tcW w:w="1388" w:type="dxa"/>
            <w:tcBorders>
              <w:top w:val="outset" w:color="auto" w:sz="6" w:space="0"/>
              <w:left w:val="outset" w:color="auto" w:sz="6" w:space="0"/>
              <w:bottom w:val="outset" w:color="auto" w:sz="6" w:space="0"/>
              <w:right w:val="outset" w:color="auto" w:sz="6" w:space="0"/>
            </w:tcBorders>
            <w:vAlign w:val="center"/>
          </w:tcPr>
          <w:p w14:paraId="32E98462">
            <w:pPr>
              <w:spacing w:line="400" w:lineRule="exact"/>
              <w:jc w:val="left"/>
              <w:rPr>
                <w:rFonts w:hint="eastAsia" w:ascii="宋体" w:hAnsi="宋体" w:eastAsia="宋体" w:cs="Calibri"/>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43887A72">
            <w:pPr>
              <w:spacing w:line="400" w:lineRule="exact"/>
              <w:jc w:val="left"/>
              <w:rPr>
                <w:rFonts w:hint="eastAsia" w:ascii="宋体" w:hAnsi="宋体" w:eastAsia="宋体" w:cs="Calibri"/>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65CE2EE5">
            <w:pPr>
              <w:spacing w:line="400" w:lineRule="exact"/>
              <w:jc w:val="left"/>
              <w:rPr>
                <w:rFonts w:hint="eastAsia" w:ascii="宋体" w:hAnsi="宋体" w:eastAsia="宋体" w:cs="Calibri"/>
                <w:bCs/>
                <w:kern w:val="0"/>
                <w:sz w:val="22"/>
              </w:rPr>
            </w:pPr>
          </w:p>
        </w:tc>
      </w:tr>
      <w:tr w14:paraId="51439E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760E6EB2">
            <w:pPr>
              <w:spacing w:line="400" w:lineRule="exact"/>
              <w:jc w:val="center"/>
              <w:rPr>
                <w:rFonts w:hint="eastAsia" w:ascii="宋体" w:hAnsi="宋体" w:eastAsia="宋体"/>
                <w:bCs/>
                <w:kern w:val="0"/>
                <w:sz w:val="22"/>
              </w:rPr>
            </w:pPr>
            <w:r>
              <w:rPr>
                <w:rFonts w:hint="eastAsia" w:ascii="宋体" w:hAnsi="宋体" w:eastAsia="宋体"/>
                <w:bCs/>
                <w:kern w:val="0"/>
                <w:sz w:val="22"/>
              </w:rPr>
              <w:t>响应文件</w:t>
            </w:r>
          </w:p>
          <w:p w14:paraId="22B98832">
            <w:pPr>
              <w:spacing w:line="400" w:lineRule="exact"/>
              <w:jc w:val="center"/>
              <w:rPr>
                <w:rFonts w:hint="eastAsia" w:ascii="宋体" w:hAnsi="宋体" w:eastAsia="宋体"/>
                <w:bCs/>
                <w:kern w:val="0"/>
                <w:sz w:val="22"/>
              </w:rPr>
            </w:pPr>
            <w:r>
              <w:rPr>
                <w:rFonts w:hint="eastAsia" w:ascii="宋体" w:hAnsi="宋体" w:eastAsia="宋体"/>
                <w:bCs/>
                <w:kern w:val="0"/>
                <w:sz w:val="22"/>
              </w:rPr>
              <w:t>内容、</w:t>
            </w:r>
          </w:p>
          <w:p w14:paraId="42AA9E6F">
            <w:pPr>
              <w:spacing w:line="400" w:lineRule="exact"/>
              <w:jc w:val="center"/>
              <w:rPr>
                <w:rFonts w:hint="eastAsia" w:ascii="宋体" w:hAnsi="宋体" w:eastAsia="宋体"/>
                <w:bCs/>
                <w:kern w:val="0"/>
                <w:sz w:val="22"/>
              </w:rPr>
            </w:pPr>
            <w:r>
              <w:rPr>
                <w:rFonts w:hint="eastAsia" w:ascii="宋体" w:hAnsi="宋体" w:eastAsia="宋体"/>
                <w:bCs/>
                <w:kern w:val="0"/>
                <w:sz w:val="22"/>
              </w:rPr>
              <w:t>签署等要求</w:t>
            </w:r>
          </w:p>
        </w:tc>
        <w:tc>
          <w:tcPr>
            <w:tcW w:w="4716" w:type="dxa"/>
            <w:tcBorders>
              <w:top w:val="outset" w:color="auto" w:sz="6" w:space="0"/>
              <w:left w:val="outset" w:color="auto" w:sz="6" w:space="0"/>
              <w:bottom w:val="outset" w:color="auto" w:sz="6" w:space="0"/>
              <w:right w:val="outset" w:color="auto" w:sz="6" w:space="0"/>
            </w:tcBorders>
            <w:vAlign w:val="center"/>
          </w:tcPr>
          <w:p w14:paraId="268CF1FA">
            <w:pPr>
              <w:jc w:val="left"/>
              <w:rPr>
                <w:rFonts w:hint="eastAsia" w:ascii="宋体" w:hAnsi="宋体" w:eastAsia="宋体"/>
                <w:bCs/>
                <w:kern w:val="0"/>
                <w:sz w:val="22"/>
              </w:rPr>
            </w:pPr>
            <w:r>
              <w:rPr>
                <w:rFonts w:hint="eastAsia" w:ascii="宋体" w:hAnsi="宋体" w:eastAsia="宋体"/>
                <w:bCs/>
                <w:kern w:val="0"/>
                <w:sz w:val="22"/>
              </w:rPr>
              <w:t>符合征集文件规定：</w:t>
            </w:r>
          </w:p>
          <w:p w14:paraId="082BBBA5">
            <w:pPr>
              <w:pStyle w:val="16"/>
              <w:numPr>
                <w:ilvl w:val="0"/>
                <w:numId w:val="24"/>
              </w:numPr>
              <w:rPr>
                <w:rFonts w:hint="eastAsia" w:ascii="宋体" w:hAnsi="宋体" w:eastAsia="宋体"/>
                <w:sz w:val="22"/>
              </w:rPr>
            </w:pPr>
            <w:r>
              <w:rPr>
                <w:rFonts w:ascii="宋体" w:hAnsi="宋体" w:eastAsia="宋体"/>
                <w:sz w:val="22"/>
              </w:rPr>
              <w:t>响应文件按征集文件规定格式提供《</w:t>
            </w:r>
            <w:r>
              <w:rPr>
                <w:rFonts w:hint="eastAsia" w:ascii="宋体" w:hAnsi="宋体" w:eastAsia="宋体"/>
                <w:sz w:val="22"/>
              </w:rPr>
              <w:t>响应</w:t>
            </w:r>
            <w:r>
              <w:rPr>
                <w:rFonts w:ascii="宋体" w:hAnsi="宋体" w:eastAsia="宋体"/>
                <w:sz w:val="22"/>
              </w:rPr>
              <w:t>函》、《</w:t>
            </w:r>
            <w:r>
              <w:rPr>
                <w:rFonts w:hint="eastAsia" w:ascii="宋体" w:hAnsi="宋体" w:eastAsia="宋体"/>
                <w:sz w:val="22"/>
              </w:rPr>
              <w:t>报价</w:t>
            </w:r>
            <w:r>
              <w:rPr>
                <w:rFonts w:ascii="宋体" w:hAnsi="宋体" w:eastAsia="宋体"/>
                <w:sz w:val="22"/>
              </w:rPr>
              <w:t>一览表》</w:t>
            </w:r>
            <w:r>
              <w:rPr>
                <w:rFonts w:hint="eastAsia" w:ascii="宋体" w:hAnsi="宋体" w:eastAsia="宋体"/>
                <w:sz w:val="22"/>
              </w:rPr>
              <w:t>、</w:t>
            </w:r>
            <w:r>
              <w:rPr>
                <w:rFonts w:ascii="宋体" w:hAnsi="宋体" w:eastAsia="宋体"/>
                <w:sz w:val="22"/>
              </w:rPr>
              <w:t>《资格条件响应表》以及《实质性要求响应表》；</w:t>
            </w:r>
          </w:p>
          <w:p w14:paraId="10CA68C9">
            <w:pPr>
              <w:pStyle w:val="16"/>
              <w:numPr>
                <w:ilvl w:val="0"/>
                <w:numId w:val="24"/>
              </w:numPr>
              <w:rPr>
                <w:rFonts w:hint="eastAsia" w:ascii="宋体" w:hAnsi="宋体" w:eastAsia="宋体"/>
                <w:sz w:val="22"/>
              </w:rPr>
            </w:pPr>
            <w:r>
              <w:rPr>
                <w:rFonts w:hint="eastAsia" w:ascii="宋体" w:hAnsi="宋体" w:eastAsia="宋体"/>
                <w:sz w:val="22"/>
              </w:rPr>
              <w:t>响应文件由法定代表人或授权代表签字（或盖章）并加盖供应商公章，按征集文件要求提供被授权人身份证。</w:t>
            </w:r>
          </w:p>
        </w:tc>
        <w:tc>
          <w:tcPr>
            <w:tcW w:w="1388" w:type="dxa"/>
            <w:tcBorders>
              <w:top w:val="outset" w:color="auto" w:sz="6" w:space="0"/>
              <w:left w:val="outset" w:color="auto" w:sz="6" w:space="0"/>
              <w:bottom w:val="outset" w:color="auto" w:sz="6" w:space="0"/>
              <w:right w:val="outset" w:color="auto" w:sz="6" w:space="0"/>
            </w:tcBorders>
            <w:vAlign w:val="center"/>
          </w:tcPr>
          <w:p w14:paraId="40229134">
            <w:pPr>
              <w:spacing w:line="400" w:lineRule="exact"/>
              <w:jc w:val="left"/>
              <w:rPr>
                <w:rFonts w:hint="eastAsia" w:ascii="宋体" w:hAnsi="宋体" w:eastAsia="宋体" w:cs="Calibri"/>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09295BD9">
            <w:pPr>
              <w:spacing w:line="400" w:lineRule="exact"/>
              <w:jc w:val="left"/>
              <w:rPr>
                <w:rFonts w:hint="eastAsia" w:ascii="宋体" w:hAnsi="宋体" w:eastAsia="宋体" w:cs="Calibri"/>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12B55326">
            <w:pPr>
              <w:spacing w:line="400" w:lineRule="exact"/>
              <w:jc w:val="left"/>
              <w:rPr>
                <w:rFonts w:hint="eastAsia" w:ascii="宋体" w:hAnsi="宋体" w:eastAsia="宋体" w:cs="Calibri"/>
                <w:bCs/>
                <w:kern w:val="0"/>
                <w:sz w:val="22"/>
              </w:rPr>
            </w:pPr>
          </w:p>
        </w:tc>
      </w:tr>
      <w:tr w14:paraId="0B0419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2A3537A1">
            <w:pPr>
              <w:spacing w:line="400" w:lineRule="exact"/>
              <w:jc w:val="center"/>
              <w:rPr>
                <w:rFonts w:hint="eastAsia" w:ascii="宋体" w:hAnsi="宋体" w:eastAsia="宋体"/>
                <w:sz w:val="22"/>
              </w:rPr>
            </w:pPr>
            <w:r>
              <w:rPr>
                <w:rFonts w:ascii="宋体" w:hAnsi="宋体" w:eastAsia="宋体"/>
                <w:sz w:val="22"/>
              </w:rPr>
              <w:t>公平竞争</w:t>
            </w:r>
          </w:p>
          <w:p w14:paraId="56A3D82E">
            <w:pPr>
              <w:spacing w:line="400" w:lineRule="exact"/>
              <w:jc w:val="center"/>
              <w:rPr>
                <w:rFonts w:hint="eastAsia" w:ascii="宋体" w:hAnsi="宋体" w:eastAsia="宋体"/>
                <w:bCs/>
                <w:kern w:val="0"/>
                <w:sz w:val="22"/>
              </w:rPr>
            </w:pPr>
            <w:r>
              <w:rPr>
                <w:rFonts w:ascii="宋体" w:hAnsi="宋体" w:eastAsia="宋体"/>
                <w:sz w:val="22"/>
              </w:rPr>
              <w:t>和诚实信用</w:t>
            </w:r>
          </w:p>
        </w:tc>
        <w:tc>
          <w:tcPr>
            <w:tcW w:w="4716" w:type="dxa"/>
            <w:tcBorders>
              <w:top w:val="outset" w:color="auto" w:sz="6" w:space="0"/>
              <w:left w:val="outset" w:color="auto" w:sz="6" w:space="0"/>
              <w:bottom w:val="outset" w:color="auto" w:sz="6" w:space="0"/>
              <w:right w:val="outset" w:color="auto" w:sz="6" w:space="0"/>
            </w:tcBorders>
            <w:vAlign w:val="center"/>
          </w:tcPr>
          <w:p w14:paraId="66A93B7E">
            <w:pPr>
              <w:pStyle w:val="16"/>
              <w:rPr>
                <w:bCs/>
                <w:kern w:val="0"/>
              </w:rPr>
            </w:pPr>
            <w:r>
              <w:rPr>
                <w:rFonts w:ascii="宋体" w:hAnsi="宋体" w:eastAsia="宋体"/>
                <w:sz w:val="22"/>
                <w:szCs w:val="22"/>
              </w:rPr>
              <w:t>不得存在腐败、欺诈或其他严重违背公平竞争和诚实信用原则、扰乱政府采购正常秩序的行为。</w:t>
            </w:r>
          </w:p>
        </w:tc>
        <w:tc>
          <w:tcPr>
            <w:tcW w:w="1388" w:type="dxa"/>
            <w:tcBorders>
              <w:top w:val="outset" w:color="auto" w:sz="6" w:space="0"/>
              <w:left w:val="outset" w:color="auto" w:sz="6" w:space="0"/>
              <w:bottom w:val="outset" w:color="auto" w:sz="6" w:space="0"/>
              <w:right w:val="outset" w:color="auto" w:sz="6" w:space="0"/>
            </w:tcBorders>
            <w:vAlign w:val="center"/>
          </w:tcPr>
          <w:p w14:paraId="055C485D">
            <w:pPr>
              <w:spacing w:line="400" w:lineRule="exact"/>
              <w:jc w:val="left"/>
              <w:rPr>
                <w:rFonts w:hint="eastAsia" w:ascii="宋体" w:hAnsi="宋体" w:eastAsia="宋体"/>
                <w:bCs/>
                <w:kern w:val="0"/>
                <w:sz w:val="22"/>
              </w:rPr>
            </w:pPr>
          </w:p>
        </w:tc>
        <w:tc>
          <w:tcPr>
            <w:tcW w:w="1245" w:type="dxa"/>
            <w:tcBorders>
              <w:top w:val="outset" w:color="auto" w:sz="6" w:space="0"/>
              <w:left w:val="outset" w:color="auto" w:sz="6" w:space="0"/>
              <w:bottom w:val="outset" w:color="auto" w:sz="6" w:space="0"/>
              <w:right w:val="outset" w:color="auto" w:sz="6" w:space="0"/>
            </w:tcBorders>
            <w:vAlign w:val="center"/>
          </w:tcPr>
          <w:p w14:paraId="4050C75D">
            <w:pPr>
              <w:spacing w:line="400" w:lineRule="exact"/>
              <w:jc w:val="left"/>
              <w:rPr>
                <w:rFonts w:hint="eastAsia" w:ascii="宋体" w:hAnsi="宋体" w:eastAsia="宋体"/>
                <w:bCs/>
                <w:kern w:val="0"/>
                <w:sz w:val="22"/>
              </w:rPr>
            </w:pPr>
          </w:p>
        </w:tc>
        <w:tc>
          <w:tcPr>
            <w:tcW w:w="522" w:type="dxa"/>
            <w:tcBorders>
              <w:top w:val="outset" w:color="auto" w:sz="6" w:space="0"/>
              <w:left w:val="outset" w:color="auto" w:sz="6" w:space="0"/>
              <w:bottom w:val="outset" w:color="auto" w:sz="6" w:space="0"/>
              <w:right w:val="outset" w:color="auto" w:sz="6" w:space="0"/>
            </w:tcBorders>
            <w:vAlign w:val="center"/>
          </w:tcPr>
          <w:p w14:paraId="75FD21BC">
            <w:pPr>
              <w:spacing w:line="400" w:lineRule="exact"/>
              <w:jc w:val="left"/>
              <w:rPr>
                <w:rFonts w:hint="eastAsia" w:ascii="宋体" w:hAnsi="宋体" w:eastAsia="宋体"/>
                <w:bCs/>
                <w:kern w:val="0"/>
                <w:sz w:val="22"/>
              </w:rPr>
            </w:pPr>
          </w:p>
        </w:tc>
      </w:tr>
    </w:tbl>
    <w:p w14:paraId="37464171">
      <w:pPr>
        <w:spacing w:line="400" w:lineRule="exact"/>
        <w:rPr>
          <w:rFonts w:hint="eastAsia" w:ascii="宋体" w:hAnsi="宋体" w:eastAsia="宋体"/>
          <w:sz w:val="22"/>
        </w:rPr>
      </w:pPr>
    </w:p>
    <w:p w14:paraId="1D495615">
      <w:pPr>
        <w:spacing w:line="400" w:lineRule="exact"/>
        <w:rPr>
          <w:rFonts w:hint="eastAsia" w:ascii="宋体" w:hAnsi="宋体" w:eastAsia="宋体"/>
          <w:sz w:val="22"/>
        </w:rPr>
      </w:pPr>
      <w:r>
        <w:rPr>
          <w:rFonts w:hint="eastAsia" w:ascii="宋体" w:hAnsi="宋体" w:eastAsia="宋体"/>
          <w:sz w:val="22"/>
        </w:rPr>
        <w:t>供应商授权代表（签字）：</w:t>
      </w:r>
    </w:p>
    <w:p w14:paraId="217828CA">
      <w:pPr>
        <w:spacing w:line="400" w:lineRule="exact"/>
        <w:rPr>
          <w:rFonts w:hint="eastAsia" w:ascii="宋体" w:hAnsi="宋体" w:eastAsia="宋体"/>
          <w:sz w:val="22"/>
        </w:rPr>
      </w:pPr>
      <w:r>
        <w:rPr>
          <w:rFonts w:hint="eastAsia" w:ascii="宋体" w:hAnsi="宋体" w:eastAsia="宋体"/>
          <w:sz w:val="22"/>
        </w:rPr>
        <w:t>供应商（公章）：</w:t>
      </w:r>
    </w:p>
    <w:p w14:paraId="19C199F6">
      <w:pPr>
        <w:rPr>
          <w:rFonts w:hint="eastAsia" w:ascii="宋体" w:hAnsi="宋体" w:eastAsia="宋体"/>
          <w:sz w:val="22"/>
        </w:rPr>
      </w:pPr>
      <w:r>
        <w:rPr>
          <w:rFonts w:hint="eastAsia" w:ascii="宋体" w:hAnsi="宋体" w:eastAsia="宋体"/>
          <w:sz w:val="22"/>
        </w:rPr>
        <w:t>日期：</w:t>
      </w:r>
    </w:p>
    <w:p w14:paraId="333C3E45">
      <w:pPr>
        <w:widowControl/>
        <w:jc w:val="left"/>
        <w:rPr>
          <w:rFonts w:hint="eastAsia" w:ascii="宋体" w:hAnsi="宋体" w:eastAsia="宋体"/>
          <w:sz w:val="22"/>
        </w:rPr>
      </w:pPr>
      <w:r>
        <w:rPr>
          <w:rFonts w:ascii="宋体" w:hAnsi="宋体" w:eastAsia="宋体"/>
          <w:sz w:val="22"/>
        </w:rPr>
        <w:br w:type="page"/>
      </w:r>
    </w:p>
    <w:bookmarkEnd w:id="215"/>
    <w:p w14:paraId="292DB6FB">
      <w:pPr>
        <w:pStyle w:val="3"/>
        <w:rPr>
          <w:rFonts w:hint="eastAsia" w:ascii="宋体" w:hAnsi="宋体" w:eastAsia="宋体"/>
          <w:sz w:val="24"/>
          <w:szCs w:val="24"/>
        </w:rPr>
      </w:pPr>
      <w:r>
        <w:rPr>
          <w:rFonts w:hint="eastAsia" w:ascii="宋体" w:hAnsi="宋体" w:eastAsia="宋体"/>
          <w:sz w:val="24"/>
          <w:szCs w:val="24"/>
        </w:rPr>
        <w:t>二、</w:t>
      </w:r>
      <w:bookmarkStart w:id="227" w:name="_Hlk113112659"/>
      <w:r>
        <w:rPr>
          <w:rFonts w:hint="eastAsia" w:ascii="宋体" w:hAnsi="宋体" w:eastAsia="宋体"/>
          <w:sz w:val="24"/>
          <w:szCs w:val="24"/>
        </w:rPr>
        <w:t>技术文件有关表格格式</w:t>
      </w:r>
      <w:bookmarkEnd w:id="224"/>
      <w:bookmarkEnd w:id="227"/>
    </w:p>
    <w:p w14:paraId="59D193D3">
      <w:pPr>
        <w:pStyle w:val="5"/>
        <w:numPr>
          <w:ilvl w:val="0"/>
          <w:numId w:val="25"/>
        </w:numPr>
        <w:tabs>
          <w:tab w:val="left" w:pos="360"/>
        </w:tabs>
        <w:rPr>
          <w:rFonts w:hint="eastAsia" w:ascii="宋体" w:hAnsi="宋体" w:eastAsia="宋体"/>
          <w:sz w:val="24"/>
          <w:szCs w:val="24"/>
        </w:rPr>
      </w:pPr>
      <w:bookmarkStart w:id="228" w:name="_Hlk90806399"/>
      <w:bookmarkStart w:id="229" w:name="_Hlk113112727"/>
      <w:r>
        <w:rPr>
          <w:rFonts w:hint="eastAsia" w:ascii="宋体" w:hAnsi="宋体" w:eastAsia="宋体"/>
          <w:sz w:val="24"/>
          <w:szCs w:val="24"/>
        </w:rPr>
        <w:t>偏离表</w:t>
      </w:r>
      <w:bookmarkEnd w:id="228"/>
      <w:r>
        <w:rPr>
          <w:rFonts w:hint="eastAsia" w:ascii="宋体" w:hAnsi="宋体" w:eastAsia="宋体"/>
          <w:sz w:val="24"/>
          <w:szCs w:val="24"/>
        </w:rPr>
        <w:t>（格式）</w:t>
      </w:r>
    </w:p>
    <w:p w14:paraId="5820DAEB">
      <w:pPr>
        <w:pStyle w:val="4"/>
        <w:jc w:val="center"/>
        <w:rPr>
          <w:rFonts w:hint="eastAsia" w:ascii="宋体" w:hAnsi="宋体" w:eastAsia="宋体"/>
          <w:b/>
          <w:bCs/>
          <w:sz w:val="28"/>
          <w:szCs w:val="28"/>
        </w:rPr>
      </w:pPr>
      <w:bookmarkStart w:id="230" w:name="_Hlk93787846"/>
      <w:bookmarkStart w:id="231" w:name="_Hlk90806417"/>
      <w:r>
        <w:rPr>
          <w:rFonts w:hint="eastAsia" w:ascii="宋体" w:hAnsi="宋体" w:eastAsia="宋体"/>
          <w:b/>
          <w:bCs/>
          <w:sz w:val="28"/>
          <w:szCs w:val="28"/>
        </w:rPr>
        <w:t>偏离表</w:t>
      </w:r>
    </w:p>
    <w:p w14:paraId="7F7B5E55">
      <w:pPr>
        <w:spacing w:line="400" w:lineRule="exact"/>
        <w:jc w:val="left"/>
        <w:rPr>
          <w:rFonts w:hint="eastAsia" w:ascii="宋体" w:hAnsi="宋体" w:eastAsia="宋体" w:cs="宋体"/>
          <w:b/>
          <w:sz w:val="22"/>
        </w:rPr>
      </w:pPr>
    </w:p>
    <w:p w14:paraId="3ADED179">
      <w:pPr>
        <w:spacing w:line="400" w:lineRule="exact"/>
        <w:jc w:val="left"/>
        <w:rPr>
          <w:rFonts w:hint="eastAsia" w:ascii="宋体" w:hAnsi="宋体" w:eastAsia="宋体" w:cs="宋体"/>
          <w:b/>
          <w:sz w:val="22"/>
        </w:rPr>
      </w:pPr>
      <w:r>
        <w:rPr>
          <w:rFonts w:hint="eastAsia" w:ascii="宋体" w:hAnsi="宋体" w:eastAsia="宋体" w:cs="宋体"/>
          <w:b/>
          <w:sz w:val="22"/>
        </w:rPr>
        <w:t>项目名称：</w:t>
      </w:r>
    </w:p>
    <w:p w14:paraId="1116ECB2">
      <w:pPr>
        <w:spacing w:line="276" w:lineRule="auto"/>
        <w:rPr>
          <w:rFonts w:hint="eastAsia" w:ascii="宋体" w:hAnsi="宋体" w:eastAsia="宋体"/>
          <w:bCs/>
          <w:sz w:val="22"/>
        </w:rPr>
      </w:pPr>
      <w:r>
        <w:rPr>
          <w:rFonts w:hint="eastAsia" w:ascii="宋体" w:hAnsi="宋体" w:eastAsia="宋体" w:cs="宋体"/>
          <w:b/>
          <w:sz w:val="22"/>
        </w:rPr>
        <w:t>项目编号：</w:t>
      </w:r>
      <w:r>
        <w:rPr>
          <w:rFonts w:hint="eastAsia" w:ascii="宋体" w:hAnsi="宋体" w:eastAsia="宋体"/>
          <w:sz w:val="22"/>
        </w:rPr>
        <w:t xml:space="preserve">                       </w:t>
      </w:r>
    </w:p>
    <w:tbl>
      <w:tblPr>
        <w:tblStyle w:val="23"/>
        <w:tblW w:w="9465" w:type="dxa"/>
        <w:tblInd w:w="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49"/>
        <w:gridCol w:w="3000"/>
        <w:gridCol w:w="3311"/>
        <w:gridCol w:w="2105"/>
      </w:tblGrid>
      <w:tr w14:paraId="3DF4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auto" w:sz="4" w:space="0"/>
            </w:tcBorders>
            <w:vAlign w:val="center"/>
          </w:tcPr>
          <w:p w14:paraId="3783250F">
            <w:pPr>
              <w:spacing w:line="360" w:lineRule="auto"/>
              <w:jc w:val="center"/>
              <w:rPr>
                <w:rFonts w:hint="eastAsia" w:ascii="宋体" w:hAnsi="宋体" w:eastAsia="宋体"/>
                <w:b/>
                <w:sz w:val="22"/>
              </w:rPr>
            </w:pPr>
            <w:r>
              <w:rPr>
                <w:rFonts w:hint="eastAsia" w:ascii="宋体" w:hAnsi="宋体" w:eastAsia="宋体"/>
                <w:b/>
                <w:sz w:val="22"/>
              </w:rPr>
              <w:t>序号</w:t>
            </w:r>
          </w:p>
        </w:tc>
        <w:tc>
          <w:tcPr>
            <w:tcW w:w="3001" w:type="dxa"/>
            <w:tcBorders>
              <w:top w:val="single" w:color="000000" w:sz="6" w:space="0"/>
              <w:left w:val="single" w:color="auto" w:sz="4" w:space="0"/>
              <w:bottom w:val="single" w:color="000000" w:sz="6" w:space="0"/>
              <w:right w:val="single" w:color="000000" w:sz="6" w:space="0"/>
            </w:tcBorders>
            <w:vAlign w:val="center"/>
          </w:tcPr>
          <w:p w14:paraId="3D31735C">
            <w:pPr>
              <w:spacing w:line="360" w:lineRule="auto"/>
              <w:jc w:val="center"/>
              <w:rPr>
                <w:rFonts w:hint="eastAsia" w:ascii="宋体" w:hAnsi="宋体" w:eastAsia="宋体"/>
                <w:b/>
                <w:sz w:val="22"/>
              </w:rPr>
            </w:pPr>
            <w:r>
              <w:rPr>
                <w:rFonts w:hint="eastAsia" w:ascii="宋体" w:hAnsi="宋体" w:eastAsia="宋体"/>
                <w:b/>
                <w:sz w:val="22"/>
              </w:rPr>
              <w:t>征集文件的要求</w:t>
            </w:r>
          </w:p>
        </w:tc>
        <w:tc>
          <w:tcPr>
            <w:tcW w:w="3312" w:type="dxa"/>
            <w:tcBorders>
              <w:top w:val="single" w:color="000000" w:sz="6" w:space="0"/>
              <w:left w:val="single" w:color="000000" w:sz="6" w:space="0"/>
              <w:bottom w:val="single" w:color="000000" w:sz="6" w:space="0"/>
              <w:right w:val="single" w:color="000000" w:sz="6" w:space="0"/>
            </w:tcBorders>
            <w:vAlign w:val="center"/>
          </w:tcPr>
          <w:p w14:paraId="2D237221">
            <w:pPr>
              <w:spacing w:line="360" w:lineRule="auto"/>
              <w:jc w:val="center"/>
              <w:rPr>
                <w:rFonts w:hint="eastAsia" w:ascii="宋体" w:hAnsi="宋体" w:eastAsia="宋体"/>
                <w:b/>
                <w:sz w:val="22"/>
              </w:rPr>
            </w:pPr>
            <w:r>
              <w:rPr>
                <w:rFonts w:hint="eastAsia" w:ascii="宋体" w:hAnsi="宋体" w:eastAsia="宋体"/>
                <w:b/>
                <w:sz w:val="22"/>
              </w:rPr>
              <w:t>响应文件的响应</w:t>
            </w:r>
          </w:p>
        </w:tc>
        <w:tc>
          <w:tcPr>
            <w:tcW w:w="2106" w:type="dxa"/>
            <w:tcBorders>
              <w:top w:val="single" w:color="000000" w:sz="6" w:space="0"/>
              <w:left w:val="single" w:color="000000" w:sz="6" w:space="0"/>
              <w:bottom w:val="single" w:color="000000" w:sz="6" w:space="0"/>
              <w:right w:val="single" w:color="000000" w:sz="6" w:space="0"/>
            </w:tcBorders>
            <w:vAlign w:val="center"/>
          </w:tcPr>
          <w:p w14:paraId="43DE306F">
            <w:pPr>
              <w:spacing w:line="360" w:lineRule="auto"/>
              <w:jc w:val="center"/>
              <w:rPr>
                <w:rFonts w:hint="eastAsia" w:ascii="宋体" w:hAnsi="宋体" w:eastAsia="宋体"/>
                <w:b/>
                <w:sz w:val="22"/>
              </w:rPr>
            </w:pPr>
            <w:r>
              <w:rPr>
                <w:rFonts w:hint="eastAsia" w:ascii="宋体" w:hAnsi="宋体" w:eastAsia="宋体"/>
                <w:b/>
                <w:sz w:val="22"/>
              </w:rPr>
              <w:t>偏离说明</w:t>
            </w:r>
          </w:p>
        </w:tc>
      </w:tr>
      <w:tr w14:paraId="2190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76688C32">
            <w:pPr>
              <w:spacing w:line="360" w:lineRule="auto"/>
              <w:rPr>
                <w:rFonts w:hint="eastAsia" w:ascii="宋体" w:hAnsi="宋体" w:eastAsia="宋体"/>
                <w:sz w:val="22"/>
              </w:rPr>
            </w:pPr>
          </w:p>
        </w:tc>
        <w:tc>
          <w:tcPr>
            <w:tcW w:w="3001" w:type="dxa"/>
            <w:tcBorders>
              <w:top w:val="single" w:color="000000" w:sz="6" w:space="0"/>
              <w:left w:val="single" w:color="000000" w:sz="6" w:space="0"/>
              <w:bottom w:val="single" w:color="000000" w:sz="6" w:space="0"/>
              <w:right w:val="single" w:color="000000" w:sz="6" w:space="0"/>
            </w:tcBorders>
          </w:tcPr>
          <w:p w14:paraId="23D75A25">
            <w:pPr>
              <w:spacing w:line="360" w:lineRule="auto"/>
              <w:rPr>
                <w:rFonts w:hint="eastAsia" w:ascii="宋体" w:hAnsi="宋体" w:eastAsia="宋体"/>
                <w:sz w:val="22"/>
              </w:rPr>
            </w:pPr>
          </w:p>
        </w:tc>
        <w:tc>
          <w:tcPr>
            <w:tcW w:w="3312" w:type="dxa"/>
            <w:tcBorders>
              <w:top w:val="single" w:color="000000" w:sz="6" w:space="0"/>
              <w:left w:val="single" w:color="000000" w:sz="6" w:space="0"/>
              <w:bottom w:val="single" w:color="000000" w:sz="6" w:space="0"/>
              <w:right w:val="single" w:color="000000" w:sz="6" w:space="0"/>
            </w:tcBorders>
          </w:tcPr>
          <w:p w14:paraId="17A9FA36">
            <w:pPr>
              <w:spacing w:line="360" w:lineRule="auto"/>
              <w:rPr>
                <w:rFonts w:hint="eastAsia" w:ascii="宋体" w:hAnsi="宋体" w:eastAsia="宋体"/>
                <w:sz w:val="22"/>
              </w:rPr>
            </w:pPr>
          </w:p>
        </w:tc>
        <w:tc>
          <w:tcPr>
            <w:tcW w:w="2106" w:type="dxa"/>
            <w:tcBorders>
              <w:top w:val="single" w:color="000000" w:sz="6" w:space="0"/>
              <w:left w:val="single" w:color="000000" w:sz="6" w:space="0"/>
              <w:bottom w:val="single" w:color="000000" w:sz="6" w:space="0"/>
              <w:right w:val="single" w:color="000000" w:sz="6" w:space="0"/>
            </w:tcBorders>
          </w:tcPr>
          <w:p w14:paraId="6EF0A901">
            <w:pPr>
              <w:spacing w:line="360" w:lineRule="auto"/>
              <w:rPr>
                <w:rFonts w:hint="eastAsia" w:ascii="宋体" w:hAnsi="宋体" w:eastAsia="宋体"/>
                <w:sz w:val="22"/>
              </w:rPr>
            </w:pPr>
          </w:p>
        </w:tc>
      </w:tr>
      <w:tr w14:paraId="36F2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3F5E6169">
            <w:pPr>
              <w:spacing w:line="360" w:lineRule="auto"/>
              <w:rPr>
                <w:rFonts w:hint="eastAsia" w:ascii="宋体" w:hAnsi="宋体" w:eastAsia="宋体"/>
                <w:sz w:val="22"/>
              </w:rPr>
            </w:pPr>
          </w:p>
        </w:tc>
        <w:tc>
          <w:tcPr>
            <w:tcW w:w="3001" w:type="dxa"/>
            <w:tcBorders>
              <w:top w:val="single" w:color="000000" w:sz="6" w:space="0"/>
              <w:left w:val="single" w:color="000000" w:sz="6" w:space="0"/>
              <w:bottom w:val="single" w:color="000000" w:sz="6" w:space="0"/>
              <w:right w:val="single" w:color="000000" w:sz="6" w:space="0"/>
            </w:tcBorders>
          </w:tcPr>
          <w:p w14:paraId="22CBBD2E">
            <w:pPr>
              <w:spacing w:line="360" w:lineRule="auto"/>
              <w:rPr>
                <w:rFonts w:hint="eastAsia" w:ascii="宋体" w:hAnsi="宋体" w:eastAsia="宋体"/>
                <w:sz w:val="22"/>
              </w:rPr>
            </w:pPr>
          </w:p>
        </w:tc>
        <w:tc>
          <w:tcPr>
            <w:tcW w:w="3312" w:type="dxa"/>
            <w:tcBorders>
              <w:top w:val="single" w:color="000000" w:sz="6" w:space="0"/>
              <w:left w:val="single" w:color="000000" w:sz="6" w:space="0"/>
              <w:bottom w:val="single" w:color="000000" w:sz="6" w:space="0"/>
              <w:right w:val="single" w:color="000000" w:sz="6" w:space="0"/>
            </w:tcBorders>
          </w:tcPr>
          <w:p w14:paraId="7D2564D9">
            <w:pPr>
              <w:spacing w:line="360" w:lineRule="auto"/>
              <w:rPr>
                <w:rFonts w:hint="eastAsia" w:ascii="宋体" w:hAnsi="宋体" w:eastAsia="宋体"/>
                <w:sz w:val="22"/>
              </w:rPr>
            </w:pPr>
          </w:p>
        </w:tc>
        <w:tc>
          <w:tcPr>
            <w:tcW w:w="2106" w:type="dxa"/>
            <w:tcBorders>
              <w:top w:val="single" w:color="000000" w:sz="6" w:space="0"/>
              <w:left w:val="single" w:color="000000" w:sz="6" w:space="0"/>
              <w:bottom w:val="single" w:color="000000" w:sz="6" w:space="0"/>
              <w:right w:val="single" w:color="000000" w:sz="6" w:space="0"/>
            </w:tcBorders>
          </w:tcPr>
          <w:p w14:paraId="1E9AE28D">
            <w:pPr>
              <w:spacing w:line="360" w:lineRule="auto"/>
              <w:rPr>
                <w:rFonts w:hint="eastAsia" w:ascii="宋体" w:hAnsi="宋体" w:eastAsia="宋体"/>
                <w:sz w:val="22"/>
              </w:rPr>
            </w:pPr>
          </w:p>
        </w:tc>
      </w:tr>
      <w:tr w14:paraId="7554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7F4FE1CB">
            <w:pPr>
              <w:spacing w:line="360" w:lineRule="auto"/>
              <w:rPr>
                <w:rFonts w:hint="eastAsia" w:ascii="宋体" w:hAnsi="宋体" w:eastAsia="宋体"/>
                <w:sz w:val="22"/>
              </w:rPr>
            </w:pPr>
          </w:p>
        </w:tc>
        <w:tc>
          <w:tcPr>
            <w:tcW w:w="3001" w:type="dxa"/>
            <w:tcBorders>
              <w:top w:val="single" w:color="000000" w:sz="6" w:space="0"/>
              <w:left w:val="single" w:color="000000" w:sz="6" w:space="0"/>
              <w:bottom w:val="single" w:color="000000" w:sz="6" w:space="0"/>
              <w:right w:val="single" w:color="000000" w:sz="6" w:space="0"/>
            </w:tcBorders>
          </w:tcPr>
          <w:p w14:paraId="36961E4F">
            <w:pPr>
              <w:spacing w:line="360" w:lineRule="auto"/>
              <w:rPr>
                <w:rFonts w:hint="eastAsia" w:ascii="宋体" w:hAnsi="宋体" w:eastAsia="宋体"/>
                <w:sz w:val="22"/>
              </w:rPr>
            </w:pPr>
          </w:p>
        </w:tc>
        <w:tc>
          <w:tcPr>
            <w:tcW w:w="3312" w:type="dxa"/>
            <w:tcBorders>
              <w:top w:val="single" w:color="000000" w:sz="6" w:space="0"/>
              <w:left w:val="single" w:color="000000" w:sz="6" w:space="0"/>
              <w:bottom w:val="single" w:color="000000" w:sz="6" w:space="0"/>
              <w:right w:val="single" w:color="000000" w:sz="6" w:space="0"/>
            </w:tcBorders>
          </w:tcPr>
          <w:p w14:paraId="38159664">
            <w:pPr>
              <w:spacing w:line="360" w:lineRule="auto"/>
              <w:rPr>
                <w:rFonts w:hint="eastAsia" w:ascii="宋体" w:hAnsi="宋体" w:eastAsia="宋体"/>
                <w:sz w:val="22"/>
              </w:rPr>
            </w:pPr>
          </w:p>
        </w:tc>
        <w:tc>
          <w:tcPr>
            <w:tcW w:w="2106" w:type="dxa"/>
            <w:tcBorders>
              <w:top w:val="single" w:color="000000" w:sz="6" w:space="0"/>
              <w:left w:val="single" w:color="000000" w:sz="6" w:space="0"/>
              <w:bottom w:val="single" w:color="000000" w:sz="6" w:space="0"/>
              <w:right w:val="single" w:color="000000" w:sz="6" w:space="0"/>
            </w:tcBorders>
          </w:tcPr>
          <w:p w14:paraId="2F373E11">
            <w:pPr>
              <w:spacing w:line="360" w:lineRule="auto"/>
              <w:rPr>
                <w:rFonts w:hint="eastAsia" w:ascii="宋体" w:hAnsi="宋体" w:eastAsia="宋体"/>
                <w:sz w:val="22"/>
              </w:rPr>
            </w:pPr>
          </w:p>
        </w:tc>
      </w:tr>
      <w:tr w14:paraId="6CA3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515A5BE4">
            <w:pPr>
              <w:spacing w:line="360" w:lineRule="auto"/>
              <w:rPr>
                <w:rFonts w:hint="eastAsia" w:ascii="宋体" w:hAnsi="宋体" w:eastAsia="宋体"/>
                <w:sz w:val="22"/>
              </w:rPr>
            </w:pPr>
          </w:p>
        </w:tc>
        <w:tc>
          <w:tcPr>
            <w:tcW w:w="3001" w:type="dxa"/>
            <w:tcBorders>
              <w:top w:val="single" w:color="000000" w:sz="6" w:space="0"/>
              <w:left w:val="single" w:color="000000" w:sz="6" w:space="0"/>
              <w:bottom w:val="single" w:color="000000" w:sz="6" w:space="0"/>
              <w:right w:val="single" w:color="000000" w:sz="6" w:space="0"/>
            </w:tcBorders>
          </w:tcPr>
          <w:p w14:paraId="12840CC7">
            <w:pPr>
              <w:spacing w:line="360" w:lineRule="auto"/>
              <w:rPr>
                <w:rFonts w:hint="eastAsia" w:ascii="宋体" w:hAnsi="宋体" w:eastAsia="宋体"/>
                <w:sz w:val="22"/>
              </w:rPr>
            </w:pPr>
          </w:p>
        </w:tc>
        <w:tc>
          <w:tcPr>
            <w:tcW w:w="3312" w:type="dxa"/>
            <w:tcBorders>
              <w:top w:val="single" w:color="000000" w:sz="6" w:space="0"/>
              <w:left w:val="single" w:color="000000" w:sz="6" w:space="0"/>
              <w:bottom w:val="single" w:color="000000" w:sz="6" w:space="0"/>
              <w:right w:val="single" w:color="000000" w:sz="6" w:space="0"/>
            </w:tcBorders>
          </w:tcPr>
          <w:p w14:paraId="6EEAE4B0">
            <w:pPr>
              <w:spacing w:line="360" w:lineRule="auto"/>
              <w:rPr>
                <w:rFonts w:hint="eastAsia" w:ascii="宋体" w:hAnsi="宋体" w:eastAsia="宋体"/>
                <w:sz w:val="22"/>
              </w:rPr>
            </w:pPr>
          </w:p>
        </w:tc>
        <w:tc>
          <w:tcPr>
            <w:tcW w:w="2106" w:type="dxa"/>
            <w:tcBorders>
              <w:top w:val="single" w:color="000000" w:sz="6" w:space="0"/>
              <w:left w:val="single" w:color="000000" w:sz="6" w:space="0"/>
              <w:bottom w:val="single" w:color="000000" w:sz="6" w:space="0"/>
              <w:right w:val="single" w:color="000000" w:sz="6" w:space="0"/>
            </w:tcBorders>
          </w:tcPr>
          <w:p w14:paraId="44542F32">
            <w:pPr>
              <w:spacing w:line="360" w:lineRule="auto"/>
              <w:rPr>
                <w:rFonts w:hint="eastAsia" w:ascii="宋体" w:hAnsi="宋体" w:eastAsia="宋体"/>
                <w:sz w:val="22"/>
              </w:rPr>
            </w:pPr>
          </w:p>
        </w:tc>
      </w:tr>
      <w:tr w14:paraId="162A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5327A43A">
            <w:pPr>
              <w:spacing w:line="360" w:lineRule="auto"/>
              <w:rPr>
                <w:rFonts w:hint="eastAsia" w:ascii="宋体" w:hAnsi="宋体" w:eastAsia="宋体"/>
                <w:sz w:val="22"/>
              </w:rPr>
            </w:pPr>
          </w:p>
        </w:tc>
        <w:tc>
          <w:tcPr>
            <w:tcW w:w="3001" w:type="dxa"/>
            <w:tcBorders>
              <w:top w:val="single" w:color="000000" w:sz="6" w:space="0"/>
              <w:left w:val="single" w:color="000000" w:sz="6" w:space="0"/>
              <w:bottom w:val="single" w:color="000000" w:sz="6" w:space="0"/>
              <w:right w:val="single" w:color="000000" w:sz="6" w:space="0"/>
            </w:tcBorders>
          </w:tcPr>
          <w:p w14:paraId="32D41CD0">
            <w:pPr>
              <w:spacing w:line="360" w:lineRule="auto"/>
              <w:rPr>
                <w:rFonts w:hint="eastAsia" w:ascii="宋体" w:hAnsi="宋体" w:eastAsia="宋体"/>
                <w:sz w:val="22"/>
              </w:rPr>
            </w:pPr>
          </w:p>
        </w:tc>
        <w:tc>
          <w:tcPr>
            <w:tcW w:w="3312" w:type="dxa"/>
            <w:tcBorders>
              <w:top w:val="single" w:color="000000" w:sz="6" w:space="0"/>
              <w:left w:val="single" w:color="000000" w:sz="6" w:space="0"/>
              <w:bottom w:val="single" w:color="000000" w:sz="6" w:space="0"/>
              <w:right w:val="single" w:color="000000" w:sz="6" w:space="0"/>
            </w:tcBorders>
          </w:tcPr>
          <w:p w14:paraId="0E6225F1">
            <w:pPr>
              <w:spacing w:line="360" w:lineRule="auto"/>
              <w:rPr>
                <w:rFonts w:hint="eastAsia" w:ascii="宋体" w:hAnsi="宋体" w:eastAsia="宋体"/>
                <w:sz w:val="22"/>
              </w:rPr>
            </w:pPr>
          </w:p>
        </w:tc>
        <w:tc>
          <w:tcPr>
            <w:tcW w:w="2106" w:type="dxa"/>
            <w:tcBorders>
              <w:top w:val="single" w:color="000000" w:sz="6" w:space="0"/>
              <w:left w:val="single" w:color="000000" w:sz="6" w:space="0"/>
              <w:bottom w:val="single" w:color="000000" w:sz="6" w:space="0"/>
              <w:right w:val="single" w:color="000000" w:sz="6" w:space="0"/>
            </w:tcBorders>
          </w:tcPr>
          <w:p w14:paraId="665641E0">
            <w:pPr>
              <w:spacing w:line="360" w:lineRule="auto"/>
              <w:rPr>
                <w:rFonts w:hint="eastAsia" w:ascii="宋体" w:hAnsi="宋体" w:eastAsia="宋体"/>
                <w:sz w:val="22"/>
              </w:rPr>
            </w:pPr>
          </w:p>
        </w:tc>
      </w:tr>
    </w:tbl>
    <w:p w14:paraId="67F9BB96">
      <w:pPr>
        <w:spacing w:line="276" w:lineRule="auto"/>
        <w:rPr>
          <w:rFonts w:hint="eastAsia" w:ascii="宋体" w:hAnsi="宋体" w:eastAsia="宋体" w:cs="仿宋"/>
          <w:sz w:val="22"/>
        </w:rPr>
      </w:pPr>
      <w:r>
        <w:rPr>
          <w:rFonts w:hint="eastAsia" w:ascii="宋体" w:hAnsi="宋体" w:eastAsia="宋体" w:cs="仿宋"/>
          <w:sz w:val="22"/>
        </w:rPr>
        <w:t>注：</w:t>
      </w:r>
    </w:p>
    <w:p w14:paraId="729E5D54">
      <w:pPr>
        <w:spacing w:line="276" w:lineRule="auto"/>
        <w:ind w:firstLine="440" w:firstLineChars="200"/>
        <w:rPr>
          <w:rFonts w:hint="eastAsia" w:ascii="宋体" w:hAnsi="宋体" w:eastAsia="宋体" w:cs="仿宋"/>
          <w:sz w:val="22"/>
        </w:rPr>
      </w:pPr>
      <w:bookmarkStart w:id="232" w:name="_Hlk112936343"/>
      <w:r>
        <w:rPr>
          <w:rFonts w:hint="eastAsia" w:ascii="宋体" w:hAnsi="宋体" w:eastAsia="宋体" w:cs="仿宋"/>
          <w:sz w:val="22"/>
        </w:rPr>
        <w:t>1.如果供应商对征集文件中的服务要求等做的任何改动，请在此表中逐条列明偏离条款，注明“正偏离或负偏离”并加以说明。若空白，则视为无偏离。</w:t>
      </w:r>
    </w:p>
    <w:p w14:paraId="406F58AD">
      <w:pPr>
        <w:widowControl/>
        <w:adjustRightInd w:val="0"/>
        <w:snapToGrid w:val="0"/>
        <w:spacing w:line="360" w:lineRule="auto"/>
        <w:ind w:firstLine="440" w:firstLineChars="200"/>
        <w:jc w:val="left"/>
        <w:rPr>
          <w:rFonts w:hint="eastAsia" w:ascii="宋体" w:hAnsi="宋体" w:eastAsia="宋体" w:cs="宋体"/>
          <w:kern w:val="0"/>
          <w:szCs w:val="24"/>
        </w:rPr>
      </w:pPr>
      <w:r>
        <w:rPr>
          <w:rFonts w:ascii="宋体" w:hAnsi="宋体" w:eastAsia="宋体" w:cs="仿宋"/>
          <w:sz w:val="22"/>
        </w:rPr>
        <w:t>2</w:t>
      </w:r>
      <w:r>
        <w:rPr>
          <w:rFonts w:hint="eastAsia" w:ascii="宋体" w:hAnsi="宋体" w:eastAsia="宋体" w:cs="仿宋"/>
          <w:sz w:val="22"/>
        </w:rPr>
        <w:t>. 如果表格叙述不下，可另附页说明，但要便于征集人查阅。</w:t>
      </w:r>
      <w:bookmarkEnd w:id="230"/>
    </w:p>
    <w:bookmarkEnd w:id="229"/>
    <w:bookmarkEnd w:id="232"/>
    <w:p w14:paraId="0AA9B3C0">
      <w:pPr>
        <w:widowControl/>
        <w:adjustRightInd w:val="0"/>
        <w:snapToGrid w:val="0"/>
        <w:spacing w:line="360" w:lineRule="auto"/>
        <w:jc w:val="left"/>
        <w:rPr>
          <w:rFonts w:hint="eastAsia" w:ascii="宋体" w:hAnsi="宋体" w:eastAsia="宋体" w:cs="宋体"/>
          <w:kern w:val="0"/>
          <w:szCs w:val="24"/>
        </w:rPr>
      </w:pPr>
    </w:p>
    <w:p w14:paraId="2B618A7E">
      <w:pPr>
        <w:widowControl/>
        <w:adjustRightInd w:val="0"/>
        <w:snapToGrid w:val="0"/>
        <w:spacing w:line="360" w:lineRule="auto"/>
        <w:jc w:val="left"/>
        <w:rPr>
          <w:rFonts w:hint="eastAsia" w:ascii="宋体" w:hAnsi="宋体" w:eastAsia="宋体" w:cs="宋体"/>
          <w:kern w:val="0"/>
          <w:szCs w:val="24"/>
        </w:rPr>
      </w:pPr>
    </w:p>
    <w:p w14:paraId="580AD106">
      <w:pPr>
        <w:spacing w:line="360" w:lineRule="auto"/>
        <w:rPr>
          <w:rFonts w:hint="eastAsia" w:ascii="宋体" w:hAnsi="宋体" w:eastAsia="宋体"/>
          <w:sz w:val="22"/>
          <w:szCs w:val="28"/>
        </w:rPr>
      </w:pPr>
      <w:r>
        <w:rPr>
          <w:rFonts w:hint="eastAsia" w:ascii="宋体" w:hAnsi="宋体" w:eastAsia="宋体"/>
          <w:sz w:val="22"/>
          <w:szCs w:val="28"/>
        </w:rPr>
        <w:t>供应商授权代表（签字）：</w:t>
      </w:r>
    </w:p>
    <w:p w14:paraId="3201B76F">
      <w:pPr>
        <w:spacing w:line="360" w:lineRule="auto"/>
        <w:rPr>
          <w:rFonts w:hint="eastAsia" w:ascii="宋体" w:hAnsi="宋体" w:eastAsia="宋体"/>
          <w:sz w:val="22"/>
          <w:szCs w:val="28"/>
        </w:rPr>
      </w:pPr>
      <w:r>
        <w:rPr>
          <w:rFonts w:hint="eastAsia" w:ascii="宋体" w:hAnsi="宋体" w:eastAsia="宋体"/>
          <w:sz w:val="22"/>
          <w:szCs w:val="28"/>
        </w:rPr>
        <w:t>供应商（公章）：</w:t>
      </w:r>
    </w:p>
    <w:p w14:paraId="06E6F884">
      <w:pPr>
        <w:spacing w:line="360" w:lineRule="auto"/>
        <w:rPr>
          <w:rFonts w:hint="eastAsia" w:ascii="宋体" w:hAnsi="宋体" w:eastAsia="宋体"/>
          <w:sz w:val="22"/>
          <w:szCs w:val="28"/>
        </w:rPr>
      </w:pPr>
      <w:r>
        <w:rPr>
          <w:rFonts w:hint="eastAsia" w:ascii="宋体" w:hAnsi="宋体" w:eastAsia="宋体"/>
          <w:sz w:val="22"/>
          <w:szCs w:val="28"/>
        </w:rPr>
        <w:t xml:space="preserve">日期： </w:t>
      </w:r>
    </w:p>
    <w:bookmarkEnd w:id="231"/>
    <w:p w14:paraId="65D8959A">
      <w:pPr>
        <w:widowControl/>
        <w:jc w:val="left"/>
        <w:rPr>
          <w:rFonts w:hint="eastAsia" w:ascii="宋体" w:hAnsi="宋体" w:eastAsia="宋体"/>
          <w:szCs w:val="24"/>
        </w:rPr>
      </w:pPr>
      <w:r>
        <w:rPr>
          <w:rFonts w:ascii="宋体" w:hAnsi="宋体" w:eastAsia="宋体"/>
          <w:szCs w:val="24"/>
        </w:rPr>
        <w:br w:type="page"/>
      </w:r>
    </w:p>
    <w:p w14:paraId="40F010E2">
      <w:pPr>
        <w:pStyle w:val="5"/>
        <w:numPr>
          <w:ilvl w:val="0"/>
          <w:numId w:val="25"/>
        </w:numPr>
        <w:tabs>
          <w:tab w:val="left" w:pos="360"/>
        </w:tabs>
        <w:rPr>
          <w:rFonts w:hint="eastAsia" w:ascii="宋体" w:hAnsi="宋体" w:eastAsia="宋体"/>
          <w:sz w:val="24"/>
          <w:szCs w:val="24"/>
        </w:rPr>
      </w:pPr>
      <w:bookmarkStart w:id="233" w:name="_Hlk90818788"/>
      <w:r>
        <w:rPr>
          <w:rFonts w:hint="eastAsia" w:ascii="宋体" w:hAnsi="宋体" w:eastAsia="宋体"/>
          <w:sz w:val="24"/>
          <w:szCs w:val="24"/>
        </w:rPr>
        <w:t>本项目负责人履历（格式）</w:t>
      </w:r>
    </w:p>
    <w:p w14:paraId="54C48312">
      <w:pPr>
        <w:pStyle w:val="4"/>
        <w:spacing w:line="276" w:lineRule="auto"/>
        <w:jc w:val="center"/>
        <w:rPr>
          <w:rFonts w:hint="eastAsia" w:ascii="宋体" w:hAnsi="宋体" w:eastAsia="宋体"/>
          <w:b/>
          <w:bCs/>
          <w:sz w:val="28"/>
          <w:szCs w:val="28"/>
        </w:rPr>
      </w:pPr>
      <w:r>
        <w:rPr>
          <w:rFonts w:hint="eastAsia" w:ascii="宋体" w:hAnsi="宋体" w:eastAsia="宋体"/>
          <w:b/>
          <w:bCs/>
          <w:sz w:val="28"/>
          <w:szCs w:val="28"/>
        </w:rPr>
        <w:t>本项目负责人履历</w:t>
      </w:r>
    </w:p>
    <w:p w14:paraId="11E522A2">
      <w:pPr>
        <w:spacing w:line="276" w:lineRule="auto"/>
        <w:rPr>
          <w:rFonts w:hint="eastAsia" w:ascii="宋体" w:hAnsi="宋体" w:eastAsia="宋体"/>
          <w:bCs/>
          <w:sz w:val="24"/>
          <w:szCs w:val="24"/>
        </w:rPr>
      </w:pPr>
    </w:p>
    <w:p w14:paraId="1E6E5335">
      <w:pPr>
        <w:spacing w:line="400" w:lineRule="exact"/>
        <w:jc w:val="left"/>
        <w:rPr>
          <w:rFonts w:hint="eastAsia" w:ascii="宋体" w:hAnsi="宋体" w:eastAsia="宋体" w:cs="宋体"/>
          <w:b/>
          <w:sz w:val="22"/>
        </w:rPr>
      </w:pPr>
      <w:r>
        <w:rPr>
          <w:rFonts w:hint="eastAsia" w:ascii="宋体" w:hAnsi="宋体" w:eastAsia="宋体" w:cs="宋体"/>
          <w:b/>
          <w:sz w:val="22"/>
        </w:rPr>
        <w:t>项目名称：</w:t>
      </w:r>
    </w:p>
    <w:p w14:paraId="097ACE22">
      <w:pPr>
        <w:spacing w:line="276" w:lineRule="auto"/>
        <w:rPr>
          <w:rFonts w:hint="eastAsia" w:ascii="宋体" w:hAnsi="宋体" w:eastAsia="宋体" w:cs="宋体"/>
          <w:b/>
          <w:sz w:val="22"/>
        </w:rPr>
      </w:pPr>
      <w:r>
        <w:rPr>
          <w:rFonts w:hint="eastAsia" w:ascii="宋体" w:hAnsi="宋体" w:eastAsia="宋体" w:cs="宋体"/>
          <w:b/>
          <w:sz w:val="22"/>
        </w:rPr>
        <w:t>项目编号：</w:t>
      </w:r>
    </w:p>
    <w:tbl>
      <w:tblPr>
        <w:tblStyle w:val="23"/>
        <w:tblW w:w="913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67"/>
        <w:gridCol w:w="919"/>
        <w:gridCol w:w="346"/>
        <w:gridCol w:w="903"/>
        <w:gridCol w:w="903"/>
        <w:gridCol w:w="1219"/>
        <w:gridCol w:w="587"/>
        <w:gridCol w:w="362"/>
        <w:gridCol w:w="1082"/>
        <w:gridCol w:w="182"/>
        <w:gridCol w:w="1336"/>
      </w:tblGrid>
      <w:tr w14:paraId="6A6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93" w:type="dxa"/>
            <w:gridSpan w:val="2"/>
            <w:tcBorders>
              <w:top w:val="single" w:color="auto" w:sz="4" w:space="0"/>
              <w:left w:val="single" w:color="auto" w:sz="4" w:space="0"/>
              <w:bottom w:val="single" w:color="auto" w:sz="4" w:space="0"/>
              <w:right w:val="single" w:color="auto" w:sz="4" w:space="0"/>
            </w:tcBorders>
            <w:vAlign w:val="center"/>
          </w:tcPr>
          <w:p w14:paraId="47429278">
            <w:pPr>
              <w:adjustRightInd w:val="0"/>
              <w:spacing w:line="360" w:lineRule="auto"/>
              <w:ind w:hanging="3"/>
              <w:jc w:val="center"/>
              <w:rPr>
                <w:rFonts w:hint="eastAsia" w:ascii="宋体" w:hAnsi="宋体"/>
                <w:sz w:val="22"/>
              </w:rPr>
            </w:pPr>
            <w:r>
              <w:rPr>
                <w:rFonts w:hint="eastAsia" w:ascii="宋体" w:hAnsi="宋体"/>
                <w:sz w:val="22"/>
              </w:rPr>
              <w:t>姓名</w:t>
            </w:r>
          </w:p>
        </w:tc>
        <w:tc>
          <w:tcPr>
            <w:tcW w:w="919" w:type="dxa"/>
            <w:tcBorders>
              <w:top w:val="single" w:color="auto" w:sz="4" w:space="0"/>
              <w:left w:val="single" w:color="auto" w:sz="4" w:space="0"/>
              <w:bottom w:val="nil"/>
              <w:right w:val="single" w:color="auto" w:sz="4" w:space="0"/>
            </w:tcBorders>
            <w:vAlign w:val="center"/>
          </w:tcPr>
          <w:p w14:paraId="5FF9CE33">
            <w:pPr>
              <w:adjustRightInd w:val="0"/>
              <w:spacing w:line="360" w:lineRule="auto"/>
              <w:ind w:hanging="3"/>
              <w:jc w:val="center"/>
              <w:rPr>
                <w:rFonts w:hint="eastAsia" w:ascii="宋体" w:hAnsi="宋体"/>
                <w:sz w:val="22"/>
              </w:rPr>
            </w:pPr>
          </w:p>
        </w:tc>
        <w:tc>
          <w:tcPr>
            <w:tcW w:w="1249" w:type="dxa"/>
            <w:gridSpan w:val="2"/>
            <w:tcBorders>
              <w:top w:val="single" w:color="auto" w:sz="4" w:space="0"/>
              <w:left w:val="single" w:color="auto" w:sz="4" w:space="0"/>
              <w:bottom w:val="nil"/>
              <w:right w:val="single" w:color="auto" w:sz="4" w:space="0"/>
            </w:tcBorders>
            <w:vAlign w:val="center"/>
          </w:tcPr>
          <w:p w14:paraId="0D6854BF">
            <w:pPr>
              <w:adjustRightInd w:val="0"/>
              <w:spacing w:line="360" w:lineRule="auto"/>
              <w:ind w:hanging="3"/>
              <w:jc w:val="center"/>
              <w:rPr>
                <w:rFonts w:hint="eastAsia" w:ascii="宋体" w:hAnsi="宋体"/>
                <w:sz w:val="22"/>
              </w:rPr>
            </w:pPr>
            <w:r>
              <w:rPr>
                <w:rFonts w:hint="eastAsia" w:ascii="宋体" w:hAnsi="宋体"/>
                <w:sz w:val="22"/>
              </w:rPr>
              <w:t>出生年月</w:t>
            </w:r>
          </w:p>
        </w:tc>
        <w:tc>
          <w:tcPr>
            <w:tcW w:w="903" w:type="dxa"/>
            <w:tcBorders>
              <w:top w:val="single" w:color="auto" w:sz="4" w:space="0"/>
              <w:left w:val="single" w:color="auto" w:sz="4" w:space="0"/>
              <w:bottom w:val="nil"/>
              <w:right w:val="single" w:color="auto" w:sz="4" w:space="0"/>
            </w:tcBorders>
            <w:vAlign w:val="center"/>
          </w:tcPr>
          <w:p w14:paraId="7687CB2C">
            <w:pPr>
              <w:adjustRightInd w:val="0"/>
              <w:spacing w:line="360" w:lineRule="auto"/>
              <w:ind w:hanging="3"/>
              <w:rPr>
                <w:rFonts w:hint="eastAsia" w:ascii="宋体" w:hAnsi="宋体"/>
                <w:sz w:val="22"/>
              </w:rPr>
            </w:pPr>
          </w:p>
        </w:tc>
        <w:tc>
          <w:tcPr>
            <w:tcW w:w="1219" w:type="dxa"/>
            <w:tcBorders>
              <w:top w:val="single" w:color="auto" w:sz="4" w:space="0"/>
              <w:left w:val="single" w:color="auto" w:sz="4" w:space="0"/>
              <w:bottom w:val="nil"/>
              <w:right w:val="single" w:color="auto" w:sz="4" w:space="0"/>
            </w:tcBorders>
            <w:vAlign w:val="center"/>
          </w:tcPr>
          <w:p w14:paraId="528A4222">
            <w:pPr>
              <w:adjustRightInd w:val="0"/>
              <w:spacing w:line="360" w:lineRule="auto"/>
              <w:ind w:hanging="3"/>
              <w:rPr>
                <w:rFonts w:hint="eastAsia" w:ascii="宋体" w:hAnsi="宋体"/>
                <w:sz w:val="22"/>
              </w:rPr>
            </w:pPr>
            <w:r>
              <w:rPr>
                <w:rFonts w:hint="eastAsia" w:ascii="宋体" w:hAnsi="宋体"/>
                <w:sz w:val="22"/>
              </w:rPr>
              <w:t>文化程度</w:t>
            </w:r>
          </w:p>
        </w:tc>
        <w:tc>
          <w:tcPr>
            <w:tcW w:w="949" w:type="dxa"/>
            <w:gridSpan w:val="2"/>
            <w:tcBorders>
              <w:top w:val="single" w:color="auto" w:sz="4" w:space="0"/>
              <w:left w:val="single" w:color="auto" w:sz="4" w:space="0"/>
              <w:bottom w:val="nil"/>
              <w:right w:val="single" w:color="auto" w:sz="4" w:space="0"/>
            </w:tcBorders>
            <w:vAlign w:val="center"/>
          </w:tcPr>
          <w:p w14:paraId="1D17E29A">
            <w:pPr>
              <w:adjustRightInd w:val="0"/>
              <w:spacing w:line="360" w:lineRule="auto"/>
              <w:ind w:hanging="3"/>
              <w:rPr>
                <w:rFonts w:hint="eastAsia" w:ascii="宋体" w:hAnsi="宋体"/>
                <w:sz w:val="22"/>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14:paraId="385CF607">
            <w:pPr>
              <w:adjustRightInd w:val="0"/>
              <w:spacing w:line="360" w:lineRule="auto"/>
              <w:ind w:hanging="3"/>
              <w:rPr>
                <w:rFonts w:hint="eastAsia" w:ascii="宋体" w:hAnsi="宋体"/>
                <w:sz w:val="22"/>
              </w:rPr>
            </w:pPr>
            <w:r>
              <w:rPr>
                <w:rFonts w:hint="eastAsia" w:ascii="宋体" w:hAnsi="宋体"/>
                <w:sz w:val="22"/>
              </w:rPr>
              <w:t>毕业时间</w:t>
            </w:r>
          </w:p>
        </w:tc>
        <w:tc>
          <w:tcPr>
            <w:tcW w:w="1336" w:type="dxa"/>
            <w:tcBorders>
              <w:top w:val="single" w:color="auto" w:sz="4" w:space="0"/>
              <w:left w:val="single" w:color="auto" w:sz="4" w:space="0"/>
              <w:bottom w:val="single" w:color="auto" w:sz="4" w:space="0"/>
              <w:right w:val="single" w:color="auto" w:sz="4" w:space="0"/>
            </w:tcBorders>
            <w:vAlign w:val="center"/>
          </w:tcPr>
          <w:p w14:paraId="61573A57">
            <w:pPr>
              <w:adjustRightInd w:val="0"/>
              <w:spacing w:line="360" w:lineRule="auto"/>
              <w:ind w:hanging="3"/>
              <w:rPr>
                <w:rFonts w:hint="eastAsia" w:ascii="宋体" w:hAnsi="宋体"/>
                <w:sz w:val="22"/>
              </w:rPr>
            </w:pPr>
          </w:p>
        </w:tc>
      </w:tr>
      <w:tr w14:paraId="46F5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293" w:type="dxa"/>
            <w:gridSpan w:val="2"/>
            <w:tcBorders>
              <w:top w:val="single" w:color="auto" w:sz="4" w:space="0"/>
              <w:left w:val="single" w:color="auto" w:sz="4" w:space="0"/>
              <w:bottom w:val="single" w:color="auto" w:sz="4" w:space="0"/>
              <w:right w:val="single" w:color="auto" w:sz="4" w:space="0"/>
            </w:tcBorders>
            <w:vAlign w:val="center"/>
          </w:tcPr>
          <w:p w14:paraId="67182A78">
            <w:pPr>
              <w:adjustRightInd w:val="0"/>
              <w:spacing w:line="360" w:lineRule="auto"/>
              <w:ind w:hanging="3"/>
              <w:jc w:val="center"/>
              <w:rPr>
                <w:rFonts w:hint="eastAsia" w:ascii="宋体" w:hAnsi="宋体"/>
                <w:sz w:val="22"/>
              </w:rPr>
            </w:pPr>
            <w:r>
              <w:rPr>
                <w:rFonts w:hint="eastAsia" w:ascii="宋体" w:hAnsi="宋体"/>
                <w:sz w:val="22"/>
              </w:rPr>
              <w:t>执业资格</w:t>
            </w:r>
          </w:p>
        </w:tc>
        <w:tc>
          <w:tcPr>
            <w:tcW w:w="3071" w:type="dxa"/>
            <w:gridSpan w:val="4"/>
            <w:tcBorders>
              <w:top w:val="single" w:color="auto" w:sz="4" w:space="0"/>
              <w:left w:val="single" w:color="auto" w:sz="4" w:space="0"/>
              <w:bottom w:val="single" w:color="auto" w:sz="4" w:space="0"/>
              <w:right w:val="single" w:color="auto" w:sz="4" w:space="0"/>
            </w:tcBorders>
            <w:vAlign w:val="center"/>
          </w:tcPr>
          <w:p w14:paraId="25222658">
            <w:pPr>
              <w:adjustRightInd w:val="0"/>
              <w:spacing w:line="360" w:lineRule="auto"/>
              <w:ind w:hanging="3"/>
              <w:rPr>
                <w:rFonts w:hint="eastAsia" w:ascii="宋体" w:hAnsi="宋体"/>
                <w:sz w:val="22"/>
              </w:rPr>
            </w:pPr>
          </w:p>
        </w:tc>
        <w:tc>
          <w:tcPr>
            <w:tcW w:w="2168" w:type="dxa"/>
            <w:gridSpan w:val="3"/>
            <w:tcBorders>
              <w:top w:val="single" w:color="auto" w:sz="4" w:space="0"/>
              <w:left w:val="single" w:color="auto" w:sz="4" w:space="0"/>
              <w:bottom w:val="single" w:color="auto" w:sz="4" w:space="0"/>
              <w:right w:val="single" w:color="auto" w:sz="4" w:space="0"/>
            </w:tcBorders>
            <w:vAlign w:val="center"/>
          </w:tcPr>
          <w:p w14:paraId="2A25D543">
            <w:pPr>
              <w:adjustRightInd w:val="0"/>
              <w:spacing w:line="360" w:lineRule="auto"/>
              <w:ind w:hanging="3"/>
              <w:rPr>
                <w:rFonts w:hint="eastAsia" w:ascii="宋体" w:hAnsi="宋体"/>
                <w:sz w:val="22"/>
              </w:rPr>
            </w:pPr>
            <w:r>
              <w:rPr>
                <w:rFonts w:hint="eastAsia" w:ascii="宋体" w:hAnsi="宋体"/>
                <w:sz w:val="22"/>
              </w:rPr>
              <w:t>技术职称</w:t>
            </w:r>
          </w:p>
        </w:tc>
        <w:tc>
          <w:tcPr>
            <w:tcW w:w="2600" w:type="dxa"/>
            <w:gridSpan w:val="3"/>
            <w:tcBorders>
              <w:top w:val="single" w:color="auto" w:sz="4" w:space="0"/>
              <w:left w:val="single" w:color="auto" w:sz="4" w:space="0"/>
              <w:bottom w:val="single" w:color="auto" w:sz="4" w:space="0"/>
              <w:right w:val="single" w:color="auto" w:sz="4" w:space="0"/>
            </w:tcBorders>
            <w:vAlign w:val="center"/>
          </w:tcPr>
          <w:p w14:paraId="08733646">
            <w:pPr>
              <w:adjustRightInd w:val="0"/>
              <w:spacing w:line="360" w:lineRule="auto"/>
              <w:ind w:hanging="3"/>
              <w:rPr>
                <w:rFonts w:hint="eastAsia" w:ascii="宋体" w:hAnsi="宋体"/>
                <w:sz w:val="22"/>
              </w:rPr>
            </w:pPr>
          </w:p>
        </w:tc>
      </w:tr>
      <w:tr w14:paraId="130E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3" w:type="dxa"/>
            <w:gridSpan w:val="2"/>
            <w:tcBorders>
              <w:top w:val="single" w:color="auto" w:sz="4" w:space="0"/>
              <w:left w:val="single" w:color="auto" w:sz="4" w:space="0"/>
              <w:bottom w:val="nil"/>
              <w:right w:val="single" w:color="auto" w:sz="4" w:space="0"/>
            </w:tcBorders>
            <w:vAlign w:val="center"/>
          </w:tcPr>
          <w:p w14:paraId="5CFE83BF">
            <w:pPr>
              <w:adjustRightInd w:val="0"/>
              <w:spacing w:line="360" w:lineRule="auto"/>
              <w:ind w:hanging="3"/>
              <w:jc w:val="center"/>
              <w:rPr>
                <w:rFonts w:hint="eastAsia" w:ascii="宋体" w:hAnsi="宋体"/>
                <w:sz w:val="22"/>
              </w:rPr>
            </w:pPr>
            <w:r>
              <w:rPr>
                <w:rFonts w:hint="eastAsia" w:ascii="宋体" w:hAnsi="宋体"/>
                <w:sz w:val="22"/>
              </w:rPr>
              <w:t>造价工程师初始注册日期</w:t>
            </w:r>
          </w:p>
        </w:tc>
        <w:tc>
          <w:tcPr>
            <w:tcW w:w="3071" w:type="dxa"/>
            <w:gridSpan w:val="4"/>
            <w:tcBorders>
              <w:top w:val="single" w:color="auto" w:sz="4" w:space="0"/>
              <w:left w:val="single" w:color="auto" w:sz="4" w:space="0"/>
              <w:bottom w:val="nil"/>
              <w:right w:val="single" w:color="auto" w:sz="4" w:space="0"/>
            </w:tcBorders>
            <w:vAlign w:val="center"/>
          </w:tcPr>
          <w:p w14:paraId="2B112D26">
            <w:pPr>
              <w:adjustRightInd w:val="0"/>
              <w:spacing w:line="360" w:lineRule="auto"/>
              <w:ind w:hanging="3"/>
              <w:rPr>
                <w:rFonts w:hint="eastAsia" w:ascii="宋体" w:hAnsi="宋体"/>
                <w:sz w:val="22"/>
              </w:rPr>
            </w:pPr>
          </w:p>
        </w:tc>
        <w:tc>
          <w:tcPr>
            <w:tcW w:w="2168" w:type="dxa"/>
            <w:gridSpan w:val="3"/>
            <w:tcBorders>
              <w:top w:val="single" w:color="auto" w:sz="4" w:space="0"/>
              <w:left w:val="single" w:color="auto" w:sz="4" w:space="0"/>
              <w:bottom w:val="nil"/>
              <w:right w:val="single" w:color="auto" w:sz="4" w:space="0"/>
            </w:tcBorders>
            <w:vAlign w:val="center"/>
          </w:tcPr>
          <w:p w14:paraId="4CFDE0D2">
            <w:pPr>
              <w:adjustRightInd w:val="0"/>
              <w:spacing w:line="360" w:lineRule="auto"/>
              <w:ind w:hanging="3"/>
              <w:rPr>
                <w:rFonts w:hint="eastAsia" w:ascii="宋体" w:hAnsi="宋体"/>
                <w:sz w:val="22"/>
              </w:rPr>
            </w:pPr>
            <w:r>
              <w:rPr>
                <w:rFonts w:hint="eastAsia" w:ascii="宋体" w:hAnsi="宋体"/>
                <w:sz w:val="22"/>
              </w:rPr>
              <w:t>聘任时间</w:t>
            </w:r>
          </w:p>
        </w:tc>
        <w:tc>
          <w:tcPr>
            <w:tcW w:w="2600" w:type="dxa"/>
            <w:gridSpan w:val="3"/>
            <w:tcBorders>
              <w:top w:val="single" w:color="auto" w:sz="4" w:space="0"/>
              <w:left w:val="single" w:color="auto" w:sz="4" w:space="0"/>
              <w:bottom w:val="nil"/>
              <w:right w:val="single" w:color="auto" w:sz="4" w:space="0"/>
            </w:tcBorders>
            <w:vAlign w:val="center"/>
          </w:tcPr>
          <w:p w14:paraId="42A6C636">
            <w:pPr>
              <w:adjustRightInd w:val="0"/>
              <w:spacing w:line="360" w:lineRule="auto"/>
              <w:ind w:hanging="3"/>
              <w:rPr>
                <w:rFonts w:hint="eastAsia" w:ascii="宋体" w:hAnsi="宋体"/>
                <w:sz w:val="22"/>
              </w:rPr>
            </w:pPr>
          </w:p>
        </w:tc>
      </w:tr>
      <w:tr w14:paraId="4FB3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3" w:type="dxa"/>
            <w:gridSpan w:val="2"/>
            <w:tcBorders>
              <w:top w:val="single" w:color="auto" w:sz="4" w:space="0"/>
              <w:left w:val="single" w:color="auto" w:sz="4" w:space="0"/>
              <w:bottom w:val="nil"/>
              <w:right w:val="single" w:color="auto" w:sz="4" w:space="0"/>
            </w:tcBorders>
            <w:vAlign w:val="center"/>
          </w:tcPr>
          <w:p w14:paraId="398EA07C">
            <w:pPr>
              <w:adjustRightInd w:val="0"/>
              <w:spacing w:line="360" w:lineRule="auto"/>
              <w:ind w:hanging="3"/>
              <w:jc w:val="center"/>
              <w:rPr>
                <w:rFonts w:hint="eastAsia" w:ascii="宋体" w:hAnsi="宋体"/>
                <w:sz w:val="22"/>
              </w:rPr>
            </w:pPr>
            <w:r>
              <w:rPr>
                <w:rFonts w:hint="eastAsia" w:ascii="宋体" w:hAnsi="宋体"/>
                <w:sz w:val="22"/>
              </w:rPr>
              <w:t>执业年限</w:t>
            </w:r>
          </w:p>
        </w:tc>
        <w:tc>
          <w:tcPr>
            <w:tcW w:w="3071" w:type="dxa"/>
            <w:gridSpan w:val="4"/>
            <w:tcBorders>
              <w:top w:val="single" w:color="auto" w:sz="4" w:space="0"/>
              <w:left w:val="single" w:color="auto" w:sz="4" w:space="0"/>
              <w:bottom w:val="nil"/>
              <w:right w:val="single" w:color="auto" w:sz="4" w:space="0"/>
            </w:tcBorders>
            <w:vAlign w:val="center"/>
          </w:tcPr>
          <w:p w14:paraId="2FAF7496">
            <w:pPr>
              <w:adjustRightInd w:val="0"/>
              <w:spacing w:line="360" w:lineRule="auto"/>
              <w:ind w:hanging="3"/>
              <w:rPr>
                <w:rFonts w:hint="eastAsia" w:ascii="宋体" w:hAnsi="宋体"/>
                <w:sz w:val="22"/>
              </w:rPr>
            </w:pPr>
          </w:p>
        </w:tc>
        <w:tc>
          <w:tcPr>
            <w:tcW w:w="2168" w:type="dxa"/>
            <w:gridSpan w:val="3"/>
            <w:tcBorders>
              <w:top w:val="single" w:color="auto" w:sz="4" w:space="0"/>
              <w:left w:val="single" w:color="auto" w:sz="4" w:space="0"/>
              <w:bottom w:val="nil"/>
              <w:right w:val="single" w:color="auto" w:sz="4" w:space="0"/>
            </w:tcBorders>
            <w:vAlign w:val="center"/>
          </w:tcPr>
          <w:p w14:paraId="79187987">
            <w:pPr>
              <w:adjustRightInd w:val="0"/>
              <w:spacing w:line="360" w:lineRule="auto"/>
              <w:ind w:hanging="3"/>
              <w:rPr>
                <w:rFonts w:hint="eastAsia" w:ascii="宋体" w:hAnsi="宋体"/>
                <w:sz w:val="22"/>
              </w:rPr>
            </w:pPr>
            <w:r>
              <w:rPr>
                <w:rFonts w:hint="eastAsia" w:ascii="宋体" w:hAnsi="宋体"/>
                <w:sz w:val="22"/>
              </w:rPr>
              <w:t>进入本公司时间</w:t>
            </w:r>
          </w:p>
        </w:tc>
        <w:tc>
          <w:tcPr>
            <w:tcW w:w="2600" w:type="dxa"/>
            <w:gridSpan w:val="3"/>
            <w:tcBorders>
              <w:top w:val="single" w:color="auto" w:sz="4" w:space="0"/>
              <w:left w:val="single" w:color="auto" w:sz="4" w:space="0"/>
              <w:bottom w:val="nil"/>
              <w:right w:val="single" w:color="auto" w:sz="4" w:space="0"/>
            </w:tcBorders>
            <w:vAlign w:val="center"/>
          </w:tcPr>
          <w:p w14:paraId="3AFB247B">
            <w:pPr>
              <w:adjustRightInd w:val="0"/>
              <w:spacing w:line="360" w:lineRule="auto"/>
              <w:ind w:hanging="3"/>
              <w:rPr>
                <w:rFonts w:hint="eastAsia" w:ascii="宋体" w:hAnsi="宋体"/>
                <w:sz w:val="22"/>
              </w:rPr>
            </w:pPr>
          </w:p>
        </w:tc>
      </w:tr>
      <w:tr w14:paraId="5FB2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9132" w:type="dxa"/>
            <w:gridSpan w:val="12"/>
            <w:tcBorders>
              <w:top w:val="single" w:color="auto" w:sz="4" w:space="0"/>
              <w:left w:val="single" w:color="auto" w:sz="4" w:space="0"/>
              <w:bottom w:val="nil"/>
              <w:right w:val="single" w:color="auto" w:sz="4" w:space="0"/>
            </w:tcBorders>
          </w:tcPr>
          <w:p w14:paraId="3083C03F">
            <w:pPr>
              <w:spacing w:line="360" w:lineRule="auto"/>
              <w:ind w:hanging="3"/>
              <w:rPr>
                <w:rFonts w:hint="eastAsia" w:ascii="宋体" w:hAnsi="宋体"/>
                <w:sz w:val="22"/>
              </w:rPr>
            </w:pPr>
            <w:r>
              <w:rPr>
                <w:rFonts w:hint="eastAsia" w:ascii="宋体" w:hAnsi="宋体"/>
                <w:sz w:val="22"/>
              </w:rPr>
              <w:t>进入本公司前主要工作经历：（包括起止年限、单位名称、从事的工作内容、证明人、证明人联系电话）</w:t>
            </w:r>
          </w:p>
          <w:p w14:paraId="497308C7">
            <w:pPr>
              <w:spacing w:line="360" w:lineRule="auto"/>
              <w:ind w:hanging="3"/>
              <w:rPr>
                <w:rFonts w:hint="eastAsia" w:ascii="宋体" w:hAnsi="宋体"/>
                <w:sz w:val="22"/>
              </w:rPr>
            </w:pPr>
          </w:p>
          <w:p w14:paraId="5D24969A">
            <w:pPr>
              <w:adjustRightInd w:val="0"/>
              <w:spacing w:line="360" w:lineRule="auto"/>
              <w:rPr>
                <w:rFonts w:hint="eastAsia" w:ascii="宋体" w:hAnsi="宋体"/>
                <w:sz w:val="22"/>
              </w:rPr>
            </w:pPr>
          </w:p>
        </w:tc>
      </w:tr>
      <w:tr w14:paraId="587B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9132" w:type="dxa"/>
            <w:gridSpan w:val="12"/>
            <w:tcBorders>
              <w:top w:val="single" w:color="auto" w:sz="4" w:space="0"/>
              <w:left w:val="single" w:color="auto" w:sz="4" w:space="0"/>
              <w:bottom w:val="single" w:color="auto" w:sz="4" w:space="0"/>
              <w:right w:val="single" w:color="auto" w:sz="4" w:space="0"/>
            </w:tcBorders>
            <w:vAlign w:val="center"/>
          </w:tcPr>
          <w:p w14:paraId="5F5B9BF6">
            <w:pPr>
              <w:adjustRightInd w:val="0"/>
              <w:spacing w:line="360" w:lineRule="auto"/>
              <w:ind w:hanging="3"/>
              <w:jc w:val="center"/>
              <w:rPr>
                <w:rFonts w:hint="eastAsia" w:ascii="宋体" w:hAnsi="宋体"/>
                <w:sz w:val="22"/>
              </w:rPr>
            </w:pPr>
            <w:r>
              <w:rPr>
                <w:rFonts w:hint="eastAsia" w:ascii="宋体" w:hAnsi="宋体"/>
                <w:sz w:val="22"/>
              </w:rPr>
              <w:t>2022年9月1日以来类似政府投资项目竣工财务决算审计项目业绩</w:t>
            </w:r>
          </w:p>
        </w:tc>
      </w:tr>
      <w:tr w14:paraId="0D95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26" w:type="dxa"/>
            <w:tcBorders>
              <w:top w:val="single" w:color="auto" w:sz="4" w:space="0"/>
              <w:left w:val="single" w:color="auto" w:sz="4" w:space="0"/>
              <w:bottom w:val="single" w:color="auto" w:sz="4" w:space="0"/>
              <w:right w:val="single" w:color="auto" w:sz="4" w:space="0"/>
            </w:tcBorders>
            <w:vAlign w:val="center"/>
          </w:tcPr>
          <w:p w14:paraId="02C6AFA3">
            <w:pPr>
              <w:adjustRightInd w:val="0"/>
              <w:spacing w:line="360" w:lineRule="auto"/>
              <w:ind w:hanging="3"/>
              <w:jc w:val="center"/>
              <w:rPr>
                <w:rFonts w:hint="eastAsia" w:ascii="宋体" w:hAnsi="宋体"/>
                <w:sz w:val="22"/>
              </w:rPr>
            </w:pPr>
            <w:r>
              <w:rPr>
                <w:rFonts w:hint="eastAsia" w:ascii="宋体" w:hAnsi="宋体"/>
                <w:sz w:val="22"/>
              </w:rPr>
              <w:t>序号</w:t>
            </w:r>
          </w:p>
        </w:tc>
        <w:tc>
          <w:tcPr>
            <w:tcW w:w="2032" w:type="dxa"/>
            <w:gridSpan w:val="3"/>
            <w:tcBorders>
              <w:top w:val="single" w:color="auto" w:sz="4" w:space="0"/>
              <w:left w:val="single" w:color="auto" w:sz="4" w:space="0"/>
              <w:bottom w:val="single" w:color="auto" w:sz="4" w:space="0"/>
              <w:right w:val="single" w:color="auto" w:sz="4" w:space="0"/>
            </w:tcBorders>
            <w:vAlign w:val="center"/>
          </w:tcPr>
          <w:p w14:paraId="1B4CB065">
            <w:pPr>
              <w:adjustRightInd w:val="0"/>
              <w:spacing w:line="360" w:lineRule="auto"/>
              <w:ind w:hanging="3"/>
              <w:jc w:val="center"/>
              <w:rPr>
                <w:rFonts w:hint="eastAsia" w:ascii="宋体" w:hAnsi="宋体"/>
                <w:sz w:val="22"/>
              </w:rPr>
            </w:pPr>
            <w:r>
              <w:rPr>
                <w:rFonts w:hint="eastAsia" w:ascii="宋体" w:hAnsi="宋体"/>
                <w:sz w:val="22"/>
              </w:rPr>
              <w:t>项目名称</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6817E4AA">
            <w:pPr>
              <w:adjustRightInd w:val="0"/>
              <w:spacing w:line="360" w:lineRule="auto"/>
              <w:ind w:hanging="3"/>
              <w:jc w:val="center"/>
              <w:rPr>
                <w:rFonts w:hint="eastAsia" w:ascii="宋体" w:hAnsi="宋体"/>
                <w:sz w:val="22"/>
              </w:rPr>
            </w:pPr>
            <w:r>
              <w:rPr>
                <w:rFonts w:hint="eastAsia" w:hAnsi="宋体"/>
                <w:sz w:val="22"/>
              </w:rPr>
              <w:t>合同签订时间</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77AC33A8">
            <w:pPr>
              <w:adjustRightInd w:val="0"/>
              <w:spacing w:line="360" w:lineRule="auto"/>
              <w:ind w:hanging="3"/>
              <w:jc w:val="center"/>
              <w:rPr>
                <w:rFonts w:hint="eastAsia" w:ascii="宋体" w:hAnsi="宋体"/>
                <w:sz w:val="22"/>
              </w:rPr>
            </w:pPr>
            <w:r>
              <w:rPr>
                <w:rFonts w:hint="eastAsia" w:ascii="宋体" w:hAnsi="宋体"/>
                <w:sz w:val="22"/>
              </w:rPr>
              <w:t>项目建安投资额（万元）</w:t>
            </w:r>
          </w:p>
        </w:tc>
        <w:tc>
          <w:tcPr>
            <w:tcW w:w="1444" w:type="dxa"/>
            <w:gridSpan w:val="2"/>
            <w:tcBorders>
              <w:top w:val="single" w:color="auto" w:sz="4" w:space="0"/>
              <w:left w:val="single" w:color="auto" w:sz="4" w:space="0"/>
              <w:bottom w:val="single" w:color="auto" w:sz="4" w:space="0"/>
              <w:right w:val="single" w:color="auto" w:sz="4" w:space="0"/>
            </w:tcBorders>
            <w:vAlign w:val="center"/>
          </w:tcPr>
          <w:p w14:paraId="2446B56F">
            <w:pPr>
              <w:adjustRightInd w:val="0"/>
              <w:spacing w:line="360" w:lineRule="auto"/>
              <w:ind w:hanging="3"/>
              <w:jc w:val="center"/>
              <w:rPr>
                <w:rFonts w:hint="eastAsia" w:ascii="宋体" w:hAnsi="宋体"/>
                <w:sz w:val="22"/>
              </w:rPr>
            </w:pPr>
            <w:r>
              <w:rPr>
                <w:rFonts w:hint="eastAsia" w:ascii="宋体" w:hAnsi="宋体"/>
                <w:sz w:val="22"/>
              </w:rPr>
              <w:t>参与项目的角色</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47AB3179">
            <w:pPr>
              <w:adjustRightInd w:val="0"/>
              <w:spacing w:line="360" w:lineRule="auto"/>
              <w:ind w:hanging="3"/>
              <w:jc w:val="center"/>
              <w:rPr>
                <w:rFonts w:hint="eastAsia" w:ascii="宋体" w:hAnsi="宋体"/>
                <w:sz w:val="22"/>
              </w:rPr>
            </w:pPr>
            <w:r>
              <w:rPr>
                <w:rFonts w:hint="eastAsia" w:ascii="宋体" w:hAnsi="宋体"/>
                <w:sz w:val="22"/>
              </w:rPr>
              <w:t>委托单位名称</w:t>
            </w:r>
          </w:p>
        </w:tc>
      </w:tr>
      <w:tr w14:paraId="7D55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26" w:type="dxa"/>
            <w:tcBorders>
              <w:top w:val="single" w:color="auto" w:sz="4" w:space="0"/>
              <w:left w:val="single" w:color="auto" w:sz="4" w:space="0"/>
              <w:bottom w:val="single" w:color="auto" w:sz="4" w:space="0"/>
              <w:right w:val="single" w:color="auto" w:sz="4" w:space="0"/>
            </w:tcBorders>
            <w:vAlign w:val="center"/>
          </w:tcPr>
          <w:p w14:paraId="48DD0DE8">
            <w:pPr>
              <w:adjustRightInd w:val="0"/>
              <w:spacing w:line="360" w:lineRule="auto"/>
              <w:ind w:hanging="3"/>
              <w:jc w:val="center"/>
              <w:rPr>
                <w:rFonts w:hint="eastAsia" w:ascii="宋体" w:hAnsi="宋体"/>
                <w:sz w:val="22"/>
              </w:rPr>
            </w:pPr>
          </w:p>
        </w:tc>
        <w:tc>
          <w:tcPr>
            <w:tcW w:w="2032" w:type="dxa"/>
            <w:gridSpan w:val="3"/>
            <w:tcBorders>
              <w:top w:val="single" w:color="auto" w:sz="4" w:space="0"/>
              <w:left w:val="single" w:color="auto" w:sz="4" w:space="0"/>
              <w:bottom w:val="single" w:color="auto" w:sz="4" w:space="0"/>
              <w:right w:val="single" w:color="auto" w:sz="4" w:space="0"/>
            </w:tcBorders>
            <w:vAlign w:val="center"/>
          </w:tcPr>
          <w:p w14:paraId="636B5DC9">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28F9E66D">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609A77C">
            <w:pPr>
              <w:adjustRightInd w:val="0"/>
              <w:spacing w:line="360" w:lineRule="auto"/>
              <w:ind w:hanging="3"/>
              <w:rPr>
                <w:rFonts w:hint="eastAsia" w:ascii="宋体" w:hAnsi="宋体"/>
                <w:sz w:val="22"/>
              </w:rPr>
            </w:pPr>
          </w:p>
        </w:tc>
        <w:tc>
          <w:tcPr>
            <w:tcW w:w="1444" w:type="dxa"/>
            <w:gridSpan w:val="2"/>
            <w:tcBorders>
              <w:top w:val="single" w:color="auto" w:sz="4" w:space="0"/>
              <w:left w:val="single" w:color="auto" w:sz="4" w:space="0"/>
              <w:bottom w:val="single" w:color="auto" w:sz="4" w:space="0"/>
              <w:right w:val="single" w:color="auto" w:sz="4" w:space="0"/>
            </w:tcBorders>
            <w:vAlign w:val="center"/>
          </w:tcPr>
          <w:p w14:paraId="0B6B0941">
            <w:pPr>
              <w:adjustRightInd w:val="0"/>
              <w:spacing w:line="360" w:lineRule="auto"/>
              <w:ind w:hanging="3"/>
              <w:rPr>
                <w:rFonts w:hint="eastAsia" w:ascii="宋体" w:hAnsi="宋体"/>
                <w:sz w:val="22"/>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244EC7D9">
            <w:pPr>
              <w:adjustRightInd w:val="0"/>
              <w:spacing w:line="360" w:lineRule="auto"/>
              <w:ind w:hanging="3"/>
              <w:rPr>
                <w:rFonts w:hint="eastAsia" w:ascii="宋体" w:hAnsi="宋体"/>
                <w:sz w:val="22"/>
              </w:rPr>
            </w:pPr>
          </w:p>
        </w:tc>
      </w:tr>
      <w:tr w14:paraId="62FA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26" w:type="dxa"/>
            <w:tcBorders>
              <w:top w:val="single" w:color="auto" w:sz="4" w:space="0"/>
              <w:left w:val="single" w:color="auto" w:sz="4" w:space="0"/>
              <w:bottom w:val="single" w:color="auto" w:sz="4" w:space="0"/>
              <w:right w:val="single" w:color="auto" w:sz="4" w:space="0"/>
            </w:tcBorders>
            <w:vAlign w:val="center"/>
          </w:tcPr>
          <w:p w14:paraId="59698805">
            <w:pPr>
              <w:adjustRightInd w:val="0"/>
              <w:spacing w:line="360" w:lineRule="auto"/>
              <w:ind w:hanging="3"/>
              <w:jc w:val="center"/>
              <w:rPr>
                <w:rFonts w:hint="eastAsia" w:ascii="宋体" w:hAnsi="宋体"/>
                <w:sz w:val="22"/>
              </w:rPr>
            </w:pPr>
          </w:p>
        </w:tc>
        <w:tc>
          <w:tcPr>
            <w:tcW w:w="2032" w:type="dxa"/>
            <w:gridSpan w:val="3"/>
            <w:tcBorders>
              <w:top w:val="single" w:color="auto" w:sz="4" w:space="0"/>
              <w:left w:val="single" w:color="auto" w:sz="4" w:space="0"/>
              <w:bottom w:val="single" w:color="auto" w:sz="4" w:space="0"/>
              <w:right w:val="single" w:color="auto" w:sz="4" w:space="0"/>
            </w:tcBorders>
            <w:vAlign w:val="center"/>
          </w:tcPr>
          <w:p w14:paraId="40940241">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09275AAC">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5CE30E8">
            <w:pPr>
              <w:adjustRightInd w:val="0"/>
              <w:spacing w:line="360" w:lineRule="auto"/>
              <w:ind w:hanging="3"/>
              <w:rPr>
                <w:rFonts w:hint="eastAsia" w:ascii="宋体" w:hAnsi="宋体"/>
                <w:sz w:val="22"/>
              </w:rPr>
            </w:pPr>
          </w:p>
        </w:tc>
        <w:tc>
          <w:tcPr>
            <w:tcW w:w="1444" w:type="dxa"/>
            <w:gridSpan w:val="2"/>
            <w:tcBorders>
              <w:top w:val="single" w:color="auto" w:sz="4" w:space="0"/>
              <w:left w:val="single" w:color="auto" w:sz="4" w:space="0"/>
              <w:bottom w:val="single" w:color="auto" w:sz="4" w:space="0"/>
              <w:right w:val="single" w:color="auto" w:sz="4" w:space="0"/>
            </w:tcBorders>
            <w:vAlign w:val="center"/>
          </w:tcPr>
          <w:p w14:paraId="12370582">
            <w:pPr>
              <w:adjustRightInd w:val="0"/>
              <w:spacing w:line="360" w:lineRule="auto"/>
              <w:ind w:hanging="3"/>
              <w:rPr>
                <w:rFonts w:hint="eastAsia" w:ascii="宋体" w:hAnsi="宋体"/>
                <w:sz w:val="22"/>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63DAFBCE">
            <w:pPr>
              <w:adjustRightInd w:val="0"/>
              <w:spacing w:line="360" w:lineRule="auto"/>
              <w:ind w:hanging="3"/>
              <w:rPr>
                <w:rFonts w:hint="eastAsia" w:ascii="宋体" w:hAnsi="宋体"/>
                <w:sz w:val="22"/>
              </w:rPr>
            </w:pPr>
          </w:p>
        </w:tc>
      </w:tr>
      <w:tr w14:paraId="413D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26" w:type="dxa"/>
            <w:tcBorders>
              <w:top w:val="single" w:color="auto" w:sz="4" w:space="0"/>
              <w:left w:val="single" w:color="auto" w:sz="4" w:space="0"/>
              <w:bottom w:val="single" w:color="auto" w:sz="4" w:space="0"/>
              <w:right w:val="single" w:color="auto" w:sz="4" w:space="0"/>
            </w:tcBorders>
            <w:vAlign w:val="center"/>
          </w:tcPr>
          <w:p w14:paraId="508DB2E3">
            <w:pPr>
              <w:adjustRightInd w:val="0"/>
              <w:spacing w:line="360" w:lineRule="auto"/>
              <w:ind w:hanging="3"/>
              <w:jc w:val="center"/>
              <w:rPr>
                <w:rFonts w:hint="eastAsia" w:ascii="宋体" w:hAnsi="宋体"/>
                <w:sz w:val="22"/>
              </w:rPr>
            </w:pPr>
          </w:p>
        </w:tc>
        <w:tc>
          <w:tcPr>
            <w:tcW w:w="2032" w:type="dxa"/>
            <w:gridSpan w:val="3"/>
            <w:tcBorders>
              <w:top w:val="single" w:color="auto" w:sz="4" w:space="0"/>
              <w:left w:val="single" w:color="auto" w:sz="4" w:space="0"/>
              <w:bottom w:val="single" w:color="auto" w:sz="4" w:space="0"/>
              <w:right w:val="single" w:color="auto" w:sz="4" w:space="0"/>
            </w:tcBorders>
            <w:vAlign w:val="center"/>
          </w:tcPr>
          <w:p w14:paraId="67148F92">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AD4BD77">
            <w:pPr>
              <w:adjustRightInd w:val="0"/>
              <w:spacing w:line="360" w:lineRule="auto"/>
              <w:ind w:hanging="3"/>
              <w:jc w:val="center"/>
              <w:rPr>
                <w:rFonts w:hint="eastAsia" w:ascii="宋体" w:hAnsi="宋体"/>
                <w:sz w:val="22"/>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6E754782">
            <w:pPr>
              <w:adjustRightInd w:val="0"/>
              <w:spacing w:line="360" w:lineRule="auto"/>
              <w:ind w:hanging="3"/>
              <w:rPr>
                <w:rFonts w:hint="eastAsia" w:ascii="宋体" w:hAnsi="宋体"/>
                <w:sz w:val="22"/>
              </w:rPr>
            </w:pPr>
          </w:p>
        </w:tc>
        <w:tc>
          <w:tcPr>
            <w:tcW w:w="1444" w:type="dxa"/>
            <w:gridSpan w:val="2"/>
            <w:tcBorders>
              <w:top w:val="single" w:color="auto" w:sz="4" w:space="0"/>
              <w:left w:val="single" w:color="auto" w:sz="4" w:space="0"/>
              <w:bottom w:val="single" w:color="auto" w:sz="4" w:space="0"/>
              <w:right w:val="single" w:color="auto" w:sz="4" w:space="0"/>
            </w:tcBorders>
            <w:vAlign w:val="center"/>
          </w:tcPr>
          <w:p w14:paraId="244538CB">
            <w:pPr>
              <w:adjustRightInd w:val="0"/>
              <w:spacing w:line="360" w:lineRule="auto"/>
              <w:ind w:hanging="3"/>
              <w:rPr>
                <w:rFonts w:hint="eastAsia" w:ascii="宋体" w:hAnsi="宋体"/>
                <w:sz w:val="22"/>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0EA09340">
            <w:pPr>
              <w:adjustRightInd w:val="0"/>
              <w:spacing w:line="360" w:lineRule="auto"/>
              <w:ind w:hanging="3"/>
              <w:rPr>
                <w:rFonts w:hint="eastAsia" w:ascii="宋体" w:hAnsi="宋体"/>
                <w:sz w:val="22"/>
              </w:rPr>
            </w:pPr>
          </w:p>
        </w:tc>
      </w:tr>
    </w:tbl>
    <w:p w14:paraId="753CF0BC">
      <w:pPr>
        <w:spacing w:line="276" w:lineRule="auto"/>
        <w:rPr>
          <w:rFonts w:hint="eastAsia" w:ascii="宋体" w:hAnsi="宋体" w:eastAsia="宋体" w:cs="宋体"/>
          <w:b/>
          <w:sz w:val="22"/>
        </w:rPr>
      </w:pPr>
    </w:p>
    <w:p w14:paraId="3DEC438C">
      <w:pPr>
        <w:spacing w:line="360" w:lineRule="auto"/>
        <w:rPr>
          <w:rFonts w:hint="eastAsia" w:ascii="宋体" w:hAnsi="宋体" w:eastAsia="宋体"/>
          <w:b/>
          <w:sz w:val="22"/>
        </w:rPr>
      </w:pPr>
      <w:r>
        <w:rPr>
          <w:rFonts w:hint="eastAsia" w:ascii="宋体" w:hAnsi="宋体" w:eastAsia="宋体"/>
          <w:b/>
          <w:sz w:val="22"/>
        </w:rPr>
        <w:t>注：项目负责人一旦确定，中标后原则上不再变更，若变更，须征得征集人同意。</w:t>
      </w:r>
    </w:p>
    <w:p w14:paraId="2BE83764">
      <w:pPr>
        <w:spacing w:line="360" w:lineRule="auto"/>
        <w:rPr>
          <w:rFonts w:hint="eastAsia" w:ascii="宋体" w:hAnsi="宋体" w:eastAsia="宋体"/>
          <w:b/>
          <w:sz w:val="22"/>
        </w:rPr>
      </w:pPr>
      <w:r>
        <w:rPr>
          <w:rFonts w:hint="eastAsia" w:ascii="宋体" w:hAnsi="宋体" w:eastAsia="宋体"/>
          <w:b/>
          <w:sz w:val="22"/>
        </w:rPr>
        <w:t>附：项目人员相应证书等资质证明材料。</w:t>
      </w:r>
    </w:p>
    <w:p w14:paraId="06A1AF87">
      <w:pPr>
        <w:rPr>
          <w:rFonts w:hint="eastAsia" w:ascii="宋体" w:hAnsi="宋体" w:eastAsia="宋体"/>
          <w:sz w:val="22"/>
        </w:rPr>
      </w:pPr>
    </w:p>
    <w:p w14:paraId="03D78A5D">
      <w:pPr>
        <w:spacing w:line="400" w:lineRule="exact"/>
        <w:rPr>
          <w:rFonts w:hint="eastAsia" w:ascii="宋体" w:hAnsi="宋体" w:eastAsia="宋体"/>
          <w:sz w:val="22"/>
        </w:rPr>
      </w:pPr>
    </w:p>
    <w:p w14:paraId="7EE3CDB9">
      <w:pPr>
        <w:spacing w:line="400" w:lineRule="exact"/>
        <w:rPr>
          <w:rFonts w:hint="eastAsia" w:ascii="宋体" w:hAnsi="宋体" w:eastAsia="宋体"/>
          <w:sz w:val="22"/>
        </w:rPr>
      </w:pPr>
    </w:p>
    <w:p w14:paraId="04583E67">
      <w:pPr>
        <w:spacing w:line="400" w:lineRule="exact"/>
        <w:rPr>
          <w:rFonts w:hint="eastAsia" w:ascii="宋体" w:hAnsi="宋体" w:eastAsia="宋体"/>
          <w:sz w:val="22"/>
        </w:rPr>
      </w:pPr>
      <w:r>
        <w:rPr>
          <w:rFonts w:hint="eastAsia" w:ascii="宋体" w:hAnsi="宋体" w:eastAsia="宋体"/>
          <w:sz w:val="22"/>
        </w:rPr>
        <w:t>供应商授权代表（签字）：</w:t>
      </w:r>
    </w:p>
    <w:p w14:paraId="485EA333">
      <w:pPr>
        <w:spacing w:line="400" w:lineRule="exact"/>
        <w:rPr>
          <w:rFonts w:hint="eastAsia" w:ascii="宋体" w:hAnsi="宋体" w:eastAsia="宋体"/>
          <w:sz w:val="22"/>
        </w:rPr>
      </w:pPr>
      <w:r>
        <w:rPr>
          <w:rFonts w:hint="eastAsia" w:ascii="宋体" w:hAnsi="宋体" w:eastAsia="宋体"/>
          <w:sz w:val="22"/>
        </w:rPr>
        <w:t>供应商（公章）：</w:t>
      </w:r>
    </w:p>
    <w:p w14:paraId="71A7B4B0">
      <w:pPr>
        <w:spacing w:line="400" w:lineRule="exact"/>
        <w:rPr>
          <w:rFonts w:hint="eastAsia" w:ascii="宋体" w:hAnsi="宋体" w:eastAsia="宋体"/>
          <w:sz w:val="22"/>
        </w:rPr>
      </w:pPr>
      <w:r>
        <w:rPr>
          <w:rFonts w:hint="eastAsia" w:ascii="宋体" w:hAnsi="宋体" w:eastAsia="宋体"/>
          <w:sz w:val="22"/>
        </w:rPr>
        <w:t>日期：</w:t>
      </w:r>
      <w:r>
        <w:rPr>
          <w:rFonts w:ascii="宋体" w:hAnsi="宋体" w:eastAsia="宋体"/>
          <w:sz w:val="22"/>
        </w:rPr>
        <w:t xml:space="preserve"> </w:t>
      </w:r>
    </w:p>
    <w:bookmarkEnd w:id="233"/>
    <w:p w14:paraId="49CBC9FC">
      <w:pPr>
        <w:widowControl/>
        <w:jc w:val="left"/>
        <w:rPr>
          <w:rFonts w:hint="eastAsia" w:ascii="宋体" w:hAnsi="宋体" w:eastAsia="宋体"/>
          <w:b/>
          <w:bCs/>
          <w:sz w:val="24"/>
          <w:szCs w:val="24"/>
        </w:rPr>
      </w:pPr>
      <w:r>
        <w:rPr>
          <w:rFonts w:ascii="宋体" w:hAnsi="宋体" w:eastAsia="宋体"/>
          <w:sz w:val="24"/>
          <w:szCs w:val="24"/>
        </w:rPr>
        <w:br w:type="page"/>
      </w:r>
    </w:p>
    <w:p w14:paraId="2A10A0BD">
      <w:pPr>
        <w:pStyle w:val="5"/>
        <w:numPr>
          <w:ilvl w:val="0"/>
          <w:numId w:val="25"/>
        </w:numPr>
        <w:tabs>
          <w:tab w:val="left" w:pos="360"/>
        </w:tabs>
        <w:rPr>
          <w:rFonts w:hint="eastAsia" w:ascii="宋体" w:hAnsi="宋体" w:eastAsia="宋体"/>
          <w:sz w:val="24"/>
          <w:szCs w:val="24"/>
        </w:rPr>
      </w:pPr>
      <w:r>
        <w:rPr>
          <w:rFonts w:hint="eastAsia" w:ascii="宋体" w:hAnsi="宋体" w:eastAsia="宋体"/>
          <w:sz w:val="24"/>
          <w:szCs w:val="24"/>
        </w:rPr>
        <w:t>本项目主要管理、技术服务人员配备及相关工作经历、职业资格汇总表（格式）</w:t>
      </w:r>
    </w:p>
    <w:p w14:paraId="5AF3447B">
      <w:pPr>
        <w:pStyle w:val="34"/>
        <w:spacing w:before="163" w:after="163" w:line="276" w:lineRule="auto"/>
        <w:ind w:left="0" w:firstLine="0"/>
        <w:jc w:val="center"/>
        <w:rPr>
          <w:rFonts w:hint="eastAsia" w:ascii="宋体" w:hAnsi="宋体" w:eastAsia="宋体"/>
          <w:b/>
          <w:sz w:val="28"/>
          <w:szCs w:val="28"/>
        </w:rPr>
      </w:pPr>
      <w:r>
        <w:rPr>
          <w:rFonts w:hint="eastAsia" w:ascii="宋体" w:hAnsi="宋体" w:eastAsia="宋体"/>
          <w:b/>
          <w:sz w:val="28"/>
          <w:szCs w:val="28"/>
        </w:rPr>
        <w:t>本项目主要管理、技术服务人员配备及相关工作经历、职业资格汇总表</w:t>
      </w:r>
    </w:p>
    <w:p w14:paraId="41970A03">
      <w:pPr>
        <w:spacing w:line="400" w:lineRule="exact"/>
        <w:jc w:val="left"/>
        <w:rPr>
          <w:rFonts w:hint="eastAsia" w:ascii="宋体" w:hAnsi="宋体" w:eastAsia="宋体" w:cs="宋体"/>
          <w:b/>
          <w:sz w:val="22"/>
        </w:rPr>
      </w:pPr>
    </w:p>
    <w:p w14:paraId="5A67DB12">
      <w:pPr>
        <w:spacing w:line="400" w:lineRule="exact"/>
        <w:jc w:val="left"/>
        <w:rPr>
          <w:rFonts w:hint="eastAsia" w:ascii="宋体" w:hAnsi="宋体" w:eastAsia="宋体" w:cs="宋体"/>
          <w:b/>
          <w:sz w:val="22"/>
        </w:rPr>
      </w:pPr>
      <w:r>
        <w:rPr>
          <w:rFonts w:hint="eastAsia" w:ascii="宋体" w:hAnsi="宋体" w:eastAsia="宋体" w:cs="宋体"/>
          <w:b/>
          <w:sz w:val="22"/>
        </w:rPr>
        <w:t>项目名称：</w:t>
      </w:r>
    </w:p>
    <w:p w14:paraId="5D4C3467">
      <w:pPr>
        <w:spacing w:line="276" w:lineRule="auto"/>
        <w:rPr>
          <w:rFonts w:hint="eastAsia" w:ascii="宋体" w:hAnsi="宋体" w:eastAsia="宋体"/>
          <w:b/>
          <w:sz w:val="22"/>
        </w:rPr>
      </w:pPr>
      <w:r>
        <w:rPr>
          <w:rFonts w:hint="eastAsia" w:ascii="宋体" w:hAnsi="宋体" w:eastAsia="宋体" w:cs="宋体"/>
          <w:b/>
          <w:sz w:val="22"/>
        </w:rPr>
        <w:t>项目编号：</w:t>
      </w:r>
    </w:p>
    <w:tbl>
      <w:tblPr>
        <w:tblStyle w:val="23"/>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6"/>
        <w:gridCol w:w="808"/>
        <w:gridCol w:w="1211"/>
        <w:gridCol w:w="1212"/>
        <w:gridCol w:w="1212"/>
        <w:gridCol w:w="1481"/>
        <w:gridCol w:w="1347"/>
        <w:gridCol w:w="1211"/>
      </w:tblGrid>
      <w:tr w14:paraId="1297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76" w:type="dxa"/>
            <w:tcBorders>
              <w:top w:val="single" w:color="auto" w:sz="4" w:space="0"/>
              <w:left w:val="single" w:color="auto" w:sz="4" w:space="0"/>
              <w:bottom w:val="single" w:color="auto" w:sz="4" w:space="0"/>
              <w:right w:val="single" w:color="auto" w:sz="4" w:space="0"/>
            </w:tcBorders>
          </w:tcPr>
          <w:p w14:paraId="4F833EB7">
            <w:pPr>
              <w:pStyle w:val="13"/>
              <w:spacing w:before="156" w:after="156" w:line="276" w:lineRule="auto"/>
              <w:jc w:val="center"/>
              <w:rPr>
                <w:rFonts w:hint="eastAsia" w:hAnsi="宋体" w:eastAsia="宋体"/>
                <w:b/>
                <w:sz w:val="22"/>
                <w:szCs w:val="22"/>
              </w:rPr>
            </w:pPr>
            <w:r>
              <w:rPr>
                <w:rFonts w:hint="eastAsia" w:hAnsi="宋体" w:eastAsia="宋体"/>
                <w:b/>
                <w:sz w:val="22"/>
                <w:szCs w:val="22"/>
              </w:rPr>
              <w:t>序号</w:t>
            </w:r>
          </w:p>
        </w:tc>
        <w:tc>
          <w:tcPr>
            <w:tcW w:w="776" w:type="dxa"/>
            <w:tcBorders>
              <w:top w:val="single" w:color="auto" w:sz="4" w:space="0"/>
              <w:left w:val="single" w:color="auto" w:sz="4" w:space="0"/>
              <w:bottom w:val="single" w:color="auto" w:sz="4" w:space="0"/>
              <w:right w:val="single" w:color="auto" w:sz="4" w:space="0"/>
            </w:tcBorders>
            <w:vAlign w:val="center"/>
          </w:tcPr>
          <w:p w14:paraId="7909D083">
            <w:pPr>
              <w:pStyle w:val="13"/>
              <w:spacing w:before="156" w:after="156" w:line="276" w:lineRule="auto"/>
              <w:jc w:val="center"/>
              <w:rPr>
                <w:rFonts w:hint="eastAsia" w:hAnsi="宋体" w:eastAsia="宋体"/>
                <w:b/>
                <w:sz w:val="22"/>
                <w:szCs w:val="22"/>
              </w:rPr>
            </w:pPr>
            <w:r>
              <w:rPr>
                <w:rFonts w:hint="eastAsia" w:hAnsi="宋体" w:eastAsia="宋体"/>
                <w:b/>
                <w:sz w:val="22"/>
                <w:szCs w:val="22"/>
              </w:rPr>
              <w:t>姓名</w:t>
            </w:r>
          </w:p>
        </w:tc>
        <w:tc>
          <w:tcPr>
            <w:tcW w:w="808" w:type="dxa"/>
            <w:tcBorders>
              <w:top w:val="single" w:color="auto" w:sz="4" w:space="0"/>
              <w:left w:val="single" w:color="auto" w:sz="4" w:space="0"/>
              <w:bottom w:val="single" w:color="auto" w:sz="4" w:space="0"/>
              <w:right w:val="single" w:color="auto" w:sz="4" w:space="0"/>
            </w:tcBorders>
            <w:vAlign w:val="center"/>
          </w:tcPr>
          <w:p w14:paraId="08913039">
            <w:pPr>
              <w:pStyle w:val="13"/>
              <w:spacing w:before="156" w:after="156" w:line="276" w:lineRule="auto"/>
              <w:jc w:val="center"/>
              <w:rPr>
                <w:rFonts w:hint="eastAsia" w:hAnsi="宋体" w:eastAsia="宋体"/>
                <w:b/>
                <w:sz w:val="22"/>
                <w:szCs w:val="22"/>
              </w:rPr>
            </w:pPr>
            <w:r>
              <w:rPr>
                <w:rFonts w:hint="eastAsia" w:hAnsi="宋体" w:eastAsia="宋体"/>
                <w:b/>
                <w:sz w:val="22"/>
                <w:szCs w:val="22"/>
              </w:rPr>
              <w:t>年龄</w:t>
            </w:r>
          </w:p>
        </w:tc>
        <w:tc>
          <w:tcPr>
            <w:tcW w:w="1211" w:type="dxa"/>
            <w:tcBorders>
              <w:top w:val="single" w:color="auto" w:sz="4" w:space="0"/>
              <w:left w:val="single" w:color="auto" w:sz="4" w:space="0"/>
              <w:bottom w:val="single" w:color="auto" w:sz="4" w:space="0"/>
              <w:right w:val="single" w:color="auto" w:sz="4" w:space="0"/>
            </w:tcBorders>
            <w:vAlign w:val="center"/>
          </w:tcPr>
          <w:p w14:paraId="44F3AD49">
            <w:pPr>
              <w:pStyle w:val="13"/>
              <w:spacing w:before="156" w:after="156" w:line="276" w:lineRule="auto"/>
              <w:jc w:val="center"/>
              <w:rPr>
                <w:rFonts w:hint="eastAsia" w:hAnsi="宋体" w:eastAsia="宋体"/>
                <w:b/>
                <w:sz w:val="22"/>
                <w:szCs w:val="22"/>
              </w:rPr>
            </w:pPr>
            <w:r>
              <w:rPr>
                <w:rFonts w:hint="eastAsia" w:hAnsi="宋体" w:eastAsia="宋体"/>
                <w:b/>
                <w:sz w:val="22"/>
                <w:szCs w:val="22"/>
              </w:rPr>
              <w:t>在项目组中的岗位</w:t>
            </w:r>
          </w:p>
        </w:tc>
        <w:tc>
          <w:tcPr>
            <w:tcW w:w="1212" w:type="dxa"/>
            <w:tcBorders>
              <w:top w:val="single" w:color="auto" w:sz="4" w:space="0"/>
              <w:left w:val="single" w:color="auto" w:sz="4" w:space="0"/>
              <w:bottom w:val="single" w:color="auto" w:sz="4" w:space="0"/>
              <w:right w:val="single" w:color="auto" w:sz="4" w:space="0"/>
            </w:tcBorders>
            <w:vAlign w:val="center"/>
          </w:tcPr>
          <w:p w14:paraId="534B944C">
            <w:pPr>
              <w:pStyle w:val="13"/>
              <w:spacing w:before="156" w:after="156" w:line="276" w:lineRule="auto"/>
              <w:jc w:val="center"/>
              <w:rPr>
                <w:rFonts w:hint="eastAsia" w:hAnsi="宋体" w:eastAsia="宋体"/>
                <w:b/>
                <w:sz w:val="22"/>
                <w:szCs w:val="22"/>
              </w:rPr>
            </w:pPr>
            <w:r>
              <w:rPr>
                <w:rFonts w:hint="eastAsia" w:hAnsi="宋体" w:eastAsia="宋体"/>
                <w:b/>
                <w:sz w:val="22"/>
                <w:szCs w:val="22"/>
              </w:rPr>
              <w:t>学历和毕业时间</w:t>
            </w:r>
          </w:p>
        </w:tc>
        <w:tc>
          <w:tcPr>
            <w:tcW w:w="1212" w:type="dxa"/>
            <w:tcBorders>
              <w:top w:val="single" w:color="auto" w:sz="4" w:space="0"/>
              <w:left w:val="single" w:color="auto" w:sz="4" w:space="0"/>
              <w:bottom w:val="single" w:color="auto" w:sz="4" w:space="0"/>
              <w:right w:val="single" w:color="auto" w:sz="4" w:space="0"/>
            </w:tcBorders>
            <w:vAlign w:val="center"/>
          </w:tcPr>
          <w:p w14:paraId="15850C17">
            <w:pPr>
              <w:pStyle w:val="13"/>
              <w:spacing w:before="156" w:after="156" w:line="276" w:lineRule="auto"/>
              <w:jc w:val="center"/>
              <w:rPr>
                <w:rFonts w:hint="eastAsia" w:hAnsi="宋体" w:eastAsia="宋体"/>
                <w:b/>
                <w:sz w:val="22"/>
                <w:szCs w:val="22"/>
              </w:rPr>
            </w:pPr>
            <w:r>
              <w:rPr>
                <w:rFonts w:hint="eastAsia" w:hAnsi="宋体" w:eastAsia="宋体"/>
                <w:b/>
                <w:sz w:val="22"/>
                <w:szCs w:val="22"/>
              </w:rPr>
              <w:t>职称及职业资格</w:t>
            </w:r>
          </w:p>
        </w:tc>
        <w:tc>
          <w:tcPr>
            <w:tcW w:w="1481" w:type="dxa"/>
            <w:tcBorders>
              <w:top w:val="single" w:color="auto" w:sz="4" w:space="0"/>
              <w:left w:val="single" w:color="auto" w:sz="4" w:space="0"/>
              <w:bottom w:val="single" w:color="auto" w:sz="4" w:space="0"/>
              <w:right w:val="single" w:color="auto" w:sz="4" w:space="0"/>
            </w:tcBorders>
            <w:vAlign w:val="center"/>
          </w:tcPr>
          <w:p w14:paraId="2C2D9816">
            <w:pPr>
              <w:pStyle w:val="13"/>
              <w:spacing w:before="156" w:after="156" w:line="276" w:lineRule="auto"/>
              <w:jc w:val="center"/>
              <w:rPr>
                <w:rFonts w:hint="eastAsia" w:hAnsi="宋体" w:eastAsia="宋体"/>
                <w:b/>
                <w:sz w:val="22"/>
                <w:szCs w:val="22"/>
              </w:rPr>
            </w:pPr>
            <w:r>
              <w:rPr>
                <w:rFonts w:hint="eastAsia" w:hAnsi="宋体" w:eastAsia="宋体"/>
                <w:b/>
                <w:sz w:val="22"/>
                <w:szCs w:val="22"/>
              </w:rPr>
              <w:t>进入本单位时间</w:t>
            </w:r>
          </w:p>
        </w:tc>
        <w:tc>
          <w:tcPr>
            <w:tcW w:w="1347" w:type="dxa"/>
            <w:tcBorders>
              <w:top w:val="single" w:color="auto" w:sz="4" w:space="0"/>
              <w:left w:val="single" w:color="auto" w:sz="4" w:space="0"/>
              <w:bottom w:val="single" w:color="auto" w:sz="4" w:space="0"/>
              <w:right w:val="single" w:color="auto" w:sz="4" w:space="0"/>
            </w:tcBorders>
            <w:vAlign w:val="center"/>
          </w:tcPr>
          <w:p w14:paraId="6C3053A3">
            <w:pPr>
              <w:pStyle w:val="13"/>
              <w:spacing w:before="156" w:after="156" w:line="276" w:lineRule="auto"/>
              <w:jc w:val="center"/>
              <w:rPr>
                <w:rFonts w:hint="eastAsia" w:hAnsi="宋体" w:eastAsia="宋体"/>
                <w:b/>
                <w:sz w:val="22"/>
                <w:szCs w:val="22"/>
              </w:rPr>
            </w:pPr>
            <w:r>
              <w:rPr>
                <w:rFonts w:hint="eastAsia" w:hAnsi="宋体" w:eastAsia="宋体"/>
                <w:b/>
                <w:sz w:val="22"/>
                <w:szCs w:val="22"/>
              </w:rPr>
              <w:t>相关工作经历</w:t>
            </w:r>
          </w:p>
        </w:tc>
        <w:tc>
          <w:tcPr>
            <w:tcW w:w="1211" w:type="dxa"/>
            <w:tcBorders>
              <w:top w:val="single" w:color="auto" w:sz="4" w:space="0"/>
              <w:left w:val="single" w:color="auto" w:sz="4" w:space="0"/>
              <w:bottom w:val="single" w:color="auto" w:sz="4" w:space="0"/>
              <w:right w:val="single" w:color="auto" w:sz="4" w:space="0"/>
            </w:tcBorders>
            <w:vAlign w:val="center"/>
          </w:tcPr>
          <w:p w14:paraId="150597A4">
            <w:pPr>
              <w:pStyle w:val="13"/>
              <w:spacing w:before="156" w:after="156" w:line="276" w:lineRule="auto"/>
              <w:jc w:val="center"/>
              <w:rPr>
                <w:rFonts w:hint="eastAsia" w:hAnsi="宋体" w:eastAsia="宋体"/>
                <w:b/>
                <w:sz w:val="22"/>
                <w:szCs w:val="22"/>
              </w:rPr>
            </w:pPr>
            <w:r>
              <w:rPr>
                <w:rFonts w:hint="eastAsia" w:hAnsi="宋体" w:eastAsia="宋体"/>
                <w:b/>
                <w:sz w:val="22"/>
                <w:szCs w:val="22"/>
              </w:rPr>
              <w:t>联系方式</w:t>
            </w:r>
          </w:p>
        </w:tc>
      </w:tr>
      <w:tr w14:paraId="1E70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4E779CED">
            <w:pPr>
              <w:spacing w:line="276" w:lineRule="auto"/>
              <w:rPr>
                <w:rFonts w:hint="eastAsia" w:ascii="宋体" w:hAnsi="宋体" w:eastAsia="宋体"/>
                <w:sz w:val="22"/>
              </w:rPr>
            </w:pPr>
            <w:r>
              <w:rPr>
                <w:rFonts w:hint="eastAsia" w:ascii="宋体" w:hAnsi="宋体" w:eastAsia="宋体"/>
                <w:sz w:val="22"/>
              </w:rPr>
              <w:t>1</w:t>
            </w:r>
          </w:p>
        </w:tc>
        <w:tc>
          <w:tcPr>
            <w:tcW w:w="776" w:type="dxa"/>
            <w:tcBorders>
              <w:top w:val="single" w:color="auto" w:sz="4" w:space="0"/>
              <w:left w:val="single" w:color="auto" w:sz="4" w:space="0"/>
              <w:bottom w:val="single" w:color="auto" w:sz="4" w:space="0"/>
              <w:right w:val="single" w:color="auto" w:sz="4" w:space="0"/>
            </w:tcBorders>
          </w:tcPr>
          <w:p w14:paraId="5DCC0630">
            <w:pPr>
              <w:spacing w:line="276" w:lineRule="auto"/>
              <w:rPr>
                <w:rFonts w:hint="eastAsia" w:ascii="宋体" w:hAnsi="宋体" w:eastAsia="宋体"/>
                <w:sz w:val="22"/>
              </w:rPr>
            </w:pPr>
          </w:p>
        </w:tc>
        <w:tc>
          <w:tcPr>
            <w:tcW w:w="808" w:type="dxa"/>
            <w:tcBorders>
              <w:top w:val="single" w:color="auto" w:sz="4" w:space="0"/>
              <w:left w:val="single" w:color="auto" w:sz="4" w:space="0"/>
              <w:bottom w:val="single" w:color="auto" w:sz="4" w:space="0"/>
              <w:right w:val="single" w:color="auto" w:sz="4" w:space="0"/>
            </w:tcBorders>
          </w:tcPr>
          <w:p w14:paraId="77165453">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2EADDBC8">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5ED54339">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3680CB0F">
            <w:pPr>
              <w:spacing w:line="276" w:lineRule="auto"/>
              <w:rPr>
                <w:rFonts w:hint="eastAsia" w:ascii="宋体" w:hAnsi="宋体" w:eastAsia="宋体"/>
                <w:sz w:val="22"/>
              </w:rPr>
            </w:pPr>
          </w:p>
        </w:tc>
        <w:tc>
          <w:tcPr>
            <w:tcW w:w="1481" w:type="dxa"/>
            <w:tcBorders>
              <w:top w:val="single" w:color="auto" w:sz="4" w:space="0"/>
              <w:left w:val="single" w:color="auto" w:sz="4" w:space="0"/>
              <w:bottom w:val="single" w:color="auto" w:sz="4" w:space="0"/>
              <w:right w:val="single" w:color="auto" w:sz="4" w:space="0"/>
            </w:tcBorders>
          </w:tcPr>
          <w:p w14:paraId="05FAC0C4">
            <w:pPr>
              <w:spacing w:line="276" w:lineRule="auto"/>
              <w:rPr>
                <w:rFonts w:hint="eastAsia" w:ascii="宋体" w:hAnsi="宋体" w:eastAsia="宋体"/>
                <w:sz w:val="22"/>
              </w:rPr>
            </w:pPr>
          </w:p>
        </w:tc>
        <w:tc>
          <w:tcPr>
            <w:tcW w:w="1347" w:type="dxa"/>
            <w:tcBorders>
              <w:top w:val="single" w:color="auto" w:sz="4" w:space="0"/>
              <w:left w:val="single" w:color="auto" w:sz="4" w:space="0"/>
              <w:bottom w:val="single" w:color="auto" w:sz="4" w:space="0"/>
              <w:right w:val="single" w:color="auto" w:sz="4" w:space="0"/>
            </w:tcBorders>
          </w:tcPr>
          <w:p w14:paraId="7FC1C929">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484F1F4F">
            <w:pPr>
              <w:spacing w:line="276" w:lineRule="auto"/>
              <w:rPr>
                <w:rFonts w:hint="eastAsia" w:ascii="宋体" w:hAnsi="宋体" w:eastAsia="宋体"/>
                <w:sz w:val="22"/>
              </w:rPr>
            </w:pPr>
          </w:p>
        </w:tc>
      </w:tr>
      <w:tr w14:paraId="516D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6C1F5F1E">
            <w:pPr>
              <w:spacing w:line="276" w:lineRule="auto"/>
              <w:rPr>
                <w:rFonts w:hint="eastAsia" w:ascii="宋体" w:hAnsi="宋体" w:eastAsia="宋体"/>
                <w:sz w:val="22"/>
              </w:rPr>
            </w:pPr>
            <w:r>
              <w:rPr>
                <w:rFonts w:hint="eastAsia" w:ascii="宋体" w:hAnsi="宋体" w:eastAsia="宋体"/>
                <w:sz w:val="22"/>
              </w:rPr>
              <w:t>2</w:t>
            </w:r>
          </w:p>
        </w:tc>
        <w:tc>
          <w:tcPr>
            <w:tcW w:w="776" w:type="dxa"/>
            <w:tcBorders>
              <w:top w:val="single" w:color="auto" w:sz="4" w:space="0"/>
              <w:left w:val="single" w:color="auto" w:sz="4" w:space="0"/>
              <w:bottom w:val="single" w:color="auto" w:sz="4" w:space="0"/>
              <w:right w:val="single" w:color="auto" w:sz="4" w:space="0"/>
            </w:tcBorders>
          </w:tcPr>
          <w:p w14:paraId="0A90E2C9">
            <w:pPr>
              <w:spacing w:line="276" w:lineRule="auto"/>
              <w:rPr>
                <w:rFonts w:hint="eastAsia" w:ascii="宋体" w:hAnsi="宋体" w:eastAsia="宋体"/>
                <w:sz w:val="22"/>
              </w:rPr>
            </w:pPr>
          </w:p>
        </w:tc>
        <w:tc>
          <w:tcPr>
            <w:tcW w:w="808" w:type="dxa"/>
            <w:tcBorders>
              <w:top w:val="single" w:color="auto" w:sz="4" w:space="0"/>
              <w:left w:val="single" w:color="auto" w:sz="4" w:space="0"/>
              <w:bottom w:val="single" w:color="auto" w:sz="4" w:space="0"/>
              <w:right w:val="single" w:color="auto" w:sz="4" w:space="0"/>
            </w:tcBorders>
          </w:tcPr>
          <w:p w14:paraId="7358E73F">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34AC5EDD">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53C00B3E">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097C23E4">
            <w:pPr>
              <w:spacing w:line="276" w:lineRule="auto"/>
              <w:rPr>
                <w:rFonts w:hint="eastAsia" w:ascii="宋体" w:hAnsi="宋体" w:eastAsia="宋体"/>
                <w:sz w:val="22"/>
              </w:rPr>
            </w:pPr>
          </w:p>
        </w:tc>
        <w:tc>
          <w:tcPr>
            <w:tcW w:w="1481" w:type="dxa"/>
            <w:tcBorders>
              <w:top w:val="single" w:color="auto" w:sz="4" w:space="0"/>
              <w:left w:val="single" w:color="auto" w:sz="4" w:space="0"/>
              <w:bottom w:val="single" w:color="auto" w:sz="4" w:space="0"/>
              <w:right w:val="single" w:color="auto" w:sz="4" w:space="0"/>
            </w:tcBorders>
          </w:tcPr>
          <w:p w14:paraId="7A79978C">
            <w:pPr>
              <w:spacing w:line="276" w:lineRule="auto"/>
              <w:rPr>
                <w:rFonts w:hint="eastAsia" w:ascii="宋体" w:hAnsi="宋体" w:eastAsia="宋体"/>
                <w:sz w:val="22"/>
              </w:rPr>
            </w:pPr>
          </w:p>
        </w:tc>
        <w:tc>
          <w:tcPr>
            <w:tcW w:w="1347" w:type="dxa"/>
            <w:tcBorders>
              <w:top w:val="single" w:color="auto" w:sz="4" w:space="0"/>
              <w:left w:val="single" w:color="auto" w:sz="4" w:space="0"/>
              <w:bottom w:val="single" w:color="auto" w:sz="4" w:space="0"/>
              <w:right w:val="single" w:color="auto" w:sz="4" w:space="0"/>
            </w:tcBorders>
          </w:tcPr>
          <w:p w14:paraId="25B7DF21">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19F7C5D7">
            <w:pPr>
              <w:spacing w:line="276" w:lineRule="auto"/>
              <w:rPr>
                <w:rFonts w:hint="eastAsia" w:ascii="宋体" w:hAnsi="宋体" w:eastAsia="宋体"/>
                <w:sz w:val="22"/>
              </w:rPr>
            </w:pPr>
          </w:p>
        </w:tc>
      </w:tr>
      <w:tr w14:paraId="6744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7042D272">
            <w:pPr>
              <w:spacing w:line="276" w:lineRule="auto"/>
              <w:rPr>
                <w:rFonts w:hint="eastAsia" w:ascii="宋体" w:hAnsi="宋体" w:eastAsia="宋体"/>
                <w:sz w:val="22"/>
              </w:rPr>
            </w:pPr>
            <w:r>
              <w:rPr>
                <w:rFonts w:hint="eastAsia" w:ascii="宋体" w:hAnsi="宋体" w:eastAsia="宋体"/>
                <w:sz w:val="22"/>
              </w:rPr>
              <w:t>3</w:t>
            </w:r>
          </w:p>
        </w:tc>
        <w:tc>
          <w:tcPr>
            <w:tcW w:w="776" w:type="dxa"/>
            <w:tcBorders>
              <w:top w:val="single" w:color="auto" w:sz="4" w:space="0"/>
              <w:left w:val="single" w:color="auto" w:sz="4" w:space="0"/>
              <w:bottom w:val="single" w:color="auto" w:sz="4" w:space="0"/>
              <w:right w:val="single" w:color="auto" w:sz="4" w:space="0"/>
            </w:tcBorders>
          </w:tcPr>
          <w:p w14:paraId="4E904D69">
            <w:pPr>
              <w:spacing w:line="276" w:lineRule="auto"/>
              <w:rPr>
                <w:rFonts w:hint="eastAsia" w:ascii="宋体" w:hAnsi="宋体" w:eastAsia="宋体"/>
                <w:sz w:val="22"/>
              </w:rPr>
            </w:pPr>
          </w:p>
        </w:tc>
        <w:tc>
          <w:tcPr>
            <w:tcW w:w="808" w:type="dxa"/>
            <w:tcBorders>
              <w:top w:val="single" w:color="auto" w:sz="4" w:space="0"/>
              <w:left w:val="single" w:color="auto" w:sz="4" w:space="0"/>
              <w:bottom w:val="single" w:color="auto" w:sz="4" w:space="0"/>
              <w:right w:val="single" w:color="auto" w:sz="4" w:space="0"/>
            </w:tcBorders>
          </w:tcPr>
          <w:p w14:paraId="10F68180">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5BD2C27F">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3F7C686A">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22BE8207">
            <w:pPr>
              <w:spacing w:line="276" w:lineRule="auto"/>
              <w:rPr>
                <w:rFonts w:hint="eastAsia" w:ascii="宋体" w:hAnsi="宋体" w:eastAsia="宋体"/>
                <w:sz w:val="22"/>
              </w:rPr>
            </w:pPr>
          </w:p>
        </w:tc>
        <w:tc>
          <w:tcPr>
            <w:tcW w:w="1481" w:type="dxa"/>
            <w:tcBorders>
              <w:top w:val="single" w:color="auto" w:sz="4" w:space="0"/>
              <w:left w:val="single" w:color="auto" w:sz="4" w:space="0"/>
              <w:bottom w:val="single" w:color="auto" w:sz="4" w:space="0"/>
              <w:right w:val="single" w:color="auto" w:sz="4" w:space="0"/>
            </w:tcBorders>
          </w:tcPr>
          <w:p w14:paraId="018F0004">
            <w:pPr>
              <w:spacing w:line="276" w:lineRule="auto"/>
              <w:rPr>
                <w:rFonts w:hint="eastAsia" w:ascii="宋体" w:hAnsi="宋体" w:eastAsia="宋体"/>
                <w:sz w:val="22"/>
              </w:rPr>
            </w:pPr>
          </w:p>
        </w:tc>
        <w:tc>
          <w:tcPr>
            <w:tcW w:w="1347" w:type="dxa"/>
            <w:tcBorders>
              <w:top w:val="single" w:color="auto" w:sz="4" w:space="0"/>
              <w:left w:val="single" w:color="auto" w:sz="4" w:space="0"/>
              <w:bottom w:val="single" w:color="auto" w:sz="4" w:space="0"/>
              <w:right w:val="single" w:color="auto" w:sz="4" w:space="0"/>
            </w:tcBorders>
          </w:tcPr>
          <w:p w14:paraId="66005924">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3668A30E">
            <w:pPr>
              <w:spacing w:line="276" w:lineRule="auto"/>
              <w:rPr>
                <w:rFonts w:hint="eastAsia" w:ascii="宋体" w:hAnsi="宋体" w:eastAsia="宋体"/>
                <w:sz w:val="22"/>
              </w:rPr>
            </w:pPr>
          </w:p>
        </w:tc>
      </w:tr>
      <w:tr w14:paraId="37D1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3BC18983">
            <w:pPr>
              <w:spacing w:line="276" w:lineRule="auto"/>
              <w:rPr>
                <w:rFonts w:hint="eastAsia" w:ascii="宋体" w:hAnsi="宋体" w:eastAsia="宋体"/>
                <w:sz w:val="22"/>
              </w:rPr>
            </w:pPr>
            <w:r>
              <w:rPr>
                <w:rFonts w:hint="eastAsia" w:ascii="宋体" w:hAnsi="宋体" w:eastAsia="宋体"/>
                <w:sz w:val="22"/>
              </w:rPr>
              <w:t>……</w:t>
            </w:r>
          </w:p>
        </w:tc>
        <w:tc>
          <w:tcPr>
            <w:tcW w:w="776" w:type="dxa"/>
            <w:tcBorders>
              <w:top w:val="single" w:color="auto" w:sz="4" w:space="0"/>
              <w:left w:val="single" w:color="auto" w:sz="4" w:space="0"/>
              <w:bottom w:val="single" w:color="auto" w:sz="4" w:space="0"/>
              <w:right w:val="single" w:color="auto" w:sz="4" w:space="0"/>
            </w:tcBorders>
          </w:tcPr>
          <w:p w14:paraId="0AC5496D">
            <w:pPr>
              <w:spacing w:line="276" w:lineRule="auto"/>
              <w:rPr>
                <w:rFonts w:hint="eastAsia" w:ascii="宋体" w:hAnsi="宋体" w:eastAsia="宋体"/>
                <w:sz w:val="22"/>
              </w:rPr>
            </w:pPr>
          </w:p>
        </w:tc>
        <w:tc>
          <w:tcPr>
            <w:tcW w:w="808" w:type="dxa"/>
            <w:tcBorders>
              <w:top w:val="single" w:color="auto" w:sz="4" w:space="0"/>
              <w:left w:val="single" w:color="auto" w:sz="4" w:space="0"/>
              <w:bottom w:val="single" w:color="auto" w:sz="4" w:space="0"/>
              <w:right w:val="single" w:color="auto" w:sz="4" w:space="0"/>
            </w:tcBorders>
          </w:tcPr>
          <w:p w14:paraId="4D9E7E1D">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5458FC1F">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74CD0614">
            <w:pPr>
              <w:spacing w:line="276" w:lineRule="auto"/>
              <w:rPr>
                <w:rFonts w:hint="eastAsia" w:ascii="宋体" w:hAnsi="宋体" w:eastAsia="宋体"/>
                <w:sz w:val="22"/>
              </w:rPr>
            </w:pPr>
          </w:p>
        </w:tc>
        <w:tc>
          <w:tcPr>
            <w:tcW w:w="1212" w:type="dxa"/>
            <w:tcBorders>
              <w:top w:val="single" w:color="auto" w:sz="4" w:space="0"/>
              <w:left w:val="single" w:color="auto" w:sz="4" w:space="0"/>
              <w:bottom w:val="single" w:color="auto" w:sz="4" w:space="0"/>
              <w:right w:val="single" w:color="auto" w:sz="4" w:space="0"/>
            </w:tcBorders>
          </w:tcPr>
          <w:p w14:paraId="786F1EC7">
            <w:pPr>
              <w:spacing w:line="276" w:lineRule="auto"/>
              <w:rPr>
                <w:rFonts w:hint="eastAsia" w:ascii="宋体" w:hAnsi="宋体" w:eastAsia="宋体"/>
                <w:sz w:val="22"/>
              </w:rPr>
            </w:pPr>
          </w:p>
        </w:tc>
        <w:tc>
          <w:tcPr>
            <w:tcW w:w="1481" w:type="dxa"/>
            <w:tcBorders>
              <w:top w:val="single" w:color="auto" w:sz="4" w:space="0"/>
              <w:left w:val="single" w:color="auto" w:sz="4" w:space="0"/>
              <w:bottom w:val="single" w:color="auto" w:sz="4" w:space="0"/>
              <w:right w:val="single" w:color="auto" w:sz="4" w:space="0"/>
            </w:tcBorders>
          </w:tcPr>
          <w:p w14:paraId="59FCBFB0">
            <w:pPr>
              <w:spacing w:line="276" w:lineRule="auto"/>
              <w:rPr>
                <w:rFonts w:hint="eastAsia" w:ascii="宋体" w:hAnsi="宋体" w:eastAsia="宋体"/>
                <w:sz w:val="22"/>
              </w:rPr>
            </w:pPr>
          </w:p>
        </w:tc>
        <w:tc>
          <w:tcPr>
            <w:tcW w:w="1347" w:type="dxa"/>
            <w:tcBorders>
              <w:top w:val="single" w:color="auto" w:sz="4" w:space="0"/>
              <w:left w:val="single" w:color="auto" w:sz="4" w:space="0"/>
              <w:bottom w:val="single" w:color="auto" w:sz="4" w:space="0"/>
              <w:right w:val="single" w:color="auto" w:sz="4" w:space="0"/>
            </w:tcBorders>
          </w:tcPr>
          <w:p w14:paraId="5052A578">
            <w:pPr>
              <w:spacing w:line="276" w:lineRule="auto"/>
              <w:rPr>
                <w:rFonts w:hint="eastAsia" w:ascii="宋体" w:hAnsi="宋体" w:eastAsia="宋体"/>
                <w:sz w:val="22"/>
              </w:rPr>
            </w:pPr>
          </w:p>
        </w:tc>
        <w:tc>
          <w:tcPr>
            <w:tcW w:w="1211" w:type="dxa"/>
            <w:tcBorders>
              <w:top w:val="single" w:color="auto" w:sz="4" w:space="0"/>
              <w:left w:val="single" w:color="auto" w:sz="4" w:space="0"/>
              <w:bottom w:val="single" w:color="auto" w:sz="4" w:space="0"/>
              <w:right w:val="single" w:color="auto" w:sz="4" w:space="0"/>
            </w:tcBorders>
          </w:tcPr>
          <w:p w14:paraId="0DA2C0F7">
            <w:pPr>
              <w:spacing w:line="276" w:lineRule="auto"/>
              <w:rPr>
                <w:rFonts w:hint="eastAsia" w:ascii="宋体" w:hAnsi="宋体" w:eastAsia="宋体"/>
                <w:sz w:val="22"/>
              </w:rPr>
            </w:pPr>
          </w:p>
        </w:tc>
      </w:tr>
    </w:tbl>
    <w:p w14:paraId="7CDF1B01">
      <w:pPr>
        <w:spacing w:line="360" w:lineRule="auto"/>
        <w:rPr>
          <w:rFonts w:hint="eastAsia" w:ascii="宋体" w:hAnsi="宋体" w:eastAsia="宋体"/>
          <w:b/>
          <w:sz w:val="22"/>
        </w:rPr>
      </w:pPr>
      <w:bookmarkStart w:id="234" w:name="_Hlk90818930"/>
      <w:r>
        <w:rPr>
          <w:rFonts w:hint="eastAsia" w:ascii="宋体" w:hAnsi="宋体" w:eastAsia="宋体"/>
          <w:b/>
          <w:sz w:val="22"/>
        </w:rPr>
        <w:t>注：项目主要人员一旦确定，中标后原则上不再变更，若变更，须征得征集人同意。</w:t>
      </w:r>
    </w:p>
    <w:p w14:paraId="161BF4F8">
      <w:pPr>
        <w:spacing w:line="360" w:lineRule="auto"/>
        <w:rPr>
          <w:rFonts w:hint="eastAsia" w:ascii="宋体" w:hAnsi="宋体" w:eastAsia="宋体"/>
          <w:b/>
          <w:sz w:val="22"/>
        </w:rPr>
      </w:pPr>
      <w:r>
        <w:rPr>
          <w:rFonts w:hint="eastAsia" w:ascii="宋体" w:hAnsi="宋体" w:eastAsia="宋体"/>
          <w:b/>
          <w:sz w:val="22"/>
        </w:rPr>
        <w:t>附：项目人员相应证书等资质证明材料。</w:t>
      </w:r>
    </w:p>
    <w:bookmarkEnd w:id="234"/>
    <w:p w14:paraId="49918E75">
      <w:pPr>
        <w:rPr>
          <w:rFonts w:hint="eastAsia" w:ascii="宋体" w:hAnsi="宋体" w:eastAsia="宋体"/>
          <w:sz w:val="22"/>
        </w:rPr>
      </w:pPr>
    </w:p>
    <w:p w14:paraId="7012F977">
      <w:pPr>
        <w:rPr>
          <w:rFonts w:hint="eastAsia" w:ascii="宋体" w:hAnsi="宋体" w:eastAsia="宋体"/>
          <w:sz w:val="22"/>
        </w:rPr>
      </w:pPr>
    </w:p>
    <w:p w14:paraId="22F937B4">
      <w:pPr>
        <w:rPr>
          <w:rFonts w:hint="eastAsia" w:ascii="宋体" w:hAnsi="宋体" w:eastAsia="宋体"/>
          <w:sz w:val="22"/>
        </w:rPr>
      </w:pPr>
    </w:p>
    <w:p w14:paraId="4DDAB667">
      <w:pPr>
        <w:rPr>
          <w:rFonts w:hint="eastAsia" w:ascii="宋体" w:hAnsi="宋体" w:eastAsia="宋体"/>
          <w:sz w:val="22"/>
        </w:rPr>
      </w:pPr>
    </w:p>
    <w:p w14:paraId="5A94683B">
      <w:pPr>
        <w:rPr>
          <w:rFonts w:hint="eastAsia" w:ascii="宋体" w:hAnsi="宋体" w:eastAsia="宋体"/>
          <w:sz w:val="22"/>
        </w:rPr>
      </w:pPr>
    </w:p>
    <w:p w14:paraId="0A6F7EF9">
      <w:pPr>
        <w:spacing w:line="400" w:lineRule="exact"/>
        <w:rPr>
          <w:rFonts w:hint="eastAsia" w:ascii="宋体" w:hAnsi="宋体" w:eastAsia="宋体"/>
          <w:b/>
          <w:sz w:val="22"/>
        </w:rPr>
      </w:pPr>
    </w:p>
    <w:p w14:paraId="7266BA45">
      <w:pPr>
        <w:spacing w:line="360" w:lineRule="auto"/>
        <w:rPr>
          <w:rFonts w:hint="eastAsia" w:ascii="宋体" w:hAnsi="宋体" w:eastAsia="宋体"/>
          <w:sz w:val="22"/>
        </w:rPr>
      </w:pPr>
      <w:r>
        <w:rPr>
          <w:rFonts w:hint="eastAsia" w:ascii="宋体" w:hAnsi="宋体" w:eastAsia="宋体"/>
          <w:sz w:val="22"/>
        </w:rPr>
        <w:t>供应商授权代表（签字）：</w:t>
      </w:r>
    </w:p>
    <w:p w14:paraId="6A04E286">
      <w:pPr>
        <w:spacing w:line="360" w:lineRule="auto"/>
        <w:rPr>
          <w:rFonts w:hint="eastAsia" w:ascii="宋体" w:hAnsi="宋体" w:eastAsia="宋体"/>
          <w:sz w:val="22"/>
        </w:rPr>
      </w:pPr>
      <w:r>
        <w:rPr>
          <w:rFonts w:hint="eastAsia" w:ascii="宋体" w:hAnsi="宋体" w:eastAsia="宋体"/>
          <w:sz w:val="22"/>
        </w:rPr>
        <w:t>供应商（公章）：</w:t>
      </w:r>
    </w:p>
    <w:p w14:paraId="58731974">
      <w:pPr>
        <w:spacing w:line="360" w:lineRule="auto"/>
        <w:rPr>
          <w:rFonts w:hint="eastAsia" w:ascii="宋体" w:hAnsi="宋体" w:eastAsia="宋体"/>
          <w:sz w:val="22"/>
        </w:rPr>
      </w:pPr>
      <w:r>
        <w:rPr>
          <w:rFonts w:hint="eastAsia" w:ascii="宋体" w:hAnsi="宋体" w:eastAsia="宋体"/>
          <w:sz w:val="22"/>
        </w:rPr>
        <w:t>日期：</w:t>
      </w:r>
      <w:r>
        <w:rPr>
          <w:rFonts w:ascii="宋体" w:hAnsi="宋体" w:eastAsia="宋体"/>
          <w:sz w:val="22"/>
        </w:rPr>
        <w:t xml:space="preserve"> </w:t>
      </w:r>
    </w:p>
    <w:p w14:paraId="52A44AC3">
      <w:pPr>
        <w:rPr>
          <w:rFonts w:hint="eastAsia" w:ascii="宋体" w:hAnsi="宋体" w:eastAsia="宋体"/>
          <w:sz w:val="22"/>
          <w:szCs w:val="32"/>
        </w:rPr>
      </w:pPr>
      <w:r>
        <w:rPr>
          <w:rFonts w:ascii="宋体" w:hAnsi="宋体" w:eastAsia="宋体"/>
          <w:sz w:val="22"/>
        </w:rPr>
        <w:br w:type="page"/>
      </w:r>
    </w:p>
    <w:p w14:paraId="03D4E998">
      <w:pPr>
        <w:pStyle w:val="5"/>
        <w:numPr>
          <w:ilvl w:val="0"/>
          <w:numId w:val="25"/>
        </w:numPr>
        <w:tabs>
          <w:tab w:val="left" w:pos="360"/>
        </w:tabs>
        <w:rPr>
          <w:rFonts w:hint="eastAsia" w:ascii="宋体" w:hAnsi="宋体" w:eastAsia="宋体"/>
          <w:sz w:val="24"/>
          <w:szCs w:val="24"/>
        </w:rPr>
      </w:pPr>
      <w:r>
        <w:rPr>
          <w:rFonts w:hint="eastAsia" w:ascii="宋体" w:hAnsi="宋体" w:eastAsia="宋体"/>
          <w:sz w:val="24"/>
          <w:szCs w:val="24"/>
        </w:rPr>
        <w:t>近三年同类或类似项目业绩一览表（格式）</w:t>
      </w:r>
    </w:p>
    <w:p w14:paraId="1A121C07">
      <w:pPr>
        <w:pStyle w:val="4"/>
        <w:spacing w:line="400" w:lineRule="exact"/>
        <w:ind w:firstLine="0"/>
        <w:jc w:val="center"/>
        <w:rPr>
          <w:rFonts w:hint="eastAsia" w:ascii="宋体" w:hAnsi="宋体" w:eastAsia="宋体"/>
          <w:b/>
          <w:bCs/>
          <w:caps/>
          <w:sz w:val="28"/>
          <w:szCs w:val="28"/>
        </w:rPr>
      </w:pPr>
      <w:r>
        <w:rPr>
          <w:rFonts w:hint="eastAsia" w:ascii="宋体" w:hAnsi="宋体" w:eastAsia="宋体"/>
          <w:b/>
          <w:bCs/>
          <w:caps/>
          <w:sz w:val="28"/>
          <w:szCs w:val="28"/>
        </w:rPr>
        <w:t>近三年同类或类似项目业绩一览表</w:t>
      </w:r>
    </w:p>
    <w:p w14:paraId="43C9E7AC">
      <w:pPr>
        <w:spacing w:line="400" w:lineRule="exact"/>
        <w:rPr>
          <w:rFonts w:hint="eastAsia" w:ascii="宋体" w:hAnsi="宋体" w:eastAsia="宋体"/>
          <w:b/>
          <w:sz w:val="22"/>
        </w:rPr>
      </w:pPr>
      <w:r>
        <w:rPr>
          <w:rFonts w:hint="eastAsia" w:ascii="宋体" w:hAnsi="宋体" w:eastAsia="宋体"/>
          <w:b/>
          <w:sz w:val="22"/>
        </w:rPr>
        <w:t>项目名称：</w:t>
      </w:r>
    </w:p>
    <w:p w14:paraId="33C994FD">
      <w:pPr>
        <w:spacing w:line="400" w:lineRule="exact"/>
        <w:rPr>
          <w:rFonts w:hint="eastAsia" w:ascii="宋体" w:hAnsi="宋体" w:eastAsia="宋体"/>
          <w:b/>
          <w:sz w:val="22"/>
        </w:rPr>
      </w:pPr>
      <w:r>
        <w:rPr>
          <w:rFonts w:hint="eastAsia" w:ascii="宋体" w:hAnsi="宋体" w:eastAsia="宋体"/>
          <w:b/>
          <w:sz w:val="22"/>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23"/>
        <w:gridCol w:w="1316"/>
        <w:gridCol w:w="1607"/>
        <w:gridCol w:w="1319"/>
        <w:gridCol w:w="1375"/>
        <w:gridCol w:w="1375"/>
      </w:tblGrid>
      <w:tr w14:paraId="57A5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7659024">
            <w:pPr>
              <w:pStyle w:val="13"/>
              <w:spacing w:before="156" w:after="156"/>
              <w:jc w:val="center"/>
              <w:rPr>
                <w:rFonts w:hint="eastAsia" w:hAnsi="宋体" w:eastAsia="宋体"/>
                <w:b/>
                <w:sz w:val="22"/>
                <w:szCs w:val="22"/>
              </w:rPr>
            </w:pPr>
            <w:r>
              <w:rPr>
                <w:rFonts w:hint="eastAsia" w:hAnsi="宋体" w:eastAsia="宋体"/>
                <w:b/>
                <w:sz w:val="22"/>
                <w:szCs w:val="22"/>
              </w:rPr>
              <w:t>序号</w:t>
            </w:r>
          </w:p>
        </w:tc>
        <w:tc>
          <w:tcPr>
            <w:tcW w:w="1023" w:type="dxa"/>
            <w:tcBorders>
              <w:top w:val="single" w:color="auto" w:sz="4" w:space="0"/>
              <w:left w:val="single" w:color="auto" w:sz="4" w:space="0"/>
              <w:bottom w:val="single" w:color="auto" w:sz="4" w:space="0"/>
              <w:right w:val="single" w:color="000000" w:sz="4" w:space="0"/>
            </w:tcBorders>
            <w:vAlign w:val="center"/>
          </w:tcPr>
          <w:p w14:paraId="6E5793EF">
            <w:pPr>
              <w:pStyle w:val="13"/>
              <w:spacing w:before="156" w:after="156"/>
              <w:jc w:val="center"/>
              <w:rPr>
                <w:rFonts w:hint="eastAsia" w:hAnsi="宋体" w:eastAsia="宋体"/>
                <w:b/>
                <w:sz w:val="22"/>
                <w:szCs w:val="22"/>
              </w:rPr>
            </w:pPr>
            <w:r>
              <w:rPr>
                <w:rFonts w:hint="eastAsia" w:hAnsi="宋体" w:eastAsia="宋体"/>
                <w:b/>
                <w:sz w:val="22"/>
                <w:szCs w:val="22"/>
              </w:rPr>
              <w:t>项目名称</w:t>
            </w:r>
          </w:p>
        </w:tc>
        <w:tc>
          <w:tcPr>
            <w:tcW w:w="1316" w:type="dxa"/>
            <w:tcBorders>
              <w:top w:val="single" w:color="auto" w:sz="4" w:space="0"/>
              <w:left w:val="single" w:color="auto" w:sz="4" w:space="0"/>
              <w:bottom w:val="single" w:color="auto" w:sz="4" w:space="0"/>
              <w:right w:val="single" w:color="auto" w:sz="4" w:space="0"/>
            </w:tcBorders>
            <w:vAlign w:val="center"/>
          </w:tcPr>
          <w:p w14:paraId="30D33661">
            <w:pPr>
              <w:pStyle w:val="13"/>
              <w:spacing w:before="156" w:after="156"/>
              <w:jc w:val="center"/>
              <w:rPr>
                <w:rFonts w:hint="eastAsia" w:hAnsi="宋体" w:eastAsia="宋体"/>
                <w:b/>
                <w:sz w:val="22"/>
                <w:szCs w:val="22"/>
              </w:rPr>
            </w:pPr>
            <w:r>
              <w:rPr>
                <w:rFonts w:hint="eastAsia" w:hAnsi="宋体" w:eastAsia="宋体"/>
                <w:b/>
                <w:sz w:val="22"/>
                <w:szCs w:val="22"/>
              </w:rPr>
              <w:t>实施时间</w:t>
            </w:r>
          </w:p>
        </w:tc>
        <w:tc>
          <w:tcPr>
            <w:tcW w:w="1607" w:type="dxa"/>
            <w:tcBorders>
              <w:top w:val="single" w:color="auto" w:sz="4" w:space="0"/>
              <w:left w:val="single" w:color="auto" w:sz="4" w:space="0"/>
              <w:bottom w:val="single" w:color="auto" w:sz="4" w:space="0"/>
              <w:right w:val="single" w:color="auto" w:sz="4" w:space="0"/>
            </w:tcBorders>
            <w:vAlign w:val="center"/>
          </w:tcPr>
          <w:p w14:paraId="31D9F923">
            <w:pPr>
              <w:pStyle w:val="13"/>
              <w:spacing w:before="156" w:after="156"/>
              <w:jc w:val="center"/>
              <w:rPr>
                <w:rFonts w:hint="eastAsia" w:hAnsi="宋体" w:eastAsia="宋体"/>
                <w:b/>
                <w:sz w:val="22"/>
                <w:szCs w:val="22"/>
              </w:rPr>
            </w:pPr>
            <w:r>
              <w:rPr>
                <w:rFonts w:hint="eastAsia" w:hAnsi="宋体" w:eastAsia="宋体"/>
                <w:b/>
                <w:sz w:val="22"/>
                <w:szCs w:val="22"/>
              </w:rPr>
              <w:t>采购金额（万元）</w:t>
            </w:r>
          </w:p>
        </w:tc>
        <w:tc>
          <w:tcPr>
            <w:tcW w:w="1319" w:type="dxa"/>
            <w:tcBorders>
              <w:top w:val="single" w:color="auto" w:sz="4" w:space="0"/>
              <w:left w:val="single" w:color="auto" w:sz="4" w:space="0"/>
              <w:bottom w:val="single" w:color="auto" w:sz="4" w:space="0"/>
              <w:right w:val="single" w:color="auto" w:sz="4" w:space="0"/>
            </w:tcBorders>
            <w:vAlign w:val="center"/>
          </w:tcPr>
          <w:p w14:paraId="12377BA6">
            <w:pPr>
              <w:pStyle w:val="13"/>
              <w:spacing w:before="156" w:after="156"/>
              <w:jc w:val="center"/>
              <w:rPr>
                <w:rFonts w:hint="eastAsia" w:hAnsi="宋体" w:eastAsia="宋体"/>
                <w:b/>
                <w:sz w:val="22"/>
                <w:szCs w:val="22"/>
              </w:rPr>
            </w:pPr>
            <w:r>
              <w:rPr>
                <w:rFonts w:hint="eastAsia" w:hAnsi="宋体" w:eastAsia="宋体"/>
                <w:b/>
                <w:sz w:val="22"/>
                <w:szCs w:val="22"/>
              </w:rPr>
              <w:t>采购单位</w:t>
            </w:r>
          </w:p>
        </w:tc>
        <w:tc>
          <w:tcPr>
            <w:tcW w:w="1375" w:type="dxa"/>
            <w:tcBorders>
              <w:top w:val="single" w:color="auto" w:sz="4" w:space="0"/>
              <w:left w:val="single" w:color="auto" w:sz="4" w:space="0"/>
              <w:bottom w:val="single" w:color="auto" w:sz="4" w:space="0"/>
              <w:right w:val="single" w:color="auto" w:sz="4" w:space="0"/>
            </w:tcBorders>
          </w:tcPr>
          <w:p w14:paraId="758F512A">
            <w:pPr>
              <w:pStyle w:val="13"/>
              <w:spacing w:before="156" w:after="156"/>
              <w:jc w:val="center"/>
              <w:rPr>
                <w:rFonts w:hint="eastAsia" w:hAnsi="宋体" w:eastAsia="宋体"/>
                <w:b/>
                <w:sz w:val="22"/>
                <w:szCs w:val="22"/>
              </w:rPr>
            </w:pPr>
            <w:r>
              <w:rPr>
                <w:rFonts w:hint="eastAsia" w:hAnsi="宋体" w:eastAsia="宋体"/>
                <w:b/>
                <w:sz w:val="22"/>
                <w:szCs w:val="22"/>
              </w:rPr>
              <w:t>代理合同金额（万元）</w:t>
            </w:r>
          </w:p>
        </w:tc>
        <w:tc>
          <w:tcPr>
            <w:tcW w:w="1375" w:type="dxa"/>
            <w:tcBorders>
              <w:top w:val="single" w:color="auto" w:sz="4" w:space="0"/>
              <w:left w:val="single" w:color="auto" w:sz="4" w:space="0"/>
              <w:bottom w:val="single" w:color="auto" w:sz="4" w:space="0"/>
              <w:right w:val="single" w:color="auto" w:sz="4" w:space="0"/>
            </w:tcBorders>
          </w:tcPr>
          <w:p w14:paraId="1629AB80">
            <w:pPr>
              <w:pStyle w:val="13"/>
              <w:spacing w:before="156" w:after="156"/>
              <w:jc w:val="center"/>
              <w:rPr>
                <w:rFonts w:hint="eastAsia" w:hAnsi="宋体" w:eastAsia="宋体"/>
                <w:b/>
                <w:sz w:val="22"/>
                <w:szCs w:val="22"/>
              </w:rPr>
            </w:pPr>
            <w:r>
              <w:rPr>
                <w:rFonts w:hint="eastAsia" w:hAnsi="宋体" w:eastAsia="宋体"/>
                <w:b/>
                <w:sz w:val="22"/>
                <w:szCs w:val="22"/>
              </w:rPr>
              <w:t>采购类型</w:t>
            </w:r>
          </w:p>
        </w:tc>
      </w:tr>
      <w:tr w14:paraId="7D75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23FB02D">
            <w:pPr>
              <w:pStyle w:val="13"/>
              <w:spacing w:before="156" w:after="156"/>
              <w:jc w:val="center"/>
              <w:rPr>
                <w:rFonts w:hint="eastAsia" w:hAnsi="宋体" w:eastAsia="宋体"/>
                <w:b/>
                <w:sz w:val="22"/>
                <w:szCs w:val="22"/>
              </w:rPr>
            </w:pPr>
            <w:r>
              <w:rPr>
                <w:rFonts w:hAnsi="宋体" w:eastAsia="宋体"/>
                <w:b/>
                <w:sz w:val="22"/>
                <w:szCs w:val="22"/>
              </w:rPr>
              <w:t>1</w:t>
            </w:r>
          </w:p>
        </w:tc>
        <w:tc>
          <w:tcPr>
            <w:tcW w:w="1023" w:type="dxa"/>
            <w:tcBorders>
              <w:top w:val="single" w:color="auto" w:sz="4" w:space="0"/>
              <w:left w:val="single" w:color="auto" w:sz="4" w:space="0"/>
              <w:bottom w:val="single" w:color="auto" w:sz="4" w:space="0"/>
              <w:right w:val="single" w:color="000000" w:sz="4" w:space="0"/>
            </w:tcBorders>
            <w:vAlign w:val="center"/>
          </w:tcPr>
          <w:p w14:paraId="1056A69C">
            <w:pPr>
              <w:pStyle w:val="13"/>
              <w:spacing w:before="156" w:after="156"/>
              <w:jc w:val="center"/>
              <w:rPr>
                <w:rFonts w:hint="eastAsia" w:hAnsi="宋体" w:eastAsia="宋体"/>
                <w:b/>
                <w:sz w:val="22"/>
                <w:szCs w:val="22"/>
              </w:rPr>
            </w:pPr>
          </w:p>
        </w:tc>
        <w:tc>
          <w:tcPr>
            <w:tcW w:w="1316" w:type="dxa"/>
            <w:tcBorders>
              <w:top w:val="single" w:color="auto" w:sz="4" w:space="0"/>
              <w:left w:val="single" w:color="auto" w:sz="4" w:space="0"/>
              <w:bottom w:val="single" w:color="auto" w:sz="4" w:space="0"/>
              <w:right w:val="single" w:color="auto" w:sz="4" w:space="0"/>
            </w:tcBorders>
          </w:tcPr>
          <w:p w14:paraId="674276AD">
            <w:pPr>
              <w:pStyle w:val="13"/>
              <w:spacing w:before="156" w:after="156"/>
              <w:rPr>
                <w:rFonts w:hint="eastAsia" w:hAnsi="宋体" w:eastAsia="宋体"/>
                <w:b/>
                <w:sz w:val="22"/>
                <w:szCs w:val="22"/>
              </w:rPr>
            </w:pPr>
          </w:p>
        </w:tc>
        <w:tc>
          <w:tcPr>
            <w:tcW w:w="1607" w:type="dxa"/>
            <w:tcBorders>
              <w:top w:val="single" w:color="auto" w:sz="4" w:space="0"/>
              <w:left w:val="single" w:color="auto" w:sz="4" w:space="0"/>
              <w:bottom w:val="single" w:color="auto" w:sz="4" w:space="0"/>
              <w:right w:val="single" w:color="auto" w:sz="4" w:space="0"/>
            </w:tcBorders>
          </w:tcPr>
          <w:p w14:paraId="7BCFBA0A">
            <w:pPr>
              <w:pStyle w:val="13"/>
              <w:spacing w:before="156" w:after="156"/>
              <w:rPr>
                <w:rFonts w:hint="eastAsia" w:hAnsi="宋体" w:eastAsia="宋体"/>
                <w:b/>
                <w:sz w:val="22"/>
                <w:szCs w:val="22"/>
              </w:rPr>
            </w:pPr>
          </w:p>
        </w:tc>
        <w:tc>
          <w:tcPr>
            <w:tcW w:w="1319" w:type="dxa"/>
            <w:tcBorders>
              <w:top w:val="single" w:color="auto" w:sz="4" w:space="0"/>
              <w:left w:val="single" w:color="auto" w:sz="4" w:space="0"/>
              <w:bottom w:val="single" w:color="auto" w:sz="4" w:space="0"/>
              <w:right w:val="single" w:color="auto" w:sz="4" w:space="0"/>
            </w:tcBorders>
          </w:tcPr>
          <w:p w14:paraId="6B2100C0">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6C26ADF9">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22ED1CC6">
            <w:pPr>
              <w:pStyle w:val="13"/>
              <w:spacing w:before="156" w:after="156" w:line="240" w:lineRule="auto"/>
              <w:rPr>
                <w:rFonts w:hint="eastAsia" w:hAnsi="宋体" w:eastAsia="宋体"/>
                <w:bCs/>
                <w:sz w:val="22"/>
                <w:szCs w:val="22"/>
              </w:rPr>
            </w:pPr>
            <w:r>
              <w:rPr>
                <w:rFonts w:hint="eastAsia" w:hAnsi="宋体" w:eastAsia="宋体"/>
                <w:bCs/>
                <w:sz w:val="22"/>
                <w:szCs w:val="22"/>
              </w:rPr>
              <w:t>货物类/服务类/工程类（非进场）/工程类（进场）</w:t>
            </w:r>
          </w:p>
        </w:tc>
      </w:tr>
      <w:tr w14:paraId="1599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496C23E">
            <w:pPr>
              <w:pStyle w:val="13"/>
              <w:spacing w:before="156" w:after="156"/>
              <w:jc w:val="center"/>
              <w:rPr>
                <w:rFonts w:hint="eastAsia" w:hAnsi="宋体" w:eastAsia="宋体"/>
                <w:b/>
                <w:sz w:val="22"/>
                <w:szCs w:val="22"/>
              </w:rPr>
            </w:pPr>
            <w:r>
              <w:rPr>
                <w:rFonts w:hAnsi="宋体" w:eastAsia="宋体"/>
                <w:b/>
                <w:sz w:val="22"/>
                <w:szCs w:val="22"/>
              </w:rPr>
              <w:t>2</w:t>
            </w:r>
          </w:p>
        </w:tc>
        <w:tc>
          <w:tcPr>
            <w:tcW w:w="1023" w:type="dxa"/>
            <w:tcBorders>
              <w:top w:val="single" w:color="auto" w:sz="4" w:space="0"/>
              <w:left w:val="single" w:color="auto" w:sz="4" w:space="0"/>
              <w:bottom w:val="single" w:color="auto" w:sz="4" w:space="0"/>
              <w:right w:val="single" w:color="000000" w:sz="4" w:space="0"/>
            </w:tcBorders>
            <w:vAlign w:val="center"/>
          </w:tcPr>
          <w:p w14:paraId="46A69B11">
            <w:pPr>
              <w:pStyle w:val="13"/>
              <w:spacing w:before="156" w:after="156"/>
              <w:jc w:val="center"/>
              <w:rPr>
                <w:rFonts w:hint="eastAsia" w:hAnsi="宋体" w:eastAsia="宋体"/>
                <w:b/>
                <w:sz w:val="22"/>
                <w:szCs w:val="22"/>
              </w:rPr>
            </w:pPr>
          </w:p>
        </w:tc>
        <w:tc>
          <w:tcPr>
            <w:tcW w:w="1316" w:type="dxa"/>
            <w:tcBorders>
              <w:top w:val="single" w:color="auto" w:sz="4" w:space="0"/>
              <w:left w:val="single" w:color="auto" w:sz="4" w:space="0"/>
              <w:bottom w:val="single" w:color="auto" w:sz="4" w:space="0"/>
              <w:right w:val="single" w:color="auto" w:sz="4" w:space="0"/>
            </w:tcBorders>
          </w:tcPr>
          <w:p w14:paraId="0097AD27">
            <w:pPr>
              <w:pStyle w:val="13"/>
              <w:spacing w:before="156" w:after="156"/>
              <w:rPr>
                <w:rFonts w:hint="eastAsia" w:hAnsi="宋体" w:eastAsia="宋体"/>
                <w:b/>
                <w:sz w:val="22"/>
                <w:szCs w:val="22"/>
              </w:rPr>
            </w:pPr>
          </w:p>
        </w:tc>
        <w:tc>
          <w:tcPr>
            <w:tcW w:w="1607" w:type="dxa"/>
            <w:tcBorders>
              <w:top w:val="single" w:color="auto" w:sz="4" w:space="0"/>
              <w:left w:val="single" w:color="auto" w:sz="4" w:space="0"/>
              <w:bottom w:val="single" w:color="auto" w:sz="4" w:space="0"/>
              <w:right w:val="single" w:color="auto" w:sz="4" w:space="0"/>
            </w:tcBorders>
          </w:tcPr>
          <w:p w14:paraId="55DA59B4">
            <w:pPr>
              <w:pStyle w:val="13"/>
              <w:spacing w:before="156" w:after="156"/>
              <w:rPr>
                <w:rFonts w:hint="eastAsia" w:hAnsi="宋体" w:eastAsia="宋体"/>
                <w:b/>
                <w:sz w:val="22"/>
                <w:szCs w:val="22"/>
              </w:rPr>
            </w:pPr>
          </w:p>
        </w:tc>
        <w:tc>
          <w:tcPr>
            <w:tcW w:w="1319" w:type="dxa"/>
            <w:tcBorders>
              <w:top w:val="single" w:color="auto" w:sz="4" w:space="0"/>
              <w:left w:val="single" w:color="auto" w:sz="4" w:space="0"/>
              <w:bottom w:val="single" w:color="auto" w:sz="4" w:space="0"/>
              <w:right w:val="single" w:color="auto" w:sz="4" w:space="0"/>
            </w:tcBorders>
          </w:tcPr>
          <w:p w14:paraId="34B0327F">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668E0ADA">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7243296E">
            <w:pPr>
              <w:pStyle w:val="13"/>
              <w:spacing w:before="156" w:after="156"/>
              <w:rPr>
                <w:rFonts w:hint="eastAsia" w:hAnsi="宋体" w:eastAsia="宋体"/>
                <w:b/>
                <w:sz w:val="22"/>
                <w:szCs w:val="22"/>
              </w:rPr>
            </w:pPr>
          </w:p>
        </w:tc>
      </w:tr>
      <w:tr w14:paraId="5ED1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5E41498">
            <w:pPr>
              <w:pStyle w:val="13"/>
              <w:spacing w:before="156" w:after="156"/>
              <w:jc w:val="center"/>
              <w:rPr>
                <w:rFonts w:hint="eastAsia" w:hAnsi="宋体" w:eastAsia="宋体"/>
                <w:b/>
                <w:sz w:val="22"/>
                <w:szCs w:val="22"/>
              </w:rPr>
            </w:pPr>
            <w:r>
              <w:rPr>
                <w:rFonts w:hAnsi="宋体" w:eastAsia="宋体"/>
                <w:b/>
                <w:sz w:val="22"/>
                <w:szCs w:val="22"/>
              </w:rPr>
              <w:t>3</w:t>
            </w:r>
          </w:p>
        </w:tc>
        <w:tc>
          <w:tcPr>
            <w:tcW w:w="1023" w:type="dxa"/>
            <w:tcBorders>
              <w:top w:val="single" w:color="auto" w:sz="4" w:space="0"/>
              <w:left w:val="single" w:color="auto" w:sz="4" w:space="0"/>
              <w:bottom w:val="single" w:color="auto" w:sz="4" w:space="0"/>
              <w:right w:val="single" w:color="000000" w:sz="4" w:space="0"/>
            </w:tcBorders>
            <w:vAlign w:val="center"/>
          </w:tcPr>
          <w:p w14:paraId="09F6CD02">
            <w:pPr>
              <w:pStyle w:val="13"/>
              <w:spacing w:before="156" w:after="156"/>
              <w:jc w:val="center"/>
              <w:rPr>
                <w:rFonts w:hint="eastAsia" w:hAnsi="宋体" w:eastAsia="宋体"/>
                <w:b/>
                <w:sz w:val="22"/>
                <w:szCs w:val="22"/>
              </w:rPr>
            </w:pPr>
          </w:p>
        </w:tc>
        <w:tc>
          <w:tcPr>
            <w:tcW w:w="1316" w:type="dxa"/>
            <w:tcBorders>
              <w:top w:val="single" w:color="auto" w:sz="4" w:space="0"/>
              <w:left w:val="single" w:color="auto" w:sz="4" w:space="0"/>
              <w:bottom w:val="single" w:color="auto" w:sz="4" w:space="0"/>
              <w:right w:val="single" w:color="auto" w:sz="4" w:space="0"/>
            </w:tcBorders>
          </w:tcPr>
          <w:p w14:paraId="5C238BA2">
            <w:pPr>
              <w:pStyle w:val="13"/>
              <w:spacing w:before="156" w:after="156"/>
              <w:rPr>
                <w:rFonts w:hint="eastAsia" w:hAnsi="宋体" w:eastAsia="宋体"/>
                <w:b/>
                <w:sz w:val="22"/>
                <w:szCs w:val="22"/>
              </w:rPr>
            </w:pPr>
          </w:p>
        </w:tc>
        <w:tc>
          <w:tcPr>
            <w:tcW w:w="1607" w:type="dxa"/>
            <w:tcBorders>
              <w:top w:val="single" w:color="auto" w:sz="4" w:space="0"/>
              <w:left w:val="single" w:color="auto" w:sz="4" w:space="0"/>
              <w:bottom w:val="single" w:color="auto" w:sz="4" w:space="0"/>
              <w:right w:val="single" w:color="auto" w:sz="4" w:space="0"/>
            </w:tcBorders>
          </w:tcPr>
          <w:p w14:paraId="5AB0B1BF">
            <w:pPr>
              <w:pStyle w:val="13"/>
              <w:spacing w:before="156" w:after="156"/>
              <w:rPr>
                <w:rFonts w:hint="eastAsia" w:hAnsi="宋体" w:eastAsia="宋体"/>
                <w:b/>
                <w:sz w:val="22"/>
                <w:szCs w:val="22"/>
              </w:rPr>
            </w:pPr>
          </w:p>
        </w:tc>
        <w:tc>
          <w:tcPr>
            <w:tcW w:w="1319" w:type="dxa"/>
            <w:tcBorders>
              <w:top w:val="single" w:color="auto" w:sz="4" w:space="0"/>
              <w:left w:val="single" w:color="auto" w:sz="4" w:space="0"/>
              <w:bottom w:val="single" w:color="auto" w:sz="4" w:space="0"/>
              <w:right w:val="single" w:color="auto" w:sz="4" w:space="0"/>
            </w:tcBorders>
          </w:tcPr>
          <w:p w14:paraId="479FDBCE">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5AC04B7F">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1E1D22ED">
            <w:pPr>
              <w:pStyle w:val="13"/>
              <w:spacing w:before="156" w:after="156"/>
              <w:rPr>
                <w:rFonts w:hint="eastAsia" w:hAnsi="宋体" w:eastAsia="宋体"/>
                <w:b/>
                <w:sz w:val="22"/>
                <w:szCs w:val="22"/>
              </w:rPr>
            </w:pPr>
          </w:p>
        </w:tc>
      </w:tr>
      <w:tr w14:paraId="227C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BB8C452">
            <w:pPr>
              <w:pStyle w:val="13"/>
              <w:spacing w:before="156" w:after="156"/>
              <w:jc w:val="center"/>
              <w:rPr>
                <w:rFonts w:hint="eastAsia" w:hAnsi="宋体" w:eastAsia="宋体"/>
                <w:b/>
                <w:sz w:val="22"/>
                <w:szCs w:val="22"/>
              </w:rPr>
            </w:pPr>
            <w:r>
              <w:rPr>
                <w:rFonts w:hAnsi="宋体" w:eastAsia="宋体"/>
                <w:b/>
                <w:sz w:val="22"/>
                <w:szCs w:val="22"/>
              </w:rPr>
              <w:t>4</w:t>
            </w:r>
          </w:p>
        </w:tc>
        <w:tc>
          <w:tcPr>
            <w:tcW w:w="1023" w:type="dxa"/>
            <w:tcBorders>
              <w:top w:val="single" w:color="auto" w:sz="4" w:space="0"/>
              <w:left w:val="single" w:color="auto" w:sz="4" w:space="0"/>
              <w:bottom w:val="single" w:color="auto" w:sz="4" w:space="0"/>
              <w:right w:val="single" w:color="000000" w:sz="4" w:space="0"/>
            </w:tcBorders>
            <w:vAlign w:val="center"/>
          </w:tcPr>
          <w:p w14:paraId="6A5055C1">
            <w:pPr>
              <w:pStyle w:val="13"/>
              <w:spacing w:before="156" w:after="156"/>
              <w:jc w:val="center"/>
              <w:rPr>
                <w:rFonts w:hint="eastAsia" w:hAnsi="宋体" w:eastAsia="宋体"/>
                <w:b/>
                <w:sz w:val="22"/>
                <w:szCs w:val="22"/>
              </w:rPr>
            </w:pPr>
          </w:p>
        </w:tc>
        <w:tc>
          <w:tcPr>
            <w:tcW w:w="1316" w:type="dxa"/>
            <w:tcBorders>
              <w:top w:val="single" w:color="auto" w:sz="4" w:space="0"/>
              <w:left w:val="single" w:color="auto" w:sz="4" w:space="0"/>
              <w:bottom w:val="single" w:color="auto" w:sz="4" w:space="0"/>
              <w:right w:val="single" w:color="auto" w:sz="4" w:space="0"/>
            </w:tcBorders>
          </w:tcPr>
          <w:p w14:paraId="26F6B065">
            <w:pPr>
              <w:pStyle w:val="13"/>
              <w:spacing w:before="156" w:after="156"/>
              <w:rPr>
                <w:rFonts w:hint="eastAsia" w:hAnsi="宋体" w:eastAsia="宋体"/>
                <w:b/>
                <w:sz w:val="22"/>
                <w:szCs w:val="22"/>
              </w:rPr>
            </w:pPr>
          </w:p>
        </w:tc>
        <w:tc>
          <w:tcPr>
            <w:tcW w:w="1607" w:type="dxa"/>
            <w:tcBorders>
              <w:top w:val="single" w:color="auto" w:sz="4" w:space="0"/>
              <w:left w:val="single" w:color="auto" w:sz="4" w:space="0"/>
              <w:bottom w:val="single" w:color="auto" w:sz="4" w:space="0"/>
              <w:right w:val="single" w:color="auto" w:sz="4" w:space="0"/>
            </w:tcBorders>
          </w:tcPr>
          <w:p w14:paraId="60D9E004">
            <w:pPr>
              <w:pStyle w:val="13"/>
              <w:spacing w:before="156" w:after="156"/>
              <w:rPr>
                <w:rFonts w:hint="eastAsia" w:hAnsi="宋体" w:eastAsia="宋体"/>
                <w:b/>
                <w:sz w:val="22"/>
                <w:szCs w:val="22"/>
              </w:rPr>
            </w:pPr>
          </w:p>
        </w:tc>
        <w:tc>
          <w:tcPr>
            <w:tcW w:w="1319" w:type="dxa"/>
            <w:tcBorders>
              <w:top w:val="single" w:color="auto" w:sz="4" w:space="0"/>
              <w:left w:val="single" w:color="auto" w:sz="4" w:space="0"/>
              <w:bottom w:val="single" w:color="auto" w:sz="4" w:space="0"/>
              <w:right w:val="single" w:color="auto" w:sz="4" w:space="0"/>
            </w:tcBorders>
          </w:tcPr>
          <w:p w14:paraId="2173E4AD">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761897E9">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2888C865">
            <w:pPr>
              <w:pStyle w:val="13"/>
              <w:spacing w:before="156" w:after="156"/>
              <w:rPr>
                <w:rFonts w:hint="eastAsia" w:hAnsi="宋体" w:eastAsia="宋体"/>
                <w:b/>
                <w:sz w:val="22"/>
                <w:szCs w:val="22"/>
              </w:rPr>
            </w:pPr>
          </w:p>
        </w:tc>
      </w:tr>
      <w:tr w14:paraId="3E00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28D0968">
            <w:pPr>
              <w:pStyle w:val="13"/>
              <w:spacing w:before="156" w:after="156"/>
              <w:jc w:val="center"/>
              <w:rPr>
                <w:rFonts w:hint="eastAsia" w:hAnsi="宋体" w:eastAsia="宋体"/>
                <w:b/>
                <w:sz w:val="22"/>
                <w:szCs w:val="22"/>
              </w:rPr>
            </w:pPr>
            <w:r>
              <w:rPr>
                <w:rFonts w:hint="eastAsia" w:hAnsi="宋体" w:eastAsia="宋体"/>
                <w:b/>
                <w:sz w:val="22"/>
                <w:szCs w:val="22"/>
              </w:rPr>
              <w:t>……</w:t>
            </w:r>
          </w:p>
        </w:tc>
        <w:tc>
          <w:tcPr>
            <w:tcW w:w="1023" w:type="dxa"/>
            <w:tcBorders>
              <w:top w:val="single" w:color="auto" w:sz="4" w:space="0"/>
              <w:left w:val="single" w:color="auto" w:sz="4" w:space="0"/>
              <w:bottom w:val="single" w:color="auto" w:sz="4" w:space="0"/>
              <w:right w:val="single" w:color="000000" w:sz="4" w:space="0"/>
            </w:tcBorders>
            <w:vAlign w:val="center"/>
          </w:tcPr>
          <w:p w14:paraId="17AEB1A0">
            <w:pPr>
              <w:pStyle w:val="13"/>
              <w:spacing w:before="156" w:after="156"/>
              <w:jc w:val="center"/>
              <w:rPr>
                <w:rFonts w:hint="eastAsia" w:hAnsi="宋体" w:eastAsia="宋体"/>
                <w:b/>
                <w:sz w:val="22"/>
                <w:szCs w:val="22"/>
              </w:rPr>
            </w:pPr>
          </w:p>
        </w:tc>
        <w:tc>
          <w:tcPr>
            <w:tcW w:w="1316" w:type="dxa"/>
            <w:tcBorders>
              <w:top w:val="single" w:color="auto" w:sz="4" w:space="0"/>
              <w:left w:val="single" w:color="auto" w:sz="4" w:space="0"/>
              <w:bottom w:val="single" w:color="auto" w:sz="4" w:space="0"/>
              <w:right w:val="single" w:color="auto" w:sz="4" w:space="0"/>
            </w:tcBorders>
          </w:tcPr>
          <w:p w14:paraId="23E10E9C">
            <w:pPr>
              <w:pStyle w:val="13"/>
              <w:spacing w:before="156" w:after="156"/>
              <w:rPr>
                <w:rFonts w:hint="eastAsia" w:hAnsi="宋体" w:eastAsia="宋体"/>
                <w:b/>
                <w:sz w:val="22"/>
                <w:szCs w:val="22"/>
              </w:rPr>
            </w:pPr>
          </w:p>
        </w:tc>
        <w:tc>
          <w:tcPr>
            <w:tcW w:w="1607" w:type="dxa"/>
            <w:tcBorders>
              <w:top w:val="single" w:color="auto" w:sz="4" w:space="0"/>
              <w:left w:val="single" w:color="auto" w:sz="4" w:space="0"/>
              <w:bottom w:val="single" w:color="auto" w:sz="4" w:space="0"/>
              <w:right w:val="single" w:color="auto" w:sz="4" w:space="0"/>
            </w:tcBorders>
          </w:tcPr>
          <w:p w14:paraId="0BFA3517">
            <w:pPr>
              <w:pStyle w:val="13"/>
              <w:spacing w:before="156" w:after="156"/>
              <w:rPr>
                <w:rFonts w:hint="eastAsia" w:hAnsi="宋体" w:eastAsia="宋体"/>
                <w:b/>
                <w:sz w:val="22"/>
                <w:szCs w:val="22"/>
              </w:rPr>
            </w:pPr>
          </w:p>
        </w:tc>
        <w:tc>
          <w:tcPr>
            <w:tcW w:w="1319" w:type="dxa"/>
            <w:tcBorders>
              <w:top w:val="single" w:color="auto" w:sz="4" w:space="0"/>
              <w:left w:val="single" w:color="auto" w:sz="4" w:space="0"/>
              <w:bottom w:val="single" w:color="auto" w:sz="4" w:space="0"/>
              <w:right w:val="single" w:color="auto" w:sz="4" w:space="0"/>
            </w:tcBorders>
          </w:tcPr>
          <w:p w14:paraId="18D37299">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02E016C0">
            <w:pPr>
              <w:pStyle w:val="13"/>
              <w:spacing w:before="156" w:after="156"/>
              <w:rPr>
                <w:rFonts w:hint="eastAsia" w:hAnsi="宋体" w:eastAsia="宋体"/>
                <w:b/>
                <w:sz w:val="22"/>
                <w:szCs w:val="22"/>
              </w:rPr>
            </w:pPr>
          </w:p>
        </w:tc>
        <w:tc>
          <w:tcPr>
            <w:tcW w:w="1375" w:type="dxa"/>
            <w:tcBorders>
              <w:top w:val="single" w:color="auto" w:sz="4" w:space="0"/>
              <w:left w:val="single" w:color="auto" w:sz="4" w:space="0"/>
              <w:bottom w:val="single" w:color="auto" w:sz="4" w:space="0"/>
              <w:right w:val="single" w:color="auto" w:sz="4" w:space="0"/>
            </w:tcBorders>
          </w:tcPr>
          <w:p w14:paraId="69D57BF2">
            <w:pPr>
              <w:pStyle w:val="13"/>
              <w:spacing w:before="156" w:after="156"/>
              <w:rPr>
                <w:rFonts w:hint="eastAsia" w:hAnsi="宋体" w:eastAsia="宋体"/>
                <w:b/>
                <w:sz w:val="22"/>
                <w:szCs w:val="22"/>
              </w:rPr>
            </w:pPr>
          </w:p>
        </w:tc>
      </w:tr>
    </w:tbl>
    <w:p w14:paraId="410F2187">
      <w:pPr>
        <w:rPr>
          <w:rFonts w:hint="eastAsia" w:ascii="宋体" w:hAnsi="宋体" w:eastAsia="宋体"/>
          <w:bCs/>
          <w:sz w:val="22"/>
        </w:rPr>
      </w:pPr>
      <w:r>
        <w:rPr>
          <w:rFonts w:hint="eastAsia" w:ascii="宋体" w:hAnsi="宋体" w:eastAsia="宋体"/>
          <w:bCs/>
          <w:sz w:val="22"/>
        </w:rPr>
        <w:t>注：</w:t>
      </w:r>
      <w:bookmarkStart w:id="235" w:name="_Hlk93787939"/>
    </w:p>
    <w:p w14:paraId="7C8614CD">
      <w:pPr>
        <w:ind w:firstLine="440" w:firstLineChars="200"/>
        <w:rPr>
          <w:rFonts w:hint="eastAsia" w:ascii="宋体" w:hAnsi="宋体" w:eastAsia="宋体"/>
          <w:bCs/>
          <w:sz w:val="22"/>
        </w:rPr>
      </w:pPr>
      <w:r>
        <w:rPr>
          <w:rFonts w:hint="eastAsia" w:ascii="宋体" w:hAnsi="宋体" w:eastAsia="宋体"/>
          <w:bCs/>
          <w:sz w:val="22"/>
        </w:rPr>
        <w:t>需提供2022年9月1日以来的有效</w:t>
      </w:r>
      <w:r>
        <w:rPr>
          <w:rFonts w:hint="eastAsia" w:ascii="宋体" w:hAnsi="宋体"/>
          <w:bCs/>
          <w:sz w:val="22"/>
        </w:rPr>
        <w:t>合同、业主委托书等证明材料，证明材料应体现签约主体、项目名称及工作内容、合同金额、签订日期等合同要素的相关内容，日期以签订日期为准，否则将不予认可。</w:t>
      </w:r>
    </w:p>
    <w:bookmarkEnd w:id="235"/>
    <w:p w14:paraId="3ED8F7BB">
      <w:pPr>
        <w:spacing w:line="400" w:lineRule="exact"/>
        <w:rPr>
          <w:rFonts w:hint="eastAsia" w:ascii="宋体" w:hAnsi="宋体" w:eastAsia="宋体"/>
          <w:sz w:val="24"/>
          <w:szCs w:val="24"/>
        </w:rPr>
      </w:pPr>
    </w:p>
    <w:p w14:paraId="24A49322">
      <w:pPr>
        <w:spacing w:line="400" w:lineRule="exact"/>
        <w:rPr>
          <w:rFonts w:hint="eastAsia" w:ascii="宋体" w:hAnsi="宋体" w:eastAsia="宋体"/>
          <w:sz w:val="24"/>
          <w:szCs w:val="24"/>
        </w:rPr>
      </w:pPr>
    </w:p>
    <w:p w14:paraId="58AD3CCB">
      <w:pPr>
        <w:spacing w:line="400" w:lineRule="exact"/>
        <w:rPr>
          <w:rFonts w:hint="eastAsia" w:ascii="宋体" w:hAnsi="宋体" w:eastAsia="宋体"/>
          <w:sz w:val="24"/>
          <w:szCs w:val="24"/>
        </w:rPr>
      </w:pPr>
    </w:p>
    <w:p w14:paraId="09020F7E">
      <w:pPr>
        <w:spacing w:line="400" w:lineRule="exact"/>
        <w:rPr>
          <w:rFonts w:hint="eastAsia" w:ascii="宋体" w:hAnsi="宋体" w:eastAsia="宋体"/>
          <w:sz w:val="22"/>
        </w:rPr>
      </w:pPr>
      <w:r>
        <w:rPr>
          <w:rFonts w:hint="eastAsia" w:ascii="宋体" w:hAnsi="宋体" w:eastAsia="宋体"/>
          <w:sz w:val="22"/>
        </w:rPr>
        <w:t>供应商授权代表（签字）：</w:t>
      </w:r>
    </w:p>
    <w:p w14:paraId="2F18FCC9">
      <w:pPr>
        <w:spacing w:line="400" w:lineRule="exact"/>
        <w:rPr>
          <w:rFonts w:hint="eastAsia" w:ascii="宋体" w:hAnsi="宋体" w:eastAsia="宋体"/>
          <w:sz w:val="22"/>
        </w:rPr>
      </w:pPr>
      <w:r>
        <w:rPr>
          <w:rFonts w:hint="eastAsia" w:ascii="宋体" w:hAnsi="宋体" w:eastAsia="宋体"/>
          <w:sz w:val="22"/>
        </w:rPr>
        <w:t>供应商（公章）：</w:t>
      </w:r>
    </w:p>
    <w:p w14:paraId="6CA684B5">
      <w:pPr>
        <w:spacing w:line="400" w:lineRule="exact"/>
        <w:rPr>
          <w:rFonts w:hint="eastAsia" w:ascii="宋体" w:hAnsi="宋体" w:eastAsia="宋体"/>
          <w:sz w:val="22"/>
        </w:rPr>
      </w:pPr>
      <w:r>
        <w:rPr>
          <w:rFonts w:hint="eastAsia" w:ascii="宋体" w:hAnsi="宋体" w:eastAsia="宋体"/>
          <w:sz w:val="22"/>
        </w:rPr>
        <w:t>日期：</w:t>
      </w:r>
    </w:p>
    <w:bookmarkEnd w:id="225"/>
    <w:p w14:paraId="4B3DFDDA">
      <w:pPr>
        <w:rPr>
          <w:rFonts w:hint="eastAsia" w:ascii="宋体" w:hAnsi="宋体" w:eastAsia="宋体"/>
        </w:rPr>
      </w:pPr>
    </w:p>
    <w:sectPr>
      <w:footerReference r:id="rId8" w:type="default"/>
      <w:pgSz w:w="11906" w:h="16838"/>
      <w:pgMar w:top="1474" w:right="1416" w:bottom="1560" w:left="141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PingFang SC">
    <w:altName w:val="宋体"/>
    <w:panose1 w:val="00000000000000000000"/>
    <w:charset w:val="86"/>
    <w:family w:val="roman"/>
    <w:pitch w:val="default"/>
    <w:sig w:usb0="00000000" w:usb1="00000000" w:usb2="00000017" w:usb3="00000000" w:csb0="0004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9811">
    <w:pPr>
      <w:pStyle w:val="16"/>
      <w:framePr w:wrap="around" w:vAnchor="text" w:hAnchor="margin" w:xAlign="outside" w:y="1"/>
      <w:rPr>
        <w:rStyle w:val="27"/>
      </w:rPr>
    </w:pPr>
    <w:r>
      <w:fldChar w:fldCharType="begin"/>
    </w:r>
    <w:r>
      <w:rPr>
        <w:rStyle w:val="27"/>
      </w:rPr>
      <w:instrText xml:space="preserve">PAGE  </w:instrText>
    </w:r>
    <w:r>
      <w:fldChar w:fldCharType="separate"/>
    </w:r>
    <w:r>
      <w:rPr>
        <w:rStyle w:val="27"/>
      </w:rPr>
      <w:t>1</w:t>
    </w:r>
    <w:r>
      <w:fldChar w:fldCharType="end"/>
    </w:r>
  </w:p>
  <w:p w14:paraId="0E068524">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3E51">
    <w:pPr>
      <w:pStyle w:val="16"/>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633B">
    <w:pPr>
      <w:pStyle w:val="16"/>
      <w:ind w:right="720" w:firstLine="180" w:firstLineChars="100"/>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D044">
    <w:pPr>
      <w:pStyle w:val="16"/>
      <w:ind w:right="720" w:firstLine="180" w:firstLineChars="100"/>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8C7C">
    <w:pPr>
      <w:pStyle w:val="17"/>
      <w:jc w:val="right"/>
    </w:pPr>
    <w:r>
      <w:rPr>
        <w:rFonts w:hint="eastAsia" w:ascii="仿宋" w:hAnsi="仿宋" w:eastAsia="仿宋"/>
        <w:sz w:val="16"/>
      </w:rPr>
      <w:t>上海东华建设造价咨询有限公司·公开征集文件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9D75">
    <w:pPr>
      <w:pStyle w:val="17"/>
      <w:jc w:val="right"/>
    </w:pPr>
    <w:r>
      <w:rPr>
        <w:rFonts w:hint="eastAsia" w:ascii="仿宋" w:hAnsi="仿宋" w:eastAsia="仿宋"/>
        <w:sz w:val="16"/>
      </w:rPr>
      <w:t>上海东华建设造价咨询有限公司·公开征集文件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F88C4"/>
    <w:multiLevelType w:val="multilevel"/>
    <w:tmpl w:val="8AAF88C4"/>
    <w:lvl w:ilvl="0" w:tentative="0">
      <w:start w:val="10"/>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88"/>
        </w:tabs>
        <w:ind w:left="988"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23F593C"/>
    <w:multiLevelType w:val="multilevel"/>
    <w:tmpl w:val="B23F593C"/>
    <w:lvl w:ilvl="0" w:tentative="0">
      <w:start w:val="1"/>
      <w:numFmt w:val="chineseCountingThousand"/>
      <w:pStyle w:val="62"/>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DFDE6F8A"/>
    <w:multiLevelType w:val="multilevel"/>
    <w:tmpl w:val="DFDE6F8A"/>
    <w:lvl w:ilvl="0" w:tentative="0">
      <w:start w:val="1"/>
      <w:numFmt w:val="japaneseCounting"/>
      <w:lvlText w:val="%1、"/>
      <w:lvlJc w:val="left"/>
      <w:pPr>
        <w:tabs>
          <w:tab w:val="left" w:pos="420"/>
        </w:tabs>
        <w:ind w:left="840" w:hanging="420"/>
      </w:pPr>
      <w:rPr>
        <w:rFonts w:hint="eastAsia"/>
        <w:lang w:val="en-US"/>
      </w:rPr>
    </w:lvl>
    <w:lvl w:ilvl="1" w:tentative="0">
      <w:start w:val="1"/>
      <w:numFmt w:val="japaneseCounting"/>
      <w:lvlText w:val="第%2章"/>
      <w:lvlJc w:val="left"/>
      <w:pPr>
        <w:tabs>
          <w:tab w:val="left" w:pos="420"/>
        </w:tabs>
        <w:ind w:left="1260" w:hanging="840"/>
      </w:pPr>
      <w:rPr>
        <w:rFonts w:hint="eastAsia"/>
        <w:sz w:val="22"/>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ascii="宋体" w:hAnsi="宋体" w:eastAsia="宋体" w:cs="宋体"/>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FFFFFF82"/>
    <w:multiLevelType w:val="singleLevel"/>
    <w:tmpl w:val="FFFFFF82"/>
    <w:lvl w:ilvl="0" w:tentative="0">
      <w:start w:val="1"/>
      <w:numFmt w:val="bullet"/>
      <w:pStyle w:val="10"/>
      <w:lvlText w:val=""/>
      <w:lvlJc w:val="left"/>
      <w:pPr>
        <w:tabs>
          <w:tab w:val="left" w:pos="1200"/>
        </w:tabs>
        <w:ind w:left="1200" w:hanging="360"/>
      </w:pPr>
      <w:rPr>
        <w:rFonts w:hint="default" w:ascii="Wingdings" w:hAnsi="Wingdings"/>
      </w:rPr>
    </w:lvl>
  </w:abstractNum>
  <w:abstractNum w:abstractNumId="4">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03B32650"/>
    <w:multiLevelType w:val="multilevel"/>
    <w:tmpl w:val="03B32650"/>
    <w:lvl w:ilvl="0" w:tentative="0">
      <w:start w:val="1"/>
      <w:numFmt w:val="decimal"/>
      <w:lvlText w:val="%1."/>
      <w:lvlJc w:val="left"/>
      <w:pPr>
        <w:ind w:left="210" w:hanging="420"/>
      </w:pPr>
      <w:rPr>
        <w:rFonts w:hint="default"/>
        <w:sz w:val="22"/>
        <w:szCs w:val="22"/>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6">
    <w:nsid w:val="03D23B51"/>
    <w:multiLevelType w:val="multilevel"/>
    <w:tmpl w:val="03D23B5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71031A8"/>
    <w:multiLevelType w:val="multilevel"/>
    <w:tmpl w:val="071031A8"/>
    <w:lvl w:ilvl="0" w:tentative="0">
      <w:start w:val="1"/>
      <w:numFmt w:val="decimal"/>
      <w:lvlText w:val="（%1）"/>
      <w:lvlJc w:val="left"/>
      <w:pPr>
        <w:tabs>
          <w:tab w:val="left" w:pos="420"/>
        </w:tabs>
        <w:ind w:left="1260" w:hanging="420"/>
      </w:pPr>
      <w:rPr>
        <w:rFonts w:hint="default" w:ascii="宋体" w:hAnsi="宋体" w:eastAsia="宋体" w:cs="宋体"/>
        <w:sz w:val="22"/>
        <w:szCs w:val="22"/>
      </w:r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8">
    <w:nsid w:val="0DB75377"/>
    <w:multiLevelType w:val="multilevel"/>
    <w:tmpl w:val="0DB75377"/>
    <w:lvl w:ilvl="0" w:tentative="0">
      <w:start w:val="1"/>
      <w:numFmt w:val="decimal"/>
      <w:lvlText w:val="%1)"/>
      <w:lvlJc w:val="right"/>
      <w:pPr>
        <w:ind w:left="840" w:hanging="420"/>
      </w:pPr>
      <w:rPr>
        <w:rFonts w:hint="eastAsia"/>
        <w:b w:val="0"/>
        <w:bCs/>
        <w:i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6502CBD"/>
    <w:multiLevelType w:val="multilevel"/>
    <w:tmpl w:val="16502C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9A20144"/>
    <w:multiLevelType w:val="multilevel"/>
    <w:tmpl w:val="19A20144"/>
    <w:lvl w:ilvl="0" w:tentative="0">
      <w:start w:val="1"/>
      <w:numFmt w:val="decimal"/>
      <w:lvlText w:val="%1)"/>
      <w:lvlJc w:val="right"/>
      <w:pPr>
        <w:ind w:left="840" w:hanging="420"/>
      </w:pPr>
      <w:rPr>
        <w:rFonts w:hint="eastAsia"/>
        <w:b w:val="0"/>
        <w:i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F7F12E2"/>
    <w:multiLevelType w:val="multilevel"/>
    <w:tmpl w:val="1F7F12E2"/>
    <w:lvl w:ilvl="0" w:tentative="0">
      <w:start w:val="1"/>
      <w:numFmt w:val="decimal"/>
      <w:lvlText w:val="%1."/>
      <w:lvlJc w:val="left"/>
      <w:pPr>
        <w:ind w:left="420" w:hanging="420"/>
      </w:pPr>
      <w:rPr>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8821E5"/>
    <w:multiLevelType w:val="multilevel"/>
    <w:tmpl w:val="248821E5"/>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3">
    <w:nsid w:val="2CCB201E"/>
    <w:multiLevelType w:val="multilevel"/>
    <w:tmpl w:val="2CCB201E"/>
    <w:lvl w:ilvl="0" w:tentative="0">
      <w:start w:val="1"/>
      <w:numFmt w:val="decimal"/>
      <w:lvlText w:val="%1)"/>
      <w:lvlJc w:val="right"/>
      <w:pPr>
        <w:ind w:left="840" w:hanging="420"/>
      </w:pPr>
      <w:rPr>
        <w:rFonts w:hint="eastAsia"/>
        <w:b w:val="0"/>
        <w:bCs/>
        <w:i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D8571A0"/>
    <w:multiLevelType w:val="multilevel"/>
    <w:tmpl w:val="2D8571A0"/>
    <w:lvl w:ilvl="0" w:tentative="0">
      <w:start w:val="1"/>
      <w:numFmt w:val="decimal"/>
      <w:lvlText w:val="%1."/>
      <w:lvlJc w:val="left"/>
      <w:pPr>
        <w:ind w:left="425" w:hanging="425"/>
      </w:pPr>
      <w:rPr>
        <w:rFonts w:hint="eastAsia"/>
        <w:b/>
        <w:bCs/>
        <w:sz w:val="22"/>
        <w:szCs w:val="22"/>
      </w:rPr>
    </w:lvl>
    <w:lvl w:ilvl="1" w:tentative="0">
      <w:start w:val="1"/>
      <w:numFmt w:val="decimal"/>
      <w:lvlText w:val="%1.%2."/>
      <w:lvlJc w:val="left"/>
      <w:pPr>
        <w:ind w:left="567" w:hanging="567"/>
      </w:pPr>
      <w:rPr>
        <w:rFonts w:hint="eastAsia"/>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345443A6"/>
    <w:multiLevelType w:val="multilevel"/>
    <w:tmpl w:val="345443A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D1BC952"/>
    <w:multiLevelType w:val="singleLevel"/>
    <w:tmpl w:val="3D1BC952"/>
    <w:lvl w:ilvl="0" w:tentative="0">
      <w:start w:val="1"/>
      <w:numFmt w:val="decimal"/>
      <w:lvlText w:val="%1)"/>
      <w:lvlJc w:val="left"/>
      <w:pPr>
        <w:ind w:left="420" w:hanging="420"/>
      </w:pPr>
    </w:lvl>
  </w:abstractNum>
  <w:abstractNum w:abstractNumId="17">
    <w:nsid w:val="43B07E03"/>
    <w:multiLevelType w:val="multilevel"/>
    <w:tmpl w:val="43B07E0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911CC8"/>
    <w:multiLevelType w:val="multilevel"/>
    <w:tmpl w:val="4C911CC8"/>
    <w:lvl w:ilvl="0" w:tentative="0">
      <w:start w:val="5"/>
      <w:numFmt w:val="decimal"/>
      <w:lvlText w:val="%1、"/>
      <w:lvlJc w:val="left"/>
      <w:pPr>
        <w:tabs>
          <w:tab w:val="left" w:pos="502"/>
        </w:tabs>
        <w:ind w:left="502" w:hanging="360"/>
      </w:pPr>
      <w:rPr>
        <w:rFonts w:hint="eastAsia"/>
        <w:b/>
        <w:bCs/>
      </w:rPr>
    </w:lvl>
    <w:lvl w:ilvl="1" w:tentative="0">
      <w:start w:val="1"/>
      <w:numFmt w:val="lowerLetter"/>
      <w:lvlText w:val="%2)"/>
      <w:lvlJc w:val="left"/>
      <w:pPr>
        <w:ind w:left="1123" w:hanging="420"/>
      </w:pPr>
      <w:rPr>
        <w:rFonts w:hint="eastAsia"/>
      </w:rPr>
    </w:lvl>
    <w:lvl w:ilvl="2" w:tentative="0">
      <w:start w:val="1"/>
      <w:numFmt w:val="lowerRoman"/>
      <w:lvlText w:val="%3."/>
      <w:lvlJc w:val="right"/>
      <w:pPr>
        <w:ind w:left="1543" w:hanging="420"/>
      </w:pPr>
      <w:rPr>
        <w:rFonts w:hint="eastAsia"/>
      </w:rPr>
    </w:lvl>
    <w:lvl w:ilvl="3" w:tentative="0">
      <w:start w:val="1"/>
      <w:numFmt w:val="decimal"/>
      <w:lvlText w:val="%4."/>
      <w:lvlJc w:val="left"/>
      <w:pPr>
        <w:ind w:left="1963" w:hanging="420"/>
      </w:pPr>
      <w:rPr>
        <w:rFonts w:hint="eastAsia"/>
      </w:rPr>
    </w:lvl>
    <w:lvl w:ilvl="4" w:tentative="0">
      <w:start w:val="1"/>
      <w:numFmt w:val="lowerLetter"/>
      <w:lvlText w:val="%5)"/>
      <w:lvlJc w:val="left"/>
      <w:pPr>
        <w:ind w:left="2383" w:hanging="420"/>
      </w:pPr>
      <w:rPr>
        <w:rFonts w:hint="eastAsia"/>
      </w:rPr>
    </w:lvl>
    <w:lvl w:ilvl="5" w:tentative="0">
      <w:start w:val="1"/>
      <w:numFmt w:val="lowerRoman"/>
      <w:lvlText w:val="%6."/>
      <w:lvlJc w:val="right"/>
      <w:pPr>
        <w:ind w:left="2803" w:hanging="420"/>
      </w:pPr>
      <w:rPr>
        <w:rFonts w:hint="eastAsia"/>
      </w:rPr>
    </w:lvl>
    <w:lvl w:ilvl="6" w:tentative="0">
      <w:start w:val="1"/>
      <w:numFmt w:val="decimal"/>
      <w:lvlText w:val="%7."/>
      <w:lvlJc w:val="left"/>
      <w:pPr>
        <w:ind w:left="3223" w:hanging="420"/>
      </w:pPr>
      <w:rPr>
        <w:rFonts w:hint="eastAsia"/>
      </w:rPr>
    </w:lvl>
    <w:lvl w:ilvl="7" w:tentative="0">
      <w:start w:val="1"/>
      <w:numFmt w:val="lowerLetter"/>
      <w:lvlText w:val="%8)"/>
      <w:lvlJc w:val="left"/>
      <w:pPr>
        <w:ind w:left="3643" w:hanging="420"/>
      </w:pPr>
      <w:rPr>
        <w:rFonts w:hint="eastAsia"/>
      </w:rPr>
    </w:lvl>
    <w:lvl w:ilvl="8" w:tentative="0">
      <w:start w:val="1"/>
      <w:numFmt w:val="lowerRoman"/>
      <w:lvlText w:val="%9."/>
      <w:lvlJc w:val="right"/>
      <w:pPr>
        <w:ind w:left="4063" w:hanging="420"/>
      </w:pPr>
      <w:rPr>
        <w:rFonts w:hint="eastAsia"/>
      </w:rPr>
    </w:lvl>
  </w:abstractNum>
  <w:abstractNum w:abstractNumId="19">
    <w:nsid w:val="5FD4028B"/>
    <w:multiLevelType w:val="multilevel"/>
    <w:tmpl w:val="5FD4028B"/>
    <w:lvl w:ilvl="0" w:tentative="0">
      <w:start w:val="1"/>
      <w:numFmt w:val="decimal"/>
      <w:lvlText w:val="%1)"/>
      <w:lvlJc w:val="right"/>
      <w:pPr>
        <w:ind w:left="840" w:hanging="420"/>
      </w:pPr>
      <w:rPr>
        <w:rFonts w:hint="eastAsia"/>
        <w:b w:val="0"/>
        <w:i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20C2BBC"/>
    <w:multiLevelType w:val="multilevel"/>
    <w:tmpl w:val="620C2B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656803F7"/>
    <w:multiLevelType w:val="multilevel"/>
    <w:tmpl w:val="656803F7"/>
    <w:lvl w:ilvl="0" w:tentative="0">
      <w:start w:val="1"/>
      <w:numFmt w:val="decimal"/>
      <w:lvlText w:val="%1、"/>
      <w:lvlJc w:val="left"/>
      <w:pPr>
        <w:tabs>
          <w:tab w:val="left" w:pos="502"/>
        </w:tabs>
        <w:ind w:left="502" w:hanging="360"/>
      </w:pPr>
      <w:rPr>
        <w:rFonts w:hint="eastAsia"/>
        <w:b/>
        <w:bCs/>
        <w:sz w:val="22"/>
        <w:szCs w:val="22"/>
      </w:rPr>
    </w:lvl>
    <w:lvl w:ilvl="1" w:tentative="0">
      <w:start w:val="1"/>
      <w:numFmt w:val="lowerLetter"/>
      <w:lvlText w:val="%2)"/>
      <w:lvlJc w:val="left"/>
      <w:pPr>
        <w:ind w:left="1123" w:hanging="420"/>
      </w:pPr>
      <w:rPr>
        <w:rFonts w:hint="eastAsia"/>
      </w:rPr>
    </w:lvl>
    <w:lvl w:ilvl="2" w:tentative="0">
      <w:start w:val="1"/>
      <w:numFmt w:val="lowerRoman"/>
      <w:lvlText w:val="%3."/>
      <w:lvlJc w:val="right"/>
      <w:pPr>
        <w:ind w:left="1543" w:hanging="420"/>
      </w:pPr>
      <w:rPr>
        <w:rFonts w:hint="eastAsia"/>
      </w:rPr>
    </w:lvl>
    <w:lvl w:ilvl="3" w:tentative="0">
      <w:start w:val="1"/>
      <w:numFmt w:val="decimal"/>
      <w:lvlText w:val="%4."/>
      <w:lvlJc w:val="left"/>
      <w:pPr>
        <w:ind w:left="1963" w:hanging="420"/>
      </w:pPr>
      <w:rPr>
        <w:rFonts w:hint="eastAsia"/>
      </w:rPr>
    </w:lvl>
    <w:lvl w:ilvl="4" w:tentative="0">
      <w:start w:val="1"/>
      <w:numFmt w:val="lowerLetter"/>
      <w:lvlText w:val="%5)"/>
      <w:lvlJc w:val="left"/>
      <w:pPr>
        <w:ind w:left="2383" w:hanging="420"/>
      </w:pPr>
      <w:rPr>
        <w:rFonts w:hint="eastAsia"/>
      </w:rPr>
    </w:lvl>
    <w:lvl w:ilvl="5" w:tentative="0">
      <w:start w:val="1"/>
      <w:numFmt w:val="lowerRoman"/>
      <w:lvlText w:val="%6."/>
      <w:lvlJc w:val="right"/>
      <w:pPr>
        <w:ind w:left="2803" w:hanging="420"/>
      </w:pPr>
      <w:rPr>
        <w:rFonts w:hint="eastAsia"/>
      </w:rPr>
    </w:lvl>
    <w:lvl w:ilvl="6" w:tentative="0">
      <w:start w:val="1"/>
      <w:numFmt w:val="decimal"/>
      <w:lvlText w:val="%7."/>
      <w:lvlJc w:val="left"/>
      <w:pPr>
        <w:ind w:left="3223" w:hanging="420"/>
      </w:pPr>
      <w:rPr>
        <w:rFonts w:hint="eastAsia"/>
      </w:rPr>
    </w:lvl>
    <w:lvl w:ilvl="7" w:tentative="0">
      <w:start w:val="1"/>
      <w:numFmt w:val="lowerLetter"/>
      <w:lvlText w:val="%8)"/>
      <w:lvlJc w:val="left"/>
      <w:pPr>
        <w:ind w:left="3643" w:hanging="420"/>
      </w:pPr>
      <w:rPr>
        <w:rFonts w:hint="eastAsia"/>
      </w:rPr>
    </w:lvl>
    <w:lvl w:ilvl="8" w:tentative="0">
      <w:start w:val="1"/>
      <w:numFmt w:val="lowerRoman"/>
      <w:lvlText w:val="%9."/>
      <w:lvlJc w:val="right"/>
      <w:pPr>
        <w:ind w:left="4063" w:hanging="420"/>
      </w:pPr>
      <w:rPr>
        <w:rFonts w:hint="eastAsia"/>
      </w:rPr>
    </w:lvl>
  </w:abstractNum>
  <w:abstractNum w:abstractNumId="22">
    <w:nsid w:val="663B4382"/>
    <w:multiLevelType w:val="multilevel"/>
    <w:tmpl w:val="663B438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3763E81"/>
    <w:multiLevelType w:val="multilevel"/>
    <w:tmpl w:val="73763E81"/>
    <w:lvl w:ilvl="0" w:tentative="0">
      <w:start w:val="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BD20BAB"/>
    <w:multiLevelType w:val="multilevel"/>
    <w:tmpl w:val="7BD20B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5"/>
  </w:num>
  <w:num w:numId="5">
    <w:abstractNumId w:val="11"/>
  </w:num>
  <w:num w:numId="6">
    <w:abstractNumId w:val="12"/>
  </w:num>
  <w:num w:numId="7">
    <w:abstractNumId w:val="22"/>
  </w:num>
  <w:num w:numId="8">
    <w:abstractNumId w:val="7"/>
  </w:num>
  <w:num w:numId="9">
    <w:abstractNumId w:val="2"/>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10"/>
  </w:num>
  <w:num w:numId="14">
    <w:abstractNumId w:val="13"/>
  </w:num>
  <w:num w:numId="15">
    <w:abstractNumId w:val="8"/>
  </w:num>
  <w:num w:numId="16">
    <w:abstractNumId w:val="6"/>
  </w:num>
  <w:num w:numId="17">
    <w:abstractNumId w:val="20"/>
  </w:num>
  <w:num w:numId="18">
    <w:abstractNumId w:val="14"/>
  </w:num>
  <w:num w:numId="19">
    <w:abstractNumId w:val="16"/>
    <w:lvlOverride w:ilvl="0">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 w:numId="23">
    <w:abstractNumId w:val="9"/>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5F"/>
    <w:rsid w:val="000003F0"/>
    <w:rsid w:val="000018B7"/>
    <w:rsid w:val="00002ACC"/>
    <w:rsid w:val="00003839"/>
    <w:rsid w:val="000047F3"/>
    <w:rsid w:val="00004FD7"/>
    <w:rsid w:val="00005185"/>
    <w:rsid w:val="0000520C"/>
    <w:rsid w:val="00005BDD"/>
    <w:rsid w:val="00005DA1"/>
    <w:rsid w:val="00006D9F"/>
    <w:rsid w:val="0001016F"/>
    <w:rsid w:val="000105F2"/>
    <w:rsid w:val="000107F4"/>
    <w:rsid w:val="00011914"/>
    <w:rsid w:val="00011F65"/>
    <w:rsid w:val="00012788"/>
    <w:rsid w:val="00013806"/>
    <w:rsid w:val="000139E0"/>
    <w:rsid w:val="00013D8B"/>
    <w:rsid w:val="00014899"/>
    <w:rsid w:val="00016356"/>
    <w:rsid w:val="000166F5"/>
    <w:rsid w:val="00016FEC"/>
    <w:rsid w:val="00017121"/>
    <w:rsid w:val="00022A77"/>
    <w:rsid w:val="00024333"/>
    <w:rsid w:val="00024C80"/>
    <w:rsid w:val="0002743A"/>
    <w:rsid w:val="0003011F"/>
    <w:rsid w:val="000307C6"/>
    <w:rsid w:val="00030BA2"/>
    <w:rsid w:val="00031079"/>
    <w:rsid w:val="00031AC1"/>
    <w:rsid w:val="0003220C"/>
    <w:rsid w:val="0003337A"/>
    <w:rsid w:val="00034558"/>
    <w:rsid w:val="00036CD2"/>
    <w:rsid w:val="00036F0B"/>
    <w:rsid w:val="00040210"/>
    <w:rsid w:val="00040A3E"/>
    <w:rsid w:val="00040AFE"/>
    <w:rsid w:val="00041B9A"/>
    <w:rsid w:val="000423B2"/>
    <w:rsid w:val="00043DD2"/>
    <w:rsid w:val="00044604"/>
    <w:rsid w:val="000449E9"/>
    <w:rsid w:val="0004689B"/>
    <w:rsid w:val="00051198"/>
    <w:rsid w:val="000513D1"/>
    <w:rsid w:val="00051435"/>
    <w:rsid w:val="000524D9"/>
    <w:rsid w:val="0005316E"/>
    <w:rsid w:val="000539FD"/>
    <w:rsid w:val="00053BAE"/>
    <w:rsid w:val="00054D03"/>
    <w:rsid w:val="00060318"/>
    <w:rsid w:val="000614D4"/>
    <w:rsid w:val="000626BF"/>
    <w:rsid w:val="000638B8"/>
    <w:rsid w:val="00063B29"/>
    <w:rsid w:val="000647CA"/>
    <w:rsid w:val="00065B0E"/>
    <w:rsid w:val="00067024"/>
    <w:rsid w:val="000679D2"/>
    <w:rsid w:val="000707A4"/>
    <w:rsid w:val="000711A6"/>
    <w:rsid w:val="00071353"/>
    <w:rsid w:val="00072943"/>
    <w:rsid w:val="00072DCF"/>
    <w:rsid w:val="00073643"/>
    <w:rsid w:val="000737D6"/>
    <w:rsid w:val="000742A3"/>
    <w:rsid w:val="00074359"/>
    <w:rsid w:val="00075569"/>
    <w:rsid w:val="000763E6"/>
    <w:rsid w:val="00080441"/>
    <w:rsid w:val="000808E2"/>
    <w:rsid w:val="00081383"/>
    <w:rsid w:val="000839DB"/>
    <w:rsid w:val="00083B1A"/>
    <w:rsid w:val="00083F0F"/>
    <w:rsid w:val="00085595"/>
    <w:rsid w:val="000858BD"/>
    <w:rsid w:val="000863E4"/>
    <w:rsid w:val="000907AA"/>
    <w:rsid w:val="00091083"/>
    <w:rsid w:val="00092469"/>
    <w:rsid w:val="00092F55"/>
    <w:rsid w:val="00094709"/>
    <w:rsid w:val="000947E1"/>
    <w:rsid w:val="00094AB0"/>
    <w:rsid w:val="00096215"/>
    <w:rsid w:val="00096351"/>
    <w:rsid w:val="00096A0B"/>
    <w:rsid w:val="000A09F6"/>
    <w:rsid w:val="000A0DD4"/>
    <w:rsid w:val="000A2BAE"/>
    <w:rsid w:val="000A2BF6"/>
    <w:rsid w:val="000A3AFB"/>
    <w:rsid w:val="000A415E"/>
    <w:rsid w:val="000A5603"/>
    <w:rsid w:val="000A65F1"/>
    <w:rsid w:val="000A6E35"/>
    <w:rsid w:val="000A70B4"/>
    <w:rsid w:val="000A7703"/>
    <w:rsid w:val="000A7CCA"/>
    <w:rsid w:val="000B0442"/>
    <w:rsid w:val="000B1301"/>
    <w:rsid w:val="000B15CD"/>
    <w:rsid w:val="000B1C9D"/>
    <w:rsid w:val="000B224F"/>
    <w:rsid w:val="000B22B7"/>
    <w:rsid w:val="000B2968"/>
    <w:rsid w:val="000B2ABA"/>
    <w:rsid w:val="000B4D19"/>
    <w:rsid w:val="000B5897"/>
    <w:rsid w:val="000B59DC"/>
    <w:rsid w:val="000C11A8"/>
    <w:rsid w:val="000C148C"/>
    <w:rsid w:val="000C2D74"/>
    <w:rsid w:val="000C351D"/>
    <w:rsid w:val="000C3D24"/>
    <w:rsid w:val="000C3F8D"/>
    <w:rsid w:val="000C4DB7"/>
    <w:rsid w:val="000C55E5"/>
    <w:rsid w:val="000C576A"/>
    <w:rsid w:val="000C5952"/>
    <w:rsid w:val="000C6460"/>
    <w:rsid w:val="000C6FBE"/>
    <w:rsid w:val="000C7236"/>
    <w:rsid w:val="000D156C"/>
    <w:rsid w:val="000D1E87"/>
    <w:rsid w:val="000D2EF5"/>
    <w:rsid w:val="000D39B4"/>
    <w:rsid w:val="000D3E03"/>
    <w:rsid w:val="000D4438"/>
    <w:rsid w:val="000D44BD"/>
    <w:rsid w:val="000D4C52"/>
    <w:rsid w:val="000D72FE"/>
    <w:rsid w:val="000D7433"/>
    <w:rsid w:val="000E03FF"/>
    <w:rsid w:val="000E05B8"/>
    <w:rsid w:val="000E0DEC"/>
    <w:rsid w:val="000E2A94"/>
    <w:rsid w:val="000E3EBD"/>
    <w:rsid w:val="000E45ED"/>
    <w:rsid w:val="000E5399"/>
    <w:rsid w:val="000E5B53"/>
    <w:rsid w:val="000E7C49"/>
    <w:rsid w:val="000F089D"/>
    <w:rsid w:val="000F23D4"/>
    <w:rsid w:val="000F3108"/>
    <w:rsid w:val="000F49F8"/>
    <w:rsid w:val="000F6C25"/>
    <w:rsid w:val="000F741E"/>
    <w:rsid w:val="000F7D86"/>
    <w:rsid w:val="00100078"/>
    <w:rsid w:val="001017EB"/>
    <w:rsid w:val="00101AF1"/>
    <w:rsid w:val="00103129"/>
    <w:rsid w:val="001052CB"/>
    <w:rsid w:val="001075E5"/>
    <w:rsid w:val="00111637"/>
    <w:rsid w:val="00111787"/>
    <w:rsid w:val="00111E9B"/>
    <w:rsid w:val="001122BC"/>
    <w:rsid w:val="00112326"/>
    <w:rsid w:val="001136E0"/>
    <w:rsid w:val="00113A0D"/>
    <w:rsid w:val="001140FF"/>
    <w:rsid w:val="0012128A"/>
    <w:rsid w:val="00121BFD"/>
    <w:rsid w:val="00123459"/>
    <w:rsid w:val="00124845"/>
    <w:rsid w:val="00124FF5"/>
    <w:rsid w:val="001260A8"/>
    <w:rsid w:val="00127347"/>
    <w:rsid w:val="001301CD"/>
    <w:rsid w:val="001306DF"/>
    <w:rsid w:val="001306FB"/>
    <w:rsid w:val="00130B73"/>
    <w:rsid w:val="001329D0"/>
    <w:rsid w:val="00133196"/>
    <w:rsid w:val="0013405C"/>
    <w:rsid w:val="00134924"/>
    <w:rsid w:val="001351FE"/>
    <w:rsid w:val="00135517"/>
    <w:rsid w:val="0013726E"/>
    <w:rsid w:val="00137648"/>
    <w:rsid w:val="0014075B"/>
    <w:rsid w:val="001413CA"/>
    <w:rsid w:val="00141686"/>
    <w:rsid w:val="00141887"/>
    <w:rsid w:val="00142897"/>
    <w:rsid w:val="00142F73"/>
    <w:rsid w:val="001439B4"/>
    <w:rsid w:val="0014493D"/>
    <w:rsid w:val="00144A3F"/>
    <w:rsid w:val="001455F9"/>
    <w:rsid w:val="00145ACC"/>
    <w:rsid w:val="00146FD4"/>
    <w:rsid w:val="0014726F"/>
    <w:rsid w:val="00150675"/>
    <w:rsid w:val="00150814"/>
    <w:rsid w:val="0015198E"/>
    <w:rsid w:val="00153828"/>
    <w:rsid w:val="00155472"/>
    <w:rsid w:val="001616E1"/>
    <w:rsid w:val="001637BF"/>
    <w:rsid w:val="001637E2"/>
    <w:rsid w:val="001639FA"/>
    <w:rsid w:val="00163EF9"/>
    <w:rsid w:val="00164E05"/>
    <w:rsid w:val="00165454"/>
    <w:rsid w:val="00165586"/>
    <w:rsid w:val="00165D9E"/>
    <w:rsid w:val="00166ABE"/>
    <w:rsid w:val="00167EE6"/>
    <w:rsid w:val="0017118C"/>
    <w:rsid w:val="00173B1A"/>
    <w:rsid w:val="00173C44"/>
    <w:rsid w:val="00173EF3"/>
    <w:rsid w:val="0017494E"/>
    <w:rsid w:val="00174D83"/>
    <w:rsid w:val="00175338"/>
    <w:rsid w:val="00175664"/>
    <w:rsid w:val="001769C6"/>
    <w:rsid w:val="00180820"/>
    <w:rsid w:val="00181881"/>
    <w:rsid w:val="0018367E"/>
    <w:rsid w:val="00183B78"/>
    <w:rsid w:val="0018470D"/>
    <w:rsid w:val="00184936"/>
    <w:rsid w:val="00184D6C"/>
    <w:rsid w:val="00185B85"/>
    <w:rsid w:val="00185B91"/>
    <w:rsid w:val="00185DE1"/>
    <w:rsid w:val="00190076"/>
    <w:rsid w:val="0019020F"/>
    <w:rsid w:val="001911AC"/>
    <w:rsid w:val="001917A7"/>
    <w:rsid w:val="00192101"/>
    <w:rsid w:val="00192280"/>
    <w:rsid w:val="0019231D"/>
    <w:rsid w:val="001930BC"/>
    <w:rsid w:val="0019315D"/>
    <w:rsid w:val="0019323B"/>
    <w:rsid w:val="0019485B"/>
    <w:rsid w:val="001A0204"/>
    <w:rsid w:val="001A114E"/>
    <w:rsid w:val="001A2B02"/>
    <w:rsid w:val="001A388A"/>
    <w:rsid w:val="001A49BC"/>
    <w:rsid w:val="001A4E5C"/>
    <w:rsid w:val="001A4F83"/>
    <w:rsid w:val="001A5374"/>
    <w:rsid w:val="001A5508"/>
    <w:rsid w:val="001A5977"/>
    <w:rsid w:val="001A5A86"/>
    <w:rsid w:val="001A6B44"/>
    <w:rsid w:val="001A7680"/>
    <w:rsid w:val="001A7761"/>
    <w:rsid w:val="001B0D24"/>
    <w:rsid w:val="001B10AB"/>
    <w:rsid w:val="001B2749"/>
    <w:rsid w:val="001B28E2"/>
    <w:rsid w:val="001B2B27"/>
    <w:rsid w:val="001B4CD0"/>
    <w:rsid w:val="001B7990"/>
    <w:rsid w:val="001B79DC"/>
    <w:rsid w:val="001C1B6A"/>
    <w:rsid w:val="001C2DA5"/>
    <w:rsid w:val="001C32B3"/>
    <w:rsid w:val="001C361A"/>
    <w:rsid w:val="001C36F8"/>
    <w:rsid w:val="001C5569"/>
    <w:rsid w:val="001C683B"/>
    <w:rsid w:val="001C73B0"/>
    <w:rsid w:val="001C765E"/>
    <w:rsid w:val="001C771E"/>
    <w:rsid w:val="001D1903"/>
    <w:rsid w:val="001D1C62"/>
    <w:rsid w:val="001D44BB"/>
    <w:rsid w:val="001D4A0A"/>
    <w:rsid w:val="001D6142"/>
    <w:rsid w:val="001E17F6"/>
    <w:rsid w:val="001E296D"/>
    <w:rsid w:val="001E3DB6"/>
    <w:rsid w:val="001E4D48"/>
    <w:rsid w:val="001E56D8"/>
    <w:rsid w:val="001F2275"/>
    <w:rsid w:val="001F3B0A"/>
    <w:rsid w:val="001F64F3"/>
    <w:rsid w:val="001F7DAA"/>
    <w:rsid w:val="002008E7"/>
    <w:rsid w:val="00202F97"/>
    <w:rsid w:val="0020365C"/>
    <w:rsid w:val="0020366B"/>
    <w:rsid w:val="0020623C"/>
    <w:rsid w:val="002078B5"/>
    <w:rsid w:val="00207EC1"/>
    <w:rsid w:val="00211B6F"/>
    <w:rsid w:val="00214FCB"/>
    <w:rsid w:val="002157C7"/>
    <w:rsid w:val="00216151"/>
    <w:rsid w:val="002164AC"/>
    <w:rsid w:val="002201C7"/>
    <w:rsid w:val="00220326"/>
    <w:rsid w:val="00221C31"/>
    <w:rsid w:val="002229B1"/>
    <w:rsid w:val="00223030"/>
    <w:rsid w:val="00223249"/>
    <w:rsid w:val="0022445A"/>
    <w:rsid w:val="002262E6"/>
    <w:rsid w:val="00226457"/>
    <w:rsid w:val="00226A91"/>
    <w:rsid w:val="00231F8C"/>
    <w:rsid w:val="0023258D"/>
    <w:rsid w:val="002329AC"/>
    <w:rsid w:val="0023332A"/>
    <w:rsid w:val="00235007"/>
    <w:rsid w:val="002352AD"/>
    <w:rsid w:val="0023668A"/>
    <w:rsid w:val="0024019E"/>
    <w:rsid w:val="00244520"/>
    <w:rsid w:val="00244573"/>
    <w:rsid w:val="002457DE"/>
    <w:rsid w:val="00247B29"/>
    <w:rsid w:val="00250CCE"/>
    <w:rsid w:val="00250F8C"/>
    <w:rsid w:val="002512BB"/>
    <w:rsid w:val="002515DF"/>
    <w:rsid w:val="0025571F"/>
    <w:rsid w:val="0025637B"/>
    <w:rsid w:val="00256FED"/>
    <w:rsid w:val="0025758A"/>
    <w:rsid w:val="00261CCF"/>
    <w:rsid w:val="00262A8C"/>
    <w:rsid w:val="00263015"/>
    <w:rsid w:val="0026318D"/>
    <w:rsid w:val="002649C0"/>
    <w:rsid w:val="00266504"/>
    <w:rsid w:val="00266641"/>
    <w:rsid w:val="00271FAF"/>
    <w:rsid w:val="002727E2"/>
    <w:rsid w:val="00272B95"/>
    <w:rsid w:val="002732F8"/>
    <w:rsid w:val="00273A89"/>
    <w:rsid w:val="002740C1"/>
    <w:rsid w:val="002768B8"/>
    <w:rsid w:val="002806A8"/>
    <w:rsid w:val="00280B9B"/>
    <w:rsid w:val="00281517"/>
    <w:rsid w:val="0028227D"/>
    <w:rsid w:val="00282A78"/>
    <w:rsid w:val="00283F3D"/>
    <w:rsid w:val="002855A7"/>
    <w:rsid w:val="0028597C"/>
    <w:rsid w:val="00286699"/>
    <w:rsid w:val="00286CB7"/>
    <w:rsid w:val="0028732E"/>
    <w:rsid w:val="00287850"/>
    <w:rsid w:val="00290009"/>
    <w:rsid w:val="00291114"/>
    <w:rsid w:val="002938D6"/>
    <w:rsid w:val="00293EFD"/>
    <w:rsid w:val="002951B8"/>
    <w:rsid w:val="0029565F"/>
    <w:rsid w:val="00296604"/>
    <w:rsid w:val="002976C5"/>
    <w:rsid w:val="00297813"/>
    <w:rsid w:val="002A0928"/>
    <w:rsid w:val="002A1930"/>
    <w:rsid w:val="002A3AE0"/>
    <w:rsid w:val="002A52D5"/>
    <w:rsid w:val="002A65B3"/>
    <w:rsid w:val="002A7D48"/>
    <w:rsid w:val="002A7D82"/>
    <w:rsid w:val="002B0C65"/>
    <w:rsid w:val="002B13ED"/>
    <w:rsid w:val="002B198D"/>
    <w:rsid w:val="002B1A81"/>
    <w:rsid w:val="002B1CF3"/>
    <w:rsid w:val="002B1F75"/>
    <w:rsid w:val="002B35CE"/>
    <w:rsid w:val="002B6528"/>
    <w:rsid w:val="002B7AD6"/>
    <w:rsid w:val="002C01D9"/>
    <w:rsid w:val="002C096F"/>
    <w:rsid w:val="002C1588"/>
    <w:rsid w:val="002C1B0C"/>
    <w:rsid w:val="002C4577"/>
    <w:rsid w:val="002C6D6F"/>
    <w:rsid w:val="002D2E89"/>
    <w:rsid w:val="002D3E4C"/>
    <w:rsid w:val="002D7777"/>
    <w:rsid w:val="002D7CB7"/>
    <w:rsid w:val="002E0947"/>
    <w:rsid w:val="002E0A63"/>
    <w:rsid w:val="002E1C39"/>
    <w:rsid w:val="002E207F"/>
    <w:rsid w:val="002E2141"/>
    <w:rsid w:val="002E21BC"/>
    <w:rsid w:val="002E37B2"/>
    <w:rsid w:val="002E37F5"/>
    <w:rsid w:val="002E3F6A"/>
    <w:rsid w:val="002E4248"/>
    <w:rsid w:val="002E4CAE"/>
    <w:rsid w:val="002E4E39"/>
    <w:rsid w:val="002E74F6"/>
    <w:rsid w:val="002F1B41"/>
    <w:rsid w:val="002F2BE6"/>
    <w:rsid w:val="002F3573"/>
    <w:rsid w:val="002F5B31"/>
    <w:rsid w:val="002F7C9F"/>
    <w:rsid w:val="00300DEC"/>
    <w:rsid w:val="00301820"/>
    <w:rsid w:val="00301EDA"/>
    <w:rsid w:val="00301F51"/>
    <w:rsid w:val="00302173"/>
    <w:rsid w:val="00302C97"/>
    <w:rsid w:val="00303816"/>
    <w:rsid w:val="00305430"/>
    <w:rsid w:val="003066A8"/>
    <w:rsid w:val="003106A9"/>
    <w:rsid w:val="0031144B"/>
    <w:rsid w:val="00311B21"/>
    <w:rsid w:val="00312483"/>
    <w:rsid w:val="0031370A"/>
    <w:rsid w:val="0031401D"/>
    <w:rsid w:val="003141B1"/>
    <w:rsid w:val="00314B51"/>
    <w:rsid w:val="0031588A"/>
    <w:rsid w:val="003158A0"/>
    <w:rsid w:val="003158AE"/>
    <w:rsid w:val="00316191"/>
    <w:rsid w:val="00320C1D"/>
    <w:rsid w:val="00321385"/>
    <w:rsid w:val="00321980"/>
    <w:rsid w:val="00321AE1"/>
    <w:rsid w:val="00322885"/>
    <w:rsid w:val="0032489A"/>
    <w:rsid w:val="00324AB3"/>
    <w:rsid w:val="003266A0"/>
    <w:rsid w:val="00326BF0"/>
    <w:rsid w:val="00326E32"/>
    <w:rsid w:val="0032741E"/>
    <w:rsid w:val="003277E7"/>
    <w:rsid w:val="00327B85"/>
    <w:rsid w:val="00331504"/>
    <w:rsid w:val="00334370"/>
    <w:rsid w:val="00334873"/>
    <w:rsid w:val="00334F31"/>
    <w:rsid w:val="00336AC6"/>
    <w:rsid w:val="003379BE"/>
    <w:rsid w:val="00337BA1"/>
    <w:rsid w:val="0034003D"/>
    <w:rsid w:val="00341CF4"/>
    <w:rsid w:val="003445C2"/>
    <w:rsid w:val="0034628E"/>
    <w:rsid w:val="003464E7"/>
    <w:rsid w:val="00346C1C"/>
    <w:rsid w:val="003470EE"/>
    <w:rsid w:val="00347EBA"/>
    <w:rsid w:val="003512E9"/>
    <w:rsid w:val="003524C5"/>
    <w:rsid w:val="00352A03"/>
    <w:rsid w:val="0035312A"/>
    <w:rsid w:val="00353188"/>
    <w:rsid w:val="0035320E"/>
    <w:rsid w:val="0035375C"/>
    <w:rsid w:val="00356B26"/>
    <w:rsid w:val="00356DE6"/>
    <w:rsid w:val="00357594"/>
    <w:rsid w:val="003575BF"/>
    <w:rsid w:val="00357685"/>
    <w:rsid w:val="00357B58"/>
    <w:rsid w:val="0036071D"/>
    <w:rsid w:val="00361BE3"/>
    <w:rsid w:val="003640EF"/>
    <w:rsid w:val="00364654"/>
    <w:rsid w:val="00364918"/>
    <w:rsid w:val="003650FC"/>
    <w:rsid w:val="00365759"/>
    <w:rsid w:val="0036610D"/>
    <w:rsid w:val="00366EB0"/>
    <w:rsid w:val="00367A29"/>
    <w:rsid w:val="00367A82"/>
    <w:rsid w:val="003701E4"/>
    <w:rsid w:val="00370CAD"/>
    <w:rsid w:val="00373782"/>
    <w:rsid w:val="003746B9"/>
    <w:rsid w:val="00375528"/>
    <w:rsid w:val="00377087"/>
    <w:rsid w:val="003779D4"/>
    <w:rsid w:val="0038098E"/>
    <w:rsid w:val="0038153F"/>
    <w:rsid w:val="00385BC8"/>
    <w:rsid w:val="0038602C"/>
    <w:rsid w:val="003870C4"/>
    <w:rsid w:val="00391ADD"/>
    <w:rsid w:val="00391B95"/>
    <w:rsid w:val="003923AD"/>
    <w:rsid w:val="003927D5"/>
    <w:rsid w:val="003928D7"/>
    <w:rsid w:val="00392E4C"/>
    <w:rsid w:val="0039404B"/>
    <w:rsid w:val="003947B9"/>
    <w:rsid w:val="00394873"/>
    <w:rsid w:val="00394B45"/>
    <w:rsid w:val="00395458"/>
    <w:rsid w:val="00395532"/>
    <w:rsid w:val="00396BDE"/>
    <w:rsid w:val="00397D90"/>
    <w:rsid w:val="003A00E1"/>
    <w:rsid w:val="003A01E5"/>
    <w:rsid w:val="003A06DF"/>
    <w:rsid w:val="003A130D"/>
    <w:rsid w:val="003A1493"/>
    <w:rsid w:val="003A18D9"/>
    <w:rsid w:val="003A2AC2"/>
    <w:rsid w:val="003A5335"/>
    <w:rsid w:val="003A56BC"/>
    <w:rsid w:val="003A61BA"/>
    <w:rsid w:val="003A6E6D"/>
    <w:rsid w:val="003B01E6"/>
    <w:rsid w:val="003B023A"/>
    <w:rsid w:val="003B148C"/>
    <w:rsid w:val="003B2A9C"/>
    <w:rsid w:val="003B2F1B"/>
    <w:rsid w:val="003B68CB"/>
    <w:rsid w:val="003B718B"/>
    <w:rsid w:val="003B7DF6"/>
    <w:rsid w:val="003C04C8"/>
    <w:rsid w:val="003C05B7"/>
    <w:rsid w:val="003C259B"/>
    <w:rsid w:val="003C369C"/>
    <w:rsid w:val="003C41F9"/>
    <w:rsid w:val="003C4516"/>
    <w:rsid w:val="003C4F84"/>
    <w:rsid w:val="003C5047"/>
    <w:rsid w:val="003C603A"/>
    <w:rsid w:val="003C6DA3"/>
    <w:rsid w:val="003C712A"/>
    <w:rsid w:val="003D01D4"/>
    <w:rsid w:val="003D0793"/>
    <w:rsid w:val="003D0A16"/>
    <w:rsid w:val="003D130A"/>
    <w:rsid w:val="003D189C"/>
    <w:rsid w:val="003D3E50"/>
    <w:rsid w:val="003D57ED"/>
    <w:rsid w:val="003D623B"/>
    <w:rsid w:val="003D6A60"/>
    <w:rsid w:val="003E0E1F"/>
    <w:rsid w:val="003E0E8E"/>
    <w:rsid w:val="003E1CB0"/>
    <w:rsid w:val="003E2066"/>
    <w:rsid w:val="003E21E9"/>
    <w:rsid w:val="003E3156"/>
    <w:rsid w:val="003E36FD"/>
    <w:rsid w:val="003E3AA7"/>
    <w:rsid w:val="003E4BBC"/>
    <w:rsid w:val="003E4F38"/>
    <w:rsid w:val="003E5F7A"/>
    <w:rsid w:val="003E7626"/>
    <w:rsid w:val="003F1ED8"/>
    <w:rsid w:val="003F1EE9"/>
    <w:rsid w:val="003F4800"/>
    <w:rsid w:val="003F4AD4"/>
    <w:rsid w:val="003F5100"/>
    <w:rsid w:val="003F6026"/>
    <w:rsid w:val="003F67CE"/>
    <w:rsid w:val="003F6FC1"/>
    <w:rsid w:val="003F7015"/>
    <w:rsid w:val="003F7393"/>
    <w:rsid w:val="003F78EB"/>
    <w:rsid w:val="003F7943"/>
    <w:rsid w:val="004003A4"/>
    <w:rsid w:val="00400437"/>
    <w:rsid w:val="00402640"/>
    <w:rsid w:val="00402A91"/>
    <w:rsid w:val="004034F1"/>
    <w:rsid w:val="00403A2E"/>
    <w:rsid w:val="00403B57"/>
    <w:rsid w:val="00403D72"/>
    <w:rsid w:val="00404301"/>
    <w:rsid w:val="0040470A"/>
    <w:rsid w:val="00404A0E"/>
    <w:rsid w:val="004052F9"/>
    <w:rsid w:val="00405AA2"/>
    <w:rsid w:val="00406913"/>
    <w:rsid w:val="00406E92"/>
    <w:rsid w:val="00412053"/>
    <w:rsid w:val="00412C36"/>
    <w:rsid w:val="00413950"/>
    <w:rsid w:val="00413F4A"/>
    <w:rsid w:val="00414C55"/>
    <w:rsid w:val="00414C73"/>
    <w:rsid w:val="00421245"/>
    <w:rsid w:val="00421792"/>
    <w:rsid w:val="00421D5E"/>
    <w:rsid w:val="004233DB"/>
    <w:rsid w:val="004234EE"/>
    <w:rsid w:val="004235EA"/>
    <w:rsid w:val="00423F8D"/>
    <w:rsid w:val="00424B43"/>
    <w:rsid w:val="00426465"/>
    <w:rsid w:val="0042686F"/>
    <w:rsid w:val="00426DB6"/>
    <w:rsid w:val="00427239"/>
    <w:rsid w:val="0043086B"/>
    <w:rsid w:val="00431BBF"/>
    <w:rsid w:val="0043329F"/>
    <w:rsid w:val="00433394"/>
    <w:rsid w:val="0043478F"/>
    <w:rsid w:val="00435F16"/>
    <w:rsid w:val="00436C88"/>
    <w:rsid w:val="004379EF"/>
    <w:rsid w:val="00437ABB"/>
    <w:rsid w:val="0044132F"/>
    <w:rsid w:val="0044207D"/>
    <w:rsid w:val="004429FE"/>
    <w:rsid w:val="00443287"/>
    <w:rsid w:val="00444679"/>
    <w:rsid w:val="00447932"/>
    <w:rsid w:val="00447CA9"/>
    <w:rsid w:val="00450658"/>
    <w:rsid w:val="00451083"/>
    <w:rsid w:val="00453AEE"/>
    <w:rsid w:val="00453C34"/>
    <w:rsid w:val="00453D10"/>
    <w:rsid w:val="00454A9D"/>
    <w:rsid w:val="0045559F"/>
    <w:rsid w:val="00455638"/>
    <w:rsid w:val="00455926"/>
    <w:rsid w:val="00455D53"/>
    <w:rsid w:val="004568AD"/>
    <w:rsid w:val="00457FBC"/>
    <w:rsid w:val="004611EC"/>
    <w:rsid w:val="004631B3"/>
    <w:rsid w:val="0046351A"/>
    <w:rsid w:val="0046444E"/>
    <w:rsid w:val="00465CBC"/>
    <w:rsid w:val="004660DC"/>
    <w:rsid w:val="00466198"/>
    <w:rsid w:val="00466659"/>
    <w:rsid w:val="00467273"/>
    <w:rsid w:val="00467821"/>
    <w:rsid w:val="00467F33"/>
    <w:rsid w:val="004716CF"/>
    <w:rsid w:val="004717EE"/>
    <w:rsid w:val="00473417"/>
    <w:rsid w:val="00473B73"/>
    <w:rsid w:val="00473BF1"/>
    <w:rsid w:val="00473BF3"/>
    <w:rsid w:val="00475AA2"/>
    <w:rsid w:val="004769CA"/>
    <w:rsid w:val="00477150"/>
    <w:rsid w:val="004778A9"/>
    <w:rsid w:val="004804DA"/>
    <w:rsid w:val="00480E9A"/>
    <w:rsid w:val="0048133B"/>
    <w:rsid w:val="004819B0"/>
    <w:rsid w:val="00481A26"/>
    <w:rsid w:val="004820D7"/>
    <w:rsid w:val="0048254D"/>
    <w:rsid w:val="004837A0"/>
    <w:rsid w:val="004842A9"/>
    <w:rsid w:val="00486125"/>
    <w:rsid w:val="00486933"/>
    <w:rsid w:val="00487638"/>
    <w:rsid w:val="004879D3"/>
    <w:rsid w:val="00490957"/>
    <w:rsid w:val="004910E1"/>
    <w:rsid w:val="00493EED"/>
    <w:rsid w:val="00495160"/>
    <w:rsid w:val="004951A8"/>
    <w:rsid w:val="00495C85"/>
    <w:rsid w:val="00496A6E"/>
    <w:rsid w:val="00497338"/>
    <w:rsid w:val="0049776F"/>
    <w:rsid w:val="00497DAB"/>
    <w:rsid w:val="004A0C7A"/>
    <w:rsid w:val="004A0E54"/>
    <w:rsid w:val="004A0EDE"/>
    <w:rsid w:val="004A2483"/>
    <w:rsid w:val="004A3E19"/>
    <w:rsid w:val="004A4D8C"/>
    <w:rsid w:val="004A5174"/>
    <w:rsid w:val="004A5565"/>
    <w:rsid w:val="004A603E"/>
    <w:rsid w:val="004A631A"/>
    <w:rsid w:val="004A6393"/>
    <w:rsid w:val="004A6507"/>
    <w:rsid w:val="004A797D"/>
    <w:rsid w:val="004B284C"/>
    <w:rsid w:val="004B5E91"/>
    <w:rsid w:val="004B6291"/>
    <w:rsid w:val="004C09CE"/>
    <w:rsid w:val="004C1DB1"/>
    <w:rsid w:val="004C3DE4"/>
    <w:rsid w:val="004C490D"/>
    <w:rsid w:val="004C52D3"/>
    <w:rsid w:val="004D18F2"/>
    <w:rsid w:val="004D1FD3"/>
    <w:rsid w:val="004D2250"/>
    <w:rsid w:val="004D3AE7"/>
    <w:rsid w:val="004D461C"/>
    <w:rsid w:val="004D56A6"/>
    <w:rsid w:val="004D6CD1"/>
    <w:rsid w:val="004D6CD2"/>
    <w:rsid w:val="004D7665"/>
    <w:rsid w:val="004D76FC"/>
    <w:rsid w:val="004D7A1F"/>
    <w:rsid w:val="004E06B5"/>
    <w:rsid w:val="004E07DB"/>
    <w:rsid w:val="004E0ADC"/>
    <w:rsid w:val="004E181C"/>
    <w:rsid w:val="004E1BCB"/>
    <w:rsid w:val="004E1E53"/>
    <w:rsid w:val="004E2BE7"/>
    <w:rsid w:val="004E579E"/>
    <w:rsid w:val="004E79C1"/>
    <w:rsid w:val="004F035E"/>
    <w:rsid w:val="004F0845"/>
    <w:rsid w:val="004F09B0"/>
    <w:rsid w:val="004F13A9"/>
    <w:rsid w:val="004F1C96"/>
    <w:rsid w:val="004F30CC"/>
    <w:rsid w:val="004F441C"/>
    <w:rsid w:val="004F469C"/>
    <w:rsid w:val="004F727E"/>
    <w:rsid w:val="004F7411"/>
    <w:rsid w:val="004F74F9"/>
    <w:rsid w:val="004F7B2C"/>
    <w:rsid w:val="00500E42"/>
    <w:rsid w:val="005030E7"/>
    <w:rsid w:val="00503317"/>
    <w:rsid w:val="00503BA8"/>
    <w:rsid w:val="00503C5F"/>
    <w:rsid w:val="00503FA7"/>
    <w:rsid w:val="005040EA"/>
    <w:rsid w:val="00504500"/>
    <w:rsid w:val="00504665"/>
    <w:rsid w:val="00504B67"/>
    <w:rsid w:val="00505315"/>
    <w:rsid w:val="00505492"/>
    <w:rsid w:val="0050683B"/>
    <w:rsid w:val="00510A3C"/>
    <w:rsid w:val="005110D3"/>
    <w:rsid w:val="00513175"/>
    <w:rsid w:val="005137C5"/>
    <w:rsid w:val="00513C86"/>
    <w:rsid w:val="00513F7B"/>
    <w:rsid w:val="00514826"/>
    <w:rsid w:val="00515370"/>
    <w:rsid w:val="005163B1"/>
    <w:rsid w:val="00520334"/>
    <w:rsid w:val="005211C6"/>
    <w:rsid w:val="0052155A"/>
    <w:rsid w:val="00522627"/>
    <w:rsid w:val="005237E8"/>
    <w:rsid w:val="0052435B"/>
    <w:rsid w:val="00524ACC"/>
    <w:rsid w:val="005258E2"/>
    <w:rsid w:val="00527539"/>
    <w:rsid w:val="00527AEC"/>
    <w:rsid w:val="00527DC4"/>
    <w:rsid w:val="00527E70"/>
    <w:rsid w:val="0053518C"/>
    <w:rsid w:val="005405E9"/>
    <w:rsid w:val="0054153B"/>
    <w:rsid w:val="00541B74"/>
    <w:rsid w:val="00541D9B"/>
    <w:rsid w:val="00544692"/>
    <w:rsid w:val="0054595F"/>
    <w:rsid w:val="00546A2A"/>
    <w:rsid w:val="00546BBE"/>
    <w:rsid w:val="00547C4F"/>
    <w:rsid w:val="00550909"/>
    <w:rsid w:val="00550DDA"/>
    <w:rsid w:val="00550F81"/>
    <w:rsid w:val="00552733"/>
    <w:rsid w:val="00552AFE"/>
    <w:rsid w:val="00553E6D"/>
    <w:rsid w:val="00555412"/>
    <w:rsid w:val="005561F2"/>
    <w:rsid w:val="00556671"/>
    <w:rsid w:val="00560AE1"/>
    <w:rsid w:val="00562026"/>
    <w:rsid w:val="00562BE9"/>
    <w:rsid w:val="00562EDB"/>
    <w:rsid w:val="00565B55"/>
    <w:rsid w:val="0056736D"/>
    <w:rsid w:val="00567603"/>
    <w:rsid w:val="005678C4"/>
    <w:rsid w:val="005719CA"/>
    <w:rsid w:val="00571E46"/>
    <w:rsid w:val="0057272B"/>
    <w:rsid w:val="00572DC1"/>
    <w:rsid w:val="005738B6"/>
    <w:rsid w:val="00575241"/>
    <w:rsid w:val="005756EB"/>
    <w:rsid w:val="005770DF"/>
    <w:rsid w:val="00582AB9"/>
    <w:rsid w:val="005838EA"/>
    <w:rsid w:val="00583C17"/>
    <w:rsid w:val="00583FC8"/>
    <w:rsid w:val="0058545D"/>
    <w:rsid w:val="00585AF5"/>
    <w:rsid w:val="00587364"/>
    <w:rsid w:val="00587733"/>
    <w:rsid w:val="0059006C"/>
    <w:rsid w:val="00593A7B"/>
    <w:rsid w:val="005947F4"/>
    <w:rsid w:val="00594822"/>
    <w:rsid w:val="00594AE0"/>
    <w:rsid w:val="0059555F"/>
    <w:rsid w:val="00596209"/>
    <w:rsid w:val="00597478"/>
    <w:rsid w:val="005975FE"/>
    <w:rsid w:val="00597DF7"/>
    <w:rsid w:val="005A2030"/>
    <w:rsid w:val="005A254E"/>
    <w:rsid w:val="005A4C7A"/>
    <w:rsid w:val="005A6B6D"/>
    <w:rsid w:val="005A6BCC"/>
    <w:rsid w:val="005B0393"/>
    <w:rsid w:val="005B1F75"/>
    <w:rsid w:val="005B1F92"/>
    <w:rsid w:val="005B20B3"/>
    <w:rsid w:val="005B317F"/>
    <w:rsid w:val="005B387C"/>
    <w:rsid w:val="005B6330"/>
    <w:rsid w:val="005B7E76"/>
    <w:rsid w:val="005C0196"/>
    <w:rsid w:val="005C03BF"/>
    <w:rsid w:val="005C0B38"/>
    <w:rsid w:val="005C18CE"/>
    <w:rsid w:val="005C2261"/>
    <w:rsid w:val="005C22A4"/>
    <w:rsid w:val="005C2B01"/>
    <w:rsid w:val="005C4E40"/>
    <w:rsid w:val="005D1A5C"/>
    <w:rsid w:val="005D337F"/>
    <w:rsid w:val="005D4433"/>
    <w:rsid w:val="005D45B1"/>
    <w:rsid w:val="005D497F"/>
    <w:rsid w:val="005D4A81"/>
    <w:rsid w:val="005D5FF1"/>
    <w:rsid w:val="005D6BEC"/>
    <w:rsid w:val="005D72B1"/>
    <w:rsid w:val="005E0065"/>
    <w:rsid w:val="005E024B"/>
    <w:rsid w:val="005E357C"/>
    <w:rsid w:val="005E3A79"/>
    <w:rsid w:val="005E3ADA"/>
    <w:rsid w:val="005E4702"/>
    <w:rsid w:val="005E5ADD"/>
    <w:rsid w:val="005E6230"/>
    <w:rsid w:val="005E67FD"/>
    <w:rsid w:val="005E69CE"/>
    <w:rsid w:val="005F0C94"/>
    <w:rsid w:val="005F1451"/>
    <w:rsid w:val="005F1996"/>
    <w:rsid w:val="005F7A10"/>
    <w:rsid w:val="006014DE"/>
    <w:rsid w:val="0060185B"/>
    <w:rsid w:val="00602156"/>
    <w:rsid w:val="00603B5C"/>
    <w:rsid w:val="0060438C"/>
    <w:rsid w:val="0060475C"/>
    <w:rsid w:val="0060479C"/>
    <w:rsid w:val="00605447"/>
    <w:rsid w:val="00605C85"/>
    <w:rsid w:val="00605D1D"/>
    <w:rsid w:val="00605DF7"/>
    <w:rsid w:val="0060609A"/>
    <w:rsid w:val="006060EC"/>
    <w:rsid w:val="00607347"/>
    <w:rsid w:val="00607887"/>
    <w:rsid w:val="006145AB"/>
    <w:rsid w:val="00614CD2"/>
    <w:rsid w:val="00615B7B"/>
    <w:rsid w:val="00616341"/>
    <w:rsid w:val="00616A7A"/>
    <w:rsid w:val="00617322"/>
    <w:rsid w:val="00617529"/>
    <w:rsid w:val="00617900"/>
    <w:rsid w:val="00617ED8"/>
    <w:rsid w:val="00620FAE"/>
    <w:rsid w:val="00622617"/>
    <w:rsid w:val="006229ED"/>
    <w:rsid w:val="006235AF"/>
    <w:rsid w:val="006236C9"/>
    <w:rsid w:val="006241BB"/>
    <w:rsid w:val="006247EF"/>
    <w:rsid w:val="0062509D"/>
    <w:rsid w:val="00630E77"/>
    <w:rsid w:val="00631EB6"/>
    <w:rsid w:val="00632C1F"/>
    <w:rsid w:val="00635AE7"/>
    <w:rsid w:val="006362C0"/>
    <w:rsid w:val="0063649B"/>
    <w:rsid w:val="006368F2"/>
    <w:rsid w:val="006369E6"/>
    <w:rsid w:val="006371C1"/>
    <w:rsid w:val="0063788F"/>
    <w:rsid w:val="00637FF0"/>
    <w:rsid w:val="00643BB1"/>
    <w:rsid w:val="00643F46"/>
    <w:rsid w:val="006449D4"/>
    <w:rsid w:val="00646026"/>
    <w:rsid w:val="006467A5"/>
    <w:rsid w:val="00646D63"/>
    <w:rsid w:val="00647344"/>
    <w:rsid w:val="00647BB5"/>
    <w:rsid w:val="0065111F"/>
    <w:rsid w:val="0065127B"/>
    <w:rsid w:val="00651741"/>
    <w:rsid w:val="00651B28"/>
    <w:rsid w:val="00653126"/>
    <w:rsid w:val="00653D75"/>
    <w:rsid w:val="00653E0C"/>
    <w:rsid w:val="00655B12"/>
    <w:rsid w:val="00657A14"/>
    <w:rsid w:val="00660094"/>
    <w:rsid w:val="00661850"/>
    <w:rsid w:val="00661FCD"/>
    <w:rsid w:val="0066219F"/>
    <w:rsid w:val="006627A2"/>
    <w:rsid w:val="006634C4"/>
    <w:rsid w:val="006634F4"/>
    <w:rsid w:val="00663BAE"/>
    <w:rsid w:val="0066585F"/>
    <w:rsid w:val="00671284"/>
    <w:rsid w:val="0067135F"/>
    <w:rsid w:val="0067143D"/>
    <w:rsid w:val="006721B9"/>
    <w:rsid w:val="006747AC"/>
    <w:rsid w:val="00675C48"/>
    <w:rsid w:val="006769E0"/>
    <w:rsid w:val="00676D0F"/>
    <w:rsid w:val="00683963"/>
    <w:rsid w:val="006855B6"/>
    <w:rsid w:val="006870AD"/>
    <w:rsid w:val="00690503"/>
    <w:rsid w:val="00690D28"/>
    <w:rsid w:val="00692561"/>
    <w:rsid w:val="00693098"/>
    <w:rsid w:val="00693D7F"/>
    <w:rsid w:val="0069475C"/>
    <w:rsid w:val="00695090"/>
    <w:rsid w:val="006969B9"/>
    <w:rsid w:val="00696BFF"/>
    <w:rsid w:val="00697128"/>
    <w:rsid w:val="006A007E"/>
    <w:rsid w:val="006A05D9"/>
    <w:rsid w:val="006A0713"/>
    <w:rsid w:val="006A16AF"/>
    <w:rsid w:val="006A1AA3"/>
    <w:rsid w:val="006A22A4"/>
    <w:rsid w:val="006A2E1B"/>
    <w:rsid w:val="006A3921"/>
    <w:rsid w:val="006A62CE"/>
    <w:rsid w:val="006A6376"/>
    <w:rsid w:val="006B1624"/>
    <w:rsid w:val="006B1B6E"/>
    <w:rsid w:val="006B1EAF"/>
    <w:rsid w:val="006B2499"/>
    <w:rsid w:val="006B26FF"/>
    <w:rsid w:val="006B326C"/>
    <w:rsid w:val="006B50FE"/>
    <w:rsid w:val="006B59C0"/>
    <w:rsid w:val="006B60B4"/>
    <w:rsid w:val="006B77BF"/>
    <w:rsid w:val="006C07CF"/>
    <w:rsid w:val="006C1A94"/>
    <w:rsid w:val="006C1B85"/>
    <w:rsid w:val="006C2BED"/>
    <w:rsid w:val="006C38D6"/>
    <w:rsid w:val="006C392F"/>
    <w:rsid w:val="006C4476"/>
    <w:rsid w:val="006C4C58"/>
    <w:rsid w:val="006C4E23"/>
    <w:rsid w:val="006C5116"/>
    <w:rsid w:val="006C5A79"/>
    <w:rsid w:val="006C6956"/>
    <w:rsid w:val="006C7166"/>
    <w:rsid w:val="006C7632"/>
    <w:rsid w:val="006C79C7"/>
    <w:rsid w:val="006D0B3A"/>
    <w:rsid w:val="006D0C98"/>
    <w:rsid w:val="006D179E"/>
    <w:rsid w:val="006D1F89"/>
    <w:rsid w:val="006D31F8"/>
    <w:rsid w:val="006D322B"/>
    <w:rsid w:val="006D48D6"/>
    <w:rsid w:val="006D5065"/>
    <w:rsid w:val="006D61C5"/>
    <w:rsid w:val="006D6826"/>
    <w:rsid w:val="006D6FA3"/>
    <w:rsid w:val="006D7BC4"/>
    <w:rsid w:val="006D7F12"/>
    <w:rsid w:val="006E049A"/>
    <w:rsid w:val="006E05B3"/>
    <w:rsid w:val="006E0A21"/>
    <w:rsid w:val="006E0E7D"/>
    <w:rsid w:val="006E0EAC"/>
    <w:rsid w:val="006E1BE2"/>
    <w:rsid w:val="006E2DC3"/>
    <w:rsid w:val="006E32D1"/>
    <w:rsid w:val="006E3405"/>
    <w:rsid w:val="006E38AB"/>
    <w:rsid w:val="006E56D5"/>
    <w:rsid w:val="006E5CAF"/>
    <w:rsid w:val="006E6C02"/>
    <w:rsid w:val="006F169A"/>
    <w:rsid w:val="006F5893"/>
    <w:rsid w:val="006F7A21"/>
    <w:rsid w:val="0070001D"/>
    <w:rsid w:val="007030FA"/>
    <w:rsid w:val="0070427F"/>
    <w:rsid w:val="00704F2C"/>
    <w:rsid w:val="00705A06"/>
    <w:rsid w:val="0070606C"/>
    <w:rsid w:val="0070618A"/>
    <w:rsid w:val="00706F3E"/>
    <w:rsid w:val="00710916"/>
    <w:rsid w:val="00710C43"/>
    <w:rsid w:val="00710D55"/>
    <w:rsid w:val="00710FFE"/>
    <w:rsid w:val="00711152"/>
    <w:rsid w:val="007117EA"/>
    <w:rsid w:val="007120F5"/>
    <w:rsid w:val="00713020"/>
    <w:rsid w:val="00713147"/>
    <w:rsid w:val="0071475D"/>
    <w:rsid w:val="007159FD"/>
    <w:rsid w:val="00715C3C"/>
    <w:rsid w:val="007165CA"/>
    <w:rsid w:val="00720693"/>
    <w:rsid w:val="007211CF"/>
    <w:rsid w:val="007213F2"/>
    <w:rsid w:val="007227AA"/>
    <w:rsid w:val="00722845"/>
    <w:rsid w:val="0072328F"/>
    <w:rsid w:val="0072612D"/>
    <w:rsid w:val="007263DC"/>
    <w:rsid w:val="0072684B"/>
    <w:rsid w:val="0072742F"/>
    <w:rsid w:val="007302C6"/>
    <w:rsid w:val="00732342"/>
    <w:rsid w:val="00732497"/>
    <w:rsid w:val="00733440"/>
    <w:rsid w:val="00733556"/>
    <w:rsid w:val="0073434B"/>
    <w:rsid w:val="007370D9"/>
    <w:rsid w:val="0074090A"/>
    <w:rsid w:val="007419FD"/>
    <w:rsid w:val="00742B47"/>
    <w:rsid w:val="007439E8"/>
    <w:rsid w:val="0074420B"/>
    <w:rsid w:val="007473B5"/>
    <w:rsid w:val="00750243"/>
    <w:rsid w:val="00750904"/>
    <w:rsid w:val="0075178A"/>
    <w:rsid w:val="0075214D"/>
    <w:rsid w:val="00752ADE"/>
    <w:rsid w:val="00752EF4"/>
    <w:rsid w:val="00753804"/>
    <w:rsid w:val="00755061"/>
    <w:rsid w:val="00755623"/>
    <w:rsid w:val="0075577E"/>
    <w:rsid w:val="00755BA0"/>
    <w:rsid w:val="007560F6"/>
    <w:rsid w:val="0075612A"/>
    <w:rsid w:val="00756C06"/>
    <w:rsid w:val="0075750C"/>
    <w:rsid w:val="00757D7A"/>
    <w:rsid w:val="007640D3"/>
    <w:rsid w:val="00764F1D"/>
    <w:rsid w:val="00765778"/>
    <w:rsid w:val="00770E0B"/>
    <w:rsid w:val="00771DC4"/>
    <w:rsid w:val="007723D4"/>
    <w:rsid w:val="007730E5"/>
    <w:rsid w:val="00773B6D"/>
    <w:rsid w:val="0077495E"/>
    <w:rsid w:val="007755DE"/>
    <w:rsid w:val="00776549"/>
    <w:rsid w:val="00777743"/>
    <w:rsid w:val="00777976"/>
    <w:rsid w:val="007801A6"/>
    <w:rsid w:val="00782A57"/>
    <w:rsid w:val="00783DF3"/>
    <w:rsid w:val="00784617"/>
    <w:rsid w:val="0078477D"/>
    <w:rsid w:val="00785B87"/>
    <w:rsid w:val="00785CF8"/>
    <w:rsid w:val="0078747D"/>
    <w:rsid w:val="007878C3"/>
    <w:rsid w:val="00787E9B"/>
    <w:rsid w:val="00791294"/>
    <w:rsid w:val="007935C4"/>
    <w:rsid w:val="0079546E"/>
    <w:rsid w:val="00796A05"/>
    <w:rsid w:val="007A0452"/>
    <w:rsid w:val="007A0F67"/>
    <w:rsid w:val="007A336D"/>
    <w:rsid w:val="007A3EB2"/>
    <w:rsid w:val="007A46A3"/>
    <w:rsid w:val="007A598A"/>
    <w:rsid w:val="007B198F"/>
    <w:rsid w:val="007B2317"/>
    <w:rsid w:val="007B2DEE"/>
    <w:rsid w:val="007B2EB4"/>
    <w:rsid w:val="007B444E"/>
    <w:rsid w:val="007B4F19"/>
    <w:rsid w:val="007B5B93"/>
    <w:rsid w:val="007B5FA0"/>
    <w:rsid w:val="007B615F"/>
    <w:rsid w:val="007B63B1"/>
    <w:rsid w:val="007B6E09"/>
    <w:rsid w:val="007B700E"/>
    <w:rsid w:val="007C074D"/>
    <w:rsid w:val="007C2269"/>
    <w:rsid w:val="007C28B2"/>
    <w:rsid w:val="007C30C6"/>
    <w:rsid w:val="007C34EE"/>
    <w:rsid w:val="007C6E77"/>
    <w:rsid w:val="007D0082"/>
    <w:rsid w:val="007D0C3E"/>
    <w:rsid w:val="007D0D97"/>
    <w:rsid w:val="007D130F"/>
    <w:rsid w:val="007D1798"/>
    <w:rsid w:val="007D1D25"/>
    <w:rsid w:val="007D5FD4"/>
    <w:rsid w:val="007D64E4"/>
    <w:rsid w:val="007D6604"/>
    <w:rsid w:val="007E0BB9"/>
    <w:rsid w:val="007E0CE7"/>
    <w:rsid w:val="007E1121"/>
    <w:rsid w:val="007E1235"/>
    <w:rsid w:val="007E488D"/>
    <w:rsid w:val="007E4CCA"/>
    <w:rsid w:val="007E60DB"/>
    <w:rsid w:val="007E719A"/>
    <w:rsid w:val="007E744F"/>
    <w:rsid w:val="007F1FFE"/>
    <w:rsid w:val="007F2C0A"/>
    <w:rsid w:val="007F39A2"/>
    <w:rsid w:val="007F43A8"/>
    <w:rsid w:val="007F43EF"/>
    <w:rsid w:val="007F45DE"/>
    <w:rsid w:val="007F49F6"/>
    <w:rsid w:val="007F4BF5"/>
    <w:rsid w:val="007F5CF9"/>
    <w:rsid w:val="00800C4A"/>
    <w:rsid w:val="00801255"/>
    <w:rsid w:val="0080182B"/>
    <w:rsid w:val="00801974"/>
    <w:rsid w:val="00801CD3"/>
    <w:rsid w:val="008022D6"/>
    <w:rsid w:val="0080631C"/>
    <w:rsid w:val="00807F92"/>
    <w:rsid w:val="0081072C"/>
    <w:rsid w:val="00810A30"/>
    <w:rsid w:val="00811038"/>
    <w:rsid w:val="00811610"/>
    <w:rsid w:val="00811761"/>
    <w:rsid w:val="008118D8"/>
    <w:rsid w:val="008129F3"/>
    <w:rsid w:val="00813494"/>
    <w:rsid w:val="00815493"/>
    <w:rsid w:val="008162FA"/>
    <w:rsid w:val="00816592"/>
    <w:rsid w:val="0081749E"/>
    <w:rsid w:val="0082014D"/>
    <w:rsid w:val="008225E2"/>
    <w:rsid w:val="00822923"/>
    <w:rsid w:val="008234A4"/>
    <w:rsid w:val="00823506"/>
    <w:rsid w:val="00823EF8"/>
    <w:rsid w:val="00825C64"/>
    <w:rsid w:val="00826FA8"/>
    <w:rsid w:val="00827510"/>
    <w:rsid w:val="0082771C"/>
    <w:rsid w:val="0082799A"/>
    <w:rsid w:val="00830B11"/>
    <w:rsid w:val="0083118D"/>
    <w:rsid w:val="0083197C"/>
    <w:rsid w:val="00831BD3"/>
    <w:rsid w:val="008322EF"/>
    <w:rsid w:val="00832A34"/>
    <w:rsid w:val="008343AE"/>
    <w:rsid w:val="00834CB4"/>
    <w:rsid w:val="00837022"/>
    <w:rsid w:val="0083778E"/>
    <w:rsid w:val="00837D94"/>
    <w:rsid w:val="00840D48"/>
    <w:rsid w:val="00841F8F"/>
    <w:rsid w:val="008422D2"/>
    <w:rsid w:val="0084319F"/>
    <w:rsid w:val="008433D8"/>
    <w:rsid w:val="0084349B"/>
    <w:rsid w:val="00845A25"/>
    <w:rsid w:val="00847916"/>
    <w:rsid w:val="00847EDB"/>
    <w:rsid w:val="00850072"/>
    <w:rsid w:val="00850F25"/>
    <w:rsid w:val="00851169"/>
    <w:rsid w:val="0085218D"/>
    <w:rsid w:val="008524DA"/>
    <w:rsid w:val="00852BE0"/>
    <w:rsid w:val="00853848"/>
    <w:rsid w:val="00853CAE"/>
    <w:rsid w:val="00855601"/>
    <w:rsid w:val="008559C2"/>
    <w:rsid w:val="008600A2"/>
    <w:rsid w:val="00860E7E"/>
    <w:rsid w:val="00861D4C"/>
    <w:rsid w:val="00862910"/>
    <w:rsid w:val="00862A00"/>
    <w:rsid w:val="0086362B"/>
    <w:rsid w:val="00864118"/>
    <w:rsid w:val="00866494"/>
    <w:rsid w:val="0086738B"/>
    <w:rsid w:val="0087010E"/>
    <w:rsid w:val="00870819"/>
    <w:rsid w:val="00870CBA"/>
    <w:rsid w:val="008718B6"/>
    <w:rsid w:val="00871F39"/>
    <w:rsid w:val="00872C2B"/>
    <w:rsid w:val="0087312F"/>
    <w:rsid w:val="008743AA"/>
    <w:rsid w:val="008753A9"/>
    <w:rsid w:val="00875FA3"/>
    <w:rsid w:val="008803BF"/>
    <w:rsid w:val="008813DC"/>
    <w:rsid w:val="00881D8E"/>
    <w:rsid w:val="008821DE"/>
    <w:rsid w:val="008829AF"/>
    <w:rsid w:val="00883042"/>
    <w:rsid w:val="00883DC6"/>
    <w:rsid w:val="008844C8"/>
    <w:rsid w:val="008874EF"/>
    <w:rsid w:val="008877AB"/>
    <w:rsid w:val="008912BF"/>
    <w:rsid w:val="00892128"/>
    <w:rsid w:val="00892DDA"/>
    <w:rsid w:val="00893B6F"/>
    <w:rsid w:val="00893ECD"/>
    <w:rsid w:val="00894112"/>
    <w:rsid w:val="00894958"/>
    <w:rsid w:val="0089658A"/>
    <w:rsid w:val="00897209"/>
    <w:rsid w:val="00897C9B"/>
    <w:rsid w:val="008A040B"/>
    <w:rsid w:val="008A157A"/>
    <w:rsid w:val="008A1E04"/>
    <w:rsid w:val="008A2059"/>
    <w:rsid w:val="008A245D"/>
    <w:rsid w:val="008A3626"/>
    <w:rsid w:val="008A4706"/>
    <w:rsid w:val="008A6CA4"/>
    <w:rsid w:val="008B0638"/>
    <w:rsid w:val="008B0B5A"/>
    <w:rsid w:val="008B12C8"/>
    <w:rsid w:val="008B1314"/>
    <w:rsid w:val="008B6DC1"/>
    <w:rsid w:val="008B6E78"/>
    <w:rsid w:val="008B75CC"/>
    <w:rsid w:val="008B7952"/>
    <w:rsid w:val="008C3346"/>
    <w:rsid w:val="008C358B"/>
    <w:rsid w:val="008C391A"/>
    <w:rsid w:val="008C3F1E"/>
    <w:rsid w:val="008C6530"/>
    <w:rsid w:val="008C67AF"/>
    <w:rsid w:val="008C6808"/>
    <w:rsid w:val="008C78AA"/>
    <w:rsid w:val="008D0C4C"/>
    <w:rsid w:val="008D0E2E"/>
    <w:rsid w:val="008D20A6"/>
    <w:rsid w:val="008D230A"/>
    <w:rsid w:val="008D371B"/>
    <w:rsid w:val="008D3855"/>
    <w:rsid w:val="008D3FB7"/>
    <w:rsid w:val="008D478E"/>
    <w:rsid w:val="008D5956"/>
    <w:rsid w:val="008E0344"/>
    <w:rsid w:val="008E0FDE"/>
    <w:rsid w:val="008E10C3"/>
    <w:rsid w:val="008E1D0F"/>
    <w:rsid w:val="008E2670"/>
    <w:rsid w:val="008E2FF4"/>
    <w:rsid w:val="008E3E74"/>
    <w:rsid w:val="008E5C86"/>
    <w:rsid w:val="008E5DD3"/>
    <w:rsid w:val="008E609D"/>
    <w:rsid w:val="008E73FA"/>
    <w:rsid w:val="008E7468"/>
    <w:rsid w:val="008E7D9C"/>
    <w:rsid w:val="008F1930"/>
    <w:rsid w:val="008F1BBE"/>
    <w:rsid w:val="008F2002"/>
    <w:rsid w:val="008F2CF3"/>
    <w:rsid w:val="008F3513"/>
    <w:rsid w:val="008F45E4"/>
    <w:rsid w:val="008F69ED"/>
    <w:rsid w:val="00900778"/>
    <w:rsid w:val="0090113C"/>
    <w:rsid w:val="009026E5"/>
    <w:rsid w:val="00902D70"/>
    <w:rsid w:val="00902DFC"/>
    <w:rsid w:val="00903A3E"/>
    <w:rsid w:val="009041EE"/>
    <w:rsid w:val="00904375"/>
    <w:rsid w:val="00904421"/>
    <w:rsid w:val="00905169"/>
    <w:rsid w:val="00905686"/>
    <w:rsid w:val="009067B8"/>
    <w:rsid w:val="00907E93"/>
    <w:rsid w:val="00910BB9"/>
    <w:rsid w:val="00914EC5"/>
    <w:rsid w:val="0091511A"/>
    <w:rsid w:val="00917F12"/>
    <w:rsid w:val="00920B26"/>
    <w:rsid w:val="009232CA"/>
    <w:rsid w:val="0092358C"/>
    <w:rsid w:val="00923BDC"/>
    <w:rsid w:val="00923DC5"/>
    <w:rsid w:val="00924988"/>
    <w:rsid w:val="00924A4B"/>
    <w:rsid w:val="009252E3"/>
    <w:rsid w:val="00925737"/>
    <w:rsid w:val="00925845"/>
    <w:rsid w:val="00925B75"/>
    <w:rsid w:val="00926443"/>
    <w:rsid w:val="00926B83"/>
    <w:rsid w:val="00926C84"/>
    <w:rsid w:val="00926D66"/>
    <w:rsid w:val="00932087"/>
    <w:rsid w:val="00934FB2"/>
    <w:rsid w:val="00934FE7"/>
    <w:rsid w:val="00935A96"/>
    <w:rsid w:val="00935FDF"/>
    <w:rsid w:val="0093681A"/>
    <w:rsid w:val="00936D75"/>
    <w:rsid w:val="009379D2"/>
    <w:rsid w:val="00937A47"/>
    <w:rsid w:val="00940CFA"/>
    <w:rsid w:val="0094160B"/>
    <w:rsid w:val="00941D3F"/>
    <w:rsid w:val="00943301"/>
    <w:rsid w:val="00945FBF"/>
    <w:rsid w:val="009466FD"/>
    <w:rsid w:val="00952532"/>
    <w:rsid w:val="00953647"/>
    <w:rsid w:val="00954E1B"/>
    <w:rsid w:val="00955056"/>
    <w:rsid w:val="00955774"/>
    <w:rsid w:val="00955F1D"/>
    <w:rsid w:val="0095672C"/>
    <w:rsid w:val="00957C08"/>
    <w:rsid w:val="00960D3F"/>
    <w:rsid w:val="00960E03"/>
    <w:rsid w:val="00961760"/>
    <w:rsid w:val="0096327E"/>
    <w:rsid w:val="009639AA"/>
    <w:rsid w:val="00964B4A"/>
    <w:rsid w:val="0096501F"/>
    <w:rsid w:val="00965748"/>
    <w:rsid w:val="00965F9A"/>
    <w:rsid w:val="0096708B"/>
    <w:rsid w:val="0097194F"/>
    <w:rsid w:val="00971ECA"/>
    <w:rsid w:val="009726F9"/>
    <w:rsid w:val="00972C57"/>
    <w:rsid w:val="009735A5"/>
    <w:rsid w:val="00973EDB"/>
    <w:rsid w:val="009748F9"/>
    <w:rsid w:val="00976AB0"/>
    <w:rsid w:val="00976DCB"/>
    <w:rsid w:val="009775D5"/>
    <w:rsid w:val="00977B98"/>
    <w:rsid w:val="00980984"/>
    <w:rsid w:val="009816B6"/>
    <w:rsid w:val="00981BAA"/>
    <w:rsid w:val="00981C80"/>
    <w:rsid w:val="009824C7"/>
    <w:rsid w:val="00982B79"/>
    <w:rsid w:val="009834BC"/>
    <w:rsid w:val="009847CC"/>
    <w:rsid w:val="0098483C"/>
    <w:rsid w:val="00984AF9"/>
    <w:rsid w:val="00984FF7"/>
    <w:rsid w:val="00986E64"/>
    <w:rsid w:val="00986EBB"/>
    <w:rsid w:val="00987525"/>
    <w:rsid w:val="00991CE3"/>
    <w:rsid w:val="00991D2C"/>
    <w:rsid w:val="0099299F"/>
    <w:rsid w:val="00995408"/>
    <w:rsid w:val="00995DDE"/>
    <w:rsid w:val="009A09BE"/>
    <w:rsid w:val="009A2A3E"/>
    <w:rsid w:val="009A3722"/>
    <w:rsid w:val="009A5732"/>
    <w:rsid w:val="009A6CE0"/>
    <w:rsid w:val="009A7C53"/>
    <w:rsid w:val="009B0177"/>
    <w:rsid w:val="009B022D"/>
    <w:rsid w:val="009B0652"/>
    <w:rsid w:val="009B0ABB"/>
    <w:rsid w:val="009B124B"/>
    <w:rsid w:val="009B2045"/>
    <w:rsid w:val="009B2188"/>
    <w:rsid w:val="009B657F"/>
    <w:rsid w:val="009B7212"/>
    <w:rsid w:val="009B75D9"/>
    <w:rsid w:val="009C0AF5"/>
    <w:rsid w:val="009C0CA8"/>
    <w:rsid w:val="009C1203"/>
    <w:rsid w:val="009C1235"/>
    <w:rsid w:val="009C128A"/>
    <w:rsid w:val="009C1802"/>
    <w:rsid w:val="009C22A5"/>
    <w:rsid w:val="009C37C5"/>
    <w:rsid w:val="009C3CE7"/>
    <w:rsid w:val="009C504B"/>
    <w:rsid w:val="009C533F"/>
    <w:rsid w:val="009C68B7"/>
    <w:rsid w:val="009D03B6"/>
    <w:rsid w:val="009D3C40"/>
    <w:rsid w:val="009D4909"/>
    <w:rsid w:val="009D54CC"/>
    <w:rsid w:val="009D5F08"/>
    <w:rsid w:val="009D6586"/>
    <w:rsid w:val="009D6E54"/>
    <w:rsid w:val="009D7E46"/>
    <w:rsid w:val="009D7F85"/>
    <w:rsid w:val="009E03FF"/>
    <w:rsid w:val="009E0990"/>
    <w:rsid w:val="009E32A0"/>
    <w:rsid w:val="009E3AE7"/>
    <w:rsid w:val="009E4284"/>
    <w:rsid w:val="009E4675"/>
    <w:rsid w:val="009E4D8A"/>
    <w:rsid w:val="009E523B"/>
    <w:rsid w:val="009E59F9"/>
    <w:rsid w:val="009E765A"/>
    <w:rsid w:val="009E7A1F"/>
    <w:rsid w:val="009F001A"/>
    <w:rsid w:val="009F0B01"/>
    <w:rsid w:val="009F0E5A"/>
    <w:rsid w:val="009F1EA7"/>
    <w:rsid w:val="009F2F96"/>
    <w:rsid w:val="009F394E"/>
    <w:rsid w:val="009F3B7D"/>
    <w:rsid w:val="009F45C1"/>
    <w:rsid w:val="009F64D2"/>
    <w:rsid w:val="009F7FB7"/>
    <w:rsid w:val="00A00166"/>
    <w:rsid w:val="00A00264"/>
    <w:rsid w:val="00A010EE"/>
    <w:rsid w:val="00A01325"/>
    <w:rsid w:val="00A0168C"/>
    <w:rsid w:val="00A01A63"/>
    <w:rsid w:val="00A022EC"/>
    <w:rsid w:val="00A0233A"/>
    <w:rsid w:val="00A02DE0"/>
    <w:rsid w:val="00A034AE"/>
    <w:rsid w:val="00A040E4"/>
    <w:rsid w:val="00A04264"/>
    <w:rsid w:val="00A046FB"/>
    <w:rsid w:val="00A05512"/>
    <w:rsid w:val="00A06414"/>
    <w:rsid w:val="00A0712B"/>
    <w:rsid w:val="00A0723E"/>
    <w:rsid w:val="00A076C4"/>
    <w:rsid w:val="00A07EAC"/>
    <w:rsid w:val="00A122EE"/>
    <w:rsid w:val="00A13129"/>
    <w:rsid w:val="00A1385C"/>
    <w:rsid w:val="00A13E16"/>
    <w:rsid w:val="00A14A70"/>
    <w:rsid w:val="00A15109"/>
    <w:rsid w:val="00A15420"/>
    <w:rsid w:val="00A21522"/>
    <w:rsid w:val="00A228F9"/>
    <w:rsid w:val="00A24B24"/>
    <w:rsid w:val="00A2583B"/>
    <w:rsid w:val="00A2693A"/>
    <w:rsid w:val="00A30BE2"/>
    <w:rsid w:val="00A30DBF"/>
    <w:rsid w:val="00A3162C"/>
    <w:rsid w:val="00A317F1"/>
    <w:rsid w:val="00A32E95"/>
    <w:rsid w:val="00A32EAF"/>
    <w:rsid w:val="00A36078"/>
    <w:rsid w:val="00A360F8"/>
    <w:rsid w:val="00A4324B"/>
    <w:rsid w:val="00A44094"/>
    <w:rsid w:val="00A445F8"/>
    <w:rsid w:val="00A44880"/>
    <w:rsid w:val="00A44AA6"/>
    <w:rsid w:val="00A458E0"/>
    <w:rsid w:val="00A461C8"/>
    <w:rsid w:val="00A46AEE"/>
    <w:rsid w:val="00A473A8"/>
    <w:rsid w:val="00A4788F"/>
    <w:rsid w:val="00A47B5F"/>
    <w:rsid w:val="00A47DB2"/>
    <w:rsid w:val="00A5000C"/>
    <w:rsid w:val="00A5103F"/>
    <w:rsid w:val="00A513DF"/>
    <w:rsid w:val="00A51C0A"/>
    <w:rsid w:val="00A529E4"/>
    <w:rsid w:val="00A53BB7"/>
    <w:rsid w:val="00A55EB5"/>
    <w:rsid w:val="00A56211"/>
    <w:rsid w:val="00A56470"/>
    <w:rsid w:val="00A576B5"/>
    <w:rsid w:val="00A57EAB"/>
    <w:rsid w:val="00A604F4"/>
    <w:rsid w:val="00A60F38"/>
    <w:rsid w:val="00A627C6"/>
    <w:rsid w:val="00A636E5"/>
    <w:rsid w:val="00A65E68"/>
    <w:rsid w:val="00A66794"/>
    <w:rsid w:val="00A67062"/>
    <w:rsid w:val="00A705E0"/>
    <w:rsid w:val="00A71395"/>
    <w:rsid w:val="00A714A7"/>
    <w:rsid w:val="00A7194C"/>
    <w:rsid w:val="00A73582"/>
    <w:rsid w:val="00A73649"/>
    <w:rsid w:val="00A73AD8"/>
    <w:rsid w:val="00A74197"/>
    <w:rsid w:val="00A7516D"/>
    <w:rsid w:val="00A755A0"/>
    <w:rsid w:val="00A77C37"/>
    <w:rsid w:val="00A77C7E"/>
    <w:rsid w:val="00A77E2D"/>
    <w:rsid w:val="00A80ACC"/>
    <w:rsid w:val="00A80AF8"/>
    <w:rsid w:val="00A81FBF"/>
    <w:rsid w:val="00A8260A"/>
    <w:rsid w:val="00A83E92"/>
    <w:rsid w:val="00A842AC"/>
    <w:rsid w:val="00A85A74"/>
    <w:rsid w:val="00A86F85"/>
    <w:rsid w:val="00A877EF"/>
    <w:rsid w:val="00A87E95"/>
    <w:rsid w:val="00A9105C"/>
    <w:rsid w:val="00A919F4"/>
    <w:rsid w:val="00A91F30"/>
    <w:rsid w:val="00A93B23"/>
    <w:rsid w:val="00A93D48"/>
    <w:rsid w:val="00A9408B"/>
    <w:rsid w:val="00A94EF8"/>
    <w:rsid w:val="00A95CBD"/>
    <w:rsid w:val="00A96A50"/>
    <w:rsid w:val="00AA0CD8"/>
    <w:rsid w:val="00AA147F"/>
    <w:rsid w:val="00AA17BC"/>
    <w:rsid w:val="00AA1B22"/>
    <w:rsid w:val="00AA1C12"/>
    <w:rsid w:val="00AA286A"/>
    <w:rsid w:val="00AA3124"/>
    <w:rsid w:val="00AA34EE"/>
    <w:rsid w:val="00AA5128"/>
    <w:rsid w:val="00AB1BDC"/>
    <w:rsid w:val="00AB256D"/>
    <w:rsid w:val="00AB29F7"/>
    <w:rsid w:val="00AB4B21"/>
    <w:rsid w:val="00AB4DE3"/>
    <w:rsid w:val="00AB5207"/>
    <w:rsid w:val="00AB6C2F"/>
    <w:rsid w:val="00AB7580"/>
    <w:rsid w:val="00AB75B2"/>
    <w:rsid w:val="00AB7B8C"/>
    <w:rsid w:val="00AC03E2"/>
    <w:rsid w:val="00AC06C4"/>
    <w:rsid w:val="00AC12C7"/>
    <w:rsid w:val="00AC1474"/>
    <w:rsid w:val="00AC1BE0"/>
    <w:rsid w:val="00AC2954"/>
    <w:rsid w:val="00AC2BB0"/>
    <w:rsid w:val="00AC2C03"/>
    <w:rsid w:val="00AC2D24"/>
    <w:rsid w:val="00AC4B3A"/>
    <w:rsid w:val="00AC53B5"/>
    <w:rsid w:val="00AC5687"/>
    <w:rsid w:val="00AC6647"/>
    <w:rsid w:val="00AC6B2F"/>
    <w:rsid w:val="00AD0BBF"/>
    <w:rsid w:val="00AD3633"/>
    <w:rsid w:val="00AD5169"/>
    <w:rsid w:val="00AD64B8"/>
    <w:rsid w:val="00AD7559"/>
    <w:rsid w:val="00AD79B5"/>
    <w:rsid w:val="00AE08E6"/>
    <w:rsid w:val="00AE12FB"/>
    <w:rsid w:val="00AE137F"/>
    <w:rsid w:val="00AE1D4E"/>
    <w:rsid w:val="00AE4626"/>
    <w:rsid w:val="00AE5A08"/>
    <w:rsid w:val="00AF021F"/>
    <w:rsid w:val="00AF053C"/>
    <w:rsid w:val="00AF2747"/>
    <w:rsid w:val="00AF3089"/>
    <w:rsid w:val="00AF3643"/>
    <w:rsid w:val="00AF3B95"/>
    <w:rsid w:val="00AF40CD"/>
    <w:rsid w:val="00AF50CF"/>
    <w:rsid w:val="00AF50F7"/>
    <w:rsid w:val="00B006F6"/>
    <w:rsid w:val="00B013EE"/>
    <w:rsid w:val="00B016F4"/>
    <w:rsid w:val="00B02132"/>
    <w:rsid w:val="00B025D8"/>
    <w:rsid w:val="00B06250"/>
    <w:rsid w:val="00B07127"/>
    <w:rsid w:val="00B1100D"/>
    <w:rsid w:val="00B11691"/>
    <w:rsid w:val="00B118C7"/>
    <w:rsid w:val="00B11C0C"/>
    <w:rsid w:val="00B1211A"/>
    <w:rsid w:val="00B12753"/>
    <w:rsid w:val="00B12CA5"/>
    <w:rsid w:val="00B13ADC"/>
    <w:rsid w:val="00B14834"/>
    <w:rsid w:val="00B150CA"/>
    <w:rsid w:val="00B15314"/>
    <w:rsid w:val="00B16898"/>
    <w:rsid w:val="00B173DB"/>
    <w:rsid w:val="00B22D83"/>
    <w:rsid w:val="00B24461"/>
    <w:rsid w:val="00B25CC2"/>
    <w:rsid w:val="00B272E1"/>
    <w:rsid w:val="00B30477"/>
    <w:rsid w:val="00B3077D"/>
    <w:rsid w:val="00B3104E"/>
    <w:rsid w:val="00B31178"/>
    <w:rsid w:val="00B31C20"/>
    <w:rsid w:val="00B32C2C"/>
    <w:rsid w:val="00B32C7F"/>
    <w:rsid w:val="00B336E0"/>
    <w:rsid w:val="00B34B70"/>
    <w:rsid w:val="00B35282"/>
    <w:rsid w:val="00B354D7"/>
    <w:rsid w:val="00B40B63"/>
    <w:rsid w:val="00B41572"/>
    <w:rsid w:val="00B41FD8"/>
    <w:rsid w:val="00B42A33"/>
    <w:rsid w:val="00B42ADE"/>
    <w:rsid w:val="00B43DD3"/>
    <w:rsid w:val="00B44762"/>
    <w:rsid w:val="00B44C57"/>
    <w:rsid w:val="00B44D4E"/>
    <w:rsid w:val="00B47A3B"/>
    <w:rsid w:val="00B50230"/>
    <w:rsid w:val="00B51E5A"/>
    <w:rsid w:val="00B52692"/>
    <w:rsid w:val="00B53681"/>
    <w:rsid w:val="00B53D1B"/>
    <w:rsid w:val="00B54AC9"/>
    <w:rsid w:val="00B551FD"/>
    <w:rsid w:val="00B5576D"/>
    <w:rsid w:val="00B56A8C"/>
    <w:rsid w:val="00B605C5"/>
    <w:rsid w:val="00B608F5"/>
    <w:rsid w:val="00B61328"/>
    <w:rsid w:val="00B61B03"/>
    <w:rsid w:val="00B630AE"/>
    <w:rsid w:val="00B63354"/>
    <w:rsid w:val="00B63FA1"/>
    <w:rsid w:val="00B64B03"/>
    <w:rsid w:val="00B6657B"/>
    <w:rsid w:val="00B66FCF"/>
    <w:rsid w:val="00B67979"/>
    <w:rsid w:val="00B67CCC"/>
    <w:rsid w:val="00B70C9C"/>
    <w:rsid w:val="00B71560"/>
    <w:rsid w:val="00B71780"/>
    <w:rsid w:val="00B717E7"/>
    <w:rsid w:val="00B71AD4"/>
    <w:rsid w:val="00B73EFB"/>
    <w:rsid w:val="00B74AEA"/>
    <w:rsid w:val="00B75040"/>
    <w:rsid w:val="00B75F64"/>
    <w:rsid w:val="00B76216"/>
    <w:rsid w:val="00B7641F"/>
    <w:rsid w:val="00B76464"/>
    <w:rsid w:val="00B76788"/>
    <w:rsid w:val="00B76AD6"/>
    <w:rsid w:val="00B77298"/>
    <w:rsid w:val="00B779AE"/>
    <w:rsid w:val="00B77A20"/>
    <w:rsid w:val="00B80F5E"/>
    <w:rsid w:val="00B81EB1"/>
    <w:rsid w:val="00B81F57"/>
    <w:rsid w:val="00B82AA2"/>
    <w:rsid w:val="00B82C81"/>
    <w:rsid w:val="00B8568C"/>
    <w:rsid w:val="00B85A8B"/>
    <w:rsid w:val="00B85C16"/>
    <w:rsid w:val="00B8657B"/>
    <w:rsid w:val="00B86BD1"/>
    <w:rsid w:val="00B87742"/>
    <w:rsid w:val="00B90988"/>
    <w:rsid w:val="00B9155B"/>
    <w:rsid w:val="00B91B05"/>
    <w:rsid w:val="00B92587"/>
    <w:rsid w:val="00B93564"/>
    <w:rsid w:val="00B94FEC"/>
    <w:rsid w:val="00B95DF7"/>
    <w:rsid w:val="00B95FEC"/>
    <w:rsid w:val="00B962B5"/>
    <w:rsid w:val="00B96949"/>
    <w:rsid w:val="00B97475"/>
    <w:rsid w:val="00B97B62"/>
    <w:rsid w:val="00BA0626"/>
    <w:rsid w:val="00BA190F"/>
    <w:rsid w:val="00BA1C7E"/>
    <w:rsid w:val="00BA2CD4"/>
    <w:rsid w:val="00BA36FC"/>
    <w:rsid w:val="00BA4F36"/>
    <w:rsid w:val="00BA61C8"/>
    <w:rsid w:val="00BA663C"/>
    <w:rsid w:val="00BA6A1F"/>
    <w:rsid w:val="00BA6C3E"/>
    <w:rsid w:val="00BA7460"/>
    <w:rsid w:val="00BA7A54"/>
    <w:rsid w:val="00BB3395"/>
    <w:rsid w:val="00BB3903"/>
    <w:rsid w:val="00BB6F25"/>
    <w:rsid w:val="00BC0B0E"/>
    <w:rsid w:val="00BC0E52"/>
    <w:rsid w:val="00BC1117"/>
    <w:rsid w:val="00BC19C7"/>
    <w:rsid w:val="00BC5164"/>
    <w:rsid w:val="00BC5BD6"/>
    <w:rsid w:val="00BC5C99"/>
    <w:rsid w:val="00BC6731"/>
    <w:rsid w:val="00BC74C1"/>
    <w:rsid w:val="00BD082A"/>
    <w:rsid w:val="00BD153F"/>
    <w:rsid w:val="00BD267F"/>
    <w:rsid w:val="00BD2C72"/>
    <w:rsid w:val="00BD3012"/>
    <w:rsid w:val="00BD371B"/>
    <w:rsid w:val="00BD3E81"/>
    <w:rsid w:val="00BD463A"/>
    <w:rsid w:val="00BD5E7F"/>
    <w:rsid w:val="00BD62B7"/>
    <w:rsid w:val="00BD64AC"/>
    <w:rsid w:val="00BE0F40"/>
    <w:rsid w:val="00BE151E"/>
    <w:rsid w:val="00BE3B6F"/>
    <w:rsid w:val="00BE3F0F"/>
    <w:rsid w:val="00BE3F87"/>
    <w:rsid w:val="00BE58F4"/>
    <w:rsid w:val="00BE7079"/>
    <w:rsid w:val="00BE737A"/>
    <w:rsid w:val="00BF03F8"/>
    <w:rsid w:val="00BF21B5"/>
    <w:rsid w:val="00BF2292"/>
    <w:rsid w:val="00BF22E9"/>
    <w:rsid w:val="00BF2626"/>
    <w:rsid w:val="00BF282F"/>
    <w:rsid w:val="00BF3B9B"/>
    <w:rsid w:val="00BF3ED8"/>
    <w:rsid w:val="00BF410C"/>
    <w:rsid w:val="00BF43CC"/>
    <w:rsid w:val="00BF47A8"/>
    <w:rsid w:val="00BF4F40"/>
    <w:rsid w:val="00BF6484"/>
    <w:rsid w:val="00BF67DA"/>
    <w:rsid w:val="00BF76CA"/>
    <w:rsid w:val="00C003D8"/>
    <w:rsid w:val="00C009F3"/>
    <w:rsid w:val="00C00D9F"/>
    <w:rsid w:val="00C0365D"/>
    <w:rsid w:val="00C03A61"/>
    <w:rsid w:val="00C06740"/>
    <w:rsid w:val="00C06F57"/>
    <w:rsid w:val="00C06F83"/>
    <w:rsid w:val="00C10882"/>
    <w:rsid w:val="00C10CF4"/>
    <w:rsid w:val="00C10D23"/>
    <w:rsid w:val="00C11549"/>
    <w:rsid w:val="00C11C6B"/>
    <w:rsid w:val="00C12702"/>
    <w:rsid w:val="00C12A9A"/>
    <w:rsid w:val="00C13056"/>
    <w:rsid w:val="00C151FF"/>
    <w:rsid w:val="00C16DE0"/>
    <w:rsid w:val="00C17771"/>
    <w:rsid w:val="00C20C98"/>
    <w:rsid w:val="00C20EEE"/>
    <w:rsid w:val="00C2233D"/>
    <w:rsid w:val="00C2257A"/>
    <w:rsid w:val="00C22640"/>
    <w:rsid w:val="00C25881"/>
    <w:rsid w:val="00C26519"/>
    <w:rsid w:val="00C2699C"/>
    <w:rsid w:val="00C26ED2"/>
    <w:rsid w:val="00C31227"/>
    <w:rsid w:val="00C31269"/>
    <w:rsid w:val="00C319F3"/>
    <w:rsid w:val="00C32246"/>
    <w:rsid w:val="00C323F4"/>
    <w:rsid w:val="00C333C6"/>
    <w:rsid w:val="00C33740"/>
    <w:rsid w:val="00C34504"/>
    <w:rsid w:val="00C35D2D"/>
    <w:rsid w:val="00C35D3E"/>
    <w:rsid w:val="00C378FD"/>
    <w:rsid w:val="00C37C1B"/>
    <w:rsid w:val="00C37E98"/>
    <w:rsid w:val="00C40F55"/>
    <w:rsid w:val="00C41821"/>
    <w:rsid w:val="00C41C93"/>
    <w:rsid w:val="00C420D5"/>
    <w:rsid w:val="00C42E69"/>
    <w:rsid w:val="00C447F9"/>
    <w:rsid w:val="00C44C53"/>
    <w:rsid w:val="00C450F6"/>
    <w:rsid w:val="00C45829"/>
    <w:rsid w:val="00C46618"/>
    <w:rsid w:val="00C510EB"/>
    <w:rsid w:val="00C51999"/>
    <w:rsid w:val="00C51BBD"/>
    <w:rsid w:val="00C526E8"/>
    <w:rsid w:val="00C529F3"/>
    <w:rsid w:val="00C532C5"/>
    <w:rsid w:val="00C53396"/>
    <w:rsid w:val="00C54602"/>
    <w:rsid w:val="00C54608"/>
    <w:rsid w:val="00C566D4"/>
    <w:rsid w:val="00C57987"/>
    <w:rsid w:val="00C612A0"/>
    <w:rsid w:val="00C61FD8"/>
    <w:rsid w:val="00C622EB"/>
    <w:rsid w:val="00C635A3"/>
    <w:rsid w:val="00C63836"/>
    <w:rsid w:val="00C6406C"/>
    <w:rsid w:val="00C6439E"/>
    <w:rsid w:val="00C65071"/>
    <w:rsid w:val="00C654B3"/>
    <w:rsid w:val="00C66FA5"/>
    <w:rsid w:val="00C67441"/>
    <w:rsid w:val="00C70A03"/>
    <w:rsid w:val="00C72FB9"/>
    <w:rsid w:val="00C736CD"/>
    <w:rsid w:val="00C7405B"/>
    <w:rsid w:val="00C7452C"/>
    <w:rsid w:val="00C75C21"/>
    <w:rsid w:val="00C7736D"/>
    <w:rsid w:val="00C77470"/>
    <w:rsid w:val="00C77498"/>
    <w:rsid w:val="00C77647"/>
    <w:rsid w:val="00C77936"/>
    <w:rsid w:val="00C77D0C"/>
    <w:rsid w:val="00C77F8E"/>
    <w:rsid w:val="00C80188"/>
    <w:rsid w:val="00C81F9E"/>
    <w:rsid w:val="00C859D9"/>
    <w:rsid w:val="00C867B5"/>
    <w:rsid w:val="00C86E50"/>
    <w:rsid w:val="00C92CF4"/>
    <w:rsid w:val="00C930CA"/>
    <w:rsid w:val="00C93878"/>
    <w:rsid w:val="00C9518D"/>
    <w:rsid w:val="00C95519"/>
    <w:rsid w:val="00C96A28"/>
    <w:rsid w:val="00CA0DB3"/>
    <w:rsid w:val="00CA156E"/>
    <w:rsid w:val="00CA1ED4"/>
    <w:rsid w:val="00CA328D"/>
    <w:rsid w:val="00CA38CF"/>
    <w:rsid w:val="00CA4ADA"/>
    <w:rsid w:val="00CA5332"/>
    <w:rsid w:val="00CA5534"/>
    <w:rsid w:val="00CA76B3"/>
    <w:rsid w:val="00CB052B"/>
    <w:rsid w:val="00CB0803"/>
    <w:rsid w:val="00CB0C0C"/>
    <w:rsid w:val="00CB1CD7"/>
    <w:rsid w:val="00CB2C69"/>
    <w:rsid w:val="00CB37D9"/>
    <w:rsid w:val="00CB4382"/>
    <w:rsid w:val="00CB4825"/>
    <w:rsid w:val="00CB4D28"/>
    <w:rsid w:val="00CB6181"/>
    <w:rsid w:val="00CB62B6"/>
    <w:rsid w:val="00CB65DE"/>
    <w:rsid w:val="00CB6AED"/>
    <w:rsid w:val="00CC0302"/>
    <w:rsid w:val="00CC1771"/>
    <w:rsid w:val="00CC2B18"/>
    <w:rsid w:val="00CC2E49"/>
    <w:rsid w:val="00CC34EC"/>
    <w:rsid w:val="00CC41DD"/>
    <w:rsid w:val="00CC5D06"/>
    <w:rsid w:val="00CC61C0"/>
    <w:rsid w:val="00CC6FA6"/>
    <w:rsid w:val="00CD26EF"/>
    <w:rsid w:val="00CD2901"/>
    <w:rsid w:val="00CD6070"/>
    <w:rsid w:val="00CD7268"/>
    <w:rsid w:val="00CD765F"/>
    <w:rsid w:val="00CE11EF"/>
    <w:rsid w:val="00CE22DC"/>
    <w:rsid w:val="00CE24DD"/>
    <w:rsid w:val="00CE35B7"/>
    <w:rsid w:val="00CE4272"/>
    <w:rsid w:val="00CE4288"/>
    <w:rsid w:val="00CE47BF"/>
    <w:rsid w:val="00CE4CCA"/>
    <w:rsid w:val="00CE52E7"/>
    <w:rsid w:val="00CE7D1E"/>
    <w:rsid w:val="00CE7FB0"/>
    <w:rsid w:val="00CF4459"/>
    <w:rsid w:val="00CF5CFD"/>
    <w:rsid w:val="00CF6353"/>
    <w:rsid w:val="00CF6BCE"/>
    <w:rsid w:val="00CF78F6"/>
    <w:rsid w:val="00D003A0"/>
    <w:rsid w:val="00D00B85"/>
    <w:rsid w:val="00D01A16"/>
    <w:rsid w:val="00D01CB4"/>
    <w:rsid w:val="00D0439C"/>
    <w:rsid w:val="00D04E10"/>
    <w:rsid w:val="00D072CC"/>
    <w:rsid w:val="00D07C8B"/>
    <w:rsid w:val="00D10B83"/>
    <w:rsid w:val="00D11046"/>
    <w:rsid w:val="00D1140E"/>
    <w:rsid w:val="00D127A3"/>
    <w:rsid w:val="00D1495F"/>
    <w:rsid w:val="00D15A0C"/>
    <w:rsid w:val="00D15B48"/>
    <w:rsid w:val="00D15F26"/>
    <w:rsid w:val="00D2111D"/>
    <w:rsid w:val="00D24335"/>
    <w:rsid w:val="00D2435B"/>
    <w:rsid w:val="00D2550A"/>
    <w:rsid w:val="00D25775"/>
    <w:rsid w:val="00D25F9C"/>
    <w:rsid w:val="00D264B7"/>
    <w:rsid w:val="00D26668"/>
    <w:rsid w:val="00D31140"/>
    <w:rsid w:val="00D32463"/>
    <w:rsid w:val="00D326BF"/>
    <w:rsid w:val="00D36AC0"/>
    <w:rsid w:val="00D3744C"/>
    <w:rsid w:val="00D410E9"/>
    <w:rsid w:val="00D411B1"/>
    <w:rsid w:val="00D41409"/>
    <w:rsid w:val="00D42FC7"/>
    <w:rsid w:val="00D43110"/>
    <w:rsid w:val="00D43815"/>
    <w:rsid w:val="00D44119"/>
    <w:rsid w:val="00D446BF"/>
    <w:rsid w:val="00D44B3D"/>
    <w:rsid w:val="00D4633B"/>
    <w:rsid w:val="00D479A2"/>
    <w:rsid w:val="00D47A1C"/>
    <w:rsid w:val="00D47C3A"/>
    <w:rsid w:val="00D50F21"/>
    <w:rsid w:val="00D51972"/>
    <w:rsid w:val="00D51D46"/>
    <w:rsid w:val="00D526BF"/>
    <w:rsid w:val="00D52713"/>
    <w:rsid w:val="00D53A03"/>
    <w:rsid w:val="00D546C7"/>
    <w:rsid w:val="00D54F08"/>
    <w:rsid w:val="00D55423"/>
    <w:rsid w:val="00D564B1"/>
    <w:rsid w:val="00D56CC1"/>
    <w:rsid w:val="00D600D7"/>
    <w:rsid w:val="00D611CA"/>
    <w:rsid w:val="00D615CB"/>
    <w:rsid w:val="00D61D86"/>
    <w:rsid w:val="00D61F83"/>
    <w:rsid w:val="00D62270"/>
    <w:rsid w:val="00D6242C"/>
    <w:rsid w:val="00D62E18"/>
    <w:rsid w:val="00D655A0"/>
    <w:rsid w:val="00D66281"/>
    <w:rsid w:val="00D67476"/>
    <w:rsid w:val="00D67C82"/>
    <w:rsid w:val="00D67F7E"/>
    <w:rsid w:val="00D707E9"/>
    <w:rsid w:val="00D71DE6"/>
    <w:rsid w:val="00D739BF"/>
    <w:rsid w:val="00D74FEF"/>
    <w:rsid w:val="00D75DC9"/>
    <w:rsid w:val="00D75FD1"/>
    <w:rsid w:val="00D774BA"/>
    <w:rsid w:val="00D7774C"/>
    <w:rsid w:val="00D80315"/>
    <w:rsid w:val="00D80476"/>
    <w:rsid w:val="00D808F8"/>
    <w:rsid w:val="00D81C3C"/>
    <w:rsid w:val="00D82024"/>
    <w:rsid w:val="00D82A96"/>
    <w:rsid w:val="00D83AEA"/>
    <w:rsid w:val="00D86F09"/>
    <w:rsid w:val="00D87FCE"/>
    <w:rsid w:val="00D906B1"/>
    <w:rsid w:val="00D91082"/>
    <w:rsid w:val="00D910A6"/>
    <w:rsid w:val="00D91FC6"/>
    <w:rsid w:val="00D939CC"/>
    <w:rsid w:val="00D9432B"/>
    <w:rsid w:val="00D94C8D"/>
    <w:rsid w:val="00D9679F"/>
    <w:rsid w:val="00D9680E"/>
    <w:rsid w:val="00D968D2"/>
    <w:rsid w:val="00D96AAB"/>
    <w:rsid w:val="00D971EE"/>
    <w:rsid w:val="00DA1D2C"/>
    <w:rsid w:val="00DA1D8B"/>
    <w:rsid w:val="00DA4099"/>
    <w:rsid w:val="00DA4286"/>
    <w:rsid w:val="00DA455F"/>
    <w:rsid w:val="00DA480A"/>
    <w:rsid w:val="00DA59B3"/>
    <w:rsid w:val="00DA5E4A"/>
    <w:rsid w:val="00DA6CB1"/>
    <w:rsid w:val="00DA6E7D"/>
    <w:rsid w:val="00DA783F"/>
    <w:rsid w:val="00DB0379"/>
    <w:rsid w:val="00DB1978"/>
    <w:rsid w:val="00DB2AE5"/>
    <w:rsid w:val="00DB2B11"/>
    <w:rsid w:val="00DB528A"/>
    <w:rsid w:val="00DB6AB8"/>
    <w:rsid w:val="00DB77C0"/>
    <w:rsid w:val="00DC005A"/>
    <w:rsid w:val="00DC0419"/>
    <w:rsid w:val="00DC054C"/>
    <w:rsid w:val="00DC1422"/>
    <w:rsid w:val="00DC40FE"/>
    <w:rsid w:val="00DC5760"/>
    <w:rsid w:val="00DC58AA"/>
    <w:rsid w:val="00DD02F2"/>
    <w:rsid w:val="00DD045B"/>
    <w:rsid w:val="00DD09E6"/>
    <w:rsid w:val="00DD113E"/>
    <w:rsid w:val="00DD2917"/>
    <w:rsid w:val="00DD570B"/>
    <w:rsid w:val="00DE1D3B"/>
    <w:rsid w:val="00DE22DB"/>
    <w:rsid w:val="00DE3500"/>
    <w:rsid w:val="00DE3D44"/>
    <w:rsid w:val="00DE638F"/>
    <w:rsid w:val="00DE7660"/>
    <w:rsid w:val="00DF0080"/>
    <w:rsid w:val="00DF0375"/>
    <w:rsid w:val="00DF19D0"/>
    <w:rsid w:val="00DF48BC"/>
    <w:rsid w:val="00DF4CA6"/>
    <w:rsid w:val="00DF5224"/>
    <w:rsid w:val="00DF600D"/>
    <w:rsid w:val="00DF6812"/>
    <w:rsid w:val="00E00292"/>
    <w:rsid w:val="00E00567"/>
    <w:rsid w:val="00E007C6"/>
    <w:rsid w:val="00E02CEC"/>
    <w:rsid w:val="00E02D8A"/>
    <w:rsid w:val="00E03CC4"/>
    <w:rsid w:val="00E03CF3"/>
    <w:rsid w:val="00E0429F"/>
    <w:rsid w:val="00E0473C"/>
    <w:rsid w:val="00E06B12"/>
    <w:rsid w:val="00E06F8C"/>
    <w:rsid w:val="00E0723D"/>
    <w:rsid w:val="00E07328"/>
    <w:rsid w:val="00E07AE2"/>
    <w:rsid w:val="00E1235F"/>
    <w:rsid w:val="00E14221"/>
    <w:rsid w:val="00E15840"/>
    <w:rsid w:val="00E15F4A"/>
    <w:rsid w:val="00E164C6"/>
    <w:rsid w:val="00E1743C"/>
    <w:rsid w:val="00E2065C"/>
    <w:rsid w:val="00E23147"/>
    <w:rsid w:val="00E23A22"/>
    <w:rsid w:val="00E23C78"/>
    <w:rsid w:val="00E23FB9"/>
    <w:rsid w:val="00E24D47"/>
    <w:rsid w:val="00E2568D"/>
    <w:rsid w:val="00E257A4"/>
    <w:rsid w:val="00E27925"/>
    <w:rsid w:val="00E27D94"/>
    <w:rsid w:val="00E30317"/>
    <w:rsid w:val="00E308F5"/>
    <w:rsid w:val="00E35B12"/>
    <w:rsid w:val="00E370AC"/>
    <w:rsid w:val="00E3729F"/>
    <w:rsid w:val="00E37412"/>
    <w:rsid w:val="00E42412"/>
    <w:rsid w:val="00E430A0"/>
    <w:rsid w:val="00E439A8"/>
    <w:rsid w:val="00E43A5A"/>
    <w:rsid w:val="00E43A8F"/>
    <w:rsid w:val="00E457EF"/>
    <w:rsid w:val="00E45D7D"/>
    <w:rsid w:val="00E47BC9"/>
    <w:rsid w:val="00E47EF9"/>
    <w:rsid w:val="00E501DA"/>
    <w:rsid w:val="00E50C87"/>
    <w:rsid w:val="00E51019"/>
    <w:rsid w:val="00E511D5"/>
    <w:rsid w:val="00E51319"/>
    <w:rsid w:val="00E51A89"/>
    <w:rsid w:val="00E53BC6"/>
    <w:rsid w:val="00E5586F"/>
    <w:rsid w:val="00E560B1"/>
    <w:rsid w:val="00E62152"/>
    <w:rsid w:val="00E64969"/>
    <w:rsid w:val="00E64A8E"/>
    <w:rsid w:val="00E65BCE"/>
    <w:rsid w:val="00E65D46"/>
    <w:rsid w:val="00E6616D"/>
    <w:rsid w:val="00E66842"/>
    <w:rsid w:val="00E66ED1"/>
    <w:rsid w:val="00E6718A"/>
    <w:rsid w:val="00E70939"/>
    <w:rsid w:val="00E70C68"/>
    <w:rsid w:val="00E73C5A"/>
    <w:rsid w:val="00E73EBD"/>
    <w:rsid w:val="00E74DA7"/>
    <w:rsid w:val="00E75310"/>
    <w:rsid w:val="00E76D08"/>
    <w:rsid w:val="00E773BB"/>
    <w:rsid w:val="00E77B69"/>
    <w:rsid w:val="00E81BC9"/>
    <w:rsid w:val="00E82BF2"/>
    <w:rsid w:val="00E830EB"/>
    <w:rsid w:val="00E84698"/>
    <w:rsid w:val="00E86142"/>
    <w:rsid w:val="00E8671D"/>
    <w:rsid w:val="00E87231"/>
    <w:rsid w:val="00E90590"/>
    <w:rsid w:val="00E9064F"/>
    <w:rsid w:val="00E92DEB"/>
    <w:rsid w:val="00E93FFF"/>
    <w:rsid w:val="00E94829"/>
    <w:rsid w:val="00E9500D"/>
    <w:rsid w:val="00E96891"/>
    <w:rsid w:val="00E96C79"/>
    <w:rsid w:val="00E972A0"/>
    <w:rsid w:val="00EA0028"/>
    <w:rsid w:val="00EA0331"/>
    <w:rsid w:val="00EA0ACC"/>
    <w:rsid w:val="00EA130B"/>
    <w:rsid w:val="00EA1647"/>
    <w:rsid w:val="00EA4111"/>
    <w:rsid w:val="00EA50A9"/>
    <w:rsid w:val="00EA6A9F"/>
    <w:rsid w:val="00EA7E5C"/>
    <w:rsid w:val="00EB1CE8"/>
    <w:rsid w:val="00EB2B22"/>
    <w:rsid w:val="00EB2C78"/>
    <w:rsid w:val="00EB5480"/>
    <w:rsid w:val="00EB64BB"/>
    <w:rsid w:val="00EC1670"/>
    <w:rsid w:val="00EC1CFA"/>
    <w:rsid w:val="00EC1F81"/>
    <w:rsid w:val="00EC2CCF"/>
    <w:rsid w:val="00EC37B5"/>
    <w:rsid w:val="00EC37EB"/>
    <w:rsid w:val="00EC429C"/>
    <w:rsid w:val="00EC6999"/>
    <w:rsid w:val="00ED0D85"/>
    <w:rsid w:val="00ED227E"/>
    <w:rsid w:val="00ED2364"/>
    <w:rsid w:val="00ED23C2"/>
    <w:rsid w:val="00ED3790"/>
    <w:rsid w:val="00ED44C8"/>
    <w:rsid w:val="00ED571B"/>
    <w:rsid w:val="00ED6352"/>
    <w:rsid w:val="00EE150D"/>
    <w:rsid w:val="00EE235A"/>
    <w:rsid w:val="00EE259A"/>
    <w:rsid w:val="00EE2F95"/>
    <w:rsid w:val="00EE3DE6"/>
    <w:rsid w:val="00EE52D1"/>
    <w:rsid w:val="00EE620E"/>
    <w:rsid w:val="00EE723D"/>
    <w:rsid w:val="00EE72E3"/>
    <w:rsid w:val="00EF1287"/>
    <w:rsid w:val="00EF2A1A"/>
    <w:rsid w:val="00EF38CB"/>
    <w:rsid w:val="00EF440F"/>
    <w:rsid w:val="00EF4DB9"/>
    <w:rsid w:val="00EF5166"/>
    <w:rsid w:val="00EF626C"/>
    <w:rsid w:val="00EF6B36"/>
    <w:rsid w:val="00F02226"/>
    <w:rsid w:val="00F02DF5"/>
    <w:rsid w:val="00F03034"/>
    <w:rsid w:val="00F03A24"/>
    <w:rsid w:val="00F044BB"/>
    <w:rsid w:val="00F04C11"/>
    <w:rsid w:val="00F05177"/>
    <w:rsid w:val="00F062A5"/>
    <w:rsid w:val="00F067F4"/>
    <w:rsid w:val="00F07F3E"/>
    <w:rsid w:val="00F11B4B"/>
    <w:rsid w:val="00F1286E"/>
    <w:rsid w:val="00F151FB"/>
    <w:rsid w:val="00F154CA"/>
    <w:rsid w:val="00F168B1"/>
    <w:rsid w:val="00F17463"/>
    <w:rsid w:val="00F177CD"/>
    <w:rsid w:val="00F1792F"/>
    <w:rsid w:val="00F17BBF"/>
    <w:rsid w:val="00F17D35"/>
    <w:rsid w:val="00F21437"/>
    <w:rsid w:val="00F23EAC"/>
    <w:rsid w:val="00F25158"/>
    <w:rsid w:val="00F25294"/>
    <w:rsid w:val="00F27B21"/>
    <w:rsid w:val="00F30544"/>
    <w:rsid w:val="00F311C3"/>
    <w:rsid w:val="00F314D2"/>
    <w:rsid w:val="00F32E70"/>
    <w:rsid w:val="00F3359F"/>
    <w:rsid w:val="00F34504"/>
    <w:rsid w:val="00F3559D"/>
    <w:rsid w:val="00F35A5D"/>
    <w:rsid w:val="00F4521D"/>
    <w:rsid w:val="00F454F6"/>
    <w:rsid w:val="00F467BF"/>
    <w:rsid w:val="00F46A47"/>
    <w:rsid w:val="00F47D98"/>
    <w:rsid w:val="00F507E5"/>
    <w:rsid w:val="00F50C5D"/>
    <w:rsid w:val="00F531A9"/>
    <w:rsid w:val="00F53407"/>
    <w:rsid w:val="00F54594"/>
    <w:rsid w:val="00F5617F"/>
    <w:rsid w:val="00F561B2"/>
    <w:rsid w:val="00F56D6D"/>
    <w:rsid w:val="00F57B12"/>
    <w:rsid w:val="00F57BCB"/>
    <w:rsid w:val="00F60920"/>
    <w:rsid w:val="00F61496"/>
    <w:rsid w:val="00F6331D"/>
    <w:rsid w:val="00F63C54"/>
    <w:rsid w:val="00F64053"/>
    <w:rsid w:val="00F646FA"/>
    <w:rsid w:val="00F6470B"/>
    <w:rsid w:val="00F64EE4"/>
    <w:rsid w:val="00F655F7"/>
    <w:rsid w:val="00F67A91"/>
    <w:rsid w:val="00F711A2"/>
    <w:rsid w:val="00F73ADD"/>
    <w:rsid w:val="00F74342"/>
    <w:rsid w:val="00F74A76"/>
    <w:rsid w:val="00F74B72"/>
    <w:rsid w:val="00F74C43"/>
    <w:rsid w:val="00F76157"/>
    <w:rsid w:val="00F77C49"/>
    <w:rsid w:val="00F804A1"/>
    <w:rsid w:val="00F8057A"/>
    <w:rsid w:val="00F8093A"/>
    <w:rsid w:val="00F81955"/>
    <w:rsid w:val="00F8212B"/>
    <w:rsid w:val="00F82B64"/>
    <w:rsid w:val="00F8391E"/>
    <w:rsid w:val="00F846BA"/>
    <w:rsid w:val="00F858A6"/>
    <w:rsid w:val="00F878C5"/>
    <w:rsid w:val="00F902B3"/>
    <w:rsid w:val="00F9139C"/>
    <w:rsid w:val="00F93D08"/>
    <w:rsid w:val="00F93FB2"/>
    <w:rsid w:val="00F94294"/>
    <w:rsid w:val="00F95D13"/>
    <w:rsid w:val="00F96141"/>
    <w:rsid w:val="00F97D34"/>
    <w:rsid w:val="00FA078E"/>
    <w:rsid w:val="00FA320C"/>
    <w:rsid w:val="00FA38FA"/>
    <w:rsid w:val="00FA3B9C"/>
    <w:rsid w:val="00FA4DB5"/>
    <w:rsid w:val="00FA4F7E"/>
    <w:rsid w:val="00FA5072"/>
    <w:rsid w:val="00FA50AD"/>
    <w:rsid w:val="00FA5799"/>
    <w:rsid w:val="00FA67D4"/>
    <w:rsid w:val="00FA6810"/>
    <w:rsid w:val="00FB0C80"/>
    <w:rsid w:val="00FB1259"/>
    <w:rsid w:val="00FB2D85"/>
    <w:rsid w:val="00FB4B61"/>
    <w:rsid w:val="00FB56D0"/>
    <w:rsid w:val="00FB6E4E"/>
    <w:rsid w:val="00FB7528"/>
    <w:rsid w:val="00FC03CC"/>
    <w:rsid w:val="00FC1304"/>
    <w:rsid w:val="00FC1A19"/>
    <w:rsid w:val="00FC43D4"/>
    <w:rsid w:val="00FC52B8"/>
    <w:rsid w:val="00FC5919"/>
    <w:rsid w:val="00FC5FEC"/>
    <w:rsid w:val="00FC6D9F"/>
    <w:rsid w:val="00FC72D5"/>
    <w:rsid w:val="00FC7B0E"/>
    <w:rsid w:val="00FD070D"/>
    <w:rsid w:val="00FD191D"/>
    <w:rsid w:val="00FD1F94"/>
    <w:rsid w:val="00FD22EF"/>
    <w:rsid w:val="00FD329F"/>
    <w:rsid w:val="00FD5C16"/>
    <w:rsid w:val="00FD69C8"/>
    <w:rsid w:val="00FE01C8"/>
    <w:rsid w:val="00FE0351"/>
    <w:rsid w:val="00FE0639"/>
    <w:rsid w:val="00FE0E23"/>
    <w:rsid w:val="00FE2D42"/>
    <w:rsid w:val="00FE2E3B"/>
    <w:rsid w:val="00FE316A"/>
    <w:rsid w:val="00FE4175"/>
    <w:rsid w:val="00FE48BE"/>
    <w:rsid w:val="00FE4FBD"/>
    <w:rsid w:val="00FE58C3"/>
    <w:rsid w:val="00FE5AF0"/>
    <w:rsid w:val="00FE5B58"/>
    <w:rsid w:val="00FE610B"/>
    <w:rsid w:val="00FE6664"/>
    <w:rsid w:val="00FE7E2D"/>
    <w:rsid w:val="00FF0374"/>
    <w:rsid w:val="00FF0D60"/>
    <w:rsid w:val="00FF1AAE"/>
    <w:rsid w:val="00FF1D8E"/>
    <w:rsid w:val="00FF357E"/>
    <w:rsid w:val="00FF42A6"/>
    <w:rsid w:val="00FF43FB"/>
    <w:rsid w:val="00FF73ED"/>
    <w:rsid w:val="01275E22"/>
    <w:rsid w:val="039A009A"/>
    <w:rsid w:val="0C9216D6"/>
    <w:rsid w:val="0DCC7072"/>
    <w:rsid w:val="0FB92050"/>
    <w:rsid w:val="10073784"/>
    <w:rsid w:val="14471961"/>
    <w:rsid w:val="165A41D0"/>
    <w:rsid w:val="1EB16B64"/>
    <w:rsid w:val="238C7B3E"/>
    <w:rsid w:val="2E410BC7"/>
    <w:rsid w:val="31194356"/>
    <w:rsid w:val="36A72CAB"/>
    <w:rsid w:val="37102B66"/>
    <w:rsid w:val="37C8142D"/>
    <w:rsid w:val="3AEE0226"/>
    <w:rsid w:val="3E152E99"/>
    <w:rsid w:val="3E774432"/>
    <w:rsid w:val="3FE31430"/>
    <w:rsid w:val="46CB24E0"/>
    <w:rsid w:val="4CB61994"/>
    <w:rsid w:val="57282336"/>
    <w:rsid w:val="5D0B15EE"/>
    <w:rsid w:val="5FBFB2C7"/>
    <w:rsid w:val="5FEBE259"/>
    <w:rsid w:val="61774D2A"/>
    <w:rsid w:val="62E90002"/>
    <w:rsid w:val="66A97109"/>
    <w:rsid w:val="684A1431"/>
    <w:rsid w:val="6A9C4DB9"/>
    <w:rsid w:val="6B681267"/>
    <w:rsid w:val="6CB72870"/>
    <w:rsid w:val="72BD70BE"/>
    <w:rsid w:val="7CF57500"/>
    <w:rsid w:val="7CF6621D"/>
    <w:rsid w:val="7ED73AC0"/>
    <w:rsid w:val="AFF35139"/>
    <w:rsid w:val="F7DE4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5"/>
    <w:qFormat/>
    <w:uiPriority w:val="0"/>
    <w:pPr>
      <w:ind w:firstLine="420"/>
    </w:pPr>
    <w:rPr>
      <w:szCs w:val="20"/>
    </w:rPr>
  </w:style>
  <w:style w:type="paragraph" w:styleId="7">
    <w:name w:val="caption"/>
    <w:basedOn w:val="1"/>
    <w:next w:val="1"/>
    <w:link w:val="38"/>
    <w:qFormat/>
    <w:uiPriority w:val="0"/>
    <w:pPr>
      <w:spacing w:before="152" w:after="160"/>
    </w:pPr>
    <w:rPr>
      <w:rFonts w:ascii="Arial" w:hAnsi="Arial" w:eastAsia="黑体" w:cs="Arial"/>
      <w:sz w:val="20"/>
      <w:szCs w:val="20"/>
    </w:rPr>
  </w:style>
  <w:style w:type="paragraph" w:styleId="8">
    <w:name w:val="Document Map"/>
    <w:basedOn w:val="1"/>
    <w:link w:val="41"/>
    <w:qFormat/>
    <w:uiPriority w:val="0"/>
    <w:pPr>
      <w:shd w:val="clear" w:color="auto" w:fill="000080"/>
      <w:spacing w:line="240" w:lineRule="atLeast"/>
    </w:pPr>
    <w:rPr>
      <w:rFonts w:eastAsia="仿宋"/>
      <w:sz w:val="24"/>
      <w:szCs w:val="20"/>
    </w:rPr>
  </w:style>
  <w:style w:type="paragraph" w:styleId="9">
    <w:name w:val="annotation text"/>
    <w:basedOn w:val="1"/>
    <w:link w:val="35"/>
    <w:qFormat/>
    <w:uiPriority w:val="99"/>
    <w:pPr>
      <w:jc w:val="left"/>
    </w:pPr>
  </w:style>
  <w:style w:type="paragraph" w:styleId="10">
    <w:name w:val="List Bullet 3"/>
    <w:basedOn w:val="1"/>
    <w:qFormat/>
    <w:uiPriority w:val="0"/>
    <w:pPr>
      <w:numPr>
        <w:ilvl w:val="0"/>
        <w:numId w:val="1"/>
      </w:numPr>
      <w:spacing w:line="360" w:lineRule="auto"/>
    </w:pPr>
    <w:rPr>
      <w:rFonts w:ascii="Times New Roman" w:hAnsi="Times New Roman" w:eastAsia="仿宋" w:cs="Times New Roman"/>
      <w:sz w:val="24"/>
      <w:szCs w:val="20"/>
    </w:rPr>
  </w:style>
  <w:style w:type="paragraph" w:styleId="11">
    <w:name w:val="Body Text"/>
    <w:basedOn w:val="1"/>
    <w:qFormat/>
    <w:uiPriority w:val="0"/>
    <w:pPr>
      <w:spacing w:after="120"/>
    </w:pPr>
    <w:rPr>
      <w:sz w:val="28"/>
      <w:szCs w:val="24"/>
    </w:rPr>
  </w:style>
  <w:style w:type="paragraph" w:styleId="12">
    <w:name w:val="Body Text Indent"/>
    <w:basedOn w:val="1"/>
    <w:qFormat/>
    <w:uiPriority w:val="0"/>
    <w:pPr>
      <w:spacing w:line="200" w:lineRule="exact"/>
      <w:ind w:firstLine="301"/>
    </w:pPr>
    <w:rPr>
      <w:rFonts w:ascii="宋体" w:hAnsi="Courier New"/>
      <w:spacing w:val="-4"/>
      <w:sz w:val="18"/>
      <w:szCs w:val="20"/>
    </w:rPr>
  </w:style>
  <w:style w:type="paragraph" w:styleId="13">
    <w:name w:val="Plain Text"/>
    <w:basedOn w:val="1"/>
    <w:link w:val="47"/>
    <w:qFormat/>
    <w:uiPriority w:val="0"/>
    <w:pPr>
      <w:spacing w:beforeLines="50" w:afterLines="50" w:line="400" w:lineRule="exact"/>
    </w:pPr>
    <w:rPr>
      <w:rFonts w:ascii="宋体" w:hAnsi="Courier New"/>
      <w:sz w:val="24"/>
      <w:szCs w:val="24"/>
    </w:rPr>
  </w:style>
  <w:style w:type="paragraph" w:styleId="14">
    <w:name w:val="Date"/>
    <w:basedOn w:val="1"/>
    <w:next w:val="1"/>
    <w:link w:val="51"/>
    <w:unhideWhenUsed/>
    <w:qFormat/>
    <w:uiPriority w:val="99"/>
    <w:pPr>
      <w:ind w:left="100" w:leftChars="2500"/>
    </w:pPr>
    <w:rPr>
      <w:rFonts w:ascii="Times New Roman" w:hAnsi="Times New Roman" w:eastAsia="MS Gothic" w:cs="MS Gothic"/>
      <w:szCs w:val="21"/>
    </w:rPr>
  </w:style>
  <w:style w:type="paragraph" w:styleId="15">
    <w:name w:val="Balloon Text"/>
    <w:basedOn w:val="1"/>
    <w:link w:val="43"/>
    <w:qFormat/>
    <w:uiPriority w:val="0"/>
    <w:rPr>
      <w:sz w:val="18"/>
      <w:szCs w:val="18"/>
    </w:rPr>
  </w:style>
  <w:style w:type="paragraph" w:styleId="16">
    <w:name w:val="footer"/>
    <w:basedOn w:val="1"/>
    <w:link w:val="56"/>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240" w:after="240"/>
    </w:pPr>
    <w:rPr>
      <w:rFonts w:ascii="Times New Roman" w:hAnsi="Times New Roman" w:eastAsia="仿宋"/>
      <w:sz w:val="36"/>
      <w:szCs w:val="24"/>
    </w:rPr>
  </w:style>
  <w:style w:type="paragraph" w:styleId="19">
    <w:name w:val="footnote text"/>
    <w:basedOn w:val="1"/>
    <w:link w:val="53"/>
    <w:qFormat/>
    <w:uiPriority w:val="0"/>
    <w:pPr>
      <w:snapToGrid w:val="0"/>
      <w:jc w:val="left"/>
    </w:pPr>
    <w:rPr>
      <w:rFonts w:ascii="Times New Roman" w:hAnsi="Times New Roman" w:eastAsia="宋体" w:cs="Times New Roman"/>
      <w:sz w:val="18"/>
      <w:szCs w:val="18"/>
    </w:rPr>
  </w:style>
  <w:style w:type="paragraph" w:styleId="20">
    <w:name w:val="Normal (Web)"/>
    <w:basedOn w:val="1"/>
    <w:link w:val="49"/>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9"/>
    <w:next w:val="9"/>
    <w:link w:val="36"/>
    <w:qFormat/>
    <w:uiPriority w:val="0"/>
    <w:rPr>
      <w:b/>
      <w:bCs/>
    </w:rPr>
  </w:style>
  <w:style w:type="paragraph" w:styleId="22">
    <w:name w:val="Body Text First Indent 2"/>
    <w:basedOn w:val="12"/>
    <w:qFormat/>
    <w:uiPriority w:val="0"/>
    <w:pPr>
      <w:spacing w:after="120" w:line="240" w:lineRule="auto"/>
      <w:ind w:left="420" w:leftChars="200" w:firstLine="420" w:firstLineChars="200"/>
    </w:pPr>
    <w:rPr>
      <w:rFonts w:ascii="Times New Roman" w:hAnsi="Times New Roman"/>
      <w:spacing w:val="0"/>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szCs w:val="21"/>
    </w:rPr>
  </w:style>
  <w:style w:type="character" w:styleId="30">
    <w:name w:val="footnote reference"/>
    <w:qFormat/>
    <w:uiPriority w:val="0"/>
    <w:rPr>
      <w:vertAlign w:val="superscript"/>
    </w:rPr>
  </w:style>
  <w:style w:type="character" w:styleId="31">
    <w:name w:val="HTML Sample"/>
    <w:basedOn w:val="25"/>
    <w:semiHidden/>
    <w:unhideWhenUsed/>
    <w:qFormat/>
    <w:uiPriority w:val="99"/>
    <w:rPr>
      <w:rFonts w:ascii="宋体" w:hAnsi="宋体" w:eastAsia="宋体" w:cs="宋体"/>
    </w:rPr>
  </w:style>
  <w:style w:type="paragraph" w:styleId="32">
    <w:name w:val="List Paragraph"/>
    <w:basedOn w:val="1"/>
    <w:link w:val="46"/>
    <w:qFormat/>
    <w:uiPriority w:val="34"/>
    <w:pPr>
      <w:ind w:firstLine="420" w:firstLineChars="200"/>
    </w:pPr>
  </w:style>
  <w:style w:type="paragraph" w:customStyle="1" w:styleId="33">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34">
    <w:name w:val="规范正文 Char Char"/>
    <w:basedOn w:val="1"/>
    <w:qFormat/>
    <w:uiPriority w:val="0"/>
    <w:pPr>
      <w:adjustRightInd w:val="0"/>
      <w:spacing w:line="360" w:lineRule="auto"/>
      <w:ind w:left="227" w:firstLine="454"/>
      <w:textAlignment w:val="baseline"/>
    </w:pPr>
    <w:rPr>
      <w:rFonts w:ascii="Times New Roman" w:hAnsi="Times New Roman"/>
      <w:kern w:val="0"/>
      <w:sz w:val="24"/>
      <w:szCs w:val="20"/>
    </w:rPr>
  </w:style>
  <w:style w:type="character" w:customStyle="1" w:styleId="35">
    <w:name w:val="批注文字 字符"/>
    <w:basedOn w:val="25"/>
    <w:link w:val="9"/>
    <w:qFormat/>
    <w:uiPriority w:val="0"/>
    <w:rPr>
      <w:kern w:val="2"/>
      <w:sz w:val="21"/>
      <w:szCs w:val="22"/>
    </w:rPr>
  </w:style>
  <w:style w:type="character" w:customStyle="1" w:styleId="36">
    <w:name w:val="批注主题 字符"/>
    <w:basedOn w:val="35"/>
    <w:link w:val="21"/>
    <w:qFormat/>
    <w:uiPriority w:val="0"/>
    <w:rPr>
      <w:b/>
      <w:bCs/>
      <w:kern w:val="2"/>
      <w:sz w:val="21"/>
      <w:szCs w:val="22"/>
    </w:rPr>
  </w:style>
  <w:style w:type="paragraph" w:customStyle="1" w:styleId="37">
    <w:name w:val="样式 标题 4 + 段后: 0.5 行"/>
    <w:basedOn w:val="6"/>
    <w:qFormat/>
    <w:uiPriority w:val="0"/>
    <w:pPr>
      <w:keepLines w:val="0"/>
      <w:numPr>
        <w:ilvl w:val="3"/>
        <w:numId w:val="2"/>
      </w:numPr>
      <w:spacing w:before="120" w:afterLines="50" w:line="240" w:lineRule="auto"/>
      <w:jc w:val="left"/>
    </w:pPr>
    <w:rPr>
      <w:rFonts w:ascii="宋体" w:hAnsi="Times New Roman" w:eastAsia="宋体" w:cs="宋体"/>
      <w:snapToGrid w:val="0"/>
      <w:kern w:val="0"/>
      <w:sz w:val="21"/>
      <w:szCs w:val="20"/>
    </w:rPr>
  </w:style>
  <w:style w:type="character" w:customStyle="1" w:styleId="38">
    <w:name w:val="题注 字符"/>
    <w:link w:val="7"/>
    <w:qFormat/>
    <w:uiPriority w:val="0"/>
    <w:rPr>
      <w:rFonts w:ascii="Arial" w:hAnsi="Arial" w:eastAsia="黑体" w:cs="Arial"/>
      <w:kern w:val="2"/>
    </w:rPr>
  </w:style>
  <w:style w:type="character" w:customStyle="1" w:styleId="39">
    <w:name w:val="表格3 Char"/>
    <w:link w:val="40"/>
    <w:qFormat/>
    <w:uiPriority w:val="0"/>
    <w:rPr>
      <w:sz w:val="21"/>
    </w:rPr>
  </w:style>
  <w:style w:type="paragraph" w:customStyle="1" w:styleId="40">
    <w:name w:val="表格3"/>
    <w:basedOn w:val="1"/>
    <w:link w:val="39"/>
    <w:qFormat/>
    <w:uiPriority w:val="0"/>
    <w:pPr>
      <w:adjustRightInd w:val="0"/>
      <w:spacing w:line="360" w:lineRule="atLeast"/>
      <w:ind w:left="72" w:leftChars="30" w:right="72" w:rightChars="30"/>
      <w:textAlignment w:val="baseline"/>
    </w:pPr>
    <w:rPr>
      <w:kern w:val="0"/>
      <w:szCs w:val="20"/>
    </w:rPr>
  </w:style>
  <w:style w:type="character" w:customStyle="1" w:styleId="41">
    <w:name w:val="文档结构图 字符1"/>
    <w:link w:val="8"/>
    <w:qFormat/>
    <w:locked/>
    <w:uiPriority w:val="0"/>
    <w:rPr>
      <w:rFonts w:eastAsia="仿宋"/>
      <w:kern w:val="2"/>
      <w:sz w:val="24"/>
      <w:shd w:val="clear" w:color="auto" w:fill="000080"/>
    </w:rPr>
  </w:style>
  <w:style w:type="character" w:customStyle="1" w:styleId="42">
    <w:name w:val="文档结构图 字符"/>
    <w:basedOn w:val="25"/>
    <w:qFormat/>
    <w:uiPriority w:val="0"/>
    <w:rPr>
      <w:rFonts w:ascii="Microsoft YaHei UI" w:eastAsia="Microsoft YaHei UI"/>
      <w:kern w:val="2"/>
      <w:sz w:val="18"/>
      <w:szCs w:val="18"/>
    </w:rPr>
  </w:style>
  <w:style w:type="character" w:customStyle="1" w:styleId="43">
    <w:name w:val="批注框文本 字符"/>
    <w:basedOn w:val="25"/>
    <w:link w:val="15"/>
    <w:qFormat/>
    <w:uiPriority w:val="0"/>
    <w:rPr>
      <w:kern w:val="2"/>
      <w:sz w:val="18"/>
      <w:szCs w:val="18"/>
    </w:rPr>
  </w:style>
  <w:style w:type="paragraph" w:customStyle="1" w:styleId="4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缩进 字符"/>
    <w:link w:val="4"/>
    <w:qFormat/>
    <w:locked/>
    <w:uiPriority w:val="0"/>
    <w:rPr>
      <w:kern w:val="2"/>
      <w:sz w:val="21"/>
    </w:rPr>
  </w:style>
  <w:style w:type="character" w:customStyle="1" w:styleId="46">
    <w:name w:val="列表段落 字符"/>
    <w:link w:val="32"/>
    <w:qFormat/>
    <w:uiPriority w:val="34"/>
    <w:rPr>
      <w:kern w:val="2"/>
      <w:sz w:val="21"/>
      <w:szCs w:val="22"/>
    </w:rPr>
  </w:style>
  <w:style w:type="character" w:customStyle="1" w:styleId="47">
    <w:name w:val="纯文本 字符"/>
    <w:link w:val="13"/>
    <w:qFormat/>
    <w:uiPriority w:val="0"/>
    <w:rPr>
      <w:rFonts w:ascii="宋体" w:hAnsi="Courier New"/>
      <w:kern w:val="2"/>
      <w:sz w:val="24"/>
      <w:szCs w:val="24"/>
    </w:rPr>
  </w:style>
  <w:style w:type="character" w:customStyle="1" w:styleId="48">
    <w:name w:val="未处理的提及1"/>
    <w:basedOn w:val="25"/>
    <w:semiHidden/>
    <w:unhideWhenUsed/>
    <w:qFormat/>
    <w:uiPriority w:val="99"/>
    <w:rPr>
      <w:color w:val="605E5C"/>
      <w:shd w:val="clear" w:color="auto" w:fill="E1DFDD"/>
    </w:rPr>
  </w:style>
  <w:style w:type="character" w:customStyle="1" w:styleId="49">
    <w:name w:val="普通(网站) 字符"/>
    <w:link w:val="20"/>
    <w:qFormat/>
    <w:locked/>
    <w:uiPriority w:val="99"/>
    <w:rPr>
      <w:rFonts w:ascii="宋体" w:hAnsi="宋体" w:cs="宋体"/>
      <w:sz w:val="24"/>
      <w:szCs w:val="24"/>
    </w:rPr>
  </w:style>
  <w:style w:type="character" w:customStyle="1" w:styleId="50">
    <w:name w:val="black1"/>
    <w:qFormat/>
    <w:uiPriority w:val="0"/>
    <w:rPr>
      <w:rFonts w:hint="default" w:ascii="ˎ̥" w:hAnsi="ˎ̥"/>
      <w:color w:val="333333"/>
      <w:sz w:val="18"/>
      <w:szCs w:val="18"/>
      <w:u w:val="none"/>
    </w:rPr>
  </w:style>
  <w:style w:type="character" w:customStyle="1" w:styleId="51">
    <w:name w:val="日期 字符"/>
    <w:link w:val="14"/>
    <w:qFormat/>
    <w:uiPriority w:val="0"/>
    <w:rPr>
      <w:rFonts w:ascii="Times New Roman" w:hAnsi="Times New Roman" w:eastAsia="MS Gothic" w:cs="MS Gothic"/>
      <w:kern w:val="2"/>
      <w:sz w:val="21"/>
      <w:szCs w:val="21"/>
    </w:rPr>
  </w:style>
  <w:style w:type="character" w:customStyle="1" w:styleId="52">
    <w:name w:val="日期 字符1"/>
    <w:basedOn w:val="25"/>
    <w:qFormat/>
    <w:uiPriority w:val="0"/>
    <w:rPr>
      <w:kern w:val="2"/>
      <w:sz w:val="21"/>
      <w:szCs w:val="22"/>
    </w:rPr>
  </w:style>
  <w:style w:type="character" w:customStyle="1" w:styleId="53">
    <w:name w:val="脚注文本 字符"/>
    <w:basedOn w:val="25"/>
    <w:link w:val="19"/>
    <w:qFormat/>
    <w:uiPriority w:val="0"/>
    <w:rPr>
      <w:rFonts w:ascii="Times New Roman" w:hAnsi="Times New Roman" w:eastAsia="宋体" w:cs="Times New Roman"/>
      <w:kern w:val="2"/>
      <w:sz w:val="18"/>
      <w:szCs w:val="18"/>
    </w:rPr>
  </w:style>
  <w:style w:type="character" w:customStyle="1" w:styleId="54">
    <w:name w:val="纯文本 字符1"/>
    <w:qFormat/>
    <w:uiPriority w:val="0"/>
    <w:rPr>
      <w:rFonts w:ascii="宋体" w:hAnsi="Courier New"/>
      <w:kern w:val="2"/>
      <w:sz w:val="24"/>
      <w:szCs w:val="24"/>
    </w:rPr>
  </w:style>
  <w:style w:type="character" w:customStyle="1" w:styleId="55">
    <w:name w:val="正文缩进 字符1"/>
    <w:qFormat/>
    <w:uiPriority w:val="0"/>
    <w:rPr>
      <w:rFonts w:eastAsia="宋体"/>
      <w:kern w:val="2"/>
      <w:sz w:val="21"/>
      <w:lang w:val="en-US" w:eastAsia="zh-CN" w:bidi="ar-SA"/>
    </w:rPr>
  </w:style>
  <w:style w:type="character" w:customStyle="1" w:styleId="56">
    <w:name w:val="页脚 字符"/>
    <w:basedOn w:val="25"/>
    <w:link w:val="16"/>
    <w:qFormat/>
    <w:uiPriority w:val="99"/>
    <w:rPr>
      <w:kern w:val="2"/>
      <w:sz w:val="18"/>
      <w:szCs w:val="18"/>
    </w:rPr>
  </w:style>
  <w:style w:type="character" w:customStyle="1" w:styleId="57">
    <w:name w:val="页眉 Char"/>
    <w:qFormat/>
    <w:locked/>
    <w:uiPriority w:val="0"/>
    <w:rPr>
      <w:kern w:val="2"/>
      <w:sz w:val="18"/>
      <w:szCs w:val="18"/>
    </w:rPr>
  </w:style>
  <w:style w:type="character" w:customStyle="1" w:styleId="58">
    <w:name w:val="文档结构图 字符2"/>
    <w:semiHidden/>
    <w:qFormat/>
    <w:uiPriority w:val="99"/>
    <w:rPr>
      <w:rFonts w:ascii="Microsoft YaHei UI" w:hAnsi="Times New Roman" w:eastAsia="Microsoft YaHei UI"/>
      <w:color w:val="auto"/>
      <w:kern w:val="2"/>
      <w:sz w:val="18"/>
      <w:szCs w:val="18"/>
    </w:rPr>
  </w:style>
  <w:style w:type="character" w:customStyle="1" w:styleId="59">
    <w:name w:val="批注文字 字符1"/>
    <w:basedOn w:val="25"/>
    <w:semiHidden/>
    <w:qFormat/>
    <w:locked/>
    <w:uiPriority w:val="99"/>
    <w:rPr>
      <w:rFonts w:ascii="Calibri" w:hAnsi="Calibri" w:eastAsia="宋体" w:cs="Times New Roman"/>
      <w:kern w:val="2"/>
      <w:sz w:val="21"/>
      <w:szCs w:val="22"/>
    </w:rPr>
  </w:style>
  <w:style w:type="paragraph" w:customStyle="1" w:styleId="60">
    <w:name w:val="Char Char Char Char Char Char Char"/>
    <w:basedOn w:val="1"/>
    <w:qFormat/>
    <w:uiPriority w:val="0"/>
    <w:rPr>
      <w:rFonts w:ascii="Times New Roman" w:hAnsi="Times New Roman" w:eastAsia="宋体" w:cs="Times New Roman"/>
      <w:szCs w:val="24"/>
    </w:rPr>
  </w:style>
  <w:style w:type="table" w:customStyle="1" w:styleId="61">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62">
    <w:name w:val="标题1"/>
    <w:basedOn w:val="2"/>
    <w:next w:val="1"/>
    <w:qFormat/>
    <w:uiPriority w:val="0"/>
    <w:pPr>
      <w:widowControl/>
      <w:numPr>
        <w:ilvl w:val="0"/>
        <w:numId w:val="3"/>
      </w:numPr>
      <w:shd w:val="clear" w:color="auto" w:fill="FFFFFF"/>
      <w:autoSpaceDE/>
      <w:autoSpaceDN/>
      <w:ind w:left="0" w:firstLine="0"/>
    </w:pPr>
    <w:rPr>
      <w:rFonts w:hint="eastAsia" w:ascii="宋体" w:hAnsi="宋体" w:eastAsia="宋体" w:cs="宋体"/>
      <w:sz w:val="22"/>
    </w:rPr>
  </w:style>
  <w:style w:type="paragraph" w:customStyle="1" w:styleId="6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未处理的提及2"/>
    <w:basedOn w:val="25"/>
    <w:semiHidden/>
    <w:unhideWhenUsed/>
    <w:qFormat/>
    <w:uiPriority w:val="99"/>
    <w:rPr>
      <w:color w:val="605E5C"/>
      <w:shd w:val="clear" w:color="auto" w:fill="E1DFDD"/>
    </w:rPr>
  </w:style>
  <w:style w:type="paragraph" w:customStyle="1" w:styleId="65">
    <w:name w:val="列出段落1"/>
    <w:basedOn w:val="1"/>
    <w:unhideWhenUsed/>
    <w:qFormat/>
    <w:uiPriority w:val="99"/>
    <w:pPr>
      <w:ind w:firstLine="420" w:firstLineChars="200"/>
    </w:pPr>
    <w:rPr>
      <w:szCs w:val="24"/>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w:basedOn w:val="1"/>
    <w:autoRedefine/>
    <w:qFormat/>
    <w:uiPriority w:val="0"/>
    <w:pPr>
      <w:spacing w:line="360" w:lineRule="auto"/>
      <w:ind w:firstLine="200" w:firstLineChars="200"/>
    </w:pPr>
    <w:rPr>
      <w:rFonts w:ascii="宋体" w:hAnsi="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E968B-FB99-45FF-8689-30CC2BF2C4AF}">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6850</Words>
  <Characters>7607</Characters>
  <Lines>1585</Lines>
  <Paragraphs>1487</Paragraphs>
  <TotalTime>3</TotalTime>
  <ScaleCrop>false</ScaleCrop>
  <LinksUpToDate>false</LinksUpToDate>
  <CharactersWithSpaces>7668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2023-02-13T19:32:00Z</dcterms:created>
  <dc:creator>DELL</dc:creator>
  <cp:lastModifiedBy>鲁影</cp:lastModifiedBy>
  <cp:lastPrinted>2025-08-01T07:38:00Z</cp:lastPrinted>
  <dcterms:modified xsi:type="dcterms:W3CDTF">2025-09-19T07:32:01Z</dcterms:modified>
  <cp:revision>1245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AADAF92FD93B4A27836180A76A5CAC72_13</vt:lpwstr>
  </property>
  <property fmtid="{D5CDD505-2E9C-101B-9397-08002B2CF9AE}" pid="4" name="KSOTemplateDocerSaveRecord">
    <vt:lpwstr>eyJoZGlkIjoiNzUzOTA5ZjUxYThjOTBjNGIwYjBmZTFmOGY0MDBiOGYiLCJ1c2VySWQiOiI0MzQ1NTkwNjcifQ==</vt:lpwstr>
  </property>
</Properties>
</file>