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pacing w:line="360" w:lineRule="auto"/>
        <w:jc w:val="center"/>
        <w:rPr>
          <w:rFonts w:cs="宋体" w:asciiTheme="majorEastAsia" w:hAnsiTheme="majorEastAsia" w:eastAsiaTheme="majorEastAsia"/>
          <w:b/>
          <w:bCs/>
          <w:kern w:val="0"/>
          <w:sz w:val="52"/>
          <w:szCs w:val="52"/>
          <w:lang w:val="zh-CN"/>
        </w:rPr>
      </w:pPr>
      <w:bookmarkStart w:id="0" w:name="PO_项目名称28"/>
      <w:bookmarkStart w:id="1" w:name="PO_Section0"/>
      <w:r>
        <w:rPr>
          <w:rFonts w:hint="eastAsia" w:cs="宋体" w:asciiTheme="majorEastAsia" w:hAnsiTheme="majorEastAsia" w:eastAsiaTheme="majorEastAsia"/>
          <w:b/>
          <w:bCs/>
          <w:kern w:val="0"/>
          <w:sz w:val="52"/>
          <w:szCs w:val="52"/>
          <w:lang w:val="zh-CN"/>
        </w:rPr>
        <w:t>上海市静安区政府采购中心</w:t>
      </w:r>
    </w:p>
    <w:p>
      <w:pPr>
        <w:autoSpaceDE w:val="0"/>
        <w:autoSpaceDN w:val="0"/>
        <w:adjustRightInd w:val="0"/>
        <w:spacing w:line="360" w:lineRule="auto"/>
        <w:jc w:val="center"/>
        <w:rPr>
          <w:rFonts w:asciiTheme="majorEastAsia" w:hAnsiTheme="majorEastAsia" w:eastAsiaTheme="majorEastAsia"/>
          <w:b/>
          <w:bCs/>
          <w:kern w:val="0"/>
          <w:sz w:val="52"/>
          <w:szCs w:val="52"/>
        </w:rPr>
      </w:pPr>
    </w:p>
    <w:bookmarkEnd w:id="0"/>
    <w:p>
      <w:pPr>
        <w:pStyle w:val="2"/>
        <w:tabs>
          <w:tab w:val="center" w:pos="4365"/>
          <w:tab w:val="left" w:pos="6975"/>
        </w:tabs>
        <w:adjustRightInd w:val="0"/>
        <w:snapToGrid w:val="0"/>
        <w:spacing w:line="360" w:lineRule="auto"/>
        <w:jc w:val="center"/>
        <w:rPr>
          <w:rFonts w:hint="eastAsia" w:asciiTheme="majorEastAsia" w:hAnsiTheme="majorEastAsia" w:eastAsiaTheme="majorEastAsia"/>
          <w:sz w:val="52"/>
          <w:szCs w:val="52"/>
          <w:lang w:eastAsia="zh-CN"/>
        </w:rPr>
      </w:pPr>
      <w:r>
        <w:rPr>
          <w:rFonts w:hint="eastAsia" w:asciiTheme="majorEastAsia" w:hAnsiTheme="majorEastAsia" w:eastAsiaTheme="majorEastAsia"/>
          <w:sz w:val="52"/>
          <w:szCs w:val="52"/>
          <w:lang w:eastAsia="zh-CN"/>
        </w:rPr>
        <w:t>2022年静安区区域卫生信息平台日常运维项目</w:t>
      </w:r>
    </w:p>
    <w:p>
      <w:pPr>
        <w:adjustRightInd w:val="0"/>
        <w:snapToGrid w:val="0"/>
        <w:spacing w:line="360" w:lineRule="auto"/>
        <w:jc w:val="center"/>
        <w:rPr>
          <w:sz w:val="24"/>
        </w:rPr>
      </w:pPr>
    </w:p>
    <w:p>
      <w:pPr>
        <w:adjustRightInd w:val="0"/>
        <w:snapToGrid w:val="0"/>
        <w:spacing w:line="360" w:lineRule="auto"/>
        <w:jc w:val="center"/>
        <w:rPr>
          <w:sz w:val="24"/>
        </w:rPr>
      </w:pPr>
    </w:p>
    <w:p>
      <w:pPr>
        <w:adjustRightInd w:val="0"/>
        <w:snapToGrid w:val="0"/>
        <w:spacing w:line="360" w:lineRule="auto"/>
        <w:jc w:val="center"/>
        <w:rPr>
          <w:sz w:val="24"/>
        </w:rPr>
      </w:pPr>
    </w:p>
    <w:p>
      <w:pPr>
        <w:autoSpaceDE w:val="0"/>
        <w:autoSpaceDN w:val="0"/>
        <w:adjustRightInd w:val="0"/>
        <w:spacing w:line="360" w:lineRule="auto"/>
        <w:jc w:val="center"/>
        <w:rPr>
          <w:rFonts w:ascii="华文行楷" w:eastAsia="华文行楷" w:cs="华文行楷"/>
          <w:b/>
          <w:bCs/>
          <w:kern w:val="0"/>
          <w:sz w:val="96"/>
          <w:szCs w:val="96"/>
          <w:lang w:val="zh-CN"/>
        </w:rPr>
      </w:pPr>
      <w:r>
        <w:rPr>
          <w:rFonts w:hint="eastAsia" w:ascii="华文行楷" w:eastAsia="华文行楷" w:cs="华文行楷"/>
          <w:b/>
          <w:bCs/>
          <w:kern w:val="0"/>
          <w:sz w:val="96"/>
          <w:szCs w:val="96"/>
          <w:lang w:val="zh-CN"/>
        </w:rPr>
        <w:t>招标文件</w:t>
      </w:r>
    </w:p>
    <w:p>
      <w:pPr>
        <w:adjustRightInd w:val="0"/>
        <w:snapToGrid w:val="0"/>
        <w:spacing w:line="360" w:lineRule="auto"/>
        <w:jc w:val="center"/>
        <w:rPr>
          <w:sz w:val="24"/>
        </w:rPr>
      </w:pPr>
    </w:p>
    <w:p>
      <w:pPr>
        <w:adjustRightInd w:val="0"/>
        <w:snapToGrid w:val="0"/>
        <w:spacing w:line="360" w:lineRule="auto"/>
        <w:jc w:val="center"/>
        <w:rPr>
          <w:sz w:val="24"/>
        </w:rPr>
      </w:pPr>
    </w:p>
    <w:p>
      <w:pPr>
        <w:adjustRightInd w:val="0"/>
        <w:snapToGrid w:val="0"/>
        <w:spacing w:line="360" w:lineRule="auto"/>
        <w:jc w:val="center"/>
        <w:rPr>
          <w:sz w:val="24"/>
        </w:rPr>
      </w:pPr>
    </w:p>
    <w:p>
      <w:pPr>
        <w:adjustRightInd w:val="0"/>
        <w:snapToGrid w:val="0"/>
        <w:spacing w:line="360" w:lineRule="auto"/>
        <w:jc w:val="center"/>
        <w:rPr>
          <w:sz w:val="24"/>
        </w:rPr>
      </w:pPr>
    </w:p>
    <w:p>
      <w:pPr>
        <w:adjustRightInd w:val="0"/>
        <w:snapToGrid w:val="0"/>
        <w:spacing w:line="360" w:lineRule="auto"/>
        <w:jc w:val="center"/>
        <w:rPr>
          <w:sz w:val="24"/>
        </w:rPr>
      </w:pPr>
    </w:p>
    <w:p>
      <w:pPr>
        <w:adjustRightInd w:val="0"/>
        <w:snapToGrid w:val="0"/>
        <w:spacing w:line="360" w:lineRule="auto"/>
        <w:jc w:val="center"/>
        <w:rPr>
          <w:sz w:val="24"/>
        </w:rPr>
      </w:pPr>
    </w:p>
    <w:p>
      <w:pPr>
        <w:adjustRightInd w:val="0"/>
        <w:snapToGrid w:val="0"/>
        <w:spacing w:line="360" w:lineRule="auto"/>
        <w:jc w:val="center"/>
        <w:rPr>
          <w:sz w:val="24"/>
        </w:rPr>
      </w:pPr>
    </w:p>
    <w:p>
      <w:pPr>
        <w:adjustRightInd w:val="0"/>
        <w:snapToGrid w:val="0"/>
        <w:spacing w:line="360" w:lineRule="auto"/>
        <w:ind w:firstLine="1767" w:firstLineChars="550"/>
        <w:rPr>
          <w:rFonts w:asciiTheme="minorEastAsia" w:hAnsiTheme="minorEastAsia" w:eastAsiaTheme="minorEastAsia"/>
          <w:b/>
          <w:sz w:val="32"/>
          <w:szCs w:val="32"/>
        </w:rPr>
      </w:pPr>
      <w:r>
        <w:rPr>
          <w:rFonts w:hint="eastAsia" w:asciiTheme="minorEastAsia" w:hAnsiTheme="minorEastAsia" w:eastAsiaTheme="minorEastAsia"/>
          <w:b/>
          <w:sz w:val="32"/>
          <w:szCs w:val="32"/>
        </w:rPr>
        <w:t>采购人：上海市静安区卫生信息中心</w:t>
      </w:r>
    </w:p>
    <w:p>
      <w:pPr>
        <w:adjustRightInd w:val="0"/>
        <w:snapToGrid w:val="0"/>
        <w:spacing w:line="360" w:lineRule="auto"/>
        <w:ind w:firstLine="1738" w:firstLineChars="541"/>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采购代理机构：静安区政府采购中心</w:t>
      </w:r>
    </w:p>
    <w:p/>
    <w:p>
      <w:pPr>
        <w:widowControl/>
        <w:jc w:val="left"/>
      </w:pPr>
      <w:r>
        <w:br w:type="page"/>
      </w:r>
    </w:p>
    <w:p>
      <w:pPr>
        <w:spacing w:line="560" w:lineRule="exact"/>
        <w:jc w:val="center"/>
        <w:rPr>
          <w:rFonts w:asciiTheme="minorEastAsia" w:hAnsiTheme="minorEastAsia" w:eastAsiaTheme="minorEastAsia"/>
          <w:b/>
          <w:sz w:val="24"/>
        </w:rPr>
      </w:pPr>
      <w:r>
        <w:rPr>
          <w:rFonts w:hint="eastAsia" w:asciiTheme="minorEastAsia" w:hAnsiTheme="minorEastAsia" w:eastAsiaTheme="minorEastAsia"/>
          <w:b/>
          <w:sz w:val="24"/>
        </w:rPr>
        <w:t>目      录</w:t>
      </w:r>
    </w:p>
    <w:p>
      <w:pPr>
        <w:spacing w:line="300" w:lineRule="exact"/>
        <w:jc w:val="center"/>
        <w:rPr>
          <w:rFonts w:asciiTheme="minorEastAsia" w:hAnsiTheme="minorEastAsia" w:eastAsiaTheme="minorEastAsia"/>
          <w:b/>
          <w:sz w:val="24"/>
        </w:rPr>
      </w:pPr>
    </w:p>
    <w:p>
      <w:pPr>
        <w:spacing w:line="300" w:lineRule="exact"/>
        <w:jc w:val="center"/>
        <w:rPr>
          <w:rFonts w:asciiTheme="minorEastAsia" w:hAnsiTheme="minorEastAsia" w:eastAsiaTheme="minorEastAsia"/>
          <w:b/>
          <w:sz w:val="24"/>
        </w:rPr>
      </w:pPr>
    </w:p>
    <w:p>
      <w:pPr>
        <w:spacing w:line="300" w:lineRule="exact"/>
        <w:jc w:val="center"/>
        <w:rPr>
          <w:rFonts w:asciiTheme="minorEastAsia" w:hAnsiTheme="minorEastAsia" w:eastAsiaTheme="minorEastAsia"/>
          <w:b/>
          <w:sz w:val="24"/>
        </w:rPr>
      </w:pPr>
    </w:p>
    <w:p>
      <w:pPr>
        <w:spacing w:line="480" w:lineRule="auto"/>
        <w:ind w:left="227"/>
        <w:outlineLvl w:val="0"/>
        <w:rPr>
          <w:rFonts w:asciiTheme="minorEastAsia" w:hAnsiTheme="minorEastAsia" w:eastAsiaTheme="minorEastAsia"/>
          <w:sz w:val="24"/>
        </w:rPr>
      </w:pPr>
      <w:r>
        <w:rPr>
          <w:rFonts w:hint="eastAsia" w:asciiTheme="minorEastAsia" w:hAnsiTheme="minorEastAsia" w:eastAsiaTheme="minorEastAsia"/>
          <w:sz w:val="24"/>
        </w:rPr>
        <w:t>第一章： 投标邀请</w:t>
      </w:r>
    </w:p>
    <w:p>
      <w:pPr>
        <w:spacing w:line="480" w:lineRule="auto"/>
        <w:ind w:left="227"/>
        <w:rPr>
          <w:rFonts w:asciiTheme="minorEastAsia" w:hAnsiTheme="minorEastAsia" w:eastAsiaTheme="minorEastAsia"/>
          <w:sz w:val="24"/>
        </w:rPr>
      </w:pPr>
      <w:r>
        <w:rPr>
          <w:rFonts w:hint="eastAsia" w:asciiTheme="minorEastAsia" w:hAnsiTheme="minorEastAsia" w:eastAsiaTheme="minorEastAsia"/>
          <w:sz w:val="24"/>
        </w:rPr>
        <w:t>第二章： 投标人须知</w:t>
      </w:r>
    </w:p>
    <w:p>
      <w:pPr>
        <w:spacing w:line="480" w:lineRule="auto"/>
        <w:ind w:left="227"/>
        <w:rPr>
          <w:rFonts w:asciiTheme="minorEastAsia" w:hAnsiTheme="minorEastAsia" w:eastAsiaTheme="minorEastAsia"/>
          <w:sz w:val="24"/>
        </w:rPr>
      </w:pPr>
      <w:r>
        <w:rPr>
          <w:rFonts w:hint="eastAsia" w:asciiTheme="minorEastAsia" w:hAnsiTheme="minorEastAsia" w:eastAsiaTheme="minorEastAsia"/>
          <w:sz w:val="24"/>
        </w:rPr>
        <w:t>第三章： 政府采购主要政策</w:t>
      </w:r>
    </w:p>
    <w:p>
      <w:pPr>
        <w:spacing w:line="480" w:lineRule="auto"/>
        <w:ind w:left="227"/>
        <w:rPr>
          <w:rFonts w:asciiTheme="minorEastAsia" w:hAnsiTheme="minorEastAsia" w:eastAsiaTheme="minorEastAsia"/>
          <w:sz w:val="24"/>
        </w:rPr>
      </w:pPr>
      <w:r>
        <w:rPr>
          <w:rFonts w:hint="eastAsia" w:asciiTheme="minorEastAsia" w:hAnsiTheme="minorEastAsia" w:eastAsiaTheme="minorEastAsia"/>
          <w:sz w:val="24"/>
        </w:rPr>
        <w:t>第四章:  招标需求</w:t>
      </w:r>
    </w:p>
    <w:p>
      <w:pPr>
        <w:spacing w:line="480" w:lineRule="auto"/>
        <w:ind w:left="227"/>
        <w:rPr>
          <w:rFonts w:asciiTheme="minorEastAsia" w:hAnsiTheme="minorEastAsia" w:eastAsiaTheme="minorEastAsia"/>
          <w:sz w:val="24"/>
        </w:rPr>
      </w:pPr>
      <w:r>
        <w:rPr>
          <w:rFonts w:hint="eastAsia" w:asciiTheme="minorEastAsia" w:hAnsiTheme="minorEastAsia" w:eastAsiaTheme="minorEastAsia"/>
          <w:sz w:val="24"/>
        </w:rPr>
        <w:t>第五章： 评标方法与程序</w:t>
      </w:r>
    </w:p>
    <w:p>
      <w:pPr>
        <w:spacing w:line="480" w:lineRule="auto"/>
        <w:ind w:left="227"/>
        <w:rPr>
          <w:rFonts w:asciiTheme="minorEastAsia" w:hAnsiTheme="minorEastAsia" w:eastAsiaTheme="minorEastAsia"/>
          <w:sz w:val="24"/>
        </w:rPr>
      </w:pPr>
      <w:r>
        <w:rPr>
          <w:rFonts w:hint="eastAsia" w:asciiTheme="minorEastAsia" w:hAnsiTheme="minorEastAsia" w:eastAsiaTheme="minorEastAsia"/>
          <w:sz w:val="24"/>
        </w:rPr>
        <w:t>第六章： 投标文件有关格式</w:t>
      </w:r>
    </w:p>
    <w:p>
      <w:pPr>
        <w:spacing w:line="480" w:lineRule="auto"/>
        <w:ind w:left="227"/>
        <w:rPr>
          <w:rFonts w:asciiTheme="minorEastAsia" w:hAnsiTheme="minorEastAsia" w:eastAsiaTheme="minorEastAsia"/>
          <w:sz w:val="24"/>
        </w:rPr>
      </w:pPr>
      <w:r>
        <w:rPr>
          <w:rFonts w:hint="eastAsia" w:asciiTheme="minorEastAsia" w:hAnsiTheme="minorEastAsia" w:eastAsiaTheme="minorEastAsia"/>
          <w:sz w:val="24"/>
        </w:rPr>
        <w:t xml:space="preserve">第七章： </w:t>
      </w:r>
      <w:r>
        <w:rPr>
          <w:rFonts w:hint="eastAsia" w:asciiTheme="minorEastAsia" w:hAnsiTheme="minorEastAsia" w:eastAsiaTheme="minorEastAsia"/>
          <w:color w:val="000000"/>
          <w:sz w:val="24"/>
        </w:rPr>
        <w:t>合同书格式和合同条款</w:t>
      </w:r>
    </w:p>
    <w:p/>
    <w:bookmarkEnd w:id="1"/>
    <w:p>
      <w:pPr>
        <w:widowControl/>
        <w:jc w:val="left"/>
      </w:pPr>
      <w:r>
        <w:br w:type="page"/>
      </w:r>
    </w:p>
    <w:p>
      <w:pPr>
        <w:pStyle w:val="248"/>
        <w:widowControl/>
        <w:numPr>
          <w:ilvl w:val="0"/>
          <w:numId w:val="3"/>
        </w:numPr>
        <w:adjustRightInd w:val="0"/>
        <w:snapToGrid w:val="0"/>
        <w:spacing w:line="276" w:lineRule="auto"/>
        <w:ind w:firstLineChars="0"/>
        <w:jc w:val="center"/>
        <w:rPr>
          <w:rFonts w:asciiTheme="minorEastAsia" w:hAnsiTheme="minorEastAsia" w:eastAsiaTheme="minorEastAsia"/>
          <w:b/>
          <w:kern w:val="0"/>
          <w:sz w:val="24"/>
        </w:rPr>
      </w:pPr>
      <w:bookmarkStart w:id="2" w:name="PO_模板文件"/>
      <w:bookmarkEnd w:id="2"/>
      <w:bookmarkStart w:id="3" w:name="PO_Section1"/>
      <w:r>
        <w:rPr>
          <w:rFonts w:hint="eastAsia" w:asciiTheme="minorEastAsia" w:hAnsiTheme="minorEastAsia" w:eastAsiaTheme="minorEastAsia"/>
          <w:b/>
          <w:kern w:val="0"/>
          <w:sz w:val="24"/>
        </w:rPr>
        <w:t>投标邀请</w:t>
      </w:r>
    </w:p>
    <w:p>
      <w:pPr>
        <w:widowControl/>
        <w:adjustRightInd w:val="0"/>
        <w:snapToGrid w:val="0"/>
        <w:spacing w:line="276" w:lineRule="auto"/>
        <w:rPr>
          <w:rFonts w:cs="宋体" w:asciiTheme="minorEastAsia" w:hAnsiTheme="minorEastAsia" w:eastAsiaTheme="minorEastAsia"/>
          <w:color w:val="000000"/>
          <w:kern w:val="0"/>
          <w:sz w:val="24"/>
        </w:rPr>
      </w:pPr>
    </w:p>
    <w:p>
      <w:pPr>
        <w:widowControl/>
        <w:adjustRightInd w:val="0"/>
        <w:snapToGrid w:val="0"/>
        <w:spacing w:line="276" w:lineRule="auto"/>
        <w:ind w:firstLine="420" w:firstLineChars="200"/>
        <w:jc w:val="left"/>
        <w:rPr>
          <w:rFonts w:cs="宋体" w:asciiTheme="minorEastAsia" w:hAnsiTheme="minorEastAsia" w:eastAsiaTheme="minorEastAsia"/>
          <w:color w:val="000000"/>
          <w:kern w:val="0"/>
          <w:szCs w:val="21"/>
        </w:rPr>
      </w:pPr>
      <w:bookmarkStart w:id="4" w:name="PO_采购公告"/>
      <w:r>
        <w:rPr>
          <w:rFonts w:hint="eastAsia" w:cs="Arial" w:asciiTheme="minorEastAsia" w:hAnsiTheme="minorEastAsia" w:eastAsiaTheme="minorEastAsia"/>
          <w:color w:val="000000"/>
          <w:kern w:val="0"/>
          <w:szCs w:val="21"/>
        </w:rPr>
        <w:t>根据《中华人民共和国政府采购法》</w:t>
      </w:r>
      <w:r>
        <w:rPr>
          <w:rFonts w:hint="eastAsia" w:asciiTheme="minorEastAsia" w:hAnsiTheme="minorEastAsia" w:eastAsiaTheme="minorEastAsia"/>
          <w:szCs w:val="21"/>
        </w:rPr>
        <w:t>及相关法律、法规</w:t>
      </w:r>
      <w:r>
        <w:rPr>
          <w:rFonts w:hint="eastAsia" w:cs="Arial" w:asciiTheme="minorEastAsia" w:hAnsiTheme="minorEastAsia" w:eastAsiaTheme="minorEastAsia"/>
          <w:color w:val="000000"/>
          <w:kern w:val="0"/>
          <w:szCs w:val="21"/>
        </w:rPr>
        <w:t>之规定，上海市静安区政府采购中心受委托，对</w:t>
      </w:r>
      <w:r>
        <w:rPr>
          <w:rFonts w:hint="eastAsia" w:cs="Arial" w:asciiTheme="minorEastAsia" w:hAnsiTheme="minorEastAsia" w:eastAsiaTheme="minorEastAsia"/>
          <w:color w:val="000000"/>
          <w:kern w:val="0"/>
          <w:szCs w:val="21"/>
          <w:lang w:eastAsia="zh-CN"/>
        </w:rPr>
        <w:t>2022年静安区区域卫生信息平台日常运维项目</w:t>
      </w:r>
      <w:r>
        <w:rPr>
          <w:rFonts w:hint="eastAsia" w:cs="Arial" w:asciiTheme="minorEastAsia" w:hAnsiTheme="minorEastAsia" w:eastAsiaTheme="minorEastAsia"/>
          <w:color w:val="000000"/>
          <w:kern w:val="0"/>
          <w:szCs w:val="21"/>
        </w:rPr>
        <w:t>进行国内公开招标采购，特邀请合格的投标人前来投标。</w:t>
      </w:r>
    </w:p>
    <w:p>
      <w:pPr>
        <w:widowControl/>
        <w:adjustRightInd w:val="0"/>
        <w:snapToGrid w:val="0"/>
        <w:spacing w:line="276" w:lineRule="auto"/>
        <w:jc w:val="left"/>
        <w:outlineLvl w:val="0"/>
        <w:rPr>
          <w:rFonts w:cs="Arial" w:asciiTheme="minorEastAsia" w:hAnsiTheme="minorEastAsia" w:eastAsiaTheme="minorEastAsia"/>
          <w:b/>
          <w:color w:val="000000"/>
          <w:kern w:val="0"/>
          <w:szCs w:val="21"/>
        </w:rPr>
      </w:pPr>
      <w:r>
        <w:rPr>
          <w:rFonts w:hint="eastAsia" w:cs="Arial" w:asciiTheme="minorEastAsia" w:hAnsiTheme="minorEastAsia" w:eastAsiaTheme="minorEastAsia"/>
          <w:b/>
          <w:color w:val="000000"/>
          <w:kern w:val="0"/>
          <w:szCs w:val="21"/>
        </w:rPr>
        <w:t>一、合格的投标人必须具备以下条件：</w:t>
      </w:r>
    </w:p>
    <w:p>
      <w:pPr>
        <w:widowControl/>
        <w:adjustRightInd w:val="0"/>
        <w:snapToGrid w:val="0"/>
        <w:spacing w:line="276" w:lineRule="auto"/>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1、符合《中华人民共和国政府采购法》第二十二条规定条件的供应商。 </w:t>
      </w:r>
    </w:p>
    <w:p>
      <w:pPr>
        <w:widowControl/>
        <w:adjustRightInd w:val="0"/>
        <w:snapToGrid w:val="0"/>
        <w:spacing w:line="276" w:lineRule="auto"/>
        <w:jc w:val="left"/>
        <w:rPr>
          <w:rFonts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2、根据《上海市政府采购供应商登记及诚信管理办法》已登记入库的供应商。</w:t>
      </w:r>
    </w:p>
    <w:p>
      <w:pPr>
        <w:widowControl/>
        <w:adjustRightInd w:val="0"/>
        <w:snapToGrid w:val="0"/>
        <w:spacing w:line="276" w:lineRule="auto"/>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3、其他资格要求：</w:t>
      </w:r>
    </w:p>
    <w:p>
      <w:pPr>
        <w:widowControl/>
        <w:adjustRightInd w:val="0"/>
        <w:snapToGrid w:val="0"/>
        <w:spacing w:line="276" w:lineRule="auto"/>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具有独立承担民事责任的能力；具有良好的商业信誉和健全的财务会计制度；具有履行合同所必须的设备和专业技术能力；有依法缴纳税收和社会保障资金的良好记录；参加政府采购活动前三年内，在经营活动中没有重大违法记录。未被列入“信用中国”网站(www.creditchina.gov.cn)失信被执行人名单、重大税收违法案件当事人名单和中国政府采购网(www.ccgp.gov.cn)政府采购严重违法失信行为记录名单的供应商。</w:t>
      </w:r>
    </w:p>
    <w:p>
      <w:pPr>
        <w:widowControl/>
        <w:adjustRightInd w:val="0"/>
        <w:snapToGrid w:val="0"/>
        <w:spacing w:line="276" w:lineRule="auto"/>
        <w:jc w:val="left"/>
        <w:outlineLvl w:val="0"/>
        <w:rPr>
          <w:rFonts w:cs="宋体" w:asciiTheme="minorEastAsia" w:hAnsiTheme="minorEastAsia" w:eastAsiaTheme="minorEastAsia"/>
          <w:b/>
          <w:color w:val="000000"/>
          <w:kern w:val="0"/>
          <w:szCs w:val="21"/>
        </w:rPr>
      </w:pPr>
      <w:r>
        <w:rPr>
          <w:rFonts w:hint="eastAsia" w:cs="Arial" w:asciiTheme="minorEastAsia" w:hAnsiTheme="minorEastAsia" w:eastAsiaTheme="minorEastAsia"/>
          <w:b/>
          <w:color w:val="000000"/>
          <w:kern w:val="0"/>
          <w:szCs w:val="21"/>
        </w:rPr>
        <w:t>二、项目概况：</w:t>
      </w:r>
    </w:p>
    <w:p>
      <w:pPr>
        <w:pStyle w:val="2"/>
        <w:tabs>
          <w:tab w:val="center" w:pos="4365"/>
          <w:tab w:val="left" w:pos="6975"/>
        </w:tabs>
        <w:adjustRightInd w:val="0"/>
        <w:snapToGrid w:val="0"/>
        <w:spacing w:line="276" w:lineRule="auto"/>
        <w:ind w:left="1365" w:hanging="1365" w:hangingChars="650"/>
        <w:jc w:val="left"/>
        <w:rPr>
          <w:rFonts w:hint="eastAsia" w:cs="Arial" w:asciiTheme="minorEastAsia" w:hAnsiTheme="minorEastAsia" w:eastAsiaTheme="minorEastAsia"/>
          <w:color w:val="000000"/>
          <w:kern w:val="0"/>
          <w:szCs w:val="21"/>
          <w:lang w:eastAsia="zh-CN"/>
        </w:rPr>
      </w:pPr>
      <w:r>
        <w:rPr>
          <w:rFonts w:hint="eastAsia" w:cs="Arial" w:asciiTheme="minorEastAsia" w:hAnsiTheme="minorEastAsia" w:eastAsiaTheme="minorEastAsia"/>
          <w:color w:val="000000"/>
          <w:kern w:val="0"/>
          <w:szCs w:val="21"/>
        </w:rPr>
        <w:t>1、项目名称：</w:t>
      </w:r>
      <w:r>
        <w:rPr>
          <w:rFonts w:hint="eastAsia" w:cs="Arial" w:asciiTheme="minorEastAsia" w:hAnsiTheme="minorEastAsia" w:eastAsiaTheme="minorEastAsia"/>
          <w:color w:val="000000"/>
          <w:kern w:val="0"/>
          <w:szCs w:val="21"/>
          <w:lang w:eastAsia="zh-CN"/>
        </w:rPr>
        <w:t>2022年静安区区域卫生信息平台日常运维项目</w:t>
      </w:r>
    </w:p>
    <w:p>
      <w:pPr>
        <w:widowControl/>
        <w:adjustRightInd w:val="0"/>
        <w:snapToGrid w:val="0"/>
        <w:spacing w:line="276" w:lineRule="auto"/>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2、招标编号：详见公告</w:t>
      </w:r>
    </w:p>
    <w:p>
      <w:pPr>
        <w:widowControl/>
        <w:adjustRightInd w:val="0"/>
        <w:snapToGrid w:val="0"/>
        <w:spacing w:line="276" w:lineRule="auto"/>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3、预算编号：详见公告</w:t>
      </w:r>
    </w:p>
    <w:p>
      <w:pPr>
        <w:widowControl/>
        <w:adjustRightInd w:val="0"/>
        <w:snapToGrid w:val="0"/>
        <w:spacing w:line="276" w:lineRule="auto"/>
        <w:jc w:val="left"/>
        <w:rPr>
          <w:rFonts w:cs="Arial" w:asciiTheme="minorEastAsia" w:hAnsiTheme="minorEastAsia" w:eastAsiaTheme="minorEastAsia"/>
          <w:szCs w:val="21"/>
        </w:rPr>
      </w:pPr>
      <w:r>
        <w:rPr>
          <w:rFonts w:hint="eastAsia" w:cs="Arial" w:asciiTheme="minorEastAsia" w:hAnsiTheme="minorEastAsia" w:eastAsiaTheme="minorEastAsia"/>
          <w:color w:val="000000"/>
          <w:kern w:val="0"/>
          <w:szCs w:val="21"/>
        </w:rPr>
        <w:t>4、</w:t>
      </w:r>
      <w:r>
        <w:rPr>
          <w:rFonts w:cs="Arial" w:asciiTheme="minorEastAsia" w:hAnsiTheme="minorEastAsia" w:eastAsiaTheme="minorEastAsia"/>
          <w:szCs w:val="21"/>
        </w:rPr>
        <w:t>项目主要内容、数量及简要规格描述或项目基本概况介绍：</w:t>
      </w:r>
    </w:p>
    <w:p>
      <w:pPr>
        <w:pStyle w:val="81"/>
        <w:wordWrap w:val="0"/>
        <w:spacing w:before="0" w:beforeAutospacing="0" w:after="0" w:afterAutospacing="0" w:line="276" w:lineRule="auto"/>
        <w:ind w:firstLine="315" w:firstLineChars="15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本项目招标内容为：</w:t>
      </w:r>
      <w:r>
        <w:rPr>
          <w:rFonts w:hint="eastAsia" w:cs="Arial" w:asciiTheme="minorEastAsia" w:hAnsiTheme="minorEastAsia" w:eastAsiaTheme="minorEastAsia"/>
          <w:sz w:val="21"/>
          <w:szCs w:val="21"/>
          <w:lang w:eastAsia="zh-CN"/>
        </w:rPr>
        <w:t>2022年静安区区域卫生信息平台日常运维项目</w:t>
      </w:r>
      <w:r>
        <w:rPr>
          <w:rFonts w:hint="eastAsia" w:cs="Arial" w:asciiTheme="minorEastAsia" w:hAnsiTheme="minorEastAsia" w:eastAsiaTheme="minorEastAsia"/>
          <w:sz w:val="21"/>
          <w:szCs w:val="21"/>
        </w:rPr>
        <w:t>，(具体技术要求详见招标公告)</w:t>
      </w:r>
    </w:p>
    <w:p>
      <w:pPr>
        <w:widowControl/>
        <w:adjustRightInd w:val="0"/>
        <w:snapToGrid w:val="0"/>
        <w:spacing w:line="276" w:lineRule="auto"/>
        <w:jc w:val="left"/>
        <w:rPr>
          <w:rFonts w:cs="宋体" w:asciiTheme="minorEastAsia" w:hAnsiTheme="minorEastAsia" w:eastAsiaTheme="minorEastAsia"/>
          <w:color w:val="548DD4"/>
          <w:kern w:val="0"/>
          <w:szCs w:val="21"/>
        </w:rPr>
      </w:pPr>
      <w:r>
        <w:rPr>
          <w:rFonts w:hint="eastAsia" w:cs="Arial" w:asciiTheme="minorEastAsia" w:hAnsiTheme="minorEastAsia" w:eastAsiaTheme="minorEastAsia"/>
          <w:color w:val="000000"/>
          <w:kern w:val="0"/>
          <w:szCs w:val="21"/>
        </w:rPr>
        <w:t>5、交付地址：</w:t>
      </w:r>
      <w:r>
        <w:rPr>
          <w:rFonts w:hint="eastAsia" w:ascii="宋体" w:cs="宋体"/>
          <w:kern w:val="0"/>
          <w:szCs w:val="21"/>
          <w:lang w:val="zh-CN"/>
        </w:rPr>
        <w:t>按用户要求</w:t>
      </w:r>
    </w:p>
    <w:p>
      <w:pPr>
        <w:widowControl/>
        <w:adjustRightInd w:val="0"/>
        <w:snapToGrid w:val="0"/>
        <w:spacing w:line="276" w:lineRule="auto"/>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6、交付日期：维护周期合同签订后一年</w:t>
      </w:r>
    </w:p>
    <w:p>
      <w:pPr>
        <w:widowControl/>
        <w:adjustRightInd w:val="0"/>
        <w:snapToGrid w:val="0"/>
        <w:spacing w:line="276" w:lineRule="auto"/>
        <w:jc w:val="left"/>
        <w:rPr>
          <w:rFonts w:hint="eastAsia" w:cs="Arial"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7、</w:t>
      </w:r>
      <w:r>
        <w:rPr>
          <w:rFonts w:cs="Arial" w:asciiTheme="minorEastAsia" w:hAnsiTheme="minorEastAsia" w:eastAsiaTheme="minorEastAsia"/>
          <w:color w:val="000000"/>
          <w:kern w:val="0"/>
          <w:szCs w:val="21"/>
        </w:rPr>
        <w:t>采购预算金额：</w:t>
      </w:r>
      <w:r>
        <w:rPr>
          <w:rFonts w:hint="eastAsia" w:cs="Arial" w:asciiTheme="minorEastAsia" w:hAnsiTheme="minorEastAsia" w:eastAsiaTheme="minorEastAsia"/>
          <w:color w:val="000000"/>
          <w:kern w:val="0"/>
          <w:szCs w:val="21"/>
          <w:lang w:eastAsia="zh-CN"/>
        </w:rPr>
        <w:t>3504552.00元</w:t>
      </w:r>
    </w:p>
    <w:p>
      <w:pPr>
        <w:widowControl/>
        <w:adjustRightInd w:val="0"/>
        <w:snapToGrid w:val="0"/>
        <w:spacing w:line="276" w:lineRule="auto"/>
        <w:jc w:val="left"/>
        <w:rPr>
          <w:rFonts w:ascii="宋体" w:hAnsi="宋体"/>
          <w:color w:val="000000"/>
          <w:kern w:val="0"/>
        </w:rPr>
      </w:pPr>
      <w:r>
        <w:rPr>
          <w:rFonts w:hint="eastAsia" w:cs="宋体" w:asciiTheme="minorEastAsia" w:hAnsiTheme="minorEastAsia" w:eastAsiaTheme="minorEastAsia"/>
          <w:color w:val="000000"/>
          <w:kern w:val="0"/>
          <w:szCs w:val="21"/>
        </w:rPr>
        <w:t>8、采购项目需要落实的政府采购政策情况：</w:t>
      </w:r>
      <w:bookmarkStart w:id="5" w:name="采购项目需要落实的政府采购情况"/>
      <w:r>
        <w:rPr>
          <w:rFonts w:hint="eastAsia" w:ascii="宋体" w:hAnsi="宋体"/>
          <w:color w:val="000000"/>
          <w:kern w:val="0"/>
        </w:rPr>
        <w:t>推行节能产品政府采购、环境标志产品政府采     购。促进中小企业、监狱企业、残疾人福利性单位发展。规范进口产品采购政策。</w:t>
      </w:r>
      <w:bookmarkEnd w:id="5"/>
    </w:p>
    <w:p>
      <w:pPr>
        <w:widowControl/>
        <w:adjustRightInd w:val="0"/>
        <w:snapToGrid w:val="0"/>
        <w:spacing w:line="276" w:lineRule="auto"/>
        <w:jc w:val="left"/>
        <w:rPr>
          <w:rFonts w:cs="Arial" w:asciiTheme="minorEastAsia" w:hAnsiTheme="minorEastAsia" w:eastAsiaTheme="minorEastAsia"/>
          <w:b/>
          <w:color w:val="000000"/>
          <w:kern w:val="0"/>
          <w:szCs w:val="21"/>
        </w:rPr>
      </w:pPr>
      <w:r>
        <w:rPr>
          <w:rFonts w:hint="eastAsia" w:cs="Arial" w:asciiTheme="minorEastAsia" w:hAnsiTheme="minorEastAsia" w:eastAsiaTheme="minorEastAsia"/>
          <w:b/>
          <w:color w:val="000000"/>
          <w:kern w:val="0"/>
          <w:szCs w:val="21"/>
        </w:rPr>
        <w:t>三、招标文件的获取：</w:t>
      </w:r>
    </w:p>
    <w:p>
      <w:pPr>
        <w:widowControl/>
        <w:adjustRightInd w:val="0"/>
        <w:snapToGrid w:val="0"/>
        <w:spacing w:line="276" w:lineRule="auto"/>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详见招标公告</w:t>
      </w:r>
    </w:p>
    <w:p>
      <w:pPr>
        <w:widowControl/>
        <w:adjustRightInd w:val="0"/>
        <w:snapToGrid w:val="0"/>
        <w:spacing w:line="276" w:lineRule="auto"/>
        <w:jc w:val="left"/>
        <w:rPr>
          <w:rFonts w:cs="Arial" w:asciiTheme="minorEastAsia" w:hAnsiTheme="minorEastAsia" w:eastAsiaTheme="minorEastAsia"/>
          <w:b/>
          <w:color w:val="000000"/>
          <w:kern w:val="0"/>
          <w:szCs w:val="21"/>
        </w:rPr>
      </w:pPr>
      <w:r>
        <w:rPr>
          <w:rFonts w:hint="eastAsia" w:cs="Arial" w:asciiTheme="minorEastAsia" w:hAnsiTheme="minorEastAsia" w:eastAsiaTheme="minorEastAsia"/>
          <w:b/>
          <w:color w:val="000000"/>
          <w:kern w:val="0"/>
          <w:szCs w:val="21"/>
        </w:rPr>
        <w:t>四、投标截止时间及开标时间：</w:t>
      </w:r>
    </w:p>
    <w:p>
      <w:pPr>
        <w:widowControl/>
        <w:adjustRightInd w:val="0"/>
        <w:snapToGrid w:val="0"/>
        <w:spacing w:line="276" w:lineRule="auto"/>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详见招标公告</w:t>
      </w:r>
    </w:p>
    <w:p>
      <w:pPr>
        <w:widowControl/>
        <w:adjustRightInd w:val="0"/>
        <w:snapToGrid w:val="0"/>
        <w:spacing w:line="276" w:lineRule="auto"/>
        <w:jc w:val="left"/>
        <w:outlineLvl w:val="0"/>
        <w:rPr>
          <w:rFonts w:cs="宋体" w:asciiTheme="minorEastAsia" w:hAnsiTheme="minorEastAsia" w:eastAsiaTheme="minorEastAsia"/>
          <w:b/>
          <w:color w:val="000000"/>
          <w:kern w:val="0"/>
          <w:szCs w:val="21"/>
        </w:rPr>
      </w:pPr>
      <w:r>
        <w:rPr>
          <w:rFonts w:hint="eastAsia" w:cs="Arial" w:asciiTheme="minorEastAsia" w:hAnsiTheme="minorEastAsia" w:eastAsiaTheme="minorEastAsia"/>
          <w:b/>
          <w:color w:val="000000"/>
          <w:kern w:val="0"/>
          <w:szCs w:val="21"/>
        </w:rPr>
        <w:t>五、投标地点和开标地点：</w:t>
      </w:r>
    </w:p>
    <w:p>
      <w:pPr>
        <w:widowControl/>
        <w:adjustRightInd w:val="0"/>
        <w:snapToGrid w:val="0"/>
        <w:spacing w:line="276" w:lineRule="auto"/>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详见招标公告</w:t>
      </w:r>
    </w:p>
    <w:p>
      <w:pPr>
        <w:widowControl/>
        <w:adjustRightInd w:val="0"/>
        <w:snapToGrid w:val="0"/>
        <w:spacing w:line="276" w:lineRule="auto"/>
        <w:jc w:val="left"/>
        <w:outlineLvl w:val="0"/>
        <w:rPr>
          <w:rFonts w:cs="Arial" w:asciiTheme="minorEastAsia" w:hAnsiTheme="minorEastAsia" w:eastAsiaTheme="minorEastAsia"/>
          <w:b/>
          <w:color w:val="000000"/>
          <w:kern w:val="0"/>
          <w:szCs w:val="21"/>
        </w:rPr>
      </w:pPr>
      <w:r>
        <w:rPr>
          <w:rFonts w:hint="eastAsia" w:cs="Arial" w:asciiTheme="minorEastAsia" w:hAnsiTheme="minorEastAsia" w:eastAsiaTheme="minorEastAsia"/>
          <w:b/>
          <w:color w:val="000000"/>
          <w:kern w:val="0"/>
          <w:szCs w:val="21"/>
        </w:rPr>
        <w:t>六、发布公告的媒介：</w:t>
      </w:r>
    </w:p>
    <w:p>
      <w:pPr>
        <w:spacing w:line="276" w:lineRule="auto"/>
        <w:rPr>
          <w:rFonts w:asciiTheme="minorEastAsia" w:hAnsiTheme="minorEastAsia" w:eastAsiaTheme="minorEastAsia"/>
          <w:szCs w:val="21"/>
        </w:rPr>
      </w:pPr>
      <w:r>
        <w:rPr>
          <w:rFonts w:hint="eastAsia" w:asciiTheme="minorEastAsia" w:hAnsiTheme="minorEastAsia" w:eastAsiaTheme="minorEastAsia"/>
          <w:color w:val="000000"/>
          <w:kern w:val="0"/>
          <w:szCs w:val="21"/>
        </w:rPr>
        <w:t xml:space="preserve">    以上信息若有变更我们会通过“上海政府采购网” 通知，请</w:t>
      </w:r>
      <w:r>
        <w:rPr>
          <w:rFonts w:hint="eastAsia" w:asciiTheme="minorEastAsia" w:hAnsiTheme="minorEastAsia" w:eastAsiaTheme="minorEastAsia"/>
          <w:kern w:val="0"/>
          <w:szCs w:val="21"/>
        </w:rPr>
        <w:t>供应商</w:t>
      </w:r>
      <w:r>
        <w:rPr>
          <w:rFonts w:hint="eastAsia" w:asciiTheme="minorEastAsia" w:hAnsiTheme="minorEastAsia" w:eastAsiaTheme="minorEastAsia"/>
          <w:color w:val="000000"/>
          <w:kern w:val="0"/>
          <w:szCs w:val="21"/>
        </w:rPr>
        <w:t>关注。</w:t>
      </w:r>
    </w:p>
    <w:p>
      <w:pPr>
        <w:adjustRightInd w:val="0"/>
        <w:snapToGrid w:val="0"/>
        <w:spacing w:line="276" w:lineRule="auto"/>
        <w:outlineLvl w:val="0"/>
        <w:rPr>
          <w:rFonts w:asciiTheme="minorEastAsia" w:hAnsiTheme="minorEastAsia" w:eastAsiaTheme="minorEastAsia"/>
          <w:szCs w:val="21"/>
        </w:rPr>
      </w:pPr>
      <w:r>
        <w:rPr>
          <w:rFonts w:hint="eastAsia" w:asciiTheme="minorEastAsia" w:hAnsiTheme="minorEastAsia" w:eastAsiaTheme="minorEastAsia"/>
          <w:szCs w:val="21"/>
        </w:rPr>
        <w:t xml:space="preserve">七、其他事项 </w:t>
      </w:r>
    </w:p>
    <w:p>
      <w:pPr>
        <w:adjustRightInd w:val="0"/>
        <w:snapToGrid w:val="0"/>
        <w:spacing w:line="27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 根据上海市财政局《关于上海市政府采购信息管理平台网上招标系统正式运行的通知》（沪财采[2014]27号）的规定，本项目采购相关活动在上海市政府采购信息管理平台（简称：电子采购平台）（网址：www.zfcg.sh.gov.cn）网上招标系统进行。电子采购平台是由市财政局建设和维护。供应商应根据《上海市电子政府采购管理暂行办法》等有关规定和要求执行。供应商在电子采购平台的有关操作方法可以参照电子采购平台中的“在线服务”专栏的有关内容和操作要求办理。</w:t>
      </w:r>
    </w:p>
    <w:p>
      <w:pPr>
        <w:adjustRightInd w:val="0"/>
        <w:snapToGrid w:val="0"/>
        <w:spacing w:line="276" w:lineRule="auto"/>
        <w:ind w:firstLine="420"/>
        <w:rPr>
          <w:rFonts w:asciiTheme="minorEastAsia" w:hAnsiTheme="minorEastAsia" w:eastAsiaTheme="minorEastAsia"/>
          <w:b/>
          <w:szCs w:val="21"/>
        </w:rPr>
      </w:pPr>
      <w:r>
        <w:rPr>
          <w:rFonts w:hint="eastAsia" w:asciiTheme="minorEastAsia" w:hAnsiTheme="minorEastAsia" w:eastAsiaTheme="minorEastAsia"/>
          <w:b/>
          <w:szCs w:val="21"/>
        </w:rPr>
        <w:t>投标人应在投标截止时间前尽早加密上传投标文件，电话通知招标人进行签收，并及时查看招标人在电子采购平台上的签收情况，打印签收回执，以免因临近投标截止时间上传造成招标人无法在开标前完成签收的情形。未签收的投标文件视为投标未完成。</w:t>
      </w:r>
    </w:p>
    <w:p>
      <w:pPr>
        <w:adjustRightInd w:val="0"/>
        <w:snapToGrid w:val="0"/>
        <w:spacing w:line="276" w:lineRule="auto"/>
        <w:ind w:firstLine="420" w:firstLineChars="200"/>
        <w:rPr>
          <w:rFonts w:asciiTheme="minorEastAsia" w:hAnsiTheme="minorEastAsia" w:eastAsiaTheme="minorEastAsia"/>
          <w:szCs w:val="21"/>
        </w:rPr>
      </w:pPr>
    </w:p>
    <w:p>
      <w:pPr>
        <w:widowControl/>
        <w:adjustRightInd w:val="0"/>
        <w:snapToGrid w:val="0"/>
        <w:spacing w:line="276" w:lineRule="auto"/>
        <w:jc w:val="left"/>
        <w:outlineLvl w:val="0"/>
        <w:rPr>
          <w:rFonts w:cs="宋体"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八、联系方式</w:t>
      </w:r>
    </w:p>
    <w:p>
      <w:pPr>
        <w:adjustRightInd w:val="0"/>
        <w:snapToGrid w:val="0"/>
        <w:spacing w:line="276"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采购人：上海市静安区卫生信息中心</w:t>
      </w:r>
    </w:p>
    <w:p>
      <w:pPr>
        <w:adjustRightInd w:val="0"/>
        <w:snapToGrid w:val="0"/>
        <w:spacing w:line="276"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地址：永和路195号502室</w:t>
      </w:r>
    </w:p>
    <w:p>
      <w:pPr>
        <w:adjustRightInd w:val="0"/>
        <w:snapToGrid w:val="0"/>
        <w:spacing w:line="276"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邮编：200040</w:t>
      </w:r>
    </w:p>
    <w:p>
      <w:pPr>
        <w:adjustRightInd w:val="0"/>
        <w:snapToGrid w:val="0"/>
        <w:spacing w:line="276"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联系人：陈晓萍</w:t>
      </w:r>
    </w:p>
    <w:p>
      <w:pPr>
        <w:adjustRightInd w:val="0"/>
        <w:snapToGrid w:val="0"/>
        <w:spacing w:line="276"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电话：66290252</w:t>
      </w:r>
    </w:p>
    <w:p>
      <w:pPr>
        <w:adjustRightInd w:val="0"/>
        <w:snapToGrid w:val="0"/>
        <w:spacing w:line="276"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传真：66290252</w:t>
      </w:r>
    </w:p>
    <w:bookmarkEnd w:id="3"/>
    <w:bookmarkEnd w:id="4"/>
    <w:p>
      <w:pPr>
        <w:adjustRightInd w:val="0"/>
        <w:snapToGrid w:val="0"/>
        <w:spacing w:line="276"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采购代理机构：上海市静安区政府采购中心</w:t>
      </w:r>
    </w:p>
    <w:p>
      <w:pPr>
        <w:adjustRightInd w:val="0"/>
        <w:snapToGrid w:val="0"/>
        <w:spacing w:line="276"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地址：秣陵路80号4楼</w:t>
      </w:r>
    </w:p>
    <w:p>
      <w:pPr>
        <w:adjustRightInd w:val="0"/>
        <w:snapToGrid w:val="0"/>
        <w:spacing w:line="276"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邮编：200070</w:t>
      </w:r>
    </w:p>
    <w:p>
      <w:pPr>
        <w:adjustRightInd w:val="0"/>
        <w:snapToGrid w:val="0"/>
        <w:spacing w:line="276"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联系人：郭大为</w:t>
      </w:r>
    </w:p>
    <w:p>
      <w:pPr>
        <w:adjustRightInd w:val="0"/>
        <w:snapToGrid w:val="0"/>
        <w:spacing w:line="276"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电话：62551258</w:t>
      </w:r>
    </w:p>
    <w:p>
      <w:pPr>
        <w:adjustRightInd w:val="0"/>
        <w:snapToGrid w:val="0"/>
        <w:spacing w:line="276"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传真：62551127</w:t>
      </w:r>
      <w:r>
        <w:rPr>
          <w:rFonts w:asciiTheme="minorEastAsia" w:hAnsiTheme="minorEastAsia" w:eastAsiaTheme="minorEastAsia"/>
          <w:szCs w:val="21"/>
        </w:rPr>
        <w:br w:type="page"/>
      </w:r>
    </w:p>
    <w:p>
      <w:pPr>
        <w:adjustRightInd w:val="0"/>
        <w:snapToGrid w:val="0"/>
        <w:spacing w:line="360" w:lineRule="auto"/>
        <w:jc w:val="center"/>
        <w:rPr>
          <w:rFonts w:asciiTheme="minorEastAsia" w:hAnsiTheme="minorEastAsia" w:eastAsiaTheme="minorEastAsia"/>
          <w:b/>
          <w:sz w:val="24"/>
        </w:rPr>
      </w:pPr>
      <w:bookmarkStart w:id="6" w:name="PO_Section2"/>
      <w:r>
        <w:rPr>
          <w:rFonts w:hint="eastAsia" w:asciiTheme="minorEastAsia" w:hAnsiTheme="minorEastAsia" w:eastAsiaTheme="minorEastAsia"/>
          <w:b/>
          <w:sz w:val="24"/>
        </w:rPr>
        <w:t>第二章    投标人须知</w:t>
      </w:r>
    </w:p>
    <w:p>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前附表</w:t>
      </w:r>
    </w:p>
    <w:tbl>
      <w:tblPr>
        <w:tblStyle w:val="88"/>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984"/>
        <w:gridCol w:w="5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jc w:val="center"/>
        </w:trPr>
        <w:tc>
          <w:tcPr>
            <w:tcW w:w="1081"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98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条款名称</w:t>
            </w:r>
          </w:p>
        </w:tc>
        <w:tc>
          <w:tcPr>
            <w:tcW w:w="5980"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98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项目名称</w:t>
            </w:r>
          </w:p>
        </w:tc>
        <w:tc>
          <w:tcPr>
            <w:tcW w:w="5980" w:type="dxa"/>
            <w:vAlign w:val="center"/>
          </w:tcPr>
          <w:p>
            <w:pPr>
              <w:adjustRightInd w:val="0"/>
              <w:snapToGrid w:val="0"/>
              <w:spacing w:line="360"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2022年静安区区域卫生信息平台日常运维项目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98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项目编号</w:t>
            </w:r>
          </w:p>
        </w:tc>
        <w:tc>
          <w:tcPr>
            <w:tcW w:w="5980" w:type="dxa"/>
            <w:vAlign w:val="center"/>
          </w:tcPr>
          <w:p>
            <w:pPr>
              <w:adjustRightInd w:val="0"/>
              <w:snapToGrid w:val="0"/>
              <w:spacing w:line="360" w:lineRule="auto"/>
              <w:rPr>
                <w:rFonts w:asciiTheme="minorEastAsia" w:hAnsiTheme="minorEastAsia" w:eastAsiaTheme="minorEastAsia"/>
                <w:szCs w:val="21"/>
              </w:rPr>
            </w:pPr>
            <w:r>
              <w:rPr>
                <w:rFonts w:hint="eastAsia" w:cs="Arial" w:asciiTheme="minorEastAsia" w:hAnsiTheme="minorEastAsia" w:eastAsiaTheme="minorEastAsia"/>
                <w:color w:val="000000"/>
                <w:kern w:val="0"/>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98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采购人</w:t>
            </w:r>
          </w:p>
        </w:tc>
        <w:tc>
          <w:tcPr>
            <w:tcW w:w="5980" w:type="dxa"/>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名称：</w:t>
            </w:r>
            <w:r>
              <w:rPr>
                <w:rFonts w:asciiTheme="minorEastAsia" w:hAnsiTheme="minorEastAsia" w:eastAsiaTheme="minorEastAsia"/>
                <w:szCs w:val="21"/>
              </w:rPr>
              <w:t>上海市静安区卫生信息中心</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地址：</w:t>
            </w:r>
            <w:r>
              <w:rPr>
                <w:rFonts w:asciiTheme="minorEastAsia" w:hAnsiTheme="minorEastAsia" w:eastAsiaTheme="minorEastAsia"/>
                <w:szCs w:val="21"/>
              </w:rPr>
              <w:t>永和路195号502室</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联系人：</w:t>
            </w:r>
            <w:r>
              <w:rPr>
                <w:rFonts w:asciiTheme="minorEastAsia" w:hAnsiTheme="minorEastAsia" w:eastAsiaTheme="minorEastAsia"/>
                <w:szCs w:val="21"/>
              </w:rPr>
              <w:t>陈晓萍</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电话：</w:t>
            </w:r>
            <w:r>
              <w:rPr>
                <w:rFonts w:asciiTheme="minorEastAsia" w:hAnsiTheme="minorEastAsia" w:eastAsiaTheme="minorEastAsia"/>
                <w:szCs w:val="21"/>
              </w:rPr>
              <w:t>66290252</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传真：</w:t>
            </w:r>
            <w:r>
              <w:rPr>
                <w:rFonts w:asciiTheme="minorEastAsia" w:hAnsiTheme="minorEastAsia" w:eastAsiaTheme="minorEastAsia"/>
                <w:szCs w:val="21"/>
              </w:rPr>
              <w:t>66290252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198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采购代理机构</w:t>
            </w:r>
          </w:p>
        </w:tc>
        <w:tc>
          <w:tcPr>
            <w:tcW w:w="5980" w:type="dxa"/>
            <w:vAlign w:val="center"/>
          </w:tcPr>
          <w:p>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名称</w:t>
            </w:r>
            <w:r>
              <w:rPr>
                <w:rFonts w:hint="eastAsia" w:asciiTheme="minorEastAsia" w:hAnsiTheme="minorEastAsia" w:eastAsiaTheme="minorEastAsia"/>
                <w:color w:val="111F2C"/>
                <w:szCs w:val="21"/>
                <w:shd w:val="clear" w:color="auto" w:fill="FFFFFF"/>
              </w:rPr>
              <w:t>：静安区政府采购中心</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地址：</w:t>
            </w:r>
            <w:r>
              <w:rPr>
                <w:rFonts w:hint="eastAsia" w:asciiTheme="minorEastAsia" w:hAnsiTheme="minorEastAsia" w:eastAsiaTheme="minorEastAsia"/>
                <w:color w:val="111F2C"/>
                <w:szCs w:val="21"/>
                <w:shd w:val="clear" w:color="auto" w:fill="FFFFFF"/>
              </w:rPr>
              <w:t>静安区秣陵路80号华象大楼4楼</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联系人：郭大为</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电话：62551258</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传真：62551127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1984" w:type="dxa"/>
            <w:vAlign w:val="center"/>
          </w:tcPr>
          <w:p>
            <w:pPr>
              <w:adjustRightInd w:val="0"/>
              <w:snapToGrid w:val="0"/>
              <w:spacing w:line="360" w:lineRule="auto"/>
              <w:jc w:val="center"/>
              <w:rPr>
                <w:rFonts w:asciiTheme="minorEastAsia" w:hAnsiTheme="minorEastAsia" w:eastAsiaTheme="minorEastAsia"/>
                <w:b/>
                <w:szCs w:val="21"/>
              </w:rPr>
            </w:pPr>
            <w:r>
              <w:rPr>
                <w:rFonts w:hint="eastAsia" w:cs="Arial" w:asciiTheme="minorEastAsia" w:hAnsiTheme="minorEastAsia" w:eastAsiaTheme="minorEastAsia"/>
                <w:b/>
                <w:color w:val="000000"/>
                <w:kern w:val="0"/>
                <w:szCs w:val="21"/>
              </w:rPr>
              <w:t>最高限价及预算金额</w:t>
            </w:r>
          </w:p>
        </w:tc>
        <w:tc>
          <w:tcPr>
            <w:tcW w:w="5980" w:type="dxa"/>
            <w:vAlign w:val="center"/>
          </w:tcPr>
          <w:p>
            <w:pPr>
              <w:adjustRightInd w:val="0"/>
              <w:snapToGrid w:val="0"/>
              <w:spacing w:line="360" w:lineRule="auto"/>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本项目最高限价：</w:t>
            </w:r>
            <w:r>
              <w:rPr>
                <w:rFonts w:hint="eastAsia" w:cs="Arial" w:asciiTheme="minorEastAsia" w:hAnsiTheme="minorEastAsia" w:eastAsiaTheme="minorEastAsia"/>
                <w:color w:val="000000"/>
                <w:kern w:val="0"/>
                <w:szCs w:val="21"/>
                <w:lang w:eastAsia="zh-CN"/>
              </w:rPr>
              <w:t>3504552.00元</w:t>
            </w:r>
            <w:r>
              <w:rPr>
                <w:rFonts w:hint="eastAsia" w:cs="Arial" w:asciiTheme="minorEastAsia" w:hAnsiTheme="minorEastAsia" w:eastAsiaTheme="minorEastAsia"/>
                <w:color w:val="000000"/>
                <w:kern w:val="0"/>
                <w:szCs w:val="21"/>
              </w:rPr>
              <w:t>人民币</w:t>
            </w:r>
          </w:p>
          <w:p>
            <w:pPr>
              <w:adjustRightInd w:val="0"/>
              <w:snapToGrid w:val="0"/>
              <w:spacing w:line="360" w:lineRule="auto"/>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本项目预算金额：</w:t>
            </w:r>
            <w:r>
              <w:rPr>
                <w:rFonts w:hint="eastAsia" w:cs="Arial" w:asciiTheme="minorEastAsia" w:hAnsiTheme="minorEastAsia" w:eastAsiaTheme="minorEastAsia"/>
                <w:color w:val="000000"/>
                <w:kern w:val="0"/>
                <w:szCs w:val="21"/>
                <w:lang w:eastAsia="zh-CN"/>
              </w:rPr>
              <w:t>3504552.00元</w:t>
            </w:r>
            <w:r>
              <w:rPr>
                <w:rFonts w:hint="eastAsia" w:cs="Arial" w:asciiTheme="minorEastAsia" w:hAnsiTheme="minorEastAsia" w:eastAsiaTheme="minorEastAsia"/>
                <w:color w:val="000000"/>
                <w:kern w:val="0"/>
                <w:szCs w:val="21"/>
              </w:rPr>
              <w:t>人民币</w:t>
            </w:r>
          </w:p>
          <w:p>
            <w:pPr>
              <w:adjustRightInd w:val="0"/>
              <w:snapToGrid w:val="0"/>
              <w:spacing w:line="360" w:lineRule="auto"/>
              <w:rPr>
                <w:rFonts w:asciiTheme="minorEastAsia" w:hAnsiTheme="minorEastAsia" w:eastAsiaTheme="minorEastAsia"/>
                <w:szCs w:val="21"/>
              </w:rPr>
            </w:pPr>
            <w:r>
              <w:rPr>
                <w:rFonts w:hint="eastAsia" w:cs="Arial" w:asciiTheme="minorEastAsia" w:hAnsiTheme="minorEastAsia" w:eastAsiaTheme="minorEastAsia"/>
                <w:color w:val="000000"/>
                <w:kern w:val="0"/>
                <w:szCs w:val="21"/>
              </w:rPr>
              <w:t>超出项目最高限价的投标无效。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198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服务地址</w:t>
            </w:r>
          </w:p>
        </w:tc>
        <w:tc>
          <w:tcPr>
            <w:tcW w:w="5980" w:type="dxa"/>
            <w:vAlign w:val="center"/>
          </w:tcPr>
          <w:p>
            <w:pPr>
              <w:adjustRightInd w:val="0"/>
              <w:snapToGrid w:val="0"/>
              <w:spacing w:line="360" w:lineRule="auto"/>
              <w:rPr>
                <w:rFonts w:asciiTheme="minorEastAsia" w:hAnsiTheme="minorEastAsia" w:eastAsiaTheme="minorEastAsia"/>
                <w:szCs w:val="21"/>
              </w:rPr>
            </w:pPr>
            <w:r>
              <w:rPr>
                <w:rFonts w:hint="eastAsia" w:cs="宋体" w:asciiTheme="minorEastAsia" w:hAnsiTheme="minorEastAsia" w:eastAsiaTheme="minorEastAsia"/>
                <w:kern w:val="0"/>
                <w:szCs w:val="21"/>
                <w:lang w:val="zh-CN"/>
              </w:rPr>
              <w:t>按用户要求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198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维护周期</w:t>
            </w:r>
          </w:p>
        </w:tc>
        <w:tc>
          <w:tcPr>
            <w:tcW w:w="5980" w:type="dxa"/>
            <w:vAlign w:val="center"/>
          </w:tcPr>
          <w:p>
            <w:pPr>
              <w:widowControl/>
              <w:adjustRightInd w:val="0"/>
              <w:snapToGrid w:val="0"/>
              <w:spacing w:line="276" w:lineRule="auto"/>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维护周期合同签订后一年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198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合格投标人条件</w:t>
            </w:r>
          </w:p>
        </w:tc>
        <w:tc>
          <w:tcPr>
            <w:tcW w:w="5980" w:type="dxa"/>
            <w:vAlign w:val="center"/>
          </w:tcPr>
          <w:p>
            <w:pPr>
              <w:widowControl/>
              <w:adjustRightInd w:val="0"/>
              <w:snapToGrid w:val="0"/>
              <w:spacing w:line="360" w:lineRule="auto"/>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1、符合《中华人民共和国政府采购法》第二十二条规定条件的供应商。 </w:t>
            </w:r>
          </w:p>
          <w:p>
            <w:pPr>
              <w:widowControl/>
              <w:adjustRightInd w:val="0"/>
              <w:snapToGrid w:val="0"/>
              <w:spacing w:line="360" w:lineRule="auto"/>
              <w:jc w:val="left"/>
              <w:rPr>
                <w:rFonts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2、根据《上海市政府采购供应商登记及诚信管理办法》已登记入库的供应商。</w:t>
            </w:r>
          </w:p>
          <w:p>
            <w:pPr>
              <w:widowControl/>
              <w:adjustRightInd w:val="0"/>
              <w:snapToGrid w:val="0"/>
              <w:spacing w:line="360" w:lineRule="auto"/>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3、其他资格要求：</w:t>
            </w:r>
          </w:p>
          <w:p>
            <w:pPr>
              <w:widowControl/>
              <w:adjustRightInd w:val="0"/>
              <w:snapToGrid w:val="0"/>
              <w:spacing w:line="360" w:lineRule="auto"/>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具有独立承担民事责任的能力；具有良好的商业信誉和健全的财务会计制度；具有履行合同所必须的设备和专业技术能力；有依法缴纳税收和社会保障资金的良好记录；参加政府采购活动前三年内，在经营活动中没有重大违法记录。未被列入“信用中国”网站(www.creditchina.gov.cn)失信被执行人名单、重大税收违法案件当事人名单和中国政府采购网(www.ccgp.gov.cn)政府采购严重违法失信行为记录名单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198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现场踏勘</w:t>
            </w:r>
          </w:p>
        </w:tc>
        <w:tc>
          <w:tcPr>
            <w:tcW w:w="5980" w:type="dxa"/>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198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答疑会</w:t>
            </w:r>
          </w:p>
        </w:tc>
        <w:tc>
          <w:tcPr>
            <w:tcW w:w="5980" w:type="dxa"/>
            <w:vAlign w:val="center"/>
          </w:tcPr>
          <w:p>
            <w:pPr>
              <w:adjustRightInd w:val="0"/>
              <w:snapToGrid w:val="0"/>
              <w:spacing w:line="360" w:lineRule="auto"/>
              <w:rPr>
                <w:rFonts w:cs="宋体" w:asciiTheme="minorEastAsia" w:hAnsiTheme="minorEastAsia" w:eastAsiaTheme="minorEastAsia"/>
                <w:color w:val="FF0000"/>
                <w:szCs w:val="21"/>
              </w:rPr>
            </w:pPr>
            <w:r>
              <w:rPr>
                <w:rFonts w:hint="eastAsia" w:asciiTheme="minorEastAsia" w:hAnsiTheme="minorEastAsia" w:eastAsiaTheme="minorEastAsia"/>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11</w:t>
            </w:r>
          </w:p>
        </w:tc>
        <w:tc>
          <w:tcPr>
            <w:tcW w:w="198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投标有效期</w:t>
            </w:r>
          </w:p>
        </w:tc>
        <w:tc>
          <w:tcPr>
            <w:tcW w:w="5980" w:type="dxa"/>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投标截止后</w:t>
            </w:r>
            <w:r>
              <w:rPr>
                <w:rFonts w:hint="eastAsia" w:cs="宋体" w:asciiTheme="minorEastAsia" w:hAnsiTheme="minorEastAsia" w:eastAsiaTheme="minorEastAsia"/>
                <w:color w:val="000000"/>
                <w:kern w:val="0"/>
                <w:szCs w:val="21"/>
              </w:rPr>
              <w:t>不少于</w:t>
            </w:r>
            <w:r>
              <w:rPr>
                <w:rFonts w:hint="eastAsia" w:asciiTheme="minorEastAsia" w:hAnsiTheme="minorEastAsia" w:eastAsiaTheme="minorEastAsia"/>
                <w:szCs w:val="21"/>
                <w:u w:val="single"/>
              </w:rPr>
              <w:t>90</w:t>
            </w:r>
            <w:r>
              <w:rPr>
                <w:rFonts w:hint="eastAsia" w:asciiTheme="minorEastAsia" w:hAnsiTheme="minorEastAsia" w:eastAsiaTheme="minorEastAsia"/>
                <w:szCs w:val="21"/>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12</w:t>
            </w:r>
          </w:p>
        </w:tc>
        <w:tc>
          <w:tcPr>
            <w:tcW w:w="198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投标截止时间</w:t>
            </w:r>
          </w:p>
        </w:tc>
        <w:tc>
          <w:tcPr>
            <w:tcW w:w="5980" w:type="dxa"/>
            <w:vAlign w:val="center"/>
          </w:tcPr>
          <w:p>
            <w:pPr>
              <w:adjustRightInd w:val="0"/>
              <w:snapToGrid w:val="0"/>
              <w:spacing w:line="360" w:lineRule="auto"/>
              <w:rPr>
                <w:rFonts w:asciiTheme="minorEastAsia" w:hAnsiTheme="minorEastAsia" w:eastAsiaTheme="minorEastAsia"/>
                <w:szCs w:val="21"/>
              </w:rPr>
            </w:pPr>
            <w:r>
              <w:rPr>
                <w:rFonts w:hint="eastAsia" w:cs="Arial" w:asciiTheme="minorEastAsia" w:hAnsiTheme="minorEastAsia" w:eastAsiaTheme="minorEastAsia"/>
                <w:color w:val="000000"/>
                <w:kern w:val="0"/>
                <w:szCs w:val="21"/>
              </w:rPr>
              <w:t>详见</w:t>
            </w:r>
            <w:r>
              <w:rPr>
                <w:rFonts w:hint="eastAsia" w:cs="宋体" w:asciiTheme="minorEastAsia" w:hAnsiTheme="minorEastAsia" w:eastAsiaTheme="minorEastAsia"/>
                <w:color w:val="000000"/>
                <w:kern w:val="0"/>
                <w:szCs w:val="21"/>
              </w:rPr>
              <w:t>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13</w:t>
            </w:r>
          </w:p>
        </w:tc>
        <w:tc>
          <w:tcPr>
            <w:tcW w:w="198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网上投标方式和网址</w:t>
            </w:r>
          </w:p>
        </w:tc>
        <w:tc>
          <w:tcPr>
            <w:tcW w:w="5980" w:type="dxa"/>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投标方式：由投标人在上海市政府采购信息管理平台的门户网站上海政府采购网（简称：电子采购平台）网上招标系统提交。</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kern w:val="0"/>
                <w:szCs w:val="21"/>
              </w:rPr>
              <w:t>投标网址：</w:t>
            </w:r>
            <w:r>
              <w:fldChar w:fldCharType="begin"/>
            </w:r>
            <w:r>
              <w:instrText xml:space="preserve"> HYPERLINK "http://www.zfcg.sh.gov.cn" </w:instrText>
            </w:r>
            <w:r>
              <w:fldChar w:fldCharType="separate"/>
            </w:r>
            <w:r>
              <w:rPr>
                <w:rStyle w:val="94"/>
                <w:rFonts w:hint="eastAsia" w:asciiTheme="minorEastAsia" w:hAnsiTheme="minorEastAsia" w:eastAsiaTheme="minorEastAsia"/>
                <w:kern w:val="0"/>
                <w:szCs w:val="21"/>
              </w:rPr>
              <w:t>http://www.zfcg.sh.gov.cn</w:t>
            </w:r>
            <w:r>
              <w:rPr>
                <w:rStyle w:val="94"/>
                <w:rFonts w:hint="eastAsia" w:asciiTheme="minorEastAsia" w:hAnsiTheme="minorEastAsia" w:eastAsiaTheme="minorEastAsia"/>
                <w:kern w:val="0"/>
                <w:szCs w:val="21"/>
              </w:rPr>
              <w:fldChar w:fldCharType="end"/>
            </w:r>
          </w:p>
          <w:p>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投标人应在投标截止时间前尽早加密上传投标文件，电话通知采购代理机构进行签收，并及时查看采购代理机构在电子采购平台上的签收情况，以免因临近投标截止时间上传造成采购代理机构无法在开标前完成签收的情形。未签收的投标文件视为投标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14</w:t>
            </w:r>
          </w:p>
        </w:tc>
        <w:tc>
          <w:tcPr>
            <w:tcW w:w="198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开标时间、开标地点网址</w:t>
            </w:r>
          </w:p>
        </w:tc>
        <w:tc>
          <w:tcPr>
            <w:tcW w:w="5980" w:type="dxa"/>
            <w:vAlign w:val="center"/>
          </w:tcPr>
          <w:p>
            <w:pPr>
              <w:adjustRightInd w:val="0"/>
              <w:snapToGrid w:val="0"/>
              <w:spacing w:line="360" w:lineRule="auto"/>
              <w:rPr>
                <w:rFonts w:cs="Arial" w:asciiTheme="minorEastAsia" w:hAnsiTheme="minorEastAsia" w:eastAsiaTheme="minorEastAsia"/>
                <w:color w:val="000000"/>
                <w:kern w:val="0"/>
                <w:szCs w:val="21"/>
              </w:rPr>
            </w:pPr>
            <w:r>
              <w:rPr>
                <w:rFonts w:hint="eastAsia" w:asciiTheme="minorEastAsia" w:hAnsiTheme="minorEastAsia" w:eastAsiaTheme="minorEastAsia"/>
                <w:szCs w:val="21"/>
              </w:rPr>
              <w:t>开标时间：</w:t>
            </w:r>
            <w:r>
              <w:rPr>
                <w:rFonts w:hint="eastAsia" w:cs="Arial" w:asciiTheme="minorEastAsia" w:hAnsiTheme="minorEastAsia" w:eastAsiaTheme="minorEastAsia"/>
                <w:color w:val="000000"/>
                <w:kern w:val="0"/>
                <w:szCs w:val="21"/>
              </w:rPr>
              <w:t>详见</w:t>
            </w:r>
            <w:r>
              <w:rPr>
                <w:rFonts w:hint="eastAsia" w:cs="宋体" w:asciiTheme="minorEastAsia" w:hAnsiTheme="minorEastAsia" w:eastAsiaTheme="minorEastAsia"/>
                <w:color w:val="000000"/>
                <w:kern w:val="0"/>
                <w:szCs w:val="21"/>
              </w:rPr>
              <w:t>招标公告</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开标地点网址：上海市政府采购信息管理平台的门户网站上海政府采购网（简称：电子采购平台）网上招标系统(网址：</w:t>
            </w:r>
            <w:r>
              <w:fldChar w:fldCharType="begin"/>
            </w:r>
            <w:r>
              <w:instrText xml:space="preserve"> HYPERLINK "http://www.zfcg.sh.gov.cn" </w:instrText>
            </w:r>
            <w:r>
              <w:fldChar w:fldCharType="separate"/>
            </w:r>
            <w:r>
              <w:rPr>
                <w:rStyle w:val="94"/>
                <w:rFonts w:hint="eastAsia" w:asciiTheme="minorEastAsia" w:hAnsiTheme="minorEastAsia" w:eastAsiaTheme="minorEastAsia"/>
                <w:szCs w:val="21"/>
              </w:rPr>
              <w:t>http://www.zfcg.sh.gov.cn</w:t>
            </w:r>
            <w:r>
              <w:rPr>
                <w:rStyle w:val="94"/>
                <w:rFonts w:hint="eastAsia" w:asciiTheme="minorEastAsia" w:hAnsiTheme="minorEastAsia" w:eastAsiaTheme="minorEastAsia"/>
                <w:szCs w:val="21"/>
              </w:rPr>
              <w:fldChar w:fldCharType="end"/>
            </w: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81"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16</w:t>
            </w:r>
          </w:p>
        </w:tc>
        <w:tc>
          <w:tcPr>
            <w:tcW w:w="198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评标委员会的组建与评标方法</w:t>
            </w:r>
          </w:p>
        </w:tc>
        <w:tc>
          <w:tcPr>
            <w:tcW w:w="5980" w:type="dxa"/>
            <w:vAlign w:val="center"/>
          </w:tcPr>
          <w:p>
            <w:pPr>
              <w:pStyle w:val="7"/>
              <w:adjustRightInd w:val="0"/>
              <w:snapToGrid w:val="0"/>
              <w:spacing w:line="360" w:lineRule="auto"/>
              <w:ind w:firstLine="0"/>
              <w:rPr>
                <w:rFonts w:asciiTheme="minorEastAsia" w:hAnsiTheme="minorEastAsia" w:eastAsiaTheme="minorEastAsia"/>
                <w:szCs w:val="21"/>
              </w:rPr>
            </w:pPr>
            <w:r>
              <w:rPr>
                <w:rFonts w:hint="eastAsia" w:asciiTheme="minorEastAsia" w:hAnsiTheme="minorEastAsia" w:eastAsiaTheme="minorEastAsia"/>
                <w:szCs w:val="21"/>
              </w:rPr>
              <w:t>详见第五章《评标方法与程序》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81"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17</w:t>
            </w:r>
          </w:p>
        </w:tc>
        <w:tc>
          <w:tcPr>
            <w:tcW w:w="198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付款方法</w:t>
            </w:r>
          </w:p>
        </w:tc>
        <w:tc>
          <w:tcPr>
            <w:tcW w:w="598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按用户需求</w:t>
            </w:r>
          </w:p>
        </w:tc>
      </w:tr>
    </w:tbl>
    <w:p>
      <w:pPr>
        <w:adjustRightInd w:val="0"/>
        <w:snapToGrid w:val="0"/>
        <w:spacing w:line="360" w:lineRule="auto"/>
        <w:rPr>
          <w:rFonts w:asciiTheme="minorEastAsia" w:hAnsiTheme="minorEastAsia" w:eastAsiaTheme="minorEastAsia"/>
          <w:b/>
          <w:sz w:val="24"/>
        </w:rPr>
      </w:pPr>
    </w:p>
    <w:p>
      <w:pPr>
        <w:jc w:val="center"/>
        <w:rPr>
          <w:rFonts w:ascii="宋体" w:hAnsi="宋体"/>
          <w:szCs w:val="21"/>
        </w:rPr>
      </w:pPr>
      <w:r>
        <w:rPr>
          <w:rFonts w:hint="eastAsia" w:asciiTheme="minorEastAsia" w:hAnsiTheme="minorEastAsia" w:eastAsiaTheme="minorEastAsia"/>
          <w:b/>
          <w:kern w:val="0"/>
          <w:sz w:val="24"/>
        </w:rPr>
        <w:br w:type="page"/>
      </w:r>
      <w:bookmarkEnd w:id="6"/>
      <w:r>
        <w:rPr>
          <w:rFonts w:hint="eastAsia" w:ascii="宋体" w:hAnsi="宋体"/>
          <w:b/>
          <w:szCs w:val="21"/>
        </w:rPr>
        <w:t>投标人须知</w:t>
      </w:r>
    </w:p>
    <w:p>
      <w:pPr>
        <w:spacing w:beforeLines="100" w:afterLines="100" w:line="360" w:lineRule="auto"/>
        <w:rPr>
          <w:rFonts w:ascii="宋体" w:hAnsi="宋体"/>
          <w:b/>
          <w:szCs w:val="21"/>
        </w:rPr>
      </w:pPr>
      <w:r>
        <w:rPr>
          <w:rFonts w:hint="eastAsia" w:ascii="宋体" w:hAnsi="宋体"/>
          <w:b/>
          <w:szCs w:val="21"/>
        </w:rPr>
        <w:t>一、总则</w:t>
      </w:r>
    </w:p>
    <w:p>
      <w:pPr>
        <w:spacing w:line="360" w:lineRule="auto"/>
        <w:ind w:firstLine="471"/>
        <w:rPr>
          <w:rFonts w:ascii="宋体" w:hAnsi="宋体"/>
          <w:b/>
          <w:szCs w:val="21"/>
        </w:rPr>
      </w:pPr>
      <w:r>
        <w:rPr>
          <w:rFonts w:hint="eastAsia" w:ascii="宋体" w:hAnsi="宋体"/>
          <w:b/>
          <w:szCs w:val="21"/>
        </w:rPr>
        <w:t>1．概述</w:t>
      </w:r>
    </w:p>
    <w:p>
      <w:pPr>
        <w:spacing w:line="360" w:lineRule="auto"/>
        <w:ind w:firstLine="420" w:firstLineChars="200"/>
        <w:rPr>
          <w:rFonts w:ascii="宋体" w:hAnsi="宋体"/>
          <w:szCs w:val="21"/>
        </w:rPr>
      </w:pPr>
      <w:r>
        <w:rPr>
          <w:rFonts w:hint="eastAsia" w:ascii="宋体" w:hAnsi="宋体"/>
          <w:szCs w:val="21"/>
        </w:rPr>
        <w:t>1．1 根据《中华人民共和国政府采购法》、《中华人民共和国招标投标法》等有关法律、法规和规章的规定，本采购项目已具备招标条件。</w:t>
      </w:r>
    </w:p>
    <w:p>
      <w:pPr>
        <w:spacing w:line="360" w:lineRule="auto"/>
        <w:ind w:firstLine="420" w:firstLineChars="200"/>
        <w:rPr>
          <w:rFonts w:ascii="宋体" w:hAnsi="宋体"/>
          <w:szCs w:val="21"/>
        </w:rPr>
      </w:pPr>
      <w:r>
        <w:rPr>
          <w:rFonts w:hint="eastAsia" w:ascii="宋体" w:hAnsi="宋体"/>
          <w:szCs w:val="21"/>
        </w:rPr>
        <w:t>1．2本招标文件仅适用于《投标邀请》和《投标人须知》前附表中所述采购项目的招标采购。</w:t>
      </w:r>
    </w:p>
    <w:p>
      <w:pPr>
        <w:spacing w:line="360" w:lineRule="auto"/>
        <w:ind w:firstLine="420" w:firstLineChars="200"/>
        <w:rPr>
          <w:rFonts w:ascii="宋体" w:hAnsi="宋体"/>
          <w:szCs w:val="21"/>
        </w:rPr>
      </w:pPr>
      <w:r>
        <w:rPr>
          <w:rFonts w:hint="eastAsia" w:ascii="宋体" w:hAnsi="宋体"/>
          <w:szCs w:val="21"/>
        </w:rPr>
        <w:t>1．3招标文件的解释权属于《投标邀请》和《投标人须知》前附表中所述的招标人。</w:t>
      </w:r>
    </w:p>
    <w:p>
      <w:pPr>
        <w:spacing w:line="360" w:lineRule="auto"/>
        <w:ind w:firstLine="420" w:firstLineChars="200"/>
        <w:rPr>
          <w:rFonts w:ascii="宋体" w:hAnsi="宋体"/>
          <w:szCs w:val="21"/>
        </w:rPr>
      </w:pPr>
      <w:r>
        <w:rPr>
          <w:rFonts w:hint="eastAsia" w:ascii="宋体" w:hAnsi="宋体"/>
          <w:szCs w:val="21"/>
        </w:rPr>
        <w:t>1．4 参与招标投标活动的所有各方，对在参与招标投标过程中获悉的国家、商业和技术秘密以及其它依法应当保密的内容，均负有保密义务，违者应对由此造成的后果承担全部法律责任。</w:t>
      </w:r>
    </w:p>
    <w:p>
      <w:pPr>
        <w:spacing w:line="360" w:lineRule="auto"/>
        <w:ind w:firstLine="422" w:firstLineChars="200"/>
        <w:rPr>
          <w:rFonts w:ascii="宋体" w:hAnsi="宋体"/>
          <w:b/>
          <w:szCs w:val="21"/>
        </w:rPr>
      </w:pPr>
      <w:r>
        <w:rPr>
          <w:rFonts w:hint="eastAsia" w:ascii="宋体" w:hAnsi="宋体"/>
          <w:b/>
          <w:szCs w:val="21"/>
        </w:rPr>
        <w:t>1. 5根据上海市财政局《关于上海市政府采购信息管理平台招投标系统正式运行的通知》（沪财采[2014]27号）的规定，本项目招投标相关活动在上海市政府采购信息管理平台（网址：http://www.zfcg.sh.gov.cn）电子招投标系统进行。</w:t>
      </w:r>
    </w:p>
    <w:p>
      <w:pPr>
        <w:spacing w:line="360" w:lineRule="auto"/>
        <w:ind w:firstLine="422" w:firstLineChars="200"/>
        <w:rPr>
          <w:rFonts w:ascii="宋体" w:hAnsi="宋体"/>
          <w:b/>
          <w:szCs w:val="21"/>
        </w:rPr>
      </w:pPr>
      <w:r>
        <w:rPr>
          <w:rFonts w:hint="eastAsia" w:ascii="宋体" w:hAnsi="宋体"/>
          <w:b/>
          <w:szCs w:val="21"/>
        </w:rPr>
        <w:t>2．定义</w:t>
      </w:r>
    </w:p>
    <w:p>
      <w:pPr>
        <w:spacing w:line="360" w:lineRule="auto"/>
        <w:ind w:firstLine="420" w:firstLineChars="200"/>
        <w:rPr>
          <w:rFonts w:ascii="宋体" w:hAnsi="宋体"/>
          <w:szCs w:val="21"/>
        </w:rPr>
      </w:pPr>
      <w:r>
        <w:rPr>
          <w:rFonts w:hint="eastAsia" w:ascii="宋体" w:hAnsi="宋体"/>
          <w:szCs w:val="21"/>
        </w:rPr>
        <w:t>2．1 “采购项目”系指招标人在招标文件里描述的所需采购的货物和相关服务。</w:t>
      </w:r>
    </w:p>
    <w:p>
      <w:pPr>
        <w:spacing w:line="360" w:lineRule="auto"/>
        <w:ind w:firstLine="420" w:firstLineChars="200"/>
        <w:rPr>
          <w:rFonts w:ascii="宋体" w:hAnsi="宋体"/>
          <w:szCs w:val="21"/>
        </w:rPr>
      </w:pPr>
      <w:r>
        <w:rPr>
          <w:rFonts w:hint="eastAsia" w:ascii="宋体" w:hAnsi="宋体"/>
          <w:szCs w:val="21"/>
        </w:rPr>
        <w:t>2．2 “货物”系指投标人按招标文件规定，须向采购人提供的各种形态和种类的物品，包括一切设备、产品、机械、仪器仪表、备品备件、工具、手册等有关技术资料和原材料等。</w:t>
      </w:r>
    </w:p>
    <w:p>
      <w:pPr>
        <w:spacing w:line="360" w:lineRule="auto"/>
        <w:ind w:firstLine="420" w:firstLineChars="200"/>
        <w:rPr>
          <w:rFonts w:ascii="宋体" w:hAnsi="宋体"/>
          <w:szCs w:val="21"/>
        </w:rPr>
      </w:pPr>
      <w:r>
        <w:rPr>
          <w:rFonts w:hint="eastAsia" w:ascii="宋体" w:hAnsi="宋体"/>
          <w:szCs w:val="21"/>
        </w:rPr>
        <w:t>2．3 “相关服务”系指招标文件规定投标人须承担的与其所提供货物相关的运输、就位、安装、调试、技术协助、校准、培训、技术指导以及其他类似的义务。</w:t>
      </w:r>
    </w:p>
    <w:p>
      <w:pPr>
        <w:spacing w:line="360" w:lineRule="auto"/>
        <w:ind w:firstLine="420" w:firstLineChars="200"/>
        <w:rPr>
          <w:rFonts w:ascii="宋体" w:hAnsi="宋体"/>
          <w:szCs w:val="21"/>
        </w:rPr>
      </w:pPr>
      <w:r>
        <w:rPr>
          <w:rFonts w:hint="eastAsia" w:ascii="宋体" w:hAnsi="宋体"/>
          <w:szCs w:val="21"/>
        </w:rPr>
        <w:t>2．4 “招标人”系指《投标人须知》前附表中所述的组织本次招标的集中采购机构和采购人。</w:t>
      </w:r>
    </w:p>
    <w:p>
      <w:pPr>
        <w:spacing w:line="360" w:lineRule="auto"/>
        <w:ind w:firstLine="420" w:firstLineChars="200"/>
        <w:rPr>
          <w:rFonts w:ascii="宋体" w:hAnsi="宋体"/>
          <w:szCs w:val="21"/>
        </w:rPr>
      </w:pPr>
      <w:r>
        <w:rPr>
          <w:rFonts w:hint="eastAsia" w:ascii="宋体" w:hAnsi="宋体"/>
          <w:szCs w:val="21"/>
        </w:rPr>
        <w:t>2．5 “投标人”系指从招标人处按规定获取招标文件，并按照招标文件向招标人提交投标文件的供应商。</w:t>
      </w:r>
    </w:p>
    <w:p>
      <w:pPr>
        <w:spacing w:line="360" w:lineRule="auto"/>
        <w:ind w:firstLine="420" w:firstLineChars="200"/>
        <w:rPr>
          <w:rFonts w:ascii="宋体" w:hAnsi="宋体"/>
          <w:szCs w:val="21"/>
        </w:rPr>
      </w:pPr>
      <w:r>
        <w:rPr>
          <w:rFonts w:hint="eastAsia" w:ascii="宋体" w:hAnsi="宋体"/>
          <w:szCs w:val="21"/>
        </w:rPr>
        <w:t>2．6 “中标人”系指中标的投标人。</w:t>
      </w:r>
    </w:p>
    <w:p>
      <w:pPr>
        <w:adjustRightInd w:val="0"/>
        <w:snapToGrid w:val="0"/>
        <w:spacing w:line="360" w:lineRule="auto"/>
        <w:ind w:firstLine="420" w:firstLineChars="200"/>
        <w:rPr>
          <w:rFonts w:ascii="宋体" w:hAnsi="宋体"/>
          <w:szCs w:val="21"/>
        </w:rPr>
      </w:pPr>
      <w:r>
        <w:rPr>
          <w:rFonts w:hint="eastAsia" w:ascii="宋体" w:hAnsi="宋体"/>
          <w:color w:val="000000"/>
          <w:szCs w:val="21"/>
        </w:rPr>
        <w:t>2．7 “买方”系指采购人。</w:t>
      </w:r>
    </w:p>
    <w:p>
      <w:pPr>
        <w:spacing w:line="360" w:lineRule="auto"/>
        <w:ind w:firstLine="420" w:firstLineChars="200"/>
        <w:rPr>
          <w:rFonts w:ascii="宋体" w:hAnsi="宋体"/>
          <w:szCs w:val="21"/>
        </w:rPr>
      </w:pPr>
      <w:r>
        <w:rPr>
          <w:rFonts w:hint="eastAsia" w:ascii="宋体" w:hAnsi="宋体"/>
          <w:szCs w:val="21"/>
        </w:rPr>
        <w:t>2．8“卖方”系指中标并向采购人提供货物和相关服务的投标人。</w:t>
      </w:r>
    </w:p>
    <w:p>
      <w:pPr>
        <w:spacing w:line="360" w:lineRule="auto"/>
        <w:ind w:firstLine="420" w:firstLineChars="200"/>
        <w:rPr>
          <w:rFonts w:ascii="宋体" w:hAnsi="宋体"/>
          <w:szCs w:val="21"/>
        </w:rPr>
      </w:pPr>
      <w:r>
        <w:rPr>
          <w:rFonts w:hint="eastAsia" w:ascii="宋体" w:hAnsi="宋体"/>
          <w:szCs w:val="21"/>
        </w:rPr>
        <w:t>2．9 招标文件中凡标有“★”的条款均系实质性要求条款。</w:t>
      </w:r>
    </w:p>
    <w:p>
      <w:pPr>
        <w:spacing w:line="360" w:lineRule="auto"/>
        <w:ind w:firstLine="422" w:firstLineChars="200"/>
        <w:rPr>
          <w:rFonts w:ascii="宋体" w:hAnsi="宋体"/>
          <w:b/>
          <w:szCs w:val="21"/>
        </w:rPr>
      </w:pPr>
      <w:r>
        <w:rPr>
          <w:rFonts w:hint="eastAsia" w:ascii="宋体" w:hAnsi="宋体"/>
          <w:b/>
          <w:szCs w:val="21"/>
        </w:rPr>
        <w:t>2. 10 “电子采购平台”系指上海市政府采购信息管理平台的门户网站上海政府采购网（http://www.zfcg.sh.gov.cn）。是由市财政局建设和维护。</w:t>
      </w:r>
    </w:p>
    <w:p>
      <w:pPr>
        <w:spacing w:line="360" w:lineRule="auto"/>
        <w:ind w:firstLine="422" w:firstLineChars="200"/>
        <w:rPr>
          <w:rFonts w:ascii="宋体" w:hAnsi="宋体"/>
          <w:b/>
          <w:szCs w:val="21"/>
        </w:rPr>
      </w:pPr>
      <w:r>
        <w:rPr>
          <w:rFonts w:hint="eastAsia" w:ascii="宋体" w:hAnsi="宋体"/>
          <w:b/>
          <w:szCs w:val="21"/>
        </w:rPr>
        <w:t>3．合格的投标人</w:t>
      </w:r>
    </w:p>
    <w:p>
      <w:pPr>
        <w:spacing w:line="360" w:lineRule="auto"/>
        <w:ind w:firstLine="420"/>
        <w:rPr>
          <w:rFonts w:ascii="宋体" w:hAnsi="宋体"/>
          <w:szCs w:val="21"/>
        </w:rPr>
      </w:pPr>
      <w:r>
        <w:rPr>
          <w:rFonts w:hint="eastAsia" w:ascii="宋体" w:hAnsi="宋体"/>
          <w:szCs w:val="21"/>
        </w:rPr>
        <w:t>3．1符合《投标邀请》和《投标人须知》前附表中规定的合格投标人所必须具备的资质条件和特定条件。</w:t>
      </w:r>
    </w:p>
    <w:p>
      <w:pPr>
        <w:spacing w:line="360" w:lineRule="auto"/>
        <w:ind w:firstLine="420"/>
        <w:rPr>
          <w:rFonts w:ascii="宋体" w:hAnsi="宋体"/>
          <w:szCs w:val="21"/>
        </w:rPr>
      </w:pPr>
      <w:r>
        <w:rPr>
          <w:rFonts w:hint="eastAsia" w:ascii="宋体" w:hAnsi="宋体"/>
          <w:szCs w:val="21"/>
        </w:rPr>
        <w:t>3. 2 《投标邀请》和《投标人须知》前附表规定接受联合体投标的，除应符合本章第3．1项要求外，还应遵守以下规定：</w:t>
      </w:r>
    </w:p>
    <w:p>
      <w:pPr>
        <w:spacing w:line="360" w:lineRule="auto"/>
        <w:ind w:firstLine="420"/>
        <w:rPr>
          <w:rFonts w:ascii="宋体" w:hAnsi="宋体"/>
          <w:szCs w:val="21"/>
        </w:rPr>
      </w:pPr>
      <w:r>
        <w:rPr>
          <w:rFonts w:hint="eastAsia" w:ascii="宋体" w:hAnsi="宋体"/>
          <w:szCs w:val="21"/>
        </w:rPr>
        <w:t>（1）联合体各方应按招标文件提供的格式签订联合体协议书，明确联合体各方权利义务；联合体协议书应当明确联合体主办方、由主办方代表联合体参加采购活动；</w:t>
      </w:r>
    </w:p>
    <w:p>
      <w:pPr>
        <w:spacing w:line="360" w:lineRule="auto"/>
        <w:rPr>
          <w:rFonts w:ascii="宋体" w:hAnsi="宋体"/>
          <w:szCs w:val="21"/>
        </w:rPr>
      </w:pPr>
      <w:r>
        <w:rPr>
          <w:rFonts w:hint="eastAsia" w:ascii="宋体" w:hAnsi="宋体"/>
          <w:szCs w:val="21"/>
        </w:rPr>
        <w:t xml:space="preserve">    （2）联合体中有同类资质的供应商按联合体分工承担相同工作的，应当按照资质等级较低的供应商确定资质等级；</w:t>
      </w:r>
    </w:p>
    <w:p>
      <w:pPr>
        <w:spacing w:line="360" w:lineRule="auto"/>
        <w:rPr>
          <w:rFonts w:ascii="宋体" w:hAnsi="宋体"/>
          <w:szCs w:val="21"/>
        </w:rPr>
      </w:pPr>
      <w:r>
        <w:rPr>
          <w:rFonts w:hint="eastAsia" w:ascii="宋体" w:hAnsi="宋体"/>
          <w:szCs w:val="21"/>
        </w:rPr>
        <w:t xml:space="preserve">    （3）招标人根据采购项目的特殊要求规定投标人特定条件的，联合体各方中至少应当有一方符合采购规定的特定条件。</w:t>
      </w:r>
    </w:p>
    <w:p>
      <w:pPr>
        <w:spacing w:line="360" w:lineRule="auto"/>
        <w:ind w:firstLine="420"/>
        <w:rPr>
          <w:rFonts w:ascii="宋体" w:hAnsi="宋体"/>
          <w:szCs w:val="21"/>
        </w:rPr>
      </w:pPr>
      <w:r>
        <w:rPr>
          <w:rFonts w:hint="eastAsia" w:ascii="宋体" w:hAnsi="宋体"/>
          <w:szCs w:val="21"/>
        </w:rPr>
        <w:t>（4）联合体各方不得再单独参加或者与其他供应商另外组成联合体参加同一合同项下的政府采购活动。</w:t>
      </w:r>
    </w:p>
    <w:p>
      <w:pPr>
        <w:spacing w:line="360" w:lineRule="auto"/>
        <w:ind w:firstLine="422" w:firstLineChars="200"/>
        <w:rPr>
          <w:rFonts w:ascii="宋体" w:hAnsi="宋体"/>
          <w:b/>
          <w:szCs w:val="21"/>
        </w:rPr>
      </w:pPr>
      <w:r>
        <w:rPr>
          <w:rFonts w:hint="eastAsia" w:ascii="宋体" w:hAnsi="宋体"/>
          <w:b/>
          <w:szCs w:val="21"/>
        </w:rPr>
        <w:t>4．合格的货物和相关服务</w:t>
      </w:r>
    </w:p>
    <w:p>
      <w:pPr>
        <w:spacing w:line="360" w:lineRule="auto"/>
        <w:ind w:firstLine="420" w:firstLineChars="200"/>
        <w:rPr>
          <w:rFonts w:ascii="宋体" w:hAnsi="宋体"/>
          <w:szCs w:val="21"/>
        </w:rPr>
      </w:pPr>
      <w:r>
        <w:rPr>
          <w:rFonts w:hint="eastAsia" w:ascii="宋体" w:hAnsi="宋体"/>
          <w:szCs w:val="21"/>
        </w:rPr>
        <w:t xml:space="preserve">4．1投标人对所提供的货物应当享有合法的所有权，没有侵犯任何第三方的知识产权、技术秘密等权利，而且不存在任何抵押、留置、查封等产权瑕疵。 </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4．2 投标人提供的货物应当是全新的、未使用过的，货物和相关服务应当符合招标文件的要求，并且其质量完全符合国家标准、行业标准或地方标准，均有标准的以高（严格）者为准。没有国家标准、行业标准和企业标准的，按照通常标准或者符合采购目的的特定标准确定。</w:t>
      </w:r>
    </w:p>
    <w:p>
      <w:pPr>
        <w:spacing w:line="360" w:lineRule="auto"/>
        <w:ind w:firstLine="420" w:firstLineChars="200"/>
        <w:rPr>
          <w:rFonts w:ascii="宋体" w:hAnsi="宋体"/>
          <w:szCs w:val="21"/>
        </w:rPr>
      </w:pPr>
      <w:r>
        <w:rPr>
          <w:rFonts w:hint="eastAsia" w:ascii="宋体" w:hAnsi="宋体"/>
          <w:szCs w:val="21"/>
        </w:rPr>
        <w:t>4. 3投标人应当说明投标货物的来源地，如投标的货物非投标人生产或制造的，则应当按照《项目招标需求》的要求提供其从合法途径获得该货物的相关证明。</w:t>
      </w:r>
    </w:p>
    <w:p>
      <w:pPr>
        <w:spacing w:line="360" w:lineRule="auto"/>
        <w:ind w:firstLine="422" w:firstLineChars="200"/>
        <w:rPr>
          <w:rFonts w:ascii="宋体" w:hAnsi="宋体"/>
          <w:b/>
          <w:szCs w:val="21"/>
        </w:rPr>
      </w:pPr>
      <w:r>
        <w:rPr>
          <w:rFonts w:hint="eastAsia" w:ascii="宋体" w:hAnsi="宋体"/>
          <w:b/>
          <w:szCs w:val="21"/>
        </w:rPr>
        <w:t>5．投标费用</w:t>
      </w:r>
    </w:p>
    <w:p>
      <w:pPr>
        <w:spacing w:line="360" w:lineRule="auto"/>
        <w:ind w:firstLine="420" w:firstLineChars="200"/>
        <w:rPr>
          <w:rFonts w:ascii="宋体" w:hAnsi="宋体"/>
          <w:szCs w:val="21"/>
        </w:rPr>
      </w:pPr>
      <w:r>
        <w:rPr>
          <w:rFonts w:hint="eastAsia" w:ascii="宋体" w:hAnsi="宋体"/>
          <w:szCs w:val="21"/>
        </w:rPr>
        <w:t>不论投标的结果如何，投标人均应自行承担所有与投标有关的全部费用，招标人在任何情况下均无义务和责任承担这些费用。</w:t>
      </w:r>
    </w:p>
    <w:p>
      <w:pPr>
        <w:spacing w:line="360" w:lineRule="auto"/>
        <w:ind w:firstLine="422" w:firstLineChars="200"/>
        <w:rPr>
          <w:rFonts w:ascii="宋体" w:hAnsi="宋体"/>
          <w:b/>
          <w:szCs w:val="21"/>
        </w:rPr>
      </w:pPr>
      <w:r>
        <w:rPr>
          <w:rFonts w:hint="eastAsia" w:ascii="宋体" w:hAnsi="宋体"/>
          <w:b/>
          <w:szCs w:val="21"/>
        </w:rPr>
        <w:t>6． 信息发布</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本采购项目需要公开的有关信息，包括招标公告、招标文件澄清或修改公告、中标公告以及延长投标截止时间等与招标活动有关的通知，招标人均将通过</w:t>
      </w:r>
      <w:r>
        <w:rPr>
          <w:rFonts w:hint="eastAsia" w:ascii="宋体" w:hAnsi="宋体"/>
          <w:bCs/>
          <w:color w:val="000000"/>
          <w:kern w:val="0"/>
          <w:szCs w:val="21"/>
        </w:rPr>
        <w:t>“上海政府采购网”</w:t>
      </w:r>
      <w:r>
        <w:rPr>
          <w:rFonts w:hint="eastAsia" w:ascii="宋体" w:hAnsi="宋体" w:cs="宋体"/>
          <w:color w:val="000000"/>
          <w:kern w:val="0"/>
          <w:szCs w:val="21"/>
        </w:rPr>
        <w:t>（</w:t>
      </w:r>
      <w:r>
        <w:rPr>
          <w:rStyle w:val="94"/>
          <w:color w:val="000000"/>
          <w:szCs w:val="21"/>
        </w:rPr>
        <w:t>http://www. zfcg.</w:t>
      </w:r>
      <w:r>
        <w:rPr>
          <w:rStyle w:val="94"/>
          <w:color w:val="000000"/>
          <w:kern w:val="0"/>
          <w:szCs w:val="21"/>
        </w:rPr>
        <w:t xml:space="preserve"> </w:t>
      </w:r>
      <w:r>
        <w:rPr>
          <w:rStyle w:val="94"/>
          <w:color w:val="000000"/>
          <w:szCs w:val="21"/>
        </w:rPr>
        <w:t>sh.gov.cn</w:t>
      </w:r>
      <w:r>
        <w:rPr>
          <w:rFonts w:hint="eastAsia" w:ascii="宋体" w:hAnsi="宋体" w:cs="宋体"/>
          <w:color w:val="000000"/>
          <w:kern w:val="0"/>
          <w:szCs w:val="21"/>
        </w:rPr>
        <w:t>）</w:t>
      </w:r>
      <w:r>
        <w:rPr>
          <w:rFonts w:hint="eastAsia" w:ascii="宋体" w:hAnsi="宋体"/>
          <w:bCs/>
          <w:color w:val="000000"/>
          <w:kern w:val="0"/>
          <w:szCs w:val="21"/>
        </w:rPr>
        <w:t>公开发布</w:t>
      </w:r>
      <w:r>
        <w:rPr>
          <w:rFonts w:hint="eastAsia" w:ascii="宋体" w:hAnsi="宋体"/>
          <w:color w:val="000000"/>
          <w:szCs w:val="21"/>
        </w:rPr>
        <w:t>。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pPr>
        <w:spacing w:line="360" w:lineRule="auto"/>
        <w:ind w:firstLine="422" w:firstLineChars="200"/>
        <w:rPr>
          <w:rFonts w:ascii="宋体" w:hAnsi="宋体"/>
          <w:b/>
          <w:szCs w:val="21"/>
        </w:rPr>
      </w:pPr>
      <w:r>
        <w:rPr>
          <w:rFonts w:hint="eastAsia" w:ascii="宋体" w:hAnsi="宋体"/>
          <w:b/>
          <w:szCs w:val="21"/>
        </w:rPr>
        <w:t>7．询问与质疑</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7. 1投标人对招标活动事项有疑问的，可以向招标人提出询问。询问可以采取电话、电子邮件、当面或书面等形式。对投标人的询问，招标人将依法及时作出答复，但答复的内容不涉及商业秘密或者依法应当保密的内容。</w:t>
      </w:r>
    </w:p>
    <w:p>
      <w:pPr>
        <w:adjustRightInd w:val="0"/>
        <w:snapToGrid w:val="0"/>
        <w:spacing w:line="360" w:lineRule="auto"/>
        <w:ind w:firstLine="420" w:firstLineChars="200"/>
        <w:rPr>
          <w:rFonts w:ascii="宋体" w:hAnsi="宋体"/>
          <w:color w:val="000000"/>
          <w:kern w:val="0"/>
          <w:szCs w:val="21"/>
        </w:rPr>
      </w:pPr>
      <w:r>
        <w:rPr>
          <w:rFonts w:hint="eastAsia" w:ascii="宋体" w:hAnsi="宋体"/>
          <w:color w:val="000000"/>
          <w:szCs w:val="21"/>
        </w:rPr>
        <w:t>7. 2</w:t>
      </w:r>
      <w:r>
        <w:rPr>
          <w:rFonts w:hint="eastAsia" w:ascii="宋体" w:hAnsi="宋体"/>
          <w:color w:val="000000"/>
          <w:kern w:val="0"/>
          <w:szCs w:val="21"/>
        </w:rPr>
        <w:t>投标人认为招标文件、招标过程或中标结果使自己的合法权益受到损害的，可以在知道或者应知其权益受到损害之日起七个工作日内，以书面形式向招标人提出质疑。其中，对招标文件的质疑，应当在其下载招标文件之日（以电子采购平台显示的报名时间为准）起七个工作日内提出；对招标过程的质疑，应当在各招标程序环节结束之日起七个工作日内提出；对中标结果的质疑，应当在中标公告期限届满之日起七个工作日内提出。</w:t>
      </w:r>
    </w:p>
    <w:p>
      <w:pPr>
        <w:spacing w:line="360" w:lineRule="auto"/>
        <w:ind w:firstLine="420" w:firstLineChars="200"/>
        <w:rPr>
          <w:rFonts w:ascii="宋体" w:hAnsi="宋体"/>
          <w:szCs w:val="21"/>
        </w:rPr>
      </w:pPr>
      <w:r>
        <w:rPr>
          <w:rFonts w:hint="eastAsia" w:ascii="宋体" w:hAnsi="宋体"/>
          <w:color w:val="000000"/>
          <w:kern w:val="0"/>
          <w:szCs w:val="21"/>
        </w:rPr>
        <w:t>投标人应当在法定质疑期内一次性提出针对同一采购程序环节的质疑，超过次数的质疑将不予受理。以联合体形式参加政府采购活动的，其质疑应当由组成联合体的所有供应商共同提出。</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7. 3投标人可以委托代理人进行质疑。代理人提出质疑应当提交投标人签署的授权委托书，并提供相应的身份证明。授权委托书应当载明代理人的姓名或者名称、代理事项、具体权限、期限和相关事项。投标人为自然人的，应当由本人签字；投标人为法人或者其他组织的，应当由法定代表人、主要负责人签字或者盖章，并加盖公章。</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7. 4 投标人提出质疑应当提交质疑函和必要的证明材料。质疑函应当包括下列内容：</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（1）供应商的姓名或者名称、地址、邮编、联系人及联系电话</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（2）质疑项目的名称、编号</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（3）具体、明确的质疑事项和与质疑事项相关的请求</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（4）事实依据</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（5）必要的法律依据</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（6）提出质疑的日期</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投标人为自然人的，应当由本人签字；投标人为法人或者其他组织的，应当由法定代表人、主要负责人，或者其授权代表签字或者盖章，并加盖公章。</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质疑函应当按照财政部制定的范本填写，范本格式可通过中国政府采购网（http://www.ccgp.gov.cn）右侧的“下载专区”下载。</w:t>
      </w:r>
    </w:p>
    <w:p>
      <w:pPr>
        <w:numPr>
          <w:ilvl w:val="0"/>
          <w:numId w:val="4"/>
        </w:num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5 投标人提起询问和质疑，应当按照《政府采购质疑和投诉办法》（财政部令第94号）及《上海市静安区政府采购中心供应商询问、质疑处理规程》的规定办理。质疑函或授权委托书的内容不符合《投标人须知》第7.3条和第7.4条规定的，招标人将当场一次性告知投标人需要补正的事项，投标人超过法定质疑期未按要求补正并重新提交的，视为放弃质疑。</w:t>
      </w:r>
    </w:p>
    <w:p>
      <w:pPr>
        <w:adjustRightInd w:val="0"/>
        <w:snapToGrid w:val="0"/>
        <w:spacing w:line="360" w:lineRule="auto"/>
        <w:ind w:firstLine="422" w:firstLineChars="200"/>
        <w:rPr>
          <w:rFonts w:ascii="宋体" w:hAnsi="宋体"/>
          <w:b/>
          <w:bCs/>
          <w:color w:val="000000"/>
          <w:szCs w:val="21"/>
        </w:rPr>
      </w:pPr>
      <w:r>
        <w:rPr>
          <w:rFonts w:hint="eastAsia" w:ascii="宋体" w:hAnsi="宋体"/>
          <w:b/>
          <w:bCs/>
          <w:color w:val="000000"/>
          <w:szCs w:val="21"/>
        </w:rPr>
        <w:t xml:space="preserve">  质疑函的递交应当采取当面递交形式，地址：上海市秣陵路80号4楼。</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7. 6招标人将在收到投标人的书面质疑后七个工作日内作出答复，并以书面形式通知提出质疑的投标人和其他有关投标人，但答复的内容不涉及商业秘密或者依法应当保密的内容。</w:t>
      </w:r>
    </w:p>
    <w:p>
      <w:pPr>
        <w:spacing w:line="360" w:lineRule="auto"/>
        <w:ind w:firstLine="420" w:firstLineChars="200"/>
        <w:rPr>
          <w:rFonts w:ascii="宋体" w:hAnsi="宋体"/>
          <w:color w:val="000000"/>
          <w:szCs w:val="21"/>
        </w:rPr>
      </w:pPr>
      <w:r>
        <w:rPr>
          <w:rFonts w:hint="eastAsia" w:ascii="宋体" w:hAnsi="宋体"/>
          <w:color w:val="000000"/>
          <w:szCs w:val="21"/>
        </w:rPr>
        <w:t>7. 7对投标人询问或质疑的答复将导致招标文件变更或者影响招标活动继续进行的，招标人将通知提出询问或质疑的投标人，并在原招标公告发布媒体上发布变更公告。</w:t>
      </w:r>
    </w:p>
    <w:p>
      <w:pPr>
        <w:spacing w:line="360" w:lineRule="auto"/>
        <w:ind w:firstLine="422" w:firstLineChars="200"/>
        <w:rPr>
          <w:rFonts w:ascii="宋体" w:hAnsi="宋体"/>
          <w:b/>
          <w:szCs w:val="21"/>
        </w:rPr>
      </w:pPr>
      <w:r>
        <w:rPr>
          <w:rFonts w:hint="eastAsia" w:ascii="宋体" w:hAnsi="宋体"/>
          <w:b/>
          <w:szCs w:val="21"/>
        </w:rPr>
        <w:t>8． 公平竞争和诚实信用</w:t>
      </w:r>
    </w:p>
    <w:p>
      <w:pPr>
        <w:spacing w:line="360" w:lineRule="auto"/>
        <w:rPr>
          <w:rFonts w:ascii="宋体" w:hAnsi="宋体"/>
          <w:szCs w:val="21"/>
        </w:rPr>
      </w:pPr>
      <w:r>
        <w:rPr>
          <w:rFonts w:hint="eastAsia" w:ascii="宋体" w:hAnsi="宋体"/>
          <w:szCs w:val="21"/>
        </w:rPr>
        <w:t xml:space="preserve">    8．1  投标人</w:t>
      </w:r>
      <w:bookmarkStart w:id="7" w:name="OLE_LINK8"/>
      <w:bookmarkStart w:id="8" w:name="OLE_LINK7"/>
      <w:r>
        <w:rPr>
          <w:rFonts w:hint="eastAsia" w:ascii="宋体" w:hAnsi="宋体"/>
          <w:szCs w:val="21"/>
        </w:rPr>
        <w:t>在本招标项目的竞争中应自觉遵循公平竞争和诚实信用原则，不得存在腐败、欺诈或其他严重违背公平竞争和诚实信用原则、扰乱政府采购正常秩序的行为</w:t>
      </w:r>
      <w:bookmarkEnd w:id="7"/>
      <w:bookmarkEnd w:id="8"/>
      <w:r>
        <w:rPr>
          <w:rFonts w:hint="eastAsia" w:ascii="宋体" w:hAnsi="宋体"/>
          <w:szCs w:val="21"/>
        </w:rPr>
        <w:t>。“腐败行为”是指提供、给予任何有价值的东西来影响采购人员在采购过程或合同实施过程中的行为；“欺诈行为”是指为了影响采购过程或合同实施过程而提供虚假材料，谎报、隐瞒事实的行为，包括投标人之间串通投标等。</w:t>
      </w:r>
    </w:p>
    <w:p>
      <w:pPr>
        <w:spacing w:line="360" w:lineRule="auto"/>
        <w:ind w:firstLine="432"/>
        <w:rPr>
          <w:rFonts w:ascii="宋体" w:hAnsi="宋体"/>
          <w:szCs w:val="21"/>
        </w:rPr>
      </w:pPr>
      <w:r>
        <w:rPr>
          <w:rFonts w:hint="eastAsia" w:ascii="宋体" w:hAnsi="宋体"/>
          <w:szCs w:val="21"/>
        </w:rPr>
        <w:t>8．2  如果有证据表明投标人在本招标项目的竞争中存在腐败、欺诈或其他严重违背公平竞争和诚实信用原则、扰乱政府采购正常秩序的行为，招标人将</w:t>
      </w:r>
      <w:r>
        <w:rPr>
          <w:rFonts w:hint="eastAsia" w:ascii="宋体" w:hAnsi="宋体"/>
          <w:b/>
          <w:szCs w:val="21"/>
        </w:rPr>
        <w:t>拒绝</w:t>
      </w:r>
      <w:r>
        <w:rPr>
          <w:rFonts w:hint="eastAsia" w:ascii="宋体" w:hAnsi="宋体"/>
          <w:szCs w:val="21"/>
        </w:rPr>
        <w:t>其投标，并将报告政府采购监管部门查处</w:t>
      </w:r>
      <w:r>
        <w:rPr>
          <w:rFonts w:hint="eastAsia" w:ascii="宋体" w:hAnsi="宋体"/>
          <w:bCs/>
          <w:szCs w:val="21"/>
        </w:rPr>
        <w:t>；</w:t>
      </w:r>
      <w:r>
        <w:rPr>
          <w:rFonts w:hint="eastAsia" w:ascii="宋体" w:hAnsi="宋体"/>
          <w:szCs w:val="21"/>
        </w:rPr>
        <w:t>中标后发现的，中标人须参照《中华人民共和国消费者权益保护法》第55条之条文描述方式双倍赔偿采购人，且民事赔偿并不免除违法投标人的行政与刑事责任。</w:t>
      </w:r>
    </w:p>
    <w:p>
      <w:pPr>
        <w:adjustRightInd w:val="0"/>
        <w:snapToGrid w:val="0"/>
        <w:spacing w:line="360" w:lineRule="auto"/>
        <w:ind w:firstLine="432"/>
        <w:rPr>
          <w:rFonts w:ascii="宋体" w:hAnsi="宋体"/>
          <w:szCs w:val="21"/>
        </w:rPr>
      </w:pPr>
      <w:r>
        <w:rPr>
          <w:rFonts w:hint="eastAsia" w:ascii="宋体" w:hAnsi="宋体"/>
          <w:szCs w:val="21"/>
        </w:rPr>
        <w:t>8.3 招标人将在</w:t>
      </w:r>
      <w:r>
        <w:rPr>
          <w:rFonts w:hint="eastAsia" w:ascii="宋体" w:hAnsi="宋体"/>
          <w:b/>
          <w:kern w:val="0"/>
          <w:szCs w:val="21"/>
        </w:rPr>
        <w:t>开标后至评标前</w:t>
      </w:r>
      <w:r>
        <w:rPr>
          <w:rFonts w:hint="eastAsia" w:ascii="宋体" w:hAnsi="宋体"/>
          <w:szCs w:val="21"/>
        </w:rPr>
        <w:t>，通过“信用中国”网站(www.creditchina.gov.cn)、中国政府采购网(www.ccgp.gov.cn)查询相关投标人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将拒绝其参与政府采购活动。以上信用查询记录，招标人将打印查询结果页面后与其他采购文件一并保存。</w:t>
      </w:r>
    </w:p>
    <w:p>
      <w:pPr>
        <w:adjustRightInd w:val="0"/>
        <w:snapToGrid w:val="0"/>
        <w:spacing w:line="360" w:lineRule="auto"/>
        <w:ind w:firstLine="432"/>
        <w:rPr>
          <w:rFonts w:ascii="宋体" w:hAnsi="宋体"/>
          <w:color w:val="000000"/>
          <w:szCs w:val="21"/>
        </w:rPr>
      </w:pPr>
      <w:r>
        <w:rPr>
          <w:rFonts w:hint="eastAsia" w:ascii="宋体" w:hAnsi="宋体"/>
          <w:szCs w:val="21"/>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pPr>
        <w:spacing w:line="360" w:lineRule="auto"/>
        <w:ind w:firstLine="420"/>
        <w:rPr>
          <w:rFonts w:ascii="宋体" w:hAnsi="宋体"/>
          <w:b/>
          <w:szCs w:val="21"/>
        </w:rPr>
      </w:pPr>
      <w:r>
        <w:rPr>
          <w:rFonts w:hint="eastAsia" w:ascii="宋体" w:hAnsi="宋体"/>
          <w:b/>
          <w:szCs w:val="21"/>
        </w:rPr>
        <w:t>9. 其他</w:t>
      </w:r>
    </w:p>
    <w:p>
      <w:pPr>
        <w:spacing w:line="360" w:lineRule="auto"/>
        <w:ind w:firstLine="432"/>
        <w:rPr>
          <w:rFonts w:ascii="宋体" w:hAnsi="宋体"/>
          <w:szCs w:val="21"/>
        </w:rPr>
      </w:pPr>
      <w:r>
        <w:rPr>
          <w:rFonts w:hint="eastAsia" w:ascii="宋体" w:hAnsi="宋体"/>
          <w:szCs w:val="21"/>
        </w:rPr>
        <w:t>本《投标人须知》的条款如与《投标邀请》、《项目招标需求》和《评标办法》就同一内容的表述不一致的，以《投标邀请》、《项目招标需求》和《评标办法》中规定的内容为准。</w:t>
      </w:r>
    </w:p>
    <w:p>
      <w:pPr>
        <w:numPr>
          <w:ilvl w:val="0"/>
          <w:numId w:val="5"/>
        </w:numPr>
        <w:spacing w:beforeLines="100" w:afterLines="100" w:line="360" w:lineRule="auto"/>
        <w:rPr>
          <w:rFonts w:ascii="宋体" w:hAnsi="宋体"/>
          <w:b/>
          <w:szCs w:val="21"/>
        </w:rPr>
      </w:pPr>
      <w:r>
        <w:rPr>
          <w:rFonts w:hint="eastAsia" w:ascii="宋体" w:hAnsi="宋体"/>
          <w:b/>
          <w:szCs w:val="21"/>
        </w:rPr>
        <w:t>招标文件</w:t>
      </w:r>
    </w:p>
    <w:p>
      <w:pPr>
        <w:adjustRightInd w:val="0"/>
        <w:snapToGrid w:val="0"/>
        <w:spacing w:line="360" w:lineRule="auto"/>
        <w:rPr>
          <w:rFonts w:ascii="宋体" w:hAnsi="宋体"/>
          <w:color w:val="000000"/>
          <w:szCs w:val="21"/>
        </w:rPr>
      </w:pPr>
      <w:r>
        <w:rPr>
          <w:rFonts w:hint="eastAsia" w:ascii="宋体" w:hAnsi="宋体"/>
          <w:color w:val="000000"/>
          <w:szCs w:val="21"/>
        </w:rPr>
        <w:t xml:space="preserve"> 10． 招标文件构成</w:t>
      </w:r>
    </w:p>
    <w:p>
      <w:pPr>
        <w:adjustRightInd w:val="0"/>
        <w:snapToGrid w:val="0"/>
        <w:spacing w:line="360" w:lineRule="auto"/>
        <w:rPr>
          <w:rFonts w:ascii="宋体" w:hAnsi="宋体"/>
          <w:color w:val="000000"/>
          <w:szCs w:val="21"/>
        </w:rPr>
      </w:pPr>
      <w:r>
        <w:rPr>
          <w:rFonts w:hint="eastAsia" w:ascii="宋体" w:hAnsi="宋体"/>
          <w:color w:val="000000"/>
          <w:szCs w:val="21"/>
        </w:rPr>
        <w:t>10．1  招标文件由以下部分组成：</w:t>
      </w:r>
    </w:p>
    <w:p>
      <w:pPr>
        <w:adjustRightInd w:val="0"/>
        <w:snapToGrid w:val="0"/>
        <w:spacing w:line="360" w:lineRule="auto"/>
        <w:ind w:firstLine="210" w:firstLineChars="100"/>
        <w:rPr>
          <w:rFonts w:ascii="宋体" w:hAnsi="宋体"/>
          <w:color w:val="000000"/>
          <w:szCs w:val="21"/>
        </w:rPr>
      </w:pPr>
      <w:r>
        <w:rPr>
          <w:rFonts w:hint="eastAsia" w:ascii="宋体" w:hAnsi="宋体"/>
          <w:color w:val="000000"/>
          <w:szCs w:val="21"/>
        </w:rPr>
        <w:t>（1）投标邀请（招标公告）</w:t>
      </w:r>
    </w:p>
    <w:p>
      <w:pPr>
        <w:adjustRightInd w:val="0"/>
        <w:snapToGrid w:val="0"/>
        <w:spacing w:line="360" w:lineRule="auto"/>
        <w:ind w:firstLine="210" w:firstLineChars="100"/>
        <w:rPr>
          <w:rFonts w:ascii="宋体" w:hAnsi="宋体"/>
          <w:color w:val="000000"/>
          <w:szCs w:val="21"/>
        </w:rPr>
      </w:pPr>
      <w:r>
        <w:rPr>
          <w:rFonts w:hint="eastAsia" w:ascii="宋体" w:hAnsi="宋体"/>
          <w:color w:val="000000"/>
          <w:szCs w:val="21"/>
        </w:rPr>
        <w:t>（2）投标人须知</w:t>
      </w:r>
    </w:p>
    <w:p>
      <w:pPr>
        <w:adjustRightInd w:val="0"/>
        <w:snapToGrid w:val="0"/>
        <w:spacing w:line="360" w:lineRule="auto"/>
        <w:ind w:firstLine="472" w:firstLineChars="225"/>
        <w:rPr>
          <w:rFonts w:ascii="宋体" w:hAnsi="宋体"/>
          <w:color w:val="000000"/>
          <w:szCs w:val="21"/>
        </w:rPr>
      </w:pPr>
      <w:r>
        <w:rPr>
          <w:rFonts w:hint="eastAsia" w:ascii="宋体" w:hAnsi="宋体"/>
          <w:color w:val="000000"/>
          <w:szCs w:val="21"/>
        </w:rPr>
        <w:t>（3）政府采购政策功能</w:t>
      </w:r>
    </w:p>
    <w:p>
      <w:pPr>
        <w:adjustRightInd w:val="0"/>
        <w:snapToGrid w:val="0"/>
        <w:spacing w:line="360" w:lineRule="auto"/>
        <w:ind w:firstLine="472" w:firstLineChars="225"/>
        <w:rPr>
          <w:rFonts w:ascii="宋体" w:hAnsi="宋体"/>
          <w:color w:val="000000"/>
          <w:szCs w:val="21"/>
        </w:rPr>
      </w:pPr>
      <w:r>
        <w:rPr>
          <w:rFonts w:hint="eastAsia" w:ascii="宋体" w:hAnsi="宋体"/>
          <w:color w:val="000000"/>
          <w:szCs w:val="21"/>
        </w:rPr>
        <w:t>（4）招标需求</w:t>
      </w:r>
    </w:p>
    <w:p>
      <w:pPr>
        <w:adjustRightInd w:val="0"/>
        <w:snapToGrid w:val="0"/>
        <w:spacing w:line="360" w:lineRule="auto"/>
        <w:ind w:firstLine="472" w:firstLineChars="225"/>
        <w:rPr>
          <w:rFonts w:ascii="宋体" w:hAnsi="宋体"/>
          <w:color w:val="000000"/>
          <w:szCs w:val="21"/>
        </w:rPr>
      </w:pPr>
      <w:r>
        <w:rPr>
          <w:rFonts w:hint="eastAsia" w:ascii="宋体" w:hAnsi="宋体"/>
          <w:color w:val="000000"/>
          <w:szCs w:val="21"/>
        </w:rPr>
        <w:t>（5）评标方法与程序</w:t>
      </w:r>
    </w:p>
    <w:p>
      <w:pPr>
        <w:adjustRightInd w:val="0"/>
        <w:snapToGrid w:val="0"/>
        <w:spacing w:line="360" w:lineRule="auto"/>
        <w:ind w:firstLine="472" w:firstLineChars="225"/>
        <w:rPr>
          <w:rFonts w:ascii="宋体" w:hAnsi="宋体"/>
          <w:color w:val="000000"/>
          <w:szCs w:val="21"/>
        </w:rPr>
      </w:pPr>
      <w:r>
        <w:rPr>
          <w:rFonts w:hint="eastAsia" w:ascii="宋体" w:hAnsi="宋体"/>
          <w:color w:val="000000"/>
          <w:szCs w:val="21"/>
        </w:rPr>
        <w:t>（6）投标文件有关格式</w:t>
      </w:r>
    </w:p>
    <w:p>
      <w:pPr>
        <w:adjustRightInd w:val="0"/>
        <w:snapToGrid w:val="0"/>
        <w:spacing w:line="360" w:lineRule="auto"/>
        <w:ind w:firstLine="472" w:firstLineChars="225"/>
        <w:rPr>
          <w:rFonts w:ascii="宋体" w:hAnsi="宋体"/>
          <w:color w:val="000000"/>
          <w:szCs w:val="21"/>
        </w:rPr>
      </w:pPr>
      <w:r>
        <w:rPr>
          <w:rFonts w:hint="eastAsia" w:ascii="宋体" w:hAnsi="宋体"/>
          <w:color w:val="000000"/>
          <w:szCs w:val="21"/>
        </w:rPr>
        <w:t>（7）合同书格式和合同条款</w:t>
      </w:r>
    </w:p>
    <w:p>
      <w:pPr>
        <w:adjustRightInd w:val="0"/>
        <w:snapToGrid w:val="0"/>
        <w:spacing w:line="360" w:lineRule="auto"/>
        <w:ind w:firstLine="472" w:firstLineChars="225"/>
        <w:rPr>
          <w:rFonts w:ascii="宋体" w:hAnsi="宋体"/>
          <w:color w:val="000000"/>
          <w:szCs w:val="21"/>
        </w:rPr>
      </w:pPr>
      <w:r>
        <w:rPr>
          <w:rFonts w:hint="eastAsia" w:ascii="宋体" w:hAnsi="宋体"/>
          <w:color w:val="000000"/>
          <w:szCs w:val="21"/>
        </w:rPr>
        <w:t>（8）本项目招标文件的澄清、答复、修改、补充内容（如有的话）</w:t>
      </w:r>
    </w:p>
    <w:p>
      <w:pPr>
        <w:spacing w:line="360" w:lineRule="auto"/>
        <w:ind w:firstLine="420" w:firstLineChars="200"/>
        <w:rPr>
          <w:rFonts w:ascii="宋体" w:hAnsi="宋体"/>
          <w:szCs w:val="21"/>
        </w:rPr>
      </w:pPr>
      <w:r>
        <w:rPr>
          <w:rFonts w:hint="eastAsia" w:ascii="宋体" w:hAnsi="宋体"/>
          <w:szCs w:val="21"/>
        </w:rPr>
        <w:t>10．2  投标人应仔细阅读招标文件的所有内容，并按照招标文件的要求提交投标文件。如果投标人没有按照招标文件要求提交全部资料，或者投标文件没有对招标文件在各方面作出实质性响应，则投标有可能被认定为无效标，其风险由投标人自行承担。</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10．3、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pPr>
        <w:spacing w:line="360" w:lineRule="auto"/>
        <w:ind w:firstLine="420" w:firstLineChars="200"/>
        <w:rPr>
          <w:rFonts w:ascii="宋体" w:hAnsi="宋体"/>
          <w:szCs w:val="21"/>
        </w:rPr>
      </w:pPr>
      <w:r>
        <w:rPr>
          <w:rFonts w:hint="eastAsia" w:ascii="宋体" w:hAnsi="宋体"/>
          <w:color w:val="000000"/>
          <w:szCs w:val="21"/>
        </w:rPr>
        <w:t>10．4、投标人应按照招标文件规定的日程安排，准时参加项目招投标有关活动。</w:t>
      </w:r>
    </w:p>
    <w:p>
      <w:pPr>
        <w:spacing w:line="360" w:lineRule="auto"/>
        <w:ind w:firstLine="422" w:firstLineChars="200"/>
        <w:outlineLvl w:val="0"/>
        <w:rPr>
          <w:rFonts w:ascii="宋体" w:hAnsi="宋体"/>
          <w:b/>
          <w:szCs w:val="21"/>
        </w:rPr>
      </w:pPr>
      <w:r>
        <w:rPr>
          <w:rFonts w:hint="eastAsia" w:ascii="宋体" w:hAnsi="宋体"/>
          <w:b/>
          <w:szCs w:val="21"/>
        </w:rPr>
        <w:t>11． 招标文件的澄清和修改</w:t>
      </w:r>
    </w:p>
    <w:p>
      <w:pPr>
        <w:adjustRightInd w:val="0"/>
        <w:snapToGrid w:val="0"/>
        <w:spacing w:line="360" w:lineRule="auto"/>
        <w:ind w:firstLine="420"/>
        <w:rPr>
          <w:rFonts w:ascii="宋体" w:hAnsi="宋体"/>
          <w:color w:val="000000"/>
          <w:szCs w:val="21"/>
        </w:rPr>
      </w:pPr>
      <w:bookmarkStart w:id="9" w:name="_Toc144974507"/>
      <w:bookmarkStart w:id="10" w:name="_Toc152042315"/>
      <w:bookmarkStart w:id="11" w:name="_Toc152045539"/>
      <w:bookmarkStart w:id="12" w:name="_Toc179632556"/>
      <w:r>
        <w:rPr>
          <w:rFonts w:hint="eastAsia" w:ascii="宋体" w:hAnsi="宋体"/>
          <w:color w:val="000000"/>
          <w:szCs w:val="21"/>
        </w:rPr>
        <w:t>11．1任何要求对招标文件进行澄清的投标人，均应在投标截止期15天以前，按《投标邀请》中的地址以书面形式（必须加盖投标人单位公章）通知招标人。</w:t>
      </w:r>
    </w:p>
    <w:p>
      <w:pPr>
        <w:adjustRightInd w:val="0"/>
        <w:snapToGrid w:val="0"/>
        <w:spacing w:line="360" w:lineRule="auto"/>
        <w:ind w:firstLine="420"/>
        <w:rPr>
          <w:rFonts w:ascii="宋体" w:hAnsi="宋体"/>
          <w:color w:val="000000"/>
          <w:szCs w:val="21"/>
        </w:rPr>
      </w:pPr>
      <w:r>
        <w:rPr>
          <w:rFonts w:hint="eastAsia" w:ascii="宋体" w:hAnsi="宋体"/>
          <w:color w:val="000000"/>
          <w:szCs w:val="21"/>
        </w:rPr>
        <w:t>11．2对在投标截止期15天以前收到的澄清要求，招标人需要对招标文件进行澄清、答复的；或者在投标截止前的任何时候，招标人需要对招标文件进行补充或修改的，招标人将会通过“上海政府采购网”以澄清或修改公告形式发布,并通过电子采购平台发送至已下载招标文件的供应商工作区。如果澄清或修改的内容可能影响投标文件编制的，且澄清或修改公告发布时间距投标截止时间不足15天的，则相应延长投标截止时间。延长后的具体投标截止时间以最后发布的澄清或修改公告中的规定为准。</w:t>
      </w:r>
    </w:p>
    <w:p>
      <w:pPr>
        <w:adjustRightInd w:val="0"/>
        <w:snapToGrid w:val="0"/>
        <w:spacing w:line="360" w:lineRule="auto"/>
        <w:ind w:firstLine="420"/>
        <w:rPr>
          <w:rFonts w:ascii="宋体" w:hAnsi="宋体"/>
          <w:color w:val="000000"/>
          <w:szCs w:val="21"/>
        </w:rPr>
      </w:pPr>
      <w:r>
        <w:rPr>
          <w:rFonts w:hint="eastAsia" w:ascii="宋体" w:hAnsi="宋体"/>
          <w:color w:val="000000"/>
          <w:szCs w:val="21"/>
        </w:rPr>
        <w:t>11．3澄清或修改公告的内容为招标文件的组成部分。当招标文件与澄清或修改公告就同一内容的表述不一致时，以最后发出的文件内容为准。</w:t>
      </w:r>
    </w:p>
    <w:p>
      <w:pPr>
        <w:adjustRightInd w:val="0"/>
        <w:snapToGrid w:val="0"/>
        <w:spacing w:line="360" w:lineRule="auto"/>
        <w:ind w:firstLine="420"/>
        <w:rPr>
          <w:rFonts w:ascii="宋体" w:hAnsi="宋体"/>
          <w:color w:val="000000"/>
          <w:szCs w:val="21"/>
        </w:rPr>
      </w:pPr>
      <w:r>
        <w:rPr>
          <w:rFonts w:hint="eastAsia" w:ascii="宋体" w:hAnsi="宋体"/>
          <w:color w:val="000000"/>
          <w:szCs w:val="21"/>
        </w:rPr>
        <w:t>11．4招标文件的澄清、答复、修改或补充都应由集中采购机构以澄清或修改公告形式发布和通知，除此以外的其他任何澄清、修改方式及澄清、修改内容均属无效，不得作为投标的依据，否则，由此导致的风险由投标人自行承担，招标人不承担任何责任。</w:t>
      </w:r>
    </w:p>
    <w:p>
      <w:pPr>
        <w:adjustRightInd w:val="0"/>
        <w:snapToGrid w:val="0"/>
        <w:spacing w:line="360" w:lineRule="auto"/>
        <w:ind w:firstLine="420"/>
        <w:rPr>
          <w:rFonts w:ascii="宋体" w:hAnsi="宋体"/>
          <w:color w:val="000000"/>
          <w:szCs w:val="21"/>
        </w:rPr>
      </w:pPr>
      <w:r>
        <w:rPr>
          <w:rFonts w:hint="eastAsia" w:ascii="宋体" w:hAnsi="宋体"/>
          <w:color w:val="000000"/>
          <w:szCs w:val="21"/>
        </w:rPr>
        <w:t>11．5招标人召开答疑会的，所有投标人应根据招标文件或者招标人通知的要求参加答疑会。投标人如不参加，其风险由投标人自行承担，招标人不承担任何责任。</w:t>
      </w:r>
    </w:p>
    <w:p>
      <w:pPr>
        <w:spacing w:line="360" w:lineRule="auto"/>
        <w:ind w:firstLine="422" w:firstLineChars="200"/>
        <w:outlineLvl w:val="0"/>
        <w:rPr>
          <w:rFonts w:ascii="宋体" w:hAnsi="宋体"/>
          <w:b/>
          <w:szCs w:val="21"/>
        </w:rPr>
      </w:pPr>
      <w:r>
        <w:rPr>
          <w:rFonts w:hint="eastAsia" w:ascii="宋体" w:hAnsi="宋体"/>
          <w:b/>
          <w:szCs w:val="21"/>
        </w:rPr>
        <w:t>12．踏勘</w:t>
      </w:r>
      <w:bookmarkEnd w:id="9"/>
      <w:bookmarkEnd w:id="10"/>
      <w:bookmarkEnd w:id="11"/>
      <w:bookmarkEnd w:id="12"/>
      <w:r>
        <w:rPr>
          <w:rFonts w:hint="eastAsia" w:ascii="宋体" w:hAnsi="宋体"/>
          <w:b/>
          <w:szCs w:val="21"/>
        </w:rPr>
        <w:t>现场</w:t>
      </w:r>
    </w:p>
    <w:p>
      <w:pPr>
        <w:spacing w:line="360" w:lineRule="auto"/>
        <w:ind w:firstLine="420"/>
        <w:rPr>
          <w:rFonts w:ascii="宋体" w:hAnsi="宋体"/>
          <w:szCs w:val="21"/>
        </w:rPr>
      </w:pPr>
      <w:r>
        <w:rPr>
          <w:rFonts w:hint="eastAsia" w:ascii="宋体" w:hAnsi="宋体"/>
          <w:szCs w:val="21"/>
        </w:rPr>
        <w:t>12．1 招标人组织踏勘现场的，所有投标人应按《投标人须知》前附表规定的时间、地点前往参加踏勘现场活动。投标人如不参加，其风险由投标人自行承担，招标人不承担任何责任。招标人不组织踏勘现场的，投标人可以自行决定是否踏勘现场，投标人需要踏勘现场的，招标人应为投标人踏勘现场提供一定方便，投标人进行现场踏勘时应当服从招标人的安排。</w:t>
      </w:r>
    </w:p>
    <w:p>
      <w:pPr>
        <w:spacing w:line="360" w:lineRule="auto"/>
        <w:ind w:firstLine="420"/>
        <w:rPr>
          <w:rFonts w:ascii="宋体" w:hAnsi="宋体"/>
          <w:szCs w:val="21"/>
        </w:rPr>
      </w:pPr>
      <w:r>
        <w:rPr>
          <w:rFonts w:hint="eastAsia" w:ascii="宋体" w:hAnsi="宋体"/>
          <w:szCs w:val="21"/>
        </w:rPr>
        <w:t>12．2 投标人踏勘现场发生的费用由其自理。</w:t>
      </w:r>
    </w:p>
    <w:p>
      <w:pPr>
        <w:spacing w:line="360" w:lineRule="auto"/>
        <w:ind w:firstLine="420"/>
        <w:rPr>
          <w:rFonts w:ascii="宋体" w:hAnsi="宋体"/>
          <w:szCs w:val="21"/>
        </w:rPr>
      </w:pPr>
      <w:r>
        <w:rPr>
          <w:rFonts w:hint="eastAsia" w:ascii="宋体" w:hAnsi="宋体"/>
          <w:szCs w:val="21"/>
        </w:rPr>
        <w:t>12. 3 招标人在现场介绍情况时，应当公平、公正、客观，不带任何倾向性</w:t>
      </w:r>
      <w:r>
        <w:rPr>
          <w:rFonts w:hint="eastAsia" w:ascii="宋体" w:hAnsi="宋体"/>
          <w:color w:val="000000"/>
          <w:szCs w:val="21"/>
        </w:rPr>
        <w:t>或误导性</w:t>
      </w:r>
      <w:r>
        <w:rPr>
          <w:rFonts w:hint="eastAsia" w:ascii="宋体" w:hAnsi="宋体"/>
          <w:szCs w:val="21"/>
        </w:rPr>
        <w:t>。</w:t>
      </w:r>
    </w:p>
    <w:p>
      <w:pPr>
        <w:spacing w:line="360" w:lineRule="auto"/>
        <w:ind w:firstLine="420"/>
        <w:rPr>
          <w:rFonts w:ascii="宋体" w:hAnsi="宋体"/>
          <w:szCs w:val="21"/>
        </w:rPr>
      </w:pPr>
      <w:r>
        <w:rPr>
          <w:rFonts w:hint="eastAsia" w:ascii="宋体" w:hAnsi="宋体"/>
          <w:szCs w:val="21"/>
        </w:rPr>
        <w:t>12．4 招标人在踏勘现场中口头介绍的情况，除招标人事后形成书面记录、并以澄清或修改公告的形式发布、构成招标文件的组成部分以外，其他内容仅供投标人在编制投标文件时参考，招标人不对投标人据此作出的判断和决策负责。</w:t>
      </w:r>
    </w:p>
    <w:p>
      <w:pPr>
        <w:spacing w:line="360" w:lineRule="auto"/>
        <w:ind w:firstLine="420"/>
        <w:rPr>
          <w:rFonts w:ascii="宋体" w:hAnsi="宋体"/>
          <w:szCs w:val="21"/>
        </w:rPr>
      </w:pPr>
    </w:p>
    <w:p>
      <w:pPr>
        <w:spacing w:line="360" w:lineRule="auto"/>
        <w:rPr>
          <w:rFonts w:ascii="宋体" w:hAnsi="宋体"/>
          <w:b/>
          <w:szCs w:val="21"/>
        </w:rPr>
      </w:pPr>
      <w:r>
        <w:rPr>
          <w:rFonts w:hint="eastAsia" w:ascii="宋体" w:hAnsi="宋体"/>
          <w:b/>
          <w:szCs w:val="21"/>
        </w:rPr>
        <w:t>三、投标文件</w:t>
      </w:r>
    </w:p>
    <w:p>
      <w:pPr>
        <w:adjustRightInd w:val="0"/>
        <w:snapToGrid w:val="0"/>
        <w:spacing w:line="360" w:lineRule="auto"/>
        <w:ind w:firstLine="422" w:firstLineChars="200"/>
        <w:rPr>
          <w:rFonts w:ascii="宋体" w:hAnsi="宋体"/>
          <w:b/>
          <w:color w:val="000000"/>
          <w:szCs w:val="21"/>
        </w:rPr>
      </w:pPr>
      <w:r>
        <w:rPr>
          <w:rFonts w:hint="eastAsia" w:ascii="宋体" w:hAnsi="宋体"/>
          <w:b/>
          <w:color w:val="000000"/>
          <w:szCs w:val="21"/>
        </w:rPr>
        <w:t>13． 投标的语言及计量单位</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13．1  投标人提交的投标文件以及投标人与招标人就有关投标事宜的所有来往书面文件均应使用中文。除签名、盖章、专用名称等特殊情形外，以中文以外的文字表述的投标文件视同未提供。</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13．2  投标计量单位，招标文件已有明确规定的，使用招标文件规定的计量单位；招标文件没有规定的，一律采用中华人民共和国法定计量单位（货币单位：人民币元）。</w:t>
      </w:r>
    </w:p>
    <w:p>
      <w:pPr>
        <w:adjustRightInd w:val="0"/>
        <w:snapToGrid w:val="0"/>
        <w:spacing w:line="360" w:lineRule="auto"/>
        <w:rPr>
          <w:rFonts w:ascii="宋体" w:hAnsi="宋体"/>
          <w:b/>
          <w:color w:val="000000"/>
          <w:szCs w:val="21"/>
        </w:rPr>
      </w:pPr>
      <w:r>
        <w:rPr>
          <w:rFonts w:hint="eastAsia" w:ascii="宋体" w:hAnsi="宋体"/>
          <w:color w:val="000000"/>
          <w:szCs w:val="21"/>
        </w:rPr>
        <w:t xml:space="preserve">    </w:t>
      </w:r>
      <w:r>
        <w:rPr>
          <w:rFonts w:hint="eastAsia" w:ascii="宋体" w:hAnsi="宋体"/>
          <w:b/>
          <w:color w:val="000000"/>
          <w:szCs w:val="21"/>
        </w:rPr>
        <w:t>14．投标有效期</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14．1 投标文件应从开标之日起，在《投标人须知》前附表规定的投标有效期内有效。投标有效期比招标文件规定短的属于非实质性响应，将被认定为无效投标。</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 xml:space="preserve">14．2 在特殊情况下，在原投标有效期期满之前，招标人可书面征求投标人同意延长投标有效期。投标人可拒绝接受延期要求而不会导致投标保证金被没收。同意延长有效期的投标人需要相应延长投标保证金的有效期，但不能修改投标文件。 </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14．3中标人的投标文件作为项目合同的附件，其有效期至中标人全部合同义务履行完毕为止。</w:t>
      </w:r>
    </w:p>
    <w:p>
      <w:pPr>
        <w:adjustRightInd w:val="0"/>
        <w:snapToGrid w:val="0"/>
        <w:spacing w:line="360" w:lineRule="auto"/>
        <w:ind w:firstLine="422" w:firstLineChars="200"/>
        <w:rPr>
          <w:rFonts w:ascii="宋体" w:hAnsi="宋体"/>
          <w:b/>
          <w:color w:val="000000"/>
          <w:szCs w:val="21"/>
        </w:rPr>
      </w:pPr>
      <w:r>
        <w:rPr>
          <w:rFonts w:hint="eastAsia" w:ascii="宋体" w:hAnsi="宋体"/>
          <w:b/>
          <w:color w:val="000000"/>
          <w:szCs w:val="21"/>
        </w:rPr>
        <w:t>15． 投标文件构成</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15．1投标文件由商务响应文件（包括相关证明文件）和技术响应文件二部分构成。</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15. 2商务响应文件（包括相关证明文件）和技术响应文件具体应包含的内容，以第四章《招标需求》规定为准。</w:t>
      </w:r>
    </w:p>
    <w:p>
      <w:pPr>
        <w:adjustRightInd w:val="0"/>
        <w:snapToGrid w:val="0"/>
        <w:spacing w:line="360" w:lineRule="auto"/>
        <w:ind w:firstLine="422" w:firstLineChars="200"/>
        <w:rPr>
          <w:rFonts w:ascii="宋体" w:hAnsi="宋体"/>
          <w:b/>
          <w:color w:val="000000"/>
          <w:szCs w:val="21"/>
        </w:rPr>
      </w:pPr>
      <w:r>
        <w:rPr>
          <w:rFonts w:hint="eastAsia" w:ascii="宋体" w:hAnsi="宋体"/>
          <w:b/>
          <w:color w:val="000000"/>
          <w:szCs w:val="21"/>
        </w:rPr>
        <w:t>16． 商务响应文件</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16．1 商务响应文件由以下部分组成：</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 xml:space="preserve">（1）《投标函》； </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（2）《开标一览表》（以电子采购平台设定为准）；</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（3）《投标报价分类明细表》等相关报价表格详见第六章《投标文件有关格式》；</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（4）《资格条件响应表》；</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（5）《实质性要求响应表》；</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（6）《与评标有关的投标文件主要内容索引表》；</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（7）第四章《项目需求》规定的其他内容；</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（8）相关证明文件（投标人应按照《招标需求》所规定的内容提交相关证明文件，以证明其有资格参加投标和中标后有能力履行合同）。</w:t>
      </w:r>
    </w:p>
    <w:p>
      <w:pPr>
        <w:adjustRightInd w:val="0"/>
        <w:snapToGrid w:val="0"/>
        <w:spacing w:line="360" w:lineRule="auto"/>
        <w:ind w:firstLine="422" w:firstLineChars="200"/>
        <w:outlineLvl w:val="0"/>
        <w:rPr>
          <w:rFonts w:ascii="宋体" w:hAnsi="宋体"/>
          <w:b/>
          <w:color w:val="000000"/>
          <w:szCs w:val="21"/>
        </w:rPr>
      </w:pPr>
      <w:r>
        <w:rPr>
          <w:rFonts w:hint="eastAsia" w:ascii="宋体" w:hAnsi="宋体"/>
          <w:b/>
          <w:color w:val="000000"/>
          <w:szCs w:val="21"/>
        </w:rPr>
        <w:t>17． 投标函</w:t>
      </w:r>
    </w:p>
    <w:p>
      <w:pPr>
        <w:adjustRightInd w:val="0"/>
        <w:snapToGrid w:val="0"/>
        <w:spacing w:line="360" w:lineRule="auto"/>
        <w:ind w:firstLine="420" w:firstLineChars="200"/>
        <w:outlineLvl w:val="0"/>
        <w:rPr>
          <w:rFonts w:ascii="宋体" w:hAnsi="宋体"/>
          <w:color w:val="000000"/>
          <w:szCs w:val="21"/>
        </w:rPr>
      </w:pPr>
      <w:r>
        <w:rPr>
          <w:rFonts w:hint="eastAsia" w:ascii="宋体" w:hAnsi="宋体"/>
          <w:color w:val="000000"/>
          <w:szCs w:val="21"/>
        </w:rPr>
        <w:t>17．1  投标人应按照招标文件中提供的格式完整地填写《投标函》。</w:t>
      </w:r>
    </w:p>
    <w:p>
      <w:pPr>
        <w:adjustRightInd w:val="0"/>
        <w:snapToGrid w:val="0"/>
        <w:spacing w:line="360" w:lineRule="auto"/>
        <w:ind w:firstLine="420" w:firstLineChars="200"/>
        <w:outlineLvl w:val="0"/>
        <w:rPr>
          <w:rFonts w:ascii="宋体" w:hAnsi="宋体"/>
          <w:b/>
          <w:color w:val="000000"/>
          <w:szCs w:val="21"/>
        </w:rPr>
      </w:pPr>
      <w:r>
        <w:rPr>
          <w:rFonts w:hint="eastAsia" w:ascii="宋体" w:hAnsi="宋体"/>
          <w:color w:val="000000"/>
          <w:szCs w:val="21"/>
        </w:rPr>
        <w:t>17．2  投标人不按照招标文件中提供的格式填写《投标函》，或者填写不完整的，评标时将按照第五章《评标方法与程序》中的相关规定予以扣分。</w:t>
      </w:r>
    </w:p>
    <w:p>
      <w:pPr>
        <w:adjustRightInd w:val="0"/>
        <w:snapToGrid w:val="0"/>
        <w:spacing w:line="360" w:lineRule="auto"/>
        <w:ind w:firstLine="420" w:firstLineChars="200"/>
        <w:outlineLvl w:val="0"/>
        <w:rPr>
          <w:rFonts w:ascii="宋体" w:hAnsi="宋体"/>
          <w:color w:val="000000"/>
          <w:szCs w:val="21"/>
        </w:rPr>
      </w:pPr>
      <w:r>
        <w:rPr>
          <w:rFonts w:hint="eastAsia" w:ascii="宋体" w:hAnsi="宋体"/>
          <w:color w:val="000000"/>
          <w:szCs w:val="21"/>
        </w:rPr>
        <w:t>17．3  投标文件中未提供《投标函》的，为无效投标。</w:t>
      </w:r>
    </w:p>
    <w:p>
      <w:pPr>
        <w:adjustRightInd w:val="0"/>
        <w:snapToGrid w:val="0"/>
        <w:spacing w:line="360" w:lineRule="auto"/>
        <w:ind w:firstLine="422" w:firstLineChars="200"/>
        <w:outlineLvl w:val="0"/>
        <w:rPr>
          <w:rFonts w:ascii="宋体" w:hAnsi="宋体"/>
          <w:b/>
          <w:color w:val="000000"/>
          <w:szCs w:val="21"/>
        </w:rPr>
      </w:pPr>
      <w:r>
        <w:rPr>
          <w:rFonts w:hint="eastAsia" w:ascii="宋体" w:hAnsi="宋体"/>
          <w:b/>
          <w:color w:val="000000"/>
          <w:szCs w:val="21"/>
        </w:rPr>
        <w:t>18． 开标一览表</w:t>
      </w:r>
    </w:p>
    <w:p>
      <w:pPr>
        <w:adjustRightInd w:val="0"/>
        <w:snapToGrid w:val="0"/>
        <w:spacing w:line="360" w:lineRule="auto"/>
        <w:ind w:firstLine="420" w:firstLineChars="200"/>
        <w:outlineLvl w:val="0"/>
        <w:rPr>
          <w:rFonts w:ascii="宋体" w:hAnsi="宋体"/>
          <w:color w:val="000000"/>
          <w:szCs w:val="21"/>
        </w:rPr>
      </w:pPr>
      <w:r>
        <w:rPr>
          <w:rFonts w:hint="eastAsia" w:ascii="宋体" w:hAnsi="宋体"/>
          <w:color w:val="000000"/>
          <w:szCs w:val="21"/>
        </w:rPr>
        <w:t>18．1  投标人应按照招标文件的要求和电子采购平台电子招投标系统提供的投标文件格式完整地填写《开标一览表》，说明其拟提供货物和相关服务的名称、规格型号、来源地、数量、价格、交付时间、质量保证期等。</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18．2 《 开标一览表》是为了便于招标人开标，《开标一览表》内容在开标时将当众公布。</w:t>
      </w:r>
    </w:p>
    <w:p>
      <w:pPr>
        <w:adjustRightInd w:val="0"/>
        <w:snapToGrid w:val="0"/>
        <w:spacing w:line="360" w:lineRule="auto"/>
        <w:ind w:firstLine="420" w:firstLineChars="200"/>
        <w:outlineLvl w:val="0"/>
        <w:rPr>
          <w:rFonts w:ascii="宋体" w:hAnsi="宋体"/>
          <w:b/>
          <w:color w:val="000000"/>
          <w:szCs w:val="21"/>
        </w:rPr>
      </w:pPr>
      <w:r>
        <w:rPr>
          <w:rFonts w:hint="eastAsia" w:ascii="宋体" w:hAnsi="宋体"/>
          <w:color w:val="000000"/>
          <w:szCs w:val="21"/>
        </w:rPr>
        <w:t>18．3  投标人未按照招标文件的要求和电子采购平台电子招投标系统提供的投标文件格式完整地填写《开标一览表》、或者未提供《开标一览表》，导致其开标不成功的，其责任和风险由投标人自行承担。</w:t>
      </w:r>
    </w:p>
    <w:p>
      <w:pPr>
        <w:adjustRightInd w:val="0"/>
        <w:snapToGrid w:val="0"/>
        <w:spacing w:line="360" w:lineRule="auto"/>
        <w:ind w:firstLine="422" w:firstLineChars="200"/>
        <w:outlineLvl w:val="0"/>
        <w:rPr>
          <w:rFonts w:ascii="宋体" w:hAnsi="宋体"/>
          <w:b/>
          <w:color w:val="000000"/>
          <w:szCs w:val="21"/>
        </w:rPr>
      </w:pPr>
      <w:r>
        <w:rPr>
          <w:rFonts w:hint="eastAsia" w:ascii="宋体" w:hAnsi="宋体"/>
          <w:b/>
          <w:color w:val="000000"/>
          <w:szCs w:val="21"/>
        </w:rPr>
        <w:t>19． 投标报价</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19．1  投标报价是履行合同的最终价格，除《招标需求》中另有说明外，投标报价应包括货款、标准附件、备品备件、专用工具、包装、运输、装卸、保险、税金、货到就位以及安装、调试、培训、保修等一切税金和费用。</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19. 2  除《招标需求》中说明并允许外，投标的每一个货物、服务的单项报价以及采购项目的投标总价均只允许有一个报价，任何有选择的报价，招标人</w:t>
      </w:r>
      <w:r>
        <w:rPr>
          <w:rFonts w:hint="eastAsia" w:ascii="宋体" w:hAnsi="宋体"/>
          <w:szCs w:val="21"/>
        </w:rPr>
        <w:t>对于其投标</w:t>
      </w:r>
      <w:r>
        <w:rPr>
          <w:rFonts w:hint="eastAsia" w:ascii="宋体" w:hAnsi="宋体"/>
          <w:color w:val="000000"/>
          <w:szCs w:val="21"/>
        </w:rPr>
        <w:t>均将予以</w:t>
      </w:r>
      <w:r>
        <w:rPr>
          <w:rFonts w:hint="eastAsia" w:ascii="宋体" w:hAnsi="宋体"/>
          <w:b/>
          <w:color w:val="000000"/>
          <w:szCs w:val="21"/>
        </w:rPr>
        <w:t>拒绝</w:t>
      </w:r>
      <w:r>
        <w:rPr>
          <w:rFonts w:hint="eastAsia" w:ascii="宋体" w:hAnsi="宋体"/>
          <w:color w:val="000000"/>
          <w:szCs w:val="21"/>
        </w:rPr>
        <w:t>。</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19. 3  投标报价应是固定不变的，不得以任何理由予以变更。任何可变的或者附有条件的投标报价，招标人均将予以</w:t>
      </w:r>
      <w:r>
        <w:rPr>
          <w:rFonts w:hint="eastAsia" w:ascii="宋体" w:hAnsi="宋体"/>
          <w:b/>
          <w:color w:val="000000"/>
          <w:szCs w:val="21"/>
        </w:rPr>
        <w:t>拒绝</w:t>
      </w:r>
      <w:r>
        <w:rPr>
          <w:rFonts w:hint="eastAsia" w:ascii="宋体" w:hAnsi="宋体"/>
          <w:color w:val="000000"/>
          <w:szCs w:val="21"/>
        </w:rPr>
        <w:t>。</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19. 4 投标人应按照招标文件第六章提供的格式完整地填写各类报价分类明细表。</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19. 5 投标应以人民币报价。</w:t>
      </w:r>
    </w:p>
    <w:p>
      <w:pPr>
        <w:adjustRightInd w:val="0"/>
        <w:snapToGrid w:val="0"/>
        <w:spacing w:line="360" w:lineRule="auto"/>
        <w:ind w:firstLine="422" w:firstLineChars="200"/>
        <w:rPr>
          <w:rFonts w:ascii="宋体" w:hAnsi="宋体"/>
          <w:b/>
          <w:color w:val="000000"/>
          <w:szCs w:val="21"/>
        </w:rPr>
      </w:pPr>
      <w:r>
        <w:rPr>
          <w:rFonts w:hint="eastAsia" w:ascii="宋体" w:hAnsi="宋体"/>
          <w:b/>
          <w:color w:val="000000"/>
          <w:szCs w:val="21"/>
        </w:rPr>
        <w:t>20. 资格条件响应表及实质性要求响应表</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20．1 投标人应当按照招标文件所提供格式，逐项填写并提交《资格条件响应表》以及《实质性要求响应表》，以证明其投标符合招标文件规定的所有合格投标人资格条件及实质性要求。</w:t>
      </w:r>
    </w:p>
    <w:p>
      <w:pPr>
        <w:adjustRightInd w:val="0"/>
        <w:snapToGrid w:val="0"/>
        <w:spacing w:line="360" w:lineRule="auto"/>
        <w:ind w:firstLine="420" w:firstLineChars="200"/>
        <w:outlineLvl w:val="0"/>
        <w:rPr>
          <w:rFonts w:ascii="宋体" w:hAnsi="宋体"/>
          <w:color w:val="000000"/>
          <w:szCs w:val="21"/>
        </w:rPr>
      </w:pPr>
      <w:r>
        <w:rPr>
          <w:rFonts w:hint="eastAsia" w:ascii="宋体" w:hAnsi="宋体"/>
          <w:color w:val="000000"/>
          <w:szCs w:val="21"/>
        </w:rPr>
        <w:t>20．2 投标文件中未提供《资格条件响应表》或《实质性要求响应表》的，为无效投标。</w:t>
      </w:r>
    </w:p>
    <w:p>
      <w:pPr>
        <w:adjustRightInd w:val="0"/>
        <w:snapToGrid w:val="0"/>
        <w:spacing w:line="360" w:lineRule="auto"/>
        <w:ind w:firstLine="422" w:firstLineChars="200"/>
        <w:outlineLvl w:val="0"/>
        <w:rPr>
          <w:rFonts w:ascii="宋体" w:hAnsi="宋体"/>
          <w:b/>
          <w:color w:val="000000"/>
          <w:szCs w:val="21"/>
        </w:rPr>
      </w:pPr>
      <w:r>
        <w:rPr>
          <w:rFonts w:hint="eastAsia" w:ascii="宋体" w:hAnsi="宋体"/>
          <w:b/>
          <w:color w:val="000000"/>
          <w:szCs w:val="21"/>
        </w:rPr>
        <w:t>21．与评标有关的投标文件主要内容索引表</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21．1  投标人应按照招标文件提供的格式完整地填写《与评标有关的投标文件主要内容索引表》。</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21．2  《与评标有关的投标文件主要内容索引表》是为了便于评标。《与评标有关的投标文件主要内容索引表》与投标文件其他部分就同一内容的表述应当一致，不一致时按照《投标人须知》第30条“投标文件内容不一致的修正”规定处理。</w:t>
      </w:r>
    </w:p>
    <w:p>
      <w:pPr>
        <w:adjustRightInd w:val="0"/>
        <w:snapToGrid w:val="0"/>
        <w:spacing w:line="360" w:lineRule="auto"/>
        <w:ind w:firstLine="420"/>
        <w:rPr>
          <w:rFonts w:ascii="宋体" w:hAnsi="宋体"/>
          <w:b/>
          <w:color w:val="000000"/>
          <w:szCs w:val="21"/>
        </w:rPr>
      </w:pPr>
      <w:r>
        <w:rPr>
          <w:rFonts w:hint="eastAsia" w:ascii="宋体" w:hAnsi="宋体"/>
          <w:b/>
          <w:color w:val="000000"/>
          <w:szCs w:val="21"/>
        </w:rPr>
        <w:t>22．技术响应文件</w:t>
      </w:r>
    </w:p>
    <w:p>
      <w:pPr>
        <w:adjustRightInd w:val="0"/>
        <w:snapToGrid w:val="0"/>
        <w:spacing w:line="360" w:lineRule="auto"/>
        <w:ind w:firstLine="420"/>
        <w:rPr>
          <w:rFonts w:ascii="宋体" w:hAnsi="宋体"/>
          <w:color w:val="000000"/>
          <w:szCs w:val="21"/>
        </w:rPr>
      </w:pPr>
      <w:r>
        <w:rPr>
          <w:rFonts w:hint="eastAsia" w:ascii="宋体" w:hAnsi="宋体"/>
          <w:color w:val="000000"/>
          <w:szCs w:val="21"/>
        </w:rPr>
        <w:t>22．1投标人应按照《招标需求》的要求编制并提交技术响应文件，对招标人的技术需求全面完整地做出响应，以证明其投标的货物和相关服务符合招标文件规定。</w:t>
      </w:r>
    </w:p>
    <w:p>
      <w:pPr>
        <w:adjustRightInd w:val="0"/>
        <w:snapToGrid w:val="0"/>
        <w:spacing w:line="360" w:lineRule="auto"/>
        <w:ind w:firstLine="420"/>
        <w:rPr>
          <w:rFonts w:ascii="宋体" w:hAnsi="宋体"/>
          <w:color w:val="000000"/>
          <w:szCs w:val="21"/>
        </w:rPr>
      </w:pPr>
      <w:r>
        <w:rPr>
          <w:rFonts w:hint="eastAsia" w:ascii="宋体" w:hAnsi="宋体"/>
          <w:color w:val="000000"/>
          <w:szCs w:val="21"/>
        </w:rPr>
        <w:t>22．2技术响应文件可以是文字资料、表格、图纸和数据等各项资料，包括：</w:t>
      </w:r>
    </w:p>
    <w:p>
      <w:pPr>
        <w:adjustRightInd w:val="0"/>
        <w:snapToGrid w:val="0"/>
        <w:spacing w:line="360" w:lineRule="auto"/>
        <w:rPr>
          <w:rFonts w:ascii="宋体" w:hAnsi="宋体"/>
          <w:color w:val="000000"/>
          <w:szCs w:val="21"/>
        </w:rPr>
      </w:pPr>
      <w:r>
        <w:rPr>
          <w:rFonts w:hint="eastAsia" w:ascii="宋体" w:hAnsi="宋体"/>
          <w:color w:val="000000"/>
          <w:szCs w:val="21"/>
        </w:rPr>
        <w:t xml:space="preserve">    （1）货物主要技术指标和运行性能的详细说明；</w:t>
      </w:r>
    </w:p>
    <w:p>
      <w:pPr>
        <w:adjustRightInd w:val="0"/>
        <w:snapToGrid w:val="0"/>
        <w:spacing w:line="360" w:lineRule="auto"/>
        <w:ind w:left="426" w:hanging="426"/>
        <w:rPr>
          <w:rFonts w:ascii="宋体" w:hAnsi="宋体"/>
          <w:color w:val="000000"/>
          <w:szCs w:val="21"/>
        </w:rPr>
      </w:pPr>
      <w:r>
        <w:rPr>
          <w:rFonts w:hint="eastAsia" w:ascii="宋体" w:hAnsi="宋体"/>
          <w:color w:val="000000"/>
          <w:szCs w:val="21"/>
        </w:rPr>
        <w:t xml:space="preserve">    （2）货物在《投标人须知》前附表规定的质量保证期期满后，正常和连续地运转所需要的完整的备件和特种工具的清单以及维护费用，包括备件和特种工具的货源及现行价格；</w:t>
      </w:r>
    </w:p>
    <w:p>
      <w:pPr>
        <w:adjustRightInd w:val="0"/>
        <w:snapToGrid w:val="0"/>
        <w:spacing w:line="360" w:lineRule="auto"/>
        <w:ind w:left="426" w:hanging="426"/>
        <w:rPr>
          <w:rFonts w:ascii="宋体" w:hAnsi="宋体"/>
          <w:color w:val="000000"/>
          <w:szCs w:val="21"/>
        </w:rPr>
      </w:pPr>
      <w:r>
        <w:rPr>
          <w:rFonts w:hint="eastAsia" w:ascii="宋体" w:hAnsi="宋体"/>
          <w:color w:val="000000"/>
          <w:szCs w:val="21"/>
        </w:rPr>
        <w:t xml:space="preserve">    （3）逐条对招标人要求的技术规格进行评议，并按招标文件所附格式完整地填写《技术响应表》，说明自己所投标的货物和相关服务内容与招标人相应要求的偏离情况。</w:t>
      </w:r>
    </w:p>
    <w:p>
      <w:pPr>
        <w:adjustRightInd w:val="0"/>
        <w:snapToGrid w:val="0"/>
        <w:spacing w:line="360" w:lineRule="auto"/>
        <w:ind w:firstLine="422" w:firstLineChars="200"/>
        <w:outlineLvl w:val="0"/>
        <w:rPr>
          <w:rFonts w:ascii="宋体" w:hAnsi="宋体"/>
          <w:b/>
          <w:color w:val="000000"/>
          <w:szCs w:val="21"/>
        </w:rPr>
      </w:pPr>
      <w:r>
        <w:rPr>
          <w:rFonts w:hint="eastAsia" w:ascii="宋体" w:hAnsi="宋体"/>
          <w:b/>
          <w:color w:val="000000"/>
          <w:szCs w:val="21"/>
        </w:rPr>
        <w:t>23． 投标文件的编制和签署</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 xml:space="preserve">23．1投标人应按照招标文件和电子采购平台电子招投标系统要求的格式填写相关内容。 </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23．2 投标文件中凡招标文件要求签署、盖章之处，均应显示投标人的法定代表人或法定代表人正式授权的代表签署字样及投标人的公章。投标人名称及公章应显示全称。如果是由法定代表人授权代表签署投标文件，则应当按招标文件提供的格式出具《法定代表人授权委托书》（如投标人自拟授权书格式，则其授权书内容应当实质性符合招标文件提供的《法定代表人授权委托书》格式之内容）并将其附在投标文件中。投标文件若有修改错漏之处，须在修改错漏之处同样显示出投标人公章或者由法定代表人或法定代表人授权代表签署字样。投标文件因字迹潦草或表达不清所引起的后果由投标人自负。</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kern w:val="0"/>
          <w:szCs w:val="21"/>
        </w:rPr>
        <w:t>其中对《投标函》《法定代表人授权委托书》《资格条件响应表》《实质性要求响应表》以及《依法缴纳税收和社会保障资金、没有重大违法记录的声明》，投标人未按照上述要求显示公章的，其投标无效；有公章，但没有法定代表人或法定代表人正式授权的代表签署字样的，或者其他填写不完整的，评标时将按照第五章《评标方法与程序》中的相关规定予以扣分。</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23．3 建设节约型社会是我国落实科学发展观的一项重大决策，也是政府采购应尽的义务和职责，需要政府采购各方当事人在采购活动中共同践行。目前，少数投标人制作的投标文件存在编写繁琐、内容重复的问题，既增加了制作成本，浪费了宝贵的资源，也增加了评审成本，影响了评审效率。为进一步落实建设节约型社会的要求，提请投标人在制作投标文件时注意下列事项：</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评标委员会主要是依据投标文件中技术、质量以及售后服务等指标来进行评定。因此，投标文件应根据招标文件的要求进行制作，内容简洁明了，编排合理有序，与招标文件内容无关或不符合招标文件要求的资料不要编入投标文件。</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（2）投标文件应规范，应按照规定格式要求规范填写，扫描文件应清晰简洁、上传文件应规范。</w:t>
      </w:r>
    </w:p>
    <w:p>
      <w:pPr>
        <w:adjustRightInd w:val="0"/>
        <w:snapToGrid w:val="0"/>
        <w:spacing w:beforeLines="100" w:afterLines="100" w:line="360" w:lineRule="auto"/>
        <w:rPr>
          <w:rFonts w:ascii="宋体" w:hAnsi="宋体"/>
          <w:b/>
          <w:color w:val="000000"/>
          <w:szCs w:val="21"/>
        </w:rPr>
      </w:pPr>
      <w:r>
        <w:rPr>
          <w:rFonts w:hint="eastAsia" w:ascii="宋体" w:hAnsi="宋体"/>
          <w:b/>
          <w:color w:val="000000"/>
          <w:szCs w:val="21"/>
        </w:rPr>
        <w:t>四、投标文件的递交</w:t>
      </w:r>
    </w:p>
    <w:p>
      <w:pPr>
        <w:adjustRightInd w:val="0"/>
        <w:snapToGrid w:val="0"/>
        <w:spacing w:line="360" w:lineRule="auto"/>
        <w:ind w:firstLine="422" w:firstLineChars="200"/>
        <w:rPr>
          <w:rFonts w:ascii="宋体" w:hAnsi="宋体"/>
          <w:b/>
          <w:color w:val="000000"/>
          <w:szCs w:val="21"/>
        </w:rPr>
      </w:pPr>
      <w:r>
        <w:rPr>
          <w:rFonts w:hint="eastAsia" w:ascii="宋体" w:hAnsi="宋体"/>
          <w:b/>
          <w:color w:val="000000"/>
          <w:szCs w:val="21"/>
        </w:rPr>
        <w:t>24． 投标文件的递交</w:t>
      </w:r>
    </w:p>
    <w:p>
      <w:pPr>
        <w:adjustRightInd w:val="0"/>
        <w:snapToGrid w:val="0"/>
        <w:spacing w:line="360" w:lineRule="auto"/>
        <w:ind w:firstLine="480"/>
        <w:rPr>
          <w:rFonts w:ascii="宋体" w:hAnsi="宋体"/>
          <w:color w:val="000000"/>
          <w:szCs w:val="21"/>
        </w:rPr>
      </w:pPr>
      <w:r>
        <w:rPr>
          <w:rFonts w:hint="eastAsia" w:ascii="宋体" w:hAnsi="宋体"/>
          <w:color w:val="000000"/>
          <w:szCs w:val="21"/>
        </w:rPr>
        <w:t>24．1  投标人应</w:t>
      </w:r>
      <w:r>
        <w:rPr>
          <w:rFonts w:hint="eastAsia" w:hAnsi="宋体"/>
          <w:szCs w:val="21"/>
        </w:rPr>
        <w:t>按照招标文件规定，参考第六章投标文件有关格式，</w:t>
      </w:r>
      <w:r>
        <w:rPr>
          <w:rFonts w:hint="eastAsia" w:ascii="宋体" w:hAnsi="宋体"/>
          <w:color w:val="000000"/>
          <w:szCs w:val="21"/>
        </w:rPr>
        <w:t>在电子采购平台电子招投标系统中按照要求填写和上传所有投标内容。投标的有关事项应根据电子采购平台规定的要求办理。</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24．2投标文件中含有公章，防伪标志和彩色底纹类文件（如《投标函》、营业执照、身份证、认证证书等）应清晰显示。如因上传、扫描、格式等原因导致评审时受到影响，由投标人承担相应责任。</w:t>
      </w:r>
    </w:p>
    <w:p>
      <w:pPr>
        <w:adjustRightInd w:val="0"/>
        <w:snapToGrid w:val="0"/>
        <w:spacing w:line="360" w:lineRule="auto"/>
        <w:ind w:firstLine="420" w:firstLineChars="200"/>
        <w:rPr>
          <w:rFonts w:ascii="宋体" w:hAnsi="宋体"/>
          <w:szCs w:val="21"/>
        </w:rPr>
      </w:pPr>
      <w:r>
        <w:rPr>
          <w:rFonts w:hint="eastAsia" w:ascii="宋体" w:hAnsi="宋体"/>
          <w:szCs w:val="21"/>
        </w:rPr>
        <w:t>招标人认为必要时，可以要求投标人提供文件原件进行核对，投标人必须按时提供，否则投标人须接受可能对其不利的评标结果，并且招标人将对该投标人进行调查，发现有弄虚作假或欺诈行为的按有关规定进行处理。</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24．3投标人应充分考虑到网上投标可能会发生的技术故障、操作失误和相应的风险。对因网上投标的任何技术故障、操作失误造成投标人投标内容缺漏、不一致或投标失败的，招标人不承担任何责任。</w:t>
      </w:r>
    </w:p>
    <w:p>
      <w:pPr>
        <w:adjustRightInd w:val="0"/>
        <w:snapToGrid w:val="0"/>
        <w:spacing w:line="360" w:lineRule="auto"/>
        <w:outlineLvl w:val="0"/>
        <w:rPr>
          <w:rFonts w:ascii="宋体" w:hAnsi="宋体"/>
          <w:b/>
          <w:color w:val="000000"/>
          <w:szCs w:val="21"/>
        </w:rPr>
      </w:pPr>
      <w:r>
        <w:rPr>
          <w:rFonts w:hint="eastAsia" w:ascii="宋体" w:hAnsi="宋体"/>
          <w:color w:val="000000"/>
          <w:szCs w:val="21"/>
        </w:rPr>
        <w:t xml:space="preserve">    </w:t>
      </w:r>
      <w:r>
        <w:rPr>
          <w:rFonts w:hint="eastAsia" w:ascii="宋体" w:hAnsi="宋体"/>
          <w:b/>
          <w:color w:val="000000"/>
          <w:szCs w:val="21"/>
        </w:rPr>
        <w:t>25．投标截止时间</w:t>
      </w:r>
    </w:p>
    <w:p>
      <w:pPr>
        <w:adjustRightInd w:val="0"/>
        <w:snapToGrid w:val="0"/>
        <w:spacing w:line="360" w:lineRule="auto"/>
        <w:ind w:firstLine="480"/>
        <w:rPr>
          <w:rFonts w:ascii="宋体" w:hAnsi="宋体"/>
          <w:color w:val="000000"/>
          <w:szCs w:val="21"/>
        </w:rPr>
      </w:pPr>
      <w:r>
        <w:rPr>
          <w:rFonts w:hint="eastAsia" w:ascii="宋体" w:hAnsi="宋体"/>
          <w:color w:val="000000"/>
          <w:szCs w:val="21"/>
        </w:rPr>
        <w:t>25．1  投标人必须在《投标邀请（招标公告）》规定的网上投标截止时间前将投标文件在电子采购平台电子招投标系统中上传并正式投标。</w:t>
      </w:r>
    </w:p>
    <w:p>
      <w:pPr>
        <w:adjustRightInd w:val="0"/>
        <w:snapToGrid w:val="0"/>
        <w:spacing w:line="360" w:lineRule="auto"/>
        <w:ind w:firstLine="480"/>
        <w:rPr>
          <w:rFonts w:ascii="宋体" w:hAnsi="宋体"/>
          <w:color w:val="000000"/>
          <w:szCs w:val="21"/>
        </w:rPr>
      </w:pPr>
      <w:r>
        <w:rPr>
          <w:rFonts w:hint="eastAsia" w:ascii="宋体" w:hAnsi="宋体"/>
          <w:color w:val="000000"/>
          <w:szCs w:val="21"/>
        </w:rPr>
        <w:t>25．2  在招标人按《投标人须知》规定酌情延长投标截止期的情况下，招标人和投标人受投标截止期制约的所有权利和义务均应延长至新的截止时间。</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25．3  在投标截止时间后上传的任何投标文件，招标人均将拒绝接收。</w:t>
      </w:r>
    </w:p>
    <w:p>
      <w:pPr>
        <w:adjustRightInd w:val="0"/>
        <w:snapToGrid w:val="0"/>
        <w:spacing w:line="360" w:lineRule="auto"/>
        <w:outlineLvl w:val="0"/>
        <w:rPr>
          <w:rFonts w:ascii="宋体" w:hAnsi="宋体"/>
          <w:b/>
          <w:color w:val="000000"/>
          <w:szCs w:val="21"/>
        </w:rPr>
      </w:pPr>
      <w:r>
        <w:rPr>
          <w:rFonts w:hint="eastAsia" w:ascii="宋体" w:hAnsi="宋体"/>
          <w:color w:val="000000"/>
          <w:szCs w:val="21"/>
        </w:rPr>
        <w:t xml:space="preserve">  </w:t>
      </w:r>
      <w:r>
        <w:rPr>
          <w:rFonts w:hint="eastAsia" w:ascii="宋体" w:hAnsi="宋体"/>
          <w:b/>
          <w:color w:val="000000"/>
          <w:szCs w:val="21"/>
        </w:rPr>
        <w:t xml:space="preserve"> 26． 投标文件的修改和撤回</w:t>
      </w:r>
    </w:p>
    <w:p>
      <w:pPr>
        <w:adjustRightInd w:val="0"/>
        <w:snapToGrid w:val="0"/>
        <w:spacing w:line="360" w:lineRule="auto"/>
        <w:rPr>
          <w:rFonts w:ascii="宋体" w:hAnsi="宋体"/>
          <w:color w:val="000000"/>
          <w:szCs w:val="21"/>
        </w:rPr>
      </w:pPr>
      <w:r>
        <w:rPr>
          <w:rFonts w:hint="eastAsia" w:ascii="宋体" w:hAnsi="宋体"/>
          <w:color w:val="000000"/>
          <w:szCs w:val="21"/>
        </w:rPr>
        <w:t xml:space="preserve">   在投标截止时间之前，投标人可以对在电子采购平台电子招投标系统已提交的投标文件进行修改和撤回。有关事项应根据电子采购平台规定的要求办理。</w:t>
      </w:r>
    </w:p>
    <w:p>
      <w:pPr>
        <w:adjustRightInd w:val="0"/>
        <w:snapToGrid w:val="0"/>
        <w:spacing w:beforeLines="100" w:afterLines="100" w:line="360" w:lineRule="auto"/>
        <w:rPr>
          <w:rFonts w:ascii="宋体" w:hAnsi="宋体"/>
          <w:b/>
          <w:color w:val="000000"/>
          <w:szCs w:val="21"/>
        </w:rPr>
      </w:pPr>
      <w:r>
        <w:rPr>
          <w:rFonts w:hint="eastAsia" w:ascii="宋体" w:hAnsi="宋体"/>
          <w:b/>
          <w:color w:val="000000"/>
          <w:szCs w:val="21"/>
        </w:rPr>
        <w:t>五、开标</w:t>
      </w:r>
    </w:p>
    <w:p>
      <w:pPr>
        <w:adjustRightInd w:val="0"/>
        <w:snapToGrid w:val="0"/>
        <w:spacing w:line="360" w:lineRule="auto"/>
        <w:rPr>
          <w:rFonts w:ascii="宋体" w:hAnsi="宋体"/>
          <w:b/>
          <w:color w:val="000000"/>
          <w:szCs w:val="21"/>
        </w:rPr>
      </w:pPr>
      <w:r>
        <w:rPr>
          <w:rFonts w:hint="eastAsia" w:ascii="宋体" w:hAnsi="宋体"/>
          <w:color w:val="000000"/>
          <w:szCs w:val="21"/>
        </w:rPr>
        <w:t xml:space="preserve">    </w:t>
      </w:r>
      <w:r>
        <w:rPr>
          <w:rFonts w:hint="eastAsia" w:ascii="宋体" w:hAnsi="宋体"/>
          <w:b/>
          <w:color w:val="000000"/>
          <w:szCs w:val="21"/>
        </w:rPr>
        <w:t>27． 开标</w:t>
      </w:r>
    </w:p>
    <w:p>
      <w:pPr>
        <w:adjustRightInd w:val="0"/>
        <w:snapToGrid w:val="0"/>
        <w:spacing w:line="360" w:lineRule="auto"/>
        <w:ind w:firstLine="480"/>
        <w:rPr>
          <w:rFonts w:ascii="宋体" w:hAnsi="宋体"/>
          <w:color w:val="000000"/>
          <w:szCs w:val="21"/>
        </w:rPr>
      </w:pPr>
      <w:r>
        <w:rPr>
          <w:rFonts w:hint="eastAsia" w:ascii="宋体" w:hAnsi="宋体"/>
          <w:color w:val="000000"/>
          <w:szCs w:val="21"/>
        </w:rPr>
        <w:t>27．1招标人将按《投标邀请》或《延期公告》（如果有的话）中规定的时间在电子采购平台上组织公开开标。</w:t>
      </w:r>
    </w:p>
    <w:p>
      <w:pPr>
        <w:adjustRightInd w:val="0"/>
        <w:snapToGrid w:val="0"/>
        <w:spacing w:line="360" w:lineRule="auto"/>
        <w:ind w:firstLine="480"/>
        <w:rPr>
          <w:rFonts w:ascii="宋体" w:hAnsi="宋体"/>
          <w:color w:val="000000"/>
          <w:szCs w:val="21"/>
        </w:rPr>
      </w:pPr>
      <w:r>
        <w:rPr>
          <w:rFonts w:hint="eastAsia" w:ascii="宋体" w:hAnsi="宋体"/>
          <w:color w:val="000000"/>
          <w:szCs w:val="21"/>
        </w:rPr>
        <w:t>27．2  开标程序在电子采购平台进行，所有上传投标文件的供应商应登录电子采购平台参加开标。开标主要流程为签到、解密、唱标和签名，每一步骤均应按照电子采购平台的规定进行操作。</w:t>
      </w:r>
    </w:p>
    <w:p>
      <w:pPr>
        <w:adjustRightInd w:val="0"/>
        <w:snapToGrid w:val="0"/>
        <w:spacing w:line="360" w:lineRule="auto"/>
        <w:ind w:firstLine="480"/>
        <w:rPr>
          <w:rFonts w:ascii="宋体" w:hAnsi="宋体"/>
          <w:color w:val="000000"/>
          <w:kern w:val="0"/>
          <w:szCs w:val="21"/>
        </w:rPr>
      </w:pPr>
      <w:r>
        <w:rPr>
          <w:rFonts w:hint="eastAsia" w:ascii="宋体" w:hAnsi="宋体"/>
          <w:color w:val="000000"/>
          <w:szCs w:val="21"/>
        </w:rPr>
        <w:t>27．3  投标截止，电子采购平台显示开标后，</w:t>
      </w:r>
      <w:r>
        <w:rPr>
          <w:rFonts w:hint="eastAsia" w:ascii="宋体" w:hAnsi="宋体"/>
          <w:color w:val="000000"/>
          <w:kern w:val="0"/>
          <w:szCs w:val="21"/>
        </w:rPr>
        <w:t>投标人进行签到操作，投标人签到完成后，由招标人解除电子采购平台对投标文件的加密。投标人应在规定时间内使用数字证书对其投标文件解密。签到和解密的操作时长分别为半小时，投标人应在规定时间内完成上述签到或解密操作，逾期未完成签到或解密的投标人，其投标将作无效标处理。因系统原因导致投标人无法在上述要求时间内完成签到或解密的除外。</w:t>
      </w:r>
    </w:p>
    <w:p>
      <w:pPr>
        <w:adjustRightInd w:val="0"/>
        <w:snapToGrid w:val="0"/>
        <w:spacing w:line="360" w:lineRule="auto"/>
        <w:ind w:firstLine="480"/>
        <w:rPr>
          <w:rFonts w:ascii="宋体" w:hAnsi="宋体"/>
          <w:color w:val="000000"/>
          <w:kern w:val="0"/>
          <w:szCs w:val="21"/>
        </w:rPr>
      </w:pPr>
      <w:r>
        <w:rPr>
          <w:rFonts w:hint="eastAsia" w:ascii="宋体" w:hAnsi="宋体"/>
          <w:color w:val="000000"/>
          <w:kern w:val="0"/>
          <w:szCs w:val="21"/>
        </w:rPr>
        <w:t>如电子采购平台开标程序有变化的，以最新的操作程序为准。</w:t>
      </w:r>
    </w:p>
    <w:p>
      <w:pPr>
        <w:adjustRightInd w:val="0"/>
        <w:snapToGrid w:val="0"/>
        <w:spacing w:line="360" w:lineRule="auto"/>
        <w:ind w:firstLine="480"/>
        <w:rPr>
          <w:rFonts w:ascii="宋体" w:hAnsi="宋体"/>
          <w:color w:val="000000"/>
          <w:szCs w:val="21"/>
        </w:rPr>
      </w:pPr>
      <w:r>
        <w:rPr>
          <w:rFonts w:hint="eastAsia" w:ascii="宋体" w:hAnsi="宋体"/>
          <w:color w:val="000000"/>
          <w:szCs w:val="21"/>
        </w:rPr>
        <w:t>27．4投标文件解密后，电子采购平台根据各投标人填写的《开标一览表》内容自动汇总生成《开标记录表》。</w:t>
      </w:r>
    </w:p>
    <w:p>
      <w:pPr>
        <w:adjustRightInd w:val="0"/>
        <w:snapToGrid w:val="0"/>
        <w:spacing w:line="360" w:lineRule="auto"/>
        <w:ind w:firstLine="525" w:firstLineChars="250"/>
        <w:rPr>
          <w:rFonts w:ascii="宋体" w:hAnsi="宋体"/>
          <w:color w:val="000000"/>
          <w:szCs w:val="21"/>
        </w:rPr>
      </w:pPr>
      <w:r>
        <w:rPr>
          <w:rFonts w:hint="eastAsia" w:ascii="宋体" w:hAnsi="宋体"/>
          <w:color w:val="000000"/>
          <w:szCs w:val="21"/>
        </w:rPr>
        <w:t>投标人应及时使用数字证书对《开标记录表》内容进行签名确认，投标人因自身原因未作出确认的视为其确认《开标记录表》内容。</w:t>
      </w:r>
    </w:p>
    <w:p>
      <w:pPr>
        <w:adjustRightInd w:val="0"/>
        <w:snapToGrid w:val="0"/>
        <w:spacing w:beforeLines="100" w:afterLines="100" w:line="360" w:lineRule="auto"/>
        <w:rPr>
          <w:rFonts w:ascii="宋体" w:hAnsi="宋体"/>
          <w:b/>
          <w:color w:val="000000"/>
          <w:szCs w:val="21"/>
        </w:rPr>
      </w:pPr>
      <w:r>
        <w:rPr>
          <w:rFonts w:hint="eastAsia" w:ascii="宋体" w:hAnsi="宋体"/>
          <w:b/>
          <w:color w:val="000000"/>
          <w:szCs w:val="21"/>
        </w:rPr>
        <w:t>六、评标</w:t>
      </w:r>
    </w:p>
    <w:p>
      <w:pPr>
        <w:adjustRightInd w:val="0"/>
        <w:snapToGrid w:val="0"/>
        <w:spacing w:line="360" w:lineRule="auto"/>
        <w:ind w:firstLine="422" w:firstLineChars="200"/>
        <w:outlineLvl w:val="0"/>
        <w:rPr>
          <w:rFonts w:ascii="宋体" w:hAnsi="宋体"/>
          <w:b/>
          <w:color w:val="000000"/>
          <w:szCs w:val="21"/>
        </w:rPr>
      </w:pPr>
      <w:r>
        <w:rPr>
          <w:rFonts w:hint="eastAsia" w:ascii="宋体" w:hAnsi="宋体"/>
          <w:b/>
          <w:color w:val="000000"/>
          <w:szCs w:val="21"/>
        </w:rPr>
        <w:t>28． 评标委员会</w:t>
      </w:r>
    </w:p>
    <w:p>
      <w:pPr>
        <w:adjustRightInd w:val="0"/>
        <w:snapToGrid w:val="0"/>
        <w:spacing w:line="360" w:lineRule="auto"/>
        <w:ind w:firstLine="480"/>
        <w:rPr>
          <w:rFonts w:ascii="宋体" w:hAnsi="宋体"/>
          <w:color w:val="000000"/>
          <w:szCs w:val="21"/>
        </w:rPr>
      </w:pPr>
      <w:r>
        <w:rPr>
          <w:rFonts w:hint="eastAsia" w:ascii="宋体" w:hAnsi="宋体"/>
          <w:color w:val="000000"/>
          <w:szCs w:val="21"/>
        </w:rPr>
        <w:t>28．1 招标人将依法组建评标委员会，评标委员会由采购人代表和上海市政府采购评审专家组成，其中专家的人数不少于评标委员会成员总数的三分之二。</w:t>
      </w:r>
    </w:p>
    <w:p>
      <w:pPr>
        <w:adjustRightInd w:val="0"/>
        <w:snapToGrid w:val="0"/>
        <w:spacing w:line="360" w:lineRule="auto"/>
        <w:ind w:firstLine="480"/>
        <w:rPr>
          <w:rFonts w:ascii="宋体" w:hAnsi="宋体"/>
          <w:color w:val="000000"/>
          <w:szCs w:val="21"/>
        </w:rPr>
      </w:pPr>
      <w:r>
        <w:rPr>
          <w:rFonts w:hint="eastAsia" w:ascii="宋体" w:hAnsi="宋体"/>
          <w:color w:val="000000"/>
          <w:szCs w:val="21"/>
        </w:rPr>
        <w:t xml:space="preserve">28．2 评标委员会负责对投标文件进行评审和比较，并向招标人推荐中标候选人。 </w:t>
      </w:r>
    </w:p>
    <w:p>
      <w:pPr>
        <w:adjustRightInd w:val="0"/>
        <w:snapToGrid w:val="0"/>
        <w:spacing w:line="360" w:lineRule="auto"/>
        <w:rPr>
          <w:rFonts w:ascii="宋体" w:hAnsi="宋体"/>
          <w:b/>
          <w:color w:val="000000"/>
          <w:szCs w:val="21"/>
        </w:rPr>
      </w:pPr>
      <w:r>
        <w:rPr>
          <w:rFonts w:hint="eastAsia" w:ascii="宋体" w:hAnsi="宋体"/>
          <w:color w:val="000000"/>
          <w:szCs w:val="21"/>
        </w:rPr>
        <w:t xml:space="preserve">    </w:t>
      </w:r>
      <w:r>
        <w:rPr>
          <w:rFonts w:hint="eastAsia" w:ascii="宋体" w:hAnsi="宋体"/>
          <w:b/>
          <w:color w:val="000000"/>
          <w:szCs w:val="21"/>
        </w:rPr>
        <w:t>29． 投标文件的资格审查及符合性审查</w:t>
      </w:r>
    </w:p>
    <w:p>
      <w:pPr>
        <w:adjustRightInd w:val="0"/>
        <w:snapToGrid w:val="0"/>
        <w:spacing w:line="360" w:lineRule="auto"/>
        <w:ind w:firstLine="480"/>
        <w:rPr>
          <w:rFonts w:ascii="宋体" w:hAnsi="宋体"/>
          <w:color w:val="000000"/>
          <w:szCs w:val="21"/>
        </w:rPr>
      </w:pPr>
      <w:r>
        <w:rPr>
          <w:rFonts w:hint="eastAsia" w:ascii="宋体" w:hAnsi="宋体"/>
          <w:color w:val="000000"/>
          <w:szCs w:val="21"/>
        </w:rPr>
        <w:t>29．1 开标后，招标人将依据法律法规和招标文件的《投标人须知》、《资格条件响应表》，对投标人进行资格审查。确定符合资格的投标人不少于3家的，将组织评标委员会进行评标。</w:t>
      </w:r>
    </w:p>
    <w:p>
      <w:pPr>
        <w:adjustRightInd w:val="0"/>
        <w:snapToGrid w:val="0"/>
        <w:spacing w:line="360" w:lineRule="auto"/>
        <w:ind w:firstLine="480"/>
        <w:rPr>
          <w:rFonts w:ascii="宋体" w:hAnsi="宋体"/>
          <w:color w:val="000000"/>
          <w:szCs w:val="21"/>
        </w:rPr>
      </w:pPr>
      <w:r>
        <w:rPr>
          <w:rFonts w:hint="eastAsia" w:ascii="宋体" w:hAnsi="宋体"/>
          <w:color w:val="000000"/>
          <w:szCs w:val="21"/>
        </w:rPr>
        <w:t>29．2 在详细评标之前，评标委员会要对符合资格的投标人的投标文件进行符合性审查，以确定其是否满足招标文件的实质性要求。评标委员会只根据投标文件本身的内容来判定投标文件的响应性，而不寻求外部的证据。</w:t>
      </w:r>
    </w:p>
    <w:p>
      <w:pPr>
        <w:adjustRightInd w:val="0"/>
        <w:snapToGrid w:val="0"/>
        <w:spacing w:line="360" w:lineRule="auto"/>
        <w:ind w:firstLine="480"/>
        <w:rPr>
          <w:rFonts w:ascii="宋体" w:hAnsi="宋体"/>
          <w:color w:val="000000"/>
          <w:szCs w:val="21"/>
        </w:rPr>
      </w:pPr>
      <w:r>
        <w:rPr>
          <w:rFonts w:hint="eastAsia" w:ascii="宋体" w:hAnsi="宋体"/>
          <w:color w:val="000000"/>
          <w:szCs w:val="21"/>
        </w:rPr>
        <w:t>29．3  符合性审查未通过的投标文件不参加进一步的评审，投标人不得通过修正或撤销不符合要求的偏离或保留从而使其投标成为实质上响应的投标。</w:t>
      </w:r>
    </w:p>
    <w:p>
      <w:pPr>
        <w:adjustRightInd w:val="0"/>
        <w:snapToGrid w:val="0"/>
        <w:spacing w:line="360" w:lineRule="auto"/>
        <w:ind w:firstLine="480"/>
        <w:rPr>
          <w:rFonts w:ascii="宋体" w:hAnsi="宋体"/>
          <w:color w:val="000000"/>
          <w:szCs w:val="21"/>
        </w:rPr>
      </w:pPr>
      <w:r>
        <w:rPr>
          <w:rFonts w:hint="eastAsia" w:ascii="宋体" w:hAnsi="宋体"/>
          <w:color w:val="000000"/>
          <w:szCs w:val="21"/>
        </w:rPr>
        <w:t>29．4开标后招标人拒绝投标人主动提交的任何澄清与补正。</w:t>
      </w:r>
    </w:p>
    <w:p>
      <w:pPr>
        <w:adjustRightInd w:val="0"/>
        <w:snapToGrid w:val="0"/>
        <w:spacing w:line="360" w:lineRule="auto"/>
        <w:ind w:firstLine="480"/>
        <w:rPr>
          <w:rFonts w:ascii="宋体" w:hAnsi="宋体"/>
          <w:color w:val="000000"/>
          <w:szCs w:val="21"/>
        </w:rPr>
      </w:pPr>
      <w:r>
        <w:rPr>
          <w:rFonts w:hint="eastAsia" w:ascii="宋体" w:hAnsi="宋体"/>
          <w:color w:val="000000"/>
          <w:szCs w:val="21"/>
        </w:rPr>
        <w:t>29．5招标人可以接受投标文件中不构成实质性偏差的小的不正规、不一致或不规范的内容。</w:t>
      </w:r>
    </w:p>
    <w:p>
      <w:pPr>
        <w:adjustRightInd w:val="0"/>
        <w:snapToGrid w:val="0"/>
        <w:spacing w:line="360" w:lineRule="auto"/>
        <w:rPr>
          <w:rFonts w:ascii="宋体" w:hAnsi="宋体"/>
          <w:b/>
          <w:color w:val="000000"/>
          <w:szCs w:val="21"/>
        </w:rPr>
      </w:pPr>
      <w:r>
        <w:rPr>
          <w:rFonts w:hint="eastAsia" w:ascii="宋体" w:hAnsi="宋体"/>
          <w:color w:val="000000"/>
          <w:szCs w:val="21"/>
        </w:rPr>
        <w:t xml:space="preserve">    </w:t>
      </w:r>
      <w:r>
        <w:rPr>
          <w:rFonts w:hint="eastAsia" w:ascii="宋体" w:hAnsi="宋体"/>
          <w:b/>
          <w:color w:val="000000"/>
          <w:szCs w:val="21"/>
        </w:rPr>
        <w:t>30． 投标文件内容不一致的修正</w:t>
      </w:r>
    </w:p>
    <w:p>
      <w:pPr>
        <w:adjustRightInd w:val="0"/>
        <w:snapToGrid w:val="0"/>
        <w:spacing w:line="360" w:lineRule="auto"/>
        <w:ind w:firstLine="480"/>
        <w:rPr>
          <w:rFonts w:ascii="宋体" w:hAnsi="宋体"/>
          <w:color w:val="000000"/>
          <w:szCs w:val="21"/>
        </w:rPr>
      </w:pPr>
      <w:r>
        <w:rPr>
          <w:rFonts w:hint="eastAsia" w:ascii="宋体" w:hAnsi="宋体"/>
          <w:color w:val="000000"/>
          <w:szCs w:val="21"/>
        </w:rPr>
        <w:t>30．1 投标文件报价出现前后不一致的，按照下列规定修正：</w:t>
      </w:r>
    </w:p>
    <w:p>
      <w:pPr>
        <w:adjustRightInd w:val="0"/>
        <w:snapToGrid w:val="0"/>
        <w:spacing w:line="360" w:lineRule="auto"/>
        <w:ind w:firstLine="480"/>
        <w:rPr>
          <w:rFonts w:ascii="宋体" w:hAnsi="宋体"/>
          <w:color w:val="000000"/>
          <w:szCs w:val="21"/>
        </w:rPr>
      </w:pPr>
      <w:r>
        <w:rPr>
          <w:rFonts w:hint="eastAsia" w:ascii="宋体" w:hAnsi="宋体"/>
          <w:color w:val="000000"/>
          <w:szCs w:val="21"/>
        </w:rPr>
        <w:t>（1）《开标记录表》报价与投标文件中报价不一致的，以《开标记录表》为准；</w:t>
      </w:r>
    </w:p>
    <w:p>
      <w:pPr>
        <w:adjustRightInd w:val="0"/>
        <w:snapToGrid w:val="0"/>
        <w:spacing w:line="360" w:lineRule="auto"/>
        <w:ind w:firstLine="480"/>
        <w:rPr>
          <w:rFonts w:ascii="宋体" w:hAnsi="宋体"/>
          <w:color w:val="000000"/>
          <w:szCs w:val="21"/>
        </w:rPr>
      </w:pPr>
      <w:r>
        <w:rPr>
          <w:rFonts w:hint="eastAsia" w:ascii="宋体" w:hAnsi="宋体"/>
          <w:color w:val="000000"/>
          <w:szCs w:val="21"/>
        </w:rPr>
        <w:t>（2）大写金额和小写金额不一致的，以大写金额为准；</w:t>
      </w:r>
    </w:p>
    <w:p>
      <w:pPr>
        <w:adjustRightInd w:val="0"/>
        <w:snapToGrid w:val="0"/>
        <w:spacing w:line="360" w:lineRule="auto"/>
        <w:ind w:firstLine="480"/>
        <w:rPr>
          <w:rFonts w:ascii="宋体" w:hAnsi="宋体"/>
          <w:color w:val="000000"/>
          <w:szCs w:val="21"/>
        </w:rPr>
      </w:pPr>
      <w:r>
        <w:rPr>
          <w:rFonts w:hint="eastAsia" w:ascii="宋体" w:hAnsi="宋体"/>
          <w:color w:val="000000"/>
          <w:szCs w:val="21"/>
        </w:rPr>
        <w:t>（3）单价金额小数点或者百分比有明显错位的，以《开标记录表》的总价为准，并修改单价；</w:t>
      </w:r>
    </w:p>
    <w:p>
      <w:pPr>
        <w:adjustRightInd w:val="0"/>
        <w:snapToGrid w:val="0"/>
        <w:spacing w:line="360" w:lineRule="auto"/>
        <w:ind w:firstLine="480"/>
        <w:rPr>
          <w:rFonts w:ascii="宋体" w:hAnsi="宋体"/>
          <w:color w:val="000000"/>
          <w:szCs w:val="21"/>
        </w:rPr>
      </w:pPr>
      <w:r>
        <w:rPr>
          <w:rFonts w:hint="eastAsia" w:ascii="宋体" w:hAnsi="宋体"/>
          <w:color w:val="000000"/>
          <w:szCs w:val="21"/>
        </w:rPr>
        <w:t>（4）总价金额与按单价汇总金额不一致的，以单价金额计算结果为准。</w:t>
      </w:r>
    </w:p>
    <w:p>
      <w:pPr>
        <w:adjustRightInd w:val="0"/>
        <w:snapToGrid w:val="0"/>
        <w:spacing w:line="360" w:lineRule="auto"/>
        <w:ind w:firstLine="480"/>
        <w:rPr>
          <w:rFonts w:ascii="宋体" w:hAnsi="宋体"/>
          <w:color w:val="000000"/>
          <w:szCs w:val="21"/>
        </w:rPr>
      </w:pPr>
      <w:r>
        <w:rPr>
          <w:rFonts w:hint="eastAsia" w:ascii="宋体" w:hAnsi="宋体"/>
          <w:color w:val="000000"/>
          <w:szCs w:val="21"/>
        </w:rPr>
        <w:t>同时出现两种以上不一致的，按照上述规定的顺序修正。修正后的报价经投标人确认后产生约束力，投标人不确认的，其投标无效。</w:t>
      </w:r>
    </w:p>
    <w:p>
      <w:pPr>
        <w:adjustRightInd w:val="0"/>
        <w:snapToGrid w:val="0"/>
        <w:spacing w:line="360" w:lineRule="auto"/>
        <w:ind w:firstLine="480"/>
        <w:rPr>
          <w:rFonts w:ascii="宋体" w:hAnsi="宋体"/>
          <w:color w:val="000000"/>
          <w:szCs w:val="21"/>
        </w:rPr>
      </w:pPr>
      <w:r>
        <w:rPr>
          <w:rFonts w:hint="eastAsia" w:ascii="宋体" w:hAnsi="宋体"/>
          <w:color w:val="000000"/>
          <w:szCs w:val="21"/>
        </w:rPr>
        <w:t>30．2 《开标记录表》内容与投标文件中相应内容不一致的，以《开标记录表》为准。</w:t>
      </w:r>
    </w:p>
    <w:p>
      <w:pPr>
        <w:adjustRightInd w:val="0"/>
        <w:snapToGrid w:val="0"/>
        <w:spacing w:line="360" w:lineRule="auto"/>
        <w:ind w:firstLine="480"/>
        <w:rPr>
          <w:rFonts w:ascii="宋体" w:hAnsi="宋体"/>
          <w:color w:val="000000"/>
          <w:szCs w:val="21"/>
        </w:rPr>
      </w:pPr>
      <w:r>
        <w:rPr>
          <w:rFonts w:hint="eastAsia" w:ascii="宋体" w:hAnsi="宋体"/>
          <w:color w:val="000000"/>
          <w:szCs w:val="21"/>
        </w:rPr>
        <w:t>30. 3投标文件中如果有其他与评审有关的因素前后不一致的，将按不利于出错投标人的原则进行处理，即对于不一致的内容，评标时按照对出错投标人不利的情形进行评分；如出错投标人中标，签订合同时按照对出错投标人不利、对采购人有利的条件签约。</w:t>
      </w:r>
    </w:p>
    <w:p>
      <w:pPr>
        <w:adjustRightInd w:val="0"/>
        <w:snapToGrid w:val="0"/>
        <w:spacing w:line="360" w:lineRule="auto"/>
        <w:ind w:firstLine="422" w:firstLineChars="200"/>
        <w:outlineLvl w:val="0"/>
        <w:rPr>
          <w:rFonts w:ascii="宋体" w:hAnsi="宋体"/>
          <w:b/>
          <w:color w:val="000000"/>
          <w:szCs w:val="21"/>
        </w:rPr>
      </w:pPr>
      <w:r>
        <w:rPr>
          <w:rFonts w:hint="eastAsia" w:ascii="宋体" w:hAnsi="宋体"/>
          <w:b/>
          <w:color w:val="000000"/>
          <w:szCs w:val="21"/>
        </w:rPr>
        <w:t>31． 投标文件的澄清</w:t>
      </w:r>
    </w:p>
    <w:p>
      <w:pPr>
        <w:adjustRightInd w:val="0"/>
        <w:snapToGrid w:val="0"/>
        <w:spacing w:line="360" w:lineRule="auto"/>
        <w:ind w:firstLine="480"/>
        <w:rPr>
          <w:rFonts w:ascii="宋体" w:hAnsi="宋体"/>
          <w:color w:val="000000"/>
          <w:szCs w:val="21"/>
        </w:rPr>
      </w:pPr>
      <w:r>
        <w:rPr>
          <w:rFonts w:hint="eastAsia" w:ascii="宋体" w:hAnsi="宋体"/>
          <w:color w:val="000000"/>
          <w:szCs w:val="21"/>
        </w:rPr>
        <w:t>31．1对于投标文件中含义不明确或者有明显文字和计算错误的内容，评标委员会应当以书面形式要求投标人作出必要的澄清。投标人应按照招标人通知的时间和地点委派授权代表向评标委员会作出说明或答复。</w:t>
      </w:r>
    </w:p>
    <w:p>
      <w:pPr>
        <w:adjustRightInd w:val="0"/>
        <w:snapToGrid w:val="0"/>
        <w:spacing w:line="360" w:lineRule="auto"/>
        <w:ind w:firstLine="480"/>
        <w:rPr>
          <w:rFonts w:ascii="宋体" w:hAnsi="宋体"/>
          <w:color w:val="000000"/>
          <w:szCs w:val="21"/>
        </w:rPr>
      </w:pPr>
      <w:r>
        <w:rPr>
          <w:rFonts w:hint="eastAsia" w:ascii="宋体" w:hAnsi="宋体"/>
          <w:color w:val="000000"/>
          <w:szCs w:val="21"/>
        </w:rPr>
        <w:t>31．2 投标人对澄清问题的说明或答复，还应以书面形式提交给招标人，并应由投标人授权代表签字。</w:t>
      </w:r>
    </w:p>
    <w:p>
      <w:pPr>
        <w:adjustRightInd w:val="0"/>
        <w:snapToGrid w:val="0"/>
        <w:spacing w:line="360" w:lineRule="auto"/>
        <w:ind w:firstLine="480"/>
        <w:rPr>
          <w:rFonts w:ascii="宋体" w:hAnsi="宋体"/>
          <w:color w:val="000000"/>
          <w:szCs w:val="21"/>
        </w:rPr>
      </w:pPr>
      <w:r>
        <w:rPr>
          <w:rFonts w:hint="eastAsia" w:ascii="宋体" w:hAnsi="宋体"/>
          <w:color w:val="000000"/>
          <w:szCs w:val="21"/>
        </w:rPr>
        <w:t>31．3  投标人的澄清文件是其投标文件的组成部分。</w:t>
      </w:r>
    </w:p>
    <w:p>
      <w:pPr>
        <w:adjustRightInd w:val="0"/>
        <w:snapToGrid w:val="0"/>
        <w:spacing w:line="360" w:lineRule="auto"/>
        <w:ind w:firstLine="480"/>
        <w:rPr>
          <w:rFonts w:ascii="宋体" w:hAnsi="宋体"/>
          <w:color w:val="000000"/>
          <w:szCs w:val="21"/>
        </w:rPr>
      </w:pPr>
      <w:r>
        <w:rPr>
          <w:rFonts w:hint="eastAsia" w:ascii="宋体" w:hAnsi="宋体"/>
          <w:color w:val="000000"/>
          <w:szCs w:val="21"/>
        </w:rPr>
        <w:t>31．4  投标人的澄清不得超出投标文件的范围或者改变其投标文件的实质性内容，不得通过澄清而使进行澄清的投标人在评标中更加有利。</w:t>
      </w:r>
    </w:p>
    <w:p>
      <w:pPr>
        <w:adjustRightInd w:val="0"/>
        <w:snapToGrid w:val="0"/>
        <w:spacing w:line="360" w:lineRule="auto"/>
        <w:rPr>
          <w:rFonts w:ascii="宋体" w:hAnsi="宋体"/>
          <w:b/>
          <w:color w:val="000000"/>
          <w:szCs w:val="21"/>
        </w:rPr>
      </w:pPr>
      <w:r>
        <w:rPr>
          <w:rFonts w:hint="eastAsia" w:ascii="宋体" w:hAnsi="宋体"/>
          <w:color w:val="000000"/>
          <w:szCs w:val="21"/>
        </w:rPr>
        <w:t xml:space="preserve">    </w:t>
      </w:r>
      <w:r>
        <w:rPr>
          <w:rFonts w:hint="eastAsia" w:ascii="宋体" w:hAnsi="宋体"/>
          <w:b/>
          <w:color w:val="000000"/>
          <w:szCs w:val="21"/>
        </w:rPr>
        <w:t>32．投标文件的评价与比较</w:t>
      </w:r>
    </w:p>
    <w:p>
      <w:pPr>
        <w:adjustRightInd w:val="0"/>
        <w:snapToGrid w:val="0"/>
        <w:spacing w:line="360" w:lineRule="auto"/>
        <w:rPr>
          <w:rFonts w:ascii="宋体" w:hAnsi="宋体"/>
          <w:color w:val="000000"/>
          <w:szCs w:val="21"/>
        </w:rPr>
      </w:pPr>
      <w:r>
        <w:rPr>
          <w:rFonts w:hint="eastAsia" w:ascii="宋体" w:hAnsi="宋体"/>
          <w:color w:val="000000"/>
          <w:szCs w:val="21"/>
        </w:rPr>
        <w:t xml:space="preserve">    32．1　评标委员会只对被确定为实质上响应招标文件要求的投标文件进行评价和比较。</w:t>
      </w:r>
    </w:p>
    <w:p>
      <w:pPr>
        <w:adjustRightInd w:val="0"/>
        <w:snapToGrid w:val="0"/>
        <w:spacing w:line="360" w:lineRule="auto"/>
        <w:ind w:firstLine="420"/>
        <w:rPr>
          <w:rFonts w:ascii="宋体" w:hAnsi="宋体"/>
          <w:color w:val="000000"/>
          <w:szCs w:val="21"/>
        </w:rPr>
      </w:pPr>
      <w:r>
        <w:rPr>
          <w:rFonts w:hint="eastAsia" w:ascii="宋体" w:hAnsi="宋体"/>
          <w:color w:val="000000"/>
          <w:szCs w:val="21"/>
        </w:rPr>
        <w:t>32．2　评标委员会根据《评标方法与程序》中规定的方法进行评标，并向招标人提交书面评标报告和推荐中标候选人。</w:t>
      </w:r>
    </w:p>
    <w:p>
      <w:pPr>
        <w:adjustRightInd w:val="0"/>
        <w:snapToGrid w:val="0"/>
        <w:spacing w:line="360" w:lineRule="auto"/>
        <w:outlineLvl w:val="0"/>
        <w:rPr>
          <w:rFonts w:ascii="宋体" w:hAnsi="宋体"/>
          <w:b/>
          <w:color w:val="000000"/>
          <w:szCs w:val="21"/>
        </w:rPr>
      </w:pPr>
      <w:r>
        <w:rPr>
          <w:rFonts w:hint="eastAsia" w:ascii="宋体" w:hAnsi="宋体"/>
          <w:color w:val="000000"/>
          <w:szCs w:val="21"/>
        </w:rPr>
        <w:t xml:space="preserve">    </w:t>
      </w:r>
      <w:r>
        <w:rPr>
          <w:rFonts w:hint="eastAsia" w:ascii="宋体" w:hAnsi="宋体"/>
          <w:b/>
          <w:color w:val="000000"/>
          <w:szCs w:val="21"/>
        </w:rPr>
        <w:t>33． 评标的有关要求</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33．1评标委员会应当公平、公正、客观，不带任何倾向性，评标委员会成员及参与评标的有关工作人员不得私下与投标人接触。</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33．2评标过程严格保密。凡是属于审查、澄清、评价和比较有关的资料以及授标建议等，所有知情人均不得向投标人或其他无关的人员透露。</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33．3任何单位和个人都不得干扰、影响评标活动的正常进行。投标人在评标过程中所进行的试图影响评标结果的一切不符合法律或招标规定的活动，都可能导致其投标被拒绝。</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33．4招标人和评标委员会均无义务向投标人做出有关评标的任何解释。</w:t>
      </w:r>
    </w:p>
    <w:p>
      <w:pPr>
        <w:adjustRightInd w:val="0"/>
        <w:snapToGrid w:val="0"/>
        <w:spacing w:beforeLines="100" w:afterLines="100" w:line="360" w:lineRule="auto"/>
        <w:rPr>
          <w:rFonts w:ascii="宋体" w:hAnsi="宋体"/>
          <w:b/>
          <w:color w:val="000000"/>
          <w:szCs w:val="21"/>
        </w:rPr>
      </w:pPr>
      <w:r>
        <w:rPr>
          <w:rFonts w:hint="eastAsia" w:ascii="宋体" w:hAnsi="宋体"/>
          <w:b/>
          <w:color w:val="000000"/>
          <w:szCs w:val="21"/>
        </w:rPr>
        <w:t>七、定标</w:t>
      </w:r>
    </w:p>
    <w:p>
      <w:pPr>
        <w:adjustRightInd w:val="0"/>
        <w:snapToGrid w:val="0"/>
        <w:spacing w:line="360" w:lineRule="auto"/>
        <w:ind w:firstLine="422" w:firstLineChars="200"/>
        <w:rPr>
          <w:rFonts w:ascii="宋体" w:hAnsi="宋体"/>
          <w:b/>
          <w:color w:val="000000"/>
          <w:szCs w:val="21"/>
        </w:rPr>
      </w:pPr>
      <w:r>
        <w:rPr>
          <w:rFonts w:hint="eastAsia" w:ascii="宋体" w:hAnsi="宋体"/>
          <w:b/>
          <w:color w:val="000000"/>
          <w:szCs w:val="21"/>
        </w:rPr>
        <w:t>34．确认中标人</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除了《投标人须知》第37条规定的招标失败情况之外，采购人将根据评标委员会推荐的中标候选人及排序情况，依法确认本采购项目的中标人。</w:t>
      </w:r>
    </w:p>
    <w:p>
      <w:pPr>
        <w:adjustRightInd w:val="0"/>
        <w:snapToGrid w:val="0"/>
        <w:spacing w:line="360" w:lineRule="auto"/>
        <w:rPr>
          <w:rFonts w:ascii="宋体" w:hAnsi="宋体"/>
          <w:b/>
          <w:color w:val="000000"/>
          <w:szCs w:val="21"/>
        </w:rPr>
      </w:pPr>
      <w:r>
        <w:rPr>
          <w:rFonts w:hint="eastAsia" w:ascii="宋体" w:hAnsi="宋体"/>
          <w:color w:val="000000"/>
          <w:szCs w:val="21"/>
        </w:rPr>
        <w:t xml:space="preserve">    </w:t>
      </w:r>
      <w:r>
        <w:rPr>
          <w:rFonts w:hint="eastAsia" w:ascii="宋体" w:hAnsi="宋体"/>
          <w:b/>
          <w:color w:val="000000"/>
          <w:szCs w:val="21"/>
        </w:rPr>
        <w:t>35． 中标公告及中标和未中标通知</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35．1 采购人确认中标人后，招标人将在两个工作日内通过“上海政府采购网”发布中标公告，公告期限为一个工作日。</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35．2中标公告发布后，招标人将及时向中标人发出《中标通知书》通知中标</w:t>
      </w:r>
      <w:r>
        <w:rPr>
          <w:rFonts w:hint="eastAsia" w:ascii="宋体" w:hAnsi="宋体"/>
          <w:color w:val="000000"/>
          <w:kern w:val="0"/>
          <w:szCs w:val="21"/>
        </w:rPr>
        <w:t>，向其他未中标人发出《中标结果通知书》</w:t>
      </w:r>
      <w:r>
        <w:rPr>
          <w:rFonts w:hint="eastAsia" w:ascii="宋体" w:hAnsi="宋体"/>
          <w:color w:val="000000"/>
          <w:szCs w:val="21"/>
        </w:rPr>
        <w:t>。《中标通知书》对招标人和投标人均具有法律约束力。</w:t>
      </w:r>
    </w:p>
    <w:p>
      <w:pPr>
        <w:adjustRightInd w:val="0"/>
        <w:snapToGrid w:val="0"/>
        <w:spacing w:line="360" w:lineRule="auto"/>
        <w:ind w:firstLine="422" w:firstLineChars="200"/>
        <w:rPr>
          <w:rFonts w:ascii="宋体" w:hAnsi="宋体"/>
          <w:b/>
          <w:color w:val="000000"/>
          <w:szCs w:val="21"/>
        </w:rPr>
      </w:pPr>
      <w:r>
        <w:rPr>
          <w:rFonts w:hint="eastAsia" w:ascii="宋体" w:hAnsi="宋体"/>
          <w:b/>
          <w:color w:val="000000"/>
          <w:szCs w:val="21"/>
        </w:rPr>
        <w:t>36．投标文件的处理</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所有在开标会上被接受的投标文件都将作为档案保存,不论中标与否，招标人均不退回投标文件。</w:t>
      </w:r>
    </w:p>
    <w:p>
      <w:pPr>
        <w:adjustRightInd w:val="0"/>
        <w:snapToGrid w:val="0"/>
        <w:spacing w:line="360" w:lineRule="auto"/>
        <w:ind w:firstLine="422" w:firstLineChars="200"/>
        <w:rPr>
          <w:rFonts w:ascii="宋体" w:hAnsi="宋体"/>
          <w:b/>
          <w:color w:val="000000"/>
          <w:szCs w:val="21"/>
        </w:rPr>
      </w:pPr>
      <w:r>
        <w:rPr>
          <w:rFonts w:hint="eastAsia" w:ascii="宋体" w:hAnsi="宋体"/>
          <w:b/>
          <w:color w:val="000000"/>
          <w:szCs w:val="21"/>
        </w:rPr>
        <w:t>37．招标失败</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在投标截止后，参加投标的投标人不足三家；在资格审查时，发现符合资格条件的投标人不足三家的；或者在评标时，发现对招标文件做出实质性响应的投标人不足三家，评标委员会确定为招标失败的，招标人将通过</w:t>
      </w:r>
      <w:r>
        <w:rPr>
          <w:rFonts w:hint="eastAsia" w:ascii="宋体" w:hAnsi="宋体"/>
          <w:bCs/>
          <w:color w:val="000000"/>
          <w:kern w:val="0"/>
          <w:szCs w:val="21"/>
        </w:rPr>
        <w:t>“上海政府采购网”发布招标失败公告。</w:t>
      </w:r>
    </w:p>
    <w:p>
      <w:pPr>
        <w:adjustRightInd w:val="0"/>
        <w:snapToGrid w:val="0"/>
        <w:spacing w:beforeLines="100" w:afterLines="100" w:line="360" w:lineRule="auto"/>
        <w:rPr>
          <w:rFonts w:ascii="宋体" w:hAnsi="宋体"/>
          <w:b/>
          <w:color w:val="000000"/>
          <w:szCs w:val="21"/>
        </w:rPr>
      </w:pPr>
      <w:r>
        <w:rPr>
          <w:rFonts w:hint="eastAsia" w:ascii="宋体" w:hAnsi="宋体"/>
          <w:b/>
          <w:color w:val="000000"/>
          <w:szCs w:val="21"/>
        </w:rPr>
        <w:t>八、授予合同</w:t>
      </w:r>
    </w:p>
    <w:p>
      <w:pPr>
        <w:adjustRightInd w:val="0"/>
        <w:snapToGrid w:val="0"/>
        <w:spacing w:line="360" w:lineRule="auto"/>
        <w:rPr>
          <w:rFonts w:ascii="宋体" w:hAnsi="宋体"/>
          <w:b/>
          <w:color w:val="000000"/>
          <w:szCs w:val="21"/>
        </w:rPr>
      </w:pPr>
      <w:r>
        <w:rPr>
          <w:rFonts w:hint="eastAsia" w:ascii="宋体" w:hAnsi="宋体"/>
          <w:color w:val="000000"/>
          <w:szCs w:val="21"/>
        </w:rPr>
        <w:t xml:space="preserve">   </w:t>
      </w:r>
      <w:r>
        <w:rPr>
          <w:rFonts w:hint="eastAsia" w:ascii="宋体" w:hAnsi="宋体"/>
          <w:b/>
          <w:color w:val="000000"/>
          <w:szCs w:val="21"/>
        </w:rPr>
        <w:t xml:space="preserve"> 38． 合同授予</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除了中标人无法履行合同义务之外，招标人将把合同授予根据《投标人须知》第34条规定所确定的中标人。</w:t>
      </w:r>
    </w:p>
    <w:p>
      <w:pPr>
        <w:adjustRightInd w:val="0"/>
        <w:snapToGrid w:val="0"/>
        <w:spacing w:line="360" w:lineRule="auto"/>
        <w:rPr>
          <w:rFonts w:ascii="宋体" w:hAnsi="宋体"/>
          <w:b/>
          <w:color w:val="000000"/>
          <w:szCs w:val="21"/>
        </w:rPr>
      </w:pPr>
      <w:r>
        <w:rPr>
          <w:rFonts w:hint="eastAsia" w:ascii="宋体" w:hAnsi="宋体"/>
          <w:color w:val="000000"/>
          <w:szCs w:val="21"/>
        </w:rPr>
        <w:t xml:space="preserve">    </w:t>
      </w:r>
      <w:r>
        <w:rPr>
          <w:rFonts w:hint="eastAsia" w:ascii="宋体" w:hAnsi="宋体"/>
          <w:b/>
          <w:color w:val="000000"/>
          <w:szCs w:val="21"/>
        </w:rPr>
        <w:t>39． 签订合同</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中标人与采购人应当在《中标通知书》发出之日起30日内签订政府采购合同。</w:t>
      </w:r>
    </w:p>
    <w:p>
      <w:pPr>
        <w:adjustRightInd w:val="0"/>
        <w:snapToGrid w:val="0"/>
        <w:spacing w:line="360" w:lineRule="auto"/>
        <w:ind w:firstLine="432"/>
        <w:rPr>
          <w:rFonts w:ascii="宋体" w:hAnsi="宋体"/>
          <w:b/>
          <w:color w:val="000000"/>
          <w:szCs w:val="21"/>
        </w:rPr>
      </w:pPr>
      <w:r>
        <w:rPr>
          <w:rFonts w:hint="eastAsia" w:ascii="宋体" w:hAnsi="宋体"/>
          <w:b/>
          <w:color w:val="000000"/>
          <w:szCs w:val="21"/>
        </w:rPr>
        <w:t>40.其他</w:t>
      </w:r>
    </w:p>
    <w:p>
      <w:pPr>
        <w:adjustRightInd w:val="0"/>
        <w:snapToGrid w:val="0"/>
        <w:spacing w:line="360" w:lineRule="auto"/>
        <w:ind w:firstLine="420"/>
        <w:jc w:val="left"/>
        <w:rPr>
          <w:rFonts w:ascii="宋体" w:hAnsi="宋体"/>
          <w:b/>
          <w:color w:val="000000"/>
          <w:szCs w:val="21"/>
        </w:rPr>
      </w:pPr>
      <w:r>
        <w:rPr>
          <w:rFonts w:hint="eastAsia" w:ascii="宋体" w:hAnsi="宋体"/>
          <w:color w:val="000000"/>
          <w:szCs w:val="21"/>
        </w:rPr>
        <w:t>电子采购平台有关操作方法可以参考电子采购平台（网址：http://www.zfcg.sh.gov.cn）中的</w:t>
      </w:r>
      <w:r>
        <w:rPr>
          <w:rFonts w:hint="eastAsia" w:ascii="宋体" w:hAnsi="宋体"/>
          <w:b/>
          <w:color w:val="000000"/>
          <w:szCs w:val="21"/>
        </w:rPr>
        <w:t>“在线服务”</w:t>
      </w:r>
      <w:r>
        <w:rPr>
          <w:rFonts w:hint="eastAsia" w:ascii="宋体" w:hAnsi="宋体"/>
          <w:color w:val="000000"/>
          <w:szCs w:val="21"/>
        </w:rPr>
        <w:t>专栏。</w:t>
      </w:r>
    </w:p>
    <w:p>
      <w:pPr>
        <w:rPr>
          <w:rFonts w:ascii="宋体" w:hAnsi="宋体"/>
          <w:b/>
          <w:szCs w:val="21"/>
        </w:rPr>
      </w:pPr>
      <w:r>
        <w:rPr>
          <w:rFonts w:ascii="宋体" w:hAnsi="宋体"/>
          <w:b/>
          <w:szCs w:val="21"/>
        </w:rPr>
        <w:br w:type="page"/>
      </w:r>
      <w:r>
        <w:rPr>
          <w:rFonts w:hint="eastAsia" w:ascii="宋体" w:hAnsi="宋体"/>
          <w:b/>
          <w:szCs w:val="21"/>
        </w:rPr>
        <w:t xml:space="preserve">                          第三章 政府采购主要政策</w:t>
      </w:r>
    </w:p>
    <w:p>
      <w:pPr>
        <w:wordWrap w:val="0"/>
        <w:spacing w:line="560" w:lineRule="exact"/>
        <w:ind w:firstLine="420" w:firstLineChars="200"/>
        <w:rPr>
          <w:rFonts w:ascii="宋体" w:hAnsi="宋体"/>
          <w:szCs w:val="21"/>
        </w:rPr>
      </w:pPr>
      <w:r>
        <w:rPr>
          <w:rFonts w:hint="eastAsia" w:ascii="宋体" w:hAnsi="宋体"/>
          <w:szCs w:val="21"/>
        </w:rPr>
        <w:t>根据政府采购法，政府采购应当有助于实现国家的经济和社会发展政策目标，包括保护环境，扶持不发达地区和少数民族地区，促进中小企业发展等。对列入</w:t>
      </w:r>
      <w:r>
        <w:rPr>
          <w:rFonts w:hint="eastAsia" w:ascii="宋体" w:hAnsi="宋体"/>
          <w:bCs/>
          <w:szCs w:val="21"/>
        </w:rPr>
        <w:t>财政部、国家发展改革委发布的</w:t>
      </w:r>
      <w:r>
        <w:rPr>
          <w:rFonts w:hint="eastAsia" w:ascii="宋体" w:hAnsi="宋体"/>
          <w:szCs w:val="21"/>
        </w:rPr>
        <w:t>“节能产品政府采购清单”且属于应当强制采购的节能（包括节水）产品，按照规定实行强制采购。对于列入</w:t>
      </w:r>
      <w:r>
        <w:rPr>
          <w:rFonts w:hint="eastAsia" w:ascii="宋体" w:hAnsi="宋体"/>
          <w:bCs/>
          <w:szCs w:val="21"/>
        </w:rPr>
        <w:t>财政部、国家发展改革委发布的</w:t>
      </w:r>
      <w:r>
        <w:rPr>
          <w:rFonts w:hint="eastAsia" w:ascii="宋体" w:hAnsi="宋体"/>
          <w:szCs w:val="21"/>
        </w:rPr>
        <w:t>“节能产品政府采购清单”的非强制采购节能产品；列入</w:t>
      </w:r>
      <w:r>
        <w:rPr>
          <w:rFonts w:hint="eastAsia" w:ascii="宋体" w:hAnsi="宋体"/>
          <w:bCs/>
          <w:szCs w:val="21"/>
        </w:rPr>
        <w:t>财政部、环保总局发布的</w:t>
      </w:r>
      <w:r>
        <w:rPr>
          <w:rFonts w:hint="eastAsia" w:ascii="宋体" w:hAnsi="宋体"/>
          <w:szCs w:val="21"/>
        </w:rPr>
        <w:t>“环境标志产品政府采购清单”的环境标志产品；对于参与投标的中小企业以及经县级以上人民政府民政部门认定、获得福利企业证书的企业，按照国家和上海市的有关政策规定，评标时在同等条件下享受优先待遇，实行优先采购。</w:t>
      </w:r>
    </w:p>
    <w:p>
      <w:pPr>
        <w:spacing w:line="360" w:lineRule="auto"/>
        <w:ind w:firstLine="420" w:firstLineChars="200"/>
        <w:rPr>
          <w:rFonts w:ascii="宋体" w:hAnsi="宋体"/>
          <w:szCs w:val="21"/>
        </w:rPr>
      </w:pPr>
      <w:r>
        <w:rPr>
          <w:rFonts w:hint="eastAsia" w:ascii="宋体" w:hAnsi="宋体"/>
          <w:szCs w:val="21"/>
        </w:rPr>
        <w:t>上述“节能产品政府采购清单”、“环境标志产品政府采购清单”，在采购公告发布前已经过期的以及尚在公示期的均不得作为评标时的依据。</w:t>
      </w:r>
    </w:p>
    <w:p>
      <w:pPr>
        <w:spacing w:line="360" w:lineRule="auto"/>
        <w:ind w:firstLine="420"/>
        <w:rPr>
          <w:rFonts w:ascii="宋体"/>
          <w:szCs w:val="21"/>
        </w:rPr>
      </w:pPr>
      <w:r>
        <w:rPr>
          <w:rFonts w:hint="eastAsia" w:ascii="宋体"/>
          <w:szCs w:val="21"/>
        </w:rPr>
        <w:t>如果有国家或者上海市规定政府采购应当强制采购或优先采购的其他产品和服务，按照其规定实行强制采购或优先采购。</w:t>
      </w:r>
    </w:p>
    <w:p>
      <w:pPr>
        <w:spacing w:line="360" w:lineRule="auto"/>
        <w:ind w:firstLine="420"/>
        <w:rPr>
          <w:rFonts w:ascii="宋体" w:hAnsi="宋体"/>
          <w:szCs w:val="21"/>
        </w:rPr>
      </w:pPr>
      <w:r>
        <w:rPr>
          <w:rFonts w:hint="eastAsia" w:ascii="宋体" w:hAnsi="宋体"/>
          <w:szCs w:val="21"/>
        </w:rPr>
        <w:t>政府采购对于非专门面向中小企业采购，对小型和微型企业投标人产品的价格给予</w:t>
      </w:r>
      <w:r>
        <w:rPr>
          <w:rFonts w:hint="eastAsia" w:ascii="宋体" w:hAnsi="宋体"/>
          <w:szCs w:val="21"/>
          <w:lang w:eastAsia="zh-CN"/>
        </w:rPr>
        <w:t>15%</w:t>
      </w:r>
      <w:r>
        <w:rPr>
          <w:rFonts w:hint="eastAsia" w:ascii="宋体" w:hAnsi="宋体"/>
          <w:szCs w:val="21"/>
        </w:rPr>
        <w:t>的扣除，用扣除后的价格参与评审。如果政府采购非专门面向中小企业采购且接受联合体投标，联合协议中约定小型或微型企业的协议合同金额占到联合体协议合同总金额30%以上的，给予联合体3%的价格扣除，用扣除后的价格参与评审。联合体各方均为小型或微型企业的，联合体视同为小型、微型企业。组成联合体的大中型企业或者其他自然人、法人或其他组织，与小型、微型企业之间不得存在投资关系。</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420"/>
        <w:rPr>
          <w:rFonts w:ascii="宋体"/>
          <w:szCs w:val="21"/>
        </w:rPr>
      </w:pPr>
    </w:p>
    <w:p>
      <w:pPr>
        <w:adjustRightInd w:val="0"/>
        <w:snapToGrid w:val="0"/>
        <w:spacing w:beforeLines="50" w:afterLines="50" w:line="360" w:lineRule="auto"/>
        <w:ind w:left="238"/>
        <w:jc w:val="center"/>
      </w:pPr>
    </w:p>
    <w:p>
      <w:pPr>
        <w:widowControl/>
        <w:adjustRightInd w:val="0"/>
        <w:snapToGrid w:val="0"/>
        <w:spacing w:before="100" w:beforeAutospacing="1" w:after="100" w:afterAutospacing="1" w:line="360" w:lineRule="auto"/>
        <w:ind w:left="424" w:leftChars="202"/>
        <w:jc w:val="center"/>
        <w:rPr>
          <w:rFonts w:asciiTheme="minorEastAsia" w:hAnsiTheme="minorEastAsia" w:eastAsiaTheme="minorEastAsia"/>
          <w:b/>
          <w:sz w:val="24"/>
        </w:rPr>
      </w:pPr>
      <w:bookmarkStart w:id="13" w:name="PO_Section4"/>
      <w:bookmarkStart w:id="14" w:name="PO_Section5"/>
      <w:r>
        <w:rPr>
          <w:rFonts w:hint="eastAsia" w:asciiTheme="minorEastAsia" w:hAnsiTheme="minorEastAsia" w:eastAsiaTheme="minorEastAsia"/>
          <w:b/>
          <w:sz w:val="24"/>
        </w:rPr>
        <w:t xml:space="preserve">第四章  </w:t>
      </w:r>
      <w:r>
        <w:rPr>
          <w:rFonts w:hint="eastAsia" w:asciiTheme="minorEastAsia" w:hAnsiTheme="minorEastAsia" w:eastAsiaTheme="minorEastAsia"/>
          <w:b/>
          <w:bCs/>
          <w:sz w:val="24"/>
        </w:rPr>
        <w:t>招</w:t>
      </w:r>
      <w:r>
        <w:rPr>
          <w:rFonts w:hint="eastAsia" w:asciiTheme="minorEastAsia" w:hAnsiTheme="minorEastAsia" w:eastAsiaTheme="minorEastAsia"/>
          <w:b/>
          <w:sz w:val="24"/>
        </w:rPr>
        <w:t>标需求</w:t>
      </w:r>
    </w:p>
    <w:p>
      <w:pPr>
        <w:pStyle w:val="45"/>
        <w:adjustRightInd w:val="0"/>
        <w:snapToGrid w:val="0"/>
        <w:spacing w:line="360" w:lineRule="auto"/>
        <w:ind w:left="424" w:leftChars="202" w:firstLine="472" w:firstLineChars="196"/>
        <w:outlineLvl w:val="0"/>
        <w:rPr>
          <w:rFonts w:asciiTheme="minorEastAsia" w:hAnsiTheme="minorEastAsia" w:eastAsiaTheme="minorEastAsia"/>
          <w:b/>
          <w:sz w:val="24"/>
        </w:rPr>
      </w:pPr>
      <w:r>
        <w:rPr>
          <w:rFonts w:hint="eastAsia" w:asciiTheme="minorEastAsia" w:hAnsiTheme="minorEastAsia" w:eastAsiaTheme="minorEastAsia"/>
          <w:b/>
          <w:sz w:val="24"/>
        </w:rPr>
        <w:t>一、项目概述、服务范围、内容及目标要求</w:t>
      </w:r>
    </w:p>
    <w:p>
      <w:pPr>
        <w:pStyle w:val="45"/>
        <w:adjustRightInd w:val="0"/>
        <w:snapToGrid w:val="0"/>
        <w:spacing w:line="360" w:lineRule="auto"/>
        <w:ind w:left="424" w:leftChars="202"/>
        <w:outlineLvl w:val="0"/>
        <w:rPr>
          <w:rFonts w:asciiTheme="minorEastAsia" w:hAnsiTheme="minorEastAsia" w:eastAsiaTheme="minorEastAsia"/>
          <w:sz w:val="24"/>
        </w:rPr>
      </w:pPr>
      <w:r>
        <w:rPr>
          <w:rFonts w:asciiTheme="minorEastAsia" w:hAnsiTheme="minorEastAsia" w:eastAsiaTheme="minorEastAsia"/>
          <w:sz w:val="24"/>
        </w:rPr>
        <w:tab/>
      </w:r>
      <w:r>
        <w:rPr>
          <w:rFonts w:hint="eastAsia" w:asciiTheme="minorEastAsia" w:hAnsiTheme="minorEastAsia" w:eastAsiaTheme="minorEastAsia"/>
          <w:sz w:val="24"/>
        </w:rPr>
        <w:t>详见附件。</w:t>
      </w:r>
    </w:p>
    <w:p>
      <w:pPr>
        <w:adjustRightInd w:val="0"/>
        <w:snapToGrid w:val="0"/>
        <w:spacing w:line="360" w:lineRule="auto"/>
        <w:ind w:left="424" w:leftChars="202"/>
        <w:rPr>
          <w:rFonts w:asciiTheme="minorEastAsia" w:hAnsiTheme="minorEastAsia" w:eastAsiaTheme="minorEastAsia"/>
          <w:sz w:val="24"/>
        </w:rPr>
      </w:pPr>
    </w:p>
    <w:p>
      <w:pPr>
        <w:adjustRightInd w:val="0"/>
        <w:snapToGrid w:val="0"/>
        <w:spacing w:line="360" w:lineRule="auto"/>
        <w:ind w:left="424" w:leftChars="202" w:firstLine="480" w:firstLineChars="200"/>
        <w:rPr>
          <w:rFonts w:asciiTheme="minorEastAsia" w:hAnsiTheme="minorEastAsia" w:eastAsiaTheme="minorEastAsia"/>
          <w:sz w:val="24"/>
        </w:rPr>
      </w:pPr>
      <w:r>
        <w:rPr>
          <w:rFonts w:hint="eastAsia" w:asciiTheme="minorEastAsia" w:hAnsiTheme="minorEastAsia" w:eastAsiaTheme="minorEastAsia"/>
          <w:sz w:val="24"/>
        </w:rPr>
        <w:t>说明：</w:t>
      </w:r>
    </w:p>
    <w:p>
      <w:pPr>
        <w:adjustRightInd w:val="0"/>
        <w:snapToGrid w:val="0"/>
        <w:spacing w:line="360" w:lineRule="auto"/>
        <w:ind w:left="424" w:leftChars="202" w:firstLine="480" w:firstLineChars="200"/>
        <w:rPr>
          <w:rFonts w:asciiTheme="minorEastAsia" w:hAnsiTheme="minorEastAsia" w:eastAsiaTheme="minorEastAsia"/>
          <w:sz w:val="24"/>
        </w:rPr>
      </w:pPr>
      <w:r>
        <w:rPr>
          <w:rFonts w:hint="eastAsia" w:asciiTheme="minorEastAsia" w:hAnsiTheme="minorEastAsia" w:eastAsiaTheme="minorEastAsia"/>
          <w:color w:val="000000"/>
          <w:sz w:val="24"/>
        </w:rPr>
        <w:t>为保证招标的合法性、公平性，投标人认为上述采购需求指标存在排他性或歧视性的，可在收到或下载招标文件之日起七个工作日内提出并附相</w:t>
      </w:r>
      <w:r>
        <w:rPr>
          <w:rFonts w:hint="eastAsia" w:asciiTheme="minorEastAsia" w:hAnsiTheme="minorEastAsia" w:eastAsiaTheme="minorEastAsia"/>
          <w:sz w:val="24"/>
        </w:rPr>
        <w:t>关证据，招标人将及时进行调查或组织论证，如情况属实，招标人将对上述相关技术需求指标做相应修改。</w:t>
      </w:r>
    </w:p>
    <w:p>
      <w:pPr>
        <w:adjustRightInd w:val="0"/>
        <w:snapToGrid w:val="0"/>
        <w:spacing w:line="360" w:lineRule="auto"/>
        <w:ind w:left="424" w:leftChars="202" w:firstLine="480" w:firstLineChars="200"/>
        <w:rPr>
          <w:rFonts w:asciiTheme="minorEastAsia" w:hAnsiTheme="minorEastAsia" w:eastAsiaTheme="minorEastAsia"/>
          <w:sz w:val="24"/>
        </w:rPr>
      </w:pPr>
    </w:p>
    <w:p>
      <w:pPr>
        <w:pStyle w:val="45"/>
        <w:snapToGrid w:val="0"/>
        <w:spacing w:afterLines="50" w:line="360" w:lineRule="auto"/>
        <w:ind w:left="424" w:leftChars="202" w:firstLine="482" w:firstLineChars="200"/>
        <w:outlineLvl w:val="0"/>
        <w:rPr>
          <w:rFonts w:asciiTheme="minorEastAsia" w:hAnsiTheme="minorEastAsia" w:eastAsiaTheme="minorEastAsia"/>
          <w:b/>
          <w:sz w:val="24"/>
        </w:rPr>
      </w:pPr>
      <w:r>
        <w:rPr>
          <w:rFonts w:hint="eastAsia" w:asciiTheme="minorEastAsia" w:hAnsiTheme="minorEastAsia" w:eastAsiaTheme="minorEastAsia"/>
          <w:b/>
          <w:sz w:val="24"/>
        </w:rPr>
        <w:t>二、项目服务与管理要求</w:t>
      </w:r>
    </w:p>
    <w:p>
      <w:pPr>
        <w:pStyle w:val="45"/>
        <w:snapToGrid w:val="0"/>
        <w:spacing w:after="156" w:afterLines="50" w:line="360" w:lineRule="auto"/>
        <w:ind w:firstLine="480" w:firstLineChars="200"/>
        <w:outlineLvl w:val="0"/>
        <w:rPr>
          <w:rFonts w:hint="eastAsia" w:hAnsi="宋体"/>
          <w:sz w:val="24"/>
          <w:lang w:eastAsia="zh-CN"/>
        </w:rPr>
      </w:pPr>
      <w:r>
        <w:rPr>
          <w:rFonts w:hint="eastAsia" w:hAnsi="宋体"/>
          <w:sz w:val="24"/>
          <w:lang w:eastAsia="zh-CN"/>
        </w:rPr>
        <w:t>详见需求文件</w:t>
      </w:r>
    </w:p>
    <w:p>
      <w:pPr>
        <w:adjustRightInd w:val="0"/>
        <w:snapToGrid w:val="0"/>
        <w:spacing w:line="360" w:lineRule="auto"/>
        <w:ind w:left="424" w:leftChars="202" w:firstLine="600" w:firstLineChars="250"/>
        <w:rPr>
          <w:rFonts w:asciiTheme="minorEastAsia" w:hAnsiTheme="minorEastAsia" w:eastAsiaTheme="minorEastAsia"/>
          <w:sz w:val="24"/>
        </w:rPr>
      </w:pPr>
    </w:p>
    <w:p>
      <w:pPr>
        <w:spacing w:line="360" w:lineRule="auto"/>
        <w:ind w:left="424" w:leftChars="202"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三、服务期限要求</w:t>
      </w:r>
    </w:p>
    <w:p>
      <w:pPr>
        <w:pStyle w:val="45"/>
        <w:snapToGrid w:val="0"/>
        <w:spacing w:after="156" w:afterLines="50" w:line="360" w:lineRule="auto"/>
        <w:ind w:firstLine="480" w:firstLineChars="200"/>
        <w:outlineLvl w:val="0"/>
        <w:rPr>
          <w:rFonts w:asciiTheme="minorEastAsia" w:hAnsiTheme="minorEastAsia" w:eastAsiaTheme="minorEastAsia"/>
          <w:sz w:val="24"/>
        </w:rPr>
      </w:pPr>
      <w:r>
        <w:rPr>
          <w:rFonts w:hint="eastAsia" w:hAnsi="宋体"/>
          <w:sz w:val="24"/>
          <w:lang w:eastAsia="zh-CN"/>
        </w:rPr>
        <w:t>详见需求文件</w:t>
      </w:r>
      <w:r>
        <w:rPr>
          <w:rFonts w:hint="eastAsia" w:asciiTheme="minorEastAsia" w:hAnsiTheme="minorEastAsia" w:eastAsiaTheme="minorEastAsia"/>
          <w:sz w:val="24"/>
        </w:rPr>
        <w:t>。</w:t>
      </w:r>
    </w:p>
    <w:p>
      <w:pPr>
        <w:adjustRightInd w:val="0"/>
        <w:snapToGrid w:val="0"/>
        <w:spacing w:line="360" w:lineRule="auto"/>
        <w:ind w:left="424" w:leftChars="202" w:firstLine="600" w:firstLineChars="250"/>
        <w:rPr>
          <w:rFonts w:asciiTheme="minorEastAsia" w:hAnsiTheme="minorEastAsia" w:eastAsiaTheme="minorEastAsia"/>
          <w:sz w:val="24"/>
        </w:rPr>
      </w:pPr>
    </w:p>
    <w:p>
      <w:pPr>
        <w:adjustRightInd w:val="0"/>
        <w:snapToGrid w:val="0"/>
        <w:spacing w:line="360" w:lineRule="auto"/>
        <w:ind w:left="424" w:leftChars="202" w:firstLine="472" w:firstLineChars="196"/>
        <w:rPr>
          <w:rFonts w:asciiTheme="minorEastAsia" w:hAnsiTheme="minorEastAsia" w:eastAsiaTheme="minorEastAsia"/>
          <w:b/>
          <w:sz w:val="24"/>
        </w:rPr>
      </w:pPr>
      <w:r>
        <w:rPr>
          <w:rFonts w:hint="eastAsia" w:asciiTheme="minorEastAsia" w:hAnsiTheme="minorEastAsia" w:eastAsiaTheme="minorEastAsia"/>
          <w:b/>
          <w:sz w:val="24"/>
        </w:rPr>
        <w:t>四、服务标准与验收要求</w:t>
      </w:r>
    </w:p>
    <w:p>
      <w:pPr>
        <w:pStyle w:val="45"/>
        <w:snapToGrid w:val="0"/>
        <w:spacing w:after="156" w:afterLines="50" w:line="360" w:lineRule="auto"/>
        <w:ind w:firstLine="480" w:firstLineChars="200"/>
        <w:outlineLvl w:val="0"/>
        <w:rPr>
          <w:rFonts w:asciiTheme="minorEastAsia" w:hAnsiTheme="minorEastAsia" w:eastAsiaTheme="minorEastAsia"/>
          <w:b/>
          <w:sz w:val="24"/>
        </w:rPr>
      </w:pPr>
      <w:r>
        <w:rPr>
          <w:rFonts w:hint="eastAsia" w:hAnsi="宋体"/>
          <w:sz w:val="24"/>
          <w:lang w:eastAsia="zh-CN"/>
        </w:rPr>
        <w:t>详见需求文件</w:t>
      </w:r>
    </w:p>
    <w:p>
      <w:pPr>
        <w:adjustRightInd w:val="0"/>
        <w:snapToGrid w:val="0"/>
        <w:spacing w:line="360" w:lineRule="auto"/>
        <w:ind w:left="424" w:leftChars="202" w:firstLine="472" w:firstLineChars="196"/>
        <w:rPr>
          <w:rFonts w:asciiTheme="minorEastAsia" w:hAnsiTheme="minorEastAsia" w:eastAsiaTheme="minorEastAsia"/>
          <w:b/>
          <w:sz w:val="24"/>
        </w:rPr>
      </w:pPr>
      <w:r>
        <w:rPr>
          <w:rFonts w:hint="eastAsia" w:asciiTheme="minorEastAsia" w:hAnsiTheme="minorEastAsia" w:eastAsiaTheme="minorEastAsia"/>
          <w:b/>
          <w:sz w:val="24"/>
        </w:rPr>
        <w:t>五、报价要求</w:t>
      </w:r>
    </w:p>
    <w:p>
      <w:pPr>
        <w:adjustRightInd w:val="0"/>
        <w:snapToGrid w:val="0"/>
        <w:spacing w:line="360" w:lineRule="auto"/>
        <w:ind w:left="424" w:leftChars="202" w:firstLine="470" w:firstLineChars="196"/>
        <w:rPr>
          <w:rFonts w:asciiTheme="minorEastAsia" w:hAnsiTheme="minorEastAsia" w:eastAsiaTheme="minorEastAsia"/>
          <w:sz w:val="24"/>
        </w:rPr>
      </w:pPr>
      <w:r>
        <w:rPr>
          <w:rFonts w:hint="eastAsia" w:asciiTheme="minorEastAsia" w:hAnsiTheme="minorEastAsia" w:eastAsiaTheme="minorEastAsia"/>
          <w:sz w:val="24"/>
        </w:rPr>
        <w:t>1、投标人应按照《投标人须知》第</w:t>
      </w:r>
      <w:r>
        <w:rPr>
          <w:rFonts w:hint="eastAsia" w:asciiTheme="minorEastAsia" w:hAnsiTheme="minorEastAsia" w:eastAsiaTheme="minorEastAsia"/>
          <w:sz w:val="24"/>
          <w:lang w:val="en-US" w:eastAsia="zh-CN"/>
        </w:rPr>
        <w:t>19</w:t>
      </w:r>
      <w:r>
        <w:rPr>
          <w:rFonts w:hint="eastAsia" w:asciiTheme="minorEastAsia" w:hAnsiTheme="minorEastAsia" w:eastAsiaTheme="minorEastAsia"/>
          <w:sz w:val="24"/>
        </w:rPr>
        <w:t>条要求进行报价。</w:t>
      </w:r>
    </w:p>
    <w:p>
      <w:pPr>
        <w:adjustRightInd w:val="0"/>
        <w:snapToGrid w:val="0"/>
        <w:spacing w:line="360" w:lineRule="auto"/>
        <w:ind w:left="424" w:leftChars="202" w:firstLine="472" w:firstLineChars="196"/>
        <w:rPr>
          <w:rFonts w:asciiTheme="minorEastAsia" w:hAnsiTheme="minorEastAsia" w:eastAsiaTheme="minorEastAsia"/>
          <w:b/>
          <w:sz w:val="24"/>
        </w:rPr>
      </w:pPr>
    </w:p>
    <w:p>
      <w:pPr>
        <w:pStyle w:val="45"/>
        <w:adjustRightInd w:val="0"/>
        <w:snapToGrid w:val="0"/>
        <w:spacing w:afterLines="50" w:line="360" w:lineRule="auto"/>
        <w:ind w:left="424" w:leftChars="202" w:firstLine="472" w:firstLineChars="196"/>
        <w:outlineLvl w:val="0"/>
        <w:rPr>
          <w:rFonts w:asciiTheme="minorEastAsia" w:hAnsiTheme="minorEastAsia" w:eastAsiaTheme="minorEastAsia"/>
          <w:b/>
          <w:sz w:val="24"/>
        </w:rPr>
      </w:pPr>
      <w:r>
        <w:rPr>
          <w:rFonts w:hint="eastAsia" w:asciiTheme="minorEastAsia" w:hAnsiTheme="minorEastAsia" w:eastAsiaTheme="minorEastAsia"/>
          <w:b/>
          <w:sz w:val="24"/>
        </w:rPr>
        <w:t>六、投标文件的编制要求</w:t>
      </w:r>
    </w:p>
    <w:p>
      <w:pPr>
        <w:adjustRightInd w:val="0"/>
        <w:snapToGrid w:val="0"/>
        <w:spacing w:line="360" w:lineRule="auto"/>
        <w:ind w:left="424" w:leftChars="202" w:firstLine="480" w:firstLineChars="200"/>
        <w:rPr>
          <w:rFonts w:asciiTheme="minorEastAsia" w:hAnsiTheme="minorEastAsia" w:eastAsiaTheme="minorEastAsia"/>
          <w:color w:val="548DD4"/>
          <w:sz w:val="24"/>
        </w:rPr>
      </w:pPr>
      <w:r>
        <w:rPr>
          <w:rFonts w:hint="eastAsia" w:asciiTheme="minorEastAsia" w:hAnsiTheme="minorEastAsia" w:eastAsiaTheme="minorEastAsia"/>
          <w:sz w:val="24"/>
        </w:rPr>
        <w:t>投标人应按照第二章《投标人须知》“三、投标文件”中的相关要求编制投标文件，投标文件的商务响应文件（包括相关证明文件）和技术响应文件应当包括（但不限于）下列内容：</w:t>
      </w:r>
    </w:p>
    <w:p>
      <w:pPr>
        <w:adjustRightInd w:val="0"/>
        <w:snapToGrid w:val="0"/>
        <w:spacing w:line="360" w:lineRule="auto"/>
        <w:ind w:left="424" w:leftChars="202"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1、商务响应文件由以下部分组成： </w:t>
      </w:r>
    </w:p>
    <w:p>
      <w:pPr>
        <w:adjustRightInd w:val="0"/>
        <w:snapToGrid w:val="0"/>
        <w:spacing w:line="360" w:lineRule="auto"/>
        <w:ind w:left="424" w:leftChars="202" w:firstLine="360" w:firstLineChars="150"/>
        <w:rPr>
          <w:rFonts w:asciiTheme="minorEastAsia" w:hAnsiTheme="minorEastAsia" w:eastAsiaTheme="minorEastAsia"/>
          <w:sz w:val="24"/>
        </w:rPr>
      </w:pPr>
      <w:r>
        <w:rPr>
          <w:rFonts w:hint="eastAsia" w:asciiTheme="minorEastAsia" w:hAnsiTheme="minorEastAsia" w:eastAsiaTheme="minorEastAsia"/>
          <w:sz w:val="24"/>
        </w:rPr>
        <w:t>（1）《投标函》</w:t>
      </w:r>
    </w:p>
    <w:p>
      <w:pPr>
        <w:adjustRightInd w:val="0"/>
        <w:snapToGrid w:val="0"/>
        <w:spacing w:line="360" w:lineRule="auto"/>
        <w:ind w:left="424" w:leftChars="202" w:firstLine="360" w:firstLineChars="150"/>
        <w:rPr>
          <w:rFonts w:asciiTheme="minorEastAsia" w:hAnsiTheme="minorEastAsia" w:eastAsiaTheme="minorEastAsia"/>
          <w:sz w:val="24"/>
        </w:rPr>
      </w:pPr>
      <w:r>
        <w:rPr>
          <w:rFonts w:hint="eastAsia" w:asciiTheme="minorEastAsia" w:hAnsiTheme="minorEastAsia" w:eastAsiaTheme="minorEastAsia"/>
          <w:sz w:val="24"/>
        </w:rPr>
        <w:t>（2）《开标一览表》</w:t>
      </w:r>
    </w:p>
    <w:p>
      <w:pPr>
        <w:adjustRightInd w:val="0"/>
        <w:snapToGrid w:val="0"/>
        <w:spacing w:line="360" w:lineRule="auto"/>
        <w:ind w:left="424" w:leftChars="202" w:firstLine="360" w:firstLineChars="150"/>
        <w:rPr>
          <w:rFonts w:asciiTheme="minorEastAsia" w:hAnsiTheme="minorEastAsia" w:eastAsiaTheme="minorEastAsia"/>
          <w:sz w:val="24"/>
        </w:rPr>
      </w:pPr>
      <w:r>
        <w:rPr>
          <w:rFonts w:hint="eastAsia" w:asciiTheme="minorEastAsia" w:hAnsiTheme="minorEastAsia" w:eastAsiaTheme="minorEastAsia"/>
          <w:sz w:val="24"/>
        </w:rPr>
        <w:t>（3）《投标报价分类明细表》</w:t>
      </w:r>
    </w:p>
    <w:p>
      <w:pPr>
        <w:adjustRightInd w:val="0"/>
        <w:snapToGrid w:val="0"/>
        <w:spacing w:line="360" w:lineRule="auto"/>
        <w:ind w:left="424" w:leftChars="202" w:firstLine="360" w:firstLineChars="150"/>
        <w:rPr>
          <w:rFonts w:asciiTheme="minorEastAsia" w:hAnsiTheme="minorEastAsia" w:eastAsiaTheme="minorEastAsia"/>
          <w:kern w:val="0"/>
          <w:sz w:val="24"/>
        </w:rPr>
      </w:pPr>
      <w:r>
        <w:rPr>
          <w:rFonts w:hint="eastAsia" w:asciiTheme="minorEastAsia" w:hAnsiTheme="minorEastAsia" w:eastAsiaTheme="minorEastAsia"/>
          <w:sz w:val="24"/>
        </w:rPr>
        <w:t>（4）《</w:t>
      </w:r>
      <w:r>
        <w:rPr>
          <w:rFonts w:hint="eastAsia" w:asciiTheme="minorEastAsia" w:hAnsiTheme="minorEastAsia" w:eastAsiaTheme="minorEastAsia"/>
          <w:kern w:val="0"/>
          <w:sz w:val="24"/>
        </w:rPr>
        <w:t>资格条件响应表》</w:t>
      </w:r>
    </w:p>
    <w:p>
      <w:pPr>
        <w:adjustRightInd w:val="0"/>
        <w:snapToGrid w:val="0"/>
        <w:spacing w:line="360" w:lineRule="auto"/>
        <w:ind w:left="424" w:leftChars="202" w:firstLine="360" w:firstLineChars="150"/>
        <w:rPr>
          <w:rFonts w:asciiTheme="minorEastAsia" w:hAnsiTheme="minorEastAsia" w:eastAsiaTheme="minorEastAsia"/>
          <w:sz w:val="24"/>
        </w:rPr>
      </w:pPr>
      <w:r>
        <w:rPr>
          <w:rFonts w:hint="eastAsia" w:asciiTheme="minorEastAsia" w:hAnsiTheme="minorEastAsia" w:eastAsiaTheme="minorEastAsia"/>
          <w:sz w:val="24"/>
        </w:rPr>
        <w:t>（5）《</w:t>
      </w:r>
      <w:r>
        <w:rPr>
          <w:rFonts w:hint="eastAsia" w:asciiTheme="minorEastAsia" w:hAnsiTheme="minorEastAsia" w:eastAsiaTheme="minorEastAsia"/>
          <w:kern w:val="0"/>
          <w:sz w:val="24"/>
        </w:rPr>
        <w:t>实质性要求响应表</w:t>
      </w:r>
      <w:r>
        <w:rPr>
          <w:rFonts w:hint="eastAsia" w:asciiTheme="minorEastAsia" w:hAnsiTheme="minorEastAsia" w:eastAsiaTheme="minorEastAsia"/>
          <w:sz w:val="24"/>
        </w:rPr>
        <w:t>》；</w:t>
      </w:r>
    </w:p>
    <w:p>
      <w:pPr>
        <w:adjustRightInd w:val="0"/>
        <w:snapToGrid w:val="0"/>
        <w:spacing w:line="360" w:lineRule="auto"/>
        <w:ind w:left="424" w:leftChars="202" w:firstLine="360" w:firstLineChars="150"/>
        <w:rPr>
          <w:rFonts w:asciiTheme="minorEastAsia" w:hAnsiTheme="minorEastAsia" w:eastAsiaTheme="minorEastAsia"/>
          <w:sz w:val="24"/>
        </w:rPr>
      </w:pPr>
      <w:r>
        <w:rPr>
          <w:rFonts w:hint="eastAsia" w:asciiTheme="minorEastAsia" w:hAnsiTheme="minorEastAsia" w:eastAsiaTheme="minorEastAsia"/>
          <w:sz w:val="24"/>
        </w:rPr>
        <w:t>（6）《法定代表人授权委托书》（含被授权人身份证复印件）</w:t>
      </w:r>
    </w:p>
    <w:p>
      <w:pPr>
        <w:adjustRightInd w:val="0"/>
        <w:snapToGrid w:val="0"/>
        <w:spacing w:line="360" w:lineRule="auto"/>
        <w:ind w:left="424" w:leftChars="202" w:firstLine="360" w:firstLineChars="150"/>
        <w:rPr>
          <w:rFonts w:asciiTheme="minorEastAsia" w:hAnsiTheme="minorEastAsia" w:eastAsiaTheme="minorEastAsia"/>
          <w:sz w:val="24"/>
        </w:rPr>
      </w:pPr>
      <w:r>
        <w:rPr>
          <w:rFonts w:hint="eastAsia" w:asciiTheme="minorEastAsia" w:hAnsiTheme="minorEastAsia" w:eastAsiaTheme="minorEastAsia"/>
          <w:sz w:val="24"/>
        </w:rPr>
        <w:t>（7）《投标人近三年以来类似项目一览表》：</w:t>
      </w:r>
    </w:p>
    <w:p>
      <w:pPr>
        <w:spacing w:line="360" w:lineRule="auto"/>
        <w:ind w:left="424" w:leftChars="202" w:firstLine="360" w:firstLineChars="150"/>
        <w:rPr>
          <w:rFonts w:asciiTheme="minorEastAsia" w:hAnsiTheme="minorEastAsia" w:eastAsiaTheme="minorEastAsia"/>
          <w:sz w:val="24"/>
        </w:rPr>
      </w:pPr>
      <w:r>
        <w:rPr>
          <w:rFonts w:hint="eastAsia" w:asciiTheme="minorEastAsia" w:hAnsiTheme="minorEastAsia" w:eastAsiaTheme="minorEastAsia"/>
          <w:sz w:val="24"/>
        </w:rPr>
        <w:t>包括类似项目的有效合同复印件等，其中合同复印件应包含</w:t>
      </w:r>
      <w:r>
        <w:rPr>
          <w:rFonts w:hint="eastAsia" w:asciiTheme="minorEastAsia" w:hAnsiTheme="minorEastAsia" w:eastAsiaTheme="minorEastAsia"/>
          <w:color w:val="000000"/>
          <w:sz w:val="24"/>
        </w:rPr>
        <w:t>合同金额的合同首页和有合同双方盖章的尾页</w:t>
      </w:r>
      <w:r>
        <w:rPr>
          <w:rFonts w:hint="eastAsia" w:asciiTheme="minorEastAsia" w:hAnsiTheme="minorEastAsia" w:eastAsiaTheme="minorEastAsia"/>
          <w:sz w:val="24"/>
        </w:rPr>
        <w:t>。</w:t>
      </w:r>
    </w:p>
    <w:p>
      <w:pPr>
        <w:adjustRightInd w:val="0"/>
        <w:snapToGrid w:val="0"/>
        <w:spacing w:line="360" w:lineRule="auto"/>
        <w:ind w:left="424" w:leftChars="202" w:firstLine="360" w:firstLineChars="150"/>
        <w:rPr>
          <w:rFonts w:asciiTheme="minorEastAsia" w:hAnsiTheme="minorEastAsia" w:eastAsiaTheme="minorEastAsia"/>
          <w:color w:val="FF0000"/>
          <w:sz w:val="24"/>
        </w:rPr>
      </w:pPr>
      <w:r>
        <w:rPr>
          <w:rFonts w:hint="eastAsia" w:asciiTheme="minorEastAsia" w:hAnsiTheme="minorEastAsia" w:eastAsiaTheme="minorEastAsia"/>
          <w:sz w:val="24"/>
        </w:rPr>
        <w:t>（8）投标人基本情况简介</w:t>
      </w:r>
    </w:p>
    <w:p>
      <w:pPr>
        <w:adjustRightInd w:val="0"/>
        <w:snapToGrid w:val="0"/>
        <w:spacing w:line="360" w:lineRule="auto"/>
        <w:ind w:left="424" w:leftChars="202"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（9）联合投标时，提供《联合投标协议书》 </w:t>
      </w:r>
    </w:p>
    <w:p>
      <w:pPr>
        <w:adjustRightInd w:val="0"/>
        <w:snapToGrid w:val="0"/>
        <w:spacing w:line="360" w:lineRule="auto"/>
        <w:ind w:left="424" w:leftChars="202" w:firstLine="360" w:firstLineChars="150"/>
        <w:rPr>
          <w:rFonts w:hint="eastAsia" w:cs="Times New Roman" w:asciiTheme="minorEastAsia" w:hAnsiTheme="minorEastAsia" w:eastAsiaTheme="minorEastAsia"/>
          <w:color w:val="000000"/>
          <w:sz w:val="24"/>
        </w:rPr>
      </w:pPr>
      <w:r>
        <w:rPr>
          <w:rFonts w:hint="eastAsia" w:cs="Times New Roman" w:asciiTheme="minorEastAsia" w:hAnsiTheme="minorEastAsia" w:eastAsiaTheme="minorEastAsia"/>
          <w:color w:val="000000"/>
          <w:sz w:val="24"/>
        </w:rPr>
        <w:t>（10）享受政府采购优惠政策的相关证明材料，包括：中小企业声明函、监狱企业证明文件、残疾人福利性单位声明函等（中标人为中小企业、残疾人福利性单位的，其声明函将随中标结果同时公告）；</w:t>
      </w:r>
    </w:p>
    <w:p>
      <w:pPr>
        <w:adjustRightInd w:val="0"/>
        <w:snapToGrid w:val="0"/>
        <w:spacing w:line="360" w:lineRule="auto"/>
        <w:ind w:left="424" w:leftChars="202" w:firstLine="360" w:firstLineChars="150"/>
        <w:rPr>
          <w:rFonts w:hint="eastAsia" w:cs="Times New Roman" w:asciiTheme="minorEastAsia" w:hAnsiTheme="minorEastAsia" w:eastAsiaTheme="minorEastAsia"/>
          <w:color w:val="000000"/>
          <w:sz w:val="24"/>
        </w:rPr>
      </w:pPr>
      <w:r>
        <w:rPr>
          <w:rFonts w:hint="eastAsia" w:cs="Times New Roman" w:asciiTheme="minorEastAsia" w:hAnsiTheme="minorEastAsia" w:eastAsiaTheme="minorEastAsia"/>
          <w:color w:val="000000"/>
          <w:sz w:val="24"/>
        </w:rPr>
        <w:t>（11）投标人基本情况简介</w:t>
      </w:r>
    </w:p>
    <w:p>
      <w:pPr>
        <w:adjustRightInd w:val="0"/>
        <w:snapToGrid w:val="0"/>
        <w:spacing w:line="360" w:lineRule="auto"/>
        <w:ind w:left="424" w:leftChars="202" w:firstLine="360" w:firstLineChars="150"/>
        <w:rPr>
          <w:rFonts w:hint="eastAsia" w:cs="Times New Roman" w:asciiTheme="minorEastAsia" w:hAnsiTheme="minorEastAsia" w:eastAsiaTheme="minorEastAsia"/>
          <w:color w:val="000000"/>
          <w:sz w:val="24"/>
        </w:rPr>
      </w:pPr>
      <w:r>
        <w:rPr>
          <w:rFonts w:hint="eastAsia" w:cs="Times New Roman" w:asciiTheme="minorEastAsia" w:hAnsiTheme="minorEastAsia" w:eastAsiaTheme="minorEastAsia"/>
          <w:color w:val="000000"/>
          <w:sz w:val="24"/>
        </w:rPr>
        <w:t>（12）投标人质量管理和质量保证体系等方面的认证证书（如果有的话）</w:t>
      </w:r>
    </w:p>
    <w:p>
      <w:pPr>
        <w:adjustRightInd w:val="0"/>
        <w:snapToGrid w:val="0"/>
        <w:spacing w:line="360" w:lineRule="auto"/>
        <w:ind w:left="424" w:leftChars="202" w:firstLine="360" w:firstLineChars="150"/>
        <w:rPr>
          <w:rFonts w:hint="eastAsia" w:cs="Times New Roman" w:asciiTheme="minorEastAsia" w:hAnsiTheme="minorEastAsia" w:eastAsiaTheme="minorEastAsia"/>
          <w:color w:val="000000"/>
          <w:sz w:val="24"/>
        </w:rPr>
      </w:pPr>
      <w:r>
        <w:rPr>
          <w:rFonts w:hint="eastAsia" w:cs="Times New Roman" w:asciiTheme="minorEastAsia" w:hAnsiTheme="minorEastAsia" w:eastAsiaTheme="minorEastAsia"/>
          <w:color w:val="000000"/>
          <w:sz w:val="24"/>
        </w:rPr>
        <w:t>（1</w:t>
      </w:r>
      <w:r>
        <w:rPr>
          <w:rFonts w:hint="eastAsia" w:cs="Times New Roman" w:asciiTheme="minorEastAsia" w:hAnsiTheme="minorEastAsia" w:eastAsiaTheme="minorEastAsia"/>
          <w:color w:val="000000"/>
          <w:sz w:val="24"/>
          <w:lang w:val="en-US" w:eastAsia="zh-CN"/>
        </w:rPr>
        <w:t>3</w:t>
      </w:r>
      <w:r>
        <w:rPr>
          <w:rFonts w:hint="eastAsia" w:cs="Times New Roman" w:asciiTheme="minorEastAsia" w:hAnsiTheme="minorEastAsia" w:eastAsiaTheme="minorEastAsia"/>
          <w:color w:val="000000"/>
          <w:sz w:val="24"/>
        </w:rPr>
        <w:t>）</w:t>
      </w:r>
      <w:r>
        <w:rPr>
          <w:rFonts w:hint="eastAsia" w:cs="Times New Roman" w:asciiTheme="minorEastAsia" w:hAnsiTheme="minorEastAsia" w:eastAsiaTheme="minorEastAsia"/>
          <w:color w:val="000000"/>
          <w:sz w:val="24"/>
          <w:lang w:val="zh-CN"/>
        </w:rPr>
        <w:t>投标人与采购项目相关的资质证书（加盖投标人公章）</w:t>
      </w:r>
    </w:p>
    <w:p>
      <w:pPr>
        <w:adjustRightInd w:val="0"/>
        <w:snapToGrid w:val="0"/>
        <w:spacing w:line="360" w:lineRule="auto"/>
        <w:ind w:left="424" w:leftChars="202" w:firstLine="360" w:firstLineChars="150"/>
        <w:rPr>
          <w:rFonts w:hint="eastAsia" w:cs="Times New Roman" w:asciiTheme="minorEastAsia" w:hAnsiTheme="minorEastAsia" w:eastAsiaTheme="minorEastAsia"/>
          <w:color w:val="000000"/>
          <w:sz w:val="24"/>
        </w:rPr>
      </w:pPr>
      <w:r>
        <w:rPr>
          <w:rFonts w:hint="eastAsia" w:cs="Times New Roman" w:asciiTheme="minorEastAsia" w:hAnsiTheme="minorEastAsia" w:eastAsiaTheme="minorEastAsia"/>
          <w:color w:val="000000"/>
          <w:sz w:val="24"/>
        </w:rPr>
        <w:t>（1</w:t>
      </w:r>
      <w:r>
        <w:rPr>
          <w:rFonts w:hint="eastAsia" w:cs="Times New Roman" w:asciiTheme="minorEastAsia" w:hAnsiTheme="minorEastAsia" w:eastAsiaTheme="minorEastAsia"/>
          <w:color w:val="000000"/>
          <w:sz w:val="24"/>
          <w:lang w:val="en-US" w:eastAsia="zh-CN"/>
        </w:rPr>
        <w:t>4</w:t>
      </w:r>
      <w:r>
        <w:rPr>
          <w:rFonts w:hint="eastAsia" w:cs="Times New Roman" w:asciiTheme="minorEastAsia" w:hAnsiTheme="minorEastAsia" w:eastAsiaTheme="minorEastAsia"/>
          <w:color w:val="000000"/>
          <w:sz w:val="24"/>
        </w:rPr>
        <w:t>）同类及类似项目的业绩</w:t>
      </w:r>
    </w:p>
    <w:p>
      <w:pPr>
        <w:adjustRightInd w:val="0"/>
        <w:snapToGrid w:val="0"/>
        <w:spacing w:line="360" w:lineRule="auto"/>
        <w:ind w:left="424" w:leftChars="202" w:firstLine="360" w:firstLineChars="150"/>
        <w:rPr>
          <w:rFonts w:hint="eastAsia" w:cs="Times New Roman" w:asciiTheme="minorEastAsia" w:hAnsiTheme="minorEastAsia" w:eastAsiaTheme="minorEastAsia"/>
          <w:color w:val="000000"/>
          <w:sz w:val="24"/>
        </w:rPr>
      </w:pPr>
      <w:r>
        <w:rPr>
          <w:rFonts w:hint="eastAsia" w:cs="Times New Roman" w:asciiTheme="minorEastAsia" w:hAnsiTheme="minorEastAsia" w:eastAsiaTheme="minorEastAsia"/>
          <w:color w:val="000000"/>
          <w:sz w:val="24"/>
        </w:rPr>
        <w:t>（1</w:t>
      </w:r>
      <w:r>
        <w:rPr>
          <w:rFonts w:hint="eastAsia" w:cs="Times New Roman" w:asciiTheme="minorEastAsia" w:hAnsiTheme="minorEastAsia" w:eastAsiaTheme="minorEastAsia"/>
          <w:color w:val="000000"/>
          <w:sz w:val="24"/>
          <w:lang w:val="en-US" w:eastAsia="zh-CN"/>
        </w:rPr>
        <w:t>5</w:t>
      </w:r>
      <w:r>
        <w:rPr>
          <w:rFonts w:hint="eastAsia" w:cs="Times New Roman" w:asciiTheme="minorEastAsia" w:hAnsiTheme="minorEastAsia" w:eastAsiaTheme="minorEastAsia"/>
          <w:color w:val="000000"/>
          <w:sz w:val="24"/>
        </w:rPr>
        <w:t>）投标人认为可以证明其能力、业绩、信誉和信用的其他相关材料</w:t>
      </w:r>
    </w:p>
    <w:p>
      <w:pPr>
        <w:adjustRightInd w:val="0"/>
        <w:snapToGrid w:val="0"/>
        <w:spacing w:line="360" w:lineRule="auto"/>
        <w:ind w:left="424" w:leftChars="202" w:firstLine="360" w:firstLineChars="150"/>
        <w:rPr>
          <w:rFonts w:hint="eastAsia" w:cs="Times New Roman" w:asciiTheme="minorEastAsia" w:hAnsiTheme="minorEastAsia" w:eastAsiaTheme="minorEastAsia"/>
          <w:color w:val="000000"/>
          <w:sz w:val="24"/>
        </w:rPr>
      </w:pPr>
      <w:r>
        <w:rPr>
          <w:rFonts w:hint="eastAsia" w:cs="Times New Roman" w:asciiTheme="minorEastAsia" w:hAnsiTheme="minorEastAsia" w:eastAsiaTheme="minorEastAsia"/>
          <w:color w:val="000000"/>
          <w:sz w:val="24"/>
        </w:rPr>
        <w:t>（1</w:t>
      </w:r>
      <w:r>
        <w:rPr>
          <w:rFonts w:hint="eastAsia" w:cs="Times New Roman" w:asciiTheme="minorEastAsia" w:hAnsiTheme="minorEastAsia" w:eastAsiaTheme="minorEastAsia"/>
          <w:color w:val="000000"/>
          <w:sz w:val="24"/>
          <w:lang w:val="en-US" w:eastAsia="zh-CN"/>
        </w:rPr>
        <w:t>6</w:t>
      </w:r>
      <w:r>
        <w:rPr>
          <w:rFonts w:hint="eastAsia" w:cs="Times New Roman" w:asciiTheme="minorEastAsia" w:hAnsiTheme="minorEastAsia" w:eastAsiaTheme="minorEastAsia"/>
          <w:color w:val="000000"/>
          <w:sz w:val="24"/>
        </w:rPr>
        <w:t>）投标人债务纠纷、违法违规记录等方面的情况（如果有的话）</w:t>
      </w:r>
    </w:p>
    <w:p>
      <w:pPr>
        <w:adjustRightInd w:val="0"/>
        <w:snapToGrid w:val="0"/>
        <w:spacing w:line="360" w:lineRule="auto"/>
        <w:ind w:left="424" w:leftChars="202" w:firstLine="480" w:firstLineChars="200"/>
        <w:rPr>
          <w:rFonts w:asciiTheme="minorEastAsia" w:hAnsiTheme="minorEastAsia" w:eastAsiaTheme="minorEastAsia"/>
          <w:sz w:val="24"/>
        </w:rPr>
      </w:pPr>
      <w:r>
        <w:rPr>
          <w:rFonts w:hint="eastAsia" w:asciiTheme="minorEastAsia" w:hAnsiTheme="minorEastAsia" w:eastAsiaTheme="minorEastAsia"/>
          <w:sz w:val="24"/>
        </w:rPr>
        <w:t>2、技术响应文件由以下部分组成：</w:t>
      </w:r>
    </w:p>
    <w:p>
      <w:pPr>
        <w:spacing w:line="360" w:lineRule="auto"/>
        <w:ind w:left="424" w:leftChars="202" w:firstLine="480" w:firstLineChars="200"/>
        <w:rPr>
          <w:rFonts w:asciiTheme="minorEastAsia" w:hAnsiTheme="minorEastAsia" w:eastAsiaTheme="minorEastAsia"/>
          <w:color w:val="FF0000"/>
          <w:sz w:val="24"/>
        </w:rPr>
      </w:pPr>
      <w:r>
        <w:rPr>
          <w:rFonts w:hint="eastAsia" w:asciiTheme="minorEastAsia" w:hAnsiTheme="minorEastAsia" w:eastAsiaTheme="minorEastAsia"/>
          <w:sz w:val="24"/>
        </w:rPr>
        <w:t>（1）投标人对采购项目总体需求的理解以及投标的服务方案。投标人应详细描述针对本项目的服务方案，至少包含下列内容：</w:t>
      </w:r>
    </w:p>
    <w:p>
      <w:pPr>
        <w:adjustRightInd w:val="0"/>
        <w:snapToGrid w:val="0"/>
        <w:spacing w:line="360" w:lineRule="auto"/>
        <w:ind w:left="424" w:leftChars="202" w:firstLine="480" w:firstLineChars="200"/>
        <w:rPr>
          <w:rFonts w:asciiTheme="minorEastAsia" w:hAnsiTheme="minorEastAsia" w:eastAsiaTheme="minorEastAsia"/>
          <w:sz w:val="24"/>
        </w:rPr>
      </w:pPr>
      <w:r>
        <w:rPr>
          <w:rFonts w:hint="eastAsia" w:asciiTheme="minorEastAsia" w:hAnsiTheme="minorEastAsia" w:eastAsiaTheme="minorEastAsia"/>
          <w:sz w:val="24"/>
        </w:rPr>
        <w:t>（2）项目负责人情况表</w:t>
      </w:r>
    </w:p>
    <w:p>
      <w:pPr>
        <w:adjustRightInd w:val="0"/>
        <w:snapToGrid w:val="0"/>
        <w:spacing w:line="360" w:lineRule="auto"/>
        <w:ind w:left="424" w:leftChars="202" w:firstLine="480" w:firstLineChars="200"/>
        <w:rPr>
          <w:rFonts w:asciiTheme="minorEastAsia" w:hAnsiTheme="minorEastAsia" w:eastAsiaTheme="minorEastAsia"/>
          <w:sz w:val="24"/>
        </w:rPr>
      </w:pPr>
      <w:r>
        <w:rPr>
          <w:rFonts w:hint="eastAsia" w:asciiTheme="minorEastAsia" w:hAnsiTheme="minorEastAsia" w:eastAsiaTheme="minorEastAsia"/>
          <w:sz w:val="24"/>
        </w:rPr>
        <w:t>（3）主要管理、技术人员配备及相关工作经历、职业资格汇总表（需附有效期内的相关服务所需的资质（如有）、专业人员与管理人员职称证书、专业工种持证上岗证书等）</w:t>
      </w:r>
    </w:p>
    <w:p>
      <w:pPr>
        <w:adjustRightInd w:val="0"/>
        <w:snapToGrid w:val="0"/>
        <w:spacing w:line="360" w:lineRule="auto"/>
        <w:ind w:left="424" w:leftChars="202" w:firstLine="480" w:firstLineChars="200"/>
        <w:rPr>
          <w:rFonts w:asciiTheme="minorEastAsia" w:hAnsiTheme="minorEastAsia" w:eastAsiaTheme="minorEastAsia"/>
          <w:sz w:val="24"/>
        </w:rPr>
      </w:pPr>
      <w:r>
        <w:rPr>
          <w:rFonts w:hint="eastAsia" w:asciiTheme="minorEastAsia" w:hAnsiTheme="minorEastAsia" w:eastAsiaTheme="minorEastAsia"/>
          <w:sz w:val="24"/>
        </w:rPr>
        <w:t>（4）服务实施质量保证措施说明（格式自拟）</w:t>
      </w:r>
    </w:p>
    <w:p>
      <w:pPr>
        <w:adjustRightInd w:val="0"/>
        <w:snapToGrid w:val="0"/>
        <w:spacing w:line="360" w:lineRule="auto"/>
        <w:ind w:left="424" w:leftChars="202" w:firstLine="480" w:firstLineChars="200"/>
        <w:rPr>
          <w:rFonts w:asciiTheme="minorEastAsia" w:hAnsiTheme="minorEastAsia" w:eastAsiaTheme="minorEastAsia"/>
          <w:color w:val="FF0000"/>
          <w:sz w:val="24"/>
        </w:rPr>
      </w:pPr>
      <w:r>
        <w:rPr>
          <w:rFonts w:hint="eastAsia" w:asciiTheme="minorEastAsia" w:hAnsiTheme="minorEastAsia" w:eastAsiaTheme="minorEastAsia"/>
          <w:sz w:val="24"/>
        </w:rPr>
        <w:t>（5）售后服务内容及措施说明（格式自拟）</w:t>
      </w:r>
    </w:p>
    <w:p>
      <w:pPr>
        <w:adjustRightInd w:val="0"/>
        <w:snapToGrid w:val="0"/>
        <w:spacing w:line="360" w:lineRule="auto"/>
        <w:ind w:left="424" w:leftChars="202" w:firstLine="480" w:firstLineChars="200"/>
        <w:rPr>
          <w:rFonts w:asciiTheme="minorEastAsia" w:hAnsiTheme="minorEastAsia" w:eastAsiaTheme="minorEastAsia"/>
          <w:sz w:val="24"/>
        </w:rPr>
      </w:pPr>
      <w:r>
        <w:rPr>
          <w:rFonts w:hint="eastAsia" w:asciiTheme="minorEastAsia" w:hAnsiTheme="minorEastAsia" w:eastAsiaTheme="minorEastAsia"/>
          <w:sz w:val="24"/>
        </w:rPr>
        <w:t>（6）按照本招标文件要求提供的其他技术性资料以及投标人需要说明的其他事项</w:t>
      </w:r>
    </w:p>
    <w:p>
      <w:pPr>
        <w:ind w:left="424" w:leftChars="202"/>
        <w:rPr>
          <w:rFonts w:asciiTheme="minorEastAsia" w:hAnsiTheme="minorEastAsia" w:eastAsiaTheme="minorEastAsia"/>
          <w:sz w:val="24"/>
        </w:rPr>
      </w:pPr>
      <w:r>
        <w:rPr>
          <w:rFonts w:hint="eastAsia" w:asciiTheme="minorEastAsia" w:hAnsiTheme="minorEastAsia" w:eastAsiaTheme="minorEastAsia"/>
          <w:sz w:val="24"/>
        </w:rPr>
        <w:t>以上各类响应文件格式详见招标文件第六章《投标文件有关格式》（格式自拟除外）。</w:t>
      </w:r>
      <w:bookmarkEnd w:id="13"/>
    </w:p>
    <w:p>
      <w:pPr>
        <w:ind w:left="424" w:leftChars="202"/>
        <w:rPr>
          <w:rFonts w:asciiTheme="minorEastAsia" w:hAnsiTheme="minorEastAsia" w:eastAsiaTheme="minorEastAsia"/>
          <w:sz w:val="24"/>
        </w:rPr>
      </w:pPr>
    </w:p>
    <w:p>
      <w:pPr>
        <w:adjustRightInd w:val="0"/>
        <w:snapToGrid w:val="0"/>
        <w:spacing w:line="360" w:lineRule="auto"/>
        <w:ind w:left="424" w:leftChars="202" w:firstLine="480" w:firstLineChars="200"/>
        <w:rPr>
          <w:rFonts w:asciiTheme="minorEastAsia" w:hAnsiTheme="minorEastAsia" w:eastAsiaTheme="minorEastAsia"/>
          <w:sz w:val="24"/>
        </w:rPr>
      </w:pPr>
      <w:r>
        <w:rPr>
          <w:rFonts w:hint="eastAsia" w:asciiTheme="minorEastAsia" w:hAnsiTheme="minorEastAsia" w:eastAsiaTheme="minorEastAsia"/>
          <w:sz w:val="24"/>
        </w:rPr>
        <w:t>3．上传扫描文件要求</w:t>
      </w:r>
    </w:p>
    <w:p>
      <w:pPr>
        <w:ind w:left="424" w:leftChars="202"/>
        <w:rPr>
          <w:rFonts w:cs="宋体" w:asciiTheme="minorEastAsia" w:hAnsiTheme="minorEastAsia" w:eastAsiaTheme="minorEastAsia"/>
          <w:b/>
          <w:bCs/>
          <w:kern w:val="0"/>
          <w:szCs w:val="21"/>
          <w:lang w:val="zh-CN"/>
        </w:rPr>
      </w:pPr>
    </w:p>
    <w:p>
      <w:pPr>
        <w:adjustRightInd w:val="0"/>
        <w:snapToGrid w:val="0"/>
        <w:spacing w:line="360" w:lineRule="auto"/>
        <w:ind w:left="424" w:leftChars="202" w:firstLine="480" w:firstLineChars="200"/>
        <w:rPr>
          <w:rFonts w:asciiTheme="minorEastAsia" w:hAnsiTheme="minorEastAsia" w:eastAsiaTheme="minorEastAsia"/>
          <w:sz w:val="24"/>
        </w:rPr>
      </w:pPr>
      <w:r>
        <w:rPr>
          <w:rFonts w:hint="eastAsia" w:asciiTheme="minorEastAsia" w:hAnsiTheme="minorEastAsia" w:eastAsiaTheme="minorEastAsia"/>
          <w:sz w:val="24"/>
        </w:rPr>
        <w:t>投标人应按照招标文件规定提交彩色扫描文件，并按照规定在电子采购平台电子招网上投标系统上传其所有资料，文件格式参考第六章投标文件有关格式。含有公章，防伪标志和彩色底纹类文件（如投标函、营业执照、身份证、认证证书等）必须采用原件彩色扫描以清晰显示。如因上传、扫描、格式等原因导致评审时受到影响，由投标人承担相应责任。</w:t>
      </w:r>
    </w:p>
    <w:p>
      <w:pPr>
        <w:adjustRightInd w:val="0"/>
        <w:snapToGrid w:val="0"/>
        <w:spacing w:line="360" w:lineRule="auto"/>
        <w:ind w:left="424" w:leftChars="202" w:firstLine="480" w:firstLineChars="200"/>
        <w:rPr>
          <w:rFonts w:asciiTheme="minorEastAsia" w:hAnsiTheme="minorEastAsia" w:eastAsiaTheme="minorEastAsia"/>
          <w:sz w:val="24"/>
        </w:rPr>
      </w:pPr>
      <w:r>
        <w:rPr>
          <w:rFonts w:hint="eastAsia" w:asciiTheme="minorEastAsia" w:hAnsiTheme="minorEastAsia" w:eastAsiaTheme="minorEastAsia"/>
          <w:sz w:val="24"/>
        </w:rPr>
        <w:t>招标人认为必要时，可以要求投标人提供文件原件进行核对，投标人必须按时提供。否则视作投标人放弃潜在中标资格，并且招标人将对该投标人进行调查，发现有欺诈行为的按有关规定进行处理。</w:t>
      </w:r>
    </w:p>
    <w:p>
      <w:pPr>
        <w:autoSpaceDE w:val="0"/>
        <w:autoSpaceDN w:val="0"/>
        <w:adjustRightInd w:val="0"/>
        <w:spacing w:line="360" w:lineRule="auto"/>
        <w:ind w:firstLine="420"/>
        <w:jc w:val="left"/>
        <w:rPr>
          <w:rFonts w:cs="宋体" w:asciiTheme="minorEastAsia" w:hAnsiTheme="minorEastAsia" w:eastAsiaTheme="minorEastAsia"/>
          <w:kern w:val="0"/>
          <w:szCs w:val="21"/>
          <w:lang w:val="zh-CN"/>
        </w:rPr>
      </w:pPr>
    </w:p>
    <w:p>
      <w:pPr>
        <w:autoSpaceDE w:val="0"/>
        <w:autoSpaceDN w:val="0"/>
        <w:adjustRightInd w:val="0"/>
        <w:spacing w:line="360" w:lineRule="auto"/>
        <w:ind w:firstLine="420"/>
        <w:jc w:val="left"/>
        <w:rPr>
          <w:rFonts w:cs="宋体" w:asciiTheme="minorEastAsia" w:hAnsiTheme="minorEastAsia" w:eastAsiaTheme="minorEastAsia"/>
          <w:kern w:val="0"/>
          <w:szCs w:val="21"/>
          <w:lang w:val="zh-CN"/>
        </w:rPr>
      </w:pPr>
    </w:p>
    <w:p>
      <w:pPr>
        <w:autoSpaceDE w:val="0"/>
        <w:autoSpaceDN w:val="0"/>
        <w:adjustRightInd w:val="0"/>
        <w:spacing w:line="360" w:lineRule="auto"/>
        <w:ind w:firstLine="420"/>
        <w:jc w:val="left"/>
        <w:rPr>
          <w:rFonts w:cs="宋体" w:asciiTheme="minorEastAsia" w:hAnsiTheme="minorEastAsia" w:eastAsiaTheme="minorEastAsia"/>
          <w:kern w:val="0"/>
          <w:szCs w:val="21"/>
          <w:lang w:val="zh-CN"/>
        </w:rPr>
      </w:pPr>
    </w:p>
    <w:p>
      <w:pPr>
        <w:autoSpaceDE w:val="0"/>
        <w:autoSpaceDN w:val="0"/>
        <w:adjustRightInd w:val="0"/>
        <w:spacing w:line="360" w:lineRule="auto"/>
        <w:ind w:firstLine="420"/>
        <w:jc w:val="left"/>
        <w:rPr>
          <w:rFonts w:hint="eastAsia"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其他详见需求文件。</w:t>
      </w:r>
    </w:p>
    <w:p>
      <w:pPr>
        <w:pStyle w:val="2"/>
        <w:rPr>
          <w:rFonts w:hint="eastAsia" w:cs="宋体" w:asciiTheme="minorEastAsia" w:hAnsiTheme="minorEastAsia" w:eastAsiaTheme="minorEastAsia"/>
          <w:kern w:val="0"/>
          <w:szCs w:val="21"/>
          <w:lang w:val="zh-CN"/>
        </w:rPr>
      </w:pPr>
    </w:p>
    <w:p>
      <w:pPr>
        <w:rPr>
          <w:rFonts w:hint="eastAsia" w:cs="宋体" w:asciiTheme="minorEastAsia" w:hAnsiTheme="minorEastAsia" w:eastAsiaTheme="minorEastAsia"/>
          <w:kern w:val="0"/>
          <w:szCs w:val="21"/>
          <w:lang w:val="zh-CN"/>
        </w:rPr>
      </w:pPr>
    </w:p>
    <w:p>
      <w:pPr>
        <w:pStyle w:val="2"/>
        <w:rPr>
          <w:rFonts w:hint="eastAsia" w:cs="宋体" w:asciiTheme="minorEastAsia" w:hAnsiTheme="minorEastAsia" w:eastAsiaTheme="minorEastAsia"/>
          <w:kern w:val="0"/>
          <w:szCs w:val="21"/>
          <w:lang w:val="zh-CN"/>
        </w:rPr>
      </w:pPr>
    </w:p>
    <w:p>
      <w:pPr>
        <w:rPr>
          <w:rFonts w:hint="eastAsia" w:cs="宋体" w:asciiTheme="minorEastAsia" w:hAnsiTheme="minorEastAsia" w:eastAsiaTheme="minorEastAsia"/>
          <w:kern w:val="0"/>
          <w:szCs w:val="21"/>
          <w:lang w:val="zh-CN"/>
        </w:rPr>
      </w:pPr>
    </w:p>
    <w:p>
      <w:pPr>
        <w:pStyle w:val="2"/>
        <w:rPr>
          <w:lang w:val="zh-CN"/>
        </w:rPr>
      </w:pPr>
    </w:p>
    <w:p>
      <w:pPr>
        <w:autoSpaceDE w:val="0"/>
        <w:autoSpaceDN w:val="0"/>
        <w:adjustRightInd w:val="0"/>
        <w:spacing w:line="360" w:lineRule="auto"/>
        <w:ind w:firstLine="420"/>
        <w:jc w:val="left"/>
        <w:rPr>
          <w:rFonts w:cs="宋体" w:asciiTheme="minorEastAsia" w:hAnsiTheme="minorEastAsia" w:eastAsiaTheme="minorEastAsia"/>
          <w:kern w:val="0"/>
          <w:szCs w:val="21"/>
          <w:lang w:val="zh-CN"/>
        </w:rPr>
      </w:pPr>
    </w:p>
    <w:p>
      <w:pPr>
        <w:autoSpaceDE w:val="0"/>
        <w:autoSpaceDN w:val="0"/>
        <w:adjustRightInd w:val="0"/>
        <w:spacing w:line="360" w:lineRule="auto"/>
        <w:ind w:left="567" w:leftChars="270" w:firstLine="420"/>
        <w:jc w:val="left"/>
        <w:rPr>
          <w:rFonts w:cs="宋体" w:asciiTheme="minorEastAsia" w:hAnsiTheme="minorEastAsia" w:eastAsiaTheme="minorEastAsia"/>
          <w:kern w:val="0"/>
          <w:szCs w:val="21"/>
          <w:lang w:val="zh-CN"/>
        </w:rPr>
      </w:pPr>
    </w:p>
    <w:p>
      <w:pPr>
        <w:autoSpaceDE w:val="0"/>
        <w:autoSpaceDN w:val="0"/>
        <w:adjustRightInd w:val="0"/>
        <w:spacing w:line="360" w:lineRule="auto"/>
        <w:ind w:firstLine="420"/>
        <w:jc w:val="left"/>
        <w:rPr>
          <w:rFonts w:cs="宋体" w:asciiTheme="minorEastAsia" w:hAnsiTheme="minorEastAsia" w:eastAsiaTheme="minorEastAsia"/>
          <w:kern w:val="0"/>
          <w:szCs w:val="21"/>
          <w:lang w:val="zh-CN"/>
        </w:rPr>
      </w:pPr>
    </w:p>
    <w:p>
      <w:pPr>
        <w:autoSpaceDE w:val="0"/>
        <w:autoSpaceDN w:val="0"/>
        <w:adjustRightInd w:val="0"/>
        <w:spacing w:line="360" w:lineRule="auto"/>
        <w:ind w:firstLine="420"/>
        <w:jc w:val="left"/>
        <w:rPr>
          <w:rFonts w:cs="宋体" w:asciiTheme="minorEastAsia" w:hAnsiTheme="minorEastAsia" w:eastAsiaTheme="minorEastAsia"/>
          <w:kern w:val="0"/>
          <w:szCs w:val="21"/>
          <w:lang w:val="zh-CN"/>
        </w:rPr>
      </w:pPr>
    </w:p>
    <w:p>
      <w:pPr>
        <w:autoSpaceDE w:val="0"/>
        <w:autoSpaceDN w:val="0"/>
        <w:adjustRightInd w:val="0"/>
        <w:spacing w:line="360" w:lineRule="auto"/>
        <w:ind w:firstLine="420"/>
        <w:jc w:val="left"/>
        <w:rPr>
          <w:rFonts w:cs="宋体" w:asciiTheme="minorEastAsia" w:hAnsiTheme="minorEastAsia" w:eastAsiaTheme="minorEastAsia"/>
          <w:kern w:val="0"/>
          <w:szCs w:val="21"/>
          <w:lang w:val="zh-CN"/>
        </w:rPr>
      </w:pPr>
    </w:p>
    <w:p>
      <w:pPr>
        <w:autoSpaceDE w:val="0"/>
        <w:autoSpaceDN w:val="0"/>
        <w:adjustRightInd w:val="0"/>
        <w:spacing w:line="360" w:lineRule="auto"/>
        <w:ind w:firstLine="420"/>
        <w:jc w:val="left"/>
        <w:rPr>
          <w:rFonts w:cs="宋体" w:asciiTheme="minorEastAsia" w:hAnsiTheme="minorEastAsia" w:eastAsiaTheme="minorEastAsia"/>
          <w:kern w:val="0"/>
          <w:szCs w:val="21"/>
          <w:lang w:val="zh-CN"/>
        </w:rPr>
      </w:pPr>
    </w:p>
    <w:p>
      <w:pPr>
        <w:autoSpaceDE w:val="0"/>
        <w:autoSpaceDN w:val="0"/>
        <w:adjustRightInd w:val="0"/>
        <w:spacing w:line="360" w:lineRule="auto"/>
        <w:ind w:firstLine="420"/>
        <w:jc w:val="left"/>
        <w:rPr>
          <w:rFonts w:cs="宋体" w:asciiTheme="minorEastAsia" w:hAnsiTheme="minorEastAsia" w:eastAsiaTheme="minorEastAsia"/>
          <w:kern w:val="0"/>
          <w:szCs w:val="21"/>
          <w:lang w:val="zh-CN"/>
        </w:rPr>
      </w:pPr>
    </w:p>
    <w:p>
      <w:pPr>
        <w:adjustRightInd w:val="0"/>
        <w:snapToGrid w:val="0"/>
        <w:spacing w:line="360" w:lineRule="auto"/>
        <w:ind w:left="567" w:leftChars="270" w:firstLine="482" w:firstLineChars="200"/>
        <w:jc w:val="center"/>
        <w:rPr>
          <w:rFonts w:asciiTheme="minorEastAsia" w:hAnsiTheme="minorEastAsia" w:eastAsiaTheme="minorEastAsia"/>
          <w:b/>
          <w:sz w:val="24"/>
        </w:rPr>
      </w:pPr>
      <w:r>
        <w:rPr>
          <w:rFonts w:hint="eastAsia" w:asciiTheme="minorEastAsia" w:hAnsiTheme="minorEastAsia" w:eastAsiaTheme="minorEastAsia"/>
          <w:b/>
          <w:sz w:val="24"/>
        </w:rPr>
        <w:t>第五章   评标方法与程序</w:t>
      </w:r>
    </w:p>
    <w:p>
      <w:pPr>
        <w:numPr>
          <w:ilvl w:val="0"/>
          <w:numId w:val="6"/>
        </w:num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资格审查</w:t>
      </w:r>
    </w:p>
    <w:p>
      <w:pPr>
        <w:adjustRightInd w:val="0"/>
        <w:snapToGrid w:val="0"/>
        <w:spacing w:line="360" w:lineRule="auto"/>
        <w:ind w:firstLine="435"/>
        <w:rPr>
          <w:rFonts w:asciiTheme="minorEastAsia" w:hAnsiTheme="minorEastAsia" w:eastAsiaTheme="minorEastAsia"/>
          <w:szCs w:val="21"/>
        </w:rPr>
      </w:pPr>
      <w:r>
        <w:rPr>
          <w:rFonts w:hint="eastAsia" w:asciiTheme="minorEastAsia" w:hAnsiTheme="minorEastAsia" w:eastAsiaTheme="minorEastAsia"/>
          <w:szCs w:val="21"/>
        </w:rPr>
        <w:t>招标人将依据法律法规和招标文件的《投标人须知》、《资格条件响应表》，对投标人进行资格审查。确定符合资格的投标人不少于</w:t>
      </w:r>
      <w:r>
        <w:rPr>
          <w:rFonts w:asciiTheme="minorEastAsia" w:hAnsiTheme="minorEastAsia" w:eastAsiaTheme="minorEastAsia"/>
          <w:szCs w:val="21"/>
        </w:rPr>
        <w:t>3</w:t>
      </w:r>
      <w:r>
        <w:rPr>
          <w:rFonts w:hint="eastAsia" w:asciiTheme="minorEastAsia" w:hAnsiTheme="minorEastAsia" w:eastAsiaTheme="minorEastAsia"/>
          <w:szCs w:val="21"/>
        </w:rPr>
        <w:t>家的，将组织评标委员会进行评标。</w:t>
      </w:r>
    </w:p>
    <w:p>
      <w:pPr>
        <w:adjustRightInd w:val="0"/>
        <w:snapToGrid w:val="0"/>
        <w:spacing w:line="360" w:lineRule="auto"/>
        <w:ind w:firstLine="435"/>
        <w:rPr>
          <w:rFonts w:asciiTheme="minorEastAsia" w:hAnsiTheme="minorEastAsia" w:eastAsiaTheme="minorEastAsia"/>
          <w:b/>
          <w:szCs w:val="21"/>
        </w:rPr>
      </w:pPr>
    </w:p>
    <w:p>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二、投标无效情形</w:t>
      </w:r>
    </w:p>
    <w:p>
      <w:pPr>
        <w:numPr>
          <w:ilvl w:val="0"/>
          <w:numId w:val="7"/>
        </w:numPr>
        <w:adjustRightInd w:val="0"/>
        <w:snapToGrid w:val="0"/>
        <w:spacing w:line="360" w:lineRule="auto"/>
        <w:ind w:left="0" w:firstLine="480"/>
        <w:rPr>
          <w:rFonts w:asciiTheme="minorEastAsia" w:hAnsiTheme="minorEastAsia" w:eastAsiaTheme="minorEastAsia"/>
          <w:szCs w:val="21"/>
        </w:rPr>
      </w:pPr>
      <w:r>
        <w:rPr>
          <w:rFonts w:hint="eastAsia" w:asciiTheme="minorEastAsia" w:hAnsiTheme="minorEastAsia" w:eastAsiaTheme="minorEastAsia"/>
          <w:szCs w:val="21"/>
        </w:rPr>
        <w:t>投标文件不符合《资格条件响应表》以及《实质性要求响应表》所列任何情形之一的，将被认定为无效投标。</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2、单位负责人或法定代表人为同一人，或者存在控股、管理关系的不同供应商，参加同一包件或者未划分包件的同一项目投标的，相关投标均无效。</w:t>
      </w:r>
    </w:p>
    <w:p>
      <w:pPr>
        <w:adjustRightInd w:val="0"/>
        <w:snapToGrid w:val="0"/>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3、除上述以及政府采购法律法规、规章、招标文件所规定的投标无效情形外，投标文件有其他不符合招标文件要求的均作为评标时的考虑因素，而不导致投标无效。</w:t>
      </w:r>
    </w:p>
    <w:p>
      <w:pPr>
        <w:adjustRightInd w:val="0"/>
        <w:snapToGrid w:val="0"/>
        <w:spacing w:line="360" w:lineRule="auto"/>
        <w:ind w:firstLine="482"/>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三、评标方法与程序</w:t>
      </w:r>
    </w:p>
    <w:p>
      <w:pPr>
        <w:adjustRightInd w:val="0"/>
        <w:snapToGrid w:val="0"/>
        <w:spacing w:line="360" w:lineRule="auto"/>
        <w:ind w:firstLine="422" w:firstLineChars="200"/>
        <w:textAlignment w:val="center"/>
        <w:rPr>
          <w:rFonts w:asciiTheme="minorEastAsia" w:hAnsiTheme="minorEastAsia" w:eastAsiaTheme="minorEastAsia"/>
          <w:b/>
          <w:szCs w:val="21"/>
        </w:rPr>
      </w:pPr>
      <w:r>
        <w:rPr>
          <w:rFonts w:hint="eastAsia" w:asciiTheme="minorEastAsia" w:hAnsiTheme="minorEastAsia" w:eastAsiaTheme="minorEastAsia"/>
          <w:b/>
          <w:szCs w:val="21"/>
        </w:rPr>
        <w:t>（一）评标方法</w:t>
      </w:r>
    </w:p>
    <w:p>
      <w:pPr>
        <w:adjustRightInd w:val="0"/>
        <w:snapToGrid w:val="0"/>
        <w:spacing w:line="360" w:lineRule="auto"/>
        <w:ind w:firstLine="420" w:firstLineChars="200"/>
        <w:textAlignment w:val="center"/>
        <w:rPr>
          <w:rFonts w:asciiTheme="minorEastAsia" w:hAnsiTheme="minorEastAsia" w:eastAsiaTheme="minorEastAsia"/>
          <w:szCs w:val="21"/>
        </w:rPr>
      </w:pPr>
      <w:r>
        <w:rPr>
          <w:rFonts w:hint="eastAsia" w:asciiTheme="minorEastAsia" w:hAnsiTheme="minorEastAsia" w:eastAsiaTheme="minorEastAsia"/>
          <w:szCs w:val="21"/>
        </w:rPr>
        <w:t>根据《中华人民共和国政府采购法》及政府采购相关规定，结合项目特点，本项目采用“综合评分法”评标，总分为100分。</w:t>
      </w:r>
    </w:p>
    <w:p>
      <w:pPr>
        <w:adjustRightInd w:val="0"/>
        <w:snapToGrid w:val="0"/>
        <w:spacing w:line="360" w:lineRule="auto"/>
        <w:ind w:firstLine="420"/>
        <w:rPr>
          <w:rFonts w:asciiTheme="minorEastAsia" w:hAnsiTheme="minorEastAsia" w:eastAsiaTheme="minorEastAsia"/>
          <w:b/>
          <w:szCs w:val="21"/>
        </w:rPr>
      </w:pPr>
      <w:r>
        <w:rPr>
          <w:rFonts w:hint="eastAsia" w:asciiTheme="minorEastAsia" w:hAnsiTheme="minorEastAsia" w:eastAsiaTheme="minorEastAsia"/>
          <w:b/>
          <w:szCs w:val="21"/>
        </w:rPr>
        <w:t>（二）评标委员会</w:t>
      </w:r>
    </w:p>
    <w:p>
      <w:pPr>
        <w:adjustRightInd w:val="0"/>
        <w:snapToGrid w:val="0"/>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本项目具体评标事务由评标委员会负责，</w:t>
      </w:r>
      <w:bookmarkStart w:id="15" w:name="评标委员会2"/>
      <w:r>
        <w:rPr>
          <w:rFonts w:hint="eastAsia" w:asciiTheme="minorEastAsia" w:hAnsiTheme="minorEastAsia" w:eastAsiaTheme="minorEastAsia"/>
          <w:kern w:val="0"/>
          <w:szCs w:val="21"/>
        </w:rPr>
        <w:t>评标委员会由5人以上单数组成，其中采购人代表一名，其余为政府采购评审专家。招标人将按照相关规定，从上海市政府采购评审专家库中随机抽取评审专家。</w:t>
      </w:r>
      <w:bookmarkEnd w:id="15"/>
    </w:p>
    <w:p>
      <w:pPr>
        <w:adjustRightInd w:val="0"/>
        <w:snapToGrid w:val="0"/>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2、评标委员会成员应坚持客观、公正、审慎的原则，依据投标文件对招标文件响应情况、投标文件编制情况等，按照《投标评分细则》逐项进行综合、科学、客观评分。</w:t>
      </w:r>
    </w:p>
    <w:p>
      <w:pPr>
        <w:adjustRightInd w:val="0"/>
        <w:snapToGrid w:val="0"/>
        <w:spacing w:line="360" w:lineRule="auto"/>
        <w:ind w:firstLine="422" w:firstLineChars="200"/>
        <w:textAlignment w:val="center"/>
        <w:rPr>
          <w:rFonts w:asciiTheme="minorEastAsia" w:hAnsiTheme="minorEastAsia" w:eastAsiaTheme="minorEastAsia"/>
          <w:b/>
          <w:szCs w:val="21"/>
        </w:rPr>
      </w:pPr>
      <w:r>
        <w:rPr>
          <w:rFonts w:hint="eastAsia" w:asciiTheme="minorEastAsia" w:hAnsiTheme="minorEastAsia" w:eastAsiaTheme="minorEastAsia"/>
          <w:b/>
          <w:szCs w:val="21"/>
        </w:rPr>
        <w:t>（三）评标程序</w:t>
      </w:r>
    </w:p>
    <w:p>
      <w:pPr>
        <w:adjustRightInd w:val="0"/>
        <w:snapToGrid w:val="0"/>
        <w:spacing w:line="360" w:lineRule="auto"/>
        <w:ind w:firstLine="420" w:firstLineChars="200"/>
        <w:textAlignment w:val="center"/>
        <w:rPr>
          <w:rFonts w:asciiTheme="minorEastAsia" w:hAnsiTheme="minorEastAsia" w:eastAsiaTheme="minorEastAsia"/>
          <w:szCs w:val="21"/>
        </w:rPr>
      </w:pPr>
      <w:r>
        <w:rPr>
          <w:rFonts w:hint="eastAsia" w:asciiTheme="minorEastAsia" w:hAnsiTheme="minorEastAsia" w:eastAsiaTheme="minorEastAsia"/>
          <w:szCs w:val="21"/>
        </w:rPr>
        <w:t>本项目评标工作程序如下：</w:t>
      </w:r>
    </w:p>
    <w:p>
      <w:pPr>
        <w:adjustRightInd w:val="0"/>
        <w:snapToGrid w:val="0"/>
        <w:spacing w:line="360" w:lineRule="auto"/>
        <w:textAlignment w:val="center"/>
        <w:rPr>
          <w:rFonts w:asciiTheme="minorEastAsia" w:hAnsiTheme="minorEastAsia" w:eastAsiaTheme="minorEastAsia"/>
          <w:szCs w:val="21"/>
        </w:rPr>
      </w:pPr>
      <w:r>
        <w:rPr>
          <w:rFonts w:hint="eastAsia" w:asciiTheme="minorEastAsia" w:hAnsiTheme="minorEastAsia" w:eastAsiaTheme="minorEastAsia"/>
          <w:szCs w:val="21"/>
        </w:rPr>
        <w:t xml:space="preserve">    1、符合性审查。评标委员会应当对符合资格的投标人的投标文件进行符合性审查，以确定其是否满足招标文件的实质性要求。</w:t>
      </w:r>
    </w:p>
    <w:p>
      <w:pPr>
        <w:adjustRightInd w:val="0"/>
        <w:snapToGrid w:val="0"/>
        <w:spacing w:line="360" w:lineRule="auto"/>
        <w:ind w:firstLine="420" w:firstLineChars="200"/>
        <w:textAlignment w:val="center"/>
        <w:rPr>
          <w:rFonts w:asciiTheme="minorEastAsia" w:hAnsiTheme="minorEastAsia" w:eastAsiaTheme="minorEastAsia"/>
          <w:szCs w:val="21"/>
        </w:rPr>
      </w:pPr>
      <w:r>
        <w:rPr>
          <w:rFonts w:hint="eastAsia" w:asciiTheme="minorEastAsia" w:hAnsiTheme="minorEastAsia" w:eastAsiaTheme="minorEastAsia"/>
          <w:szCs w:val="21"/>
        </w:rPr>
        <w:t>2、澄清有关问题。对投标文件中含义不明确、同类问题表述不一致或者有明显文字和计算错误的内容，评标委员会应当以书面形式要求投标人作出必要的澄清、说明或者纠正。投标人的澄清、说明或者补正应当采用书面形式，由其授权的代表签字，不得超出投标文件的范围或者改变投标文件的实质性内容</w:t>
      </w:r>
      <w:r>
        <w:rPr>
          <w:rFonts w:hint="eastAsia" w:asciiTheme="minorEastAsia" w:hAnsiTheme="minorEastAsia" w:eastAsiaTheme="minorEastAsia"/>
          <w:color w:val="000000"/>
          <w:szCs w:val="21"/>
        </w:rPr>
        <w:t>，也不得通过澄清而使进行澄清的投标人在评标中更加有利。</w:t>
      </w:r>
    </w:p>
    <w:p>
      <w:pPr>
        <w:adjustRightInd w:val="0"/>
        <w:snapToGrid w:val="0"/>
        <w:spacing w:line="360" w:lineRule="auto"/>
        <w:ind w:firstLine="420" w:firstLineChars="200"/>
        <w:textAlignment w:val="center"/>
        <w:rPr>
          <w:rFonts w:asciiTheme="minorEastAsia" w:hAnsiTheme="minorEastAsia" w:eastAsiaTheme="minorEastAsia"/>
          <w:szCs w:val="21"/>
        </w:rPr>
      </w:pPr>
      <w:r>
        <w:rPr>
          <w:rFonts w:hint="eastAsia" w:asciiTheme="minorEastAsia" w:hAnsiTheme="minorEastAsia" w:eastAsiaTheme="minorEastAsia"/>
          <w:szCs w:val="21"/>
        </w:rPr>
        <w:t>3、比较与评分。评标委员会按招标文件规定的《投标评分细则》，对符合性审查合格的投标文件进行评分。</w:t>
      </w:r>
    </w:p>
    <w:p>
      <w:pPr>
        <w:adjustRightInd w:val="0"/>
        <w:snapToGrid w:val="0"/>
        <w:spacing w:line="360" w:lineRule="auto"/>
        <w:ind w:firstLine="420" w:firstLineChars="200"/>
        <w:textAlignment w:val="center"/>
        <w:rPr>
          <w:rFonts w:asciiTheme="minorEastAsia" w:hAnsiTheme="minorEastAsia" w:eastAsiaTheme="minorEastAsia"/>
          <w:szCs w:val="21"/>
        </w:rPr>
      </w:pPr>
      <w:r>
        <w:rPr>
          <w:rFonts w:hint="eastAsia" w:asciiTheme="minorEastAsia" w:hAnsiTheme="minorEastAsia" w:eastAsiaTheme="minorEastAsia"/>
          <w:szCs w:val="21"/>
        </w:rPr>
        <w:t>4、推荐中标候选供应商名单。各评委按照评标办法对每个投标人进行独立评分，再计算平均分值，评标委员会按照每个投标人</w:t>
      </w:r>
      <w:r>
        <w:rPr>
          <w:rFonts w:hint="eastAsia" w:asciiTheme="minorEastAsia" w:hAnsiTheme="minorEastAsia" w:eastAsiaTheme="minorEastAsia"/>
          <w:bCs/>
          <w:szCs w:val="21"/>
        </w:rPr>
        <w:t>最终平均得分的高低</w:t>
      </w:r>
      <w:r>
        <w:rPr>
          <w:rFonts w:hint="eastAsia" w:asciiTheme="minorEastAsia" w:hAnsiTheme="minorEastAsia" w:eastAsiaTheme="minorEastAsia"/>
          <w:szCs w:val="21"/>
        </w:rPr>
        <w:t>依次排名，推荐得分最高者为第一中标候选人，依此类推。如果供应商最终得分相同，则按报价由低到高确定排名顺序，如果报价仍相同，则由评标委员会按照少数服从多数原则投票表决。</w:t>
      </w:r>
    </w:p>
    <w:p>
      <w:pPr>
        <w:adjustRightInd w:val="0"/>
        <w:snapToGrid w:val="0"/>
        <w:spacing w:line="360" w:lineRule="auto"/>
        <w:ind w:firstLine="420" w:firstLineChars="200"/>
        <w:textAlignment w:val="center"/>
        <w:rPr>
          <w:rFonts w:asciiTheme="minorEastAsia" w:hAnsiTheme="minorEastAsia" w:eastAsiaTheme="minorEastAsia"/>
          <w:szCs w:val="21"/>
        </w:rPr>
      </w:pPr>
    </w:p>
    <w:p>
      <w:pPr>
        <w:adjustRightInd w:val="0"/>
        <w:snapToGrid w:val="0"/>
        <w:spacing w:line="360" w:lineRule="auto"/>
        <w:ind w:firstLine="422" w:firstLineChars="200"/>
        <w:textAlignment w:val="center"/>
        <w:rPr>
          <w:rFonts w:asciiTheme="minorEastAsia" w:hAnsiTheme="minorEastAsia" w:eastAsiaTheme="minorEastAsia"/>
          <w:b/>
          <w:szCs w:val="21"/>
        </w:rPr>
      </w:pPr>
      <w:r>
        <w:rPr>
          <w:rFonts w:hint="eastAsia" w:asciiTheme="minorEastAsia" w:hAnsiTheme="minorEastAsia" w:eastAsiaTheme="minorEastAsia"/>
          <w:b/>
          <w:szCs w:val="21"/>
        </w:rPr>
        <w:t>（四）评分细则</w:t>
      </w:r>
    </w:p>
    <w:p>
      <w:pPr>
        <w:adjustRightInd w:val="0"/>
        <w:snapToGrid w:val="0"/>
        <w:spacing w:line="360" w:lineRule="auto"/>
        <w:ind w:firstLine="420" w:firstLineChars="200"/>
        <w:textAlignment w:val="center"/>
        <w:rPr>
          <w:rFonts w:asciiTheme="minorEastAsia" w:hAnsiTheme="minorEastAsia" w:eastAsiaTheme="minorEastAsia"/>
          <w:szCs w:val="21"/>
        </w:rPr>
      </w:pPr>
      <w:r>
        <w:rPr>
          <w:rFonts w:hint="eastAsia" w:asciiTheme="minorEastAsia" w:hAnsiTheme="minorEastAsia" w:eastAsiaTheme="minorEastAsia"/>
          <w:szCs w:val="21"/>
        </w:rPr>
        <w:t>本项目具体评分细则如下：</w:t>
      </w:r>
    </w:p>
    <w:p>
      <w:pPr>
        <w:adjustRightInd w:val="0"/>
        <w:snapToGrid w:val="0"/>
        <w:spacing w:line="360" w:lineRule="auto"/>
        <w:ind w:firstLine="480"/>
        <w:rPr>
          <w:rFonts w:asciiTheme="minorEastAsia" w:hAnsiTheme="minorEastAsia" w:eastAsiaTheme="minorEastAsia"/>
          <w:szCs w:val="21"/>
        </w:rPr>
      </w:pPr>
      <w:r>
        <w:rPr>
          <w:rFonts w:hint="eastAsia" w:asciiTheme="minorEastAsia" w:hAnsiTheme="minorEastAsia" w:eastAsiaTheme="minorEastAsia"/>
          <w:szCs w:val="21"/>
        </w:rPr>
        <w:t>1、投标价格分按照以下方式进行计算：</w:t>
      </w:r>
    </w:p>
    <w:p>
      <w:pPr>
        <w:adjustRightInd w:val="0"/>
        <w:snapToGrid w:val="0"/>
        <w:spacing w:line="360" w:lineRule="auto"/>
        <w:ind w:firstLine="480"/>
        <w:rPr>
          <w:rFonts w:asciiTheme="minorEastAsia" w:hAnsiTheme="minorEastAsia" w:eastAsiaTheme="minorEastAsia"/>
          <w:szCs w:val="21"/>
        </w:rPr>
      </w:pPr>
      <w:r>
        <w:rPr>
          <w:rFonts w:hint="eastAsia" w:asciiTheme="minorEastAsia" w:hAnsiTheme="minorEastAsia" w:eastAsiaTheme="minorEastAsia"/>
          <w:szCs w:val="21"/>
        </w:rPr>
        <w:t xml:space="preserve">（1）价格评分：报价分＝价格分值×（评标基准价/评审价） </w:t>
      </w:r>
    </w:p>
    <w:p>
      <w:pPr>
        <w:adjustRightInd w:val="0"/>
        <w:snapToGrid w:val="0"/>
        <w:spacing w:line="360" w:lineRule="auto"/>
        <w:ind w:firstLine="480"/>
        <w:rPr>
          <w:rFonts w:asciiTheme="minorEastAsia" w:hAnsiTheme="minorEastAsia" w:eastAsiaTheme="minorEastAsia"/>
          <w:szCs w:val="21"/>
        </w:rPr>
      </w:pPr>
      <w:r>
        <w:rPr>
          <w:rFonts w:hint="eastAsia" w:asciiTheme="minorEastAsia" w:hAnsiTheme="minorEastAsia" w:eastAsiaTheme="minorEastAsia"/>
          <w:szCs w:val="21"/>
        </w:rPr>
        <w:t>（2）评标基准价：是经符合性审查合格（技术、商务基本符合要求，无重大缺、漏项）满足招标文件要求且投标价格最低的投标报价。</w:t>
      </w:r>
    </w:p>
    <w:p>
      <w:pPr>
        <w:adjustRightInd w:val="0"/>
        <w:snapToGrid w:val="0"/>
        <w:spacing w:line="360" w:lineRule="auto"/>
        <w:ind w:firstLine="480"/>
        <w:rPr>
          <w:rFonts w:asciiTheme="minorEastAsia" w:hAnsiTheme="minorEastAsia" w:eastAsiaTheme="minorEastAsia"/>
          <w:kern w:val="0"/>
          <w:szCs w:val="21"/>
        </w:rPr>
      </w:pPr>
      <w:r>
        <w:rPr>
          <w:rFonts w:hint="eastAsia" w:asciiTheme="minorEastAsia" w:hAnsiTheme="minorEastAsia" w:eastAsiaTheme="minorEastAsia"/>
          <w:szCs w:val="21"/>
        </w:rPr>
        <w:t>（3）评审价：</w:t>
      </w:r>
      <w:r>
        <w:rPr>
          <w:rFonts w:hint="eastAsia" w:asciiTheme="minorEastAsia" w:hAnsiTheme="minorEastAsia" w:eastAsiaTheme="minorEastAsia"/>
          <w:kern w:val="0"/>
          <w:szCs w:val="21"/>
        </w:rPr>
        <w:t>投标报价无缺漏项的，投标报价即评审价；投标报价有缺漏项的，按照其他投标人相同项的最高报价计算其缺漏项价格，经过计算的缺漏项价格不超过其投标报价10%的，其投标报价也即评审价，缺漏项的费用视为已包括在其投标报价中，经过计算的缺漏项价格超过其投标报价10%的，其投标无效。</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（4）如果本项目非专门面向中小企业采购，对小型和微型企业投标人的投标价格给予</w:t>
      </w:r>
      <w:r>
        <w:rPr>
          <w:rFonts w:hint="eastAsia" w:asciiTheme="minorEastAsia" w:hAnsiTheme="minorEastAsia" w:eastAsiaTheme="minorEastAsia"/>
          <w:szCs w:val="21"/>
          <w:lang w:eastAsia="zh-CN"/>
        </w:rPr>
        <w:t>15%</w:t>
      </w:r>
      <w:r>
        <w:rPr>
          <w:rFonts w:hint="eastAsia" w:asciiTheme="minorEastAsia" w:hAnsiTheme="minorEastAsia" w:eastAsiaTheme="minorEastAsia"/>
          <w:szCs w:val="21"/>
        </w:rPr>
        <w:t>的扣除，用扣除后的价格参与评审。中小企业投标应提供《中小企业声明函》</w:t>
      </w:r>
      <w:r>
        <w:rPr>
          <w:rFonts w:hint="eastAsia" w:cs="Arial" w:asciiTheme="minorEastAsia" w:hAnsiTheme="minorEastAsia" w:eastAsiaTheme="minorEastAsia"/>
          <w:kern w:val="0"/>
          <w:szCs w:val="21"/>
        </w:rPr>
        <w:t>。</w:t>
      </w:r>
      <w:r>
        <w:rPr>
          <w:rFonts w:hint="eastAsia" w:asciiTheme="minorEastAsia" w:hAnsiTheme="minorEastAsia" w:eastAsiaTheme="minorEastAsia"/>
          <w:szCs w:val="21"/>
        </w:rPr>
        <w:t>如果本项目非专门面向中小企业采购且接受联合体投标，联合协议中约定小型或微型企业的协议合同金额占到联合体协议合同总金额30%以上的，给予联合体3%的价格扣除，用扣除后的价格参与评审。联合体各方均为小型或微型企业的，联合体视同为小型、微型企业。组成联合体的大中型企业或者其他自然人、法人或其他组织，与小型、微型企业之间不得存在投资关系。中小企业投标应提供《中小企业声明函》，</w:t>
      </w:r>
      <w:r>
        <w:rPr>
          <w:rFonts w:hint="eastAsia" w:cs="Arial" w:asciiTheme="minorEastAsia" w:hAnsiTheme="minorEastAsia" w:eastAsiaTheme="minorEastAsia"/>
          <w:kern w:val="0"/>
          <w:szCs w:val="21"/>
        </w:rPr>
        <w:t>如为联合投标的，</w:t>
      </w:r>
      <w:r>
        <w:rPr>
          <w:rFonts w:hint="eastAsia" w:asciiTheme="minorEastAsia" w:hAnsiTheme="minorEastAsia" w:eastAsiaTheme="minorEastAsia"/>
          <w:szCs w:val="21"/>
        </w:rPr>
        <w:t>联合体各方</w:t>
      </w:r>
      <w:r>
        <w:rPr>
          <w:rFonts w:hint="eastAsia" w:cs="Arial" w:asciiTheme="minorEastAsia" w:hAnsiTheme="minorEastAsia" w:eastAsiaTheme="minorEastAsia"/>
          <w:kern w:val="0"/>
          <w:szCs w:val="21"/>
        </w:rPr>
        <w:t>需分别填写《中小企业声明函》。</w:t>
      </w:r>
    </w:p>
    <w:p>
      <w:pPr>
        <w:adjustRightInd w:val="0"/>
        <w:snapToGrid w:val="0"/>
        <w:spacing w:line="360" w:lineRule="auto"/>
        <w:ind w:firstLine="480"/>
        <w:rPr>
          <w:rFonts w:asciiTheme="minorEastAsia" w:hAnsiTheme="minorEastAsia" w:eastAsiaTheme="minorEastAsia"/>
          <w:szCs w:val="21"/>
        </w:rPr>
      </w:pPr>
      <w:r>
        <w:rPr>
          <w:rFonts w:hint="eastAsia" w:asciiTheme="minorEastAsia" w:hAnsiTheme="minorEastAsia" w:eastAsiaTheme="minorEastAsia"/>
          <w:szCs w:val="21"/>
        </w:rPr>
        <w:t>（5）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spacing w:line="360" w:lineRule="auto"/>
        <w:ind w:firstLine="420" w:firstLineChars="200"/>
        <w:rPr>
          <w:rFonts w:hint="eastAsia" w:asciiTheme="minorEastAsia" w:hAnsiTheme="minorEastAsia" w:eastAsiaTheme="minorEastAsia"/>
          <w:bCs/>
          <w:szCs w:val="21"/>
        </w:rPr>
      </w:pPr>
      <w:r>
        <w:rPr>
          <w:rFonts w:hint="eastAsia" w:asciiTheme="minorEastAsia" w:hAnsiTheme="minorEastAsia" w:eastAsiaTheme="minorEastAsia"/>
          <w:szCs w:val="21"/>
        </w:rPr>
        <w:t>2、投标文件其他</w:t>
      </w:r>
      <w:r>
        <w:rPr>
          <w:rFonts w:hint="eastAsia" w:asciiTheme="minorEastAsia" w:hAnsiTheme="minorEastAsia" w:eastAsiaTheme="minorEastAsia"/>
          <w:bCs/>
          <w:szCs w:val="21"/>
        </w:rPr>
        <w:t>评分因素及分值设置等详见《投标评分细则》。</w:t>
      </w:r>
    </w:p>
    <w:p>
      <w:pPr>
        <w:pStyle w:val="2"/>
        <w:rPr>
          <w:rFonts w:hint="eastAsia" w:asciiTheme="minorEastAsia" w:hAnsiTheme="minorEastAsia" w:eastAsiaTheme="minorEastAsia"/>
          <w:bCs/>
          <w:szCs w:val="21"/>
        </w:rPr>
      </w:pPr>
    </w:p>
    <w:p>
      <w:pPr>
        <w:rPr>
          <w:rFonts w:hint="eastAsia" w:asciiTheme="minorEastAsia" w:hAnsiTheme="minorEastAsia" w:eastAsiaTheme="minorEastAsia"/>
          <w:bCs/>
          <w:szCs w:val="21"/>
        </w:rPr>
      </w:pPr>
    </w:p>
    <w:p>
      <w:pPr>
        <w:pStyle w:val="2"/>
      </w:pPr>
    </w:p>
    <w:p>
      <w:pPr>
        <w:adjustRightInd w:val="0"/>
        <w:snapToGrid w:val="0"/>
        <w:spacing w:line="360" w:lineRule="auto"/>
        <w:ind w:firstLine="482" w:firstLineChars="200"/>
        <w:jc w:val="center"/>
      </w:pPr>
      <w:r>
        <w:rPr>
          <w:rFonts w:hint="eastAsia" w:asciiTheme="minorEastAsia" w:hAnsiTheme="minorEastAsia" w:eastAsiaTheme="minorEastAsia"/>
          <w:b/>
          <w:sz w:val="24"/>
        </w:rPr>
        <w:t>投标评分细则（100分）</w:t>
      </w:r>
      <w:bookmarkEnd w:id="14"/>
    </w:p>
    <w:tbl>
      <w:tblPr>
        <w:tblStyle w:val="88"/>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2"/>
        <w:gridCol w:w="852"/>
        <w:gridCol w:w="1135"/>
        <w:gridCol w:w="994"/>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3" w:type="pct"/>
            <w:tcBorders>
              <w:top w:val="single" w:color="auto" w:sz="4" w:space="0"/>
              <w:left w:val="single" w:color="auto" w:sz="4" w:space="0"/>
              <w:bottom w:val="single" w:color="auto" w:sz="4" w:space="0"/>
              <w:right w:val="single" w:color="auto" w:sz="4" w:space="0"/>
            </w:tcBorders>
            <w:shd w:val="clear" w:color="auto" w:fill="E5E5FF"/>
            <w:tcMar>
              <w:top w:w="94" w:type="dxa"/>
              <w:left w:w="187" w:type="dxa"/>
              <w:bottom w:w="37" w:type="dxa"/>
              <w:right w:w="187" w:type="dxa"/>
            </w:tcMar>
            <w:vAlign w:val="center"/>
          </w:tcPr>
          <w:p>
            <w:pPr>
              <w:widowControl/>
              <w:spacing w:line="299" w:lineRule="atLeast"/>
              <w:rPr>
                <w:rFonts w:ascii="宋体" w:hAnsi="宋体" w:cs="宋体"/>
                <w:color w:val="222222"/>
                <w:kern w:val="0"/>
                <w:szCs w:val="21"/>
              </w:rPr>
            </w:pPr>
            <w:r>
              <w:rPr>
                <w:rFonts w:hint="eastAsia" w:ascii="宋体" w:hAnsi="宋体" w:cs="宋体"/>
                <w:color w:val="000000"/>
                <w:kern w:val="0"/>
                <w:szCs w:val="21"/>
              </w:rPr>
              <w:t>类别</w:t>
            </w:r>
          </w:p>
        </w:tc>
        <w:tc>
          <w:tcPr>
            <w:tcW w:w="423" w:type="pct"/>
            <w:tcBorders>
              <w:top w:val="single" w:color="auto" w:sz="4" w:space="0"/>
              <w:left w:val="single" w:color="auto" w:sz="4" w:space="0"/>
              <w:bottom w:val="single" w:color="auto" w:sz="4" w:space="0"/>
              <w:right w:val="single" w:color="auto" w:sz="4" w:space="0"/>
            </w:tcBorders>
            <w:shd w:val="clear" w:color="auto" w:fill="E5E5FF"/>
            <w:tcMar>
              <w:top w:w="94" w:type="dxa"/>
              <w:left w:w="187" w:type="dxa"/>
              <w:bottom w:w="37" w:type="dxa"/>
              <w:right w:w="187" w:type="dxa"/>
            </w:tcMar>
            <w:vAlign w:val="center"/>
          </w:tcPr>
          <w:p>
            <w:pPr>
              <w:widowControl/>
              <w:spacing w:line="299" w:lineRule="atLeast"/>
              <w:rPr>
                <w:rFonts w:ascii="宋体" w:hAnsi="宋体" w:cs="宋体"/>
                <w:color w:val="222222"/>
                <w:kern w:val="0"/>
                <w:szCs w:val="21"/>
              </w:rPr>
            </w:pPr>
            <w:r>
              <w:rPr>
                <w:rFonts w:hint="eastAsia" w:ascii="宋体" w:hAnsi="宋体" w:cs="宋体"/>
                <w:color w:val="000000"/>
                <w:kern w:val="0"/>
                <w:szCs w:val="21"/>
              </w:rPr>
              <w:t>分值</w:t>
            </w:r>
          </w:p>
        </w:tc>
        <w:tc>
          <w:tcPr>
            <w:tcW w:w="564" w:type="pct"/>
            <w:tcBorders>
              <w:top w:val="single" w:color="auto" w:sz="4" w:space="0"/>
              <w:left w:val="single" w:color="auto" w:sz="4" w:space="0"/>
              <w:bottom w:val="single" w:color="auto" w:sz="4" w:space="0"/>
              <w:right w:val="single" w:color="auto" w:sz="4" w:space="0"/>
            </w:tcBorders>
            <w:shd w:val="clear" w:color="auto" w:fill="E5E5FF"/>
            <w:tcMar>
              <w:top w:w="94" w:type="dxa"/>
              <w:left w:w="187" w:type="dxa"/>
              <w:bottom w:w="37" w:type="dxa"/>
              <w:right w:w="187" w:type="dxa"/>
            </w:tcMar>
            <w:vAlign w:val="center"/>
          </w:tcPr>
          <w:p>
            <w:pPr>
              <w:widowControl/>
              <w:spacing w:line="299" w:lineRule="atLeast"/>
              <w:rPr>
                <w:rFonts w:ascii="宋体" w:hAnsi="宋体" w:cs="宋体"/>
                <w:color w:val="222222"/>
                <w:kern w:val="0"/>
                <w:szCs w:val="21"/>
              </w:rPr>
            </w:pPr>
            <w:r>
              <w:rPr>
                <w:rFonts w:hint="eastAsia" w:ascii="宋体" w:hAnsi="宋体" w:cs="宋体"/>
                <w:color w:val="000000"/>
                <w:kern w:val="0"/>
                <w:szCs w:val="21"/>
              </w:rPr>
              <w:t>项目</w:t>
            </w:r>
          </w:p>
        </w:tc>
        <w:tc>
          <w:tcPr>
            <w:tcW w:w="494" w:type="pct"/>
            <w:tcBorders>
              <w:top w:val="single" w:color="auto" w:sz="4" w:space="0"/>
              <w:left w:val="single" w:color="auto" w:sz="4" w:space="0"/>
              <w:bottom w:val="single" w:color="auto" w:sz="4" w:space="0"/>
              <w:right w:val="single" w:color="auto" w:sz="4" w:space="0"/>
            </w:tcBorders>
            <w:shd w:val="clear" w:color="auto" w:fill="E5E5FF"/>
            <w:tcMar>
              <w:top w:w="94" w:type="dxa"/>
              <w:left w:w="187" w:type="dxa"/>
              <w:bottom w:w="37" w:type="dxa"/>
              <w:right w:w="187" w:type="dxa"/>
            </w:tcMar>
            <w:vAlign w:val="center"/>
          </w:tcPr>
          <w:p>
            <w:pPr>
              <w:widowControl/>
              <w:spacing w:line="299" w:lineRule="atLeast"/>
              <w:rPr>
                <w:rFonts w:ascii="宋体" w:hAnsi="宋体" w:cs="宋体"/>
                <w:color w:val="222222"/>
                <w:kern w:val="0"/>
                <w:szCs w:val="21"/>
              </w:rPr>
            </w:pPr>
            <w:r>
              <w:rPr>
                <w:rFonts w:hint="eastAsia" w:ascii="宋体" w:hAnsi="宋体" w:cs="宋体"/>
                <w:color w:val="000000"/>
                <w:kern w:val="0"/>
                <w:szCs w:val="21"/>
              </w:rPr>
              <w:t>权重</w:t>
            </w:r>
          </w:p>
        </w:tc>
        <w:tc>
          <w:tcPr>
            <w:tcW w:w="3096" w:type="pct"/>
            <w:tcBorders>
              <w:top w:val="single" w:color="auto" w:sz="4" w:space="0"/>
              <w:left w:val="single" w:color="auto" w:sz="4" w:space="0"/>
              <w:bottom w:val="single" w:color="auto" w:sz="4" w:space="0"/>
              <w:right w:val="single" w:color="auto" w:sz="4" w:space="0"/>
            </w:tcBorders>
            <w:shd w:val="clear" w:color="auto" w:fill="E5E5FF"/>
            <w:tcMar>
              <w:top w:w="94" w:type="dxa"/>
              <w:left w:w="187" w:type="dxa"/>
              <w:bottom w:w="37" w:type="dxa"/>
              <w:right w:w="187" w:type="dxa"/>
            </w:tcMar>
            <w:vAlign w:val="center"/>
          </w:tcPr>
          <w:p>
            <w:pPr>
              <w:widowControl/>
              <w:spacing w:line="299" w:lineRule="atLeast"/>
              <w:rPr>
                <w:rFonts w:ascii="宋体" w:hAnsi="宋体" w:cs="宋体"/>
                <w:color w:val="222222"/>
                <w:kern w:val="0"/>
                <w:szCs w:val="21"/>
              </w:rPr>
            </w:pPr>
            <w:r>
              <w:rPr>
                <w:rFonts w:hint="eastAsia" w:ascii="宋体" w:hAnsi="宋体" w:cs="宋体"/>
                <w:color w:val="000000"/>
                <w:kern w:val="0"/>
                <w:szCs w:val="21"/>
              </w:rPr>
              <w:t>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23" w:type="pct"/>
            <w:tcBorders>
              <w:top w:val="single" w:color="auto" w:sz="4" w:space="0"/>
              <w:left w:val="single" w:color="auto" w:sz="4" w:space="0"/>
              <w:bottom w:val="single" w:color="auto" w:sz="4" w:space="0"/>
              <w:right w:val="single" w:color="auto" w:sz="4" w:space="0"/>
            </w:tcBorders>
            <w:shd w:val="clear" w:color="auto" w:fill="FFFFFF"/>
            <w:tcMar>
              <w:top w:w="94" w:type="dxa"/>
              <w:left w:w="187" w:type="dxa"/>
              <w:bottom w:w="37" w:type="dxa"/>
              <w:right w:w="187" w:type="dxa"/>
            </w:tcMar>
            <w:vAlign w:val="center"/>
          </w:tcPr>
          <w:p>
            <w:pPr>
              <w:widowControl/>
              <w:spacing w:line="449" w:lineRule="atLeast"/>
              <w:rPr>
                <w:rFonts w:ascii="宋体" w:hAnsi="宋体" w:cs="宋体"/>
                <w:color w:val="222222"/>
                <w:kern w:val="0"/>
                <w:szCs w:val="21"/>
              </w:rPr>
            </w:pPr>
            <w:r>
              <w:rPr>
                <w:rFonts w:hint="eastAsia" w:ascii="宋体" w:hAnsi="宋体" w:cs="宋体"/>
                <w:color w:val="222222"/>
                <w:kern w:val="0"/>
                <w:szCs w:val="21"/>
              </w:rPr>
              <w:t>报价得分</w:t>
            </w:r>
            <w:r>
              <w:rPr>
                <w:rFonts w:ascii="宋体" w:hAnsi="宋体" w:cs="宋体"/>
                <w:vanish/>
                <w:color w:val="222222"/>
                <w:kern w:val="0"/>
                <w:szCs w:val="21"/>
              </w:rPr>
              <w:drawing>
                <wp:inline distT="0" distB="0" distL="0" distR="0">
                  <wp:extent cx="9525" cy="9525"/>
                  <wp:effectExtent l="0" t="0" r="0" b="0"/>
                  <wp:docPr id="2" name="图片 1" descr="Hidde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Hidden Field"/>
                          <pic:cNvPicPr>
                            <a:picLocks noChangeAspect="1" noChangeArrowheads="1"/>
                          </pic:cNvPicPr>
                        </pic:nvPicPr>
                        <pic:blipFill>
                          <a:blip r:embed="rId4"/>
                          <a:srcRect/>
                          <a:stretch>
                            <a:fillRect/>
                          </a:stretch>
                        </pic:blipFill>
                        <pic:spPr>
                          <a:xfrm>
                            <a:off x="0" y="0"/>
                            <a:ext cx="9525" cy="9525"/>
                          </a:xfrm>
                          <a:prstGeom prst="rect">
                            <a:avLst/>
                          </a:prstGeom>
                          <a:noFill/>
                          <a:ln w="9525">
                            <a:noFill/>
                            <a:miter lim="800000"/>
                            <a:headEnd/>
                            <a:tailEnd/>
                          </a:ln>
                        </pic:spPr>
                      </pic:pic>
                    </a:graphicData>
                  </a:graphic>
                </wp:inline>
              </w:drawing>
            </w:r>
          </w:p>
        </w:tc>
        <w:tc>
          <w:tcPr>
            <w:tcW w:w="423" w:type="pct"/>
            <w:tcBorders>
              <w:top w:val="single" w:color="auto" w:sz="4" w:space="0"/>
              <w:left w:val="single" w:color="auto" w:sz="4" w:space="0"/>
              <w:bottom w:val="single" w:color="auto" w:sz="4" w:space="0"/>
              <w:right w:val="single" w:color="auto" w:sz="4" w:space="0"/>
            </w:tcBorders>
            <w:shd w:val="clear" w:color="auto" w:fill="FFFFFF"/>
            <w:noWrap/>
            <w:tcMar>
              <w:top w:w="94" w:type="dxa"/>
              <w:left w:w="187" w:type="dxa"/>
              <w:bottom w:w="37" w:type="dxa"/>
              <w:right w:w="187" w:type="dxa"/>
            </w:tcMar>
            <w:vAlign w:val="center"/>
          </w:tcPr>
          <w:p>
            <w:pPr>
              <w:widowControl/>
              <w:spacing w:line="449" w:lineRule="atLeast"/>
              <w:rPr>
                <w:rFonts w:ascii="宋体" w:hAnsi="宋体" w:cs="宋体"/>
                <w:color w:val="222222"/>
                <w:kern w:val="0"/>
                <w:szCs w:val="21"/>
              </w:rPr>
            </w:pPr>
            <w:r>
              <w:rPr>
                <w:rFonts w:ascii="宋体" w:hAnsi="宋体" w:cs="宋体"/>
                <w:color w:val="222222"/>
                <w:kern w:val="0"/>
                <w:szCs w:val="21"/>
              </w:rPr>
              <w:t>20</w:t>
            </w:r>
            <w:r>
              <w:rPr>
                <w:rFonts w:ascii="宋体" w:hAnsi="宋体" w:cs="宋体"/>
                <w:vanish/>
                <w:color w:val="222222"/>
                <w:kern w:val="0"/>
                <w:szCs w:val="21"/>
              </w:rPr>
              <w:drawing>
                <wp:inline distT="0" distB="0" distL="0" distR="0">
                  <wp:extent cx="9525" cy="9525"/>
                  <wp:effectExtent l="0" t="0" r="0" b="0"/>
                  <wp:docPr id="4" name="图片 2" descr="Hidde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Hidden Field"/>
                          <pic:cNvPicPr>
                            <a:picLocks noChangeAspect="1" noChangeArrowheads="1"/>
                          </pic:cNvPicPr>
                        </pic:nvPicPr>
                        <pic:blipFill>
                          <a:blip r:embed="rId4"/>
                          <a:srcRect/>
                          <a:stretch>
                            <a:fillRect/>
                          </a:stretch>
                        </pic:blipFill>
                        <pic:spPr>
                          <a:xfrm>
                            <a:off x="0" y="0"/>
                            <a:ext cx="9525" cy="9525"/>
                          </a:xfrm>
                          <a:prstGeom prst="rect">
                            <a:avLst/>
                          </a:prstGeom>
                          <a:noFill/>
                          <a:ln w="9525">
                            <a:noFill/>
                            <a:miter lim="800000"/>
                            <a:headEnd/>
                            <a:tailEnd/>
                          </a:ln>
                        </pic:spPr>
                      </pic:pic>
                    </a:graphicData>
                  </a:graphic>
                </wp:inline>
              </w:drawing>
            </w:r>
          </w:p>
        </w:tc>
        <w:tc>
          <w:tcPr>
            <w:tcW w:w="564" w:type="pct"/>
            <w:tcBorders>
              <w:top w:val="single" w:color="auto" w:sz="4" w:space="0"/>
              <w:left w:val="single" w:color="auto" w:sz="4" w:space="0"/>
              <w:bottom w:val="single" w:color="auto" w:sz="4" w:space="0"/>
              <w:right w:val="single" w:color="auto" w:sz="4" w:space="0"/>
            </w:tcBorders>
            <w:shd w:val="clear" w:color="auto" w:fill="FFFFFF"/>
            <w:tcMar>
              <w:top w:w="94" w:type="dxa"/>
              <w:left w:w="187" w:type="dxa"/>
              <w:bottom w:w="37" w:type="dxa"/>
              <w:right w:w="187" w:type="dxa"/>
            </w:tcMar>
            <w:vAlign w:val="center"/>
          </w:tcPr>
          <w:p>
            <w:pPr>
              <w:widowControl/>
              <w:spacing w:line="449" w:lineRule="atLeast"/>
              <w:rPr>
                <w:rFonts w:ascii="宋体" w:hAnsi="宋体" w:cs="宋体"/>
                <w:color w:val="222222"/>
                <w:kern w:val="0"/>
                <w:szCs w:val="21"/>
              </w:rPr>
            </w:pPr>
            <w:r>
              <w:rPr>
                <w:rFonts w:hint="eastAsia" w:ascii="宋体" w:hAnsi="宋体" w:cs="宋体"/>
                <w:color w:val="222222"/>
                <w:kern w:val="0"/>
                <w:szCs w:val="21"/>
              </w:rPr>
              <w:t>报价得分</w:t>
            </w:r>
            <w:r>
              <w:rPr>
                <w:rFonts w:ascii="宋体" w:hAnsi="宋体" w:cs="宋体"/>
                <w:color w:val="222222"/>
                <w:kern w:val="0"/>
                <w:szCs w:val="21"/>
              </w:rPr>
              <w:t>20</w:t>
            </w:r>
            <w:r>
              <w:rPr>
                <w:rFonts w:hint="eastAsia" w:ascii="宋体" w:hAnsi="宋体" w:cs="宋体"/>
                <w:color w:val="222222"/>
                <w:kern w:val="0"/>
                <w:szCs w:val="21"/>
              </w:rPr>
              <w:t>分</w:t>
            </w:r>
            <w:r>
              <w:rPr>
                <w:rFonts w:ascii="宋体" w:hAnsi="宋体" w:cs="宋体"/>
                <w:vanish/>
                <w:color w:val="222222"/>
                <w:kern w:val="0"/>
                <w:szCs w:val="21"/>
              </w:rPr>
              <w:drawing>
                <wp:inline distT="0" distB="0" distL="0" distR="0">
                  <wp:extent cx="9525" cy="9525"/>
                  <wp:effectExtent l="0" t="0" r="0" b="0"/>
                  <wp:docPr id="6" name="图片 3" descr="Hidde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Hidden Field"/>
                          <pic:cNvPicPr>
                            <a:picLocks noChangeAspect="1" noChangeArrowheads="1"/>
                          </pic:cNvPicPr>
                        </pic:nvPicPr>
                        <pic:blipFill>
                          <a:blip r:embed="rId4"/>
                          <a:srcRect/>
                          <a:stretch>
                            <a:fillRect/>
                          </a:stretch>
                        </pic:blipFill>
                        <pic:spPr>
                          <a:xfrm>
                            <a:off x="0" y="0"/>
                            <a:ext cx="9525" cy="9525"/>
                          </a:xfrm>
                          <a:prstGeom prst="rect">
                            <a:avLst/>
                          </a:prstGeom>
                          <a:noFill/>
                          <a:ln w="9525">
                            <a:noFill/>
                            <a:miter lim="800000"/>
                            <a:headEnd/>
                            <a:tailEnd/>
                          </a:ln>
                        </pic:spPr>
                      </pic:pic>
                    </a:graphicData>
                  </a:graphic>
                </wp:inline>
              </w:drawing>
            </w:r>
          </w:p>
        </w:tc>
        <w:tc>
          <w:tcPr>
            <w:tcW w:w="494" w:type="pct"/>
            <w:tcBorders>
              <w:top w:val="single" w:color="auto" w:sz="4" w:space="0"/>
              <w:left w:val="single" w:color="auto" w:sz="4" w:space="0"/>
              <w:bottom w:val="single" w:color="auto" w:sz="4" w:space="0"/>
              <w:right w:val="single" w:color="auto" w:sz="4" w:space="0"/>
            </w:tcBorders>
            <w:shd w:val="clear" w:color="auto" w:fill="FFFFFF"/>
            <w:noWrap/>
            <w:tcMar>
              <w:top w:w="94" w:type="dxa"/>
              <w:left w:w="187" w:type="dxa"/>
              <w:bottom w:w="37" w:type="dxa"/>
              <w:right w:w="187" w:type="dxa"/>
            </w:tcMar>
            <w:vAlign w:val="center"/>
          </w:tcPr>
          <w:p>
            <w:pPr>
              <w:widowControl/>
              <w:spacing w:line="449" w:lineRule="atLeast"/>
              <w:rPr>
                <w:rFonts w:ascii="宋体" w:hAnsi="宋体" w:cs="宋体"/>
                <w:color w:val="222222"/>
                <w:kern w:val="0"/>
                <w:szCs w:val="21"/>
              </w:rPr>
            </w:pPr>
            <w:r>
              <w:rPr>
                <w:rFonts w:ascii="宋体" w:hAnsi="宋体" w:cs="宋体"/>
                <w:color w:val="222222"/>
                <w:kern w:val="0"/>
                <w:szCs w:val="21"/>
              </w:rPr>
              <w:t>20.00</w:t>
            </w:r>
            <w:r>
              <w:rPr>
                <w:rFonts w:ascii="宋体" w:hAnsi="宋体" w:cs="宋体"/>
                <w:vanish/>
                <w:color w:val="222222"/>
                <w:kern w:val="0"/>
                <w:szCs w:val="21"/>
              </w:rPr>
              <w:drawing>
                <wp:inline distT="0" distB="0" distL="0" distR="0">
                  <wp:extent cx="9525" cy="9525"/>
                  <wp:effectExtent l="0" t="0" r="0" b="0"/>
                  <wp:docPr id="7" name="图片 4" descr="Hidde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Hidden Field"/>
                          <pic:cNvPicPr>
                            <a:picLocks noChangeAspect="1" noChangeArrowheads="1"/>
                          </pic:cNvPicPr>
                        </pic:nvPicPr>
                        <pic:blipFill>
                          <a:blip r:embed="rId4"/>
                          <a:srcRect/>
                          <a:stretch>
                            <a:fillRect/>
                          </a:stretch>
                        </pic:blipFill>
                        <pic:spPr>
                          <a:xfrm>
                            <a:off x="0" y="0"/>
                            <a:ext cx="9525" cy="9525"/>
                          </a:xfrm>
                          <a:prstGeom prst="rect">
                            <a:avLst/>
                          </a:prstGeom>
                          <a:noFill/>
                          <a:ln w="9525">
                            <a:noFill/>
                            <a:miter lim="800000"/>
                            <a:headEnd/>
                            <a:tailEnd/>
                          </a:ln>
                        </pic:spPr>
                      </pic:pic>
                    </a:graphicData>
                  </a:graphic>
                </wp:inline>
              </w:drawing>
            </w:r>
          </w:p>
        </w:tc>
        <w:tc>
          <w:tcPr>
            <w:tcW w:w="3096" w:type="pct"/>
            <w:tcBorders>
              <w:top w:val="single" w:color="auto" w:sz="4" w:space="0"/>
              <w:left w:val="single" w:color="auto" w:sz="4" w:space="0"/>
              <w:bottom w:val="single" w:color="auto" w:sz="4" w:space="0"/>
              <w:right w:val="single" w:color="auto" w:sz="4" w:space="0"/>
            </w:tcBorders>
            <w:shd w:val="clear" w:color="auto" w:fill="FFFFFF"/>
            <w:tcMar>
              <w:top w:w="94" w:type="dxa"/>
              <w:left w:w="187" w:type="dxa"/>
              <w:bottom w:w="37" w:type="dxa"/>
              <w:right w:w="187" w:type="dxa"/>
            </w:tcMar>
            <w:vAlign w:val="center"/>
          </w:tcPr>
          <w:p>
            <w:pPr>
              <w:widowControl/>
              <w:spacing w:line="449" w:lineRule="atLeast"/>
              <w:rPr>
                <w:rFonts w:ascii="宋体" w:hAnsi="宋体" w:cs="宋体"/>
                <w:color w:val="222222"/>
                <w:kern w:val="0"/>
                <w:szCs w:val="21"/>
              </w:rPr>
            </w:pPr>
            <w:r>
              <w:rPr>
                <w:rFonts w:hint="eastAsia" w:ascii="宋体" w:hAnsi="宋体" w:cs="宋体"/>
                <w:color w:val="222222"/>
                <w:kern w:val="0"/>
                <w:szCs w:val="21"/>
              </w:rPr>
              <w:t>有效最低报价</w:t>
            </w:r>
            <w:r>
              <w:rPr>
                <w:rFonts w:ascii="宋体" w:hAnsi="宋体" w:cs="宋体"/>
                <w:color w:val="222222"/>
                <w:kern w:val="0"/>
                <w:szCs w:val="21"/>
              </w:rPr>
              <w:t>/</w:t>
            </w:r>
            <w:r>
              <w:rPr>
                <w:rFonts w:hint="eastAsia" w:ascii="宋体" w:hAnsi="宋体" w:cs="宋体"/>
                <w:color w:val="222222"/>
                <w:kern w:val="0"/>
                <w:szCs w:val="21"/>
              </w:rPr>
              <w:t>投标报价</w:t>
            </w:r>
            <w:r>
              <w:rPr>
                <w:rFonts w:ascii="宋体" w:hAnsi="宋体" w:cs="宋体"/>
                <w:color w:val="222222"/>
                <w:kern w:val="0"/>
                <w:szCs w:val="21"/>
              </w:rPr>
              <w:t>*20</w:t>
            </w:r>
            <w:r>
              <w:rPr>
                <w:rFonts w:ascii="宋体" w:hAnsi="宋体" w:cs="宋体"/>
                <w:vanish/>
                <w:color w:val="222222"/>
                <w:kern w:val="0"/>
                <w:szCs w:val="21"/>
              </w:rPr>
              <w:drawing>
                <wp:inline distT="0" distB="0" distL="0" distR="0">
                  <wp:extent cx="9525" cy="9525"/>
                  <wp:effectExtent l="0" t="0" r="0" b="0"/>
                  <wp:docPr id="8" name="图片 5" descr="Hidde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Hidden Field"/>
                          <pic:cNvPicPr>
                            <a:picLocks noChangeAspect="1" noChangeArrowheads="1"/>
                          </pic:cNvPicPr>
                        </pic:nvPicPr>
                        <pic:blipFill>
                          <a:blip r:embed="rId4"/>
                          <a:srcRect/>
                          <a:stretch>
                            <a:fillRect/>
                          </a:stretch>
                        </pic:blipFill>
                        <pic:spPr>
                          <a:xfrm>
                            <a:off x="0" y="0"/>
                            <a:ext cx="9525" cy="9525"/>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23" w:type="pct"/>
            <w:vMerge w:val="restart"/>
            <w:tcBorders>
              <w:top w:val="single" w:color="auto" w:sz="4" w:space="0"/>
              <w:left w:val="single" w:color="auto" w:sz="4" w:space="0"/>
              <w:right w:val="single" w:color="auto" w:sz="4" w:space="0"/>
            </w:tcBorders>
            <w:shd w:val="clear" w:color="auto" w:fill="FFFFFF"/>
            <w:tcMar>
              <w:top w:w="94" w:type="dxa"/>
              <w:left w:w="187" w:type="dxa"/>
              <w:bottom w:w="37" w:type="dxa"/>
              <w:right w:w="187" w:type="dxa"/>
            </w:tcMar>
            <w:vAlign w:val="center"/>
          </w:tcPr>
          <w:p>
            <w:pPr>
              <w:widowControl/>
              <w:spacing w:line="449" w:lineRule="atLeast"/>
              <w:rPr>
                <w:rFonts w:ascii="宋体" w:hAnsi="宋体" w:cs="宋体"/>
                <w:color w:val="222222"/>
                <w:kern w:val="0"/>
                <w:szCs w:val="21"/>
              </w:rPr>
            </w:pPr>
            <w:r>
              <w:rPr>
                <w:rFonts w:hint="eastAsia" w:ascii="宋体" w:hAnsi="宋体" w:cs="宋体"/>
                <w:color w:val="222222"/>
                <w:kern w:val="0"/>
                <w:szCs w:val="21"/>
              </w:rPr>
              <w:t>技术</w:t>
            </w:r>
            <w:r>
              <w:rPr>
                <w:rFonts w:ascii="宋体" w:hAnsi="宋体" w:cs="宋体"/>
                <w:vanish/>
                <w:color w:val="222222"/>
                <w:kern w:val="0"/>
                <w:szCs w:val="21"/>
              </w:rPr>
              <w:drawing>
                <wp:inline distT="0" distB="0" distL="0" distR="0">
                  <wp:extent cx="9525" cy="9525"/>
                  <wp:effectExtent l="0" t="0" r="0" b="0"/>
                  <wp:docPr id="37" name="图片 6" descr="Hidde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6" descr="Hidden Field"/>
                          <pic:cNvPicPr>
                            <a:picLocks noChangeAspect="1" noChangeArrowheads="1"/>
                          </pic:cNvPicPr>
                        </pic:nvPicPr>
                        <pic:blipFill>
                          <a:blip r:embed="rId4"/>
                          <a:srcRect/>
                          <a:stretch>
                            <a:fillRect/>
                          </a:stretch>
                        </pic:blipFill>
                        <pic:spPr>
                          <a:xfrm>
                            <a:off x="0" y="0"/>
                            <a:ext cx="9525" cy="9525"/>
                          </a:xfrm>
                          <a:prstGeom prst="rect">
                            <a:avLst/>
                          </a:prstGeom>
                          <a:noFill/>
                          <a:ln w="9525">
                            <a:noFill/>
                            <a:miter lim="800000"/>
                            <a:headEnd/>
                            <a:tailEnd/>
                          </a:ln>
                        </pic:spPr>
                      </pic:pic>
                    </a:graphicData>
                  </a:graphic>
                </wp:inline>
              </w:drawing>
            </w:r>
          </w:p>
        </w:tc>
        <w:tc>
          <w:tcPr>
            <w:tcW w:w="423" w:type="pct"/>
            <w:vMerge w:val="restart"/>
            <w:tcBorders>
              <w:top w:val="single" w:color="auto" w:sz="4" w:space="0"/>
              <w:left w:val="single" w:color="auto" w:sz="4" w:space="0"/>
              <w:right w:val="single" w:color="auto" w:sz="4" w:space="0"/>
            </w:tcBorders>
            <w:shd w:val="clear" w:color="auto" w:fill="FFFFFF"/>
            <w:noWrap/>
            <w:tcMar>
              <w:top w:w="94" w:type="dxa"/>
              <w:left w:w="187" w:type="dxa"/>
              <w:bottom w:w="37" w:type="dxa"/>
              <w:right w:w="187" w:type="dxa"/>
            </w:tcMar>
            <w:vAlign w:val="center"/>
          </w:tcPr>
          <w:p>
            <w:pPr>
              <w:widowControl/>
              <w:spacing w:line="449" w:lineRule="atLeast"/>
              <w:rPr>
                <w:rFonts w:ascii="宋体" w:hAnsi="宋体" w:cs="宋体"/>
                <w:color w:val="222222"/>
                <w:kern w:val="0"/>
                <w:szCs w:val="21"/>
              </w:rPr>
            </w:pPr>
            <w:r>
              <w:rPr>
                <w:rFonts w:ascii="宋体" w:hAnsi="宋体" w:cs="宋体"/>
                <w:color w:val="222222"/>
                <w:kern w:val="0"/>
                <w:szCs w:val="21"/>
              </w:rPr>
              <w:t>80</w:t>
            </w:r>
            <w:r>
              <w:rPr>
                <w:rFonts w:ascii="宋体" w:hAnsi="宋体" w:cs="宋体"/>
                <w:vanish/>
                <w:color w:val="222222"/>
                <w:kern w:val="0"/>
                <w:szCs w:val="21"/>
              </w:rPr>
              <w:drawing>
                <wp:inline distT="0" distB="0" distL="0" distR="0">
                  <wp:extent cx="9525" cy="9525"/>
                  <wp:effectExtent l="0" t="0" r="0" b="0"/>
                  <wp:docPr id="38" name="图片 7" descr="Hidde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7" descr="Hidden Field"/>
                          <pic:cNvPicPr>
                            <a:picLocks noChangeAspect="1" noChangeArrowheads="1"/>
                          </pic:cNvPicPr>
                        </pic:nvPicPr>
                        <pic:blipFill>
                          <a:blip r:embed="rId4"/>
                          <a:srcRect/>
                          <a:stretch>
                            <a:fillRect/>
                          </a:stretch>
                        </pic:blipFill>
                        <pic:spPr>
                          <a:xfrm>
                            <a:off x="0" y="0"/>
                            <a:ext cx="9525" cy="9525"/>
                          </a:xfrm>
                          <a:prstGeom prst="rect">
                            <a:avLst/>
                          </a:prstGeom>
                          <a:noFill/>
                          <a:ln w="9525">
                            <a:noFill/>
                            <a:miter lim="800000"/>
                            <a:headEnd/>
                            <a:tailEnd/>
                          </a:ln>
                        </pic:spPr>
                      </pic:pic>
                    </a:graphicData>
                  </a:graphic>
                </wp:inline>
              </w:drawing>
            </w:r>
          </w:p>
        </w:tc>
        <w:tc>
          <w:tcPr>
            <w:tcW w:w="564" w:type="pct"/>
            <w:tcBorders>
              <w:top w:val="single" w:color="auto" w:sz="4" w:space="0"/>
              <w:left w:val="single" w:color="auto" w:sz="4" w:space="0"/>
              <w:bottom w:val="single" w:color="auto" w:sz="4" w:space="0"/>
              <w:right w:val="single" w:color="auto" w:sz="4" w:space="0"/>
            </w:tcBorders>
            <w:shd w:val="clear" w:color="auto" w:fill="FFFFFF"/>
            <w:tcMar>
              <w:top w:w="94" w:type="dxa"/>
              <w:left w:w="187" w:type="dxa"/>
              <w:bottom w:w="37" w:type="dxa"/>
              <w:right w:w="187" w:type="dxa"/>
            </w:tcMar>
            <w:vAlign w:val="center"/>
          </w:tcPr>
          <w:p>
            <w:pPr>
              <w:widowControl/>
              <w:spacing w:line="449" w:lineRule="atLeast"/>
              <w:rPr>
                <w:rFonts w:ascii="宋体" w:hAnsi="宋体" w:cs="宋体"/>
                <w:color w:val="222222"/>
                <w:kern w:val="0"/>
                <w:szCs w:val="21"/>
              </w:rPr>
            </w:pPr>
            <w:r>
              <w:rPr>
                <w:rFonts w:hint="eastAsia" w:ascii="宋体" w:hAnsi="宋体" w:cs="宋体"/>
                <w:color w:val="222222"/>
                <w:kern w:val="0"/>
                <w:szCs w:val="21"/>
              </w:rPr>
              <w:t>维保服务方案</w:t>
            </w:r>
            <w:r>
              <w:rPr>
                <w:rFonts w:ascii="宋体" w:hAnsi="宋体" w:cs="宋体"/>
                <w:vanish/>
                <w:color w:val="222222"/>
                <w:kern w:val="0"/>
                <w:szCs w:val="21"/>
              </w:rPr>
              <w:drawing>
                <wp:inline distT="0" distB="0" distL="0" distR="0">
                  <wp:extent cx="9525" cy="9525"/>
                  <wp:effectExtent l="0" t="0" r="0" b="0"/>
                  <wp:docPr id="39" name="图片 8" descr="Hidde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8" descr="Hidden Field"/>
                          <pic:cNvPicPr>
                            <a:picLocks noChangeAspect="1" noChangeArrowheads="1"/>
                          </pic:cNvPicPr>
                        </pic:nvPicPr>
                        <pic:blipFill>
                          <a:blip r:embed="rId4"/>
                          <a:srcRect/>
                          <a:stretch>
                            <a:fillRect/>
                          </a:stretch>
                        </pic:blipFill>
                        <pic:spPr>
                          <a:xfrm>
                            <a:off x="0" y="0"/>
                            <a:ext cx="9525" cy="9525"/>
                          </a:xfrm>
                          <a:prstGeom prst="rect">
                            <a:avLst/>
                          </a:prstGeom>
                          <a:noFill/>
                          <a:ln w="9525">
                            <a:noFill/>
                            <a:miter lim="800000"/>
                            <a:headEnd/>
                            <a:tailEnd/>
                          </a:ln>
                        </pic:spPr>
                      </pic:pic>
                    </a:graphicData>
                  </a:graphic>
                </wp:inline>
              </w:drawing>
            </w:r>
          </w:p>
        </w:tc>
        <w:tc>
          <w:tcPr>
            <w:tcW w:w="494" w:type="pct"/>
            <w:tcBorders>
              <w:top w:val="single" w:color="auto" w:sz="4" w:space="0"/>
              <w:left w:val="single" w:color="auto" w:sz="4" w:space="0"/>
              <w:bottom w:val="single" w:color="auto" w:sz="4" w:space="0"/>
              <w:right w:val="single" w:color="auto" w:sz="4" w:space="0"/>
            </w:tcBorders>
            <w:shd w:val="clear" w:color="auto" w:fill="FFFFFF"/>
            <w:noWrap/>
            <w:tcMar>
              <w:top w:w="94" w:type="dxa"/>
              <w:left w:w="187" w:type="dxa"/>
              <w:bottom w:w="37" w:type="dxa"/>
              <w:right w:w="187" w:type="dxa"/>
            </w:tcMar>
            <w:vAlign w:val="center"/>
          </w:tcPr>
          <w:p>
            <w:pPr>
              <w:widowControl/>
              <w:spacing w:line="449" w:lineRule="atLeast"/>
              <w:rPr>
                <w:rFonts w:ascii="宋体" w:hAnsi="宋体" w:cs="宋体"/>
                <w:color w:val="222222"/>
                <w:kern w:val="0"/>
                <w:szCs w:val="21"/>
              </w:rPr>
            </w:pPr>
            <w:r>
              <w:rPr>
                <w:rFonts w:ascii="宋体" w:hAnsi="宋体" w:cs="宋体"/>
                <w:color w:val="222222"/>
                <w:kern w:val="0"/>
                <w:szCs w:val="21"/>
              </w:rPr>
              <w:t>45.00</w:t>
            </w:r>
            <w:r>
              <w:rPr>
                <w:rFonts w:ascii="宋体" w:hAnsi="宋体" w:cs="宋体"/>
                <w:vanish/>
                <w:color w:val="222222"/>
                <w:kern w:val="0"/>
                <w:szCs w:val="21"/>
              </w:rPr>
              <w:drawing>
                <wp:inline distT="0" distB="0" distL="0" distR="0">
                  <wp:extent cx="9525" cy="9525"/>
                  <wp:effectExtent l="0" t="0" r="0" b="0"/>
                  <wp:docPr id="40" name="图片 9" descr="Hidde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9" descr="Hidden Field"/>
                          <pic:cNvPicPr>
                            <a:picLocks noChangeAspect="1" noChangeArrowheads="1"/>
                          </pic:cNvPicPr>
                        </pic:nvPicPr>
                        <pic:blipFill>
                          <a:blip r:embed="rId4"/>
                          <a:srcRect/>
                          <a:stretch>
                            <a:fillRect/>
                          </a:stretch>
                        </pic:blipFill>
                        <pic:spPr>
                          <a:xfrm>
                            <a:off x="0" y="0"/>
                            <a:ext cx="9525" cy="9525"/>
                          </a:xfrm>
                          <a:prstGeom prst="rect">
                            <a:avLst/>
                          </a:prstGeom>
                          <a:noFill/>
                          <a:ln w="9525">
                            <a:noFill/>
                            <a:miter lim="800000"/>
                            <a:headEnd/>
                            <a:tailEnd/>
                          </a:ln>
                        </pic:spPr>
                      </pic:pic>
                    </a:graphicData>
                  </a:graphic>
                </wp:inline>
              </w:drawing>
            </w:r>
          </w:p>
        </w:tc>
        <w:tc>
          <w:tcPr>
            <w:tcW w:w="3096" w:type="pct"/>
            <w:tcBorders>
              <w:top w:val="single" w:color="auto" w:sz="4" w:space="0"/>
              <w:left w:val="single" w:color="auto" w:sz="4" w:space="0"/>
              <w:bottom w:val="single" w:color="auto" w:sz="4" w:space="0"/>
              <w:right w:val="single" w:color="auto" w:sz="4" w:space="0"/>
            </w:tcBorders>
            <w:shd w:val="clear" w:color="auto" w:fill="FFFFFF"/>
            <w:tcMar>
              <w:top w:w="94" w:type="dxa"/>
              <w:left w:w="187" w:type="dxa"/>
              <w:bottom w:w="37" w:type="dxa"/>
              <w:right w:w="187" w:type="dxa"/>
            </w:tcMar>
            <w:vAlign w:val="center"/>
          </w:tcPr>
          <w:p>
            <w:pPr>
              <w:widowControl/>
              <w:spacing w:line="449" w:lineRule="atLeast"/>
              <w:rPr>
                <w:rFonts w:ascii="宋体" w:hAnsi="宋体" w:cs="宋体"/>
                <w:color w:val="222222"/>
                <w:kern w:val="0"/>
                <w:szCs w:val="21"/>
              </w:rPr>
            </w:pPr>
            <w:r>
              <w:rPr>
                <w:rFonts w:hint="eastAsia" w:ascii="宋体" w:hAnsi="宋体" w:cs="宋体"/>
                <w:color w:val="222222"/>
                <w:kern w:val="0"/>
                <w:szCs w:val="21"/>
              </w:rPr>
              <w:t>根据各投标单位的项目维保服务方案描述，方案的全面性、合理性及有针对性等酌情打分；（</w:t>
            </w:r>
            <w:r>
              <w:rPr>
                <w:rFonts w:ascii="宋体" w:hAnsi="宋体" w:cs="宋体"/>
                <w:color w:val="222222"/>
                <w:kern w:val="0"/>
                <w:szCs w:val="21"/>
              </w:rPr>
              <w:t>0-45</w:t>
            </w:r>
            <w:r>
              <w:rPr>
                <w:rFonts w:hint="eastAsia" w:ascii="宋体" w:hAnsi="宋体" w:cs="宋体"/>
                <w:color w:val="222222"/>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23" w:type="pct"/>
            <w:vMerge w:val="continue"/>
            <w:tcBorders>
              <w:left w:val="single" w:color="auto" w:sz="4" w:space="0"/>
              <w:right w:val="single" w:color="auto" w:sz="4" w:space="0"/>
            </w:tcBorders>
            <w:vAlign w:val="center"/>
          </w:tcPr>
          <w:p>
            <w:pPr>
              <w:widowControl/>
              <w:rPr>
                <w:rFonts w:ascii="宋体" w:hAnsi="宋体" w:cs="宋体"/>
                <w:color w:val="222222"/>
                <w:kern w:val="0"/>
                <w:szCs w:val="21"/>
              </w:rPr>
            </w:pPr>
          </w:p>
        </w:tc>
        <w:tc>
          <w:tcPr>
            <w:tcW w:w="423" w:type="pct"/>
            <w:vMerge w:val="continue"/>
            <w:tcBorders>
              <w:left w:val="single" w:color="auto" w:sz="4" w:space="0"/>
              <w:right w:val="single" w:color="auto" w:sz="4" w:space="0"/>
            </w:tcBorders>
            <w:vAlign w:val="center"/>
          </w:tcPr>
          <w:p>
            <w:pPr>
              <w:widowControl/>
              <w:rPr>
                <w:rFonts w:ascii="宋体" w:hAnsi="宋体" w:cs="宋体"/>
                <w:color w:val="222222"/>
                <w:kern w:val="0"/>
                <w:szCs w:val="21"/>
              </w:rPr>
            </w:pPr>
          </w:p>
        </w:tc>
        <w:tc>
          <w:tcPr>
            <w:tcW w:w="564" w:type="pct"/>
            <w:tcBorders>
              <w:top w:val="single" w:color="auto" w:sz="4" w:space="0"/>
              <w:left w:val="single" w:color="auto" w:sz="4" w:space="0"/>
              <w:bottom w:val="single" w:color="auto" w:sz="4" w:space="0"/>
              <w:right w:val="single" w:color="auto" w:sz="4" w:space="0"/>
            </w:tcBorders>
            <w:shd w:val="clear" w:color="auto" w:fill="FFFFFF"/>
            <w:tcMar>
              <w:top w:w="94" w:type="dxa"/>
              <w:left w:w="187" w:type="dxa"/>
              <w:bottom w:w="37" w:type="dxa"/>
              <w:right w:w="187" w:type="dxa"/>
            </w:tcMar>
            <w:vAlign w:val="center"/>
          </w:tcPr>
          <w:p>
            <w:pPr>
              <w:widowControl/>
              <w:spacing w:line="449" w:lineRule="atLeast"/>
              <w:rPr>
                <w:rFonts w:ascii="宋体" w:hAnsi="宋体" w:cs="宋体"/>
                <w:color w:val="222222"/>
                <w:kern w:val="0"/>
                <w:szCs w:val="21"/>
              </w:rPr>
            </w:pPr>
            <w:r>
              <w:rPr>
                <w:rFonts w:hint="eastAsia" w:ascii="宋体" w:hAnsi="宋体" w:cs="宋体"/>
                <w:color w:val="222222"/>
                <w:kern w:val="0"/>
                <w:szCs w:val="21"/>
              </w:rPr>
              <w:t>项目管理</w:t>
            </w:r>
            <w:r>
              <w:rPr>
                <w:rFonts w:ascii="宋体" w:hAnsi="宋体" w:cs="宋体"/>
                <w:vanish/>
                <w:color w:val="222222"/>
                <w:kern w:val="0"/>
                <w:szCs w:val="21"/>
              </w:rPr>
              <w:drawing>
                <wp:inline distT="0" distB="0" distL="0" distR="0">
                  <wp:extent cx="9525" cy="9525"/>
                  <wp:effectExtent l="0" t="0" r="0" b="0"/>
                  <wp:docPr id="42" name="图片 11" descr="Hidde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1" descr="Hidden Field"/>
                          <pic:cNvPicPr>
                            <a:picLocks noChangeAspect="1" noChangeArrowheads="1"/>
                          </pic:cNvPicPr>
                        </pic:nvPicPr>
                        <pic:blipFill>
                          <a:blip r:embed="rId4"/>
                          <a:srcRect/>
                          <a:stretch>
                            <a:fillRect/>
                          </a:stretch>
                        </pic:blipFill>
                        <pic:spPr>
                          <a:xfrm>
                            <a:off x="0" y="0"/>
                            <a:ext cx="9525" cy="9525"/>
                          </a:xfrm>
                          <a:prstGeom prst="rect">
                            <a:avLst/>
                          </a:prstGeom>
                          <a:noFill/>
                          <a:ln w="9525">
                            <a:noFill/>
                            <a:miter lim="800000"/>
                            <a:headEnd/>
                            <a:tailEnd/>
                          </a:ln>
                        </pic:spPr>
                      </pic:pic>
                    </a:graphicData>
                  </a:graphic>
                </wp:inline>
              </w:drawing>
            </w:r>
          </w:p>
        </w:tc>
        <w:tc>
          <w:tcPr>
            <w:tcW w:w="494" w:type="pct"/>
            <w:tcBorders>
              <w:top w:val="single" w:color="auto" w:sz="4" w:space="0"/>
              <w:left w:val="single" w:color="auto" w:sz="4" w:space="0"/>
              <w:bottom w:val="single" w:color="auto" w:sz="4" w:space="0"/>
              <w:right w:val="single" w:color="auto" w:sz="4" w:space="0"/>
            </w:tcBorders>
            <w:shd w:val="clear" w:color="auto" w:fill="FFFFFF"/>
            <w:noWrap/>
            <w:tcMar>
              <w:top w:w="94" w:type="dxa"/>
              <w:left w:w="187" w:type="dxa"/>
              <w:bottom w:w="37" w:type="dxa"/>
              <w:right w:w="187" w:type="dxa"/>
            </w:tcMar>
            <w:vAlign w:val="center"/>
          </w:tcPr>
          <w:p>
            <w:pPr>
              <w:widowControl/>
              <w:spacing w:line="449" w:lineRule="atLeast"/>
              <w:rPr>
                <w:rFonts w:ascii="宋体" w:hAnsi="宋体" w:cs="宋体"/>
                <w:color w:val="222222"/>
                <w:kern w:val="0"/>
                <w:szCs w:val="21"/>
              </w:rPr>
            </w:pPr>
            <w:r>
              <w:rPr>
                <w:rFonts w:ascii="宋体" w:hAnsi="宋体" w:cs="宋体"/>
                <w:color w:val="222222"/>
                <w:kern w:val="0"/>
                <w:szCs w:val="21"/>
              </w:rPr>
              <w:t>8.00</w:t>
            </w:r>
            <w:r>
              <w:rPr>
                <w:rFonts w:ascii="宋体" w:hAnsi="宋体" w:cs="宋体"/>
                <w:vanish/>
                <w:color w:val="222222"/>
                <w:kern w:val="0"/>
                <w:szCs w:val="21"/>
              </w:rPr>
              <w:drawing>
                <wp:inline distT="0" distB="0" distL="0" distR="0">
                  <wp:extent cx="9525" cy="9525"/>
                  <wp:effectExtent l="0" t="0" r="0" b="0"/>
                  <wp:docPr id="43" name="图片 12" descr="Hidde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2" descr="Hidden Field"/>
                          <pic:cNvPicPr>
                            <a:picLocks noChangeAspect="1" noChangeArrowheads="1"/>
                          </pic:cNvPicPr>
                        </pic:nvPicPr>
                        <pic:blipFill>
                          <a:blip r:embed="rId4"/>
                          <a:srcRect/>
                          <a:stretch>
                            <a:fillRect/>
                          </a:stretch>
                        </pic:blipFill>
                        <pic:spPr>
                          <a:xfrm>
                            <a:off x="0" y="0"/>
                            <a:ext cx="9525" cy="9525"/>
                          </a:xfrm>
                          <a:prstGeom prst="rect">
                            <a:avLst/>
                          </a:prstGeom>
                          <a:noFill/>
                          <a:ln w="9525">
                            <a:noFill/>
                            <a:miter lim="800000"/>
                            <a:headEnd/>
                            <a:tailEnd/>
                          </a:ln>
                        </pic:spPr>
                      </pic:pic>
                    </a:graphicData>
                  </a:graphic>
                </wp:inline>
              </w:drawing>
            </w:r>
          </w:p>
        </w:tc>
        <w:tc>
          <w:tcPr>
            <w:tcW w:w="3096" w:type="pct"/>
            <w:tcBorders>
              <w:top w:val="single" w:color="auto" w:sz="4" w:space="0"/>
              <w:left w:val="single" w:color="auto" w:sz="4" w:space="0"/>
              <w:bottom w:val="single" w:color="auto" w:sz="4" w:space="0"/>
              <w:right w:val="single" w:color="auto" w:sz="4" w:space="0"/>
            </w:tcBorders>
            <w:shd w:val="clear" w:color="auto" w:fill="FFFFFF"/>
            <w:tcMar>
              <w:top w:w="94" w:type="dxa"/>
              <w:left w:w="187" w:type="dxa"/>
              <w:bottom w:w="37" w:type="dxa"/>
              <w:right w:w="187" w:type="dxa"/>
            </w:tcMar>
            <w:vAlign w:val="center"/>
          </w:tcPr>
          <w:p>
            <w:pPr>
              <w:widowControl/>
              <w:spacing w:line="449" w:lineRule="atLeast"/>
              <w:rPr>
                <w:rFonts w:ascii="宋体" w:hAnsi="宋体" w:cs="宋体"/>
                <w:color w:val="222222"/>
                <w:kern w:val="0"/>
                <w:szCs w:val="21"/>
              </w:rPr>
            </w:pPr>
            <w:r>
              <w:rPr>
                <w:rFonts w:hint="eastAsia" w:ascii="宋体" w:hAnsi="宋体" w:cs="宋体"/>
                <w:color w:val="222222"/>
                <w:kern w:val="0"/>
                <w:szCs w:val="21"/>
              </w:rPr>
              <w:t>项目组织管理、质量保证等对于项目的理解、人员的安排配置情况（提供用户处驻场服务，软件一线驻场服务人员要求供应商提供不少于</w:t>
            </w:r>
            <w:r>
              <w:rPr>
                <w:rFonts w:ascii="宋体" w:hAnsi="宋体" w:cs="宋体"/>
                <w:color w:val="222222"/>
                <w:kern w:val="0"/>
                <w:szCs w:val="21"/>
              </w:rPr>
              <w:t>4</w:t>
            </w:r>
            <w:r>
              <w:rPr>
                <w:rFonts w:hint="eastAsia" w:ascii="宋体" w:hAnsi="宋体" w:cs="宋体"/>
                <w:color w:val="222222"/>
                <w:kern w:val="0"/>
                <w:szCs w:val="21"/>
              </w:rPr>
              <w:t>人，硬件一线驻场服务人员要求不少于三年以上工作经验的人员</w:t>
            </w:r>
            <w:r>
              <w:rPr>
                <w:rFonts w:ascii="宋体" w:hAnsi="宋体" w:cs="宋体"/>
                <w:color w:val="222222"/>
                <w:kern w:val="0"/>
                <w:szCs w:val="21"/>
              </w:rPr>
              <w:t>1</w:t>
            </w:r>
            <w:r>
              <w:rPr>
                <w:rFonts w:hint="eastAsia" w:ascii="宋体" w:hAnsi="宋体" w:cs="宋体"/>
                <w:color w:val="222222"/>
                <w:kern w:val="0"/>
                <w:szCs w:val="21"/>
              </w:rPr>
              <w:t>人）（</w:t>
            </w:r>
            <w:r>
              <w:rPr>
                <w:rFonts w:ascii="宋体" w:hAnsi="宋体" w:cs="宋体"/>
                <w:color w:val="222222"/>
                <w:kern w:val="0"/>
                <w:szCs w:val="21"/>
              </w:rPr>
              <w:t>0-8</w:t>
            </w:r>
            <w:r>
              <w:rPr>
                <w:rFonts w:hint="eastAsia" w:ascii="宋体" w:hAnsi="宋体" w:cs="宋体"/>
                <w:color w:val="222222"/>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23" w:type="pct"/>
            <w:vMerge w:val="continue"/>
            <w:tcBorders>
              <w:left w:val="single" w:color="auto" w:sz="4" w:space="0"/>
              <w:right w:val="single" w:color="auto" w:sz="4" w:space="0"/>
            </w:tcBorders>
            <w:vAlign w:val="center"/>
          </w:tcPr>
          <w:p>
            <w:pPr>
              <w:widowControl/>
              <w:rPr>
                <w:rFonts w:ascii="宋体" w:hAnsi="宋体" w:cs="宋体"/>
                <w:color w:val="222222"/>
                <w:kern w:val="0"/>
                <w:szCs w:val="21"/>
              </w:rPr>
            </w:pPr>
          </w:p>
        </w:tc>
        <w:tc>
          <w:tcPr>
            <w:tcW w:w="423" w:type="pct"/>
            <w:vMerge w:val="continue"/>
            <w:tcBorders>
              <w:left w:val="single" w:color="auto" w:sz="4" w:space="0"/>
              <w:right w:val="single" w:color="auto" w:sz="4" w:space="0"/>
            </w:tcBorders>
            <w:vAlign w:val="center"/>
          </w:tcPr>
          <w:p>
            <w:pPr>
              <w:widowControl/>
              <w:rPr>
                <w:rFonts w:ascii="宋体" w:hAnsi="宋体" w:cs="宋体"/>
                <w:color w:val="222222"/>
                <w:kern w:val="0"/>
                <w:szCs w:val="21"/>
              </w:rPr>
            </w:pPr>
          </w:p>
        </w:tc>
        <w:tc>
          <w:tcPr>
            <w:tcW w:w="564" w:type="pct"/>
            <w:tcBorders>
              <w:top w:val="single" w:color="auto" w:sz="4" w:space="0"/>
              <w:left w:val="single" w:color="auto" w:sz="4" w:space="0"/>
              <w:bottom w:val="single" w:color="auto" w:sz="4" w:space="0"/>
              <w:right w:val="single" w:color="auto" w:sz="4" w:space="0"/>
            </w:tcBorders>
            <w:shd w:val="clear" w:color="auto" w:fill="FFFFFF"/>
            <w:tcMar>
              <w:top w:w="94" w:type="dxa"/>
              <w:left w:w="187" w:type="dxa"/>
              <w:bottom w:w="37" w:type="dxa"/>
              <w:right w:w="187" w:type="dxa"/>
            </w:tcMar>
            <w:vAlign w:val="center"/>
          </w:tcPr>
          <w:p>
            <w:pPr>
              <w:widowControl/>
              <w:spacing w:line="449" w:lineRule="atLeast"/>
              <w:rPr>
                <w:rFonts w:ascii="宋体" w:hAnsi="宋体" w:cs="宋体"/>
                <w:color w:val="222222"/>
                <w:kern w:val="0"/>
                <w:szCs w:val="21"/>
              </w:rPr>
            </w:pPr>
            <w:r>
              <w:rPr>
                <w:rFonts w:hint="eastAsia" w:ascii="宋体" w:hAnsi="宋体" w:cs="宋体"/>
                <w:color w:val="222222"/>
                <w:kern w:val="0"/>
                <w:szCs w:val="21"/>
              </w:rPr>
              <w:t>人员配备</w:t>
            </w:r>
            <w:r>
              <w:rPr>
                <w:rFonts w:ascii="宋体" w:hAnsi="宋体" w:cs="宋体"/>
                <w:vanish/>
                <w:color w:val="222222"/>
                <w:kern w:val="0"/>
                <w:szCs w:val="21"/>
              </w:rPr>
              <w:drawing>
                <wp:inline distT="0" distB="0" distL="0" distR="0">
                  <wp:extent cx="9525" cy="9525"/>
                  <wp:effectExtent l="0" t="0" r="0" b="0"/>
                  <wp:docPr id="45" name="图片 14" descr="Hidde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4" descr="Hidden Field"/>
                          <pic:cNvPicPr>
                            <a:picLocks noChangeAspect="1" noChangeArrowheads="1"/>
                          </pic:cNvPicPr>
                        </pic:nvPicPr>
                        <pic:blipFill>
                          <a:blip r:embed="rId4"/>
                          <a:srcRect/>
                          <a:stretch>
                            <a:fillRect/>
                          </a:stretch>
                        </pic:blipFill>
                        <pic:spPr>
                          <a:xfrm>
                            <a:off x="0" y="0"/>
                            <a:ext cx="9525" cy="9525"/>
                          </a:xfrm>
                          <a:prstGeom prst="rect">
                            <a:avLst/>
                          </a:prstGeom>
                          <a:noFill/>
                          <a:ln w="9525">
                            <a:noFill/>
                            <a:miter lim="800000"/>
                            <a:headEnd/>
                            <a:tailEnd/>
                          </a:ln>
                        </pic:spPr>
                      </pic:pic>
                    </a:graphicData>
                  </a:graphic>
                </wp:inline>
              </w:drawing>
            </w:r>
          </w:p>
        </w:tc>
        <w:tc>
          <w:tcPr>
            <w:tcW w:w="494" w:type="pct"/>
            <w:tcBorders>
              <w:top w:val="single" w:color="auto" w:sz="4" w:space="0"/>
              <w:left w:val="single" w:color="auto" w:sz="4" w:space="0"/>
              <w:bottom w:val="single" w:color="auto" w:sz="4" w:space="0"/>
              <w:right w:val="single" w:color="auto" w:sz="4" w:space="0"/>
            </w:tcBorders>
            <w:shd w:val="clear" w:color="auto" w:fill="FFFFFF"/>
            <w:noWrap/>
            <w:tcMar>
              <w:top w:w="94" w:type="dxa"/>
              <w:left w:w="187" w:type="dxa"/>
              <w:bottom w:w="37" w:type="dxa"/>
              <w:right w:w="187" w:type="dxa"/>
            </w:tcMar>
            <w:vAlign w:val="center"/>
          </w:tcPr>
          <w:p>
            <w:pPr>
              <w:widowControl/>
              <w:spacing w:line="449" w:lineRule="atLeast"/>
              <w:rPr>
                <w:rFonts w:ascii="宋体" w:hAnsi="宋体" w:cs="宋体"/>
                <w:color w:val="222222"/>
                <w:kern w:val="0"/>
                <w:szCs w:val="21"/>
              </w:rPr>
            </w:pPr>
            <w:r>
              <w:rPr>
                <w:rFonts w:ascii="宋体" w:hAnsi="宋体" w:cs="宋体"/>
                <w:color w:val="222222"/>
                <w:kern w:val="0"/>
                <w:szCs w:val="21"/>
              </w:rPr>
              <w:t>12.00</w:t>
            </w:r>
            <w:r>
              <w:rPr>
                <w:rFonts w:ascii="宋体" w:hAnsi="宋体" w:cs="宋体"/>
                <w:vanish/>
                <w:color w:val="222222"/>
                <w:kern w:val="0"/>
                <w:szCs w:val="21"/>
              </w:rPr>
              <w:drawing>
                <wp:inline distT="0" distB="0" distL="0" distR="0">
                  <wp:extent cx="9525" cy="9525"/>
                  <wp:effectExtent l="0" t="0" r="0" b="0"/>
                  <wp:docPr id="46" name="图片 15" descr="Hidde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5" descr="Hidden Field"/>
                          <pic:cNvPicPr>
                            <a:picLocks noChangeAspect="1" noChangeArrowheads="1"/>
                          </pic:cNvPicPr>
                        </pic:nvPicPr>
                        <pic:blipFill>
                          <a:blip r:embed="rId4"/>
                          <a:srcRect/>
                          <a:stretch>
                            <a:fillRect/>
                          </a:stretch>
                        </pic:blipFill>
                        <pic:spPr>
                          <a:xfrm>
                            <a:off x="0" y="0"/>
                            <a:ext cx="9525" cy="9525"/>
                          </a:xfrm>
                          <a:prstGeom prst="rect">
                            <a:avLst/>
                          </a:prstGeom>
                          <a:noFill/>
                          <a:ln w="9525">
                            <a:noFill/>
                            <a:miter lim="800000"/>
                            <a:headEnd/>
                            <a:tailEnd/>
                          </a:ln>
                        </pic:spPr>
                      </pic:pic>
                    </a:graphicData>
                  </a:graphic>
                </wp:inline>
              </w:drawing>
            </w:r>
          </w:p>
        </w:tc>
        <w:tc>
          <w:tcPr>
            <w:tcW w:w="3096" w:type="pct"/>
            <w:tcBorders>
              <w:top w:val="single" w:color="auto" w:sz="4" w:space="0"/>
              <w:left w:val="single" w:color="auto" w:sz="4" w:space="0"/>
              <w:bottom w:val="single" w:color="auto" w:sz="4" w:space="0"/>
              <w:right w:val="single" w:color="auto" w:sz="4" w:space="0"/>
            </w:tcBorders>
            <w:shd w:val="clear" w:color="auto" w:fill="FFFFFF"/>
            <w:tcMar>
              <w:top w:w="94" w:type="dxa"/>
              <w:left w:w="187" w:type="dxa"/>
              <w:bottom w:w="37" w:type="dxa"/>
              <w:right w:w="187" w:type="dxa"/>
            </w:tcMar>
            <w:vAlign w:val="center"/>
          </w:tcPr>
          <w:p>
            <w:pPr>
              <w:widowControl/>
              <w:spacing w:line="449" w:lineRule="atLeast"/>
              <w:rPr>
                <w:rFonts w:ascii="宋体" w:hAnsi="宋体" w:cs="宋体"/>
                <w:color w:val="222222"/>
                <w:kern w:val="0"/>
                <w:szCs w:val="21"/>
              </w:rPr>
            </w:pPr>
            <w:r>
              <w:rPr>
                <w:rFonts w:hint="eastAsia" w:ascii="宋体" w:hAnsi="宋体" w:cs="宋体"/>
                <w:color w:val="222222"/>
                <w:kern w:val="0"/>
                <w:szCs w:val="21"/>
              </w:rPr>
              <w:t>根据项目经理的类似项目工作经验及所获证书情况进行评分。需提供相关证书复印件证明。以上人员需提供个人近三个月社保证明，并加盖公章，否则以无效得</w:t>
            </w:r>
            <w:r>
              <w:rPr>
                <w:rFonts w:ascii="宋体" w:hAnsi="宋体" w:cs="宋体"/>
                <w:color w:val="222222"/>
                <w:kern w:val="0"/>
                <w:szCs w:val="21"/>
              </w:rPr>
              <w:t>0</w:t>
            </w:r>
            <w:r>
              <w:rPr>
                <w:rFonts w:hint="eastAsia" w:ascii="宋体" w:hAnsi="宋体" w:cs="宋体"/>
                <w:color w:val="222222"/>
                <w:kern w:val="0"/>
                <w:szCs w:val="21"/>
              </w:rPr>
              <w:t>分处理。（</w:t>
            </w:r>
            <w:r>
              <w:rPr>
                <w:rFonts w:ascii="宋体" w:hAnsi="宋体" w:cs="宋体"/>
                <w:color w:val="222222"/>
                <w:kern w:val="0"/>
                <w:szCs w:val="21"/>
              </w:rPr>
              <w:t>0-6</w:t>
            </w:r>
            <w:r>
              <w:rPr>
                <w:rFonts w:hint="eastAsia" w:ascii="宋体" w:hAnsi="宋体" w:cs="宋体"/>
                <w:color w:val="222222"/>
                <w:kern w:val="0"/>
                <w:szCs w:val="21"/>
              </w:rPr>
              <w:t>分）根据各投标单位针对本项目配备的其他技术人员情况，包括基础和素质，类似工作经验，所获证书情况等进行评分。需提供相关证书复印件证明。以上所有人员需提供个人近三个月社保证明，并加盖公章，否则以无效得</w:t>
            </w:r>
            <w:r>
              <w:rPr>
                <w:rFonts w:ascii="宋体" w:hAnsi="宋体" w:cs="宋体"/>
                <w:color w:val="222222"/>
                <w:kern w:val="0"/>
                <w:szCs w:val="21"/>
              </w:rPr>
              <w:t>0</w:t>
            </w:r>
            <w:r>
              <w:rPr>
                <w:rFonts w:hint="eastAsia" w:ascii="宋体" w:hAnsi="宋体" w:cs="宋体"/>
                <w:color w:val="222222"/>
                <w:kern w:val="0"/>
                <w:szCs w:val="21"/>
              </w:rPr>
              <w:t>分处理。（</w:t>
            </w:r>
            <w:r>
              <w:rPr>
                <w:rFonts w:ascii="宋体" w:hAnsi="宋体" w:cs="宋体"/>
                <w:color w:val="222222"/>
                <w:kern w:val="0"/>
                <w:szCs w:val="21"/>
              </w:rPr>
              <w:t>0-6</w:t>
            </w:r>
            <w:r>
              <w:rPr>
                <w:rFonts w:hint="eastAsia" w:ascii="宋体" w:hAnsi="宋体" w:cs="宋体"/>
                <w:color w:val="222222"/>
                <w:kern w:val="0"/>
                <w:szCs w:val="21"/>
              </w:rPr>
              <w:t>分）</w:t>
            </w:r>
            <w:r>
              <w:rPr>
                <w:rFonts w:ascii="宋体" w:hAnsi="宋体" w:cs="宋体"/>
                <w:vanish/>
                <w:color w:val="222222"/>
                <w:kern w:val="0"/>
                <w:szCs w:val="21"/>
              </w:rPr>
              <w:drawing>
                <wp:inline distT="0" distB="0" distL="0" distR="0">
                  <wp:extent cx="9525" cy="9525"/>
                  <wp:effectExtent l="0" t="0" r="0" b="0"/>
                  <wp:docPr id="1" name="图片 16" descr="Hidde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Hidden Field"/>
                          <pic:cNvPicPr>
                            <a:picLocks noChangeAspect="1" noChangeArrowheads="1"/>
                          </pic:cNvPicPr>
                        </pic:nvPicPr>
                        <pic:blipFill>
                          <a:blip r:embed="rId4"/>
                          <a:srcRect/>
                          <a:stretch>
                            <a:fillRect/>
                          </a:stretch>
                        </pic:blipFill>
                        <pic:spPr>
                          <a:xfrm>
                            <a:off x="0" y="0"/>
                            <a:ext cx="9525" cy="9525"/>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0" w:hRule="atLeast"/>
          <w:jc w:val="center"/>
        </w:trPr>
        <w:tc>
          <w:tcPr>
            <w:tcW w:w="423" w:type="pct"/>
            <w:vMerge w:val="continue"/>
            <w:tcBorders>
              <w:left w:val="single" w:color="auto" w:sz="4" w:space="0"/>
              <w:right w:val="single" w:color="auto" w:sz="4" w:space="0"/>
            </w:tcBorders>
            <w:vAlign w:val="center"/>
          </w:tcPr>
          <w:p>
            <w:pPr>
              <w:widowControl/>
              <w:rPr>
                <w:rFonts w:ascii="宋体" w:hAnsi="宋体" w:cs="宋体"/>
                <w:color w:val="222222"/>
                <w:kern w:val="0"/>
                <w:szCs w:val="21"/>
              </w:rPr>
            </w:pPr>
          </w:p>
        </w:tc>
        <w:tc>
          <w:tcPr>
            <w:tcW w:w="423" w:type="pct"/>
            <w:vMerge w:val="continue"/>
            <w:tcBorders>
              <w:left w:val="single" w:color="auto" w:sz="4" w:space="0"/>
              <w:right w:val="single" w:color="auto" w:sz="4" w:space="0"/>
            </w:tcBorders>
            <w:vAlign w:val="center"/>
          </w:tcPr>
          <w:p>
            <w:pPr>
              <w:widowControl/>
              <w:rPr>
                <w:rFonts w:ascii="宋体" w:hAnsi="宋体" w:cs="宋体"/>
                <w:color w:val="222222"/>
                <w:kern w:val="0"/>
                <w:szCs w:val="21"/>
              </w:rPr>
            </w:pPr>
          </w:p>
        </w:tc>
        <w:tc>
          <w:tcPr>
            <w:tcW w:w="564" w:type="pct"/>
            <w:tcBorders>
              <w:top w:val="single" w:color="auto" w:sz="4" w:space="0"/>
              <w:left w:val="single" w:color="auto" w:sz="4" w:space="0"/>
              <w:bottom w:val="single" w:color="auto" w:sz="4" w:space="0"/>
              <w:right w:val="single" w:color="auto" w:sz="4" w:space="0"/>
            </w:tcBorders>
            <w:shd w:val="clear" w:color="auto" w:fill="FFFFFF"/>
            <w:tcMar>
              <w:top w:w="94" w:type="dxa"/>
              <w:left w:w="187" w:type="dxa"/>
              <w:bottom w:w="37" w:type="dxa"/>
              <w:right w:w="187" w:type="dxa"/>
            </w:tcMar>
            <w:vAlign w:val="center"/>
          </w:tcPr>
          <w:p>
            <w:pPr>
              <w:widowControl/>
              <w:spacing w:line="449" w:lineRule="atLeast"/>
              <w:rPr>
                <w:rFonts w:ascii="宋体" w:hAnsi="宋体" w:cs="宋体"/>
                <w:color w:val="222222"/>
                <w:kern w:val="0"/>
                <w:szCs w:val="21"/>
              </w:rPr>
            </w:pPr>
            <w:r>
              <w:rPr>
                <w:rFonts w:hint="eastAsia" w:ascii="宋体" w:hAnsi="宋体" w:cs="宋体"/>
                <w:color w:val="222222"/>
                <w:kern w:val="0"/>
                <w:szCs w:val="21"/>
              </w:rPr>
              <w:t>投标人综合能力</w:t>
            </w:r>
            <w:r>
              <w:rPr>
                <w:rFonts w:ascii="宋体" w:hAnsi="宋体" w:cs="宋体"/>
                <w:vanish/>
                <w:color w:val="222222"/>
                <w:kern w:val="0"/>
                <w:szCs w:val="21"/>
              </w:rPr>
              <w:drawing>
                <wp:inline distT="0" distB="0" distL="0" distR="0">
                  <wp:extent cx="9525" cy="9525"/>
                  <wp:effectExtent l="0" t="0" r="0" b="0"/>
                  <wp:docPr id="48" name="图片 17" descr="Hidde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7" descr="Hidden Field"/>
                          <pic:cNvPicPr>
                            <a:picLocks noChangeAspect="1" noChangeArrowheads="1"/>
                          </pic:cNvPicPr>
                        </pic:nvPicPr>
                        <pic:blipFill>
                          <a:blip r:embed="rId4"/>
                          <a:srcRect/>
                          <a:stretch>
                            <a:fillRect/>
                          </a:stretch>
                        </pic:blipFill>
                        <pic:spPr>
                          <a:xfrm>
                            <a:off x="0" y="0"/>
                            <a:ext cx="9525" cy="9525"/>
                          </a:xfrm>
                          <a:prstGeom prst="rect">
                            <a:avLst/>
                          </a:prstGeom>
                          <a:noFill/>
                          <a:ln w="9525">
                            <a:noFill/>
                            <a:miter lim="800000"/>
                            <a:headEnd/>
                            <a:tailEnd/>
                          </a:ln>
                        </pic:spPr>
                      </pic:pic>
                    </a:graphicData>
                  </a:graphic>
                </wp:inline>
              </w:drawing>
            </w:r>
          </w:p>
        </w:tc>
        <w:tc>
          <w:tcPr>
            <w:tcW w:w="494" w:type="pct"/>
            <w:tcBorders>
              <w:top w:val="single" w:color="auto" w:sz="4" w:space="0"/>
              <w:left w:val="single" w:color="auto" w:sz="4" w:space="0"/>
              <w:bottom w:val="single" w:color="auto" w:sz="4" w:space="0"/>
              <w:right w:val="single" w:color="auto" w:sz="4" w:space="0"/>
            </w:tcBorders>
            <w:shd w:val="clear" w:color="auto" w:fill="FFFFFF"/>
            <w:noWrap/>
            <w:tcMar>
              <w:top w:w="94" w:type="dxa"/>
              <w:left w:w="187" w:type="dxa"/>
              <w:bottom w:w="37" w:type="dxa"/>
              <w:right w:w="187" w:type="dxa"/>
            </w:tcMar>
            <w:vAlign w:val="center"/>
          </w:tcPr>
          <w:p>
            <w:pPr>
              <w:widowControl/>
              <w:spacing w:line="449" w:lineRule="atLeast"/>
              <w:rPr>
                <w:rFonts w:ascii="宋体" w:hAnsi="宋体" w:cs="宋体"/>
                <w:color w:val="222222"/>
                <w:kern w:val="0"/>
                <w:szCs w:val="21"/>
              </w:rPr>
            </w:pPr>
            <w:r>
              <w:rPr>
                <w:rFonts w:ascii="宋体" w:hAnsi="宋体" w:cs="宋体"/>
                <w:color w:val="222222"/>
                <w:kern w:val="0"/>
                <w:szCs w:val="21"/>
              </w:rPr>
              <w:t>1</w:t>
            </w:r>
            <w:r>
              <w:rPr>
                <w:rFonts w:hint="eastAsia" w:ascii="宋体" w:hAnsi="宋体" w:cs="宋体"/>
                <w:color w:val="222222"/>
                <w:kern w:val="0"/>
                <w:szCs w:val="21"/>
              </w:rPr>
              <w:t>0</w:t>
            </w:r>
            <w:r>
              <w:rPr>
                <w:rFonts w:ascii="宋体" w:hAnsi="宋体" w:cs="宋体"/>
                <w:color w:val="222222"/>
                <w:kern w:val="0"/>
                <w:szCs w:val="21"/>
              </w:rPr>
              <w:t>.00</w:t>
            </w:r>
            <w:r>
              <w:rPr>
                <w:rFonts w:ascii="宋体" w:hAnsi="宋体" w:cs="宋体"/>
                <w:vanish/>
                <w:color w:val="222222"/>
                <w:kern w:val="0"/>
                <w:szCs w:val="21"/>
              </w:rPr>
              <w:drawing>
                <wp:inline distT="0" distB="0" distL="0" distR="0">
                  <wp:extent cx="9525" cy="9525"/>
                  <wp:effectExtent l="0" t="0" r="0" b="0"/>
                  <wp:docPr id="49" name="图片 18" descr="Hidde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8" descr="Hidden Field"/>
                          <pic:cNvPicPr>
                            <a:picLocks noChangeAspect="1" noChangeArrowheads="1"/>
                          </pic:cNvPicPr>
                        </pic:nvPicPr>
                        <pic:blipFill>
                          <a:blip r:embed="rId4"/>
                          <a:srcRect/>
                          <a:stretch>
                            <a:fillRect/>
                          </a:stretch>
                        </pic:blipFill>
                        <pic:spPr>
                          <a:xfrm>
                            <a:off x="0" y="0"/>
                            <a:ext cx="9525" cy="9525"/>
                          </a:xfrm>
                          <a:prstGeom prst="rect">
                            <a:avLst/>
                          </a:prstGeom>
                          <a:noFill/>
                          <a:ln w="9525">
                            <a:noFill/>
                            <a:miter lim="800000"/>
                            <a:headEnd/>
                            <a:tailEnd/>
                          </a:ln>
                        </pic:spPr>
                      </pic:pic>
                    </a:graphicData>
                  </a:graphic>
                </wp:inline>
              </w:drawing>
            </w:r>
          </w:p>
        </w:tc>
        <w:tc>
          <w:tcPr>
            <w:tcW w:w="3096" w:type="pct"/>
            <w:tcBorders>
              <w:top w:val="single" w:color="auto" w:sz="4" w:space="0"/>
              <w:left w:val="single" w:color="auto" w:sz="4" w:space="0"/>
              <w:bottom w:val="single" w:color="auto" w:sz="4" w:space="0"/>
              <w:right w:val="single" w:color="auto" w:sz="4" w:space="0"/>
            </w:tcBorders>
            <w:shd w:val="clear" w:color="auto" w:fill="FFFFFF"/>
            <w:tcMar>
              <w:top w:w="94" w:type="dxa"/>
              <w:left w:w="187" w:type="dxa"/>
              <w:bottom w:w="37" w:type="dxa"/>
              <w:right w:w="187" w:type="dxa"/>
            </w:tcMar>
            <w:vAlign w:val="center"/>
          </w:tcPr>
          <w:p>
            <w:pPr>
              <w:widowControl/>
              <w:spacing w:line="449" w:lineRule="atLeast"/>
              <w:rPr>
                <w:rFonts w:ascii="宋体" w:hAnsi="宋体" w:cs="宋体"/>
                <w:color w:val="222222"/>
                <w:kern w:val="0"/>
                <w:szCs w:val="21"/>
              </w:rPr>
            </w:pPr>
            <w:r>
              <w:rPr>
                <w:rFonts w:hint="eastAsia" w:ascii="宋体" w:hAnsi="宋体" w:cs="宋体"/>
                <w:color w:val="222222"/>
                <w:kern w:val="0"/>
                <w:szCs w:val="21"/>
              </w:rPr>
              <w:t>根据投标人经营信誉、资信状况等、在本市有相关经营场所，并提供有效证明（进行综合评定，</w:t>
            </w:r>
            <w:r>
              <w:rPr>
                <w:rFonts w:ascii="宋体" w:hAnsi="宋体" w:cs="宋体"/>
                <w:color w:val="222222"/>
                <w:kern w:val="0"/>
                <w:szCs w:val="21"/>
              </w:rPr>
              <w:t>0-</w:t>
            </w:r>
            <w:r>
              <w:rPr>
                <w:rFonts w:hint="eastAsia" w:ascii="宋体" w:hAnsi="宋体" w:cs="宋体"/>
                <w:color w:val="222222"/>
                <w:kern w:val="0"/>
                <w:szCs w:val="21"/>
              </w:rPr>
              <w:t>5分）</w:t>
            </w:r>
          </w:p>
          <w:p>
            <w:pPr>
              <w:widowControl/>
              <w:spacing w:line="449" w:lineRule="atLeast"/>
              <w:rPr>
                <w:rFonts w:ascii="宋体" w:hAnsi="宋体" w:cs="宋体"/>
                <w:color w:val="222222"/>
                <w:kern w:val="0"/>
                <w:szCs w:val="21"/>
              </w:rPr>
            </w:pPr>
            <w:r>
              <w:rPr>
                <w:rFonts w:ascii="宋体" w:hAnsi="宋体" w:cs="宋体"/>
                <w:color w:val="222222"/>
                <w:kern w:val="0"/>
                <w:szCs w:val="21"/>
              </w:rPr>
              <w:drawing>
                <wp:inline distT="0" distB="0" distL="0" distR="0">
                  <wp:extent cx="9525" cy="9525"/>
                  <wp:effectExtent l="0" t="0" r="0" b="0"/>
                  <wp:docPr id="3" name="图片 19" descr="Hidde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9" descr="Hidden Field"/>
                          <pic:cNvPicPr>
                            <a:picLocks noChangeAspect="1" noChangeArrowheads="1"/>
                          </pic:cNvPicPr>
                        </pic:nvPicPr>
                        <pic:blipFill>
                          <a:blip r:embed="rId4"/>
                          <a:srcRect/>
                          <a:stretch>
                            <a:fillRect/>
                          </a:stretch>
                        </pic:blipFill>
                        <pic:spPr>
                          <a:xfrm>
                            <a:off x="0" y="0"/>
                            <a:ext cx="9525" cy="9525"/>
                          </a:xfrm>
                          <a:prstGeom prst="rect">
                            <a:avLst/>
                          </a:prstGeom>
                          <a:noFill/>
                          <a:ln w="9525">
                            <a:noFill/>
                            <a:miter lim="800000"/>
                            <a:headEnd/>
                            <a:tailEnd/>
                          </a:ln>
                        </pic:spPr>
                      </pic:pic>
                    </a:graphicData>
                  </a:graphic>
                </wp:inline>
              </w:drawing>
            </w:r>
            <w:r>
              <w:rPr>
                <w:rFonts w:ascii="宋体" w:hAnsi="宋体" w:cs="宋体"/>
                <w:color w:val="222222"/>
                <w:kern w:val="0"/>
                <w:szCs w:val="21"/>
              </w:rPr>
              <w:t>提供近三年同类项目业绩（须有合同或中标通知书原件彩色扫描件），提供一份案例得1分</w:t>
            </w:r>
            <w:r>
              <w:rPr>
                <w:rFonts w:hint="eastAsia" w:ascii="宋体" w:hAnsi="宋体" w:cs="宋体"/>
                <w:color w:val="222222"/>
                <w:kern w:val="0"/>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4" w:hRule="atLeast"/>
          <w:jc w:val="center"/>
        </w:trPr>
        <w:tc>
          <w:tcPr>
            <w:tcW w:w="423" w:type="pct"/>
            <w:vMerge w:val="continue"/>
            <w:tcBorders>
              <w:left w:val="single" w:color="auto" w:sz="4" w:space="0"/>
              <w:bottom w:val="single" w:color="auto" w:sz="4" w:space="0"/>
              <w:right w:val="single" w:color="auto" w:sz="4" w:space="0"/>
            </w:tcBorders>
            <w:vAlign w:val="center"/>
          </w:tcPr>
          <w:p>
            <w:pPr>
              <w:widowControl/>
              <w:rPr>
                <w:rFonts w:ascii="宋体" w:hAnsi="宋体" w:cs="宋体"/>
                <w:color w:val="222222"/>
                <w:kern w:val="0"/>
                <w:szCs w:val="21"/>
              </w:rPr>
            </w:pPr>
          </w:p>
        </w:tc>
        <w:tc>
          <w:tcPr>
            <w:tcW w:w="423" w:type="pct"/>
            <w:vMerge w:val="continue"/>
            <w:tcBorders>
              <w:left w:val="single" w:color="auto" w:sz="4" w:space="0"/>
              <w:bottom w:val="single" w:color="auto" w:sz="4" w:space="0"/>
              <w:right w:val="single" w:color="auto" w:sz="4" w:space="0"/>
            </w:tcBorders>
            <w:vAlign w:val="center"/>
          </w:tcPr>
          <w:p>
            <w:pPr>
              <w:widowControl/>
              <w:rPr>
                <w:rFonts w:ascii="宋体" w:hAnsi="宋体" w:cs="宋体"/>
                <w:color w:val="222222"/>
                <w:kern w:val="0"/>
                <w:szCs w:val="21"/>
              </w:rPr>
            </w:pPr>
          </w:p>
        </w:tc>
        <w:tc>
          <w:tcPr>
            <w:tcW w:w="564" w:type="pct"/>
            <w:tcBorders>
              <w:top w:val="single" w:color="auto" w:sz="4" w:space="0"/>
              <w:left w:val="single" w:color="auto" w:sz="4" w:space="0"/>
              <w:bottom w:val="single" w:color="auto" w:sz="4" w:space="0"/>
              <w:right w:val="single" w:color="auto" w:sz="4" w:space="0"/>
            </w:tcBorders>
            <w:shd w:val="clear" w:color="auto" w:fill="FFFFFF"/>
            <w:tcMar>
              <w:top w:w="94" w:type="dxa"/>
              <w:left w:w="187" w:type="dxa"/>
              <w:bottom w:w="37" w:type="dxa"/>
              <w:right w:w="187" w:type="dxa"/>
            </w:tcMar>
            <w:vAlign w:val="center"/>
          </w:tcPr>
          <w:p>
            <w:pPr>
              <w:widowControl/>
              <w:spacing w:line="449" w:lineRule="atLeast"/>
              <w:rPr>
                <w:rFonts w:ascii="宋体" w:hAnsi="宋体" w:cs="宋体"/>
                <w:color w:val="222222"/>
                <w:kern w:val="0"/>
                <w:szCs w:val="21"/>
              </w:rPr>
            </w:pPr>
            <w:r>
              <w:rPr>
                <w:rFonts w:ascii="宋体" w:hAnsi="宋体" w:cs="宋体"/>
                <w:color w:val="222222"/>
                <w:kern w:val="0"/>
                <w:szCs w:val="21"/>
              </w:rPr>
              <w:t>招标文件响应度</w:t>
            </w:r>
          </w:p>
        </w:tc>
        <w:tc>
          <w:tcPr>
            <w:tcW w:w="494" w:type="pct"/>
            <w:tcBorders>
              <w:top w:val="single" w:color="auto" w:sz="4" w:space="0"/>
              <w:left w:val="single" w:color="auto" w:sz="4" w:space="0"/>
              <w:bottom w:val="single" w:color="auto" w:sz="4" w:space="0"/>
              <w:right w:val="single" w:color="auto" w:sz="4" w:space="0"/>
            </w:tcBorders>
            <w:shd w:val="clear" w:color="auto" w:fill="FFFFFF"/>
            <w:noWrap/>
            <w:tcMar>
              <w:top w:w="94" w:type="dxa"/>
              <w:left w:w="187" w:type="dxa"/>
              <w:bottom w:w="37" w:type="dxa"/>
              <w:right w:w="187" w:type="dxa"/>
            </w:tcMar>
            <w:vAlign w:val="center"/>
          </w:tcPr>
          <w:p>
            <w:pPr>
              <w:widowControl/>
              <w:spacing w:line="449" w:lineRule="atLeast"/>
              <w:rPr>
                <w:rFonts w:ascii="宋体" w:hAnsi="宋体" w:cs="宋体"/>
                <w:color w:val="222222"/>
                <w:kern w:val="0"/>
                <w:szCs w:val="21"/>
              </w:rPr>
            </w:pPr>
            <w:r>
              <w:rPr>
                <w:rFonts w:hint="eastAsia" w:ascii="宋体" w:hAnsi="宋体" w:cs="宋体"/>
                <w:color w:val="222222"/>
                <w:kern w:val="0"/>
                <w:szCs w:val="21"/>
              </w:rPr>
              <w:t>5</w:t>
            </w:r>
            <w:r>
              <w:rPr>
                <w:rFonts w:ascii="宋体" w:hAnsi="宋体" w:cs="宋体"/>
                <w:color w:val="222222"/>
                <w:kern w:val="0"/>
                <w:szCs w:val="21"/>
              </w:rPr>
              <w:t>.00</w:t>
            </w:r>
          </w:p>
        </w:tc>
        <w:tc>
          <w:tcPr>
            <w:tcW w:w="3096" w:type="pct"/>
            <w:tcBorders>
              <w:top w:val="single" w:color="auto" w:sz="4" w:space="0"/>
              <w:left w:val="single" w:color="auto" w:sz="4" w:space="0"/>
              <w:bottom w:val="single" w:color="auto" w:sz="4" w:space="0"/>
              <w:right w:val="single" w:color="auto" w:sz="4" w:space="0"/>
            </w:tcBorders>
            <w:shd w:val="clear" w:color="auto" w:fill="FFFFFF"/>
            <w:tcMar>
              <w:top w:w="94" w:type="dxa"/>
              <w:left w:w="187" w:type="dxa"/>
              <w:bottom w:w="37" w:type="dxa"/>
              <w:right w:w="187" w:type="dxa"/>
            </w:tcMar>
            <w:vAlign w:val="center"/>
          </w:tcPr>
          <w:p>
            <w:pPr>
              <w:widowControl/>
              <w:spacing w:line="449" w:lineRule="atLeast"/>
              <w:rPr>
                <w:rFonts w:ascii="宋体" w:hAnsi="宋体" w:cs="宋体"/>
                <w:color w:val="222222"/>
                <w:kern w:val="0"/>
                <w:szCs w:val="21"/>
              </w:rPr>
            </w:pPr>
            <w:r>
              <w:rPr>
                <w:rFonts w:ascii="宋体" w:hAnsi="宋体" w:cs="宋体"/>
                <w:color w:val="222222"/>
                <w:kern w:val="0"/>
                <w:szCs w:val="21"/>
              </w:rPr>
              <w:t>根据投标文件的完整性、规范性情况；投标格式的符合性、各资料要件的齐全性情况；内容表述是否简明扼要、有针对性等情况；参与本次招标其他有关方面的配合度情况等进行综合评价。0-5分</w:t>
            </w:r>
          </w:p>
        </w:tc>
      </w:tr>
    </w:tbl>
    <w:p>
      <w:pPr>
        <w:adjustRightInd w:val="0"/>
        <w:snapToGrid w:val="0"/>
        <w:spacing w:line="360" w:lineRule="auto"/>
        <w:ind w:firstLine="420" w:firstLineChars="200"/>
        <w:jc w:val="center"/>
      </w:pPr>
      <w:r>
        <w:br w:type="page"/>
      </w:r>
    </w:p>
    <w:p>
      <w:pPr>
        <w:autoSpaceDE w:val="0"/>
        <w:autoSpaceDN w:val="0"/>
        <w:adjustRightInd w:val="0"/>
        <w:spacing w:line="360" w:lineRule="auto"/>
        <w:jc w:val="center"/>
        <w:rPr>
          <w:rFonts w:ascii="宋体" w:cs="宋体"/>
          <w:b/>
          <w:bCs/>
          <w:kern w:val="0"/>
          <w:szCs w:val="21"/>
          <w:lang w:val="zh-CN"/>
        </w:rPr>
      </w:pPr>
      <w:r>
        <w:rPr>
          <w:rFonts w:hint="eastAsia" w:ascii="宋体" w:cs="宋体"/>
          <w:b/>
          <w:bCs/>
          <w:kern w:val="0"/>
          <w:szCs w:val="21"/>
          <w:lang w:val="zh-CN"/>
        </w:rPr>
        <w:t>第六章</w:t>
      </w:r>
      <w:r>
        <w:rPr>
          <w:rFonts w:ascii="宋体" w:cs="宋体"/>
          <w:b/>
          <w:bCs/>
          <w:kern w:val="0"/>
          <w:szCs w:val="21"/>
          <w:lang w:val="zh-CN"/>
        </w:rPr>
        <w:t xml:space="preserve">    </w:t>
      </w:r>
      <w:r>
        <w:rPr>
          <w:rFonts w:hint="eastAsia" w:ascii="宋体" w:cs="宋体"/>
          <w:b/>
          <w:bCs/>
          <w:kern w:val="0"/>
          <w:szCs w:val="21"/>
          <w:lang w:val="zh-CN"/>
        </w:rPr>
        <w:t>投标文件有关格式</w:t>
      </w:r>
    </w:p>
    <w:p>
      <w:pPr>
        <w:autoSpaceDE w:val="0"/>
        <w:autoSpaceDN w:val="0"/>
        <w:adjustRightInd w:val="0"/>
        <w:spacing w:line="360" w:lineRule="auto"/>
        <w:rPr>
          <w:rFonts w:ascii="宋体" w:cs="宋体"/>
          <w:b/>
          <w:bCs/>
          <w:kern w:val="0"/>
          <w:szCs w:val="21"/>
          <w:lang w:val="zh-CN"/>
        </w:rPr>
      </w:pPr>
    </w:p>
    <w:p>
      <w:pPr>
        <w:autoSpaceDE w:val="0"/>
        <w:autoSpaceDN w:val="0"/>
        <w:adjustRightInd w:val="0"/>
        <w:spacing w:line="360" w:lineRule="auto"/>
        <w:jc w:val="center"/>
        <w:rPr>
          <w:rFonts w:ascii="宋体" w:cs="宋体"/>
          <w:b/>
          <w:bCs/>
          <w:kern w:val="0"/>
          <w:szCs w:val="21"/>
          <w:lang w:val="zh-CN"/>
        </w:rPr>
      </w:pPr>
      <w:r>
        <w:rPr>
          <w:rFonts w:hint="eastAsia" w:ascii="宋体" w:cs="宋体"/>
          <w:b/>
          <w:bCs/>
          <w:kern w:val="0"/>
          <w:szCs w:val="21"/>
          <w:lang w:val="zh-CN"/>
        </w:rPr>
        <w:t>一、商务响应文件有关格式</w:t>
      </w:r>
    </w:p>
    <w:p>
      <w:pPr>
        <w:autoSpaceDE w:val="0"/>
        <w:autoSpaceDN w:val="0"/>
        <w:adjustRightInd w:val="0"/>
        <w:spacing w:line="360" w:lineRule="auto"/>
        <w:jc w:val="center"/>
        <w:rPr>
          <w:rFonts w:ascii="宋体" w:cs="宋体"/>
          <w:b/>
          <w:bCs/>
          <w:kern w:val="0"/>
          <w:szCs w:val="21"/>
          <w:lang w:val="zh-CN"/>
        </w:rPr>
      </w:pPr>
    </w:p>
    <w:p>
      <w:pPr>
        <w:autoSpaceDE w:val="0"/>
        <w:autoSpaceDN w:val="0"/>
        <w:adjustRightInd w:val="0"/>
        <w:spacing w:line="360" w:lineRule="auto"/>
        <w:jc w:val="center"/>
        <w:rPr>
          <w:rFonts w:ascii="宋体" w:cs="宋体"/>
          <w:b/>
          <w:bCs/>
          <w:kern w:val="0"/>
          <w:szCs w:val="21"/>
          <w:lang w:val="zh-CN"/>
        </w:rPr>
      </w:pPr>
      <w:r>
        <w:rPr>
          <w:rFonts w:ascii="宋体" w:cs="宋体"/>
          <w:b/>
          <w:bCs/>
          <w:kern w:val="0"/>
          <w:szCs w:val="21"/>
          <w:lang w:val="zh-CN"/>
        </w:rPr>
        <w:t>1</w:t>
      </w:r>
      <w:r>
        <w:rPr>
          <w:rFonts w:hint="eastAsia" w:ascii="宋体" w:cs="宋体"/>
          <w:b/>
          <w:bCs/>
          <w:kern w:val="0"/>
          <w:szCs w:val="21"/>
          <w:lang w:val="zh-CN"/>
        </w:rPr>
        <w:t>、投标函格式</w:t>
      </w:r>
    </w:p>
    <w:p>
      <w:pPr>
        <w:autoSpaceDE w:val="0"/>
        <w:autoSpaceDN w:val="0"/>
        <w:adjustRightInd w:val="0"/>
        <w:spacing w:line="360" w:lineRule="auto"/>
        <w:jc w:val="center"/>
        <w:rPr>
          <w:rFonts w:ascii="宋体" w:cs="宋体"/>
          <w:b/>
          <w:bCs/>
          <w:kern w:val="0"/>
          <w:szCs w:val="21"/>
          <w:lang w:val="zh-CN"/>
        </w:rPr>
      </w:pPr>
    </w:p>
    <w:p>
      <w:pPr>
        <w:autoSpaceDE w:val="0"/>
        <w:autoSpaceDN w:val="0"/>
        <w:adjustRightInd w:val="0"/>
        <w:spacing w:line="360" w:lineRule="auto"/>
        <w:rPr>
          <w:rFonts w:ascii="宋体" w:cs="宋体"/>
          <w:kern w:val="0"/>
          <w:szCs w:val="21"/>
          <w:lang w:val="zh-CN"/>
        </w:rPr>
      </w:pPr>
      <w:r>
        <w:rPr>
          <w:rFonts w:hint="eastAsia" w:ascii="宋体" w:cs="宋体"/>
          <w:kern w:val="0"/>
          <w:szCs w:val="21"/>
          <w:lang w:val="zh-CN"/>
        </w:rPr>
        <w:t>致：（招标人名称）</w:t>
      </w:r>
    </w:p>
    <w:p>
      <w:pPr>
        <w:autoSpaceDE w:val="0"/>
        <w:autoSpaceDN w:val="0"/>
        <w:adjustRightInd w:val="0"/>
        <w:spacing w:line="360" w:lineRule="auto"/>
        <w:ind w:firstLine="420"/>
        <w:rPr>
          <w:rFonts w:ascii="宋体" w:cs="宋体"/>
          <w:kern w:val="0"/>
          <w:szCs w:val="21"/>
          <w:lang w:val="zh-CN"/>
        </w:rPr>
      </w:pPr>
      <w:r>
        <w:rPr>
          <w:rFonts w:hint="eastAsia" w:ascii="宋体" w:cs="宋体"/>
          <w:kern w:val="0"/>
          <w:szCs w:val="21"/>
          <w:lang w:val="zh-CN"/>
        </w:rPr>
        <w:t>根据贵方（项目名称、招标编号）采购的招标公告及投标邀请，（姓名和职务）被正式授权代表投标人（投标人名称、地址），向贵方在网上投标系统中提交投标文件</w:t>
      </w:r>
      <w:r>
        <w:rPr>
          <w:rFonts w:ascii="宋体" w:cs="宋体"/>
          <w:kern w:val="0"/>
          <w:szCs w:val="21"/>
          <w:lang w:val="zh-CN"/>
        </w:rPr>
        <w:t>1</w:t>
      </w:r>
      <w:r>
        <w:rPr>
          <w:rFonts w:hint="eastAsia" w:ascii="宋体" w:cs="宋体"/>
          <w:kern w:val="0"/>
          <w:szCs w:val="21"/>
          <w:lang w:val="zh-CN"/>
        </w:rPr>
        <w:t>份</w:t>
      </w:r>
      <w:r>
        <w:rPr>
          <w:rFonts w:ascii="宋体" w:cs="宋体"/>
          <w:kern w:val="0"/>
          <w:szCs w:val="21"/>
          <w:lang w:val="zh-CN"/>
        </w:rPr>
        <w:t xml:space="preserve"> </w:t>
      </w:r>
      <w:r>
        <w:rPr>
          <w:rFonts w:hint="eastAsia" w:ascii="宋体" w:cs="宋体"/>
          <w:kern w:val="0"/>
          <w:szCs w:val="21"/>
          <w:lang w:val="zh-CN"/>
        </w:rPr>
        <w:t>。</w:t>
      </w:r>
    </w:p>
    <w:p>
      <w:pPr>
        <w:autoSpaceDE w:val="0"/>
        <w:autoSpaceDN w:val="0"/>
        <w:adjustRightInd w:val="0"/>
        <w:spacing w:line="360" w:lineRule="auto"/>
        <w:ind w:firstLine="420"/>
        <w:rPr>
          <w:rFonts w:ascii="宋体" w:cs="宋体"/>
          <w:kern w:val="0"/>
          <w:szCs w:val="21"/>
          <w:lang w:val="zh-CN"/>
        </w:rPr>
      </w:pPr>
      <w:r>
        <w:rPr>
          <w:rFonts w:hint="eastAsia" w:ascii="宋体" w:cs="宋体"/>
          <w:kern w:val="0"/>
          <w:szCs w:val="21"/>
          <w:lang w:val="zh-CN"/>
        </w:rPr>
        <w:t>据此函，投标人兹宣布同意如下：</w:t>
      </w:r>
    </w:p>
    <w:p>
      <w:pPr>
        <w:autoSpaceDE w:val="0"/>
        <w:autoSpaceDN w:val="0"/>
        <w:adjustRightInd w:val="0"/>
        <w:spacing w:line="360" w:lineRule="auto"/>
        <w:ind w:firstLine="420"/>
        <w:rPr>
          <w:rFonts w:ascii="宋体" w:cs="宋体"/>
          <w:kern w:val="0"/>
          <w:szCs w:val="21"/>
          <w:lang w:val="zh-CN"/>
        </w:rPr>
      </w:pPr>
      <w:r>
        <w:rPr>
          <w:rFonts w:ascii="宋体" w:cs="宋体"/>
          <w:kern w:val="0"/>
          <w:szCs w:val="21"/>
          <w:lang w:val="zh-CN"/>
        </w:rPr>
        <w:t>1.</w:t>
      </w:r>
      <w:r>
        <w:rPr>
          <w:rFonts w:hint="eastAsia" w:ascii="宋体" w:cs="宋体"/>
          <w:kern w:val="0"/>
          <w:szCs w:val="21"/>
          <w:lang w:val="zh-CN"/>
        </w:rPr>
        <w:t>按招标文件规定，我方的投标总价为（大写）元人民币。</w:t>
      </w:r>
    </w:p>
    <w:p>
      <w:pPr>
        <w:autoSpaceDE w:val="0"/>
        <w:autoSpaceDN w:val="0"/>
        <w:adjustRightInd w:val="0"/>
        <w:spacing w:line="360" w:lineRule="auto"/>
        <w:ind w:firstLine="420"/>
        <w:rPr>
          <w:rFonts w:ascii="宋体" w:cs="宋体"/>
          <w:kern w:val="0"/>
          <w:szCs w:val="21"/>
          <w:lang w:val="zh-CN"/>
        </w:rPr>
      </w:pPr>
      <w:r>
        <w:rPr>
          <w:rFonts w:ascii="宋体" w:cs="宋体"/>
          <w:kern w:val="0"/>
          <w:szCs w:val="21"/>
          <w:lang w:val="zh-CN"/>
        </w:rPr>
        <w:t>2.</w:t>
      </w:r>
      <w:r>
        <w:rPr>
          <w:rFonts w:hint="eastAsia" w:ascii="宋体" w:cs="宋体"/>
          <w:kern w:val="0"/>
          <w:szCs w:val="21"/>
          <w:lang w:val="zh-CN"/>
        </w:rPr>
        <w:t>我方已详细研究了全部招标文件，包括招标文件的澄清和修改文件（如果有的话）、参考资料及有关附件，我们已完全理解并接受招标文件的各项规定和要求，对招标文件的合理性、合法性不再有异议。</w:t>
      </w:r>
    </w:p>
    <w:p>
      <w:pPr>
        <w:autoSpaceDE w:val="0"/>
        <w:autoSpaceDN w:val="0"/>
        <w:adjustRightInd w:val="0"/>
        <w:spacing w:line="360" w:lineRule="auto"/>
        <w:ind w:firstLine="420"/>
        <w:rPr>
          <w:rFonts w:ascii="宋体" w:cs="宋体"/>
          <w:kern w:val="0"/>
          <w:szCs w:val="21"/>
          <w:lang w:val="zh-CN"/>
        </w:rPr>
      </w:pPr>
      <w:r>
        <w:rPr>
          <w:rFonts w:ascii="宋体" w:cs="宋体"/>
          <w:kern w:val="0"/>
          <w:szCs w:val="21"/>
          <w:lang w:val="zh-CN"/>
        </w:rPr>
        <w:t>3.</w:t>
      </w:r>
      <w:r>
        <w:rPr>
          <w:rFonts w:hint="eastAsia" w:ascii="宋体" w:cs="宋体"/>
          <w:kern w:val="0"/>
          <w:szCs w:val="21"/>
          <w:lang w:val="zh-CN"/>
        </w:rPr>
        <w:t>投标有效期为自开标之日起</w:t>
      </w:r>
      <w:r>
        <w:rPr>
          <w:rFonts w:ascii="宋体" w:cs="宋体"/>
          <w:kern w:val="0"/>
          <w:szCs w:val="21"/>
          <w:lang w:val="zh-CN"/>
        </w:rPr>
        <w:t xml:space="preserve"> ______</w:t>
      </w:r>
      <w:r>
        <w:rPr>
          <w:rFonts w:hint="eastAsia" w:ascii="宋体" w:cs="宋体"/>
          <w:kern w:val="0"/>
          <w:szCs w:val="21"/>
          <w:lang w:val="zh-CN"/>
        </w:rPr>
        <w:t>日。</w:t>
      </w:r>
    </w:p>
    <w:p>
      <w:pPr>
        <w:autoSpaceDE w:val="0"/>
        <w:autoSpaceDN w:val="0"/>
        <w:adjustRightInd w:val="0"/>
        <w:spacing w:line="360" w:lineRule="auto"/>
        <w:ind w:firstLine="420"/>
        <w:rPr>
          <w:rFonts w:ascii="宋体" w:cs="宋体"/>
          <w:kern w:val="0"/>
          <w:szCs w:val="21"/>
          <w:lang w:val="zh-CN"/>
        </w:rPr>
      </w:pPr>
      <w:r>
        <w:rPr>
          <w:rFonts w:ascii="宋体" w:cs="宋体"/>
          <w:kern w:val="0"/>
          <w:szCs w:val="21"/>
          <w:lang w:val="zh-CN"/>
        </w:rPr>
        <w:t>4.</w:t>
      </w:r>
      <w:r>
        <w:rPr>
          <w:rFonts w:hint="eastAsia" w:ascii="宋体" w:cs="宋体"/>
          <w:kern w:val="0"/>
          <w:szCs w:val="21"/>
          <w:lang w:val="zh-CN"/>
        </w:rPr>
        <w:t>如我方中标，投标文件将作为本项目合同的组成部分，直至合同履行完毕止均保持有效，我方将按招标文件及政府采购法律、法规的规定，承担完成合同的全部责任和义务。</w:t>
      </w:r>
    </w:p>
    <w:p>
      <w:pPr>
        <w:autoSpaceDE w:val="0"/>
        <w:autoSpaceDN w:val="0"/>
        <w:adjustRightInd w:val="0"/>
        <w:spacing w:line="360" w:lineRule="auto"/>
        <w:ind w:firstLine="420"/>
        <w:rPr>
          <w:rFonts w:ascii="宋体" w:cs="宋体"/>
          <w:kern w:val="0"/>
          <w:szCs w:val="21"/>
          <w:lang w:val="zh-CN"/>
        </w:rPr>
      </w:pPr>
      <w:r>
        <w:rPr>
          <w:rFonts w:ascii="宋体" w:cs="宋体"/>
          <w:kern w:val="0"/>
          <w:szCs w:val="21"/>
          <w:lang w:val="zh-CN"/>
        </w:rPr>
        <w:t>5.</w:t>
      </w:r>
      <w:r>
        <w:rPr>
          <w:rFonts w:hint="eastAsia" w:ascii="宋体" w:cs="宋体"/>
          <w:kern w:val="0"/>
          <w:szCs w:val="21"/>
          <w:lang w:val="zh-CN"/>
        </w:rPr>
        <w:t>如果我方有招标文件规定的不予退还投标保证金的任何行为，我方的投标保证金可被贵方没收。</w:t>
      </w:r>
    </w:p>
    <w:p>
      <w:pPr>
        <w:autoSpaceDE w:val="0"/>
        <w:autoSpaceDN w:val="0"/>
        <w:adjustRightInd w:val="0"/>
        <w:spacing w:line="360" w:lineRule="auto"/>
        <w:ind w:firstLine="420"/>
        <w:rPr>
          <w:rFonts w:ascii="宋体" w:cs="宋体"/>
          <w:kern w:val="0"/>
          <w:szCs w:val="21"/>
          <w:lang w:val="zh-CN"/>
        </w:rPr>
      </w:pPr>
      <w:r>
        <w:rPr>
          <w:rFonts w:ascii="宋体" w:cs="宋体"/>
          <w:kern w:val="0"/>
          <w:szCs w:val="21"/>
          <w:lang w:val="zh-CN"/>
        </w:rPr>
        <w:t>6.</w:t>
      </w:r>
      <w:r>
        <w:rPr>
          <w:rFonts w:hint="eastAsia" w:ascii="宋体" w:cs="宋体"/>
          <w:kern w:val="0"/>
          <w:szCs w:val="21"/>
          <w:lang w:val="zh-CN"/>
        </w:rPr>
        <w:t>我方同意向贵方提供贵方可能进一步要求的与本投标有关的一切证据或资料。</w:t>
      </w:r>
    </w:p>
    <w:p>
      <w:pPr>
        <w:autoSpaceDE w:val="0"/>
        <w:autoSpaceDN w:val="0"/>
        <w:adjustRightInd w:val="0"/>
        <w:spacing w:line="360" w:lineRule="auto"/>
        <w:ind w:firstLine="420"/>
        <w:rPr>
          <w:rFonts w:ascii="宋体" w:cs="宋体"/>
          <w:kern w:val="0"/>
          <w:szCs w:val="21"/>
          <w:lang w:val="zh-CN"/>
        </w:rPr>
      </w:pPr>
      <w:r>
        <w:rPr>
          <w:rFonts w:ascii="宋体" w:cs="宋体"/>
          <w:kern w:val="0"/>
          <w:szCs w:val="21"/>
          <w:lang w:val="zh-CN"/>
        </w:rPr>
        <w:t>7.</w:t>
      </w:r>
      <w:r>
        <w:rPr>
          <w:rFonts w:hint="eastAsia" w:ascii="宋体" w:cs="宋体"/>
          <w:kern w:val="0"/>
          <w:szCs w:val="21"/>
          <w:lang w:val="zh-CN"/>
        </w:rPr>
        <w:t>我方完全理解贵方不一定要接受最低报价的投标或其他任何投标。</w:t>
      </w:r>
    </w:p>
    <w:p>
      <w:pPr>
        <w:autoSpaceDE w:val="0"/>
        <w:autoSpaceDN w:val="0"/>
        <w:adjustRightInd w:val="0"/>
        <w:spacing w:line="360" w:lineRule="auto"/>
        <w:ind w:firstLine="420"/>
        <w:rPr>
          <w:rFonts w:ascii="宋体" w:cs="宋体"/>
          <w:kern w:val="0"/>
          <w:szCs w:val="21"/>
          <w:lang w:val="zh-CN"/>
        </w:rPr>
      </w:pPr>
      <w:r>
        <w:rPr>
          <w:rFonts w:ascii="宋体" w:cs="宋体"/>
          <w:kern w:val="0"/>
          <w:szCs w:val="21"/>
          <w:lang w:val="zh-CN"/>
        </w:rPr>
        <w:t>8.</w:t>
      </w:r>
      <w:r>
        <w:rPr>
          <w:rFonts w:hint="eastAsia" w:ascii="宋体" w:cs="宋体"/>
          <w:kern w:val="0"/>
          <w:szCs w:val="21"/>
          <w:lang w:val="zh-CN"/>
        </w:rPr>
        <w:t>我方已充分考虑到投标期间网上投标会发生的故障和风险，并对可能发生任何故障和风险造成的投标内容不一致、利益受损或投标失败，承担全部责任。</w:t>
      </w:r>
    </w:p>
    <w:p>
      <w:pPr>
        <w:autoSpaceDE w:val="0"/>
        <w:autoSpaceDN w:val="0"/>
        <w:adjustRightInd w:val="0"/>
        <w:spacing w:line="360" w:lineRule="auto"/>
        <w:ind w:firstLine="420"/>
        <w:rPr>
          <w:rFonts w:ascii="宋体" w:cs="宋体"/>
          <w:kern w:val="0"/>
          <w:szCs w:val="21"/>
          <w:lang w:val="zh-CN"/>
        </w:rPr>
      </w:pPr>
      <w:r>
        <w:rPr>
          <w:rFonts w:ascii="宋体" w:cs="宋体"/>
          <w:kern w:val="0"/>
          <w:szCs w:val="21"/>
          <w:lang w:val="zh-CN"/>
        </w:rPr>
        <w:t>9.</w:t>
      </w:r>
      <w:r>
        <w:rPr>
          <w:rFonts w:hint="eastAsia" w:ascii="宋体" w:cs="宋体"/>
          <w:kern w:val="0"/>
          <w:szCs w:val="21"/>
          <w:lang w:val="zh-CN"/>
        </w:rPr>
        <w:t>我方同意网上投标内容均以网上投标系统开标时的开标记录表内容为准。我方授权代表将对开标记录进行校核及勘误，授权代表不进行校核及勘误的，由我方承担全部责任。</w:t>
      </w:r>
    </w:p>
    <w:p>
      <w:pPr>
        <w:autoSpaceDE w:val="0"/>
        <w:autoSpaceDN w:val="0"/>
        <w:adjustRightInd w:val="0"/>
        <w:spacing w:line="360" w:lineRule="auto"/>
        <w:ind w:firstLine="420"/>
        <w:rPr>
          <w:rFonts w:ascii="宋体" w:cs="宋体"/>
          <w:kern w:val="0"/>
          <w:szCs w:val="21"/>
          <w:lang w:val="zh-CN"/>
        </w:rPr>
      </w:pPr>
      <w:r>
        <w:rPr>
          <w:rFonts w:ascii="宋体" w:cs="宋体"/>
          <w:kern w:val="0"/>
          <w:szCs w:val="21"/>
          <w:lang w:val="zh-CN"/>
        </w:rPr>
        <w:t>10.</w:t>
      </w:r>
      <w:r>
        <w:rPr>
          <w:rFonts w:hint="eastAsia" w:ascii="宋体" w:cs="宋体"/>
          <w:kern w:val="0"/>
          <w:szCs w:val="21"/>
          <w:lang w:val="zh-CN"/>
        </w:rPr>
        <w:t>为便于贵方公正、择优地确定中标人，我方就本次投标有关事项郑重声明如下：</w:t>
      </w:r>
    </w:p>
    <w:p>
      <w:pPr>
        <w:autoSpaceDE w:val="0"/>
        <w:autoSpaceDN w:val="0"/>
        <w:adjustRightInd w:val="0"/>
        <w:spacing w:line="360" w:lineRule="auto"/>
        <w:ind w:firstLine="420"/>
        <w:rPr>
          <w:rFonts w:ascii="宋体" w:cs="宋体"/>
          <w:kern w:val="0"/>
          <w:szCs w:val="21"/>
          <w:lang w:val="zh-CN"/>
        </w:rPr>
      </w:pPr>
      <w:r>
        <w:rPr>
          <w:rFonts w:hint="eastAsia" w:ascii="宋体" w:cs="宋体"/>
          <w:kern w:val="0"/>
          <w:szCs w:val="21"/>
          <w:lang w:val="zh-CN"/>
        </w:rPr>
        <w:t>（</w:t>
      </w:r>
      <w:r>
        <w:rPr>
          <w:rFonts w:ascii="宋体" w:cs="宋体"/>
          <w:kern w:val="0"/>
          <w:szCs w:val="21"/>
          <w:lang w:val="zh-CN"/>
        </w:rPr>
        <w:t>1</w:t>
      </w:r>
      <w:r>
        <w:rPr>
          <w:rFonts w:hint="eastAsia" w:ascii="宋体" w:cs="宋体"/>
          <w:kern w:val="0"/>
          <w:szCs w:val="21"/>
          <w:lang w:val="zh-CN"/>
        </w:rPr>
        <w:t>）我方向贵方提交的所有投标文件、资料都是准确的和真实的。</w:t>
      </w:r>
    </w:p>
    <w:p>
      <w:pPr>
        <w:autoSpaceDE w:val="0"/>
        <w:autoSpaceDN w:val="0"/>
        <w:adjustRightInd w:val="0"/>
        <w:spacing w:line="360" w:lineRule="auto"/>
        <w:ind w:firstLine="420"/>
        <w:rPr>
          <w:rFonts w:ascii="宋体" w:cs="宋体"/>
          <w:kern w:val="0"/>
          <w:szCs w:val="21"/>
          <w:lang w:val="zh-CN"/>
        </w:rPr>
      </w:pPr>
      <w:r>
        <w:rPr>
          <w:rFonts w:hint="eastAsia" w:ascii="宋体" w:cs="宋体"/>
          <w:kern w:val="0"/>
          <w:szCs w:val="21"/>
          <w:lang w:val="zh-CN"/>
        </w:rPr>
        <w:t>（</w:t>
      </w:r>
      <w:r>
        <w:rPr>
          <w:rFonts w:ascii="宋体" w:cs="宋体"/>
          <w:kern w:val="0"/>
          <w:szCs w:val="21"/>
          <w:lang w:val="zh-CN"/>
        </w:rPr>
        <w:t>2</w:t>
      </w:r>
      <w:r>
        <w:rPr>
          <w:rFonts w:hint="eastAsia" w:ascii="宋体" w:cs="宋体"/>
          <w:kern w:val="0"/>
          <w:szCs w:val="21"/>
          <w:lang w:val="zh-CN"/>
        </w:rPr>
        <w:t>）我方不是采购人的附属机构。</w:t>
      </w:r>
    </w:p>
    <w:p>
      <w:pPr>
        <w:autoSpaceDE w:val="0"/>
        <w:autoSpaceDN w:val="0"/>
        <w:adjustRightInd w:val="0"/>
        <w:spacing w:line="360" w:lineRule="auto"/>
        <w:ind w:firstLine="420"/>
        <w:rPr>
          <w:rFonts w:ascii="宋体" w:cs="宋体"/>
          <w:kern w:val="0"/>
          <w:szCs w:val="21"/>
          <w:lang w:val="zh-CN"/>
        </w:rPr>
      </w:pPr>
      <w:r>
        <w:rPr>
          <w:rFonts w:hint="eastAsia" w:ascii="宋体" w:cs="宋体"/>
          <w:kern w:val="0"/>
          <w:szCs w:val="21"/>
          <w:lang w:val="zh-CN"/>
        </w:rPr>
        <w:t>（</w:t>
      </w:r>
      <w:r>
        <w:rPr>
          <w:rFonts w:ascii="宋体" w:cs="宋体"/>
          <w:kern w:val="0"/>
          <w:szCs w:val="21"/>
          <w:lang w:val="zh-CN"/>
        </w:rPr>
        <w:t>3</w:t>
      </w:r>
      <w:r>
        <w:rPr>
          <w:rFonts w:hint="eastAsia" w:ascii="宋体" w:cs="宋体"/>
          <w:kern w:val="0"/>
          <w:szCs w:val="21"/>
          <w:lang w:val="zh-CN"/>
        </w:rPr>
        <w:t>）我方最近三年内因违法行为被通报或者被处罚的情况：</w:t>
      </w:r>
    </w:p>
    <w:p>
      <w:pPr>
        <w:autoSpaceDE w:val="0"/>
        <w:autoSpaceDN w:val="0"/>
        <w:adjustRightInd w:val="0"/>
        <w:spacing w:line="360" w:lineRule="auto"/>
        <w:ind w:firstLine="420"/>
        <w:rPr>
          <w:rFonts w:ascii="宋体" w:cs="宋体"/>
          <w:kern w:val="0"/>
          <w:szCs w:val="21"/>
          <w:u w:val="single"/>
          <w:lang w:val="zh-CN"/>
        </w:rPr>
      </w:pPr>
      <w:r>
        <w:rPr>
          <w:rFonts w:hint="eastAsia" w:ascii="宋体" w:cs="宋体"/>
          <w:kern w:val="0"/>
          <w:szCs w:val="21"/>
          <w:u w:val="single"/>
          <w:lang w:val="zh-CN"/>
        </w:rPr>
        <w:t>　　　　　　　　　　　　　　　　　　　　　　　　　　　</w:t>
      </w:r>
    </w:p>
    <w:p>
      <w:pPr>
        <w:autoSpaceDE w:val="0"/>
        <w:autoSpaceDN w:val="0"/>
        <w:adjustRightInd w:val="0"/>
        <w:spacing w:line="360" w:lineRule="auto"/>
        <w:ind w:firstLine="420"/>
        <w:rPr>
          <w:rFonts w:ascii="宋体" w:cs="宋体"/>
          <w:kern w:val="0"/>
          <w:szCs w:val="21"/>
          <w:u w:val="single"/>
          <w:lang w:val="zh-CN"/>
        </w:rPr>
      </w:pPr>
      <w:r>
        <w:rPr>
          <w:rFonts w:hint="eastAsia" w:ascii="宋体" w:cs="宋体"/>
          <w:kern w:val="0"/>
          <w:szCs w:val="21"/>
          <w:u w:val="single"/>
          <w:lang w:val="zh-CN"/>
        </w:rPr>
        <w:t>　　　　　　　　　　　　　　　　　　　　　　　　　　　</w:t>
      </w:r>
    </w:p>
    <w:p>
      <w:pPr>
        <w:autoSpaceDE w:val="0"/>
        <w:autoSpaceDN w:val="0"/>
        <w:adjustRightInd w:val="0"/>
        <w:spacing w:line="360" w:lineRule="auto"/>
        <w:ind w:firstLine="420"/>
        <w:rPr>
          <w:rFonts w:ascii="宋体" w:cs="宋体"/>
          <w:kern w:val="0"/>
          <w:szCs w:val="21"/>
          <w:lang w:val="zh-CN"/>
        </w:rPr>
      </w:pPr>
      <w:r>
        <w:rPr>
          <w:rFonts w:hint="eastAsia" w:ascii="宋体" w:cs="宋体"/>
          <w:kern w:val="0"/>
          <w:szCs w:val="21"/>
          <w:lang w:val="zh-CN"/>
        </w:rPr>
        <w:t>（</w:t>
      </w:r>
      <w:r>
        <w:rPr>
          <w:rFonts w:ascii="宋体" w:cs="宋体"/>
          <w:kern w:val="0"/>
          <w:szCs w:val="21"/>
          <w:lang w:val="zh-CN"/>
        </w:rPr>
        <w:t>4</w:t>
      </w:r>
      <w:r>
        <w:rPr>
          <w:rFonts w:hint="eastAsia" w:ascii="宋体" w:cs="宋体"/>
          <w:kern w:val="0"/>
          <w:szCs w:val="21"/>
          <w:lang w:val="zh-CN"/>
        </w:rPr>
        <w:t>）以上事项如有虚假或隐瞒，我方愿意承担一切后果，并不再寻求任何旨在减轻或免除法律责任的辩解。</w:t>
      </w:r>
    </w:p>
    <w:p>
      <w:pPr>
        <w:autoSpaceDE w:val="0"/>
        <w:autoSpaceDN w:val="0"/>
        <w:adjustRightInd w:val="0"/>
        <w:spacing w:line="360" w:lineRule="auto"/>
        <w:rPr>
          <w:rFonts w:ascii="宋体" w:cs="宋体"/>
          <w:kern w:val="0"/>
          <w:szCs w:val="21"/>
          <w:lang w:val="zh-CN"/>
        </w:rPr>
      </w:pPr>
    </w:p>
    <w:p>
      <w:pPr>
        <w:autoSpaceDE w:val="0"/>
        <w:autoSpaceDN w:val="0"/>
        <w:adjustRightInd w:val="0"/>
        <w:spacing w:line="360" w:lineRule="auto"/>
        <w:ind w:firstLine="420"/>
        <w:rPr>
          <w:rFonts w:ascii="宋体" w:cs="宋体"/>
          <w:kern w:val="0"/>
          <w:szCs w:val="21"/>
          <w:lang w:val="zh-CN"/>
        </w:rPr>
      </w:pPr>
      <w:r>
        <w:rPr>
          <w:rFonts w:ascii="宋体" w:cs="宋体"/>
          <w:kern w:val="0"/>
          <w:szCs w:val="21"/>
          <w:lang w:val="zh-CN"/>
        </w:rPr>
        <w:t xml:space="preserve">  </w:t>
      </w:r>
      <w:r>
        <w:rPr>
          <w:rFonts w:hint="eastAsia" w:ascii="宋体" w:cs="宋体"/>
          <w:kern w:val="0"/>
          <w:szCs w:val="21"/>
          <w:lang w:val="zh-CN"/>
        </w:rPr>
        <w:t>地址：</w:t>
      </w:r>
      <w:r>
        <w:rPr>
          <w:rFonts w:ascii="宋体" w:cs="宋体"/>
          <w:kern w:val="0"/>
          <w:szCs w:val="21"/>
          <w:lang w:val="zh-CN"/>
        </w:rPr>
        <w:t xml:space="preserve">                                                  </w:t>
      </w:r>
    </w:p>
    <w:p>
      <w:pPr>
        <w:autoSpaceDE w:val="0"/>
        <w:autoSpaceDN w:val="0"/>
        <w:adjustRightInd w:val="0"/>
        <w:spacing w:line="360" w:lineRule="auto"/>
        <w:ind w:firstLine="420"/>
        <w:rPr>
          <w:rFonts w:ascii="宋体" w:cs="宋体"/>
          <w:kern w:val="0"/>
          <w:szCs w:val="21"/>
          <w:lang w:val="zh-CN"/>
        </w:rPr>
      </w:pPr>
      <w:r>
        <w:rPr>
          <w:rFonts w:ascii="宋体" w:cs="宋体"/>
          <w:kern w:val="0"/>
          <w:szCs w:val="21"/>
          <w:lang w:val="zh-CN"/>
        </w:rPr>
        <w:t xml:space="preserve">  </w:t>
      </w:r>
      <w:r>
        <w:rPr>
          <w:rFonts w:hint="eastAsia" w:ascii="宋体" w:cs="宋体"/>
          <w:kern w:val="0"/>
          <w:szCs w:val="21"/>
          <w:lang w:val="zh-CN"/>
        </w:rPr>
        <w:t>电话、传真：</w:t>
      </w:r>
      <w:r>
        <w:rPr>
          <w:rFonts w:ascii="宋体" w:cs="宋体"/>
          <w:kern w:val="0"/>
          <w:szCs w:val="21"/>
          <w:lang w:val="zh-CN"/>
        </w:rPr>
        <w:t xml:space="preserve">                              </w:t>
      </w:r>
    </w:p>
    <w:p>
      <w:pPr>
        <w:autoSpaceDE w:val="0"/>
        <w:autoSpaceDN w:val="0"/>
        <w:adjustRightInd w:val="0"/>
        <w:spacing w:line="360" w:lineRule="auto"/>
        <w:ind w:firstLine="420"/>
        <w:rPr>
          <w:rFonts w:ascii="宋体" w:cs="宋体"/>
          <w:kern w:val="0"/>
          <w:szCs w:val="21"/>
          <w:lang w:val="zh-CN"/>
        </w:rPr>
      </w:pPr>
      <w:r>
        <w:rPr>
          <w:rFonts w:ascii="宋体" w:cs="宋体"/>
          <w:kern w:val="0"/>
          <w:szCs w:val="21"/>
          <w:lang w:val="zh-CN"/>
        </w:rPr>
        <w:t xml:space="preserve">  </w:t>
      </w:r>
      <w:r>
        <w:rPr>
          <w:rFonts w:hint="eastAsia" w:ascii="宋体" w:cs="宋体"/>
          <w:kern w:val="0"/>
          <w:szCs w:val="21"/>
          <w:lang w:val="zh-CN"/>
        </w:rPr>
        <w:t>邮政编码：</w:t>
      </w:r>
      <w:r>
        <w:rPr>
          <w:rFonts w:ascii="宋体" w:cs="宋体"/>
          <w:kern w:val="0"/>
          <w:szCs w:val="21"/>
          <w:lang w:val="zh-CN"/>
        </w:rPr>
        <w:t xml:space="preserve">                                            </w:t>
      </w:r>
    </w:p>
    <w:p>
      <w:pPr>
        <w:autoSpaceDE w:val="0"/>
        <w:autoSpaceDN w:val="0"/>
        <w:adjustRightInd w:val="0"/>
        <w:spacing w:line="360" w:lineRule="auto"/>
        <w:ind w:firstLine="420"/>
        <w:rPr>
          <w:rFonts w:ascii="宋体" w:cs="宋体"/>
          <w:kern w:val="0"/>
          <w:szCs w:val="21"/>
          <w:lang w:val="zh-CN"/>
        </w:rPr>
      </w:pPr>
      <w:r>
        <w:rPr>
          <w:rFonts w:ascii="宋体" w:cs="宋体"/>
          <w:kern w:val="0"/>
          <w:szCs w:val="21"/>
          <w:lang w:val="zh-CN"/>
        </w:rPr>
        <w:t xml:space="preserve">  </w:t>
      </w:r>
      <w:r>
        <w:rPr>
          <w:rFonts w:hint="eastAsia" w:ascii="宋体" w:cs="宋体"/>
          <w:kern w:val="0"/>
          <w:szCs w:val="21"/>
          <w:lang w:val="zh-CN"/>
        </w:rPr>
        <w:t>开户银行：</w:t>
      </w:r>
      <w:r>
        <w:rPr>
          <w:rFonts w:ascii="宋体" w:cs="宋体"/>
          <w:kern w:val="0"/>
          <w:szCs w:val="21"/>
          <w:lang w:val="zh-CN"/>
        </w:rPr>
        <w:t xml:space="preserve">                              </w:t>
      </w:r>
    </w:p>
    <w:p>
      <w:pPr>
        <w:autoSpaceDE w:val="0"/>
        <w:autoSpaceDN w:val="0"/>
        <w:adjustRightInd w:val="0"/>
        <w:spacing w:line="360" w:lineRule="auto"/>
        <w:ind w:firstLine="420"/>
        <w:rPr>
          <w:rFonts w:ascii="宋体" w:cs="宋体"/>
          <w:kern w:val="0"/>
          <w:szCs w:val="21"/>
          <w:lang w:val="zh-CN"/>
        </w:rPr>
      </w:pPr>
      <w:r>
        <w:rPr>
          <w:rFonts w:ascii="宋体" w:cs="宋体"/>
          <w:kern w:val="0"/>
          <w:szCs w:val="21"/>
          <w:lang w:val="zh-CN"/>
        </w:rPr>
        <w:t xml:space="preserve">  </w:t>
      </w:r>
      <w:r>
        <w:rPr>
          <w:rFonts w:hint="eastAsia" w:ascii="宋体" w:cs="宋体"/>
          <w:kern w:val="0"/>
          <w:szCs w:val="21"/>
          <w:lang w:val="zh-CN"/>
        </w:rPr>
        <w:t>银行账号：</w:t>
      </w:r>
      <w:r>
        <w:rPr>
          <w:rFonts w:ascii="宋体" w:cs="宋体"/>
          <w:kern w:val="0"/>
          <w:szCs w:val="21"/>
          <w:lang w:val="zh-CN"/>
        </w:rPr>
        <w:t xml:space="preserve">                                            </w:t>
      </w:r>
    </w:p>
    <w:p>
      <w:pPr>
        <w:autoSpaceDE w:val="0"/>
        <w:autoSpaceDN w:val="0"/>
        <w:adjustRightInd w:val="0"/>
        <w:spacing w:line="360" w:lineRule="auto"/>
        <w:ind w:firstLine="420"/>
        <w:rPr>
          <w:rFonts w:ascii="宋体" w:cs="宋体"/>
          <w:kern w:val="0"/>
          <w:szCs w:val="21"/>
          <w:lang w:val="zh-CN"/>
        </w:rPr>
      </w:pPr>
      <w:r>
        <w:rPr>
          <w:rFonts w:ascii="宋体" w:cs="宋体"/>
          <w:kern w:val="0"/>
          <w:szCs w:val="21"/>
          <w:lang w:val="zh-CN"/>
        </w:rPr>
        <w:t xml:space="preserve">  </w:t>
      </w:r>
      <w:r>
        <w:rPr>
          <w:rFonts w:hint="eastAsia" w:ascii="宋体" w:cs="宋体"/>
          <w:kern w:val="0"/>
          <w:szCs w:val="21"/>
          <w:lang w:val="zh-CN"/>
        </w:rPr>
        <w:t>投标人授权代表签名：</w:t>
      </w:r>
      <w:r>
        <w:rPr>
          <w:rFonts w:ascii="宋体" w:cs="宋体"/>
          <w:kern w:val="0"/>
          <w:szCs w:val="21"/>
          <w:lang w:val="zh-CN"/>
        </w:rPr>
        <w:t xml:space="preserve">                                      </w:t>
      </w:r>
    </w:p>
    <w:p>
      <w:pPr>
        <w:autoSpaceDE w:val="0"/>
        <w:autoSpaceDN w:val="0"/>
        <w:adjustRightInd w:val="0"/>
        <w:spacing w:line="360" w:lineRule="auto"/>
        <w:ind w:firstLine="420"/>
        <w:rPr>
          <w:rFonts w:ascii="宋体" w:cs="宋体"/>
          <w:kern w:val="0"/>
          <w:szCs w:val="21"/>
          <w:lang w:val="zh-CN"/>
        </w:rPr>
      </w:pPr>
      <w:r>
        <w:rPr>
          <w:rFonts w:ascii="宋体" w:cs="宋体"/>
          <w:kern w:val="0"/>
          <w:szCs w:val="21"/>
          <w:lang w:val="zh-CN"/>
        </w:rPr>
        <w:t xml:space="preserve">  </w:t>
      </w:r>
      <w:r>
        <w:rPr>
          <w:rFonts w:hint="eastAsia" w:ascii="宋体" w:cs="宋体"/>
          <w:kern w:val="0"/>
          <w:szCs w:val="21"/>
          <w:lang w:val="zh-CN"/>
        </w:rPr>
        <w:t>投标人名称（公章）：</w:t>
      </w:r>
      <w:r>
        <w:rPr>
          <w:rFonts w:ascii="宋体" w:cs="宋体"/>
          <w:kern w:val="0"/>
          <w:szCs w:val="21"/>
          <w:lang w:val="zh-CN"/>
        </w:rPr>
        <w:t xml:space="preserve">                                                </w:t>
      </w:r>
    </w:p>
    <w:p>
      <w:pPr>
        <w:autoSpaceDE w:val="0"/>
        <w:autoSpaceDN w:val="0"/>
        <w:adjustRightInd w:val="0"/>
        <w:spacing w:line="360" w:lineRule="auto"/>
        <w:ind w:firstLine="420"/>
        <w:rPr>
          <w:rFonts w:ascii="宋体" w:cs="宋体"/>
          <w:kern w:val="0"/>
          <w:szCs w:val="21"/>
          <w:lang w:val="zh-CN"/>
        </w:rPr>
      </w:pPr>
      <w:r>
        <w:rPr>
          <w:rFonts w:ascii="宋体" w:cs="宋体"/>
          <w:kern w:val="0"/>
          <w:szCs w:val="21"/>
          <w:lang w:val="zh-CN"/>
        </w:rPr>
        <w:t xml:space="preserve">  </w:t>
      </w:r>
      <w:r>
        <w:rPr>
          <w:rFonts w:hint="eastAsia" w:ascii="宋体" w:cs="宋体"/>
          <w:kern w:val="0"/>
          <w:szCs w:val="21"/>
          <w:lang w:val="zh-CN"/>
        </w:rPr>
        <w:t>日期：      年      月    日</w:t>
      </w:r>
    </w:p>
    <w:p>
      <w:pPr>
        <w:autoSpaceDE w:val="0"/>
        <w:autoSpaceDN w:val="0"/>
        <w:adjustRightInd w:val="0"/>
        <w:spacing w:line="360" w:lineRule="auto"/>
        <w:ind w:firstLine="420"/>
        <w:rPr>
          <w:rFonts w:ascii="宋体" w:cs="宋体"/>
          <w:kern w:val="0"/>
          <w:szCs w:val="21"/>
          <w:lang w:val="zh-CN"/>
        </w:rPr>
      </w:pPr>
      <w:r>
        <w:rPr>
          <w:rFonts w:ascii="宋体" w:cs="宋体"/>
          <w:kern w:val="0"/>
          <w:szCs w:val="21"/>
          <w:lang w:val="zh-CN"/>
        </w:rPr>
        <w:br w:type="page"/>
      </w:r>
    </w:p>
    <w:p>
      <w:pPr>
        <w:autoSpaceDE w:val="0"/>
        <w:autoSpaceDN w:val="0"/>
        <w:adjustRightInd w:val="0"/>
        <w:spacing w:line="360" w:lineRule="auto"/>
        <w:ind w:firstLine="422"/>
        <w:jc w:val="center"/>
        <w:rPr>
          <w:rFonts w:ascii="宋体" w:cs="宋体"/>
          <w:b/>
          <w:bCs/>
          <w:kern w:val="0"/>
          <w:szCs w:val="21"/>
          <w:lang w:val="zh-CN"/>
        </w:rPr>
      </w:pPr>
      <w:r>
        <w:rPr>
          <w:rFonts w:ascii="宋体" w:cs="宋体"/>
          <w:b/>
          <w:bCs/>
          <w:kern w:val="0"/>
          <w:szCs w:val="21"/>
          <w:lang w:val="zh-CN"/>
        </w:rPr>
        <w:t>2</w:t>
      </w:r>
      <w:r>
        <w:rPr>
          <w:rFonts w:hint="eastAsia" w:ascii="宋体" w:cs="宋体"/>
          <w:b/>
          <w:bCs/>
          <w:kern w:val="0"/>
          <w:szCs w:val="21"/>
          <w:lang w:val="zh-CN"/>
        </w:rPr>
        <w:t>、开标一览表格式</w:t>
      </w:r>
    </w:p>
    <w:p>
      <w:pPr>
        <w:autoSpaceDE w:val="0"/>
        <w:autoSpaceDN w:val="0"/>
        <w:adjustRightInd w:val="0"/>
        <w:spacing w:line="360" w:lineRule="auto"/>
        <w:ind w:firstLine="420"/>
        <w:rPr>
          <w:kern w:val="0"/>
          <w:szCs w:val="21"/>
        </w:rPr>
      </w:pPr>
    </w:p>
    <w:p>
      <w:pPr>
        <w:autoSpaceDE w:val="0"/>
        <w:autoSpaceDN w:val="0"/>
        <w:adjustRightInd w:val="0"/>
        <w:spacing w:line="360" w:lineRule="auto"/>
        <w:ind w:firstLine="425"/>
        <w:rPr>
          <w:rFonts w:ascii="宋体" w:cs="宋体"/>
          <w:kern w:val="0"/>
          <w:szCs w:val="21"/>
          <w:lang w:val="zh-CN"/>
        </w:rPr>
      </w:pPr>
    </w:p>
    <w:tbl>
      <w:tblPr>
        <w:tblStyle w:val="88"/>
        <w:tblW w:w="0" w:type="auto"/>
        <w:tblInd w:w="60" w:type="dxa"/>
        <w:tblLayout w:type="fixed"/>
        <w:tblCellMar>
          <w:top w:w="0" w:type="dxa"/>
          <w:left w:w="30" w:type="dxa"/>
          <w:bottom w:w="0" w:type="dxa"/>
          <w:right w:w="30" w:type="dxa"/>
        </w:tblCellMar>
      </w:tblPr>
      <w:tblGrid>
        <w:gridCol w:w="4506"/>
        <w:gridCol w:w="3774"/>
      </w:tblGrid>
      <w:tr>
        <w:tblPrEx>
          <w:tblCellMar>
            <w:top w:w="0" w:type="dxa"/>
            <w:left w:w="30" w:type="dxa"/>
            <w:bottom w:w="0" w:type="dxa"/>
            <w:right w:w="30" w:type="dxa"/>
          </w:tblCellMar>
        </w:tblPrEx>
        <w:trPr>
          <w:trHeight w:val="801" w:hRule="atLeast"/>
        </w:trPr>
        <w:tc>
          <w:tcPr>
            <w:tcW w:w="45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r>
              <w:rPr>
                <w:rFonts w:hint="eastAsia" w:ascii="宋体" w:cs="宋体"/>
                <w:kern w:val="0"/>
                <w:szCs w:val="21"/>
                <w:lang w:val="zh-CN"/>
              </w:rPr>
              <w:t>项目名称</w:t>
            </w:r>
          </w:p>
        </w:tc>
        <w:tc>
          <w:tcPr>
            <w:tcW w:w="377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r>
              <w:rPr>
                <w:rFonts w:hint="eastAsia" w:ascii="宋体" w:cs="宋体"/>
                <w:kern w:val="0"/>
                <w:szCs w:val="21"/>
                <w:lang w:val="zh-CN"/>
              </w:rPr>
              <w:t>报价（元）</w:t>
            </w:r>
          </w:p>
        </w:tc>
      </w:tr>
      <w:tr>
        <w:tblPrEx>
          <w:tblCellMar>
            <w:top w:w="0" w:type="dxa"/>
            <w:left w:w="30" w:type="dxa"/>
            <w:bottom w:w="0" w:type="dxa"/>
            <w:right w:w="30" w:type="dxa"/>
          </w:tblCellMar>
        </w:tblPrEx>
        <w:trPr>
          <w:trHeight w:val="653" w:hRule="atLeast"/>
        </w:trPr>
        <w:tc>
          <w:tcPr>
            <w:tcW w:w="45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377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r>
      <w:tr>
        <w:tblPrEx>
          <w:tblCellMar>
            <w:top w:w="0" w:type="dxa"/>
            <w:left w:w="30" w:type="dxa"/>
            <w:bottom w:w="0" w:type="dxa"/>
            <w:right w:w="30" w:type="dxa"/>
          </w:tblCellMar>
        </w:tblPrEx>
        <w:trPr>
          <w:trHeight w:val="561" w:hRule="atLeast"/>
        </w:trPr>
        <w:tc>
          <w:tcPr>
            <w:tcW w:w="828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rPr>
                <w:rFonts w:ascii="宋体" w:cs="宋体"/>
                <w:kern w:val="0"/>
                <w:sz w:val="22"/>
                <w:szCs w:val="22"/>
                <w:lang w:val="zh-CN"/>
              </w:rPr>
            </w:pPr>
            <w:r>
              <w:rPr>
                <w:rFonts w:ascii="宋体" w:cs="宋体"/>
                <w:kern w:val="0"/>
                <w:szCs w:val="21"/>
                <w:lang w:val="zh-CN"/>
              </w:rPr>
              <w:t xml:space="preserve">   </w:t>
            </w:r>
            <w:r>
              <w:rPr>
                <w:rFonts w:hint="eastAsia" w:ascii="宋体" w:cs="宋体"/>
                <w:kern w:val="0"/>
                <w:szCs w:val="21"/>
                <w:lang w:val="zh-CN"/>
              </w:rPr>
              <w:t>投标总价（元）</w:t>
            </w:r>
          </w:p>
        </w:tc>
      </w:tr>
      <w:tr>
        <w:tblPrEx>
          <w:tblCellMar>
            <w:top w:w="0" w:type="dxa"/>
            <w:left w:w="30" w:type="dxa"/>
            <w:bottom w:w="0" w:type="dxa"/>
            <w:right w:w="30" w:type="dxa"/>
          </w:tblCellMar>
        </w:tblPrEx>
        <w:trPr>
          <w:trHeight w:val="555" w:hRule="atLeast"/>
        </w:trPr>
        <w:tc>
          <w:tcPr>
            <w:tcW w:w="828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ind w:firstLine="210"/>
              <w:rPr>
                <w:rFonts w:ascii="宋体" w:cs="宋体"/>
                <w:kern w:val="0"/>
                <w:sz w:val="22"/>
                <w:szCs w:val="22"/>
                <w:lang w:val="zh-CN"/>
              </w:rPr>
            </w:pPr>
            <w:r>
              <w:rPr>
                <w:rFonts w:ascii="宋体" w:cs="宋体"/>
                <w:kern w:val="0"/>
                <w:szCs w:val="21"/>
                <w:lang w:val="zh-CN"/>
              </w:rPr>
              <w:t xml:space="preserve"> </w:t>
            </w:r>
            <w:r>
              <w:rPr>
                <w:rFonts w:hint="eastAsia" w:ascii="宋体" w:cs="宋体"/>
                <w:kern w:val="0"/>
                <w:szCs w:val="21"/>
                <w:lang w:val="zh-CN"/>
              </w:rPr>
              <w:t>投标总价（元）（大写）：</w:t>
            </w:r>
          </w:p>
        </w:tc>
      </w:tr>
    </w:tbl>
    <w:p>
      <w:pPr>
        <w:autoSpaceDE w:val="0"/>
        <w:autoSpaceDN w:val="0"/>
        <w:adjustRightInd w:val="0"/>
        <w:spacing w:line="360" w:lineRule="auto"/>
        <w:ind w:firstLine="420"/>
        <w:jc w:val="center"/>
        <w:rPr>
          <w:rFonts w:ascii="宋体" w:cs="宋体"/>
          <w:kern w:val="0"/>
          <w:szCs w:val="21"/>
          <w:lang w:val="zh-CN"/>
        </w:rPr>
      </w:pPr>
    </w:p>
    <w:p>
      <w:pPr>
        <w:autoSpaceDE w:val="0"/>
        <w:autoSpaceDN w:val="0"/>
        <w:adjustRightInd w:val="0"/>
        <w:spacing w:line="360" w:lineRule="auto"/>
        <w:rPr>
          <w:rFonts w:ascii="宋体" w:cs="宋体"/>
          <w:kern w:val="0"/>
          <w:szCs w:val="21"/>
          <w:lang w:val="zh-CN"/>
        </w:rPr>
      </w:pPr>
    </w:p>
    <w:p>
      <w:pPr>
        <w:autoSpaceDE w:val="0"/>
        <w:autoSpaceDN w:val="0"/>
        <w:adjustRightInd w:val="0"/>
        <w:spacing w:line="360" w:lineRule="auto"/>
        <w:rPr>
          <w:rFonts w:ascii="宋体" w:cs="宋体"/>
          <w:kern w:val="0"/>
          <w:szCs w:val="21"/>
          <w:lang w:val="zh-CN"/>
        </w:rPr>
      </w:pPr>
      <w:r>
        <w:rPr>
          <w:rFonts w:hint="eastAsia" w:ascii="宋体" w:cs="宋体"/>
          <w:kern w:val="0"/>
          <w:szCs w:val="21"/>
          <w:lang w:val="zh-CN"/>
        </w:rPr>
        <w:t>说明：（</w:t>
      </w:r>
      <w:r>
        <w:rPr>
          <w:rFonts w:ascii="宋体" w:cs="宋体"/>
          <w:kern w:val="0"/>
          <w:szCs w:val="21"/>
          <w:lang w:val="zh-CN"/>
        </w:rPr>
        <w:t>1</w:t>
      </w:r>
      <w:r>
        <w:rPr>
          <w:rFonts w:hint="eastAsia" w:ascii="宋体" w:cs="宋体"/>
          <w:kern w:val="0"/>
          <w:szCs w:val="21"/>
          <w:lang w:val="zh-CN"/>
        </w:rPr>
        <w:t>）所有价格均系用人民币表示，单位为元</w:t>
      </w:r>
      <w:r>
        <w:rPr>
          <w:rFonts w:ascii="宋体" w:cs="宋体"/>
          <w:kern w:val="0"/>
          <w:szCs w:val="21"/>
          <w:lang w:val="zh-CN"/>
        </w:rPr>
        <w:t>/</w:t>
      </w:r>
      <w:r>
        <w:rPr>
          <w:rFonts w:hint="eastAsia" w:ascii="宋体" w:cs="宋体"/>
          <w:kern w:val="0"/>
          <w:szCs w:val="21"/>
          <w:lang w:val="zh-CN"/>
        </w:rPr>
        <w:t>年，精确到个数位。</w:t>
      </w:r>
    </w:p>
    <w:p>
      <w:pPr>
        <w:autoSpaceDE w:val="0"/>
        <w:autoSpaceDN w:val="0"/>
        <w:adjustRightInd w:val="0"/>
        <w:spacing w:line="360" w:lineRule="auto"/>
        <w:rPr>
          <w:rFonts w:ascii="宋体" w:cs="宋体"/>
          <w:kern w:val="0"/>
          <w:szCs w:val="21"/>
          <w:lang w:val="zh-CN"/>
        </w:rPr>
      </w:pPr>
      <w:r>
        <w:rPr>
          <w:rFonts w:ascii="宋体" w:cs="宋体"/>
          <w:kern w:val="0"/>
          <w:szCs w:val="21"/>
          <w:lang w:val="zh-CN"/>
        </w:rPr>
        <w:t xml:space="preserve">     </w:t>
      </w:r>
      <w:r>
        <w:rPr>
          <w:rFonts w:hint="eastAsia" w:ascii="宋体" w:cs="宋体"/>
          <w:kern w:val="0"/>
          <w:szCs w:val="21"/>
          <w:lang w:val="zh-CN"/>
        </w:rPr>
        <w:t>（</w:t>
      </w:r>
      <w:r>
        <w:rPr>
          <w:rFonts w:ascii="宋体" w:cs="宋体"/>
          <w:kern w:val="0"/>
          <w:szCs w:val="21"/>
          <w:lang w:val="zh-CN"/>
        </w:rPr>
        <w:t>2</w:t>
      </w:r>
      <w:r>
        <w:rPr>
          <w:rFonts w:hint="eastAsia" w:ascii="宋体" w:cs="宋体"/>
          <w:kern w:val="0"/>
          <w:szCs w:val="21"/>
          <w:lang w:val="zh-CN"/>
        </w:rPr>
        <w:t>）投标人应按照《项目概况及招标需求》和《投标人须知》的要求报价。</w:t>
      </w:r>
    </w:p>
    <w:p>
      <w:pPr>
        <w:autoSpaceDE w:val="0"/>
        <w:autoSpaceDN w:val="0"/>
        <w:adjustRightInd w:val="0"/>
        <w:spacing w:line="360" w:lineRule="auto"/>
        <w:rPr>
          <w:rFonts w:ascii="宋体" w:cs="宋体"/>
          <w:kern w:val="0"/>
          <w:szCs w:val="21"/>
          <w:lang w:val="zh-CN"/>
        </w:rPr>
      </w:pPr>
      <w:r>
        <w:rPr>
          <w:rFonts w:ascii="宋体" w:cs="宋体"/>
          <w:kern w:val="0"/>
          <w:szCs w:val="21"/>
          <w:lang w:val="zh-CN"/>
        </w:rPr>
        <w:t xml:space="preserve">     </w:t>
      </w:r>
      <w:r>
        <w:rPr>
          <w:rFonts w:hint="eastAsia" w:ascii="宋体" w:cs="宋体"/>
          <w:kern w:val="0"/>
          <w:szCs w:val="21"/>
          <w:lang w:val="zh-CN"/>
        </w:rPr>
        <w:t>（</w:t>
      </w:r>
      <w:r>
        <w:rPr>
          <w:rFonts w:ascii="宋体" w:cs="宋体"/>
          <w:kern w:val="0"/>
          <w:szCs w:val="21"/>
          <w:lang w:val="zh-CN"/>
        </w:rPr>
        <w:t>3</w:t>
      </w:r>
      <w:r>
        <w:rPr>
          <w:rFonts w:hint="eastAsia" w:ascii="宋体" w:cs="宋体"/>
          <w:kern w:val="0"/>
          <w:szCs w:val="21"/>
          <w:lang w:val="zh-CN"/>
        </w:rPr>
        <w:t>）开标一览表内容与投标文件其它部分内容不一致时以开标一览表内容为准。</w:t>
      </w:r>
    </w:p>
    <w:p>
      <w:pPr>
        <w:autoSpaceDE w:val="0"/>
        <w:autoSpaceDN w:val="0"/>
        <w:adjustRightInd w:val="0"/>
        <w:spacing w:line="360" w:lineRule="auto"/>
        <w:rPr>
          <w:rFonts w:ascii="宋体" w:cs="宋体"/>
          <w:kern w:val="0"/>
          <w:szCs w:val="21"/>
          <w:lang w:val="zh-CN"/>
        </w:rPr>
      </w:pPr>
      <w:r>
        <w:rPr>
          <w:rFonts w:ascii="宋体" w:cs="宋体"/>
          <w:kern w:val="0"/>
          <w:szCs w:val="21"/>
          <w:lang w:val="zh-CN"/>
        </w:rPr>
        <w:t xml:space="preserve">     </w:t>
      </w:r>
      <w:r>
        <w:rPr>
          <w:rFonts w:hint="eastAsia" w:ascii="宋体" w:cs="宋体"/>
          <w:kern w:val="0"/>
          <w:szCs w:val="21"/>
          <w:lang w:val="zh-CN"/>
        </w:rPr>
        <w:t>（</w:t>
      </w:r>
      <w:r>
        <w:rPr>
          <w:rFonts w:ascii="宋体" w:cs="宋体"/>
          <w:kern w:val="0"/>
          <w:szCs w:val="21"/>
          <w:lang w:val="zh-CN"/>
        </w:rPr>
        <w:t>4</w:t>
      </w:r>
      <w:r>
        <w:rPr>
          <w:rFonts w:hint="eastAsia" w:ascii="宋体" w:cs="宋体"/>
          <w:kern w:val="0"/>
          <w:szCs w:val="21"/>
          <w:lang w:val="zh-CN"/>
        </w:rPr>
        <w:t>）开标一览表的金额（元）栏是指本项目管理服务费第一年的投标报价。</w:t>
      </w:r>
    </w:p>
    <w:p>
      <w:pPr>
        <w:autoSpaceDE w:val="0"/>
        <w:autoSpaceDN w:val="0"/>
        <w:adjustRightInd w:val="0"/>
        <w:spacing w:line="360" w:lineRule="auto"/>
        <w:rPr>
          <w:rFonts w:ascii="宋体" w:cs="宋体"/>
          <w:kern w:val="0"/>
          <w:szCs w:val="21"/>
          <w:lang w:val="zh-CN"/>
        </w:rPr>
      </w:pPr>
    </w:p>
    <w:p>
      <w:pPr>
        <w:autoSpaceDE w:val="0"/>
        <w:autoSpaceDN w:val="0"/>
        <w:adjustRightInd w:val="0"/>
        <w:spacing w:line="360" w:lineRule="auto"/>
        <w:rPr>
          <w:rFonts w:ascii="宋体" w:cs="宋体"/>
          <w:kern w:val="0"/>
          <w:szCs w:val="21"/>
          <w:lang w:val="zh-CN"/>
        </w:rPr>
      </w:pPr>
    </w:p>
    <w:p>
      <w:pPr>
        <w:autoSpaceDE w:val="0"/>
        <w:autoSpaceDN w:val="0"/>
        <w:adjustRightInd w:val="0"/>
        <w:spacing w:line="360" w:lineRule="auto"/>
        <w:rPr>
          <w:rFonts w:ascii="宋体" w:cs="宋体"/>
          <w:kern w:val="0"/>
          <w:szCs w:val="21"/>
          <w:lang w:val="zh-CN"/>
        </w:rPr>
      </w:pPr>
      <w:r>
        <w:rPr>
          <w:rFonts w:hint="eastAsia" w:ascii="宋体" w:cs="宋体"/>
          <w:kern w:val="0"/>
          <w:szCs w:val="21"/>
          <w:lang w:val="zh-CN"/>
        </w:rPr>
        <w:t>投标人授权代表签字：</w:t>
      </w:r>
    </w:p>
    <w:p>
      <w:pPr>
        <w:autoSpaceDE w:val="0"/>
        <w:autoSpaceDN w:val="0"/>
        <w:adjustRightInd w:val="0"/>
        <w:spacing w:line="360" w:lineRule="auto"/>
        <w:rPr>
          <w:rFonts w:ascii="宋体" w:cs="宋体"/>
          <w:kern w:val="0"/>
          <w:szCs w:val="21"/>
          <w:lang w:val="zh-CN"/>
        </w:rPr>
      </w:pPr>
      <w:r>
        <w:rPr>
          <w:rFonts w:hint="eastAsia" w:ascii="宋体" w:cs="宋体"/>
          <w:kern w:val="0"/>
          <w:szCs w:val="21"/>
          <w:lang w:val="zh-CN"/>
        </w:rPr>
        <w:t>投标人（公章）：</w:t>
      </w:r>
    </w:p>
    <w:p>
      <w:pPr>
        <w:autoSpaceDE w:val="0"/>
        <w:autoSpaceDN w:val="0"/>
        <w:adjustRightInd w:val="0"/>
        <w:spacing w:line="360" w:lineRule="auto"/>
        <w:rPr>
          <w:rFonts w:ascii="宋体" w:cs="宋体"/>
          <w:kern w:val="0"/>
          <w:szCs w:val="21"/>
          <w:lang w:val="zh-CN"/>
        </w:rPr>
      </w:pPr>
      <w:r>
        <w:rPr>
          <w:rFonts w:hint="eastAsia" w:ascii="宋体" w:cs="宋体"/>
          <w:kern w:val="0"/>
          <w:szCs w:val="21"/>
          <w:lang w:val="zh-CN"/>
        </w:rPr>
        <w:t>日期：年月日</w:t>
      </w:r>
    </w:p>
    <w:p>
      <w:pPr>
        <w:autoSpaceDE w:val="0"/>
        <w:autoSpaceDN w:val="0"/>
        <w:adjustRightInd w:val="0"/>
        <w:rPr>
          <w:kern w:val="0"/>
          <w:szCs w:val="21"/>
        </w:rPr>
      </w:pPr>
    </w:p>
    <w:p>
      <w:pPr>
        <w:autoSpaceDE w:val="0"/>
        <w:autoSpaceDN w:val="0"/>
        <w:adjustRightInd w:val="0"/>
        <w:rPr>
          <w:kern w:val="0"/>
          <w:szCs w:val="21"/>
        </w:rPr>
      </w:pPr>
    </w:p>
    <w:p>
      <w:pPr>
        <w:autoSpaceDE w:val="0"/>
        <w:autoSpaceDN w:val="0"/>
        <w:adjustRightInd w:val="0"/>
        <w:rPr>
          <w:kern w:val="0"/>
          <w:szCs w:val="21"/>
        </w:rPr>
      </w:pPr>
    </w:p>
    <w:p>
      <w:pPr>
        <w:autoSpaceDE w:val="0"/>
        <w:autoSpaceDN w:val="0"/>
        <w:adjustRightInd w:val="0"/>
        <w:rPr>
          <w:kern w:val="0"/>
          <w:szCs w:val="21"/>
        </w:rPr>
      </w:pPr>
    </w:p>
    <w:p>
      <w:pPr>
        <w:autoSpaceDE w:val="0"/>
        <w:autoSpaceDN w:val="0"/>
        <w:adjustRightInd w:val="0"/>
        <w:rPr>
          <w:kern w:val="0"/>
          <w:szCs w:val="21"/>
        </w:rPr>
      </w:pPr>
    </w:p>
    <w:p>
      <w:pPr>
        <w:autoSpaceDE w:val="0"/>
        <w:autoSpaceDN w:val="0"/>
        <w:adjustRightInd w:val="0"/>
        <w:rPr>
          <w:kern w:val="0"/>
          <w:szCs w:val="21"/>
        </w:rPr>
      </w:pPr>
    </w:p>
    <w:p>
      <w:pPr>
        <w:autoSpaceDE w:val="0"/>
        <w:autoSpaceDN w:val="0"/>
        <w:adjustRightInd w:val="0"/>
        <w:rPr>
          <w:kern w:val="0"/>
          <w:szCs w:val="21"/>
        </w:rPr>
      </w:pPr>
    </w:p>
    <w:p>
      <w:pPr>
        <w:autoSpaceDE w:val="0"/>
        <w:autoSpaceDN w:val="0"/>
        <w:adjustRightInd w:val="0"/>
        <w:rPr>
          <w:kern w:val="0"/>
          <w:szCs w:val="21"/>
        </w:rPr>
      </w:pPr>
    </w:p>
    <w:p>
      <w:pPr>
        <w:autoSpaceDE w:val="0"/>
        <w:autoSpaceDN w:val="0"/>
        <w:adjustRightInd w:val="0"/>
        <w:rPr>
          <w:kern w:val="0"/>
          <w:szCs w:val="21"/>
        </w:rPr>
      </w:pPr>
    </w:p>
    <w:p>
      <w:pPr>
        <w:autoSpaceDE w:val="0"/>
        <w:autoSpaceDN w:val="0"/>
        <w:adjustRightInd w:val="0"/>
        <w:rPr>
          <w:kern w:val="0"/>
          <w:szCs w:val="21"/>
        </w:rPr>
      </w:pPr>
    </w:p>
    <w:p>
      <w:pPr>
        <w:autoSpaceDE w:val="0"/>
        <w:autoSpaceDN w:val="0"/>
        <w:adjustRightInd w:val="0"/>
        <w:rPr>
          <w:kern w:val="0"/>
          <w:szCs w:val="21"/>
        </w:rPr>
      </w:pPr>
    </w:p>
    <w:p>
      <w:pPr>
        <w:autoSpaceDE w:val="0"/>
        <w:autoSpaceDN w:val="0"/>
        <w:adjustRightInd w:val="0"/>
        <w:rPr>
          <w:kern w:val="0"/>
          <w:szCs w:val="21"/>
        </w:rPr>
      </w:pPr>
    </w:p>
    <w:p>
      <w:pPr>
        <w:autoSpaceDE w:val="0"/>
        <w:autoSpaceDN w:val="0"/>
        <w:adjustRightInd w:val="0"/>
        <w:rPr>
          <w:kern w:val="0"/>
          <w:szCs w:val="21"/>
        </w:rPr>
      </w:pPr>
    </w:p>
    <w:p>
      <w:pPr>
        <w:autoSpaceDE w:val="0"/>
        <w:autoSpaceDN w:val="0"/>
        <w:adjustRightInd w:val="0"/>
        <w:rPr>
          <w:kern w:val="0"/>
          <w:szCs w:val="21"/>
        </w:rPr>
      </w:pPr>
    </w:p>
    <w:p>
      <w:pPr>
        <w:autoSpaceDE w:val="0"/>
        <w:autoSpaceDN w:val="0"/>
        <w:adjustRightInd w:val="0"/>
        <w:rPr>
          <w:kern w:val="0"/>
          <w:szCs w:val="21"/>
        </w:rPr>
      </w:pPr>
    </w:p>
    <w:p>
      <w:pPr>
        <w:autoSpaceDE w:val="0"/>
        <w:autoSpaceDN w:val="0"/>
        <w:adjustRightInd w:val="0"/>
        <w:rPr>
          <w:kern w:val="0"/>
          <w:szCs w:val="21"/>
        </w:rPr>
      </w:pPr>
    </w:p>
    <w:p>
      <w:pPr>
        <w:autoSpaceDE w:val="0"/>
        <w:autoSpaceDN w:val="0"/>
        <w:adjustRightInd w:val="0"/>
        <w:rPr>
          <w:kern w:val="0"/>
          <w:szCs w:val="21"/>
        </w:rPr>
      </w:pPr>
    </w:p>
    <w:p>
      <w:pPr>
        <w:autoSpaceDE w:val="0"/>
        <w:autoSpaceDN w:val="0"/>
        <w:adjustRightInd w:val="0"/>
        <w:rPr>
          <w:kern w:val="0"/>
          <w:szCs w:val="21"/>
        </w:rPr>
      </w:pPr>
    </w:p>
    <w:p>
      <w:pPr>
        <w:autoSpaceDE w:val="0"/>
        <w:autoSpaceDN w:val="0"/>
        <w:adjustRightInd w:val="0"/>
        <w:rPr>
          <w:kern w:val="0"/>
          <w:szCs w:val="21"/>
        </w:rPr>
      </w:pPr>
    </w:p>
    <w:p>
      <w:pPr>
        <w:autoSpaceDE w:val="0"/>
        <w:autoSpaceDN w:val="0"/>
        <w:adjustRightInd w:val="0"/>
        <w:spacing w:line="360" w:lineRule="auto"/>
        <w:jc w:val="center"/>
        <w:rPr>
          <w:rFonts w:ascii="宋体" w:cs="宋体"/>
          <w:kern w:val="0"/>
          <w:szCs w:val="21"/>
          <w:lang w:val="zh-CN"/>
        </w:rPr>
      </w:pPr>
      <w:r>
        <w:rPr>
          <w:rFonts w:ascii="宋体" w:cs="宋体"/>
          <w:b/>
          <w:bCs/>
          <w:kern w:val="0"/>
          <w:szCs w:val="21"/>
          <w:lang w:val="zh-CN"/>
        </w:rPr>
        <w:t>3</w:t>
      </w:r>
      <w:r>
        <w:rPr>
          <w:rFonts w:hint="eastAsia" w:ascii="宋体" w:cs="宋体"/>
          <w:b/>
          <w:bCs/>
          <w:kern w:val="0"/>
          <w:szCs w:val="21"/>
          <w:lang w:val="zh-CN"/>
        </w:rPr>
        <w:t>、报价分类明细表格式</w:t>
      </w:r>
    </w:p>
    <w:p>
      <w:pPr>
        <w:autoSpaceDE w:val="0"/>
        <w:autoSpaceDN w:val="0"/>
        <w:adjustRightInd w:val="0"/>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项目名称：</w:t>
      </w:r>
    </w:p>
    <w:p>
      <w:pPr>
        <w:autoSpaceDE w:val="0"/>
        <w:autoSpaceDN w:val="0"/>
        <w:adjustRightInd w:val="0"/>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包号：</w:t>
      </w:r>
    </w:p>
    <w:p>
      <w:pPr>
        <w:autoSpaceDE w:val="0"/>
        <w:autoSpaceDN w:val="0"/>
        <w:adjustRightInd w:val="0"/>
        <w:rPr>
          <w:rFonts w:cs="宋体" w:asciiTheme="minorEastAsia" w:hAnsiTheme="minorEastAsia" w:eastAsiaTheme="minorEastAsia"/>
          <w:kern w:val="0"/>
          <w:szCs w:val="21"/>
          <w:lang w:val="zh-CN"/>
        </w:rPr>
      </w:pPr>
    </w:p>
    <w:tbl>
      <w:tblPr>
        <w:tblStyle w:val="88"/>
        <w:tblW w:w="5000" w:type="pct"/>
        <w:tblInd w:w="0" w:type="dxa"/>
        <w:tblLayout w:type="autofit"/>
        <w:tblCellMar>
          <w:top w:w="0" w:type="dxa"/>
          <w:left w:w="108" w:type="dxa"/>
          <w:bottom w:w="0" w:type="dxa"/>
          <w:right w:w="108" w:type="dxa"/>
        </w:tblCellMar>
      </w:tblPr>
      <w:tblGrid>
        <w:gridCol w:w="884"/>
        <w:gridCol w:w="2793"/>
        <w:gridCol w:w="2455"/>
        <w:gridCol w:w="2724"/>
      </w:tblGrid>
      <w:tr>
        <w:tblPrEx>
          <w:tblCellMar>
            <w:top w:w="0" w:type="dxa"/>
            <w:left w:w="108" w:type="dxa"/>
            <w:bottom w:w="0" w:type="dxa"/>
            <w:right w:w="108" w:type="dxa"/>
          </w:tblCellMar>
        </w:tblPrEx>
        <w:trPr>
          <w:trHeight w:val="468" w:hRule="atLeast"/>
        </w:trPr>
        <w:tc>
          <w:tcPr>
            <w:tcW w:w="499" w:type="pct"/>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序号</w:t>
            </w:r>
          </w:p>
        </w:tc>
        <w:tc>
          <w:tcPr>
            <w:tcW w:w="1577" w:type="pct"/>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分类名称</w:t>
            </w:r>
          </w:p>
        </w:tc>
        <w:tc>
          <w:tcPr>
            <w:tcW w:w="1386" w:type="pct"/>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报价费用</w:t>
            </w:r>
          </w:p>
        </w:tc>
        <w:tc>
          <w:tcPr>
            <w:tcW w:w="1538" w:type="pct"/>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备注</w:t>
            </w:r>
          </w:p>
        </w:tc>
      </w:tr>
      <w:tr>
        <w:tblPrEx>
          <w:tblCellMar>
            <w:top w:w="0" w:type="dxa"/>
            <w:left w:w="108" w:type="dxa"/>
            <w:bottom w:w="0" w:type="dxa"/>
            <w:right w:w="108" w:type="dxa"/>
          </w:tblCellMar>
        </w:tblPrEx>
        <w:trPr>
          <w:trHeight w:val="609" w:hRule="atLeast"/>
        </w:trPr>
        <w:tc>
          <w:tcPr>
            <w:tcW w:w="499"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360" w:lineRule="auto"/>
              <w:jc w:val="center"/>
              <w:rPr>
                <w:rFonts w:cs="宋体" w:asciiTheme="minorEastAsia" w:hAnsiTheme="minorEastAsia" w:eastAsiaTheme="minorEastAsia"/>
                <w:kern w:val="0"/>
                <w:szCs w:val="21"/>
                <w:lang w:val="zh-CN"/>
              </w:rPr>
            </w:pPr>
          </w:p>
        </w:tc>
        <w:tc>
          <w:tcPr>
            <w:tcW w:w="1577"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360" w:lineRule="auto"/>
              <w:jc w:val="center"/>
              <w:rPr>
                <w:rFonts w:cs="宋体" w:asciiTheme="minorEastAsia" w:hAnsiTheme="minorEastAsia" w:eastAsiaTheme="minorEastAsia"/>
                <w:kern w:val="0"/>
                <w:szCs w:val="21"/>
                <w:lang w:val="zh-CN"/>
              </w:rPr>
            </w:pPr>
          </w:p>
        </w:tc>
        <w:tc>
          <w:tcPr>
            <w:tcW w:w="1386"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360" w:lineRule="auto"/>
              <w:jc w:val="center"/>
              <w:rPr>
                <w:rFonts w:cs="宋体" w:asciiTheme="minorEastAsia" w:hAnsiTheme="minorEastAsia" w:eastAsiaTheme="minorEastAsia"/>
                <w:kern w:val="0"/>
                <w:szCs w:val="21"/>
                <w:lang w:val="zh-CN"/>
              </w:rPr>
            </w:pPr>
          </w:p>
        </w:tc>
        <w:tc>
          <w:tcPr>
            <w:tcW w:w="1538"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360" w:lineRule="auto"/>
              <w:jc w:val="center"/>
              <w:rPr>
                <w:rFonts w:cs="宋体" w:asciiTheme="minorEastAsia" w:hAnsiTheme="minorEastAsia" w:eastAsiaTheme="minorEastAsia"/>
                <w:kern w:val="0"/>
                <w:szCs w:val="21"/>
                <w:lang w:val="zh-CN"/>
              </w:rPr>
            </w:pPr>
          </w:p>
        </w:tc>
      </w:tr>
      <w:tr>
        <w:tblPrEx>
          <w:tblCellMar>
            <w:top w:w="0" w:type="dxa"/>
            <w:left w:w="108" w:type="dxa"/>
            <w:bottom w:w="0" w:type="dxa"/>
            <w:right w:w="108" w:type="dxa"/>
          </w:tblCellMar>
        </w:tblPrEx>
        <w:trPr>
          <w:trHeight w:val="1" w:hRule="atLeast"/>
        </w:trPr>
        <w:tc>
          <w:tcPr>
            <w:tcW w:w="499"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7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386"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38"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详见明细（ ）</w:t>
            </w:r>
          </w:p>
        </w:tc>
      </w:tr>
      <w:tr>
        <w:tblPrEx>
          <w:tblCellMar>
            <w:top w:w="0" w:type="dxa"/>
            <w:left w:w="108" w:type="dxa"/>
            <w:bottom w:w="0" w:type="dxa"/>
            <w:right w:w="108" w:type="dxa"/>
          </w:tblCellMar>
        </w:tblPrEx>
        <w:trPr>
          <w:trHeight w:val="65" w:hRule="atLeast"/>
        </w:trPr>
        <w:tc>
          <w:tcPr>
            <w:tcW w:w="499"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7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386"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38"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详见明细（</w:t>
            </w:r>
            <w:r>
              <w:rPr>
                <w:rFonts w:hint="eastAsia" w:ascii="宋体" w:cs="宋体"/>
                <w:kern w:val="0"/>
                <w:szCs w:val="21"/>
                <w:lang w:val="zh-CN"/>
              </w:rPr>
              <w:t xml:space="preserve"> </w:t>
            </w:r>
            <w:r>
              <w:rPr>
                <w:rFonts w:hint="eastAsia" w:cs="宋体" w:asciiTheme="minorEastAsia" w:hAnsiTheme="minorEastAsia" w:eastAsiaTheme="minorEastAsia"/>
                <w:kern w:val="0"/>
                <w:szCs w:val="21"/>
                <w:lang w:val="zh-CN"/>
              </w:rPr>
              <w:t>）</w:t>
            </w:r>
          </w:p>
        </w:tc>
      </w:tr>
      <w:tr>
        <w:tblPrEx>
          <w:tblCellMar>
            <w:top w:w="0" w:type="dxa"/>
            <w:left w:w="108" w:type="dxa"/>
            <w:bottom w:w="0" w:type="dxa"/>
            <w:right w:w="108" w:type="dxa"/>
          </w:tblCellMar>
        </w:tblPrEx>
        <w:trPr>
          <w:trHeight w:val="1" w:hRule="atLeast"/>
        </w:trPr>
        <w:tc>
          <w:tcPr>
            <w:tcW w:w="499"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7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386"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38"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详见明细（</w:t>
            </w:r>
            <w:r>
              <w:rPr>
                <w:rFonts w:cs="宋体" w:asciiTheme="minorEastAsia" w:hAnsiTheme="minorEastAsia" w:eastAsiaTheme="minorEastAsia"/>
                <w:kern w:val="0"/>
                <w:szCs w:val="21"/>
                <w:lang w:val="zh-CN"/>
              </w:rPr>
              <w:t xml:space="preserve"> </w:t>
            </w:r>
            <w:r>
              <w:rPr>
                <w:rFonts w:hint="eastAsia" w:cs="宋体" w:asciiTheme="minorEastAsia" w:hAnsiTheme="minorEastAsia" w:eastAsiaTheme="minorEastAsia"/>
                <w:kern w:val="0"/>
                <w:szCs w:val="21"/>
                <w:lang w:val="zh-CN"/>
              </w:rPr>
              <w:t>）</w:t>
            </w:r>
          </w:p>
        </w:tc>
      </w:tr>
      <w:tr>
        <w:tblPrEx>
          <w:tblCellMar>
            <w:top w:w="0" w:type="dxa"/>
            <w:left w:w="108" w:type="dxa"/>
            <w:bottom w:w="0" w:type="dxa"/>
            <w:right w:w="108" w:type="dxa"/>
          </w:tblCellMar>
        </w:tblPrEx>
        <w:trPr>
          <w:trHeight w:val="1" w:hRule="atLeast"/>
        </w:trPr>
        <w:tc>
          <w:tcPr>
            <w:tcW w:w="499"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7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税金</w:t>
            </w:r>
          </w:p>
        </w:tc>
        <w:tc>
          <w:tcPr>
            <w:tcW w:w="1386"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38"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详见明细（</w:t>
            </w:r>
            <w:r>
              <w:rPr>
                <w:rFonts w:cs="宋体" w:asciiTheme="minorEastAsia" w:hAnsiTheme="minorEastAsia" w:eastAsiaTheme="minorEastAsia"/>
                <w:kern w:val="0"/>
                <w:szCs w:val="21"/>
                <w:lang w:val="zh-CN"/>
              </w:rPr>
              <w:t xml:space="preserve"> </w:t>
            </w:r>
            <w:r>
              <w:rPr>
                <w:rFonts w:hint="eastAsia" w:cs="宋体" w:asciiTheme="minorEastAsia" w:hAnsiTheme="minorEastAsia" w:eastAsiaTheme="minorEastAsia"/>
                <w:kern w:val="0"/>
                <w:szCs w:val="21"/>
                <w:lang w:val="zh-CN"/>
              </w:rPr>
              <w:t>）</w:t>
            </w:r>
          </w:p>
        </w:tc>
      </w:tr>
      <w:tr>
        <w:tblPrEx>
          <w:tblCellMar>
            <w:top w:w="0" w:type="dxa"/>
            <w:left w:w="108" w:type="dxa"/>
            <w:bottom w:w="0" w:type="dxa"/>
            <w:right w:w="108" w:type="dxa"/>
          </w:tblCellMar>
        </w:tblPrEx>
        <w:trPr>
          <w:trHeight w:val="1" w:hRule="atLeast"/>
        </w:trPr>
        <w:tc>
          <w:tcPr>
            <w:tcW w:w="499"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7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利润</w:t>
            </w:r>
          </w:p>
        </w:tc>
        <w:tc>
          <w:tcPr>
            <w:tcW w:w="1386"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38"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详见明细（</w:t>
            </w:r>
            <w:r>
              <w:rPr>
                <w:rFonts w:cs="宋体" w:asciiTheme="minorEastAsia" w:hAnsiTheme="minorEastAsia" w:eastAsiaTheme="minorEastAsia"/>
                <w:kern w:val="0"/>
                <w:szCs w:val="21"/>
                <w:lang w:val="zh-CN"/>
              </w:rPr>
              <w:t xml:space="preserve"> </w:t>
            </w:r>
            <w:r>
              <w:rPr>
                <w:rFonts w:hint="eastAsia" w:cs="宋体" w:asciiTheme="minorEastAsia" w:hAnsiTheme="minorEastAsia" w:eastAsiaTheme="minorEastAsia"/>
                <w:kern w:val="0"/>
                <w:szCs w:val="21"/>
                <w:lang w:val="zh-CN"/>
              </w:rPr>
              <w:t>）</w:t>
            </w:r>
          </w:p>
        </w:tc>
      </w:tr>
      <w:tr>
        <w:tblPrEx>
          <w:tblCellMar>
            <w:top w:w="0" w:type="dxa"/>
            <w:left w:w="108" w:type="dxa"/>
            <w:bottom w:w="0" w:type="dxa"/>
            <w:right w:w="108" w:type="dxa"/>
          </w:tblCellMar>
        </w:tblPrEx>
        <w:trPr>
          <w:trHeight w:val="1" w:hRule="atLeast"/>
        </w:trPr>
        <w:tc>
          <w:tcPr>
            <w:tcW w:w="499"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7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w:t>
            </w:r>
          </w:p>
        </w:tc>
        <w:tc>
          <w:tcPr>
            <w:tcW w:w="1386"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38"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r>
      <w:tr>
        <w:tblPrEx>
          <w:tblCellMar>
            <w:top w:w="0" w:type="dxa"/>
            <w:left w:w="108" w:type="dxa"/>
            <w:bottom w:w="0" w:type="dxa"/>
            <w:right w:w="108" w:type="dxa"/>
          </w:tblCellMar>
        </w:tblPrEx>
        <w:trPr>
          <w:trHeight w:val="1" w:hRule="atLeast"/>
        </w:trPr>
        <w:tc>
          <w:tcPr>
            <w:tcW w:w="2076" w:type="pct"/>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报价合计</w:t>
            </w:r>
          </w:p>
        </w:tc>
        <w:tc>
          <w:tcPr>
            <w:tcW w:w="1386"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38"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r>
    </w:tbl>
    <w:p>
      <w:pPr>
        <w:autoSpaceDE w:val="0"/>
        <w:autoSpaceDN w:val="0"/>
        <w:adjustRightInd w:val="0"/>
        <w:spacing w:line="360" w:lineRule="auto"/>
        <w:rPr>
          <w:rFonts w:cs="宋体" w:asciiTheme="minorEastAsia" w:hAnsiTheme="minorEastAsia" w:eastAsiaTheme="minorEastAsia"/>
          <w:kern w:val="0"/>
          <w:szCs w:val="21"/>
          <w:lang w:val="zh-CN"/>
        </w:rPr>
      </w:pPr>
    </w:p>
    <w:p>
      <w:pPr>
        <w:autoSpaceDE w:val="0"/>
        <w:autoSpaceDN w:val="0"/>
        <w:adjustRightInd w:val="0"/>
        <w:spacing w:line="360" w:lineRule="auto"/>
        <w:rPr>
          <w:rFonts w:ascii="宋体" w:cs="宋体"/>
          <w:kern w:val="0"/>
          <w:szCs w:val="21"/>
          <w:lang w:val="zh-CN"/>
        </w:rPr>
      </w:pPr>
    </w:p>
    <w:p>
      <w:pPr>
        <w:autoSpaceDE w:val="0"/>
        <w:autoSpaceDN w:val="0"/>
        <w:adjustRightInd w:val="0"/>
        <w:spacing w:line="360" w:lineRule="auto"/>
        <w:rPr>
          <w:rFonts w:ascii="宋体" w:cs="宋体"/>
          <w:kern w:val="0"/>
          <w:szCs w:val="21"/>
          <w:lang w:val="zh-CN"/>
        </w:rPr>
      </w:pPr>
      <w:r>
        <w:rPr>
          <w:rFonts w:hint="eastAsia" w:ascii="宋体" w:cs="宋体"/>
          <w:kern w:val="0"/>
          <w:szCs w:val="21"/>
          <w:lang w:val="zh-CN"/>
        </w:rPr>
        <w:t>说明：（</w:t>
      </w:r>
      <w:r>
        <w:rPr>
          <w:rFonts w:ascii="宋体" w:cs="宋体"/>
          <w:kern w:val="0"/>
          <w:szCs w:val="21"/>
          <w:lang w:val="zh-CN"/>
        </w:rPr>
        <w:t>1</w:t>
      </w:r>
      <w:r>
        <w:rPr>
          <w:rFonts w:hint="eastAsia" w:ascii="宋体" w:cs="宋体"/>
          <w:kern w:val="0"/>
          <w:szCs w:val="21"/>
          <w:lang w:val="zh-CN"/>
        </w:rPr>
        <w:t>）所有价格均系用人民币表示，单位为元</w:t>
      </w:r>
      <w:r>
        <w:rPr>
          <w:rFonts w:ascii="宋体" w:cs="宋体"/>
          <w:kern w:val="0"/>
          <w:szCs w:val="21"/>
          <w:lang w:val="zh-CN"/>
        </w:rPr>
        <w:t>/</w:t>
      </w:r>
      <w:r>
        <w:rPr>
          <w:rFonts w:hint="eastAsia" w:ascii="宋体" w:cs="宋体"/>
          <w:kern w:val="0"/>
          <w:szCs w:val="21"/>
          <w:lang w:val="zh-CN"/>
        </w:rPr>
        <w:t>年，精确到个数位。</w:t>
      </w:r>
    </w:p>
    <w:p>
      <w:pPr>
        <w:autoSpaceDE w:val="0"/>
        <w:autoSpaceDN w:val="0"/>
        <w:adjustRightInd w:val="0"/>
        <w:spacing w:line="360" w:lineRule="auto"/>
        <w:rPr>
          <w:rFonts w:ascii="宋体" w:cs="宋体"/>
          <w:kern w:val="0"/>
          <w:szCs w:val="21"/>
          <w:lang w:val="zh-CN"/>
        </w:rPr>
      </w:pPr>
      <w:r>
        <w:rPr>
          <w:rFonts w:ascii="宋体" w:cs="宋体"/>
          <w:kern w:val="0"/>
          <w:szCs w:val="21"/>
          <w:lang w:val="zh-CN"/>
        </w:rPr>
        <w:t xml:space="preserve">     </w:t>
      </w:r>
      <w:r>
        <w:rPr>
          <w:rFonts w:hint="eastAsia" w:ascii="宋体" w:cs="宋体"/>
          <w:kern w:val="0"/>
          <w:szCs w:val="21"/>
          <w:lang w:val="zh-CN"/>
        </w:rPr>
        <w:t>（</w:t>
      </w:r>
      <w:r>
        <w:rPr>
          <w:rFonts w:ascii="宋体" w:cs="宋体"/>
          <w:kern w:val="0"/>
          <w:szCs w:val="21"/>
          <w:lang w:val="zh-CN"/>
        </w:rPr>
        <w:t>2</w:t>
      </w:r>
      <w:r>
        <w:rPr>
          <w:rFonts w:hint="eastAsia" w:ascii="宋体" w:cs="宋体"/>
          <w:kern w:val="0"/>
          <w:szCs w:val="21"/>
          <w:lang w:val="zh-CN"/>
        </w:rPr>
        <w:t>）投标人应按照《项目概况及招标需求》和《投标人须知》的要求报价。</w:t>
      </w:r>
    </w:p>
    <w:p>
      <w:pPr>
        <w:autoSpaceDE w:val="0"/>
        <w:autoSpaceDN w:val="0"/>
        <w:adjustRightInd w:val="0"/>
        <w:spacing w:line="360" w:lineRule="auto"/>
        <w:rPr>
          <w:rFonts w:ascii="宋体" w:cs="宋体"/>
          <w:kern w:val="0"/>
          <w:szCs w:val="21"/>
          <w:lang w:val="zh-CN"/>
        </w:rPr>
      </w:pPr>
      <w:r>
        <w:rPr>
          <w:rFonts w:ascii="宋体" w:cs="宋体"/>
          <w:kern w:val="0"/>
          <w:szCs w:val="21"/>
          <w:lang w:val="zh-CN"/>
        </w:rPr>
        <w:t xml:space="preserve">     </w:t>
      </w:r>
      <w:r>
        <w:rPr>
          <w:rFonts w:hint="eastAsia" w:ascii="宋体" w:cs="宋体"/>
          <w:kern w:val="0"/>
          <w:szCs w:val="21"/>
          <w:lang w:val="zh-CN"/>
        </w:rPr>
        <w:t>（</w:t>
      </w:r>
      <w:r>
        <w:rPr>
          <w:rFonts w:ascii="宋体" w:cs="宋体"/>
          <w:kern w:val="0"/>
          <w:szCs w:val="21"/>
          <w:lang w:val="zh-CN"/>
        </w:rPr>
        <w:t>3</w:t>
      </w:r>
      <w:r>
        <w:rPr>
          <w:rFonts w:hint="eastAsia" w:ascii="宋体" w:cs="宋体"/>
          <w:kern w:val="0"/>
          <w:szCs w:val="21"/>
          <w:lang w:val="zh-CN"/>
        </w:rPr>
        <w:t>）投标人应根据分类报价费用情况自行编制明细费用表并随本表一起提供。</w:t>
      </w:r>
    </w:p>
    <w:p>
      <w:pPr>
        <w:autoSpaceDE w:val="0"/>
        <w:autoSpaceDN w:val="0"/>
        <w:adjustRightInd w:val="0"/>
        <w:spacing w:line="360" w:lineRule="auto"/>
        <w:rPr>
          <w:rFonts w:ascii="宋体" w:cs="宋体"/>
          <w:kern w:val="0"/>
          <w:szCs w:val="21"/>
          <w:lang w:val="zh-CN"/>
        </w:rPr>
      </w:pPr>
      <w:r>
        <w:rPr>
          <w:rFonts w:ascii="宋体" w:cs="宋体"/>
          <w:kern w:val="0"/>
          <w:szCs w:val="21"/>
          <w:lang w:val="zh-CN"/>
        </w:rPr>
        <w:t xml:space="preserve">     </w:t>
      </w:r>
      <w:r>
        <w:rPr>
          <w:rFonts w:hint="eastAsia" w:ascii="宋体" w:cs="宋体"/>
          <w:kern w:val="0"/>
          <w:szCs w:val="21"/>
          <w:lang w:val="zh-CN"/>
        </w:rPr>
        <w:t>（</w:t>
      </w:r>
      <w:r>
        <w:rPr>
          <w:rFonts w:ascii="宋体" w:cs="宋体"/>
          <w:kern w:val="0"/>
          <w:szCs w:val="21"/>
          <w:lang w:val="zh-CN"/>
        </w:rPr>
        <w:t>4</w:t>
      </w:r>
      <w:r>
        <w:rPr>
          <w:rFonts w:hint="eastAsia" w:ascii="宋体" w:cs="宋体"/>
          <w:kern w:val="0"/>
          <w:szCs w:val="21"/>
          <w:lang w:val="zh-CN"/>
        </w:rPr>
        <w:t>）分项目明细报价合计应与开标一览表报价相等。</w:t>
      </w:r>
    </w:p>
    <w:p>
      <w:pPr>
        <w:autoSpaceDE w:val="0"/>
        <w:autoSpaceDN w:val="0"/>
        <w:adjustRightInd w:val="0"/>
        <w:spacing w:line="360" w:lineRule="auto"/>
        <w:rPr>
          <w:rFonts w:ascii="宋体" w:cs="宋体"/>
          <w:kern w:val="0"/>
          <w:szCs w:val="21"/>
          <w:lang w:val="zh-CN"/>
        </w:rPr>
      </w:pPr>
    </w:p>
    <w:p>
      <w:pPr>
        <w:autoSpaceDE w:val="0"/>
        <w:autoSpaceDN w:val="0"/>
        <w:adjustRightInd w:val="0"/>
        <w:spacing w:line="360" w:lineRule="auto"/>
        <w:rPr>
          <w:rFonts w:ascii="宋体" w:cs="宋体"/>
          <w:kern w:val="0"/>
          <w:szCs w:val="21"/>
          <w:lang w:val="zh-CN"/>
        </w:rPr>
      </w:pPr>
      <w:r>
        <w:rPr>
          <w:rFonts w:hint="eastAsia" w:ascii="宋体" w:cs="宋体"/>
          <w:kern w:val="0"/>
          <w:szCs w:val="21"/>
          <w:lang w:val="zh-CN"/>
        </w:rPr>
        <w:t>投标人授权代表签字：</w:t>
      </w:r>
    </w:p>
    <w:p>
      <w:pPr>
        <w:autoSpaceDE w:val="0"/>
        <w:autoSpaceDN w:val="0"/>
        <w:adjustRightInd w:val="0"/>
        <w:spacing w:line="360" w:lineRule="auto"/>
        <w:rPr>
          <w:rFonts w:ascii="宋体" w:cs="宋体"/>
          <w:kern w:val="0"/>
          <w:szCs w:val="21"/>
          <w:lang w:val="zh-CN"/>
        </w:rPr>
      </w:pPr>
      <w:r>
        <w:rPr>
          <w:rFonts w:hint="eastAsia" w:ascii="宋体" w:cs="宋体"/>
          <w:kern w:val="0"/>
          <w:szCs w:val="21"/>
          <w:lang w:val="zh-CN"/>
        </w:rPr>
        <w:t>投标人（公章）：</w:t>
      </w:r>
    </w:p>
    <w:p>
      <w:pPr>
        <w:autoSpaceDE w:val="0"/>
        <w:autoSpaceDN w:val="0"/>
        <w:adjustRightInd w:val="0"/>
        <w:rPr>
          <w:rFonts w:ascii="宋体" w:cs="宋体"/>
          <w:kern w:val="0"/>
          <w:szCs w:val="21"/>
          <w:lang w:val="zh-CN"/>
        </w:rPr>
      </w:pPr>
      <w:r>
        <w:rPr>
          <w:rFonts w:hint="eastAsia" w:ascii="宋体" w:cs="宋体"/>
          <w:kern w:val="0"/>
          <w:szCs w:val="21"/>
          <w:lang w:val="zh-CN"/>
        </w:rPr>
        <w:t>日期：       年      月      日</w:t>
      </w:r>
    </w:p>
    <w:p>
      <w:pPr>
        <w:autoSpaceDE w:val="0"/>
        <w:autoSpaceDN w:val="0"/>
        <w:adjustRightInd w:val="0"/>
        <w:rPr>
          <w:rFonts w:ascii="宋体" w:cs="宋体"/>
          <w:kern w:val="0"/>
          <w:szCs w:val="21"/>
          <w:lang w:val="zh-CN"/>
        </w:rPr>
      </w:pPr>
    </w:p>
    <w:p>
      <w:pPr>
        <w:autoSpaceDE w:val="0"/>
        <w:autoSpaceDN w:val="0"/>
        <w:adjustRightInd w:val="0"/>
        <w:rPr>
          <w:rFonts w:ascii="宋体" w:cs="宋体"/>
          <w:kern w:val="0"/>
          <w:szCs w:val="21"/>
          <w:lang w:val="zh-CN"/>
        </w:rPr>
      </w:pPr>
    </w:p>
    <w:p>
      <w:pPr>
        <w:autoSpaceDE w:val="0"/>
        <w:autoSpaceDN w:val="0"/>
        <w:adjustRightInd w:val="0"/>
        <w:rPr>
          <w:rFonts w:ascii="宋体" w:cs="宋体"/>
          <w:kern w:val="0"/>
          <w:szCs w:val="21"/>
          <w:lang w:val="zh-CN"/>
        </w:rPr>
      </w:pPr>
    </w:p>
    <w:p>
      <w:pPr>
        <w:autoSpaceDE w:val="0"/>
        <w:autoSpaceDN w:val="0"/>
        <w:adjustRightInd w:val="0"/>
        <w:rPr>
          <w:rFonts w:ascii="宋体" w:cs="宋体"/>
          <w:kern w:val="0"/>
          <w:szCs w:val="21"/>
          <w:lang w:val="zh-CN"/>
        </w:rPr>
      </w:pPr>
    </w:p>
    <w:p>
      <w:pPr>
        <w:autoSpaceDE w:val="0"/>
        <w:autoSpaceDN w:val="0"/>
        <w:adjustRightInd w:val="0"/>
        <w:rPr>
          <w:rFonts w:ascii="宋体" w:cs="宋体"/>
          <w:kern w:val="0"/>
          <w:szCs w:val="21"/>
          <w:lang w:val="zh-CN"/>
        </w:rPr>
      </w:pPr>
    </w:p>
    <w:p>
      <w:pPr>
        <w:autoSpaceDE w:val="0"/>
        <w:autoSpaceDN w:val="0"/>
        <w:adjustRightInd w:val="0"/>
        <w:rPr>
          <w:rFonts w:ascii="宋体" w:cs="宋体"/>
          <w:kern w:val="0"/>
          <w:szCs w:val="21"/>
          <w:lang w:val="zh-CN"/>
        </w:rPr>
      </w:pPr>
    </w:p>
    <w:p>
      <w:pPr>
        <w:autoSpaceDE w:val="0"/>
        <w:autoSpaceDN w:val="0"/>
        <w:adjustRightInd w:val="0"/>
        <w:rPr>
          <w:rFonts w:ascii="宋体" w:cs="宋体"/>
          <w:kern w:val="0"/>
          <w:szCs w:val="21"/>
          <w:lang w:val="zh-CN"/>
        </w:rPr>
      </w:pPr>
    </w:p>
    <w:p>
      <w:pPr>
        <w:autoSpaceDE w:val="0"/>
        <w:autoSpaceDN w:val="0"/>
        <w:adjustRightInd w:val="0"/>
        <w:rPr>
          <w:rFonts w:ascii="宋体" w:cs="宋体"/>
          <w:kern w:val="0"/>
          <w:szCs w:val="21"/>
          <w:lang w:val="zh-CN"/>
        </w:rPr>
      </w:pPr>
    </w:p>
    <w:p>
      <w:pPr>
        <w:autoSpaceDE w:val="0"/>
        <w:autoSpaceDN w:val="0"/>
        <w:adjustRightInd w:val="0"/>
        <w:rPr>
          <w:rFonts w:ascii="宋体" w:cs="宋体"/>
          <w:kern w:val="0"/>
          <w:szCs w:val="21"/>
          <w:lang w:val="zh-CN"/>
        </w:rPr>
      </w:pPr>
    </w:p>
    <w:p>
      <w:pPr>
        <w:autoSpaceDE w:val="0"/>
        <w:autoSpaceDN w:val="0"/>
        <w:adjustRightInd w:val="0"/>
        <w:rPr>
          <w:rFonts w:ascii="宋体" w:cs="宋体"/>
          <w:kern w:val="0"/>
          <w:szCs w:val="21"/>
          <w:lang w:val="zh-CN"/>
        </w:rPr>
      </w:pPr>
    </w:p>
    <w:p>
      <w:pPr>
        <w:autoSpaceDE w:val="0"/>
        <w:autoSpaceDN w:val="0"/>
        <w:adjustRightInd w:val="0"/>
        <w:rPr>
          <w:rFonts w:ascii="宋体" w:cs="宋体"/>
          <w:kern w:val="0"/>
          <w:szCs w:val="21"/>
          <w:lang w:val="zh-CN"/>
        </w:rPr>
      </w:pPr>
    </w:p>
    <w:p>
      <w:pPr>
        <w:autoSpaceDE w:val="0"/>
        <w:autoSpaceDN w:val="0"/>
        <w:adjustRightInd w:val="0"/>
        <w:rPr>
          <w:rFonts w:ascii="宋体" w:cs="宋体"/>
          <w:kern w:val="0"/>
          <w:szCs w:val="21"/>
          <w:lang w:val="zh-CN"/>
        </w:rPr>
      </w:pPr>
    </w:p>
    <w:p>
      <w:pPr>
        <w:autoSpaceDE w:val="0"/>
        <w:autoSpaceDN w:val="0"/>
        <w:adjustRightInd w:val="0"/>
        <w:rPr>
          <w:kern w:val="0"/>
          <w:szCs w:val="21"/>
        </w:rPr>
      </w:pPr>
    </w:p>
    <w:p>
      <w:pPr>
        <w:autoSpaceDE w:val="0"/>
        <w:autoSpaceDN w:val="0"/>
        <w:adjustRightInd w:val="0"/>
        <w:spacing w:line="360" w:lineRule="auto"/>
        <w:rPr>
          <w:rFonts w:ascii="宋体" w:cs="宋体"/>
          <w:kern w:val="0"/>
          <w:szCs w:val="21"/>
          <w:lang w:val="zh-CN"/>
        </w:rPr>
      </w:pPr>
    </w:p>
    <w:p>
      <w:pPr>
        <w:autoSpaceDE w:val="0"/>
        <w:autoSpaceDN w:val="0"/>
        <w:adjustRightInd w:val="0"/>
        <w:spacing w:line="360" w:lineRule="auto"/>
        <w:jc w:val="center"/>
        <w:rPr>
          <w:b/>
          <w:bCs/>
          <w:kern w:val="0"/>
          <w:szCs w:val="21"/>
        </w:rPr>
      </w:pPr>
      <w:r>
        <w:rPr>
          <w:rFonts w:ascii="宋体" w:cs="宋体"/>
          <w:b/>
          <w:bCs/>
          <w:kern w:val="0"/>
          <w:szCs w:val="21"/>
          <w:lang w:val="zh-CN"/>
        </w:rPr>
        <w:t>4</w:t>
      </w:r>
      <w:r>
        <w:rPr>
          <w:rFonts w:hint="eastAsia" w:ascii="宋体" w:cs="宋体"/>
          <w:b/>
          <w:bCs/>
          <w:kern w:val="0"/>
          <w:szCs w:val="21"/>
          <w:lang w:val="zh-CN"/>
        </w:rPr>
        <w:t>、资格条件要求响应表</w:t>
      </w:r>
    </w:p>
    <w:p>
      <w:pPr>
        <w:autoSpaceDE w:val="0"/>
        <w:autoSpaceDN w:val="0"/>
        <w:adjustRightInd w:val="0"/>
        <w:rPr>
          <w:rFonts w:ascii="宋体" w:cs="宋体"/>
          <w:kern w:val="0"/>
          <w:szCs w:val="21"/>
          <w:lang w:val="zh-CN"/>
        </w:rPr>
      </w:pPr>
      <w:r>
        <w:rPr>
          <w:rFonts w:hint="eastAsia" w:ascii="宋体" w:cs="宋体"/>
          <w:kern w:val="0"/>
          <w:szCs w:val="21"/>
          <w:lang w:val="zh-CN"/>
        </w:rPr>
        <w:t>项目名称：</w:t>
      </w:r>
    </w:p>
    <w:p>
      <w:pPr>
        <w:autoSpaceDE w:val="0"/>
        <w:autoSpaceDN w:val="0"/>
        <w:adjustRightInd w:val="0"/>
        <w:rPr>
          <w:rFonts w:ascii="宋体" w:cs="宋体"/>
          <w:kern w:val="0"/>
          <w:szCs w:val="21"/>
          <w:lang w:val="zh-CN"/>
        </w:rPr>
      </w:pPr>
      <w:r>
        <w:rPr>
          <w:rFonts w:hint="eastAsia" w:ascii="宋体" w:cs="宋体"/>
          <w:kern w:val="0"/>
          <w:szCs w:val="21"/>
          <w:lang w:val="zh-CN"/>
        </w:rPr>
        <w:t>包号：</w:t>
      </w:r>
    </w:p>
    <w:p>
      <w:pPr>
        <w:autoSpaceDE w:val="0"/>
        <w:autoSpaceDN w:val="0"/>
        <w:adjustRightInd w:val="0"/>
        <w:rPr>
          <w:kern w:val="0"/>
          <w:szCs w:val="21"/>
        </w:rPr>
      </w:pPr>
    </w:p>
    <w:tbl>
      <w:tblPr>
        <w:tblStyle w:val="88"/>
        <w:tblW w:w="8931" w:type="dxa"/>
        <w:tblInd w:w="7" w:type="dxa"/>
        <w:tblLayout w:type="fixed"/>
        <w:tblCellMar>
          <w:top w:w="0" w:type="dxa"/>
          <w:left w:w="7" w:type="dxa"/>
          <w:bottom w:w="0" w:type="dxa"/>
          <w:right w:w="7" w:type="dxa"/>
        </w:tblCellMar>
      </w:tblPr>
      <w:tblGrid>
        <w:gridCol w:w="1276"/>
        <w:gridCol w:w="6379"/>
        <w:gridCol w:w="425"/>
        <w:gridCol w:w="425"/>
        <w:gridCol w:w="426"/>
      </w:tblGrid>
      <w:tr>
        <w:tblPrEx>
          <w:tblCellMar>
            <w:top w:w="0" w:type="dxa"/>
            <w:left w:w="7" w:type="dxa"/>
            <w:bottom w:w="0" w:type="dxa"/>
            <w:right w:w="7" w:type="dxa"/>
          </w:tblCellMar>
        </w:tblPrEx>
        <w:trPr>
          <w:trHeight w:val="2614" w:hRule="atLeast"/>
        </w:trPr>
        <w:tc>
          <w:tcPr>
            <w:tcW w:w="127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400" w:lineRule="exact"/>
              <w:rPr>
                <w:rFonts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项目内容（资格条件、实质性要求）</w:t>
            </w:r>
          </w:p>
        </w:tc>
        <w:tc>
          <w:tcPr>
            <w:tcW w:w="637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400" w:lineRule="exact"/>
              <w:rPr>
                <w:rFonts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具备的条件说明（要求）</w:t>
            </w:r>
          </w:p>
        </w:tc>
        <w:tc>
          <w:tcPr>
            <w:tcW w:w="42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400" w:lineRule="exact"/>
              <w:rPr>
                <w:rFonts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投标检查项（响应内容说明</w:t>
            </w:r>
            <w:r>
              <w:rPr>
                <w:rFonts w:cs="Calibri" w:asciiTheme="minorEastAsia" w:hAnsiTheme="minorEastAsia" w:eastAsiaTheme="minorEastAsia"/>
                <w:kern w:val="0"/>
                <w:sz w:val="18"/>
                <w:szCs w:val="18"/>
              </w:rPr>
              <w:t>(</w:t>
            </w:r>
            <w:r>
              <w:rPr>
                <w:rFonts w:hint="eastAsia" w:cs="宋体" w:asciiTheme="minorEastAsia" w:hAnsiTheme="minorEastAsia" w:eastAsiaTheme="minorEastAsia"/>
                <w:kern w:val="0"/>
                <w:sz w:val="18"/>
                <w:szCs w:val="18"/>
                <w:lang w:val="zh-CN"/>
              </w:rPr>
              <w:t>是</w:t>
            </w:r>
            <w:r>
              <w:rPr>
                <w:rFonts w:cs="Calibri" w:asciiTheme="minorEastAsia" w:hAnsiTheme="minorEastAsia" w:eastAsiaTheme="minorEastAsia"/>
                <w:kern w:val="0"/>
                <w:sz w:val="18"/>
                <w:szCs w:val="18"/>
              </w:rPr>
              <w:t>/</w:t>
            </w:r>
            <w:r>
              <w:rPr>
                <w:rFonts w:hint="eastAsia" w:cs="宋体" w:asciiTheme="minorEastAsia" w:hAnsiTheme="minorEastAsia" w:eastAsiaTheme="minorEastAsia"/>
                <w:kern w:val="0"/>
                <w:sz w:val="18"/>
                <w:szCs w:val="18"/>
                <w:lang w:val="zh-CN"/>
              </w:rPr>
              <w:t>否</w:t>
            </w:r>
            <w:r>
              <w:rPr>
                <w:rFonts w:cs="Calibri" w:asciiTheme="minorEastAsia" w:hAnsiTheme="minorEastAsia" w:eastAsiaTheme="minorEastAsia"/>
                <w:kern w:val="0"/>
                <w:sz w:val="18"/>
                <w:szCs w:val="18"/>
              </w:rPr>
              <w:t>)</w:t>
            </w:r>
            <w:r>
              <w:rPr>
                <w:rFonts w:hint="eastAsia" w:cs="宋体" w:asciiTheme="minorEastAsia" w:hAnsiTheme="minorEastAsia" w:eastAsiaTheme="minorEastAsia"/>
                <w:kern w:val="0"/>
                <w:sz w:val="18"/>
                <w:szCs w:val="18"/>
                <w:lang w:val="zh-CN"/>
              </w:rPr>
              <w:t>）</w:t>
            </w:r>
          </w:p>
        </w:tc>
        <w:tc>
          <w:tcPr>
            <w:tcW w:w="42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400" w:lineRule="exact"/>
              <w:rPr>
                <w:rFonts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详细内容所对应电子投标文件名称</w:t>
            </w:r>
          </w:p>
        </w:tc>
        <w:tc>
          <w:tcPr>
            <w:tcW w:w="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400" w:lineRule="exact"/>
              <w:rPr>
                <w:rFonts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备注</w:t>
            </w:r>
          </w:p>
        </w:tc>
      </w:tr>
      <w:tr>
        <w:tblPrEx>
          <w:tblCellMar>
            <w:top w:w="0" w:type="dxa"/>
            <w:left w:w="7" w:type="dxa"/>
            <w:bottom w:w="0" w:type="dxa"/>
            <w:right w:w="7" w:type="dxa"/>
          </w:tblCellMar>
        </w:tblPrEx>
        <w:trPr>
          <w:trHeight w:val="1" w:hRule="atLeast"/>
        </w:trPr>
        <w:tc>
          <w:tcPr>
            <w:tcW w:w="127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440" w:lineRule="exact"/>
              <w:rPr>
                <w:rFonts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法定基本条件</w:t>
            </w:r>
          </w:p>
        </w:tc>
        <w:tc>
          <w:tcPr>
            <w:tcW w:w="637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440" w:lineRule="exact"/>
              <w:rPr>
                <w:rFonts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法定基本条件：</w:t>
            </w:r>
            <w:r>
              <w:rPr>
                <w:rFonts w:cs="宋体" w:asciiTheme="minorEastAsia" w:hAnsiTheme="minorEastAsia" w:eastAsiaTheme="minorEastAsia"/>
                <w:kern w:val="0"/>
                <w:sz w:val="18"/>
                <w:szCs w:val="18"/>
                <w:lang w:val="zh-CN"/>
              </w:rPr>
              <w:t>1</w:t>
            </w:r>
            <w:r>
              <w:rPr>
                <w:rFonts w:hint="eastAsia" w:cs="宋体" w:asciiTheme="minorEastAsia" w:hAnsiTheme="minorEastAsia" w:eastAsiaTheme="minorEastAsia"/>
                <w:kern w:val="0"/>
                <w:sz w:val="18"/>
                <w:szCs w:val="18"/>
                <w:lang w:val="zh-CN"/>
              </w:rPr>
              <w:t>、符合《中华人民共和国政府采购法》第二十二条规定的条件：营业执照（或事业单位、社会团体法人证书）、税务登记证（若为多证合一的，仅需提供营业执照）符合要求，开标日前半年内任意一个月缴纳税收及社会保障资金的证明材料，参加政府采购活动前三年内在经营活动中没有重大违法记录声明。</w:t>
            </w:r>
            <w:r>
              <w:rPr>
                <w:rFonts w:cs="宋体" w:asciiTheme="minorEastAsia" w:hAnsiTheme="minorEastAsia" w:eastAsiaTheme="minorEastAsia"/>
                <w:kern w:val="0"/>
                <w:sz w:val="18"/>
                <w:szCs w:val="18"/>
                <w:lang w:val="zh-CN"/>
              </w:rPr>
              <w:t>2</w:t>
            </w:r>
            <w:r>
              <w:rPr>
                <w:rFonts w:hint="eastAsia" w:cs="宋体" w:asciiTheme="minorEastAsia" w:hAnsiTheme="minorEastAsia" w:eastAsiaTheme="minorEastAsia"/>
                <w:kern w:val="0"/>
                <w:sz w:val="18"/>
                <w:szCs w:val="18"/>
                <w:lang w:val="zh-CN"/>
              </w:rPr>
              <w:t>、未被列入</w:t>
            </w:r>
            <w:r>
              <w:rPr>
                <w:rFonts w:cs="宋体" w:asciiTheme="minorEastAsia" w:hAnsiTheme="minorEastAsia" w:eastAsiaTheme="minorEastAsia"/>
                <w:kern w:val="0"/>
                <w:sz w:val="18"/>
                <w:szCs w:val="18"/>
                <w:lang w:val="zh-CN"/>
              </w:rPr>
              <w:t>“</w:t>
            </w:r>
            <w:r>
              <w:rPr>
                <w:rFonts w:hint="eastAsia" w:cs="宋体" w:asciiTheme="minorEastAsia" w:hAnsiTheme="minorEastAsia" w:eastAsiaTheme="minorEastAsia"/>
                <w:kern w:val="0"/>
                <w:sz w:val="18"/>
                <w:szCs w:val="18"/>
                <w:lang w:val="zh-CN"/>
              </w:rPr>
              <w:t>信用中国</w:t>
            </w:r>
            <w:r>
              <w:rPr>
                <w:rFonts w:cs="宋体" w:asciiTheme="minorEastAsia" w:hAnsiTheme="minorEastAsia" w:eastAsiaTheme="minorEastAsia"/>
                <w:kern w:val="0"/>
                <w:sz w:val="18"/>
                <w:szCs w:val="18"/>
                <w:lang w:val="zh-CN"/>
              </w:rPr>
              <w:t>”</w:t>
            </w:r>
            <w:r>
              <w:rPr>
                <w:rFonts w:hint="eastAsia" w:cs="宋体" w:asciiTheme="minorEastAsia" w:hAnsiTheme="minorEastAsia" w:eastAsiaTheme="minorEastAsia"/>
                <w:kern w:val="0"/>
                <w:sz w:val="18"/>
                <w:szCs w:val="18"/>
                <w:lang w:val="zh-CN"/>
              </w:rPr>
              <w:t>网站</w:t>
            </w:r>
            <w:r>
              <w:rPr>
                <w:rFonts w:cs="宋体" w:asciiTheme="minorEastAsia" w:hAnsiTheme="minorEastAsia" w:eastAsiaTheme="minorEastAsia"/>
                <w:kern w:val="0"/>
                <w:sz w:val="18"/>
                <w:szCs w:val="18"/>
                <w:lang w:val="zh-CN"/>
              </w:rPr>
              <w:t>(</w:t>
            </w:r>
            <w:r>
              <w:fldChar w:fldCharType="begin"/>
            </w:r>
            <w:r>
              <w:instrText xml:space="preserve"> HYPERLINK "www.creditchina.gov.cn" </w:instrText>
            </w:r>
            <w:r>
              <w:fldChar w:fldCharType="separate"/>
            </w:r>
            <w:r>
              <w:rPr>
                <w:rFonts w:cs="宋体" w:asciiTheme="minorEastAsia" w:hAnsiTheme="minorEastAsia" w:eastAsiaTheme="minorEastAsia"/>
                <w:kern w:val="0"/>
                <w:sz w:val="18"/>
                <w:szCs w:val="18"/>
                <w:lang w:val="zh-CN"/>
              </w:rPr>
              <w:t>www.creditchina.gov.cn</w:t>
            </w:r>
            <w:r>
              <w:rPr>
                <w:rFonts w:cs="宋体" w:asciiTheme="minorEastAsia" w:hAnsiTheme="minorEastAsia" w:eastAsiaTheme="minorEastAsia"/>
                <w:kern w:val="0"/>
                <w:sz w:val="18"/>
                <w:szCs w:val="18"/>
                <w:lang w:val="zh-CN"/>
              </w:rPr>
              <w:fldChar w:fldCharType="end"/>
            </w:r>
            <w:r>
              <w:rPr>
                <w:rFonts w:cs="宋体" w:asciiTheme="minorEastAsia" w:hAnsiTheme="minorEastAsia" w:eastAsiaTheme="minorEastAsia"/>
                <w:kern w:val="0"/>
                <w:sz w:val="18"/>
                <w:szCs w:val="18"/>
                <w:lang w:val="zh-CN"/>
              </w:rPr>
              <w:t>)</w:t>
            </w:r>
            <w:r>
              <w:rPr>
                <w:rFonts w:hint="eastAsia" w:cs="宋体" w:asciiTheme="minorEastAsia" w:hAnsiTheme="minorEastAsia" w:eastAsiaTheme="minorEastAsia"/>
                <w:kern w:val="0"/>
                <w:sz w:val="18"/>
                <w:szCs w:val="18"/>
                <w:lang w:val="zh-CN"/>
              </w:rPr>
              <w:t>失信被执行人名单、重大税收违法案件当事人名单和中国政府采购网</w:t>
            </w:r>
            <w:r>
              <w:rPr>
                <w:rFonts w:cs="宋体" w:asciiTheme="minorEastAsia" w:hAnsiTheme="minorEastAsia" w:eastAsiaTheme="minorEastAsia"/>
                <w:kern w:val="0"/>
                <w:sz w:val="18"/>
                <w:szCs w:val="18"/>
                <w:lang w:val="zh-CN"/>
              </w:rPr>
              <w:t>(</w:t>
            </w:r>
            <w:r>
              <w:fldChar w:fldCharType="begin"/>
            </w:r>
            <w:r>
              <w:instrText xml:space="preserve"> HYPERLINK "www.ccgp.gov.cn" </w:instrText>
            </w:r>
            <w:r>
              <w:fldChar w:fldCharType="separate"/>
            </w:r>
            <w:r>
              <w:rPr>
                <w:rFonts w:cs="宋体" w:asciiTheme="minorEastAsia" w:hAnsiTheme="minorEastAsia" w:eastAsiaTheme="minorEastAsia"/>
                <w:kern w:val="0"/>
                <w:sz w:val="18"/>
                <w:szCs w:val="18"/>
                <w:lang w:val="zh-CN"/>
              </w:rPr>
              <w:t>www.ccgp.gov.cn</w:t>
            </w:r>
            <w:r>
              <w:rPr>
                <w:rFonts w:cs="宋体" w:asciiTheme="minorEastAsia" w:hAnsiTheme="minorEastAsia" w:eastAsiaTheme="minorEastAsia"/>
                <w:kern w:val="0"/>
                <w:sz w:val="18"/>
                <w:szCs w:val="18"/>
                <w:lang w:val="zh-CN"/>
              </w:rPr>
              <w:fldChar w:fldCharType="end"/>
            </w:r>
            <w:r>
              <w:rPr>
                <w:rFonts w:cs="宋体" w:asciiTheme="minorEastAsia" w:hAnsiTheme="minorEastAsia" w:eastAsiaTheme="minorEastAsia"/>
                <w:kern w:val="0"/>
                <w:sz w:val="18"/>
                <w:szCs w:val="18"/>
                <w:lang w:val="zh-CN"/>
              </w:rPr>
              <w:t>)</w:t>
            </w:r>
            <w:r>
              <w:rPr>
                <w:rFonts w:hint="eastAsia" w:cs="宋体" w:asciiTheme="minorEastAsia" w:hAnsiTheme="minorEastAsia" w:eastAsiaTheme="minorEastAsia"/>
                <w:kern w:val="0"/>
                <w:sz w:val="18"/>
                <w:szCs w:val="18"/>
                <w:lang w:val="zh-CN"/>
              </w:rPr>
              <w:t>政府采购严重违法失信行为记录名单的供应商。</w:t>
            </w:r>
            <w:r>
              <w:rPr>
                <w:rFonts w:hint="eastAsia" w:asciiTheme="minorEastAsia" w:hAnsiTheme="minorEastAsia" w:eastAsiaTheme="minorEastAsia"/>
                <w:sz w:val="18"/>
                <w:szCs w:val="18"/>
              </w:rPr>
              <w:t>3、《投标函》《法定代表人授权委托书》《资格条件响应表》《实质性要求响应表》以及《依法缴纳税收和社会保障资金、没有重大违法记录的声明》，投标人未按照要求盖公章的，其投标无效；</w:t>
            </w:r>
          </w:p>
        </w:tc>
        <w:tc>
          <w:tcPr>
            <w:tcW w:w="42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440" w:lineRule="exact"/>
              <w:rPr>
                <w:rFonts w:cs="宋体" w:asciiTheme="minorEastAsia" w:hAnsiTheme="minorEastAsia" w:eastAsiaTheme="minorEastAsia"/>
                <w:kern w:val="0"/>
                <w:sz w:val="18"/>
                <w:szCs w:val="18"/>
                <w:lang w:val="zh-CN"/>
              </w:rPr>
            </w:pPr>
            <w:r>
              <w:rPr>
                <w:rFonts w:cs="宋体" w:asciiTheme="minorEastAsia" w:hAnsiTheme="minorEastAsia" w:eastAsiaTheme="minorEastAsia"/>
                <w:kern w:val="0"/>
                <w:sz w:val="18"/>
                <w:szCs w:val="18"/>
                <w:lang w:val="zh-CN"/>
              </w:rPr>
              <w:t> </w:t>
            </w:r>
          </w:p>
        </w:tc>
        <w:tc>
          <w:tcPr>
            <w:tcW w:w="42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440" w:lineRule="exact"/>
              <w:rPr>
                <w:rFonts w:cs="宋体" w:asciiTheme="minorEastAsia" w:hAnsiTheme="minorEastAsia" w:eastAsiaTheme="minorEastAsia"/>
                <w:kern w:val="0"/>
                <w:sz w:val="18"/>
                <w:szCs w:val="18"/>
                <w:lang w:val="zh-CN"/>
              </w:rPr>
            </w:pPr>
            <w:r>
              <w:rPr>
                <w:rFonts w:cs="宋体" w:asciiTheme="minorEastAsia" w:hAnsiTheme="minorEastAsia" w:eastAsiaTheme="minorEastAsia"/>
                <w:kern w:val="0"/>
                <w:sz w:val="18"/>
                <w:szCs w:val="18"/>
                <w:lang w:val="zh-CN"/>
              </w:rPr>
              <w:t> </w:t>
            </w:r>
          </w:p>
        </w:tc>
        <w:tc>
          <w:tcPr>
            <w:tcW w:w="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440" w:lineRule="exact"/>
              <w:rPr>
                <w:rFonts w:cs="宋体" w:asciiTheme="minorEastAsia" w:hAnsiTheme="minorEastAsia" w:eastAsiaTheme="minorEastAsia"/>
                <w:kern w:val="0"/>
                <w:sz w:val="18"/>
                <w:szCs w:val="18"/>
                <w:lang w:val="zh-CN"/>
              </w:rPr>
            </w:pPr>
            <w:r>
              <w:rPr>
                <w:rFonts w:cs="宋体" w:asciiTheme="minorEastAsia" w:hAnsiTheme="minorEastAsia" w:eastAsiaTheme="minorEastAsia"/>
                <w:kern w:val="0"/>
                <w:sz w:val="18"/>
                <w:szCs w:val="18"/>
                <w:lang w:val="zh-CN"/>
              </w:rPr>
              <w:t> </w:t>
            </w:r>
          </w:p>
        </w:tc>
      </w:tr>
      <w:tr>
        <w:tblPrEx>
          <w:tblCellMar>
            <w:top w:w="0" w:type="dxa"/>
            <w:left w:w="7" w:type="dxa"/>
            <w:bottom w:w="0" w:type="dxa"/>
            <w:right w:w="7" w:type="dxa"/>
          </w:tblCellMar>
        </w:tblPrEx>
        <w:trPr>
          <w:trHeight w:val="1" w:hRule="atLeast"/>
        </w:trPr>
        <w:tc>
          <w:tcPr>
            <w:tcW w:w="127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4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投标人资质</w:t>
            </w:r>
          </w:p>
        </w:tc>
        <w:tc>
          <w:tcPr>
            <w:tcW w:w="637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440" w:lineRule="exact"/>
              <w:rPr>
                <w:rFonts w:asciiTheme="minorEastAsia" w:hAnsiTheme="minorEastAsia" w:eastAsiaTheme="minorEastAsia"/>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440" w:lineRule="exact"/>
              <w:rPr>
                <w:rFonts w:cs="宋体" w:asciiTheme="minorEastAsia" w:hAnsiTheme="minorEastAsia" w:eastAsiaTheme="minorEastAsia"/>
                <w:kern w:val="0"/>
                <w:sz w:val="18"/>
                <w:szCs w:val="18"/>
                <w:lang w:val="zh-CN"/>
              </w:rPr>
            </w:pPr>
          </w:p>
        </w:tc>
        <w:tc>
          <w:tcPr>
            <w:tcW w:w="42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440" w:lineRule="exact"/>
              <w:rPr>
                <w:rFonts w:cs="宋体" w:asciiTheme="minorEastAsia" w:hAnsiTheme="minorEastAsia" w:eastAsiaTheme="minorEastAsia"/>
                <w:kern w:val="0"/>
                <w:sz w:val="18"/>
                <w:szCs w:val="18"/>
                <w:lang w:val="zh-CN"/>
              </w:rPr>
            </w:pPr>
          </w:p>
        </w:tc>
        <w:tc>
          <w:tcPr>
            <w:tcW w:w="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440" w:lineRule="exact"/>
              <w:rPr>
                <w:rFonts w:cs="宋体" w:asciiTheme="minorEastAsia" w:hAnsiTheme="minorEastAsia" w:eastAsiaTheme="minorEastAsia"/>
                <w:kern w:val="0"/>
                <w:sz w:val="18"/>
                <w:szCs w:val="18"/>
                <w:lang w:val="zh-CN"/>
              </w:rPr>
            </w:pPr>
          </w:p>
        </w:tc>
      </w:tr>
      <w:tr>
        <w:tblPrEx>
          <w:tblCellMar>
            <w:top w:w="0" w:type="dxa"/>
            <w:left w:w="7" w:type="dxa"/>
            <w:bottom w:w="0" w:type="dxa"/>
            <w:right w:w="7" w:type="dxa"/>
          </w:tblCellMar>
        </w:tblPrEx>
        <w:trPr>
          <w:trHeight w:val="1" w:hRule="atLeast"/>
        </w:trPr>
        <w:tc>
          <w:tcPr>
            <w:tcW w:w="127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440" w:lineRule="exact"/>
              <w:rPr>
                <w:rFonts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联合投标</w:t>
            </w:r>
          </w:p>
        </w:tc>
        <w:tc>
          <w:tcPr>
            <w:tcW w:w="637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440" w:lineRule="exact"/>
              <w:rPr>
                <w:rFonts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不允许联合投标</w:t>
            </w:r>
          </w:p>
        </w:tc>
        <w:tc>
          <w:tcPr>
            <w:tcW w:w="42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440" w:lineRule="exact"/>
              <w:rPr>
                <w:rFonts w:cs="宋体" w:asciiTheme="minorEastAsia" w:hAnsiTheme="minorEastAsia" w:eastAsiaTheme="minorEastAsia"/>
                <w:kern w:val="0"/>
                <w:sz w:val="18"/>
                <w:szCs w:val="18"/>
                <w:lang w:val="zh-CN"/>
              </w:rPr>
            </w:pPr>
            <w:r>
              <w:rPr>
                <w:rFonts w:cs="宋体" w:asciiTheme="minorEastAsia" w:hAnsiTheme="minorEastAsia" w:eastAsiaTheme="minorEastAsia"/>
                <w:kern w:val="0"/>
                <w:sz w:val="18"/>
                <w:szCs w:val="18"/>
                <w:lang w:val="zh-CN"/>
              </w:rPr>
              <w:t> </w:t>
            </w:r>
          </w:p>
        </w:tc>
        <w:tc>
          <w:tcPr>
            <w:tcW w:w="42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440" w:lineRule="exact"/>
              <w:rPr>
                <w:rFonts w:cs="宋体" w:asciiTheme="minorEastAsia" w:hAnsiTheme="minorEastAsia" w:eastAsiaTheme="minorEastAsia"/>
                <w:kern w:val="0"/>
                <w:sz w:val="18"/>
                <w:szCs w:val="18"/>
                <w:lang w:val="zh-CN"/>
              </w:rPr>
            </w:pPr>
            <w:r>
              <w:rPr>
                <w:rFonts w:cs="宋体" w:asciiTheme="minorEastAsia" w:hAnsiTheme="minorEastAsia" w:eastAsiaTheme="minorEastAsia"/>
                <w:kern w:val="0"/>
                <w:sz w:val="18"/>
                <w:szCs w:val="18"/>
                <w:lang w:val="zh-CN"/>
              </w:rPr>
              <w:t> </w:t>
            </w:r>
          </w:p>
        </w:tc>
        <w:tc>
          <w:tcPr>
            <w:tcW w:w="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440" w:lineRule="exact"/>
              <w:rPr>
                <w:rFonts w:cs="宋体" w:asciiTheme="minorEastAsia" w:hAnsiTheme="minorEastAsia" w:eastAsiaTheme="minorEastAsia"/>
                <w:kern w:val="0"/>
                <w:sz w:val="18"/>
                <w:szCs w:val="18"/>
                <w:lang w:val="zh-CN"/>
              </w:rPr>
            </w:pPr>
            <w:r>
              <w:rPr>
                <w:rFonts w:cs="宋体" w:asciiTheme="minorEastAsia" w:hAnsiTheme="minorEastAsia" w:eastAsiaTheme="minorEastAsia"/>
                <w:kern w:val="0"/>
                <w:sz w:val="18"/>
                <w:szCs w:val="18"/>
                <w:lang w:val="zh-CN"/>
              </w:rPr>
              <w:t> </w:t>
            </w:r>
          </w:p>
        </w:tc>
      </w:tr>
      <w:tr>
        <w:tblPrEx>
          <w:tblCellMar>
            <w:top w:w="0" w:type="dxa"/>
            <w:left w:w="7" w:type="dxa"/>
            <w:bottom w:w="0" w:type="dxa"/>
            <w:right w:w="7" w:type="dxa"/>
          </w:tblCellMar>
        </w:tblPrEx>
        <w:trPr>
          <w:trHeight w:val="1" w:hRule="atLeast"/>
        </w:trPr>
        <w:tc>
          <w:tcPr>
            <w:tcW w:w="127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440" w:lineRule="exact"/>
              <w:rPr>
                <w:rFonts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法定代表人授权</w:t>
            </w:r>
          </w:p>
        </w:tc>
        <w:tc>
          <w:tcPr>
            <w:tcW w:w="637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440" w:lineRule="exact"/>
              <w:rPr>
                <w:rFonts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1、在投标文件由法定代表人授权代表签字的情况下，应按招标文件规定格式提供法定代表人授权委托书；2、按招标文件要求提供被授权人身份证。</w:t>
            </w:r>
          </w:p>
        </w:tc>
        <w:tc>
          <w:tcPr>
            <w:tcW w:w="42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440" w:lineRule="exact"/>
              <w:rPr>
                <w:rFonts w:cs="宋体" w:asciiTheme="minorEastAsia" w:hAnsiTheme="minorEastAsia" w:eastAsiaTheme="minorEastAsia"/>
                <w:kern w:val="0"/>
                <w:sz w:val="18"/>
                <w:szCs w:val="18"/>
                <w:lang w:val="zh-CN"/>
              </w:rPr>
            </w:pPr>
            <w:r>
              <w:rPr>
                <w:rFonts w:cs="宋体" w:asciiTheme="minorEastAsia" w:hAnsiTheme="minorEastAsia" w:eastAsiaTheme="minorEastAsia"/>
                <w:kern w:val="0"/>
                <w:sz w:val="18"/>
                <w:szCs w:val="18"/>
                <w:lang w:val="zh-CN"/>
              </w:rPr>
              <w:t> </w:t>
            </w:r>
          </w:p>
        </w:tc>
        <w:tc>
          <w:tcPr>
            <w:tcW w:w="42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440" w:lineRule="exact"/>
              <w:rPr>
                <w:rFonts w:cs="宋体" w:asciiTheme="minorEastAsia" w:hAnsiTheme="minorEastAsia" w:eastAsiaTheme="minorEastAsia"/>
                <w:kern w:val="0"/>
                <w:sz w:val="18"/>
                <w:szCs w:val="18"/>
                <w:lang w:val="zh-CN"/>
              </w:rPr>
            </w:pPr>
            <w:r>
              <w:rPr>
                <w:rFonts w:cs="宋体" w:asciiTheme="minorEastAsia" w:hAnsiTheme="minorEastAsia" w:eastAsiaTheme="minorEastAsia"/>
                <w:kern w:val="0"/>
                <w:sz w:val="18"/>
                <w:szCs w:val="18"/>
                <w:lang w:val="zh-CN"/>
              </w:rPr>
              <w:t> </w:t>
            </w:r>
          </w:p>
        </w:tc>
        <w:tc>
          <w:tcPr>
            <w:tcW w:w="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440" w:lineRule="exact"/>
              <w:rPr>
                <w:rFonts w:cs="宋体" w:asciiTheme="minorEastAsia" w:hAnsiTheme="minorEastAsia" w:eastAsiaTheme="minorEastAsia"/>
                <w:kern w:val="0"/>
                <w:sz w:val="18"/>
                <w:szCs w:val="18"/>
                <w:lang w:val="zh-CN"/>
              </w:rPr>
            </w:pPr>
            <w:r>
              <w:rPr>
                <w:rFonts w:cs="宋体" w:asciiTheme="minorEastAsia" w:hAnsiTheme="minorEastAsia" w:eastAsiaTheme="minorEastAsia"/>
                <w:kern w:val="0"/>
                <w:sz w:val="18"/>
                <w:szCs w:val="18"/>
                <w:lang w:val="zh-CN"/>
              </w:rPr>
              <w:t> </w:t>
            </w:r>
          </w:p>
        </w:tc>
      </w:tr>
      <w:tr>
        <w:tblPrEx>
          <w:tblCellMar>
            <w:top w:w="0" w:type="dxa"/>
            <w:left w:w="7" w:type="dxa"/>
            <w:bottom w:w="0" w:type="dxa"/>
            <w:right w:w="7" w:type="dxa"/>
          </w:tblCellMar>
        </w:tblPrEx>
        <w:trPr>
          <w:trHeight w:val="1" w:hRule="atLeast"/>
        </w:trPr>
        <w:tc>
          <w:tcPr>
            <w:tcW w:w="127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440" w:lineRule="exact"/>
              <w:rPr>
                <w:rFonts w:cs="宋体" w:asciiTheme="minorEastAsia" w:hAnsiTheme="minorEastAsia" w:eastAsiaTheme="minorEastAsia"/>
                <w:sz w:val="18"/>
                <w:szCs w:val="18"/>
              </w:rPr>
            </w:pPr>
            <w:r>
              <w:rPr>
                <w:rFonts w:hint="eastAsia" w:asciiTheme="minorEastAsia" w:hAnsiTheme="minorEastAsia" w:eastAsiaTheme="minorEastAsia"/>
                <w:sz w:val="18"/>
                <w:szCs w:val="18"/>
              </w:rPr>
              <w:t>投标保证金</w:t>
            </w:r>
          </w:p>
        </w:tc>
        <w:tc>
          <w:tcPr>
            <w:tcW w:w="637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440" w:lineRule="exact"/>
              <w:rPr>
                <w:rFonts w:cs="宋体" w:asciiTheme="minorEastAsia" w:hAnsiTheme="minorEastAsia" w:eastAsiaTheme="minorEastAsia"/>
                <w:sz w:val="18"/>
                <w:szCs w:val="18"/>
              </w:rPr>
            </w:pPr>
            <w:r>
              <w:rPr>
                <w:rFonts w:hint="eastAsia" w:asciiTheme="minorEastAsia" w:hAnsiTheme="minorEastAsia" w:eastAsiaTheme="minorEastAsia"/>
                <w:sz w:val="18"/>
                <w:szCs w:val="18"/>
              </w:rPr>
              <w:t>不收取。</w:t>
            </w:r>
          </w:p>
        </w:tc>
        <w:tc>
          <w:tcPr>
            <w:tcW w:w="42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440" w:lineRule="exact"/>
              <w:rPr>
                <w:rFonts w:cs="宋体" w:asciiTheme="minorEastAsia" w:hAnsiTheme="minorEastAsia" w:eastAsiaTheme="minorEastAsia"/>
                <w:kern w:val="0"/>
                <w:sz w:val="18"/>
                <w:szCs w:val="18"/>
                <w:lang w:val="zh-CN"/>
              </w:rPr>
            </w:pPr>
            <w:r>
              <w:rPr>
                <w:rFonts w:cs="宋体" w:asciiTheme="minorEastAsia" w:hAnsiTheme="minorEastAsia" w:eastAsiaTheme="minorEastAsia"/>
                <w:kern w:val="0"/>
                <w:sz w:val="18"/>
                <w:szCs w:val="18"/>
                <w:lang w:val="zh-CN"/>
              </w:rPr>
              <w:t> </w:t>
            </w:r>
          </w:p>
        </w:tc>
        <w:tc>
          <w:tcPr>
            <w:tcW w:w="42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440" w:lineRule="exact"/>
              <w:rPr>
                <w:rFonts w:cs="宋体" w:asciiTheme="minorEastAsia" w:hAnsiTheme="minorEastAsia" w:eastAsiaTheme="minorEastAsia"/>
                <w:kern w:val="0"/>
                <w:sz w:val="18"/>
                <w:szCs w:val="18"/>
                <w:lang w:val="zh-CN"/>
              </w:rPr>
            </w:pPr>
            <w:r>
              <w:rPr>
                <w:rFonts w:cs="宋体" w:asciiTheme="minorEastAsia" w:hAnsiTheme="minorEastAsia" w:eastAsiaTheme="minorEastAsia"/>
                <w:kern w:val="0"/>
                <w:sz w:val="18"/>
                <w:szCs w:val="18"/>
                <w:lang w:val="zh-CN"/>
              </w:rPr>
              <w:t> </w:t>
            </w:r>
          </w:p>
        </w:tc>
        <w:tc>
          <w:tcPr>
            <w:tcW w:w="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440" w:lineRule="exact"/>
              <w:rPr>
                <w:rFonts w:cs="宋体" w:asciiTheme="minorEastAsia" w:hAnsiTheme="minorEastAsia" w:eastAsiaTheme="minorEastAsia"/>
                <w:kern w:val="0"/>
                <w:sz w:val="18"/>
                <w:szCs w:val="18"/>
                <w:lang w:val="zh-CN"/>
              </w:rPr>
            </w:pPr>
            <w:r>
              <w:rPr>
                <w:rFonts w:cs="宋体" w:asciiTheme="minorEastAsia" w:hAnsiTheme="minorEastAsia" w:eastAsiaTheme="minorEastAsia"/>
                <w:kern w:val="0"/>
                <w:sz w:val="18"/>
                <w:szCs w:val="18"/>
                <w:lang w:val="zh-CN"/>
              </w:rPr>
              <w:t> </w:t>
            </w:r>
          </w:p>
        </w:tc>
      </w:tr>
    </w:tbl>
    <w:p>
      <w:pPr>
        <w:autoSpaceDE w:val="0"/>
        <w:autoSpaceDN w:val="0"/>
        <w:adjustRightInd w:val="0"/>
        <w:rPr>
          <w:kern w:val="0"/>
          <w:szCs w:val="21"/>
        </w:rPr>
      </w:pPr>
    </w:p>
    <w:p>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投标人授权代表签字：</w:t>
      </w:r>
    </w:p>
    <w:p>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投标人（公章）：</w:t>
      </w:r>
    </w:p>
    <w:p>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日期：</w:t>
      </w:r>
      <w:r>
        <w:rPr>
          <w:rFonts w:ascii="宋体" w:cs="宋体"/>
          <w:kern w:val="0"/>
          <w:szCs w:val="21"/>
          <w:lang w:val="zh-CN"/>
        </w:rPr>
        <w:t xml:space="preserve">      </w:t>
      </w:r>
      <w:r>
        <w:rPr>
          <w:rFonts w:hint="eastAsia" w:ascii="宋体" w:cs="宋体"/>
          <w:kern w:val="0"/>
          <w:szCs w:val="21"/>
          <w:lang w:val="zh-CN"/>
        </w:rPr>
        <w:t>年</w:t>
      </w:r>
      <w:r>
        <w:rPr>
          <w:rFonts w:ascii="宋体" w:cs="宋体"/>
          <w:kern w:val="0"/>
          <w:szCs w:val="21"/>
          <w:lang w:val="zh-CN"/>
        </w:rPr>
        <w:t xml:space="preserve">      </w:t>
      </w:r>
      <w:r>
        <w:rPr>
          <w:rFonts w:hint="eastAsia" w:ascii="宋体" w:cs="宋体"/>
          <w:kern w:val="0"/>
          <w:szCs w:val="21"/>
          <w:lang w:val="zh-CN"/>
        </w:rPr>
        <w:t>月</w:t>
      </w:r>
      <w:r>
        <w:rPr>
          <w:rFonts w:ascii="宋体" w:cs="宋体"/>
          <w:kern w:val="0"/>
          <w:szCs w:val="21"/>
          <w:lang w:val="zh-CN"/>
        </w:rPr>
        <w:t xml:space="preserve">      </w:t>
      </w:r>
      <w:r>
        <w:rPr>
          <w:rFonts w:hint="eastAsia" w:ascii="宋体" w:cs="宋体"/>
          <w:kern w:val="0"/>
          <w:szCs w:val="21"/>
          <w:lang w:val="zh-CN"/>
        </w:rPr>
        <w:t>日</w:t>
      </w:r>
    </w:p>
    <w:p>
      <w:pPr>
        <w:autoSpaceDE w:val="0"/>
        <w:autoSpaceDN w:val="0"/>
        <w:adjustRightInd w:val="0"/>
        <w:rPr>
          <w:kern w:val="0"/>
          <w:szCs w:val="21"/>
        </w:rPr>
      </w:pPr>
    </w:p>
    <w:p>
      <w:pPr>
        <w:adjustRightInd w:val="0"/>
        <w:snapToGrid w:val="0"/>
        <w:spacing w:before="50" w:afterLines="50" w:line="360" w:lineRule="auto"/>
        <w:ind w:firstLine="2100" w:firstLineChars="1000"/>
        <w:jc w:val="left"/>
        <w:rPr>
          <w:rFonts w:ascii="宋体" w:hAnsi="宋体"/>
          <w:b/>
          <w:szCs w:val="21"/>
        </w:rPr>
      </w:pPr>
      <w:r>
        <w:rPr>
          <w:kern w:val="0"/>
          <w:szCs w:val="21"/>
        </w:rPr>
        <w:br w:type="page"/>
      </w:r>
      <w:r>
        <w:rPr>
          <w:rFonts w:hint="eastAsia" w:ascii="宋体" w:hAnsi="宋体"/>
          <w:b/>
          <w:szCs w:val="21"/>
        </w:rPr>
        <w:t>5、实质性要求响应表</w:t>
      </w:r>
    </w:p>
    <w:p>
      <w:pPr>
        <w:adjustRightInd w:val="0"/>
        <w:snapToGrid w:val="0"/>
        <w:spacing w:line="360" w:lineRule="auto"/>
        <w:rPr>
          <w:rFonts w:ascii="宋体" w:hAnsi="宋体"/>
          <w:szCs w:val="21"/>
        </w:rPr>
      </w:pPr>
      <w:r>
        <w:rPr>
          <w:rFonts w:hint="eastAsia" w:ascii="宋体" w:hAnsi="宋体"/>
          <w:szCs w:val="21"/>
        </w:rPr>
        <w:t>项目名称：</w:t>
      </w:r>
    </w:p>
    <w:p>
      <w:pPr>
        <w:adjustRightInd w:val="0"/>
        <w:snapToGrid w:val="0"/>
        <w:spacing w:line="360" w:lineRule="auto"/>
        <w:rPr>
          <w:rFonts w:ascii="宋体" w:hAnsi="宋体"/>
          <w:szCs w:val="21"/>
        </w:rPr>
      </w:pPr>
      <w:r>
        <w:rPr>
          <w:rFonts w:hint="eastAsia" w:ascii="宋体" w:hAnsi="宋体"/>
          <w:szCs w:val="21"/>
        </w:rPr>
        <w:t>招标编号：</w:t>
      </w:r>
    </w:p>
    <w:p>
      <w:pPr>
        <w:adjustRightInd w:val="0"/>
        <w:snapToGrid w:val="0"/>
        <w:spacing w:line="360" w:lineRule="auto"/>
        <w:rPr>
          <w:rFonts w:ascii="宋体" w:hAnsi="宋体"/>
          <w:szCs w:val="21"/>
        </w:rPr>
      </w:pPr>
      <w:r>
        <w:rPr>
          <w:rFonts w:hint="eastAsia" w:ascii="宋体" w:hAnsi="宋体"/>
          <w:szCs w:val="21"/>
        </w:rPr>
        <w:t>包号：</w:t>
      </w:r>
    </w:p>
    <w:p>
      <w:pPr>
        <w:adjustRightInd w:val="0"/>
        <w:snapToGrid w:val="0"/>
        <w:spacing w:line="360" w:lineRule="auto"/>
        <w:rPr>
          <w:rFonts w:ascii="宋体" w:hAnsi="宋体"/>
          <w:szCs w:val="21"/>
        </w:rPr>
      </w:pPr>
    </w:p>
    <w:tbl>
      <w:tblPr>
        <w:tblStyle w:val="88"/>
        <w:tblW w:w="0" w:type="auto"/>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93"/>
        <w:gridCol w:w="5357"/>
        <w:gridCol w:w="993"/>
        <w:gridCol w:w="732"/>
        <w:gridCol w:w="338"/>
        <w:gridCol w:w="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项目内容</w:t>
            </w:r>
          </w:p>
        </w:tc>
        <w:tc>
          <w:tcPr>
            <w:tcW w:w="5327"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具备的条件说明（要求）</w:t>
            </w:r>
          </w:p>
        </w:tc>
        <w:tc>
          <w:tcPr>
            <w:tcW w:w="963"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投标检查项（响应内容说明(是/否)）</w:t>
            </w:r>
          </w:p>
        </w:tc>
        <w:tc>
          <w:tcPr>
            <w:tcW w:w="70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详细内容所对应电子投标文件名称</w:t>
            </w:r>
          </w:p>
        </w:tc>
        <w:tc>
          <w:tcPr>
            <w:tcW w:w="30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备注</w:t>
            </w:r>
          </w:p>
        </w:tc>
        <w:tc>
          <w:tcPr>
            <w:tcW w:w="291" w:type="dxa"/>
            <w:tcBorders>
              <w:top w:val="outset" w:color="auto" w:sz="6" w:space="0"/>
              <w:left w:val="outset" w:color="auto" w:sz="6" w:space="0"/>
              <w:bottom w:val="outset" w:color="auto" w:sz="6" w:space="0"/>
              <w:right w:val="outset" w:color="auto" w:sz="6" w:space="0"/>
            </w:tcBorders>
            <w:vAlign w:val="center"/>
          </w:tc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p>
        </w:tc>
        <w:tc>
          <w:tcPr>
            <w:tcW w:w="963"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 </w:t>
            </w:r>
          </w:p>
        </w:tc>
        <w:tc>
          <w:tcPr>
            <w:tcW w:w="70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 </w:t>
            </w:r>
          </w:p>
        </w:tc>
        <w:tc>
          <w:tcPr>
            <w:tcW w:w="30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 </w:t>
            </w:r>
          </w:p>
        </w:tc>
        <w:tc>
          <w:tcPr>
            <w:tcW w:w="291" w:type="dxa"/>
            <w:tcBorders>
              <w:top w:val="outset" w:color="auto" w:sz="6" w:space="0"/>
              <w:left w:val="outset" w:color="auto" w:sz="6" w:space="0"/>
              <w:bottom w:val="outset" w:color="auto" w:sz="6" w:space="0"/>
              <w:right w:val="outset" w:color="auto" w:sz="6" w:space="0"/>
            </w:tcBorders>
            <w:vAlign w:val="center"/>
          </w:tc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投标有效期</w:t>
            </w:r>
          </w:p>
        </w:tc>
        <w:tc>
          <w:tcPr>
            <w:tcW w:w="5327"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不少于90天。</w:t>
            </w:r>
          </w:p>
        </w:tc>
        <w:tc>
          <w:tcPr>
            <w:tcW w:w="963"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 </w:t>
            </w:r>
          </w:p>
        </w:tc>
        <w:tc>
          <w:tcPr>
            <w:tcW w:w="70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 </w:t>
            </w:r>
          </w:p>
        </w:tc>
        <w:tc>
          <w:tcPr>
            <w:tcW w:w="30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 </w:t>
            </w:r>
          </w:p>
        </w:tc>
        <w:tc>
          <w:tcPr>
            <w:tcW w:w="291" w:type="dxa"/>
            <w:tcBorders>
              <w:top w:val="outset" w:color="auto" w:sz="6" w:space="0"/>
              <w:left w:val="outset" w:color="auto" w:sz="6" w:space="0"/>
              <w:bottom w:val="outset" w:color="auto" w:sz="6" w:space="0"/>
              <w:right w:val="outset" w:color="auto" w:sz="6" w:space="0"/>
            </w:tcBorders>
            <w:vAlign w:val="center"/>
          </w:tc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r>
              <w:rPr>
                <w:rFonts w:hint="eastAsia"/>
              </w:rPr>
              <w:t>投标报价</w:t>
            </w:r>
          </w:p>
        </w:tc>
        <w:tc>
          <w:tcPr>
            <w:tcW w:w="5327" w:type="dxa"/>
            <w:tcBorders>
              <w:top w:val="outset" w:color="auto" w:sz="6" w:space="0"/>
              <w:left w:val="outset" w:color="auto" w:sz="6" w:space="0"/>
              <w:bottom w:val="outset" w:color="auto" w:sz="6" w:space="0"/>
              <w:right w:val="outset" w:color="auto" w:sz="6" w:space="0"/>
            </w:tcBorders>
            <w:vAlign w:val="center"/>
          </w:tcPr>
          <w:p>
            <w:r>
              <w:rPr>
                <w:rFonts w:hint="eastAsia"/>
              </w:rPr>
              <w:t>1、不得进行选择性报价（投标报价应是唯一的，招标文件要求提供备选方案的除外）；2、不得进行可变的或者附有条件的投标报价；3、投标报价不得超出招标文件标明的采购预算金额或项目最高限价；4、不得低于成本报价；5、投标报价有缺漏项的，缺漏项部分的报价按照其他投标人相同项的最高报价计算，计算出的缺漏项部分报价不得超过投标报价的10%。</w:t>
            </w:r>
          </w:p>
        </w:tc>
        <w:tc>
          <w:tcPr>
            <w:tcW w:w="963" w:type="dxa"/>
            <w:tcBorders>
              <w:top w:val="outset" w:color="auto" w:sz="6" w:space="0"/>
              <w:left w:val="outset" w:color="auto" w:sz="6" w:space="0"/>
              <w:bottom w:val="outset" w:color="auto" w:sz="6" w:space="0"/>
              <w:right w:val="outset" w:color="auto" w:sz="6" w:space="0"/>
            </w:tcBorders>
            <w:vAlign w:val="center"/>
          </w:tcPr>
          <w:p>
            <w:r>
              <w:rPr>
                <w:rFonts w:hint="eastAsia"/>
              </w:rPr>
              <w:t> </w:t>
            </w:r>
          </w:p>
        </w:tc>
        <w:tc>
          <w:tcPr>
            <w:tcW w:w="702" w:type="dxa"/>
            <w:tcBorders>
              <w:top w:val="outset" w:color="auto" w:sz="6" w:space="0"/>
              <w:left w:val="outset" w:color="auto" w:sz="6" w:space="0"/>
              <w:bottom w:val="outset" w:color="auto" w:sz="6" w:space="0"/>
              <w:right w:val="outset" w:color="auto" w:sz="6" w:space="0"/>
            </w:tcBorders>
            <w:vAlign w:val="center"/>
          </w:tcPr>
          <w:p>
            <w:r>
              <w:rPr>
                <w:rFonts w:hint="eastAsia"/>
              </w:rPr>
              <w:t> </w:t>
            </w:r>
          </w:p>
        </w:tc>
        <w:tc>
          <w:tcPr>
            <w:tcW w:w="308" w:type="dxa"/>
            <w:tcBorders>
              <w:top w:val="outset" w:color="auto" w:sz="6" w:space="0"/>
              <w:left w:val="outset" w:color="auto" w:sz="6" w:space="0"/>
              <w:bottom w:val="outset" w:color="auto" w:sz="6" w:space="0"/>
              <w:right w:val="outset" w:color="auto" w:sz="6" w:space="0"/>
            </w:tcBorders>
            <w:vAlign w:val="center"/>
          </w:tcPr>
          <w:p>
            <w:r>
              <w:rPr>
                <w:rFonts w:hint="eastAsia"/>
              </w:rPr>
              <w:t> </w:t>
            </w:r>
          </w:p>
        </w:tc>
        <w:tc>
          <w:tcPr>
            <w:tcW w:w="291" w:type="dxa"/>
            <w:tcBorders>
              <w:top w:val="outset" w:color="auto" w:sz="6" w:space="0"/>
              <w:left w:val="outset" w:color="auto" w:sz="6" w:space="0"/>
              <w:bottom w:val="outset" w:color="auto" w:sz="6" w:space="0"/>
              <w:right w:val="outset" w:color="auto" w:sz="6" w:space="0"/>
            </w:tcBorders>
            <w:vAlign w:val="center"/>
          </w:tc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t>维护周期</w:t>
            </w:r>
          </w:p>
        </w:tc>
        <w:tc>
          <w:tcPr>
            <w:tcW w:w="5327"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cs="Arial" w:asciiTheme="minorEastAsia" w:hAnsiTheme="minorEastAsia" w:eastAsiaTheme="minorEastAsia"/>
                <w:color w:val="000000"/>
                <w:kern w:val="0"/>
                <w:szCs w:val="21"/>
              </w:rPr>
              <w:t>维护周期合同签订后一年</w:t>
            </w:r>
          </w:p>
        </w:tc>
        <w:tc>
          <w:tcPr>
            <w:tcW w:w="963"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 </w:t>
            </w:r>
          </w:p>
        </w:tc>
        <w:tc>
          <w:tcPr>
            <w:tcW w:w="70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 </w:t>
            </w:r>
          </w:p>
        </w:tc>
        <w:tc>
          <w:tcPr>
            <w:tcW w:w="30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 </w:t>
            </w:r>
          </w:p>
        </w:tc>
        <w:tc>
          <w:tcPr>
            <w:tcW w:w="291" w:type="dxa"/>
            <w:tcBorders>
              <w:top w:val="outset" w:color="auto" w:sz="6" w:space="0"/>
              <w:left w:val="outset" w:color="auto" w:sz="6" w:space="0"/>
              <w:bottom w:val="outset" w:color="auto" w:sz="6" w:space="0"/>
              <w:right w:val="outset" w:color="auto" w:sz="6" w:space="0"/>
            </w:tcBorders>
            <w:vAlign w:val="center"/>
          </w:tc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pPr>
              <w:rPr>
                <w:color w:val="000000"/>
              </w:rPr>
            </w:pPr>
            <w:r>
              <w:rPr>
                <w:rFonts w:hint="eastAsia"/>
                <w:color w:val="000000"/>
              </w:rPr>
              <w:t>付款方法</w:t>
            </w:r>
          </w:p>
        </w:tc>
        <w:tc>
          <w:tcPr>
            <w:tcW w:w="5327" w:type="dxa"/>
            <w:tcBorders>
              <w:top w:val="outset" w:color="auto" w:sz="6" w:space="0"/>
              <w:left w:val="outset" w:color="auto" w:sz="6" w:space="0"/>
              <w:bottom w:val="outset" w:color="auto" w:sz="6" w:space="0"/>
              <w:right w:val="outset" w:color="auto" w:sz="6" w:space="0"/>
            </w:tcBorders>
            <w:vAlign w:val="center"/>
          </w:tcPr>
          <w:p>
            <w:pPr>
              <w:rPr>
                <w:color w:val="000000"/>
              </w:rPr>
            </w:pPr>
            <w:r>
              <w:rPr>
                <w:rFonts w:hint="eastAsia"/>
                <w:color w:val="000000"/>
              </w:rPr>
              <w:t>按用户需求</w:t>
            </w:r>
          </w:p>
        </w:tc>
        <w:tc>
          <w:tcPr>
            <w:tcW w:w="963" w:type="dxa"/>
            <w:tcBorders>
              <w:top w:val="outset" w:color="auto" w:sz="6" w:space="0"/>
              <w:left w:val="outset" w:color="auto" w:sz="6" w:space="0"/>
              <w:bottom w:val="outset" w:color="auto" w:sz="6" w:space="0"/>
              <w:right w:val="outset" w:color="auto" w:sz="6" w:space="0"/>
            </w:tcBorders>
            <w:vAlign w:val="center"/>
          </w:tcPr>
          <w:p>
            <w:r>
              <w:rPr>
                <w:rFonts w:hint="eastAsia"/>
              </w:rPr>
              <w:t> </w:t>
            </w:r>
          </w:p>
        </w:tc>
        <w:tc>
          <w:tcPr>
            <w:tcW w:w="702" w:type="dxa"/>
            <w:tcBorders>
              <w:top w:val="outset" w:color="auto" w:sz="6" w:space="0"/>
              <w:left w:val="outset" w:color="auto" w:sz="6" w:space="0"/>
              <w:bottom w:val="outset" w:color="auto" w:sz="6" w:space="0"/>
              <w:right w:val="outset" w:color="auto" w:sz="6" w:space="0"/>
            </w:tcBorders>
            <w:vAlign w:val="center"/>
          </w:tcPr>
          <w:p>
            <w:r>
              <w:rPr>
                <w:rFonts w:hint="eastAsia"/>
              </w:rPr>
              <w:t> </w:t>
            </w:r>
          </w:p>
        </w:tc>
        <w:tc>
          <w:tcPr>
            <w:tcW w:w="308" w:type="dxa"/>
            <w:tcBorders>
              <w:top w:val="outset" w:color="auto" w:sz="6" w:space="0"/>
              <w:left w:val="outset" w:color="auto" w:sz="6" w:space="0"/>
              <w:bottom w:val="outset" w:color="auto" w:sz="6" w:space="0"/>
              <w:right w:val="outset" w:color="auto" w:sz="6" w:space="0"/>
            </w:tcBorders>
            <w:vAlign w:val="center"/>
          </w:tcPr>
          <w:p>
            <w:r>
              <w:rPr>
                <w:rFonts w:hint="eastAsia"/>
              </w:rPr>
              <w:t> </w:t>
            </w:r>
          </w:p>
        </w:tc>
        <w:tc>
          <w:tcPr>
            <w:tcW w:w="291" w:type="dxa"/>
            <w:tcBorders>
              <w:top w:val="outset" w:color="auto" w:sz="6" w:space="0"/>
              <w:left w:val="outset" w:color="auto" w:sz="6" w:space="0"/>
              <w:bottom w:val="outset" w:color="auto" w:sz="6" w:space="0"/>
              <w:right w:val="outset" w:color="auto" w:sz="6" w:space="0"/>
            </w:tcBorders>
            <w:vAlign w:val="center"/>
          </w:tc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合同转让与分包</w:t>
            </w:r>
          </w:p>
        </w:tc>
        <w:tc>
          <w:tcPr>
            <w:tcW w:w="5327"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本项目合同不得转让，合同主体部分不得分包。合同非主体部分需要分包的，投标人应当在投标文件中载明分包承担主体，分包承担主体应当具备相应资质条件且不得再次分包。除投标文件中已载明分包的专项服务事项外，中标后一律不得对外分包。</w:t>
            </w:r>
          </w:p>
        </w:tc>
        <w:tc>
          <w:tcPr>
            <w:tcW w:w="963"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 </w:t>
            </w:r>
          </w:p>
        </w:tc>
        <w:tc>
          <w:tcPr>
            <w:tcW w:w="70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 </w:t>
            </w:r>
          </w:p>
        </w:tc>
        <w:tc>
          <w:tcPr>
            <w:tcW w:w="30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 </w:t>
            </w:r>
          </w:p>
        </w:tc>
        <w:tc>
          <w:tcPr>
            <w:tcW w:w="291" w:type="dxa"/>
            <w:tcBorders>
              <w:top w:val="outset" w:color="auto" w:sz="6" w:space="0"/>
              <w:left w:val="outset" w:color="auto" w:sz="6" w:space="0"/>
              <w:bottom w:val="outset" w:color="auto" w:sz="6" w:space="0"/>
              <w:right w:val="outset" w:color="auto" w:sz="6" w:space="0"/>
            </w:tcBorders>
            <w:vAlign w:val="center"/>
          </w:tc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“★”要求</w:t>
            </w:r>
          </w:p>
        </w:tc>
        <w:tc>
          <w:tcPr>
            <w:tcW w:w="5327"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符合招标文件采购需求书中标有“★”的要求。</w:t>
            </w:r>
          </w:p>
        </w:tc>
        <w:tc>
          <w:tcPr>
            <w:tcW w:w="963"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 </w:t>
            </w:r>
          </w:p>
        </w:tc>
        <w:tc>
          <w:tcPr>
            <w:tcW w:w="70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 </w:t>
            </w:r>
          </w:p>
        </w:tc>
        <w:tc>
          <w:tcPr>
            <w:tcW w:w="30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 </w:t>
            </w:r>
          </w:p>
        </w:tc>
        <w:tc>
          <w:tcPr>
            <w:tcW w:w="291" w:type="dxa"/>
            <w:tcBorders>
              <w:top w:val="outset" w:color="auto" w:sz="6" w:space="0"/>
              <w:left w:val="outset" w:color="auto" w:sz="6" w:space="0"/>
              <w:bottom w:val="outset" w:color="auto" w:sz="6" w:space="0"/>
              <w:right w:val="outset" w:color="auto" w:sz="6" w:space="0"/>
            </w:tcBorders>
            <w:vAlign w:val="center"/>
          </w:tc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公平竞争和诚实信用</w:t>
            </w:r>
          </w:p>
        </w:tc>
        <w:tc>
          <w:tcPr>
            <w:tcW w:w="5327"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 </w:t>
            </w:r>
          </w:p>
        </w:tc>
        <w:tc>
          <w:tcPr>
            <w:tcW w:w="70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 </w:t>
            </w:r>
          </w:p>
        </w:tc>
        <w:tc>
          <w:tcPr>
            <w:tcW w:w="30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 w:val="24"/>
              </w:rPr>
            </w:pPr>
            <w:r>
              <w:rPr>
                <w:rFonts w:hint="eastAsia"/>
              </w:rPr>
              <w:t> </w:t>
            </w:r>
          </w:p>
        </w:tc>
        <w:tc>
          <w:tcPr>
            <w:tcW w:w="291" w:type="dxa"/>
            <w:tcBorders>
              <w:top w:val="outset" w:color="auto" w:sz="6" w:space="0"/>
              <w:left w:val="outset" w:color="auto" w:sz="6" w:space="0"/>
              <w:bottom w:val="outset" w:color="auto" w:sz="6" w:space="0"/>
              <w:right w:val="outset" w:color="auto" w:sz="6" w:space="0"/>
            </w:tcBorders>
            <w:vAlign w:val="center"/>
          </w:tcPr>
          <w:p/>
        </w:tc>
      </w:tr>
    </w:tbl>
    <w:p>
      <w:pPr>
        <w:autoSpaceDE w:val="0"/>
        <w:autoSpaceDN w:val="0"/>
        <w:adjustRightInd w:val="0"/>
        <w:jc w:val="left"/>
        <w:rPr>
          <w:rFonts w:ascii="宋体" w:cs="宋体"/>
          <w:b/>
          <w:bCs/>
          <w:kern w:val="0"/>
          <w:szCs w:val="21"/>
        </w:rPr>
      </w:pPr>
    </w:p>
    <w:p>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投标人授权代表签字：</w:t>
      </w:r>
    </w:p>
    <w:p>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投标人（公章）：</w:t>
      </w:r>
    </w:p>
    <w:p>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日期：</w:t>
      </w:r>
      <w:r>
        <w:rPr>
          <w:rFonts w:ascii="宋体" w:cs="宋体"/>
          <w:kern w:val="0"/>
          <w:szCs w:val="21"/>
          <w:lang w:val="zh-CN"/>
        </w:rPr>
        <w:t xml:space="preserve">      </w:t>
      </w:r>
      <w:r>
        <w:rPr>
          <w:rFonts w:hint="eastAsia" w:ascii="宋体" w:cs="宋体"/>
          <w:kern w:val="0"/>
          <w:szCs w:val="21"/>
          <w:lang w:val="zh-CN"/>
        </w:rPr>
        <w:t>年</w:t>
      </w:r>
      <w:r>
        <w:rPr>
          <w:rFonts w:ascii="宋体" w:cs="宋体"/>
          <w:kern w:val="0"/>
          <w:szCs w:val="21"/>
          <w:lang w:val="zh-CN"/>
        </w:rPr>
        <w:t xml:space="preserve">      </w:t>
      </w:r>
      <w:r>
        <w:rPr>
          <w:rFonts w:hint="eastAsia" w:ascii="宋体" w:cs="宋体"/>
          <w:kern w:val="0"/>
          <w:szCs w:val="21"/>
          <w:lang w:val="zh-CN"/>
        </w:rPr>
        <w:t>月</w:t>
      </w:r>
      <w:r>
        <w:rPr>
          <w:rFonts w:ascii="宋体" w:cs="宋体"/>
          <w:kern w:val="0"/>
          <w:szCs w:val="21"/>
          <w:lang w:val="zh-CN"/>
        </w:rPr>
        <w:t xml:space="preserve">      </w:t>
      </w:r>
      <w:r>
        <w:rPr>
          <w:rFonts w:hint="eastAsia" w:ascii="宋体" w:cs="宋体"/>
          <w:kern w:val="0"/>
          <w:szCs w:val="21"/>
          <w:lang w:val="zh-CN"/>
        </w:rPr>
        <w:t>日</w:t>
      </w:r>
    </w:p>
    <w:p>
      <w:pPr>
        <w:autoSpaceDE w:val="0"/>
        <w:autoSpaceDN w:val="0"/>
        <w:adjustRightInd w:val="0"/>
        <w:jc w:val="left"/>
        <w:rPr>
          <w:rFonts w:ascii="宋体" w:cs="宋体"/>
          <w:b/>
          <w:bCs/>
          <w:kern w:val="0"/>
          <w:szCs w:val="21"/>
          <w:lang w:val="zh-CN"/>
        </w:rPr>
      </w:pPr>
      <w:r>
        <w:rPr>
          <w:kern w:val="0"/>
          <w:szCs w:val="21"/>
        </w:rPr>
        <w:br w:type="page"/>
      </w:r>
    </w:p>
    <w:p>
      <w:pPr>
        <w:autoSpaceDE w:val="0"/>
        <w:autoSpaceDN w:val="0"/>
        <w:adjustRightInd w:val="0"/>
        <w:jc w:val="center"/>
        <w:rPr>
          <w:rFonts w:ascii="宋体" w:cs="宋体"/>
          <w:b/>
          <w:bCs/>
          <w:kern w:val="0"/>
          <w:szCs w:val="21"/>
          <w:lang w:val="zh-CN"/>
        </w:rPr>
      </w:pPr>
      <w:r>
        <w:rPr>
          <w:rFonts w:hint="eastAsia" w:ascii="宋体" w:cs="宋体"/>
          <w:b/>
          <w:bCs/>
          <w:kern w:val="0"/>
          <w:szCs w:val="21"/>
          <w:lang w:val="zh-CN"/>
        </w:rPr>
        <w:t>6、与评标有关的投标文件主要内容索引表</w:t>
      </w:r>
    </w:p>
    <w:p>
      <w:pPr>
        <w:autoSpaceDE w:val="0"/>
        <w:autoSpaceDN w:val="0"/>
        <w:adjustRightInd w:val="0"/>
        <w:rPr>
          <w:rFonts w:ascii="宋体" w:cs="宋体"/>
          <w:kern w:val="0"/>
          <w:szCs w:val="21"/>
          <w:lang w:val="zh-CN"/>
        </w:rPr>
      </w:pPr>
      <w:r>
        <w:rPr>
          <w:rFonts w:hint="eastAsia" w:ascii="宋体" w:cs="宋体"/>
          <w:kern w:val="0"/>
          <w:szCs w:val="21"/>
          <w:lang w:val="zh-CN"/>
        </w:rPr>
        <w:t>项目名称：</w:t>
      </w:r>
    </w:p>
    <w:p>
      <w:pPr>
        <w:autoSpaceDE w:val="0"/>
        <w:autoSpaceDN w:val="0"/>
        <w:adjustRightInd w:val="0"/>
        <w:rPr>
          <w:rFonts w:ascii="宋体" w:cs="宋体"/>
          <w:kern w:val="0"/>
          <w:szCs w:val="21"/>
          <w:lang w:val="zh-CN"/>
        </w:rPr>
      </w:pPr>
      <w:r>
        <w:rPr>
          <w:rFonts w:hint="eastAsia" w:ascii="宋体" w:cs="宋体"/>
          <w:kern w:val="0"/>
          <w:szCs w:val="21"/>
          <w:lang w:val="zh-CN"/>
        </w:rPr>
        <w:t>包号：</w:t>
      </w:r>
    </w:p>
    <w:p>
      <w:pPr>
        <w:autoSpaceDE w:val="0"/>
        <w:autoSpaceDN w:val="0"/>
        <w:adjustRightInd w:val="0"/>
        <w:rPr>
          <w:kern w:val="0"/>
          <w:szCs w:val="21"/>
        </w:rPr>
      </w:pPr>
      <w:r>
        <w:rPr>
          <w:rFonts w:hint="eastAsia" w:ascii="宋体" w:cs="宋体"/>
          <w:kern w:val="0"/>
          <w:szCs w:val="21"/>
          <w:lang w:val="zh-CN"/>
        </w:rPr>
        <w:t>投标汇标表</w:t>
      </w:r>
    </w:p>
    <w:tbl>
      <w:tblPr>
        <w:tblStyle w:val="88"/>
        <w:tblW w:w="0" w:type="auto"/>
        <w:tblInd w:w="7" w:type="dxa"/>
        <w:tblLayout w:type="fixed"/>
        <w:tblCellMar>
          <w:top w:w="0" w:type="dxa"/>
          <w:left w:w="7" w:type="dxa"/>
          <w:bottom w:w="0" w:type="dxa"/>
          <w:right w:w="7" w:type="dxa"/>
        </w:tblCellMar>
      </w:tblPr>
      <w:tblGrid>
        <w:gridCol w:w="993"/>
        <w:gridCol w:w="3020"/>
        <w:gridCol w:w="1526"/>
        <w:gridCol w:w="2426"/>
        <w:gridCol w:w="467"/>
      </w:tblGrid>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hint="eastAsia" w:ascii="宋体" w:cs="宋体"/>
                <w:kern w:val="0"/>
                <w:szCs w:val="21"/>
                <w:lang w:val="zh-CN"/>
              </w:rPr>
              <w:t>项目内容</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hint="eastAsia" w:ascii="宋体" w:cs="宋体"/>
                <w:kern w:val="0"/>
                <w:szCs w:val="21"/>
                <w:lang w:val="zh-CN"/>
              </w:rPr>
              <w:t>具备的条件说明</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hint="eastAsia" w:ascii="宋体" w:cs="宋体"/>
                <w:kern w:val="0"/>
                <w:szCs w:val="21"/>
                <w:lang w:val="zh-CN"/>
              </w:rPr>
              <w:t>响应内容说明</w:t>
            </w:r>
            <w:r>
              <w:rPr>
                <w:kern w:val="0"/>
                <w:szCs w:val="21"/>
              </w:rPr>
              <w:t>(</w:t>
            </w:r>
            <w:r>
              <w:rPr>
                <w:rFonts w:hint="eastAsia" w:ascii="宋体" w:cs="宋体"/>
                <w:kern w:val="0"/>
                <w:szCs w:val="21"/>
                <w:lang w:val="zh-CN"/>
              </w:rPr>
              <w:t>是</w:t>
            </w:r>
            <w:r>
              <w:rPr>
                <w:kern w:val="0"/>
                <w:szCs w:val="21"/>
              </w:rPr>
              <w:t>/</w:t>
            </w:r>
            <w:r>
              <w:rPr>
                <w:rFonts w:hint="eastAsia" w:ascii="宋体" w:cs="宋体"/>
                <w:kern w:val="0"/>
                <w:szCs w:val="21"/>
                <w:lang w:val="zh-CN"/>
              </w:rPr>
              <w:t>否</w:t>
            </w:r>
            <w:r>
              <w:rPr>
                <w:kern w:val="0"/>
                <w:szCs w:val="21"/>
              </w:rPr>
              <w:t>)</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hint="eastAsia" w:ascii="宋体" w:cs="宋体"/>
                <w:kern w:val="0"/>
                <w:szCs w:val="21"/>
                <w:lang w:val="zh-CN"/>
              </w:rPr>
              <w:t>详细内容所对应电子投标文件名称</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hint="eastAsia" w:ascii="宋体" w:cs="宋体"/>
                <w:kern w:val="0"/>
                <w:szCs w:val="21"/>
                <w:lang w:val="zh-CN"/>
              </w:rPr>
              <w:t>备注</w:t>
            </w: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kern w:val="0"/>
                <w:szCs w:val="21"/>
              </w:rPr>
              <w:t>1</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449" w:lineRule="atLeast"/>
              <w:rPr>
                <w:rFonts w:ascii="宋体" w:hAnsi="宋体" w:cs="宋体"/>
                <w:color w:val="222222"/>
                <w:kern w:val="0"/>
                <w:szCs w:val="21"/>
              </w:rPr>
            </w:pPr>
            <w:r>
              <w:rPr>
                <w:rFonts w:hint="eastAsia" w:ascii="宋体" w:hAnsi="宋体" w:cs="宋体"/>
                <w:color w:val="222222"/>
                <w:kern w:val="0"/>
                <w:szCs w:val="21"/>
              </w:rPr>
              <w:t>报价得分</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kern w:val="0"/>
                <w:szCs w:val="21"/>
              </w:rPr>
              <w:t>2</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449" w:lineRule="atLeast"/>
              <w:rPr>
                <w:rFonts w:ascii="宋体" w:hAnsi="宋体" w:cs="宋体"/>
                <w:color w:val="222222"/>
                <w:kern w:val="0"/>
                <w:szCs w:val="21"/>
              </w:rPr>
            </w:pPr>
            <w:r>
              <w:rPr>
                <w:rFonts w:hint="eastAsia" w:ascii="宋体" w:hAnsi="宋体" w:cs="宋体"/>
                <w:color w:val="222222"/>
                <w:kern w:val="0"/>
                <w:szCs w:val="21"/>
              </w:rPr>
              <w:t>维保服务方案</w:t>
            </w:r>
            <w:r>
              <w:rPr>
                <w:rFonts w:ascii="宋体" w:hAnsi="宋体" w:cs="宋体"/>
                <w:vanish/>
                <w:color w:val="222222"/>
                <w:kern w:val="0"/>
                <w:szCs w:val="21"/>
              </w:rPr>
              <w:drawing>
                <wp:inline distT="0" distB="0" distL="0" distR="0">
                  <wp:extent cx="9525" cy="9525"/>
                  <wp:effectExtent l="0" t="0" r="0" b="0"/>
                  <wp:docPr id="12" name="图片 8" descr="Hidde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Hidden Field"/>
                          <pic:cNvPicPr>
                            <a:picLocks noChangeAspect="1" noChangeArrowheads="1"/>
                          </pic:cNvPicPr>
                        </pic:nvPicPr>
                        <pic:blipFill>
                          <a:blip r:embed="rId4"/>
                          <a:srcRect/>
                          <a:stretch>
                            <a:fillRect/>
                          </a:stretch>
                        </pic:blipFill>
                        <pic:spPr>
                          <a:xfrm>
                            <a:off x="0" y="0"/>
                            <a:ext cx="9525" cy="9525"/>
                          </a:xfrm>
                          <a:prstGeom prst="rect">
                            <a:avLst/>
                          </a:prstGeom>
                          <a:noFill/>
                          <a:ln w="9525">
                            <a:noFill/>
                            <a:miter lim="800000"/>
                            <a:headEnd/>
                            <a:tailEnd/>
                          </a:ln>
                        </pic:spPr>
                      </pic:pic>
                    </a:graphicData>
                  </a:graphic>
                </wp:inline>
              </w:drawing>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kern w:val="0"/>
                <w:szCs w:val="21"/>
              </w:rPr>
              <w:t>3</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449" w:lineRule="atLeast"/>
              <w:rPr>
                <w:rFonts w:ascii="宋体" w:hAnsi="宋体" w:cs="宋体"/>
                <w:color w:val="222222"/>
                <w:kern w:val="0"/>
                <w:szCs w:val="21"/>
              </w:rPr>
            </w:pPr>
            <w:r>
              <w:rPr>
                <w:rFonts w:hint="eastAsia" w:ascii="宋体" w:hAnsi="宋体" w:cs="宋体"/>
                <w:color w:val="222222"/>
                <w:kern w:val="0"/>
                <w:szCs w:val="21"/>
              </w:rPr>
              <w:t>项目管理</w:t>
            </w:r>
            <w:r>
              <w:rPr>
                <w:rFonts w:ascii="宋体" w:hAnsi="宋体" w:cs="宋体"/>
                <w:vanish/>
                <w:color w:val="222222"/>
                <w:kern w:val="0"/>
                <w:szCs w:val="21"/>
              </w:rPr>
              <w:drawing>
                <wp:inline distT="0" distB="0" distL="0" distR="0">
                  <wp:extent cx="9525" cy="9525"/>
                  <wp:effectExtent l="0" t="0" r="0" b="0"/>
                  <wp:docPr id="13" name="图片 11" descr="Hidde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Hidden Field"/>
                          <pic:cNvPicPr>
                            <a:picLocks noChangeAspect="1" noChangeArrowheads="1"/>
                          </pic:cNvPicPr>
                        </pic:nvPicPr>
                        <pic:blipFill>
                          <a:blip r:embed="rId4"/>
                          <a:srcRect/>
                          <a:stretch>
                            <a:fillRect/>
                          </a:stretch>
                        </pic:blipFill>
                        <pic:spPr>
                          <a:xfrm>
                            <a:off x="0" y="0"/>
                            <a:ext cx="9525" cy="9525"/>
                          </a:xfrm>
                          <a:prstGeom prst="rect">
                            <a:avLst/>
                          </a:prstGeom>
                          <a:noFill/>
                          <a:ln w="9525">
                            <a:noFill/>
                            <a:miter lim="800000"/>
                            <a:headEnd/>
                            <a:tailEnd/>
                          </a:ln>
                        </pic:spPr>
                      </pic:pic>
                    </a:graphicData>
                  </a:graphic>
                </wp:inline>
              </w:drawing>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kern w:val="0"/>
                <w:szCs w:val="21"/>
              </w:rPr>
            </w:pPr>
            <w:r>
              <w:rPr>
                <w:rFonts w:hint="eastAsia"/>
                <w:kern w:val="0"/>
                <w:szCs w:val="21"/>
              </w:rPr>
              <w:t>4</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449" w:lineRule="atLeast"/>
              <w:rPr>
                <w:rFonts w:ascii="宋体" w:hAnsi="宋体" w:cs="宋体"/>
                <w:color w:val="222222"/>
                <w:kern w:val="0"/>
                <w:szCs w:val="21"/>
              </w:rPr>
            </w:pPr>
            <w:r>
              <w:rPr>
                <w:rFonts w:hint="eastAsia" w:ascii="宋体" w:hAnsi="宋体" w:cs="宋体"/>
                <w:color w:val="222222"/>
                <w:kern w:val="0"/>
                <w:szCs w:val="21"/>
              </w:rPr>
              <w:t>人员配备</w:t>
            </w:r>
            <w:r>
              <w:rPr>
                <w:rFonts w:ascii="宋体" w:hAnsi="宋体" w:cs="宋体"/>
                <w:vanish/>
                <w:color w:val="222222"/>
                <w:kern w:val="0"/>
                <w:szCs w:val="21"/>
              </w:rPr>
              <w:drawing>
                <wp:inline distT="0" distB="0" distL="0" distR="0">
                  <wp:extent cx="9525" cy="9525"/>
                  <wp:effectExtent l="0" t="0" r="0" b="0"/>
                  <wp:docPr id="14" name="图片 14" descr="Hidde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Hidden Field"/>
                          <pic:cNvPicPr>
                            <a:picLocks noChangeAspect="1" noChangeArrowheads="1"/>
                          </pic:cNvPicPr>
                        </pic:nvPicPr>
                        <pic:blipFill>
                          <a:blip r:embed="rId4"/>
                          <a:srcRect/>
                          <a:stretch>
                            <a:fillRect/>
                          </a:stretch>
                        </pic:blipFill>
                        <pic:spPr>
                          <a:xfrm>
                            <a:off x="0" y="0"/>
                            <a:ext cx="9525" cy="9525"/>
                          </a:xfrm>
                          <a:prstGeom prst="rect">
                            <a:avLst/>
                          </a:prstGeom>
                          <a:noFill/>
                          <a:ln w="9525">
                            <a:noFill/>
                            <a:miter lim="800000"/>
                            <a:headEnd/>
                            <a:tailEnd/>
                          </a:ln>
                        </pic:spPr>
                      </pic:pic>
                    </a:graphicData>
                  </a:graphic>
                </wp:inline>
              </w:drawing>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kern w:val="0"/>
                <w:szCs w:val="21"/>
              </w:rPr>
            </w:pPr>
            <w:r>
              <w:rPr>
                <w:rFonts w:hint="eastAsia"/>
                <w:kern w:val="0"/>
                <w:szCs w:val="21"/>
              </w:rPr>
              <w:t>5</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449" w:lineRule="atLeast"/>
              <w:rPr>
                <w:rFonts w:ascii="宋体" w:hAnsi="宋体" w:cs="宋体"/>
                <w:color w:val="222222"/>
                <w:kern w:val="0"/>
                <w:szCs w:val="21"/>
              </w:rPr>
            </w:pPr>
            <w:r>
              <w:rPr>
                <w:rFonts w:hint="eastAsia" w:ascii="宋体" w:hAnsi="宋体" w:cs="宋体"/>
                <w:color w:val="222222"/>
                <w:kern w:val="0"/>
                <w:szCs w:val="21"/>
              </w:rPr>
              <w:t>投标人综合能力</w:t>
            </w:r>
            <w:r>
              <w:rPr>
                <w:rFonts w:ascii="宋体" w:hAnsi="宋体" w:cs="宋体"/>
                <w:vanish/>
                <w:color w:val="222222"/>
                <w:kern w:val="0"/>
                <w:szCs w:val="21"/>
              </w:rPr>
              <w:drawing>
                <wp:inline distT="0" distB="0" distL="0" distR="0">
                  <wp:extent cx="9525" cy="9525"/>
                  <wp:effectExtent l="0" t="0" r="0" b="0"/>
                  <wp:docPr id="15" name="图片 17" descr="Hidde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7" descr="Hidden Field"/>
                          <pic:cNvPicPr>
                            <a:picLocks noChangeAspect="1" noChangeArrowheads="1"/>
                          </pic:cNvPicPr>
                        </pic:nvPicPr>
                        <pic:blipFill>
                          <a:blip r:embed="rId4"/>
                          <a:srcRect/>
                          <a:stretch>
                            <a:fillRect/>
                          </a:stretch>
                        </pic:blipFill>
                        <pic:spPr>
                          <a:xfrm>
                            <a:off x="0" y="0"/>
                            <a:ext cx="9525" cy="9525"/>
                          </a:xfrm>
                          <a:prstGeom prst="rect">
                            <a:avLst/>
                          </a:prstGeom>
                          <a:noFill/>
                          <a:ln w="9525">
                            <a:noFill/>
                            <a:miter lim="800000"/>
                            <a:headEnd/>
                            <a:tailEnd/>
                          </a:ln>
                        </pic:spPr>
                      </pic:pic>
                    </a:graphicData>
                  </a:graphic>
                </wp:inline>
              </w:drawing>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kern w:val="0"/>
                <w:szCs w:val="21"/>
              </w:rPr>
            </w:pPr>
            <w:r>
              <w:rPr>
                <w:rFonts w:hint="eastAsia"/>
                <w:kern w:val="0"/>
                <w:szCs w:val="21"/>
              </w:rPr>
              <w:t>6</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449" w:lineRule="atLeast"/>
              <w:rPr>
                <w:rFonts w:ascii="宋体" w:hAnsi="宋体" w:cs="宋体"/>
                <w:color w:val="222222"/>
                <w:kern w:val="0"/>
                <w:szCs w:val="21"/>
              </w:rPr>
            </w:pPr>
            <w:r>
              <w:rPr>
                <w:rFonts w:ascii="宋体" w:hAnsi="宋体" w:cs="宋体"/>
                <w:color w:val="222222"/>
                <w:kern w:val="0"/>
                <w:szCs w:val="21"/>
              </w:rPr>
              <w:t>招标文件响应度</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r>
    </w:tbl>
    <w:p>
      <w:pPr>
        <w:autoSpaceDE w:val="0"/>
        <w:autoSpaceDN w:val="0"/>
        <w:adjustRightInd w:val="0"/>
        <w:rPr>
          <w:kern w:val="0"/>
          <w:szCs w:val="21"/>
        </w:rPr>
      </w:pPr>
    </w:p>
    <w:p>
      <w:pPr>
        <w:autoSpaceDE w:val="0"/>
        <w:autoSpaceDN w:val="0"/>
        <w:adjustRightInd w:val="0"/>
        <w:rPr>
          <w:rFonts w:ascii="宋体" w:cs="宋体"/>
          <w:kern w:val="0"/>
          <w:szCs w:val="21"/>
          <w:lang w:val="zh-CN"/>
        </w:rPr>
      </w:pPr>
    </w:p>
    <w:p>
      <w:pPr>
        <w:autoSpaceDE w:val="0"/>
        <w:autoSpaceDN w:val="0"/>
        <w:adjustRightInd w:val="0"/>
        <w:rPr>
          <w:rFonts w:ascii="宋体" w:cs="宋体"/>
          <w:kern w:val="0"/>
          <w:szCs w:val="21"/>
          <w:lang w:val="zh-CN"/>
        </w:rPr>
      </w:pPr>
      <w:r>
        <w:rPr>
          <w:rFonts w:hint="eastAsia" w:ascii="宋体" w:cs="宋体"/>
          <w:kern w:val="0"/>
          <w:szCs w:val="21"/>
          <w:lang w:val="zh-CN"/>
        </w:rPr>
        <w:t>说明：上述具体内容要求可以参照本项目评标方法与程序及评分细则。</w:t>
      </w:r>
    </w:p>
    <w:p>
      <w:pPr>
        <w:autoSpaceDE w:val="0"/>
        <w:autoSpaceDN w:val="0"/>
        <w:adjustRightInd w:val="0"/>
        <w:rPr>
          <w:rFonts w:ascii="宋体" w:cs="宋体"/>
          <w:kern w:val="0"/>
          <w:szCs w:val="21"/>
          <w:lang w:val="zh-CN"/>
        </w:rPr>
      </w:pPr>
      <w:r>
        <w:rPr>
          <w:kern w:val="0"/>
          <w:szCs w:val="21"/>
        </w:rPr>
        <w:br w:type="page"/>
      </w:r>
    </w:p>
    <w:p>
      <w:pPr>
        <w:autoSpaceDE w:val="0"/>
        <w:autoSpaceDN w:val="0"/>
        <w:adjustRightInd w:val="0"/>
        <w:spacing w:line="360" w:lineRule="auto"/>
        <w:jc w:val="center"/>
        <w:rPr>
          <w:rFonts w:ascii="宋体" w:cs="宋体"/>
          <w:b/>
          <w:bCs/>
          <w:kern w:val="0"/>
          <w:szCs w:val="21"/>
          <w:lang w:val="zh-CN"/>
        </w:rPr>
      </w:pPr>
      <w:r>
        <w:rPr>
          <w:rFonts w:hint="eastAsia" w:ascii="宋体" w:cs="宋体"/>
          <w:b/>
          <w:bCs/>
          <w:kern w:val="0"/>
          <w:szCs w:val="21"/>
          <w:lang w:val="zh-CN"/>
        </w:rPr>
        <w:t>三、技术响应文件有关表格格式</w:t>
      </w:r>
    </w:p>
    <w:p>
      <w:pPr>
        <w:autoSpaceDE w:val="0"/>
        <w:autoSpaceDN w:val="0"/>
        <w:adjustRightInd w:val="0"/>
        <w:jc w:val="center"/>
        <w:rPr>
          <w:rFonts w:ascii="宋体" w:cs="宋体"/>
          <w:b/>
          <w:bCs/>
          <w:kern w:val="0"/>
          <w:szCs w:val="21"/>
          <w:lang w:val="zh-CN"/>
        </w:rPr>
      </w:pPr>
    </w:p>
    <w:p>
      <w:pPr>
        <w:autoSpaceDE w:val="0"/>
        <w:autoSpaceDN w:val="0"/>
        <w:adjustRightInd w:val="0"/>
        <w:spacing w:line="360" w:lineRule="auto"/>
        <w:ind w:firstLine="422"/>
        <w:rPr>
          <w:rFonts w:ascii="宋体" w:cs="宋体"/>
          <w:b/>
          <w:bCs/>
          <w:kern w:val="0"/>
          <w:szCs w:val="21"/>
          <w:lang w:val="zh-CN"/>
        </w:rPr>
      </w:pPr>
    </w:p>
    <w:p>
      <w:pPr>
        <w:autoSpaceDE w:val="0"/>
        <w:autoSpaceDN w:val="0"/>
        <w:adjustRightInd w:val="0"/>
        <w:jc w:val="center"/>
        <w:rPr>
          <w:rFonts w:ascii="宋体" w:cs="宋体"/>
          <w:b/>
          <w:bCs/>
          <w:kern w:val="0"/>
          <w:szCs w:val="21"/>
          <w:lang w:val="zh-CN"/>
        </w:rPr>
      </w:pPr>
      <w:r>
        <w:rPr>
          <w:rFonts w:ascii="宋体" w:cs="宋体"/>
          <w:kern w:val="0"/>
          <w:szCs w:val="21"/>
          <w:lang w:val="zh-CN"/>
        </w:rPr>
        <w:t>1</w:t>
      </w:r>
      <w:r>
        <w:rPr>
          <w:rFonts w:hint="eastAsia" w:ascii="宋体" w:cs="宋体"/>
          <w:b/>
          <w:bCs/>
          <w:kern w:val="0"/>
          <w:szCs w:val="21"/>
          <w:lang w:val="zh-CN"/>
        </w:rPr>
        <w:t>、投标人与投标相关资质、证书的资质等证书汇总表</w:t>
      </w:r>
    </w:p>
    <w:p>
      <w:pPr>
        <w:autoSpaceDE w:val="0"/>
        <w:autoSpaceDN w:val="0"/>
        <w:adjustRightInd w:val="0"/>
        <w:rPr>
          <w:rFonts w:ascii="宋体" w:cs="宋体"/>
          <w:kern w:val="0"/>
          <w:szCs w:val="21"/>
          <w:lang w:val="zh-CN"/>
        </w:rPr>
      </w:pPr>
      <w:r>
        <w:rPr>
          <w:rFonts w:hint="eastAsia" w:ascii="宋体" w:cs="宋体"/>
          <w:kern w:val="0"/>
          <w:szCs w:val="21"/>
          <w:lang w:val="zh-CN"/>
        </w:rPr>
        <w:t>项目名称：</w:t>
      </w:r>
    </w:p>
    <w:p>
      <w:pPr>
        <w:autoSpaceDE w:val="0"/>
        <w:autoSpaceDN w:val="0"/>
        <w:adjustRightInd w:val="0"/>
        <w:rPr>
          <w:rFonts w:ascii="宋体" w:cs="宋体"/>
          <w:kern w:val="0"/>
          <w:szCs w:val="21"/>
          <w:lang w:val="zh-CN"/>
        </w:rPr>
      </w:pPr>
      <w:r>
        <w:rPr>
          <w:rFonts w:hint="eastAsia" w:ascii="宋体" w:cs="宋体"/>
          <w:kern w:val="0"/>
          <w:szCs w:val="21"/>
          <w:lang w:val="zh-CN"/>
        </w:rPr>
        <w:t>包号：</w:t>
      </w:r>
    </w:p>
    <w:tbl>
      <w:tblPr>
        <w:tblStyle w:val="88"/>
        <w:tblW w:w="0" w:type="auto"/>
        <w:tblInd w:w="108" w:type="dxa"/>
        <w:tblLayout w:type="fixed"/>
        <w:tblCellMar>
          <w:top w:w="0" w:type="dxa"/>
          <w:left w:w="108" w:type="dxa"/>
          <w:bottom w:w="0" w:type="dxa"/>
          <w:right w:w="108" w:type="dxa"/>
        </w:tblCellMar>
      </w:tblPr>
      <w:tblGrid>
        <w:gridCol w:w="830"/>
        <w:gridCol w:w="3063"/>
        <w:gridCol w:w="1260"/>
        <w:gridCol w:w="2161"/>
        <w:gridCol w:w="1214"/>
      </w:tblGrid>
      <w:tr>
        <w:tblPrEx>
          <w:tblCellMar>
            <w:top w:w="0" w:type="dxa"/>
            <w:left w:w="108" w:type="dxa"/>
            <w:bottom w:w="0" w:type="dxa"/>
            <w:right w:w="108" w:type="dxa"/>
          </w:tblCellMar>
        </w:tblPrEx>
        <w:trPr>
          <w:trHeight w:val="1" w:hRule="atLeast"/>
        </w:trPr>
        <w:tc>
          <w:tcPr>
            <w:tcW w:w="8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序号</w:t>
            </w:r>
          </w:p>
        </w:tc>
        <w:tc>
          <w:tcPr>
            <w:tcW w:w="3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资质等证书名称</w:t>
            </w:r>
          </w:p>
        </w:tc>
        <w:tc>
          <w:tcPr>
            <w:tcW w:w="12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数量</w:t>
            </w:r>
          </w:p>
        </w:tc>
        <w:tc>
          <w:tcPr>
            <w:tcW w:w="21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Cs w:val="21"/>
                <w:lang w:val="zh-CN"/>
              </w:rPr>
            </w:pPr>
            <w:r>
              <w:rPr>
                <w:rFonts w:hint="eastAsia" w:ascii="宋体" w:cs="宋体"/>
                <w:kern w:val="0"/>
                <w:szCs w:val="21"/>
                <w:lang w:val="zh-CN"/>
              </w:rPr>
              <w:t>详细内容所在</w:t>
            </w:r>
          </w:p>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投标文件页次</w:t>
            </w:r>
          </w:p>
        </w:tc>
        <w:tc>
          <w:tcPr>
            <w:tcW w:w="121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备注</w:t>
            </w:r>
          </w:p>
        </w:tc>
      </w:tr>
      <w:tr>
        <w:tblPrEx>
          <w:tblCellMar>
            <w:top w:w="0" w:type="dxa"/>
            <w:left w:w="108" w:type="dxa"/>
            <w:bottom w:w="0" w:type="dxa"/>
            <w:right w:w="108" w:type="dxa"/>
          </w:tblCellMar>
        </w:tblPrEx>
        <w:trPr>
          <w:trHeight w:val="660" w:hRule="atLeast"/>
        </w:trPr>
        <w:tc>
          <w:tcPr>
            <w:tcW w:w="8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ascii="宋体" w:cs="宋体"/>
                <w:kern w:val="0"/>
                <w:szCs w:val="21"/>
                <w:lang w:val="zh-CN"/>
              </w:rPr>
              <w:t>1</w:t>
            </w:r>
          </w:p>
        </w:tc>
        <w:tc>
          <w:tcPr>
            <w:tcW w:w="3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21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121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r>
      <w:tr>
        <w:tblPrEx>
          <w:tblCellMar>
            <w:top w:w="0" w:type="dxa"/>
            <w:left w:w="108" w:type="dxa"/>
            <w:bottom w:w="0" w:type="dxa"/>
            <w:right w:w="108" w:type="dxa"/>
          </w:tblCellMar>
        </w:tblPrEx>
        <w:trPr>
          <w:trHeight w:val="660" w:hRule="atLeast"/>
        </w:trPr>
        <w:tc>
          <w:tcPr>
            <w:tcW w:w="8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ascii="宋体" w:cs="宋体"/>
                <w:kern w:val="0"/>
                <w:szCs w:val="21"/>
                <w:lang w:val="zh-CN"/>
              </w:rPr>
              <w:t>2</w:t>
            </w:r>
          </w:p>
        </w:tc>
        <w:tc>
          <w:tcPr>
            <w:tcW w:w="3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21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121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r>
      <w:tr>
        <w:tblPrEx>
          <w:tblCellMar>
            <w:top w:w="0" w:type="dxa"/>
            <w:left w:w="108" w:type="dxa"/>
            <w:bottom w:w="0" w:type="dxa"/>
            <w:right w:w="108" w:type="dxa"/>
          </w:tblCellMar>
        </w:tblPrEx>
        <w:trPr>
          <w:trHeight w:val="735" w:hRule="atLeast"/>
        </w:trPr>
        <w:tc>
          <w:tcPr>
            <w:tcW w:w="8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ascii="宋体" w:cs="宋体"/>
                <w:kern w:val="0"/>
                <w:szCs w:val="21"/>
                <w:lang w:val="zh-CN"/>
              </w:rPr>
              <w:t>3</w:t>
            </w:r>
          </w:p>
        </w:tc>
        <w:tc>
          <w:tcPr>
            <w:tcW w:w="3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21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121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r>
      <w:tr>
        <w:tblPrEx>
          <w:tblCellMar>
            <w:top w:w="0" w:type="dxa"/>
            <w:left w:w="108" w:type="dxa"/>
            <w:bottom w:w="0" w:type="dxa"/>
            <w:right w:w="108" w:type="dxa"/>
          </w:tblCellMar>
        </w:tblPrEx>
        <w:trPr>
          <w:trHeight w:val="735" w:hRule="atLeast"/>
        </w:trPr>
        <w:tc>
          <w:tcPr>
            <w:tcW w:w="8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ascii="宋体" w:cs="宋体"/>
                <w:kern w:val="0"/>
                <w:szCs w:val="21"/>
                <w:lang w:val="zh-CN"/>
              </w:rPr>
              <w:t>4</w:t>
            </w:r>
          </w:p>
        </w:tc>
        <w:tc>
          <w:tcPr>
            <w:tcW w:w="3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21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121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r>
      <w:tr>
        <w:tblPrEx>
          <w:tblCellMar>
            <w:top w:w="0" w:type="dxa"/>
            <w:left w:w="108" w:type="dxa"/>
            <w:bottom w:w="0" w:type="dxa"/>
            <w:right w:w="108" w:type="dxa"/>
          </w:tblCellMar>
        </w:tblPrEx>
        <w:trPr>
          <w:trHeight w:val="735" w:hRule="atLeast"/>
        </w:trPr>
        <w:tc>
          <w:tcPr>
            <w:tcW w:w="8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ascii="宋体" w:cs="宋体"/>
                <w:kern w:val="0"/>
                <w:szCs w:val="21"/>
                <w:lang w:val="zh-CN"/>
              </w:rPr>
              <w:t>5</w:t>
            </w:r>
          </w:p>
        </w:tc>
        <w:tc>
          <w:tcPr>
            <w:tcW w:w="3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21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121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r>
      <w:tr>
        <w:tblPrEx>
          <w:tblCellMar>
            <w:top w:w="0" w:type="dxa"/>
            <w:left w:w="108" w:type="dxa"/>
            <w:bottom w:w="0" w:type="dxa"/>
            <w:right w:w="108" w:type="dxa"/>
          </w:tblCellMar>
        </w:tblPrEx>
        <w:trPr>
          <w:trHeight w:val="735" w:hRule="atLeast"/>
        </w:trPr>
        <w:tc>
          <w:tcPr>
            <w:tcW w:w="8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ascii="宋体" w:cs="宋体"/>
                <w:kern w:val="0"/>
                <w:szCs w:val="21"/>
                <w:lang w:val="zh-CN"/>
              </w:rPr>
              <w:t>6</w:t>
            </w:r>
          </w:p>
        </w:tc>
        <w:tc>
          <w:tcPr>
            <w:tcW w:w="3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21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121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r>
      <w:tr>
        <w:tblPrEx>
          <w:tblCellMar>
            <w:top w:w="0" w:type="dxa"/>
            <w:left w:w="108" w:type="dxa"/>
            <w:bottom w:w="0" w:type="dxa"/>
            <w:right w:w="108" w:type="dxa"/>
          </w:tblCellMar>
        </w:tblPrEx>
        <w:trPr>
          <w:trHeight w:val="735" w:hRule="atLeast"/>
        </w:trPr>
        <w:tc>
          <w:tcPr>
            <w:tcW w:w="8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ascii="宋体" w:cs="宋体"/>
                <w:kern w:val="0"/>
                <w:szCs w:val="21"/>
                <w:lang w:val="zh-CN"/>
              </w:rPr>
              <w:t>7</w:t>
            </w:r>
          </w:p>
        </w:tc>
        <w:tc>
          <w:tcPr>
            <w:tcW w:w="3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21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121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r>
      <w:tr>
        <w:tblPrEx>
          <w:tblCellMar>
            <w:top w:w="0" w:type="dxa"/>
            <w:left w:w="108" w:type="dxa"/>
            <w:bottom w:w="0" w:type="dxa"/>
            <w:right w:w="108" w:type="dxa"/>
          </w:tblCellMar>
        </w:tblPrEx>
        <w:trPr>
          <w:trHeight w:val="735" w:hRule="atLeast"/>
        </w:trPr>
        <w:tc>
          <w:tcPr>
            <w:tcW w:w="8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ascii="宋体" w:cs="宋体"/>
                <w:kern w:val="0"/>
                <w:szCs w:val="21"/>
                <w:lang w:val="zh-CN"/>
              </w:rPr>
              <w:t>8</w:t>
            </w:r>
          </w:p>
        </w:tc>
        <w:tc>
          <w:tcPr>
            <w:tcW w:w="3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21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121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r>
      <w:tr>
        <w:tblPrEx>
          <w:tblCellMar>
            <w:top w:w="0" w:type="dxa"/>
            <w:left w:w="108" w:type="dxa"/>
            <w:bottom w:w="0" w:type="dxa"/>
            <w:right w:w="108" w:type="dxa"/>
          </w:tblCellMar>
        </w:tblPrEx>
        <w:trPr>
          <w:trHeight w:val="735" w:hRule="atLeast"/>
        </w:trPr>
        <w:tc>
          <w:tcPr>
            <w:tcW w:w="8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ascii="宋体" w:cs="宋体"/>
                <w:kern w:val="0"/>
                <w:szCs w:val="21"/>
                <w:lang w:val="zh-CN"/>
              </w:rPr>
              <w:t>9</w:t>
            </w:r>
          </w:p>
        </w:tc>
        <w:tc>
          <w:tcPr>
            <w:tcW w:w="3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21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121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r>
      <w:tr>
        <w:tblPrEx>
          <w:tblCellMar>
            <w:top w:w="0" w:type="dxa"/>
            <w:left w:w="108" w:type="dxa"/>
            <w:bottom w:w="0" w:type="dxa"/>
            <w:right w:w="108" w:type="dxa"/>
          </w:tblCellMar>
        </w:tblPrEx>
        <w:trPr>
          <w:trHeight w:val="735" w:hRule="atLeast"/>
        </w:trPr>
        <w:tc>
          <w:tcPr>
            <w:tcW w:w="8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w:t>
            </w:r>
          </w:p>
        </w:tc>
        <w:tc>
          <w:tcPr>
            <w:tcW w:w="3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21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c>
          <w:tcPr>
            <w:tcW w:w="121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p>
        </w:tc>
      </w:tr>
    </w:tbl>
    <w:p>
      <w:pPr>
        <w:autoSpaceDE w:val="0"/>
        <w:autoSpaceDN w:val="0"/>
        <w:adjustRightInd w:val="0"/>
        <w:rPr>
          <w:rFonts w:ascii="宋体" w:cs="宋体"/>
          <w:kern w:val="0"/>
          <w:szCs w:val="21"/>
          <w:lang w:val="zh-CN"/>
        </w:rPr>
      </w:pPr>
    </w:p>
    <w:p>
      <w:pPr>
        <w:autoSpaceDE w:val="0"/>
        <w:autoSpaceDN w:val="0"/>
        <w:adjustRightInd w:val="0"/>
        <w:spacing w:line="360" w:lineRule="auto"/>
        <w:ind w:left="420" w:hanging="420"/>
        <w:jc w:val="center"/>
        <w:rPr>
          <w:rFonts w:ascii="宋体" w:cs="宋体"/>
          <w:b/>
          <w:bCs/>
          <w:kern w:val="0"/>
          <w:szCs w:val="21"/>
          <w:lang w:val="zh-CN"/>
        </w:rPr>
      </w:pPr>
      <w:r>
        <w:rPr>
          <w:rFonts w:ascii="宋体" w:cs="宋体"/>
          <w:kern w:val="0"/>
          <w:szCs w:val="21"/>
          <w:lang w:val="zh-CN"/>
        </w:rPr>
        <w:br w:type="page"/>
      </w:r>
      <w:r>
        <w:rPr>
          <w:rFonts w:ascii="宋体" w:cs="宋体"/>
          <w:b/>
          <w:bCs/>
          <w:kern w:val="0"/>
          <w:szCs w:val="21"/>
          <w:lang w:val="zh-CN"/>
        </w:rPr>
        <w:t>2</w:t>
      </w:r>
      <w:r>
        <w:rPr>
          <w:rFonts w:hint="eastAsia" w:ascii="宋体" w:cs="宋体"/>
          <w:b/>
          <w:bCs/>
          <w:kern w:val="0"/>
          <w:szCs w:val="21"/>
          <w:lang w:val="zh-CN"/>
        </w:rPr>
        <w:t>、主要管理制度一览表</w:t>
      </w:r>
    </w:p>
    <w:p>
      <w:pPr>
        <w:autoSpaceDE w:val="0"/>
        <w:autoSpaceDN w:val="0"/>
        <w:adjustRightInd w:val="0"/>
        <w:spacing w:line="360" w:lineRule="auto"/>
        <w:ind w:left="422" w:hanging="422"/>
        <w:jc w:val="center"/>
        <w:rPr>
          <w:rFonts w:ascii="宋体" w:cs="宋体"/>
          <w:b/>
          <w:bCs/>
          <w:kern w:val="0"/>
          <w:szCs w:val="21"/>
          <w:lang w:val="zh-CN"/>
        </w:rPr>
      </w:pPr>
    </w:p>
    <w:tbl>
      <w:tblPr>
        <w:tblStyle w:val="88"/>
        <w:tblW w:w="0" w:type="auto"/>
        <w:tblInd w:w="426" w:type="dxa"/>
        <w:tblLayout w:type="fixed"/>
        <w:tblCellMar>
          <w:top w:w="0" w:type="dxa"/>
          <w:left w:w="108" w:type="dxa"/>
          <w:bottom w:w="0" w:type="dxa"/>
          <w:right w:w="108" w:type="dxa"/>
        </w:tblCellMar>
      </w:tblPr>
      <w:tblGrid>
        <w:gridCol w:w="1053"/>
        <w:gridCol w:w="3465"/>
        <w:gridCol w:w="1878"/>
        <w:gridCol w:w="2132"/>
      </w:tblGrid>
      <w:tr>
        <w:tblPrEx>
          <w:tblCellMar>
            <w:top w:w="0" w:type="dxa"/>
            <w:left w:w="108" w:type="dxa"/>
            <w:bottom w:w="0" w:type="dxa"/>
            <w:right w:w="108" w:type="dxa"/>
          </w:tblCellMar>
        </w:tblPrEx>
        <w:trPr>
          <w:trHeight w:val="1" w:hRule="atLeast"/>
        </w:trPr>
        <w:tc>
          <w:tcPr>
            <w:tcW w:w="10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cs="宋体"/>
                <w:kern w:val="0"/>
                <w:sz w:val="22"/>
                <w:szCs w:val="22"/>
                <w:lang w:val="zh-CN"/>
              </w:rPr>
            </w:pPr>
            <w:r>
              <w:rPr>
                <w:rFonts w:hint="eastAsia" w:ascii="宋体" w:cs="宋体"/>
                <w:spacing w:val="20"/>
                <w:kern w:val="0"/>
                <w:szCs w:val="21"/>
                <w:lang w:val="zh-CN"/>
              </w:rPr>
              <w:t>序号</w:t>
            </w:r>
          </w:p>
        </w:tc>
        <w:tc>
          <w:tcPr>
            <w:tcW w:w="34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cs="宋体"/>
                <w:kern w:val="0"/>
                <w:sz w:val="22"/>
                <w:szCs w:val="22"/>
                <w:lang w:val="zh-CN"/>
              </w:rPr>
            </w:pPr>
            <w:r>
              <w:rPr>
                <w:rFonts w:hint="eastAsia" w:ascii="宋体" w:cs="宋体"/>
                <w:spacing w:val="20"/>
                <w:kern w:val="0"/>
                <w:szCs w:val="21"/>
                <w:lang w:val="zh-CN"/>
              </w:rPr>
              <w:t>管理制度名称</w:t>
            </w:r>
          </w:p>
        </w:tc>
        <w:tc>
          <w:tcPr>
            <w:tcW w:w="187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cs="宋体"/>
                <w:kern w:val="0"/>
                <w:sz w:val="22"/>
                <w:szCs w:val="22"/>
                <w:lang w:val="zh-CN"/>
              </w:rPr>
            </w:pPr>
            <w:r>
              <w:rPr>
                <w:rFonts w:hint="eastAsia" w:ascii="宋体" w:cs="宋体"/>
                <w:spacing w:val="20"/>
                <w:kern w:val="0"/>
                <w:szCs w:val="21"/>
                <w:lang w:val="zh-CN"/>
              </w:rPr>
              <w:t>执行起始时间</w:t>
            </w:r>
          </w:p>
        </w:tc>
        <w:tc>
          <w:tcPr>
            <w:tcW w:w="213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cs="宋体"/>
                <w:kern w:val="0"/>
                <w:sz w:val="22"/>
                <w:szCs w:val="22"/>
                <w:lang w:val="zh-CN"/>
              </w:rPr>
            </w:pPr>
            <w:r>
              <w:rPr>
                <w:rFonts w:hint="eastAsia" w:ascii="宋体" w:cs="宋体"/>
                <w:spacing w:val="20"/>
                <w:kern w:val="0"/>
                <w:szCs w:val="21"/>
                <w:lang w:val="zh-CN"/>
              </w:rPr>
              <w:t>备注</w:t>
            </w:r>
          </w:p>
        </w:tc>
      </w:tr>
      <w:tr>
        <w:tblPrEx>
          <w:tblCellMar>
            <w:top w:w="0" w:type="dxa"/>
            <w:left w:w="108" w:type="dxa"/>
            <w:bottom w:w="0" w:type="dxa"/>
            <w:right w:w="108" w:type="dxa"/>
          </w:tblCellMar>
        </w:tblPrEx>
        <w:trPr>
          <w:trHeight w:val="1" w:hRule="atLeast"/>
        </w:trPr>
        <w:tc>
          <w:tcPr>
            <w:tcW w:w="10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c>
          <w:tcPr>
            <w:tcW w:w="34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c>
          <w:tcPr>
            <w:tcW w:w="187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c>
          <w:tcPr>
            <w:tcW w:w="213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r>
      <w:tr>
        <w:tblPrEx>
          <w:tblCellMar>
            <w:top w:w="0" w:type="dxa"/>
            <w:left w:w="108" w:type="dxa"/>
            <w:bottom w:w="0" w:type="dxa"/>
            <w:right w:w="108" w:type="dxa"/>
          </w:tblCellMar>
        </w:tblPrEx>
        <w:trPr>
          <w:trHeight w:val="1" w:hRule="atLeast"/>
        </w:trPr>
        <w:tc>
          <w:tcPr>
            <w:tcW w:w="10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c>
          <w:tcPr>
            <w:tcW w:w="34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c>
          <w:tcPr>
            <w:tcW w:w="187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c>
          <w:tcPr>
            <w:tcW w:w="213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r>
      <w:tr>
        <w:tblPrEx>
          <w:tblCellMar>
            <w:top w:w="0" w:type="dxa"/>
            <w:left w:w="108" w:type="dxa"/>
            <w:bottom w:w="0" w:type="dxa"/>
            <w:right w:w="108" w:type="dxa"/>
          </w:tblCellMar>
        </w:tblPrEx>
        <w:trPr>
          <w:trHeight w:val="1" w:hRule="atLeast"/>
        </w:trPr>
        <w:tc>
          <w:tcPr>
            <w:tcW w:w="10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c>
          <w:tcPr>
            <w:tcW w:w="34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c>
          <w:tcPr>
            <w:tcW w:w="187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c>
          <w:tcPr>
            <w:tcW w:w="213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r>
      <w:tr>
        <w:trPr>
          <w:trHeight w:val="1" w:hRule="atLeast"/>
        </w:trPr>
        <w:tc>
          <w:tcPr>
            <w:tcW w:w="10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c>
          <w:tcPr>
            <w:tcW w:w="34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c>
          <w:tcPr>
            <w:tcW w:w="187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c>
          <w:tcPr>
            <w:tcW w:w="213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r>
      <w:tr>
        <w:tblPrEx>
          <w:tblCellMar>
            <w:top w:w="0" w:type="dxa"/>
            <w:left w:w="108" w:type="dxa"/>
            <w:bottom w:w="0" w:type="dxa"/>
            <w:right w:w="108" w:type="dxa"/>
          </w:tblCellMar>
        </w:tblPrEx>
        <w:trPr>
          <w:trHeight w:val="1" w:hRule="atLeast"/>
        </w:trPr>
        <w:tc>
          <w:tcPr>
            <w:tcW w:w="10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c>
          <w:tcPr>
            <w:tcW w:w="34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c>
          <w:tcPr>
            <w:tcW w:w="187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c>
          <w:tcPr>
            <w:tcW w:w="213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r>
      <w:tr>
        <w:tblPrEx>
          <w:tblCellMar>
            <w:top w:w="0" w:type="dxa"/>
            <w:left w:w="108" w:type="dxa"/>
            <w:bottom w:w="0" w:type="dxa"/>
            <w:right w:w="108" w:type="dxa"/>
          </w:tblCellMar>
        </w:tblPrEx>
        <w:trPr>
          <w:trHeight w:val="1" w:hRule="atLeast"/>
        </w:trPr>
        <w:tc>
          <w:tcPr>
            <w:tcW w:w="10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c>
          <w:tcPr>
            <w:tcW w:w="34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c>
          <w:tcPr>
            <w:tcW w:w="187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c>
          <w:tcPr>
            <w:tcW w:w="213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r>
      <w:tr>
        <w:tblPrEx>
          <w:tblCellMar>
            <w:top w:w="0" w:type="dxa"/>
            <w:left w:w="108" w:type="dxa"/>
            <w:bottom w:w="0" w:type="dxa"/>
            <w:right w:w="108" w:type="dxa"/>
          </w:tblCellMar>
        </w:tblPrEx>
        <w:trPr>
          <w:trHeight w:val="1" w:hRule="atLeast"/>
        </w:trPr>
        <w:tc>
          <w:tcPr>
            <w:tcW w:w="10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c>
          <w:tcPr>
            <w:tcW w:w="34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c>
          <w:tcPr>
            <w:tcW w:w="187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c>
          <w:tcPr>
            <w:tcW w:w="213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r>
      <w:tr>
        <w:tblPrEx>
          <w:tblCellMar>
            <w:top w:w="0" w:type="dxa"/>
            <w:left w:w="108" w:type="dxa"/>
            <w:bottom w:w="0" w:type="dxa"/>
            <w:right w:w="108" w:type="dxa"/>
          </w:tblCellMar>
        </w:tblPrEx>
        <w:trPr>
          <w:trHeight w:val="1" w:hRule="atLeast"/>
        </w:trPr>
        <w:tc>
          <w:tcPr>
            <w:tcW w:w="10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c>
          <w:tcPr>
            <w:tcW w:w="34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c>
          <w:tcPr>
            <w:tcW w:w="187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c>
          <w:tcPr>
            <w:tcW w:w="213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r>
      <w:tr>
        <w:trPr>
          <w:trHeight w:val="339" w:hRule="atLeast"/>
        </w:trPr>
        <w:tc>
          <w:tcPr>
            <w:tcW w:w="10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r>
              <w:rPr>
                <w:rFonts w:hint="eastAsia" w:ascii="宋体" w:cs="宋体"/>
                <w:kern w:val="0"/>
                <w:szCs w:val="21"/>
                <w:lang w:val="zh-CN"/>
              </w:rPr>
              <w:t>……</w:t>
            </w:r>
          </w:p>
        </w:tc>
        <w:tc>
          <w:tcPr>
            <w:tcW w:w="34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c>
          <w:tcPr>
            <w:tcW w:w="187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c>
          <w:tcPr>
            <w:tcW w:w="213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 w:val="22"/>
                <w:szCs w:val="22"/>
                <w:lang w:val="zh-CN"/>
              </w:rPr>
            </w:pPr>
          </w:p>
        </w:tc>
      </w:tr>
    </w:tbl>
    <w:p>
      <w:pPr>
        <w:autoSpaceDE w:val="0"/>
        <w:autoSpaceDN w:val="0"/>
        <w:adjustRightInd w:val="0"/>
        <w:spacing w:line="360" w:lineRule="auto"/>
        <w:ind w:left="420" w:hanging="420"/>
        <w:rPr>
          <w:rFonts w:ascii="宋体" w:cs="宋体"/>
          <w:kern w:val="0"/>
          <w:szCs w:val="21"/>
          <w:lang w:val="zh-CN"/>
        </w:rPr>
      </w:pPr>
    </w:p>
    <w:p>
      <w:pPr>
        <w:autoSpaceDE w:val="0"/>
        <w:autoSpaceDN w:val="0"/>
        <w:adjustRightInd w:val="0"/>
        <w:ind w:left="420" w:hanging="420"/>
        <w:rPr>
          <w:rFonts w:ascii="宋体" w:cs="宋体"/>
          <w:kern w:val="0"/>
          <w:szCs w:val="21"/>
          <w:lang w:val="zh-CN"/>
        </w:rPr>
      </w:pPr>
      <w:r>
        <w:rPr>
          <w:rFonts w:hint="eastAsia" w:ascii="宋体" w:cs="宋体"/>
          <w:kern w:val="0"/>
          <w:szCs w:val="21"/>
          <w:lang w:val="zh-CN"/>
        </w:rPr>
        <w:t>说明：列出目录即可，主要规章制度的具体内容可在技术响应文件相应部分另行提供。</w:t>
      </w:r>
    </w:p>
    <w:p>
      <w:pPr>
        <w:autoSpaceDE w:val="0"/>
        <w:autoSpaceDN w:val="0"/>
        <w:adjustRightInd w:val="0"/>
        <w:ind w:left="420" w:hanging="420"/>
        <w:rPr>
          <w:rFonts w:ascii="宋体" w:cs="宋体"/>
          <w:kern w:val="0"/>
          <w:szCs w:val="21"/>
          <w:lang w:val="zh-CN"/>
        </w:rPr>
      </w:pPr>
    </w:p>
    <w:p>
      <w:pPr>
        <w:autoSpaceDE w:val="0"/>
        <w:autoSpaceDN w:val="0"/>
        <w:adjustRightInd w:val="0"/>
        <w:ind w:left="420" w:hanging="420"/>
        <w:rPr>
          <w:rFonts w:ascii="宋体" w:cs="宋体"/>
          <w:b/>
          <w:bCs/>
          <w:kern w:val="0"/>
          <w:szCs w:val="21"/>
          <w:lang w:val="zh-CN"/>
        </w:rPr>
        <w:sectPr>
          <w:type w:val="nextColumn"/>
          <w:pgSz w:w="12240" w:h="15840"/>
          <w:pgMar w:top="1440" w:right="1800" w:bottom="1440" w:left="1800" w:header="720" w:footer="720" w:gutter="0"/>
          <w:cols w:space="720" w:num="1"/>
        </w:sectPr>
      </w:pPr>
    </w:p>
    <w:p>
      <w:pPr>
        <w:autoSpaceDE w:val="0"/>
        <w:autoSpaceDN w:val="0"/>
        <w:adjustRightInd w:val="0"/>
        <w:spacing w:line="360" w:lineRule="auto"/>
        <w:jc w:val="center"/>
        <w:rPr>
          <w:b/>
          <w:bCs/>
          <w:kern w:val="0"/>
          <w:szCs w:val="21"/>
        </w:rPr>
      </w:pPr>
      <w:r>
        <w:rPr>
          <w:rFonts w:ascii="宋体" w:cs="宋体"/>
          <w:b/>
          <w:bCs/>
          <w:kern w:val="0"/>
          <w:szCs w:val="21"/>
          <w:lang w:val="zh-CN"/>
        </w:rPr>
        <w:t>3</w:t>
      </w:r>
      <w:r>
        <w:rPr>
          <w:rFonts w:hint="eastAsia" w:ascii="宋体" w:cs="宋体"/>
          <w:b/>
          <w:bCs/>
          <w:kern w:val="0"/>
          <w:szCs w:val="21"/>
          <w:lang w:val="zh-CN"/>
        </w:rPr>
        <w:t>、</w:t>
      </w:r>
      <w:r>
        <w:rPr>
          <w:rFonts w:hint="eastAsia" w:ascii="宋体" w:hAnsi="Verdana" w:cs="宋体"/>
          <w:b/>
          <w:bCs/>
          <w:kern w:val="0"/>
          <w:sz w:val="20"/>
          <w:szCs w:val="20"/>
          <w:lang w:val="zh-CN"/>
        </w:rPr>
        <w:t>技术参数响应及偏离表</w:t>
      </w:r>
    </w:p>
    <w:p>
      <w:pPr>
        <w:autoSpaceDE w:val="0"/>
        <w:autoSpaceDN w:val="0"/>
        <w:adjustRightInd w:val="0"/>
        <w:spacing w:line="360" w:lineRule="auto"/>
        <w:rPr>
          <w:b/>
          <w:bCs/>
          <w:kern w:val="0"/>
          <w:szCs w:val="21"/>
        </w:rPr>
      </w:pPr>
      <w:r>
        <w:rPr>
          <w:rFonts w:hint="eastAsia" w:ascii="宋体" w:cs="宋体"/>
          <w:b/>
          <w:bCs/>
          <w:kern w:val="0"/>
          <w:sz w:val="20"/>
          <w:szCs w:val="20"/>
          <w:lang w:val="zh-CN"/>
        </w:rPr>
        <w:t>项目名称：</w:t>
      </w:r>
    </w:p>
    <w:p>
      <w:pPr>
        <w:autoSpaceDE w:val="0"/>
        <w:autoSpaceDN w:val="0"/>
        <w:adjustRightInd w:val="0"/>
        <w:spacing w:line="360" w:lineRule="auto"/>
        <w:rPr>
          <w:rFonts w:ascii="宋体" w:cs="宋体"/>
          <w:b/>
          <w:bCs/>
          <w:kern w:val="0"/>
          <w:szCs w:val="21"/>
          <w:lang w:val="zh-CN"/>
        </w:rPr>
      </w:pPr>
      <w:r>
        <w:rPr>
          <w:rFonts w:hint="eastAsia" w:ascii="宋体" w:cs="宋体"/>
          <w:color w:val="000000"/>
          <w:kern w:val="0"/>
          <w:sz w:val="20"/>
          <w:szCs w:val="20"/>
          <w:lang w:val="zh-CN"/>
        </w:rPr>
        <w:t>包号：</w:t>
      </w:r>
    </w:p>
    <w:tbl>
      <w:tblPr>
        <w:tblStyle w:val="88"/>
        <w:tblW w:w="0" w:type="auto"/>
        <w:jc w:val="center"/>
        <w:tblLayout w:type="fixed"/>
        <w:tblCellMar>
          <w:top w:w="0" w:type="dxa"/>
          <w:left w:w="108" w:type="dxa"/>
          <w:bottom w:w="0" w:type="dxa"/>
          <w:right w:w="108" w:type="dxa"/>
        </w:tblCellMar>
      </w:tblPr>
      <w:tblGrid>
        <w:gridCol w:w="672"/>
        <w:gridCol w:w="2716"/>
        <w:gridCol w:w="2671"/>
        <w:gridCol w:w="2441"/>
      </w:tblGrid>
      <w:tr>
        <w:tblPrEx>
          <w:tblCellMar>
            <w:top w:w="0" w:type="dxa"/>
            <w:left w:w="108" w:type="dxa"/>
            <w:bottom w:w="0" w:type="dxa"/>
            <w:right w:w="108" w:type="dxa"/>
          </w:tblCellMar>
        </w:tblPrEx>
        <w:trPr>
          <w:trHeight w:val="694" w:hRule="atLeast"/>
          <w:jc w:val="center"/>
        </w:trPr>
        <w:tc>
          <w:tcPr>
            <w:tcW w:w="672"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ascii="宋体" w:cs="宋体"/>
                <w:kern w:val="0"/>
                <w:sz w:val="22"/>
                <w:szCs w:val="22"/>
                <w:lang w:val="zh-CN"/>
              </w:rPr>
            </w:pPr>
            <w:r>
              <w:rPr>
                <w:rFonts w:hint="eastAsia" w:ascii="宋体" w:cs="宋体"/>
                <w:color w:val="000000"/>
                <w:kern w:val="0"/>
                <w:sz w:val="20"/>
                <w:szCs w:val="20"/>
                <w:lang w:val="zh-CN"/>
              </w:rPr>
              <w:t>序号</w:t>
            </w:r>
          </w:p>
        </w:tc>
        <w:tc>
          <w:tcPr>
            <w:tcW w:w="2716"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ascii="宋体" w:cs="宋体"/>
                <w:kern w:val="0"/>
                <w:sz w:val="22"/>
                <w:szCs w:val="22"/>
                <w:lang w:val="zh-CN"/>
              </w:rPr>
            </w:pPr>
            <w:r>
              <w:rPr>
                <w:rFonts w:hint="eastAsia" w:ascii="宋体" w:cs="宋体"/>
                <w:color w:val="000000"/>
                <w:kern w:val="0"/>
                <w:sz w:val="20"/>
                <w:szCs w:val="20"/>
                <w:lang w:val="zh-CN"/>
              </w:rPr>
              <w:t>招标文件规定的技术要求</w:t>
            </w:r>
          </w:p>
        </w:tc>
        <w:tc>
          <w:tcPr>
            <w:tcW w:w="2671"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ascii="宋体" w:cs="宋体"/>
                <w:kern w:val="0"/>
                <w:sz w:val="22"/>
                <w:szCs w:val="22"/>
                <w:lang w:val="zh-CN"/>
              </w:rPr>
            </w:pPr>
            <w:r>
              <w:rPr>
                <w:rFonts w:hint="eastAsia" w:ascii="宋体" w:cs="宋体"/>
                <w:color w:val="000000"/>
                <w:kern w:val="0"/>
                <w:sz w:val="20"/>
                <w:szCs w:val="20"/>
                <w:lang w:val="zh-CN"/>
              </w:rPr>
              <w:t>投标响应的技术要求</w:t>
            </w:r>
          </w:p>
        </w:tc>
        <w:tc>
          <w:tcPr>
            <w:tcW w:w="2441"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ascii="宋体" w:cs="宋体"/>
                <w:kern w:val="0"/>
                <w:sz w:val="22"/>
                <w:szCs w:val="22"/>
                <w:lang w:val="zh-CN"/>
              </w:rPr>
            </w:pPr>
            <w:r>
              <w:rPr>
                <w:rFonts w:hint="eastAsia" w:ascii="宋体" w:cs="宋体"/>
                <w:color w:val="000000"/>
                <w:kern w:val="0"/>
                <w:sz w:val="20"/>
                <w:szCs w:val="20"/>
                <w:lang w:val="zh-CN"/>
              </w:rPr>
              <w:t>偏离详细说明</w:t>
            </w:r>
          </w:p>
        </w:tc>
      </w:tr>
      <w:tr>
        <w:tblPrEx>
          <w:tblCellMar>
            <w:top w:w="0" w:type="dxa"/>
            <w:left w:w="108" w:type="dxa"/>
            <w:bottom w:w="0" w:type="dxa"/>
            <w:right w:w="108" w:type="dxa"/>
          </w:tblCellMar>
        </w:tblPrEx>
        <w:trPr>
          <w:trHeight w:val="391" w:hRule="atLeast"/>
          <w:jc w:val="center"/>
        </w:trPr>
        <w:tc>
          <w:tcPr>
            <w:tcW w:w="6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c>
          <w:tcPr>
            <w:tcW w:w="27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c>
          <w:tcPr>
            <w:tcW w:w="26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c>
          <w:tcPr>
            <w:tcW w:w="24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r>
      <w:tr>
        <w:tblPrEx>
          <w:tblCellMar>
            <w:top w:w="0" w:type="dxa"/>
            <w:left w:w="108" w:type="dxa"/>
            <w:bottom w:w="0" w:type="dxa"/>
            <w:right w:w="108" w:type="dxa"/>
          </w:tblCellMar>
        </w:tblPrEx>
        <w:trPr>
          <w:trHeight w:val="391" w:hRule="atLeast"/>
          <w:jc w:val="center"/>
        </w:trPr>
        <w:tc>
          <w:tcPr>
            <w:tcW w:w="6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c>
          <w:tcPr>
            <w:tcW w:w="27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c>
          <w:tcPr>
            <w:tcW w:w="26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c>
          <w:tcPr>
            <w:tcW w:w="24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r>
      <w:tr>
        <w:tblPrEx>
          <w:tblCellMar>
            <w:top w:w="0" w:type="dxa"/>
            <w:left w:w="108" w:type="dxa"/>
            <w:bottom w:w="0" w:type="dxa"/>
            <w:right w:w="108" w:type="dxa"/>
          </w:tblCellMar>
        </w:tblPrEx>
        <w:trPr>
          <w:trHeight w:val="391" w:hRule="atLeast"/>
          <w:jc w:val="center"/>
        </w:trPr>
        <w:tc>
          <w:tcPr>
            <w:tcW w:w="6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c>
          <w:tcPr>
            <w:tcW w:w="27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c>
          <w:tcPr>
            <w:tcW w:w="26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c>
          <w:tcPr>
            <w:tcW w:w="24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r>
      <w:tr>
        <w:tblPrEx>
          <w:tblCellMar>
            <w:top w:w="0" w:type="dxa"/>
            <w:left w:w="108" w:type="dxa"/>
            <w:bottom w:w="0" w:type="dxa"/>
            <w:right w:w="108" w:type="dxa"/>
          </w:tblCellMar>
        </w:tblPrEx>
        <w:trPr>
          <w:trHeight w:val="391" w:hRule="atLeast"/>
          <w:jc w:val="center"/>
        </w:trPr>
        <w:tc>
          <w:tcPr>
            <w:tcW w:w="6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c>
          <w:tcPr>
            <w:tcW w:w="27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c>
          <w:tcPr>
            <w:tcW w:w="26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c>
          <w:tcPr>
            <w:tcW w:w="24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r>
      <w:tr>
        <w:tblPrEx>
          <w:tblCellMar>
            <w:top w:w="0" w:type="dxa"/>
            <w:left w:w="108" w:type="dxa"/>
            <w:bottom w:w="0" w:type="dxa"/>
            <w:right w:w="108" w:type="dxa"/>
          </w:tblCellMar>
        </w:tblPrEx>
        <w:trPr>
          <w:trHeight w:val="391" w:hRule="atLeast"/>
          <w:jc w:val="center"/>
        </w:trPr>
        <w:tc>
          <w:tcPr>
            <w:tcW w:w="6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c>
          <w:tcPr>
            <w:tcW w:w="27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c>
          <w:tcPr>
            <w:tcW w:w="26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c>
          <w:tcPr>
            <w:tcW w:w="24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r>
      <w:tr>
        <w:tblPrEx>
          <w:tblCellMar>
            <w:top w:w="0" w:type="dxa"/>
            <w:left w:w="108" w:type="dxa"/>
            <w:bottom w:w="0" w:type="dxa"/>
            <w:right w:w="108" w:type="dxa"/>
          </w:tblCellMar>
        </w:tblPrEx>
        <w:trPr>
          <w:trHeight w:val="391" w:hRule="atLeast"/>
          <w:jc w:val="center"/>
        </w:trPr>
        <w:tc>
          <w:tcPr>
            <w:tcW w:w="6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c>
          <w:tcPr>
            <w:tcW w:w="27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c>
          <w:tcPr>
            <w:tcW w:w="26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c>
          <w:tcPr>
            <w:tcW w:w="24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r>
      <w:tr>
        <w:tblPrEx>
          <w:tblCellMar>
            <w:top w:w="0" w:type="dxa"/>
            <w:left w:w="108" w:type="dxa"/>
            <w:bottom w:w="0" w:type="dxa"/>
            <w:right w:w="108" w:type="dxa"/>
          </w:tblCellMar>
        </w:tblPrEx>
        <w:trPr>
          <w:trHeight w:val="391" w:hRule="atLeast"/>
          <w:jc w:val="center"/>
        </w:trPr>
        <w:tc>
          <w:tcPr>
            <w:tcW w:w="6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c>
          <w:tcPr>
            <w:tcW w:w="27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c>
          <w:tcPr>
            <w:tcW w:w="26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c>
          <w:tcPr>
            <w:tcW w:w="24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r>
      <w:tr>
        <w:tblPrEx>
          <w:tblCellMar>
            <w:top w:w="0" w:type="dxa"/>
            <w:left w:w="108" w:type="dxa"/>
            <w:bottom w:w="0" w:type="dxa"/>
            <w:right w:w="108" w:type="dxa"/>
          </w:tblCellMar>
        </w:tblPrEx>
        <w:trPr>
          <w:trHeight w:val="391" w:hRule="atLeast"/>
          <w:jc w:val="center"/>
        </w:trPr>
        <w:tc>
          <w:tcPr>
            <w:tcW w:w="6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c>
          <w:tcPr>
            <w:tcW w:w="271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c>
          <w:tcPr>
            <w:tcW w:w="26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c>
          <w:tcPr>
            <w:tcW w:w="24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480"/>
              <w:jc w:val="center"/>
              <w:rPr>
                <w:rFonts w:ascii="宋体" w:cs="宋体"/>
                <w:kern w:val="0"/>
                <w:sz w:val="22"/>
                <w:szCs w:val="22"/>
                <w:lang w:val="zh-CN"/>
              </w:rPr>
            </w:pPr>
          </w:p>
        </w:tc>
      </w:tr>
    </w:tbl>
    <w:p>
      <w:pPr>
        <w:autoSpaceDE w:val="0"/>
        <w:autoSpaceDN w:val="0"/>
        <w:adjustRightInd w:val="0"/>
        <w:spacing w:line="360" w:lineRule="auto"/>
        <w:rPr>
          <w:kern w:val="0"/>
          <w:szCs w:val="21"/>
        </w:rPr>
      </w:pPr>
    </w:p>
    <w:p>
      <w:pPr>
        <w:autoSpaceDE w:val="0"/>
        <w:autoSpaceDN w:val="0"/>
        <w:adjustRightInd w:val="0"/>
        <w:spacing w:line="360" w:lineRule="auto"/>
        <w:rPr>
          <w:rFonts w:ascii="宋体" w:cs="宋体"/>
          <w:color w:val="000000"/>
          <w:kern w:val="0"/>
          <w:sz w:val="24"/>
          <w:lang w:val="zh-CN"/>
        </w:rPr>
      </w:pPr>
      <w:r>
        <w:rPr>
          <w:rFonts w:hint="eastAsia" w:ascii="宋体" w:cs="宋体"/>
          <w:color w:val="000000"/>
          <w:kern w:val="0"/>
          <w:sz w:val="24"/>
          <w:lang w:val="zh-CN"/>
        </w:rPr>
        <w:t>填写说明：</w:t>
      </w:r>
    </w:p>
    <w:p>
      <w:pPr>
        <w:autoSpaceDE w:val="0"/>
        <w:autoSpaceDN w:val="0"/>
        <w:adjustRightInd w:val="0"/>
        <w:spacing w:line="360" w:lineRule="auto"/>
        <w:jc w:val="left"/>
        <w:rPr>
          <w:rFonts w:ascii="宋体" w:cs="宋体"/>
          <w:color w:val="000000"/>
          <w:kern w:val="0"/>
          <w:sz w:val="24"/>
          <w:lang w:val="zh-CN"/>
        </w:rPr>
      </w:pPr>
      <w:r>
        <w:rPr>
          <w:rFonts w:hint="eastAsia" w:ascii="宋体" w:cs="宋体"/>
          <w:color w:val="000000"/>
          <w:kern w:val="0"/>
          <w:sz w:val="24"/>
          <w:lang w:val="zh-CN"/>
        </w:rPr>
        <w:t>1．投标人要针对招标要求的设备参数逐一进行应答，可根据设备分类进行应答，须设备厂家加盖公章，相关证明材料可提供复印件并加盖设备厂家公章；</w:t>
      </w:r>
    </w:p>
    <w:p>
      <w:pPr>
        <w:autoSpaceDE w:val="0"/>
        <w:autoSpaceDN w:val="0"/>
        <w:adjustRightInd w:val="0"/>
        <w:spacing w:line="360" w:lineRule="auto"/>
        <w:jc w:val="left"/>
        <w:rPr>
          <w:rFonts w:ascii="宋体" w:cs="宋体"/>
          <w:color w:val="000000"/>
          <w:kern w:val="0"/>
          <w:sz w:val="24"/>
          <w:lang w:val="zh-CN"/>
        </w:rPr>
      </w:pPr>
      <w:r>
        <w:rPr>
          <w:rFonts w:hint="eastAsia" w:ascii="宋体" w:cs="宋体"/>
          <w:color w:val="000000"/>
          <w:kern w:val="0"/>
          <w:sz w:val="24"/>
          <w:lang w:val="zh-CN"/>
        </w:rPr>
        <w:t>2．行数不够可自行添加。</w:t>
      </w:r>
    </w:p>
    <w:p>
      <w:pPr>
        <w:autoSpaceDE w:val="0"/>
        <w:autoSpaceDN w:val="0"/>
        <w:adjustRightInd w:val="0"/>
        <w:spacing w:line="360" w:lineRule="auto"/>
        <w:rPr>
          <w:kern w:val="0"/>
          <w:szCs w:val="21"/>
        </w:rPr>
      </w:pPr>
    </w:p>
    <w:p>
      <w:pPr>
        <w:autoSpaceDE w:val="0"/>
        <w:autoSpaceDN w:val="0"/>
        <w:adjustRightInd w:val="0"/>
        <w:spacing w:line="360" w:lineRule="auto"/>
        <w:rPr>
          <w:rFonts w:ascii="宋体" w:cs="宋体"/>
          <w:kern w:val="0"/>
          <w:szCs w:val="21"/>
          <w:lang w:val="zh-CN"/>
        </w:rPr>
      </w:pPr>
      <w:r>
        <w:rPr>
          <w:rFonts w:hint="eastAsia" w:ascii="宋体" w:cs="宋体"/>
          <w:kern w:val="0"/>
          <w:sz w:val="20"/>
          <w:szCs w:val="20"/>
          <w:lang w:val="zh-CN"/>
        </w:rPr>
        <w:t>投标人授权代表签字：</w:t>
      </w:r>
    </w:p>
    <w:p>
      <w:pPr>
        <w:autoSpaceDE w:val="0"/>
        <w:autoSpaceDN w:val="0"/>
        <w:adjustRightInd w:val="0"/>
        <w:spacing w:line="360" w:lineRule="auto"/>
        <w:rPr>
          <w:kern w:val="0"/>
          <w:szCs w:val="21"/>
        </w:rPr>
      </w:pPr>
      <w:r>
        <w:rPr>
          <w:rFonts w:hint="eastAsia" w:ascii="宋体" w:cs="宋体"/>
          <w:kern w:val="0"/>
          <w:sz w:val="20"/>
          <w:szCs w:val="20"/>
          <w:lang w:val="zh-CN"/>
        </w:rPr>
        <w:t>投标人（公章）：</w:t>
      </w:r>
    </w:p>
    <w:p>
      <w:pPr>
        <w:autoSpaceDE w:val="0"/>
        <w:autoSpaceDN w:val="0"/>
        <w:adjustRightInd w:val="0"/>
        <w:spacing w:line="360" w:lineRule="auto"/>
        <w:rPr>
          <w:kern w:val="0"/>
          <w:szCs w:val="21"/>
        </w:rPr>
      </w:pPr>
      <w:r>
        <w:rPr>
          <w:rFonts w:hint="eastAsia" w:ascii="宋体" w:cs="宋体"/>
          <w:kern w:val="0"/>
          <w:sz w:val="20"/>
          <w:szCs w:val="20"/>
          <w:lang w:val="zh-CN"/>
        </w:rPr>
        <w:t>日期：年月日</w:t>
      </w:r>
    </w:p>
    <w:p>
      <w:pPr>
        <w:autoSpaceDE w:val="0"/>
        <w:autoSpaceDN w:val="0"/>
        <w:adjustRightInd w:val="0"/>
        <w:spacing w:line="360" w:lineRule="auto"/>
        <w:ind w:firstLine="420"/>
        <w:rPr>
          <w:rFonts w:ascii="宋体" w:cs="宋体"/>
          <w:kern w:val="0"/>
          <w:szCs w:val="21"/>
          <w:lang w:val="zh-CN"/>
        </w:rPr>
      </w:pPr>
      <w:r>
        <w:rPr>
          <w:rFonts w:ascii="宋体" w:cs="宋体"/>
          <w:kern w:val="0"/>
          <w:szCs w:val="21"/>
          <w:lang w:val="zh-CN"/>
        </w:rPr>
        <w:br w:type="page"/>
      </w:r>
    </w:p>
    <w:p>
      <w:pPr>
        <w:autoSpaceDE w:val="0"/>
        <w:autoSpaceDN w:val="0"/>
        <w:adjustRightInd w:val="0"/>
        <w:jc w:val="center"/>
        <w:rPr>
          <w:rFonts w:ascii="宋体" w:cs="宋体"/>
          <w:b/>
          <w:bCs/>
          <w:kern w:val="0"/>
          <w:szCs w:val="21"/>
          <w:lang w:val="zh-CN"/>
        </w:rPr>
      </w:pPr>
      <w:r>
        <w:rPr>
          <w:rFonts w:hint="eastAsia" w:ascii="宋体" w:cs="宋体"/>
          <w:b/>
          <w:bCs/>
          <w:kern w:val="0"/>
          <w:szCs w:val="21"/>
          <w:lang w:val="zh-CN"/>
        </w:rPr>
        <w:t>4、岗位、人员设置及要求表</w:t>
      </w:r>
    </w:p>
    <w:p>
      <w:pPr>
        <w:autoSpaceDE w:val="0"/>
        <w:autoSpaceDN w:val="0"/>
        <w:adjustRightInd w:val="0"/>
        <w:rPr>
          <w:rFonts w:ascii="宋体" w:cs="宋体"/>
          <w:kern w:val="0"/>
          <w:szCs w:val="21"/>
          <w:lang w:val="zh-CN"/>
        </w:rPr>
      </w:pPr>
      <w:r>
        <w:rPr>
          <w:rFonts w:hint="eastAsia" w:ascii="宋体" w:cs="宋体"/>
          <w:kern w:val="0"/>
          <w:szCs w:val="21"/>
          <w:lang w:val="zh-CN"/>
        </w:rPr>
        <w:t>项目名称：</w:t>
      </w:r>
    </w:p>
    <w:p>
      <w:pPr>
        <w:autoSpaceDE w:val="0"/>
        <w:autoSpaceDN w:val="0"/>
        <w:adjustRightInd w:val="0"/>
        <w:rPr>
          <w:rFonts w:ascii="宋体" w:cs="宋体"/>
          <w:kern w:val="0"/>
          <w:szCs w:val="21"/>
          <w:lang w:val="zh-CN"/>
        </w:rPr>
      </w:pPr>
      <w:r>
        <w:rPr>
          <w:rFonts w:hint="eastAsia" w:ascii="宋体" w:cs="宋体"/>
          <w:kern w:val="0"/>
          <w:szCs w:val="21"/>
          <w:lang w:val="zh-CN"/>
        </w:rPr>
        <w:t>包号：</w:t>
      </w:r>
    </w:p>
    <w:tbl>
      <w:tblPr>
        <w:tblStyle w:val="88"/>
        <w:tblW w:w="0" w:type="auto"/>
        <w:tblInd w:w="216" w:type="dxa"/>
        <w:tblLayout w:type="fixed"/>
        <w:tblCellMar>
          <w:top w:w="0" w:type="dxa"/>
          <w:left w:w="108" w:type="dxa"/>
          <w:bottom w:w="0" w:type="dxa"/>
          <w:right w:w="108" w:type="dxa"/>
        </w:tblCellMar>
      </w:tblPr>
      <w:tblGrid>
        <w:gridCol w:w="1321"/>
        <w:gridCol w:w="1684"/>
        <w:gridCol w:w="1109"/>
        <w:gridCol w:w="1986"/>
        <w:gridCol w:w="2252"/>
      </w:tblGrid>
      <w:tr>
        <w:tblPrEx>
          <w:tblCellMar>
            <w:top w:w="0" w:type="dxa"/>
            <w:left w:w="108" w:type="dxa"/>
            <w:bottom w:w="0" w:type="dxa"/>
            <w:right w:w="108" w:type="dxa"/>
          </w:tblCellMar>
        </w:tblPrEx>
        <w:trPr>
          <w:trHeight w:val="1" w:hRule="atLeast"/>
        </w:trPr>
        <w:tc>
          <w:tcPr>
            <w:tcW w:w="13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r>
              <w:rPr>
                <w:rFonts w:hint="eastAsia" w:ascii="宋体" w:cs="宋体"/>
                <w:spacing w:val="20"/>
                <w:kern w:val="0"/>
                <w:sz w:val="24"/>
                <w:lang w:val="zh-CN"/>
              </w:rPr>
              <w:t>类别</w:t>
            </w:r>
          </w:p>
        </w:tc>
        <w:tc>
          <w:tcPr>
            <w:tcW w:w="168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r>
              <w:rPr>
                <w:rFonts w:hint="eastAsia" w:ascii="宋体" w:cs="宋体"/>
                <w:spacing w:val="20"/>
                <w:kern w:val="0"/>
                <w:sz w:val="24"/>
                <w:lang w:val="zh-CN"/>
              </w:rPr>
              <w:t>岗位</w:t>
            </w:r>
          </w:p>
        </w:tc>
        <w:tc>
          <w:tcPr>
            <w:tcW w:w="11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left="27"/>
              <w:jc w:val="center"/>
              <w:rPr>
                <w:rFonts w:ascii="宋体" w:cs="宋体"/>
                <w:kern w:val="0"/>
                <w:sz w:val="22"/>
                <w:szCs w:val="22"/>
                <w:lang w:val="zh-CN"/>
              </w:rPr>
            </w:pPr>
            <w:r>
              <w:rPr>
                <w:rFonts w:hint="eastAsia" w:ascii="宋体" w:cs="宋体"/>
                <w:spacing w:val="20"/>
                <w:kern w:val="0"/>
                <w:sz w:val="24"/>
                <w:lang w:val="zh-CN"/>
              </w:rPr>
              <w:t>人数</w:t>
            </w:r>
          </w:p>
        </w:tc>
        <w:tc>
          <w:tcPr>
            <w:tcW w:w="1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r>
              <w:rPr>
                <w:rFonts w:hint="eastAsia" w:ascii="宋体" w:cs="宋体"/>
                <w:spacing w:val="20"/>
                <w:kern w:val="0"/>
                <w:sz w:val="24"/>
                <w:lang w:val="zh-CN"/>
              </w:rPr>
              <w:t>班次</w:t>
            </w:r>
          </w:p>
        </w:tc>
        <w:tc>
          <w:tcPr>
            <w:tcW w:w="225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r>
              <w:rPr>
                <w:rFonts w:hint="eastAsia" w:ascii="宋体" w:cs="宋体"/>
                <w:spacing w:val="20"/>
                <w:kern w:val="0"/>
                <w:sz w:val="24"/>
                <w:lang w:val="zh-CN"/>
              </w:rPr>
              <w:t>岗位职责</w:t>
            </w:r>
          </w:p>
        </w:tc>
      </w:tr>
      <w:tr>
        <w:tblPrEx>
          <w:tblCellMar>
            <w:top w:w="0" w:type="dxa"/>
            <w:left w:w="108" w:type="dxa"/>
            <w:bottom w:w="0" w:type="dxa"/>
            <w:right w:w="108" w:type="dxa"/>
          </w:tblCellMar>
        </w:tblPrEx>
        <w:trPr>
          <w:trHeight w:val="1" w:hRule="atLeast"/>
        </w:trPr>
        <w:tc>
          <w:tcPr>
            <w:tcW w:w="1321"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68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1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225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r>
      <w:tr>
        <w:tblPrEx>
          <w:tblCellMar>
            <w:top w:w="0" w:type="dxa"/>
            <w:left w:w="108" w:type="dxa"/>
            <w:bottom w:w="0" w:type="dxa"/>
            <w:right w:w="108" w:type="dxa"/>
          </w:tblCellMar>
        </w:tblPrEx>
        <w:trPr>
          <w:trHeight w:val="1" w:hRule="atLeast"/>
        </w:trPr>
        <w:tc>
          <w:tcPr>
            <w:tcW w:w="1321"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left"/>
              <w:rPr>
                <w:rFonts w:ascii="宋体" w:cs="宋体"/>
                <w:kern w:val="0"/>
                <w:sz w:val="22"/>
                <w:szCs w:val="22"/>
                <w:lang w:val="zh-CN"/>
              </w:rPr>
            </w:pPr>
          </w:p>
        </w:tc>
        <w:tc>
          <w:tcPr>
            <w:tcW w:w="168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1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225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r>
      <w:tr>
        <w:tblPrEx>
          <w:tblCellMar>
            <w:top w:w="0" w:type="dxa"/>
            <w:left w:w="108" w:type="dxa"/>
            <w:bottom w:w="0" w:type="dxa"/>
            <w:right w:w="108" w:type="dxa"/>
          </w:tblCellMar>
        </w:tblPrEx>
        <w:trPr>
          <w:trHeight w:val="1" w:hRule="atLeast"/>
        </w:trPr>
        <w:tc>
          <w:tcPr>
            <w:tcW w:w="1321"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left"/>
              <w:rPr>
                <w:rFonts w:ascii="宋体" w:cs="宋体"/>
                <w:kern w:val="0"/>
                <w:sz w:val="22"/>
                <w:szCs w:val="22"/>
                <w:lang w:val="zh-CN"/>
              </w:rPr>
            </w:pPr>
          </w:p>
        </w:tc>
        <w:tc>
          <w:tcPr>
            <w:tcW w:w="168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1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225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r>
      <w:tr>
        <w:trPr>
          <w:trHeight w:val="1" w:hRule="atLeast"/>
        </w:trPr>
        <w:tc>
          <w:tcPr>
            <w:tcW w:w="1321"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left"/>
              <w:rPr>
                <w:rFonts w:ascii="宋体" w:cs="宋体"/>
                <w:kern w:val="0"/>
                <w:sz w:val="22"/>
                <w:szCs w:val="22"/>
                <w:lang w:val="zh-CN"/>
              </w:rPr>
            </w:pPr>
          </w:p>
        </w:tc>
        <w:tc>
          <w:tcPr>
            <w:tcW w:w="168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1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225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r>
      <w:tr>
        <w:tblPrEx>
          <w:tblCellMar>
            <w:top w:w="0" w:type="dxa"/>
            <w:left w:w="108" w:type="dxa"/>
            <w:bottom w:w="0" w:type="dxa"/>
            <w:right w:w="108" w:type="dxa"/>
          </w:tblCellMar>
        </w:tblPrEx>
        <w:trPr>
          <w:trHeight w:val="1" w:hRule="atLeast"/>
        </w:trPr>
        <w:tc>
          <w:tcPr>
            <w:tcW w:w="1321"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68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1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225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r>
      <w:tr>
        <w:tblPrEx>
          <w:tblCellMar>
            <w:top w:w="0" w:type="dxa"/>
            <w:left w:w="108" w:type="dxa"/>
            <w:bottom w:w="0" w:type="dxa"/>
            <w:right w:w="108" w:type="dxa"/>
          </w:tblCellMar>
        </w:tblPrEx>
        <w:trPr>
          <w:trHeight w:val="1" w:hRule="atLeast"/>
        </w:trPr>
        <w:tc>
          <w:tcPr>
            <w:tcW w:w="1321"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left"/>
              <w:rPr>
                <w:rFonts w:ascii="宋体" w:cs="宋体"/>
                <w:kern w:val="0"/>
                <w:sz w:val="22"/>
                <w:szCs w:val="22"/>
                <w:lang w:val="zh-CN"/>
              </w:rPr>
            </w:pPr>
          </w:p>
        </w:tc>
        <w:tc>
          <w:tcPr>
            <w:tcW w:w="168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1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225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r>
      <w:tr>
        <w:tblPrEx>
          <w:tblCellMar>
            <w:top w:w="0" w:type="dxa"/>
            <w:left w:w="108" w:type="dxa"/>
            <w:bottom w:w="0" w:type="dxa"/>
            <w:right w:w="108" w:type="dxa"/>
          </w:tblCellMar>
        </w:tblPrEx>
        <w:trPr>
          <w:trHeight w:val="333" w:hRule="atLeast"/>
        </w:trPr>
        <w:tc>
          <w:tcPr>
            <w:tcW w:w="1321"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left"/>
              <w:rPr>
                <w:rFonts w:ascii="宋体" w:cs="宋体"/>
                <w:kern w:val="0"/>
                <w:sz w:val="22"/>
                <w:szCs w:val="22"/>
                <w:lang w:val="zh-CN"/>
              </w:rPr>
            </w:pPr>
          </w:p>
        </w:tc>
        <w:tc>
          <w:tcPr>
            <w:tcW w:w="168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1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225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r>
      <w:tr>
        <w:tblPrEx>
          <w:tblCellMar>
            <w:top w:w="0" w:type="dxa"/>
            <w:left w:w="108" w:type="dxa"/>
            <w:bottom w:w="0" w:type="dxa"/>
            <w:right w:w="108" w:type="dxa"/>
          </w:tblCellMar>
        </w:tblPrEx>
        <w:trPr>
          <w:trHeight w:val="1" w:hRule="atLeast"/>
        </w:trPr>
        <w:tc>
          <w:tcPr>
            <w:tcW w:w="1321"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68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1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225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r>
      <w:tr>
        <w:trPr>
          <w:trHeight w:val="1" w:hRule="atLeast"/>
        </w:trPr>
        <w:tc>
          <w:tcPr>
            <w:tcW w:w="1321"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left"/>
              <w:rPr>
                <w:rFonts w:ascii="宋体" w:cs="宋体"/>
                <w:kern w:val="0"/>
                <w:sz w:val="22"/>
                <w:szCs w:val="22"/>
                <w:lang w:val="zh-CN"/>
              </w:rPr>
            </w:pPr>
          </w:p>
        </w:tc>
        <w:tc>
          <w:tcPr>
            <w:tcW w:w="168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1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225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r>
      <w:tr>
        <w:tblPrEx>
          <w:tblCellMar>
            <w:top w:w="0" w:type="dxa"/>
            <w:left w:w="108" w:type="dxa"/>
            <w:bottom w:w="0" w:type="dxa"/>
            <w:right w:w="108" w:type="dxa"/>
          </w:tblCellMar>
        </w:tblPrEx>
        <w:trPr>
          <w:trHeight w:val="1" w:hRule="atLeast"/>
        </w:trPr>
        <w:tc>
          <w:tcPr>
            <w:tcW w:w="1321"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left"/>
              <w:rPr>
                <w:rFonts w:ascii="宋体" w:cs="宋体"/>
                <w:kern w:val="0"/>
                <w:sz w:val="22"/>
                <w:szCs w:val="22"/>
                <w:lang w:val="zh-CN"/>
              </w:rPr>
            </w:pPr>
          </w:p>
        </w:tc>
        <w:tc>
          <w:tcPr>
            <w:tcW w:w="168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1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225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r>
      <w:tr>
        <w:tblPrEx>
          <w:tblCellMar>
            <w:top w:w="0" w:type="dxa"/>
            <w:left w:w="108" w:type="dxa"/>
            <w:bottom w:w="0" w:type="dxa"/>
            <w:right w:w="108" w:type="dxa"/>
          </w:tblCellMar>
        </w:tblPrEx>
        <w:trPr>
          <w:trHeight w:val="1" w:hRule="atLeast"/>
        </w:trPr>
        <w:tc>
          <w:tcPr>
            <w:tcW w:w="1321"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68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1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225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r>
      <w:tr>
        <w:tblPrEx>
          <w:tblCellMar>
            <w:top w:w="0" w:type="dxa"/>
            <w:left w:w="108" w:type="dxa"/>
            <w:bottom w:w="0" w:type="dxa"/>
            <w:right w:w="108" w:type="dxa"/>
          </w:tblCellMar>
        </w:tblPrEx>
        <w:trPr>
          <w:trHeight w:val="449" w:hRule="atLeast"/>
        </w:trPr>
        <w:tc>
          <w:tcPr>
            <w:tcW w:w="1321"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left"/>
              <w:rPr>
                <w:rFonts w:ascii="宋体" w:cs="宋体"/>
                <w:kern w:val="0"/>
                <w:sz w:val="22"/>
                <w:szCs w:val="22"/>
                <w:lang w:val="zh-CN"/>
              </w:rPr>
            </w:pPr>
          </w:p>
        </w:tc>
        <w:tc>
          <w:tcPr>
            <w:tcW w:w="168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1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225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r>
    </w:tbl>
    <w:p>
      <w:pPr>
        <w:autoSpaceDE w:val="0"/>
        <w:autoSpaceDN w:val="0"/>
        <w:adjustRightInd w:val="0"/>
        <w:rPr>
          <w:rFonts w:ascii="宋体" w:cs="宋体"/>
          <w:kern w:val="0"/>
          <w:szCs w:val="21"/>
          <w:lang w:val="zh-CN"/>
        </w:rPr>
      </w:pPr>
    </w:p>
    <w:p>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投标人授权代表签字：</w:t>
      </w:r>
    </w:p>
    <w:p>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投标人（公章）：</w:t>
      </w:r>
    </w:p>
    <w:p>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日期：</w:t>
      </w:r>
      <w:r>
        <w:rPr>
          <w:rFonts w:ascii="宋体" w:cs="宋体"/>
          <w:kern w:val="0"/>
          <w:szCs w:val="21"/>
          <w:lang w:val="zh-CN"/>
        </w:rPr>
        <w:t xml:space="preserve">      </w:t>
      </w:r>
      <w:r>
        <w:rPr>
          <w:rFonts w:hint="eastAsia" w:ascii="宋体" w:cs="宋体"/>
          <w:kern w:val="0"/>
          <w:szCs w:val="21"/>
          <w:lang w:val="zh-CN"/>
        </w:rPr>
        <w:t>年</w:t>
      </w:r>
      <w:r>
        <w:rPr>
          <w:rFonts w:ascii="宋体" w:cs="宋体"/>
          <w:kern w:val="0"/>
          <w:szCs w:val="21"/>
          <w:lang w:val="zh-CN"/>
        </w:rPr>
        <w:t xml:space="preserve">      </w:t>
      </w:r>
      <w:r>
        <w:rPr>
          <w:rFonts w:hint="eastAsia" w:ascii="宋体" w:cs="宋体"/>
          <w:kern w:val="0"/>
          <w:szCs w:val="21"/>
          <w:lang w:val="zh-CN"/>
        </w:rPr>
        <w:t>月</w:t>
      </w:r>
      <w:r>
        <w:rPr>
          <w:rFonts w:ascii="宋体" w:cs="宋体"/>
          <w:kern w:val="0"/>
          <w:szCs w:val="21"/>
          <w:lang w:val="zh-CN"/>
        </w:rPr>
        <w:t xml:space="preserve">      </w:t>
      </w:r>
      <w:r>
        <w:rPr>
          <w:rFonts w:hint="eastAsia" w:ascii="宋体" w:cs="宋体"/>
          <w:kern w:val="0"/>
          <w:szCs w:val="21"/>
          <w:lang w:val="zh-CN"/>
        </w:rPr>
        <w:t>日</w:t>
      </w:r>
    </w:p>
    <w:p>
      <w:pPr>
        <w:autoSpaceDE w:val="0"/>
        <w:autoSpaceDN w:val="0"/>
        <w:adjustRightInd w:val="0"/>
        <w:spacing w:line="300" w:lineRule="atLeast"/>
        <w:rPr>
          <w:rFonts w:ascii="宋体" w:cs="宋体"/>
          <w:kern w:val="0"/>
          <w:szCs w:val="21"/>
          <w:lang w:val="zh-CN"/>
        </w:rPr>
      </w:pPr>
    </w:p>
    <w:p>
      <w:pPr>
        <w:autoSpaceDE w:val="0"/>
        <w:autoSpaceDN w:val="0"/>
        <w:adjustRightInd w:val="0"/>
        <w:spacing w:line="300" w:lineRule="atLeast"/>
        <w:jc w:val="center"/>
        <w:rPr>
          <w:rFonts w:ascii="宋体" w:cs="宋体"/>
          <w:kern w:val="0"/>
          <w:szCs w:val="21"/>
          <w:lang w:val="zh-CN"/>
        </w:rPr>
      </w:pPr>
      <w:r>
        <w:rPr>
          <w:rFonts w:ascii="宋体" w:cs="宋体"/>
          <w:kern w:val="0"/>
          <w:szCs w:val="21"/>
          <w:lang w:val="zh-CN"/>
        </w:rPr>
        <w:br w:type="page"/>
      </w:r>
    </w:p>
    <w:p>
      <w:pPr>
        <w:autoSpaceDE w:val="0"/>
        <w:autoSpaceDN w:val="0"/>
        <w:adjustRightInd w:val="0"/>
        <w:jc w:val="center"/>
        <w:rPr>
          <w:rFonts w:ascii="宋体" w:cs="宋体"/>
          <w:b/>
          <w:bCs/>
          <w:kern w:val="0"/>
          <w:szCs w:val="21"/>
          <w:lang w:val="zh-CN"/>
        </w:rPr>
      </w:pPr>
      <w:r>
        <w:rPr>
          <w:rFonts w:hint="eastAsia" w:ascii="宋体" w:cs="宋体"/>
          <w:b/>
          <w:bCs/>
          <w:spacing w:val="20"/>
          <w:kern w:val="0"/>
          <w:szCs w:val="21"/>
          <w:lang w:val="zh-CN"/>
        </w:rPr>
        <w:t>5</w:t>
      </w:r>
      <w:r>
        <w:rPr>
          <w:rFonts w:hint="eastAsia" w:ascii="宋体" w:cs="宋体"/>
          <w:b/>
          <w:bCs/>
          <w:kern w:val="0"/>
          <w:szCs w:val="21"/>
          <w:lang w:val="zh-CN"/>
        </w:rPr>
        <w:t>、项目经理情况表</w:t>
      </w:r>
    </w:p>
    <w:p>
      <w:pPr>
        <w:autoSpaceDE w:val="0"/>
        <w:autoSpaceDN w:val="0"/>
        <w:adjustRightInd w:val="0"/>
        <w:rPr>
          <w:rFonts w:ascii="宋体" w:cs="宋体"/>
          <w:kern w:val="0"/>
          <w:szCs w:val="21"/>
          <w:lang w:val="zh-CN"/>
        </w:rPr>
      </w:pPr>
      <w:r>
        <w:rPr>
          <w:rFonts w:hint="eastAsia" w:ascii="宋体" w:cs="宋体"/>
          <w:kern w:val="0"/>
          <w:szCs w:val="21"/>
          <w:lang w:val="zh-CN"/>
        </w:rPr>
        <w:t>项目名称：</w:t>
      </w:r>
    </w:p>
    <w:p>
      <w:pPr>
        <w:autoSpaceDE w:val="0"/>
        <w:autoSpaceDN w:val="0"/>
        <w:adjustRightInd w:val="0"/>
        <w:rPr>
          <w:rFonts w:ascii="宋体" w:cs="宋体"/>
          <w:kern w:val="0"/>
          <w:szCs w:val="21"/>
          <w:lang w:val="zh-CN"/>
        </w:rPr>
      </w:pPr>
      <w:r>
        <w:rPr>
          <w:rFonts w:hint="eastAsia" w:ascii="宋体" w:cs="宋体"/>
          <w:kern w:val="0"/>
          <w:szCs w:val="21"/>
          <w:lang w:val="zh-CN"/>
        </w:rPr>
        <w:t>包号：</w:t>
      </w:r>
    </w:p>
    <w:tbl>
      <w:tblPr>
        <w:tblStyle w:val="88"/>
        <w:tblW w:w="0" w:type="auto"/>
        <w:tblInd w:w="6" w:type="dxa"/>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tblPrEx>
          <w:tblCellMar>
            <w:top w:w="0" w:type="dxa"/>
            <w:left w:w="108" w:type="dxa"/>
            <w:bottom w:w="0" w:type="dxa"/>
            <w:right w:w="108" w:type="dxa"/>
          </w:tblCellMar>
        </w:tblPrEx>
        <w:trPr>
          <w:trHeight w:val="452" w:hRule="atLeast"/>
        </w:trPr>
        <w:tc>
          <w:tcPr>
            <w:tcW w:w="11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hanging="3"/>
              <w:jc w:val="center"/>
              <w:rPr>
                <w:rFonts w:ascii="宋体" w:cs="宋体"/>
                <w:kern w:val="0"/>
                <w:sz w:val="22"/>
                <w:szCs w:val="22"/>
                <w:lang w:val="zh-CN"/>
              </w:rPr>
            </w:pPr>
            <w:r>
              <w:rPr>
                <w:rFonts w:hint="eastAsia" w:ascii="宋体" w:cs="宋体"/>
                <w:kern w:val="0"/>
                <w:szCs w:val="21"/>
                <w:lang w:val="zh-CN"/>
              </w:rPr>
              <w:t>姓名</w:t>
            </w:r>
          </w:p>
        </w:tc>
        <w:tc>
          <w:tcPr>
            <w:tcW w:w="10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hanging="3"/>
              <w:jc w:val="center"/>
              <w:rPr>
                <w:rFonts w:ascii="宋体" w:cs="宋体"/>
                <w:kern w:val="0"/>
                <w:sz w:val="22"/>
                <w:szCs w:val="22"/>
                <w:lang w:val="zh-CN"/>
              </w:rPr>
            </w:pPr>
          </w:p>
        </w:tc>
        <w:tc>
          <w:tcPr>
            <w:tcW w:w="10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hanging="3"/>
              <w:jc w:val="center"/>
              <w:rPr>
                <w:rFonts w:ascii="宋体" w:cs="宋体"/>
                <w:kern w:val="0"/>
                <w:sz w:val="22"/>
                <w:szCs w:val="22"/>
                <w:lang w:val="zh-CN"/>
              </w:rPr>
            </w:pPr>
            <w:r>
              <w:rPr>
                <w:rFonts w:hint="eastAsia" w:ascii="宋体" w:cs="宋体"/>
                <w:kern w:val="0"/>
                <w:szCs w:val="21"/>
                <w:lang w:val="zh-CN"/>
              </w:rPr>
              <w:t>出生年月</w:t>
            </w:r>
          </w:p>
        </w:tc>
        <w:tc>
          <w:tcPr>
            <w:tcW w:w="115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hanging="3"/>
              <w:rPr>
                <w:rFonts w:ascii="宋体" w:cs="宋体"/>
                <w:kern w:val="0"/>
                <w:sz w:val="22"/>
                <w:szCs w:val="22"/>
                <w:lang w:val="zh-CN"/>
              </w:rPr>
            </w:pPr>
          </w:p>
        </w:tc>
        <w:tc>
          <w:tcPr>
            <w:tcW w:w="11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hanging="3"/>
              <w:rPr>
                <w:rFonts w:ascii="宋体" w:cs="宋体"/>
                <w:kern w:val="0"/>
                <w:sz w:val="22"/>
                <w:szCs w:val="22"/>
                <w:lang w:val="zh-CN"/>
              </w:rPr>
            </w:pPr>
            <w:r>
              <w:rPr>
                <w:rFonts w:hint="eastAsia" w:ascii="宋体" w:cs="宋体"/>
                <w:kern w:val="0"/>
                <w:szCs w:val="21"/>
                <w:lang w:val="zh-CN"/>
              </w:rPr>
              <w:t>文化程度</w:t>
            </w: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hanging="3"/>
              <w:rPr>
                <w:rFonts w:ascii="宋体" w:cs="宋体"/>
                <w:kern w:val="0"/>
                <w:sz w:val="22"/>
                <w:szCs w:val="22"/>
                <w:lang w:val="zh-CN"/>
              </w:rPr>
            </w:pPr>
          </w:p>
        </w:tc>
        <w:tc>
          <w:tcPr>
            <w:tcW w:w="11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hanging="3"/>
              <w:rPr>
                <w:rFonts w:ascii="宋体" w:cs="宋体"/>
                <w:kern w:val="0"/>
                <w:sz w:val="22"/>
                <w:szCs w:val="22"/>
                <w:lang w:val="zh-CN"/>
              </w:rPr>
            </w:pPr>
            <w:r>
              <w:rPr>
                <w:rFonts w:hint="eastAsia" w:ascii="宋体" w:cs="宋体"/>
                <w:kern w:val="0"/>
                <w:szCs w:val="21"/>
                <w:lang w:val="zh-CN"/>
              </w:rPr>
              <w:t>毕业时间</w:t>
            </w:r>
          </w:p>
        </w:tc>
        <w:tc>
          <w:tcPr>
            <w:tcW w:w="133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hanging="3"/>
              <w:rPr>
                <w:rFonts w:ascii="宋体" w:cs="宋体"/>
                <w:kern w:val="0"/>
                <w:sz w:val="22"/>
                <w:szCs w:val="22"/>
                <w:lang w:val="zh-CN"/>
              </w:rPr>
            </w:pPr>
          </w:p>
        </w:tc>
      </w:tr>
      <w:tr>
        <w:tblPrEx>
          <w:tblCellMar>
            <w:top w:w="0" w:type="dxa"/>
            <w:left w:w="108" w:type="dxa"/>
            <w:bottom w:w="0" w:type="dxa"/>
            <w:right w:w="108" w:type="dxa"/>
          </w:tblCellMar>
        </w:tblPrEx>
        <w:trPr>
          <w:trHeight w:val="627" w:hRule="atLeast"/>
        </w:trPr>
        <w:tc>
          <w:tcPr>
            <w:tcW w:w="11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hanging="3"/>
              <w:jc w:val="center"/>
              <w:rPr>
                <w:rFonts w:ascii="宋体" w:cs="宋体"/>
                <w:kern w:val="0"/>
                <w:sz w:val="22"/>
                <w:szCs w:val="22"/>
                <w:lang w:val="zh-CN"/>
              </w:rPr>
            </w:pPr>
            <w:r>
              <w:rPr>
                <w:rFonts w:hint="eastAsia" w:ascii="宋体" w:cs="宋体"/>
                <w:kern w:val="0"/>
                <w:szCs w:val="21"/>
                <w:lang w:val="zh-CN"/>
              </w:rPr>
              <w:t>毕业院校和专业</w:t>
            </w:r>
          </w:p>
        </w:tc>
        <w:tc>
          <w:tcPr>
            <w:tcW w:w="211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hanging="3"/>
              <w:jc w:val="center"/>
              <w:rPr>
                <w:rFonts w:ascii="宋体" w:cs="宋体"/>
                <w:kern w:val="0"/>
                <w:sz w:val="22"/>
                <w:szCs w:val="22"/>
                <w:lang w:val="zh-CN"/>
              </w:rPr>
            </w:pPr>
          </w:p>
        </w:tc>
        <w:tc>
          <w:tcPr>
            <w:tcW w:w="115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hanging="3"/>
              <w:jc w:val="center"/>
              <w:rPr>
                <w:rFonts w:ascii="宋体" w:cs="宋体"/>
                <w:kern w:val="0"/>
                <w:sz w:val="22"/>
                <w:szCs w:val="22"/>
                <w:lang w:val="zh-CN"/>
              </w:rPr>
            </w:pPr>
            <w:r>
              <w:rPr>
                <w:rFonts w:hint="eastAsia" w:ascii="宋体" w:cs="宋体"/>
                <w:kern w:val="0"/>
                <w:szCs w:val="21"/>
                <w:lang w:val="zh-CN"/>
              </w:rPr>
              <w:t>从事管理服务工作年限</w:t>
            </w:r>
          </w:p>
        </w:tc>
        <w:tc>
          <w:tcPr>
            <w:tcW w:w="219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hanging="3"/>
              <w:jc w:val="center"/>
              <w:rPr>
                <w:rFonts w:ascii="宋体" w:cs="宋体"/>
                <w:kern w:val="0"/>
                <w:sz w:val="22"/>
                <w:szCs w:val="22"/>
                <w:lang w:val="zh-CN"/>
              </w:rPr>
            </w:pPr>
          </w:p>
        </w:tc>
        <w:tc>
          <w:tcPr>
            <w:tcW w:w="11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hanging="3"/>
              <w:rPr>
                <w:rFonts w:ascii="宋体" w:cs="宋体"/>
                <w:kern w:val="0"/>
                <w:sz w:val="22"/>
                <w:szCs w:val="22"/>
                <w:lang w:val="zh-CN"/>
              </w:rPr>
            </w:pPr>
            <w:r>
              <w:rPr>
                <w:rFonts w:hint="eastAsia" w:ascii="宋体" w:cs="宋体"/>
                <w:kern w:val="0"/>
                <w:szCs w:val="21"/>
                <w:lang w:val="zh-CN"/>
              </w:rPr>
              <w:t>联系方式</w:t>
            </w:r>
          </w:p>
        </w:tc>
        <w:tc>
          <w:tcPr>
            <w:tcW w:w="133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hanging="3"/>
              <w:rPr>
                <w:rFonts w:ascii="宋体" w:cs="宋体"/>
                <w:kern w:val="0"/>
                <w:sz w:val="22"/>
                <w:szCs w:val="22"/>
                <w:lang w:val="zh-CN"/>
              </w:rPr>
            </w:pPr>
          </w:p>
        </w:tc>
      </w:tr>
      <w:tr>
        <w:tblPrEx>
          <w:tblCellMar>
            <w:top w:w="0" w:type="dxa"/>
            <w:left w:w="108" w:type="dxa"/>
            <w:bottom w:w="0" w:type="dxa"/>
            <w:right w:w="108" w:type="dxa"/>
          </w:tblCellMar>
        </w:tblPrEx>
        <w:trPr>
          <w:trHeight w:val="606" w:hRule="atLeast"/>
        </w:trPr>
        <w:tc>
          <w:tcPr>
            <w:tcW w:w="11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hanging="3"/>
              <w:jc w:val="center"/>
              <w:rPr>
                <w:rFonts w:ascii="宋体" w:cs="宋体"/>
                <w:kern w:val="0"/>
                <w:sz w:val="22"/>
                <w:szCs w:val="22"/>
                <w:lang w:val="zh-CN"/>
              </w:rPr>
            </w:pPr>
            <w:r>
              <w:rPr>
                <w:rFonts w:hint="eastAsia" w:ascii="宋体" w:cs="宋体"/>
                <w:kern w:val="0"/>
                <w:szCs w:val="21"/>
                <w:lang w:val="zh-CN"/>
              </w:rPr>
              <w:t>职业资格</w:t>
            </w:r>
          </w:p>
        </w:tc>
        <w:tc>
          <w:tcPr>
            <w:tcW w:w="211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hanging="3"/>
              <w:jc w:val="center"/>
              <w:rPr>
                <w:rFonts w:ascii="宋体" w:cs="宋体"/>
                <w:kern w:val="0"/>
                <w:sz w:val="22"/>
                <w:szCs w:val="22"/>
                <w:lang w:val="zh-CN"/>
              </w:rPr>
            </w:pPr>
          </w:p>
        </w:tc>
        <w:tc>
          <w:tcPr>
            <w:tcW w:w="115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hanging="3"/>
              <w:rPr>
                <w:rFonts w:ascii="宋体" w:cs="宋体"/>
                <w:kern w:val="0"/>
                <w:sz w:val="22"/>
                <w:szCs w:val="22"/>
                <w:lang w:val="zh-CN"/>
              </w:rPr>
            </w:pPr>
            <w:r>
              <w:rPr>
                <w:rFonts w:hint="eastAsia" w:ascii="宋体" w:cs="宋体"/>
                <w:kern w:val="0"/>
                <w:szCs w:val="21"/>
                <w:lang w:val="zh-CN"/>
              </w:rPr>
              <w:t>技术职称</w:t>
            </w:r>
          </w:p>
        </w:tc>
        <w:tc>
          <w:tcPr>
            <w:tcW w:w="219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hanging="3"/>
              <w:rPr>
                <w:rFonts w:ascii="宋体" w:cs="宋体"/>
                <w:kern w:val="0"/>
                <w:sz w:val="22"/>
                <w:szCs w:val="22"/>
                <w:lang w:val="zh-CN"/>
              </w:rPr>
            </w:pPr>
          </w:p>
        </w:tc>
        <w:tc>
          <w:tcPr>
            <w:tcW w:w="11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hanging="3"/>
              <w:rPr>
                <w:rFonts w:ascii="宋体" w:cs="宋体"/>
                <w:kern w:val="0"/>
                <w:sz w:val="22"/>
                <w:szCs w:val="22"/>
                <w:lang w:val="zh-CN"/>
              </w:rPr>
            </w:pPr>
            <w:r>
              <w:rPr>
                <w:rFonts w:hint="eastAsia" w:ascii="宋体" w:cs="宋体"/>
                <w:kern w:val="0"/>
                <w:szCs w:val="21"/>
                <w:lang w:val="zh-CN"/>
              </w:rPr>
              <w:t>聘任时间</w:t>
            </w:r>
          </w:p>
        </w:tc>
        <w:tc>
          <w:tcPr>
            <w:tcW w:w="133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hanging="3"/>
              <w:rPr>
                <w:rFonts w:ascii="宋体" w:cs="宋体"/>
                <w:kern w:val="0"/>
                <w:sz w:val="22"/>
                <w:szCs w:val="22"/>
                <w:lang w:val="zh-CN"/>
              </w:rPr>
            </w:pPr>
          </w:p>
        </w:tc>
      </w:tr>
      <w:tr>
        <w:tblPrEx>
          <w:tblCellMar>
            <w:top w:w="0" w:type="dxa"/>
            <w:left w:w="108" w:type="dxa"/>
            <w:bottom w:w="0" w:type="dxa"/>
            <w:right w:w="108" w:type="dxa"/>
          </w:tblCellMar>
        </w:tblPrEx>
        <w:trPr>
          <w:trHeight w:val="1403" w:hRule="atLeast"/>
        </w:trPr>
        <w:tc>
          <w:tcPr>
            <w:tcW w:w="9102" w:type="dxa"/>
            <w:gridSpan w:val="8"/>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hanging="3"/>
              <w:rPr>
                <w:rFonts w:ascii="宋体" w:cs="宋体"/>
                <w:kern w:val="0"/>
                <w:szCs w:val="21"/>
                <w:lang w:val="zh-CN"/>
              </w:rPr>
            </w:pPr>
            <w:r>
              <w:rPr>
                <w:rFonts w:hint="eastAsia" w:ascii="宋体" w:cs="宋体"/>
                <w:kern w:val="0"/>
                <w:szCs w:val="21"/>
                <w:lang w:val="zh-CN"/>
              </w:rPr>
              <w:t>主要工作经历：</w:t>
            </w:r>
          </w:p>
          <w:p>
            <w:pPr>
              <w:autoSpaceDE w:val="0"/>
              <w:autoSpaceDN w:val="0"/>
              <w:adjustRightInd w:val="0"/>
              <w:spacing w:line="360" w:lineRule="auto"/>
              <w:ind w:hanging="3"/>
              <w:rPr>
                <w:rFonts w:ascii="宋体" w:cs="宋体"/>
                <w:kern w:val="0"/>
                <w:szCs w:val="21"/>
                <w:lang w:val="zh-CN"/>
              </w:rPr>
            </w:pPr>
            <w:r>
              <w:rPr>
                <w:rFonts w:hint="eastAsia" w:ascii="宋体" w:cs="宋体"/>
                <w:kern w:val="0"/>
                <w:szCs w:val="21"/>
                <w:lang w:val="zh-CN"/>
              </w:rPr>
              <w:t>主要管理服务项目：</w:t>
            </w:r>
          </w:p>
          <w:p>
            <w:pPr>
              <w:autoSpaceDE w:val="0"/>
              <w:autoSpaceDN w:val="0"/>
              <w:adjustRightInd w:val="0"/>
              <w:spacing w:line="360" w:lineRule="auto"/>
              <w:ind w:hanging="3"/>
              <w:rPr>
                <w:rFonts w:ascii="宋体" w:cs="宋体"/>
                <w:kern w:val="0"/>
                <w:szCs w:val="21"/>
                <w:lang w:val="zh-CN"/>
              </w:rPr>
            </w:pPr>
            <w:r>
              <w:rPr>
                <w:rFonts w:hint="eastAsia" w:ascii="宋体" w:cs="宋体"/>
                <w:kern w:val="0"/>
                <w:szCs w:val="21"/>
                <w:lang w:val="zh-CN"/>
              </w:rPr>
              <w:t>主要工作特点：</w:t>
            </w:r>
          </w:p>
          <w:p>
            <w:pPr>
              <w:autoSpaceDE w:val="0"/>
              <w:autoSpaceDN w:val="0"/>
              <w:adjustRightInd w:val="0"/>
              <w:spacing w:line="360" w:lineRule="auto"/>
              <w:ind w:hanging="3"/>
              <w:rPr>
                <w:rFonts w:ascii="宋体" w:cs="宋体"/>
                <w:kern w:val="0"/>
                <w:szCs w:val="21"/>
                <w:lang w:val="zh-CN"/>
              </w:rPr>
            </w:pPr>
            <w:r>
              <w:rPr>
                <w:rFonts w:hint="eastAsia" w:ascii="宋体" w:cs="宋体"/>
                <w:kern w:val="0"/>
                <w:szCs w:val="21"/>
                <w:lang w:val="zh-CN"/>
              </w:rPr>
              <w:t>主要工作业绩：</w:t>
            </w:r>
          </w:p>
          <w:p>
            <w:pPr>
              <w:autoSpaceDE w:val="0"/>
              <w:autoSpaceDN w:val="0"/>
              <w:adjustRightInd w:val="0"/>
              <w:spacing w:line="360" w:lineRule="auto"/>
              <w:ind w:hanging="3"/>
              <w:rPr>
                <w:rFonts w:ascii="宋体" w:cs="宋体"/>
                <w:kern w:val="0"/>
                <w:szCs w:val="21"/>
                <w:lang w:val="zh-CN"/>
              </w:rPr>
            </w:pPr>
            <w:r>
              <w:rPr>
                <w:rFonts w:hint="eastAsia" w:ascii="宋体" w:cs="宋体"/>
                <w:kern w:val="0"/>
                <w:szCs w:val="21"/>
                <w:lang w:val="zh-CN"/>
              </w:rPr>
              <w:t>胜任本项目经理的理由：</w:t>
            </w:r>
          </w:p>
          <w:p>
            <w:pPr>
              <w:autoSpaceDE w:val="0"/>
              <w:autoSpaceDN w:val="0"/>
              <w:adjustRightInd w:val="0"/>
              <w:spacing w:line="360" w:lineRule="auto"/>
              <w:ind w:hanging="3"/>
              <w:rPr>
                <w:rFonts w:ascii="宋体" w:cs="宋体"/>
                <w:kern w:val="0"/>
                <w:szCs w:val="21"/>
                <w:lang w:val="zh-CN"/>
              </w:rPr>
            </w:pPr>
            <w:r>
              <w:rPr>
                <w:rFonts w:hint="eastAsia" w:ascii="宋体" w:cs="宋体"/>
                <w:kern w:val="0"/>
                <w:szCs w:val="21"/>
                <w:lang w:val="zh-CN"/>
              </w:rPr>
              <w:t>本项目经理管理思路和工作安排：</w:t>
            </w:r>
          </w:p>
          <w:p>
            <w:pPr>
              <w:autoSpaceDE w:val="0"/>
              <w:autoSpaceDN w:val="0"/>
              <w:adjustRightInd w:val="0"/>
              <w:spacing w:line="360" w:lineRule="auto"/>
              <w:ind w:hanging="3"/>
              <w:rPr>
                <w:rFonts w:ascii="宋体" w:cs="宋体"/>
                <w:kern w:val="0"/>
                <w:sz w:val="22"/>
                <w:szCs w:val="22"/>
                <w:lang w:val="zh-CN"/>
              </w:rPr>
            </w:pPr>
            <w:r>
              <w:rPr>
                <w:rFonts w:hint="eastAsia" w:ascii="宋体" w:cs="宋体"/>
                <w:kern w:val="0"/>
                <w:szCs w:val="21"/>
                <w:lang w:val="zh-CN"/>
              </w:rPr>
              <w:t>本项目经理每周现场工作时间：</w:t>
            </w:r>
          </w:p>
        </w:tc>
      </w:tr>
      <w:tr>
        <w:tblPrEx>
          <w:tblCellMar>
            <w:top w:w="0" w:type="dxa"/>
            <w:left w:w="108" w:type="dxa"/>
            <w:bottom w:w="0" w:type="dxa"/>
            <w:right w:w="108" w:type="dxa"/>
          </w:tblCellMar>
        </w:tblPrEx>
        <w:trPr>
          <w:trHeight w:val="698" w:hRule="atLeast"/>
        </w:trPr>
        <w:tc>
          <w:tcPr>
            <w:tcW w:w="9102"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hanging="3"/>
              <w:jc w:val="center"/>
              <w:rPr>
                <w:rFonts w:ascii="宋体" w:cs="宋体"/>
                <w:kern w:val="0"/>
                <w:sz w:val="22"/>
                <w:szCs w:val="22"/>
                <w:lang w:val="zh-CN"/>
              </w:rPr>
            </w:pPr>
            <w:r>
              <w:rPr>
                <w:rFonts w:hint="eastAsia" w:ascii="宋体" w:cs="宋体"/>
                <w:kern w:val="0"/>
                <w:szCs w:val="21"/>
                <w:lang w:val="zh-CN"/>
              </w:rPr>
              <w:t>更换项目经理的方案</w:t>
            </w:r>
          </w:p>
        </w:tc>
      </w:tr>
      <w:tr>
        <w:tblPrEx>
          <w:tblCellMar>
            <w:top w:w="0" w:type="dxa"/>
            <w:left w:w="108" w:type="dxa"/>
            <w:bottom w:w="0" w:type="dxa"/>
            <w:right w:w="108" w:type="dxa"/>
          </w:tblCellMar>
        </w:tblPrEx>
        <w:trPr>
          <w:trHeight w:val="697" w:hRule="atLeast"/>
        </w:trPr>
        <w:tc>
          <w:tcPr>
            <w:tcW w:w="9102" w:type="dxa"/>
            <w:gridSpan w:val="8"/>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hanging="3"/>
              <w:rPr>
                <w:rFonts w:ascii="宋体" w:cs="宋体"/>
                <w:kern w:val="0"/>
                <w:szCs w:val="21"/>
                <w:lang w:val="zh-CN"/>
              </w:rPr>
            </w:pPr>
            <w:r>
              <w:rPr>
                <w:rFonts w:hint="eastAsia" w:ascii="宋体" w:cs="宋体"/>
                <w:kern w:val="0"/>
                <w:szCs w:val="21"/>
                <w:lang w:val="zh-CN"/>
              </w:rPr>
              <w:t>更换项目经理的前提和客观原因：</w:t>
            </w:r>
          </w:p>
          <w:p>
            <w:pPr>
              <w:autoSpaceDE w:val="0"/>
              <w:autoSpaceDN w:val="0"/>
              <w:adjustRightInd w:val="0"/>
              <w:spacing w:line="360" w:lineRule="auto"/>
              <w:ind w:hanging="3"/>
              <w:rPr>
                <w:rFonts w:ascii="宋体" w:cs="宋体"/>
                <w:kern w:val="0"/>
                <w:szCs w:val="21"/>
                <w:lang w:val="zh-CN"/>
              </w:rPr>
            </w:pPr>
            <w:r>
              <w:rPr>
                <w:rFonts w:hint="eastAsia" w:ascii="宋体" w:cs="宋体"/>
                <w:kern w:val="0"/>
                <w:szCs w:val="21"/>
                <w:lang w:val="zh-CN"/>
              </w:rPr>
              <w:t>更换项目经理的原则：</w:t>
            </w:r>
          </w:p>
          <w:p>
            <w:pPr>
              <w:autoSpaceDE w:val="0"/>
              <w:autoSpaceDN w:val="0"/>
              <w:adjustRightInd w:val="0"/>
              <w:spacing w:line="360" w:lineRule="auto"/>
              <w:ind w:hanging="3"/>
              <w:rPr>
                <w:rFonts w:ascii="宋体" w:cs="宋体"/>
                <w:kern w:val="0"/>
                <w:szCs w:val="21"/>
                <w:lang w:val="zh-CN"/>
              </w:rPr>
            </w:pPr>
            <w:r>
              <w:rPr>
                <w:rFonts w:hint="eastAsia" w:ascii="宋体" w:cs="宋体"/>
                <w:kern w:val="0"/>
                <w:szCs w:val="21"/>
                <w:lang w:val="zh-CN"/>
              </w:rPr>
              <w:t>替代项目经理应达到的能力和资格：</w:t>
            </w:r>
          </w:p>
          <w:p>
            <w:pPr>
              <w:autoSpaceDE w:val="0"/>
              <w:autoSpaceDN w:val="0"/>
              <w:adjustRightInd w:val="0"/>
              <w:spacing w:line="360" w:lineRule="auto"/>
              <w:ind w:hanging="3"/>
              <w:rPr>
                <w:rFonts w:ascii="宋体" w:cs="宋体"/>
                <w:kern w:val="0"/>
                <w:sz w:val="22"/>
                <w:szCs w:val="22"/>
                <w:lang w:val="zh-CN"/>
              </w:rPr>
            </w:pPr>
          </w:p>
        </w:tc>
      </w:tr>
    </w:tbl>
    <w:p>
      <w:pPr>
        <w:autoSpaceDE w:val="0"/>
        <w:autoSpaceDN w:val="0"/>
        <w:adjustRightInd w:val="0"/>
        <w:rPr>
          <w:rFonts w:ascii="宋体" w:cs="宋体"/>
          <w:kern w:val="0"/>
          <w:szCs w:val="21"/>
          <w:lang w:val="zh-CN"/>
        </w:rPr>
      </w:pPr>
    </w:p>
    <w:p>
      <w:pPr>
        <w:autoSpaceDE w:val="0"/>
        <w:autoSpaceDN w:val="0"/>
        <w:adjustRightInd w:val="0"/>
        <w:rPr>
          <w:rFonts w:ascii="宋体" w:cs="宋体"/>
          <w:b/>
          <w:kern w:val="0"/>
          <w:szCs w:val="21"/>
          <w:lang w:val="zh-CN"/>
        </w:rPr>
      </w:pPr>
      <w:r>
        <w:rPr>
          <w:rFonts w:hint="eastAsia"/>
          <w:b/>
          <w:szCs w:val="21"/>
        </w:rPr>
        <w:t>注：请将相应的资质证书复印件附在后面；</w:t>
      </w:r>
    </w:p>
    <w:p>
      <w:pPr>
        <w:autoSpaceDE w:val="0"/>
        <w:autoSpaceDN w:val="0"/>
        <w:adjustRightInd w:val="0"/>
        <w:spacing w:line="300" w:lineRule="atLeast"/>
        <w:rPr>
          <w:rFonts w:ascii="宋体" w:cs="宋体"/>
          <w:kern w:val="0"/>
          <w:szCs w:val="21"/>
          <w:lang w:val="zh-CN"/>
        </w:rPr>
      </w:pPr>
    </w:p>
    <w:p>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投标人授权代表签字：</w:t>
      </w:r>
    </w:p>
    <w:p>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投标人（公章）：</w:t>
      </w:r>
    </w:p>
    <w:p>
      <w:pPr>
        <w:autoSpaceDE w:val="0"/>
        <w:autoSpaceDN w:val="0"/>
        <w:adjustRightInd w:val="0"/>
        <w:spacing w:line="300" w:lineRule="atLeast"/>
        <w:rPr>
          <w:rFonts w:ascii="宋体" w:cs="宋体"/>
          <w:kern w:val="0"/>
          <w:szCs w:val="21"/>
          <w:lang w:val="zh-CN"/>
        </w:rPr>
        <w:sectPr>
          <w:pgSz w:w="12240" w:h="15840"/>
          <w:pgMar w:top="1440" w:right="1797" w:bottom="1440" w:left="1797" w:header="720" w:footer="720" w:gutter="0"/>
          <w:cols w:space="720" w:num="1"/>
        </w:sectPr>
      </w:pPr>
      <w:r>
        <w:rPr>
          <w:rFonts w:hint="eastAsia" w:ascii="宋体" w:cs="宋体"/>
          <w:kern w:val="0"/>
          <w:szCs w:val="21"/>
          <w:lang w:val="zh-CN"/>
        </w:rPr>
        <w:t>日期：年月日</w:t>
      </w:r>
    </w:p>
    <w:p>
      <w:pPr>
        <w:autoSpaceDE w:val="0"/>
        <w:autoSpaceDN w:val="0"/>
        <w:adjustRightInd w:val="0"/>
        <w:spacing w:line="360" w:lineRule="auto"/>
        <w:jc w:val="center"/>
        <w:rPr>
          <w:rFonts w:ascii="宋体" w:cs="宋体"/>
          <w:b/>
          <w:bCs/>
          <w:kern w:val="0"/>
          <w:szCs w:val="21"/>
          <w:lang w:val="zh-CN"/>
        </w:rPr>
      </w:pPr>
      <w:r>
        <w:rPr>
          <w:rFonts w:hint="eastAsia" w:ascii="宋体" w:cs="宋体"/>
          <w:b/>
          <w:bCs/>
          <w:kern w:val="0"/>
          <w:szCs w:val="21"/>
          <w:lang w:val="zh-CN"/>
        </w:rPr>
        <w:t>6、人员配备及相关工作经历、职业资格汇总表</w:t>
      </w:r>
    </w:p>
    <w:p>
      <w:pPr>
        <w:autoSpaceDE w:val="0"/>
        <w:autoSpaceDN w:val="0"/>
        <w:adjustRightInd w:val="0"/>
        <w:spacing w:line="360" w:lineRule="auto"/>
        <w:rPr>
          <w:rFonts w:ascii="宋体" w:cs="宋体"/>
          <w:b/>
          <w:bCs/>
          <w:kern w:val="0"/>
          <w:szCs w:val="21"/>
          <w:lang w:val="zh-CN"/>
        </w:rPr>
      </w:pPr>
      <w:r>
        <w:rPr>
          <w:rFonts w:hint="eastAsia" w:ascii="宋体" w:cs="宋体"/>
          <w:b/>
          <w:bCs/>
          <w:kern w:val="0"/>
          <w:szCs w:val="21"/>
          <w:lang w:val="zh-CN"/>
        </w:rPr>
        <w:t>项目名称：</w:t>
      </w:r>
    </w:p>
    <w:p>
      <w:pPr>
        <w:autoSpaceDE w:val="0"/>
        <w:autoSpaceDN w:val="0"/>
        <w:adjustRightInd w:val="0"/>
        <w:spacing w:line="360" w:lineRule="auto"/>
        <w:rPr>
          <w:rFonts w:ascii="宋体" w:cs="宋体"/>
          <w:b/>
          <w:bCs/>
          <w:kern w:val="0"/>
          <w:szCs w:val="21"/>
          <w:lang w:val="zh-CN"/>
        </w:rPr>
      </w:pPr>
      <w:r>
        <w:rPr>
          <w:rFonts w:hint="eastAsia" w:ascii="宋体" w:cs="宋体"/>
          <w:b/>
          <w:bCs/>
          <w:kern w:val="0"/>
          <w:szCs w:val="21"/>
          <w:lang w:val="zh-CN"/>
        </w:rPr>
        <w:t>包号：</w:t>
      </w:r>
    </w:p>
    <w:tbl>
      <w:tblPr>
        <w:tblStyle w:val="88"/>
        <w:tblW w:w="0" w:type="auto"/>
        <w:jc w:val="center"/>
        <w:tblLayout w:type="fixed"/>
        <w:tblCellMar>
          <w:top w:w="0" w:type="dxa"/>
          <w:left w:w="108" w:type="dxa"/>
          <w:bottom w:w="0" w:type="dxa"/>
          <w:right w:w="108" w:type="dxa"/>
        </w:tblCellMar>
      </w:tblPr>
      <w:tblGrid>
        <w:gridCol w:w="1080"/>
        <w:gridCol w:w="720"/>
        <w:gridCol w:w="1188"/>
        <w:gridCol w:w="1080"/>
        <w:gridCol w:w="1152"/>
        <w:gridCol w:w="1080"/>
        <w:gridCol w:w="1166"/>
        <w:gridCol w:w="1276"/>
      </w:tblGrid>
      <w:tr>
        <w:trPr>
          <w:trHeight w:val="1" w:hRule="atLeast"/>
          <w:jc w:val="center"/>
        </w:trPr>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Cs w:val="21"/>
                <w:lang w:val="zh-CN"/>
              </w:rPr>
            </w:pPr>
            <w:r>
              <w:rPr>
                <w:rFonts w:hint="eastAsia" w:ascii="宋体" w:cs="宋体"/>
                <w:kern w:val="0"/>
                <w:szCs w:val="21"/>
                <w:lang w:val="zh-CN"/>
              </w:rPr>
              <w:t>项目组成员姓名</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Cs w:val="21"/>
                <w:lang w:val="zh-CN"/>
              </w:rPr>
            </w:pPr>
            <w:r>
              <w:rPr>
                <w:rFonts w:hint="eastAsia" w:ascii="宋体" w:cs="宋体"/>
                <w:kern w:val="0"/>
                <w:szCs w:val="21"/>
                <w:lang w:val="zh-CN"/>
              </w:rPr>
              <w:t>年龄</w:t>
            </w:r>
          </w:p>
        </w:tc>
        <w:tc>
          <w:tcPr>
            <w:tcW w:w="11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Cs w:val="21"/>
                <w:lang w:val="zh-CN"/>
              </w:rPr>
            </w:pPr>
            <w:r>
              <w:rPr>
                <w:rFonts w:hint="eastAsia" w:ascii="宋体" w:cs="宋体"/>
                <w:kern w:val="0"/>
                <w:szCs w:val="21"/>
                <w:lang w:val="zh-CN"/>
              </w:rPr>
              <w:t>在项目组中的岗位</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Cs w:val="21"/>
                <w:lang w:val="zh-CN"/>
              </w:rPr>
            </w:pPr>
            <w:r>
              <w:rPr>
                <w:rFonts w:hint="eastAsia" w:ascii="宋体" w:cs="宋体"/>
                <w:kern w:val="0"/>
                <w:szCs w:val="21"/>
                <w:lang w:val="zh-CN"/>
              </w:rPr>
              <w:t>学历和毕业时间</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Cs w:val="21"/>
                <w:lang w:val="zh-CN"/>
              </w:rPr>
            </w:pPr>
            <w:r>
              <w:rPr>
                <w:rFonts w:hint="eastAsia" w:ascii="宋体" w:cs="宋体"/>
                <w:kern w:val="0"/>
                <w:szCs w:val="21"/>
                <w:lang w:val="zh-CN"/>
              </w:rPr>
              <w:t>职称及职业资格</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Cs w:val="21"/>
                <w:lang w:val="zh-CN"/>
              </w:rPr>
            </w:pPr>
            <w:r>
              <w:rPr>
                <w:rFonts w:hint="eastAsia" w:ascii="宋体" w:cs="宋体"/>
                <w:kern w:val="0"/>
                <w:szCs w:val="21"/>
                <w:lang w:val="zh-CN"/>
              </w:rPr>
              <w:t>进入本单位时间</w:t>
            </w:r>
          </w:p>
        </w:tc>
        <w:tc>
          <w:tcPr>
            <w:tcW w:w="116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Cs w:val="21"/>
                <w:lang w:val="zh-CN"/>
              </w:rPr>
            </w:pPr>
            <w:r>
              <w:rPr>
                <w:rFonts w:hint="eastAsia" w:ascii="宋体" w:cs="宋体"/>
                <w:kern w:val="0"/>
                <w:szCs w:val="21"/>
                <w:lang w:val="zh-CN"/>
              </w:rPr>
              <w:t>相关工作经历</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Cs w:val="21"/>
                <w:lang w:val="zh-CN"/>
              </w:rPr>
            </w:pPr>
            <w:r>
              <w:rPr>
                <w:rFonts w:hint="eastAsia" w:ascii="宋体" w:cs="宋体"/>
                <w:kern w:val="0"/>
                <w:szCs w:val="21"/>
                <w:lang w:val="zh-CN"/>
              </w:rPr>
              <w:t>联系方式</w:t>
            </w:r>
          </w:p>
        </w:tc>
      </w:tr>
      <w:tr>
        <w:tblPrEx>
          <w:tblCellMar>
            <w:top w:w="0" w:type="dxa"/>
            <w:left w:w="108" w:type="dxa"/>
            <w:bottom w:w="0" w:type="dxa"/>
            <w:right w:w="108" w:type="dxa"/>
          </w:tblCellMar>
        </w:tblPrEx>
        <w:trPr>
          <w:trHeight w:val="1" w:hRule="atLeast"/>
          <w:jc w:val="center"/>
        </w:trPr>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c>
          <w:tcPr>
            <w:tcW w:w="118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c>
          <w:tcPr>
            <w:tcW w:w="116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r>
      <w:tr>
        <w:tblPrEx>
          <w:tblCellMar>
            <w:top w:w="0" w:type="dxa"/>
            <w:left w:w="108" w:type="dxa"/>
            <w:bottom w:w="0" w:type="dxa"/>
            <w:right w:w="108" w:type="dxa"/>
          </w:tblCellMar>
        </w:tblPrEx>
        <w:trPr>
          <w:trHeight w:val="1" w:hRule="atLeast"/>
          <w:jc w:val="center"/>
        </w:trPr>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c>
          <w:tcPr>
            <w:tcW w:w="118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c>
          <w:tcPr>
            <w:tcW w:w="116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r>
      <w:tr>
        <w:tblPrEx>
          <w:tblCellMar>
            <w:top w:w="0" w:type="dxa"/>
            <w:left w:w="108" w:type="dxa"/>
            <w:bottom w:w="0" w:type="dxa"/>
            <w:right w:w="108" w:type="dxa"/>
          </w:tblCellMar>
        </w:tblPrEx>
        <w:trPr>
          <w:trHeight w:val="1" w:hRule="atLeast"/>
          <w:jc w:val="center"/>
        </w:trPr>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c>
          <w:tcPr>
            <w:tcW w:w="118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c>
          <w:tcPr>
            <w:tcW w:w="116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r>
      <w:tr>
        <w:trPr>
          <w:trHeight w:val="1" w:hRule="atLeast"/>
          <w:jc w:val="center"/>
        </w:trPr>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r>
              <w:rPr>
                <w:rFonts w:hint="eastAsia" w:ascii="宋体" w:cs="宋体"/>
                <w:kern w:val="0"/>
                <w:szCs w:val="21"/>
                <w:lang w:val="zh-CN"/>
              </w:rPr>
              <w:t>……</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c>
          <w:tcPr>
            <w:tcW w:w="118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c>
          <w:tcPr>
            <w:tcW w:w="116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cs="宋体"/>
                <w:kern w:val="0"/>
                <w:szCs w:val="21"/>
                <w:lang w:val="zh-CN"/>
              </w:rPr>
            </w:pPr>
          </w:p>
        </w:tc>
      </w:tr>
    </w:tbl>
    <w:p>
      <w:pPr>
        <w:autoSpaceDE w:val="0"/>
        <w:autoSpaceDN w:val="0"/>
        <w:adjustRightInd w:val="0"/>
        <w:spacing w:line="360" w:lineRule="auto"/>
        <w:jc w:val="center"/>
        <w:rPr>
          <w:kern w:val="0"/>
          <w:szCs w:val="21"/>
        </w:rPr>
      </w:pPr>
    </w:p>
    <w:p>
      <w:pPr>
        <w:autoSpaceDE w:val="0"/>
        <w:autoSpaceDN w:val="0"/>
        <w:adjustRightInd w:val="0"/>
        <w:spacing w:line="360" w:lineRule="auto"/>
        <w:rPr>
          <w:rFonts w:ascii="宋体" w:cs="宋体"/>
          <w:kern w:val="0"/>
          <w:szCs w:val="21"/>
          <w:lang w:val="zh-CN"/>
        </w:rPr>
      </w:pPr>
    </w:p>
    <w:p>
      <w:pPr>
        <w:autoSpaceDE w:val="0"/>
        <w:autoSpaceDN w:val="0"/>
        <w:adjustRightInd w:val="0"/>
        <w:rPr>
          <w:rFonts w:ascii="宋体" w:cs="宋体"/>
          <w:b/>
          <w:kern w:val="0"/>
          <w:szCs w:val="21"/>
          <w:lang w:val="zh-CN"/>
        </w:rPr>
      </w:pPr>
      <w:r>
        <w:rPr>
          <w:rFonts w:hint="eastAsia"/>
          <w:b/>
          <w:szCs w:val="21"/>
        </w:rPr>
        <w:t>注：请将相应的证书复印件附在后面；</w:t>
      </w:r>
    </w:p>
    <w:p>
      <w:pPr>
        <w:autoSpaceDE w:val="0"/>
        <w:autoSpaceDN w:val="0"/>
        <w:adjustRightInd w:val="0"/>
        <w:spacing w:line="360" w:lineRule="auto"/>
        <w:rPr>
          <w:rFonts w:ascii="宋体" w:cs="宋体"/>
          <w:kern w:val="0"/>
          <w:szCs w:val="21"/>
          <w:lang w:val="zh-CN"/>
        </w:rPr>
      </w:pPr>
    </w:p>
    <w:p>
      <w:pPr>
        <w:autoSpaceDE w:val="0"/>
        <w:autoSpaceDN w:val="0"/>
        <w:adjustRightInd w:val="0"/>
        <w:spacing w:line="360" w:lineRule="auto"/>
        <w:rPr>
          <w:rFonts w:ascii="宋体" w:cs="宋体"/>
          <w:kern w:val="0"/>
          <w:szCs w:val="21"/>
          <w:lang w:val="zh-CN"/>
        </w:rPr>
      </w:pPr>
      <w:r>
        <w:rPr>
          <w:rFonts w:hint="eastAsia" w:ascii="宋体" w:cs="宋体"/>
          <w:kern w:val="0"/>
          <w:szCs w:val="21"/>
          <w:lang w:val="zh-CN"/>
        </w:rPr>
        <w:t>投标人授权代表签字：</w:t>
      </w:r>
    </w:p>
    <w:p>
      <w:pPr>
        <w:autoSpaceDE w:val="0"/>
        <w:autoSpaceDN w:val="0"/>
        <w:adjustRightInd w:val="0"/>
        <w:spacing w:line="360" w:lineRule="auto"/>
        <w:rPr>
          <w:kern w:val="0"/>
          <w:szCs w:val="21"/>
        </w:rPr>
      </w:pPr>
      <w:r>
        <w:rPr>
          <w:rFonts w:hint="eastAsia" w:ascii="宋体" w:cs="宋体"/>
          <w:kern w:val="0"/>
          <w:szCs w:val="21"/>
          <w:lang w:val="zh-CN"/>
        </w:rPr>
        <w:t>投标人（公章）：</w:t>
      </w:r>
    </w:p>
    <w:p>
      <w:pPr>
        <w:autoSpaceDE w:val="0"/>
        <w:autoSpaceDN w:val="0"/>
        <w:adjustRightInd w:val="0"/>
        <w:spacing w:line="360" w:lineRule="auto"/>
        <w:rPr>
          <w:kern w:val="0"/>
          <w:szCs w:val="21"/>
        </w:rPr>
      </w:pPr>
      <w:r>
        <w:rPr>
          <w:rFonts w:hint="eastAsia" w:ascii="宋体" w:cs="宋体"/>
          <w:kern w:val="0"/>
          <w:szCs w:val="21"/>
          <w:lang w:val="zh-CN"/>
        </w:rPr>
        <w:t>日期：        年    月    日</w:t>
      </w:r>
    </w:p>
    <w:p>
      <w:pPr>
        <w:autoSpaceDE w:val="0"/>
        <w:autoSpaceDN w:val="0"/>
        <w:adjustRightInd w:val="0"/>
        <w:spacing w:line="360" w:lineRule="auto"/>
        <w:rPr>
          <w:rFonts w:ascii="宋体" w:cs="宋体"/>
          <w:kern w:val="0"/>
          <w:szCs w:val="21"/>
          <w:lang w:val="zh-CN"/>
        </w:rPr>
      </w:pPr>
    </w:p>
    <w:p>
      <w:pPr>
        <w:autoSpaceDE w:val="0"/>
        <w:autoSpaceDN w:val="0"/>
        <w:adjustRightInd w:val="0"/>
        <w:spacing w:line="360" w:lineRule="auto"/>
        <w:rPr>
          <w:rFonts w:ascii="宋体" w:cs="宋体"/>
          <w:kern w:val="0"/>
          <w:szCs w:val="21"/>
          <w:lang w:val="zh-CN"/>
        </w:rPr>
        <w:sectPr>
          <w:pgSz w:w="12240" w:h="15840"/>
          <w:pgMar w:top="1440" w:right="1797" w:bottom="1440" w:left="1797" w:header="720" w:footer="720" w:gutter="0"/>
          <w:cols w:space="720" w:num="1"/>
          <w:docGrid w:linePitch="286" w:charSpace="0"/>
        </w:sectPr>
      </w:pPr>
    </w:p>
    <w:p>
      <w:pPr>
        <w:autoSpaceDE w:val="0"/>
        <w:autoSpaceDN w:val="0"/>
        <w:adjustRightInd w:val="0"/>
        <w:spacing w:line="360" w:lineRule="auto"/>
        <w:rPr>
          <w:b/>
          <w:bCs/>
          <w:kern w:val="0"/>
          <w:szCs w:val="21"/>
        </w:rPr>
      </w:pPr>
    </w:p>
    <w:p>
      <w:pPr>
        <w:autoSpaceDE w:val="0"/>
        <w:autoSpaceDN w:val="0"/>
        <w:adjustRightInd w:val="0"/>
        <w:spacing w:line="360" w:lineRule="auto"/>
        <w:ind w:left="420" w:hanging="420"/>
        <w:jc w:val="center"/>
        <w:rPr>
          <w:rFonts w:ascii="宋体" w:cs="宋体"/>
          <w:kern w:val="0"/>
          <w:szCs w:val="21"/>
          <w:lang w:val="zh-CN"/>
        </w:rPr>
      </w:pPr>
      <w:r>
        <w:rPr>
          <w:rFonts w:hint="eastAsia" w:ascii="宋体" w:cs="宋体"/>
          <w:kern w:val="0"/>
          <w:szCs w:val="21"/>
          <w:lang w:val="zh-CN"/>
        </w:rPr>
        <w:t>四、各类银行保函格式</w:t>
      </w:r>
    </w:p>
    <w:p>
      <w:pPr>
        <w:autoSpaceDE w:val="0"/>
        <w:autoSpaceDN w:val="0"/>
        <w:adjustRightInd w:val="0"/>
        <w:spacing w:line="360" w:lineRule="auto"/>
        <w:ind w:firstLine="422"/>
        <w:jc w:val="center"/>
        <w:rPr>
          <w:rFonts w:ascii="宋体" w:cs="宋体"/>
          <w:b/>
          <w:bCs/>
          <w:kern w:val="0"/>
          <w:szCs w:val="21"/>
          <w:lang w:val="zh-CN"/>
        </w:rPr>
      </w:pPr>
      <w:r>
        <w:rPr>
          <w:rFonts w:ascii="宋体" w:cs="宋体"/>
          <w:b/>
          <w:bCs/>
          <w:kern w:val="0"/>
          <w:szCs w:val="21"/>
          <w:lang w:val="zh-CN"/>
        </w:rPr>
        <w:t>1</w:t>
      </w:r>
      <w:r>
        <w:rPr>
          <w:rFonts w:hint="eastAsia" w:ascii="宋体" w:cs="宋体"/>
          <w:b/>
          <w:bCs/>
          <w:kern w:val="0"/>
          <w:szCs w:val="21"/>
          <w:lang w:val="zh-CN"/>
        </w:rPr>
        <w:t>、预付款银行保函格式</w:t>
      </w:r>
    </w:p>
    <w:p>
      <w:pPr>
        <w:autoSpaceDE w:val="0"/>
        <w:autoSpaceDN w:val="0"/>
        <w:adjustRightInd w:val="0"/>
        <w:spacing w:line="360" w:lineRule="auto"/>
        <w:jc w:val="center"/>
        <w:rPr>
          <w:rFonts w:ascii="宋体" w:cs="宋体"/>
          <w:kern w:val="0"/>
          <w:szCs w:val="21"/>
          <w:lang w:val="zh-CN"/>
        </w:rPr>
      </w:pPr>
    </w:p>
    <w:p>
      <w:pPr>
        <w:autoSpaceDE w:val="0"/>
        <w:autoSpaceDN w:val="0"/>
        <w:adjustRightInd w:val="0"/>
        <w:spacing w:line="360" w:lineRule="auto"/>
        <w:rPr>
          <w:rFonts w:ascii="宋体" w:cs="宋体"/>
          <w:kern w:val="0"/>
          <w:szCs w:val="21"/>
          <w:lang w:val="zh-CN"/>
        </w:rPr>
      </w:pPr>
      <w:r>
        <w:rPr>
          <w:rFonts w:hint="eastAsia" w:ascii="宋体" w:cs="宋体"/>
          <w:kern w:val="0"/>
          <w:szCs w:val="21"/>
          <w:lang w:val="zh-CN"/>
        </w:rPr>
        <w:t>致：（采购人名称）</w:t>
      </w:r>
    </w:p>
    <w:p>
      <w:pPr>
        <w:autoSpaceDE w:val="0"/>
        <w:autoSpaceDN w:val="0"/>
        <w:adjustRightInd w:val="0"/>
        <w:spacing w:line="360" w:lineRule="auto"/>
        <w:rPr>
          <w:rFonts w:ascii="宋体" w:cs="宋体"/>
          <w:kern w:val="0"/>
          <w:szCs w:val="21"/>
          <w:lang w:val="zh-CN"/>
        </w:rPr>
      </w:pPr>
    </w:p>
    <w:p>
      <w:pPr>
        <w:autoSpaceDE w:val="0"/>
        <w:autoSpaceDN w:val="0"/>
        <w:adjustRightInd w:val="0"/>
        <w:spacing w:line="360" w:lineRule="auto"/>
        <w:ind w:firstLine="420"/>
        <w:rPr>
          <w:rFonts w:ascii="宋体" w:cs="宋体"/>
          <w:kern w:val="0"/>
          <w:szCs w:val="21"/>
          <w:lang w:val="zh-CN"/>
        </w:rPr>
      </w:pPr>
      <w:r>
        <w:rPr>
          <w:rFonts w:hint="eastAsia" w:ascii="宋体" w:cs="宋体"/>
          <w:kern w:val="0"/>
          <w:szCs w:val="21"/>
          <w:lang w:val="zh-CN"/>
        </w:rPr>
        <w:t>鉴于（乙方名称）（以下简称</w:t>
      </w:r>
      <w:r>
        <w:rPr>
          <w:rFonts w:ascii="宋体" w:cs="宋体"/>
          <w:kern w:val="0"/>
          <w:szCs w:val="21"/>
          <w:lang w:val="zh-CN"/>
        </w:rPr>
        <w:t>“</w:t>
      </w:r>
      <w:r>
        <w:rPr>
          <w:rFonts w:hint="eastAsia" w:ascii="宋体" w:cs="宋体"/>
          <w:kern w:val="0"/>
          <w:szCs w:val="21"/>
          <w:lang w:val="zh-CN"/>
        </w:rPr>
        <w:t>乙方</w:t>
      </w:r>
      <w:r>
        <w:rPr>
          <w:rFonts w:ascii="宋体" w:cs="宋体"/>
          <w:kern w:val="0"/>
          <w:szCs w:val="21"/>
          <w:lang w:val="zh-CN"/>
        </w:rPr>
        <w:t>”</w:t>
      </w:r>
      <w:r>
        <w:rPr>
          <w:rFonts w:hint="eastAsia" w:ascii="宋体" w:cs="宋体"/>
          <w:kern w:val="0"/>
          <w:szCs w:val="21"/>
          <w:lang w:val="zh-CN"/>
        </w:rPr>
        <w:t>）根据年月日与贵方签订的号合同（以下简称</w:t>
      </w:r>
      <w:r>
        <w:rPr>
          <w:rFonts w:ascii="宋体" w:cs="宋体"/>
          <w:kern w:val="0"/>
          <w:szCs w:val="21"/>
          <w:lang w:val="zh-CN"/>
        </w:rPr>
        <w:t>“</w:t>
      </w:r>
      <w:r>
        <w:rPr>
          <w:rFonts w:hint="eastAsia" w:ascii="宋体" w:cs="宋体"/>
          <w:kern w:val="0"/>
          <w:szCs w:val="21"/>
          <w:lang w:val="zh-CN"/>
        </w:rPr>
        <w:t>合同</w:t>
      </w:r>
      <w:r>
        <w:rPr>
          <w:rFonts w:ascii="宋体" w:cs="宋体"/>
          <w:kern w:val="0"/>
          <w:szCs w:val="21"/>
          <w:lang w:val="zh-CN"/>
        </w:rPr>
        <w:t>”</w:t>
      </w:r>
      <w:r>
        <w:rPr>
          <w:rFonts w:hint="eastAsia" w:ascii="宋体" w:cs="宋体"/>
          <w:kern w:val="0"/>
          <w:szCs w:val="21"/>
          <w:lang w:val="zh-CN"/>
        </w:rPr>
        <w:t>）向贵方提供（服务描述）。</w:t>
      </w:r>
    </w:p>
    <w:p>
      <w:pPr>
        <w:autoSpaceDE w:val="0"/>
        <w:autoSpaceDN w:val="0"/>
        <w:adjustRightInd w:val="0"/>
        <w:spacing w:line="360" w:lineRule="auto"/>
        <w:ind w:firstLine="420"/>
        <w:rPr>
          <w:rFonts w:ascii="宋体" w:cs="宋体"/>
          <w:kern w:val="0"/>
          <w:szCs w:val="21"/>
          <w:lang w:val="zh-CN"/>
        </w:rPr>
      </w:pPr>
      <w:r>
        <w:rPr>
          <w:rFonts w:hint="eastAsia" w:ascii="宋体" w:cs="宋体"/>
          <w:kern w:val="0"/>
          <w:szCs w:val="21"/>
          <w:lang w:val="zh-CN"/>
        </w:rPr>
        <w:t>根据贵方在合同中规定，乙方要得到预付款，应向贵方提交由一家信誉良好的银行出具的、金额为（以大写和数字表示的保证金金额）的银行保函，以保证其正确和忠实地履行所述的合同条款。</w:t>
      </w:r>
    </w:p>
    <w:p>
      <w:pPr>
        <w:autoSpaceDE w:val="0"/>
        <w:autoSpaceDN w:val="0"/>
        <w:adjustRightInd w:val="0"/>
        <w:spacing w:line="360" w:lineRule="auto"/>
        <w:ind w:firstLine="420"/>
        <w:rPr>
          <w:rFonts w:ascii="宋体" w:cs="宋体"/>
          <w:kern w:val="0"/>
          <w:szCs w:val="21"/>
          <w:lang w:val="zh-CN"/>
        </w:rPr>
      </w:pPr>
      <w:r>
        <w:rPr>
          <w:rFonts w:hint="eastAsia" w:ascii="宋体" w:cs="宋体"/>
          <w:kern w:val="0"/>
          <w:szCs w:val="21"/>
          <w:lang w:val="zh-CN"/>
        </w:rPr>
        <w:t>我行（银行名称）根据乙方的要求，无条件地和不可撤消地同意作为主要责任人而且不仅仅作为保证人，保证在收到贵方第一次要求就支付给贵方不超过（以大写和数字表示的保证金金额），我行无权反对和不需要先向乙方索赔。</w:t>
      </w:r>
    </w:p>
    <w:p>
      <w:pPr>
        <w:autoSpaceDE w:val="0"/>
        <w:autoSpaceDN w:val="0"/>
        <w:adjustRightInd w:val="0"/>
        <w:spacing w:line="360" w:lineRule="auto"/>
        <w:ind w:firstLine="420"/>
        <w:rPr>
          <w:rFonts w:ascii="宋体" w:cs="宋体"/>
          <w:kern w:val="0"/>
          <w:szCs w:val="21"/>
          <w:lang w:val="zh-CN"/>
        </w:rPr>
      </w:pPr>
      <w:r>
        <w:rPr>
          <w:rFonts w:hint="eastAsia" w:ascii="宋体" w:cs="宋体"/>
          <w:kern w:val="0"/>
          <w:szCs w:val="21"/>
          <w:lang w:val="zh-CN"/>
        </w:rPr>
        <w:t>我行进而同意，要履行的合同条件或买卖双方签署的其他合同文件的改变、增加或修改，无论如何均不能免除我行在本保函下的任何责任。我行在此表示不要求接到上述改变、增加或修改的通知。</w:t>
      </w:r>
    </w:p>
    <w:p>
      <w:pPr>
        <w:autoSpaceDE w:val="0"/>
        <w:autoSpaceDN w:val="0"/>
        <w:adjustRightInd w:val="0"/>
        <w:spacing w:line="360" w:lineRule="auto"/>
        <w:ind w:firstLine="420"/>
        <w:rPr>
          <w:rFonts w:ascii="宋体" w:cs="宋体"/>
          <w:kern w:val="0"/>
          <w:szCs w:val="21"/>
          <w:lang w:val="zh-CN"/>
        </w:rPr>
      </w:pPr>
      <w:r>
        <w:rPr>
          <w:rFonts w:hint="eastAsia" w:ascii="宋体" w:cs="宋体"/>
          <w:kern w:val="0"/>
          <w:szCs w:val="21"/>
          <w:lang w:val="zh-CN"/>
        </w:rPr>
        <w:t>本保函自收到合同预付款起直至</w:t>
      </w:r>
      <w:r>
        <w:rPr>
          <w:rFonts w:ascii="宋体" w:cs="宋体"/>
          <w:kern w:val="0"/>
          <w:szCs w:val="21"/>
          <w:lang w:val="zh-CN"/>
        </w:rPr>
        <w:t xml:space="preserve">   </w:t>
      </w:r>
      <w:r>
        <w:rPr>
          <w:rFonts w:hint="eastAsia" w:ascii="宋体" w:cs="宋体"/>
          <w:kern w:val="0"/>
          <w:szCs w:val="21"/>
          <w:lang w:val="zh-CN"/>
        </w:rPr>
        <w:t>年</w:t>
      </w:r>
      <w:r>
        <w:rPr>
          <w:rFonts w:ascii="宋体" w:cs="宋体"/>
          <w:kern w:val="0"/>
          <w:szCs w:val="21"/>
          <w:lang w:val="zh-CN"/>
        </w:rPr>
        <w:t xml:space="preserve">   </w:t>
      </w:r>
      <w:r>
        <w:rPr>
          <w:rFonts w:hint="eastAsia" w:ascii="宋体" w:cs="宋体"/>
          <w:kern w:val="0"/>
          <w:szCs w:val="21"/>
          <w:lang w:val="zh-CN"/>
        </w:rPr>
        <w:t>月</w:t>
      </w:r>
      <w:r>
        <w:rPr>
          <w:rFonts w:ascii="宋体" w:cs="宋体"/>
          <w:kern w:val="0"/>
          <w:szCs w:val="21"/>
          <w:lang w:val="zh-CN"/>
        </w:rPr>
        <w:t xml:space="preserve">   </w:t>
      </w:r>
      <w:r>
        <w:rPr>
          <w:rFonts w:hint="eastAsia" w:ascii="宋体" w:cs="宋体"/>
          <w:kern w:val="0"/>
          <w:szCs w:val="21"/>
          <w:lang w:val="zh-CN"/>
        </w:rPr>
        <w:t>日前一直有效。</w:t>
      </w:r>
    </w:p>
    <w:p>
      <w:pPr>
        <w:autoSpaceDE w:val="0"/>
        <w:autoSpaceDN w:val="0"/>
        <w:adjustRightInd w:val="0"/>
        <w:spacing w:line="360" w:lineRule="auto"/>
        <w:rPr>
          <w:rFonts w:ascii="宋体" w:cs="宋体"/>
          <w:kern w:val="0"/>
          <w:szCs w:val="21"/>
          <w:lang w:val="zh-CN"/>
        </w:rPr>
      </w:pPr>
    </w:p>
    <w:p>
      <w:pPr>
        <w:autoSpaceDE w:val="0"/>
        <w:autoSpaceDN w:val="0"/>
        <w:adjustRightInd w:val="0"/>
        <w:spacing w:line="360" w:lineRule="auto"/>
        <w:rPr>
          <w:rFonts w:ascii="宋体" w:cs="宋体"/>
          <w:kern w:val="0"/>
          <w:szCs w:val="21"/>
          <w:lang w:val="zh-CN"/>
        </w:rPr>
      </w:pPr>
    </w:p>
    <w:p>
      <w:pPr>
        <w:autoSpaceDE w:val="0"/>
        <w:autoSpaceDN w:val="0"/>
        <w:adjustRightInd w:val="0"/>
        <w:spacing w:line="360" w:lineRule="auto"/>
        <w:ind w:firstLine="573"/>
        <w:rPr>
          <w:rFonts w:ascii="宋体" w:cs="宋体"/>
          <w:kern w:val="0"/>
          <w:szCs w:val="21"/>
          <w:lang w:val="zh-CN"/>
        </w:rPr>
      </w:pPr>
      <w:r>
        <w:rPr>
          <w:rFonts w:hint="eastAsia" w:ascii="宋体" w:cs="宋体"/>
          <w:kern w:val="0"/>
          <w:szCs w:val="21"/>
          <w:lang w:val="zh-CN"/>
        </w:rPr>
        <w:t>出证行名称：</w:t>
      </w:r>
      <w:r>
        <w:rPr>
          <w:rFonts w:ascii="宋体" w:cs="宋体"/>
          <w:kern w:val="0"/>
          <w:szCs w:val="21"/>
          <w:lang w:val="zh-CN"/>
        </w:rPr>
        <w:t xml:space="preserve">                                            </w:t>
      </w:r>
    </w:p>
    <w:p>
      <w:pPr>
        <w:autoSpaceDE w:val="0"/>
        <w:autoSpaceDN w:val="0"/>
        <w:adjustRightInd w:val="0"/>
        <w:spacing w:line="360" w:lineRule="auto"/>
        <w:ind w:firstLine="573"/>
        <w:rPr>
          <w:rFonts w:ascii="宋体" w:cs="宋体"/>
          <w:kern w:val="0"/>
          <w:szCs w:val="21"/>
          <w:lang w:val="zh-CN"/>
        </w:rPr>
      </w:pPr>
      <w:r>
        <w:rPr>
          <w:rFonts w:hint="eastAsia" w:ascii="宋体" w:cs="宋体"/>
          <w:kern w:val="0"/>
          <w:szCs w:val="21"/>
          <w:lang w:val="zh-CN"/>
        </w:rPr>
        <w:t>出证行地址：</w:t>
      </w:r>
      <w:r>
        <w:rPr>
          <w:rFonts w:ascii="宋体" w:cs="宋体"/>
          <w:kern w:val="0"/>
          <w:szCs w:val="21"/>
          <w:lang w:val="zh-CN"/>
        </w:rPr>
        <w:t xml:space="preserve">                                            </w:t>
      </w:r>
    </w:p>
    <w:p>
      <w:pPr>
        <w:autoSpaceDE w:val="0"/>
        <w:autoSpaceDN w:val="0"/>
        <w:adjustRightInd w:val="0"/>
        <w:spacing w:line="360" w:lineRule="auto"/>
        <w:ind w:firstLine="573"/>
        <w:rPr>
          <w:rFonts w:ascii="宋体" w:cs="宋体"/>
          <w:kern w:val="0"/>
          <w:szCs w:val="21"/>
          <w:lang w:val="zh-CN"/>
        </w:rPr>
      </w:pPr>
      <w:r>
        <w:rPr>
          <w:rFonts w:hint="eastAsia" w:ascii="宋体" w:cs="宋体"/>
          <w:kern w:val="0"/>
          <w:szCs w:val="21"/>
          <w:lang w:val="zh-CN"/>
        </w:rPr>
        <w:t>经正式授权代表本行的代表的姓名和职务（打印和签字）：</w:t>
      </w:r>
      <w:r>
        <w:rPr>
          <w:rFonts w:ascii="宋体" w:cs="宋体"/>
          <w:kern w:val="0"/>
          <w:szCs w:val="21"/>
          <w:lang w:val="zh-CN"/>
        </w:rPr>
        <w:t xml:space="preserve">      </w:t>
      </w:r>
    </w:p>
    <w:p>
      <w:pPr>
        <w:autoSpaceDE w:val="0"/>
        <w:autoSpaceDN w:val="0"/>
        <w:adjustRightInd w:val="0"/>
        <w:spacing w:line="360" w:lineRule="auto"/>
        <w:ind w:firstLine="573"/>
        <w:rPr>
          <w:rFonts w:ascii="宋体" w:cs="宋体"/>
          <w:kern w:val="0"/>
          <w:szCs w:val="21"/>
          <w:lang w:val="zh-CN"/>
        </w:rPr>
      </w:pPr>
      <w:r>
        <w:rPr>
          <w:rFonts w:hint="eastAsia" w:ascii="宋体" w:cs="宋体"/>
          <w:kern w:val="0"/>
          <w:szCs w:val="21"/>
          <w:lang w:val="zh-CN"/>
        </w:rPr>
        <w:t>银行公章：</w:t>
      </w:r>
      <w:r>
        <w:rPr>
          <w:rFonts w:ascii="宋体" w:cs="宋体"/>
          <w:kern w:val="0"/>
          <w:szCs w:val="21"/>
          <w:lang w:val="zh-CN"/>
        </w:rPr>
        <w:t xml:space="preserve">                                                   </w:t>
      </w:r>
    </w:p>
    <w:p>
      <w:pPr>
        <w:autoSpaceDE w:val="0"/>
        <w:autoSpaceDN w:val="0"/>
        <w:adjustRightInd w:val="0"/>
        <w:spacing w:line="360" w:lineRule="auto"/>
        <w:ind w:firstLine="573"/>
        <w:rPr>
          <w:rFonts w:ascii="宋体" w:cs="宋体"/>
          <w:kern w:val="0"/>
          <w:szCs w:val="21"/>
          <w:lang w:val="zh-CN"/>
        </w:rPr>
      </w:pPr>
      <w:r>
        <w:rPr>
          <w:rFonts w:hint="eastAsia" w:ascii="宋体" w:cs="宋体"/>
          <w:kern w:val="0"/>
          <w:szCs w:val="21"/>
          <w:lang w:val="zh-CN"/>
        </w:rPr>
        <w:t>出证日期：</w:t>
      </w:r>
      <w:r>
        <w:rPr>
          <w:rFonts w:ascii="宋体" w:cs="宋体"/>
          <w:kern w:val="0"/>
          <w:szCs w:val="21"/>
          <w:lang w:val="zh-CN"/>
        </w:rPr>
        <w:t xml:space="preserve">                                                   </w:t>
      </w:r>
    </w:p>
    <w:p>
      <w:pPr>
        <w:autoSpaceDE w:val="0"/>
        <w:autoSpaceDN w:val="0"/>
        <w:adjustRightInd w:val="0"/>
        <w:spacing w:line="360" w:lineRule="auto"/>
        <w:rPr>
          <w:rFonts w:ascii="宋体" w:cs="宋体"/>
          <w:kern w:val="0"/>
          <w:szCs w:val="21"/>
          <w:u w:val="single"/>
          <w:lang w:val="zh-CN"/>
        </w:rPr>
      </w:pPr>
    </w:p>
    <w:p>
      <w:pPr>
        <w:autoSpaceDE w:val="0"/>
        <w:autoSpaceDN w:val="0"/>
        <w:adjustRightInd w:val="0"/>
        <w:spacing w:line="360" w:lineRule="auto"/>
        <w:rPr>
          <w:rFonts w:ascii="宋体" w:cs="宋体"/>
          <w:kern w:val="0"/>
          <w:szCs w:val="21"/>
          <w:lang w:val="zh-CN"/>
        </w:rPr>
      </w:pPr>
      <w:r>
        <w:rPr>
          <w:rFonts w:hint="eastAsia" w:ascii="宋体" w:cs="宋体"/>
          <w:kern w:val="0"/>
          <w:szCs w:val="21"/>
          <w:lang w:val="zh-CN"/>
        </w:rPr>
        <w:t>说明：</w:t>
      </w:r>
      <w:r>
        <w:rPr>
          <w:rFonts w:ascii="宋体" w:cs="宋体"/>
          <w:kern w:val="0"/>
          <w:szCs w:val="21"/>
          <w:lang w:val="zh-CN"/>
        </w:rPr>
        <w:t>1</w:t>
      </w:r>
      <w:r>
        <w:rPr>
          <w:rFonts w:hint="eastAsia" w:ascii="宋体" w:cs="宋体"/>
          <w:kern w:val="0"/>
          <w:szCs w:val="21"/>
          <w:lang w:val="zh-CN"/>
        </w:rPr>
        <w:t>、本保函应由商业银行的总行</w:t>
      </w:r>
      <w:r>
        <w:rPr>
          <w:rFonts w:hint="eastAsia" w:ascii="宋体" w:cs="宋体"/>
          <w:b/>
          <w:bCs/>
          <w:kern w:val="0"/>
          <w:szCs w:val="21"/>
          <w:lang w:val="zh-CN"/>
        </w:rPr>
        <w:t>、分行或者支行出具，支行</w:t>
      </w:r>
      <w:r>
        <w:rPr>
          <w:rFonts w:hint="eastAsia" w:ascii="宋体" w:cs="宋体"/>
          <w:kern w:val="0"/>
          <w:szCs w:val="21"/>
          <w:lang w:val="zh-CN"/>
        </w:rPr>
        <w:t>以下机构出具的保函恕不接受。</w:t>
      </w:r>
    </w:p>
    <w:p>
      <w:pPr>
        <w:autoSpaceDE w:val="0"/>
        <w:autoSpaceDN w:val="0"/>
        <w:adjustRightInd w:val="0"/>
        <w:spacing w:line="360" w:lineRule="auto"/>
        <w:rPr>
          <w:rFonts w:ascii="宋体" w:cs="宋体"/>
          <w:kern w:val="0"/>
          <w:szCs w:val="21"/>
          <w:lang w:val="zh-CN"/>
        </w:rPr>
      </w:pPr>
      <w:r>
        <w:rPr>
          <w:rFonts w:ascii="宋体" w:cs="宋体"/>
          <w:kern w:val="0"/>
          <w:szCs w:val="21"/>
          <w:lang w:val="zh-CN"/>
        </w:rPr>
        <w:t xml:space="preserve">      2</w:t>
      </w:r>
      <w:r>
        <w:rPr>
          <w:rFonts w:hint="eastAsia" w:ascii="宋体" w:cs="宋体"/>
          <w:kern w:val="0"/>
          <w:szCs w:val="21"/>
          <w:lang w:val="zh-CN"/>
        </w:rPr>
        <w:t>、本保函由中标人在合同签订后提交。</w:t>
      </w:r>
    </w:p>
    <w:p>
      <w:pPr>
        <w:autoSpaceDE w:val="0"/>
        <w:autoSpaceDN w:val="0"/>
        <w:adjustRightInd w:val="0"/>
        <w:spacing w:line="360" w:lineRule="auto"/>
        <w:rPr>
          <w:rFonts w:ascii="宋体" w:cs="宋体"/>
          <w:kern w:val="0"/>
          <w:szCs w:val="21"/>
          <w:lang w:val="zh-CN"/>
        </w:rPr>
      </w:pPr>
    </w:p>
    <w:p>
      <w:pPr>
        <w:autoSpaceDE w:val="0"/>
        <w:autoSpaceDN w:val="0"/>
        <w:adjustRightInd w:val="0"/>
        <w:spacing w:line="360" w:lineRule="auto"/>
        <w:rPr>
          <w:rFonts w:ascii="宋体" w:cs="宋体"/>
          <w:kern w:val="0"/>
          <w:szCs w:val="21"/>
          <w:lang w:val="zh-CN"/>
        </w:rPr>
      </w:pPr>
    </w:p>
    <w:p>
      <w:pPr>
        <w:autoSpaceDE w:val="0"/>
        <w:autoSpaceDN w:val="0"/>
        <w:adjustRightInd w:val="0"/>
        <w:spacing w:line="360" w:lineRule="auto"/>
        <w:rPr>
          <w:rFonts w:ascii="宋体" w:cs="宋体"/>
          <w:kern w:val="0"/>
          <w:szCs w:val="21"/>
          <w:lang w:val="zh-CN"/>
        </w:rPr>
      </w:pPr>
    </w:p>
    <w:p>
      <w:pPr>
        <w:autoSpaceDE w:val="0"/>
        <w:autoSpaceDN w:val="0"/>
        <w:adjustRightInd w:val="0"/>
        <w:spacing w:line="360" w:lineRule="auto"/>
        <w:rPr>
          <w:rFonts w:ascii="宋体" w:cs="宋体"/>
          <w:kern w:val="0"/>
          <w:szCs w:val="21"/>
          <w:lang w:val="zh-CN"/>
        </w:rPr>
      </w:pPr>
    </w:p>
    <w:p>
      <w:pPr>
        <w:autoSpaceDE w:val="0"/>
        <w:autoSpaceDN w:val="0"/>
        <w:adjustRightInd w:val="0"/>
        <w:spacing w:line="360" w:lineRule="auto"/>
        <w:jc w:val="center"/>
        <w:rPr>
          <w:rFonts w:ascii="宋体" w:cs="宋体"/>
          <w:b/>
          <w:bCs/>
          <w:kern w:val="0"/>
          <w:szCs w:val="21"/>
          <w:lang w:val="zh-CN"/>
        </w:rPr>
      </w:pPr>
    </w:p>
    <w:p>
      <w:pPr>
        <w:autoSpaceDE w:val="0"/>
        <w:autoSpaceDN w:val="0"/>
        <w:adjustRightInd w:val="0"/>
        <w:spacing w:line="360" w:lineRule="auto"/>
        <w:jc w:val="center"/>
        <w:rPr>
          <w:rFonts w:ascii="宋体" w:cs="宋体"/>
          <w:b/>
          <w:bCs/>
          <w:kern w:val="0"/>
          <w:szCs w:val="21"/>
          <w:lang w:val="zh-CN"/>
        </w:rPr>
      </w:pPr>
    </w:p>
    <w:p>
      <w:pPr>
        <w:autoSpaceDE w:val="0"/>
        <w:autoSpaceDN w:val="0"/>
        <w:adjustRightInd w:val="0"/>
        <w:spacing w:line="360" w:lineRule="auto"/>
        <w:jc w:val="center"/>
        <w:rPr>
          <w:rFonts w:ascii="宋体" w:cs="宋体"/>
          <w:b/>
          <w:bCs/>
          <w:kern w:val="0"/>
          <w:szCs w:val="21"/>
          <w:lang w:val="zh-CN"/>
        </w:rPr>
      </w:pPr>
    </w:p>
    <w:p>
      <w:pPr>
        <w:autoSpaceDE w:val="0"/>
        <w:autoSpaceDN w:val="0"/>
        <w:adjustRightInd w:val="0"/>
        <w:spacing w:line="360" w:lineRule="auto"/>
        <w:jc w:val="center"/>
        <w:rPr>
          <w:rFonts w:ascii="宋体" w:cs="宋体"/>
          <w:b/>
          <w:bCs/>
          <w:kern w:val="0"/>
          <w:szCs w:val="21"/>
          <w:lang w:val="zh-CN"/>
        </w:rPr>
      </w:pPr>
      <w:r>
        <w:rPr>
          <w:rFonts w:hint="eastAsia" w:ascii="宋体" w:cs="宋体"/>
          <w:b/>
          <w:bCs/>
          <w:kern w:val="0"/>
          <w:szCs w:val="21"/>
          <w:lang w:val="zh-CN"/>
        </w:rPr>
        <w:t>五、相关证明文件格式</w:t>
      </w:r>
    </w:p>
    <w:p>
      <w:pPr>
        <w:autoSpaceDE w:val="0"/>
        <w:autoSpaceDN w:val="0"/>
        <w:adjustRightInd w:val="0"/>
        <w:spacing w:line="360" w:lineRule="auto"/>
        <w:jc w:val="center"/>
        <w:rPr>
          <w:rFonts w:ascii="宋体" w:cs="宋体"/>
          <w:b/>
          <w:bCs/>
          <w:kern w:val="0"/>
          <w:szCs w:val="21"/>
          <w:lang w:val="zh-CN"/>
        </w:rPr>
      </w:pPr>
      <w:r>
        <w:rPr>
          <w:rFonts w:ascii="宋体" w:cs="宋体"/>
          <w:b/>
          <w:bCs/>
          <w:kern w:val="0"/>
          <w:szCs w:val="21"/>
          <w:lang w:val="zh-CN"/>
        </w:rPr>
        <w:t>1</w:t>
      </w:r>
      <w:r>
        <w:rPr>
          <w:rFonts w:hint="eastAsia" w:ascii="宋体" w:cs="宋体"/>
          <w:b/>
          <w:bCs/>
          <w:kern w:val="0"/>
          <w:szCs w:val="21"/>
          <w:lang w:val="zh-CN"/>
        </w:rPr>
        <w:t>、投标人基本情况简介格式</w:t>
      </w:r>
    </w:p>
    <w:p>
      <w:pPr>
        <w:autoSpaceDE w:val="0"/>
        <w:autoSpaceDN w:val="0"/>
        <w:adjustRightInd w:val="0"/>
        <w:spacing w:line="360" w:lineRule="auto"/>
        <w:rPr>
          <w:rFonts w:ascii="宋体" w:cs="宋体"/>
          <w:kern w:val="0"/>
          <w:szCs w:val="21"/>
          <w:lang w:val="zh-CN"/>
        </w:rPr>
      </w:pPr>
      <w:r>
        <w:rPr>
          <w:rFonts w:hint="eastAsia" w:ascii="宋体" w:cs="宋体"/>
          <w:kern w:val="0"/>
          <w:szCs w:val="21"/>
          <w:lang w:val="zh-CN"/>
        </w:rPr>
        <w:t>（一）基本情况：</w:t>
      </w:r>
    </w:p>
    <w:p>
      <w:pPr>
        <w:autoSpaceDE w:val="0"/>
        <w:autoSpaceDN w:val="0"/>
        <w:adjustRightInd w:val="0"/>
        <w:spacing w:line="360" w:lineRule="auto"/>
        <w:rPr>
          <w:rFonts w:ascii="宋体" w:cs="宋体"/>
          <w:kern w:val="0"/>
          <w:szCs w:val="21"/>
          <w:lang w:val="zh-CN"/>
        </w:rPr>
      </w:pPr>
      <w:r>
        <w:rPr>
          <w:rFonts w:ascii="宋体" w:cs="宋体"/>
          <w:kern w:val="0"/>
          <w:szCs w:val="21"/>
          <w:lang w:val="zh-CN"/>
        </w:rPr>
        <w:t>1</w:t>
      </w:r>
      <w:r>
        <w:rPr>
          <w:rFonts w:hint="eastAsia" w:ascii="宋体" w:cs="宋体"/>
          <w:kern w:val="0"/>
          <w:szCs w:val="21"/>
          <w:lang w:val="zh-CN"/>
        </w:rPr>
        <w:t>、单位名称：</w:t>
      </w:r>
    </w:p>
    <w:p>
      <w:pPr>
        <w:autoSpaceDE w:val="0"/>
        <w:autoSpaceDN w:val="0"/>
        <w:adjustRightInd w:val="0"/>
        <w:spacing w:line="360" w:lineRule="auto"/>
        <w:rPr>
          <w:rFonts w:ascii="宋体" w:cs="宋体"/>
          <w:kern w:val="0"/>
          <w:szCs w:val="21"/>
          <w:lang w:val="zh-CN"/>
        </w:rPr>
      </w:pPr>
      <w:r>
        <w:rPr>
          <w:rFonts w:ascii="宋体" w:cs="宋体"/>
          <w:kern w:val="0"/>
          <w:szCs w:val="21"/>
          <w:lang w:val="zh-CN"/>
        </w:rPr>
        <w:t>2</w:t>
      </w:r>
      <w:r>
        <w:rPr>
          <w:rFonts w:hint="eastAsia" w:ascii="宋体" w:cs="宋体"/>
          <w:kern w:val="0"/>
          <w:szCs w:val="21"/>
          <w:lang w:val="zh-CN"/>
        </w:rPr>
        <w:t>、地址：</w:t>
      </w:r>
    </w:p>
    <w:p>
      <w:pPr>
        <w:autoSpaceDE w:val="0"/>
        <w:autoSpaceDN w:val="0"/>
        <w:adjustRightInd w:val="0"/>
        <w:spacing w:line="360" w:lineRule="auto"/>
        <w:rPr>
          <w:rFonts w:ascii="宋体" w:cs="宋体"/>
          <w:kern w:val="0"/>
          <w:szCs w:val="21"/>
          <w:lang w:val="zh-CN"/>
        </w:rPr>
      </w:pPr>
      <w:r>
        <w:rPr>
          <w:rFonts w:ascii="宋体" w:cs="宋体"/>
          <w:kern w:val="0"/>
          <w:szCs w:val="21"/>
          <w:lang w:val="zh-CN"/>
        </w:rPr>
        <w:t>3</w:t>
      </w:r>
      <w:r>
        <w:rPr>
          <w:rFonts w:hint="eastAsia" w:ascii="宋体" w:cs="宋体"/>
          <w:kern w:val="0"/>
          <w:szCs w:val="21"/>
          <w:lang w:val="zh-CN"/>
        </w:rPr>
        <w:t>：邮编：</w:t>
      </w:r>
    </w:p>
    <w:p>
      <w:pPr>
        <w:autoSpaceDE w:val="0"/>
        <w:autoSpaceDN w:val="0"/>
        <w:adjustRightInd w:val="0"/>
        <w:spacing w:line="360" w:lineRule="auto"/>
        <w:rPr>
          <w:rFonts w:ascii="宋体" w:cs="宋体"/>
          <w:kern w:val="0"/>
          <w:szCs w:val="21"/>
          <w:lang w:val="zh-CN"/>
        </w:rPr>
      </w:pPr>
      <w:r>
        <w:rPr>
          <w:rFonts w:ascii="宋体" w:cs="宋体"/>
          <w:kern w:val="0"/>
          <w:szCs w:val="21"/>
          <w:lang w:val="zh-CN"/>
        </w:rPr>
        <w:t>4</w:t>
      </w:r>
      <w:r>
        <w:rPr>
          <w:rFonts w:hint="eastAsia" w:ascii="宋体" w:cs="宋体"/>
          <w:kern w:val="0"/>
          <w:szCs w:val="21"/>
          <w:lang w:val="zh-CN"/>
        </w:rPr>
        <w:t>、电话</w:t>
      </w:r>
      <w:r>
        <w:rPr>
          <w:rFonts w:ascii="宋体" w:cs="宋体"/>
          <w:kern w:val="0"/>
          <w:szCs w:val="21"/>
          <w:lang w:val="zh-CN"/>
        </w:rPr>
        <w:t>/</w:t>
      </w:r>
      <w:r>
        <w:rPr>
          <w:rFonts w:hint="eastAsia" w:ascii="宋体" w:cs="宋体"/>
          <w:kern w:val="0"/>
          <w:szCs w:val="21"/>
          <w:lang w:val="zh-CN"/>
        </w:rPr>
        <w:t>传真：</w:t>
      </w:r>
    </w:p>
    <w:p>
      <w:pPr>
        <w:autoSpaceDE w:val="0"/>
        <w:autoSpaceDN w:val="0"/>
        <w:adjustRightInd w:val="0"/>
        <w:spacing w:line="360" w:lineRule="auto"/>
        <w:rPr>
          <w:rFonts w:ascii="宋体" w:cs="宋体"/>
          <w:kern w:val="0"/>
          <w:szCs w:val="21"/>
          <w:lang w:val="zh-CN"/>
        </w:rPr>
      </w:pPr>
      <w:r>
        <w:rPr>
          <w:rFonts w:ascii="宋体" w:cs="宋体"/>
          <w:kern w:val="0"/>
          <w:szCs w:val="21"/>
          <w:lang w:val="zh-CN"/>
        </w:rPr>
        <w:t>5</w:t>
      </w:r>
      <w:r>
        <w:rPr>
          <w:rFonts w:hint="eastAsia" w:ascii="宋体" w:cs="宋体"/>
          <w:kern w:val="0"/>
          <w:szCs w:val="21"/>
          <w:lang w:val="zh-CN"/>
        </w:rPr>
        <w:t>、成立日期或注册日期：</w:t>
      </w:r>
    </w:p>
    <w:p>
      <w:pPr>
        <w:autoSpaceDE w:val="0"/>
        <w:autoSpaceDN w:val="0"/>
        <w:adjustRightInd w:val="0"/>
        <w:spacing w:line="360" w:lineRule="auto"/>
        <w:rPr>
          <w:rFonts w:ascii="宋体" w:cs="宋体"/>
          <w:kern w:val="0"/>
          <w:szCs w:val="21"/>
          <w:lang w:val="zh-CN"/>
        </w:rPr>
      </w:pPr>
      <w:r>
        <w:rPr>
          <w:rFonts w:ascii="宋体" w:cs="宋体"/>
          <w:kern w:val="0"/>
          <w:szCs w:val="21"/>
          <w:lang w:val="zh-CN"/>
        </w:rPr>
        <w:t>6</w:t>
      </w:r>
      <w:r>
        <w:rPr>
          <w:rFonts w:hint="eastAsia" w:ascii="宋体" w:cs="宋体"/>
          <w:kern w:val="0"/>
          <w:szCs w:val="21"/>
          <w:lang w:val="zh-CN"/>
        </w:rPr>
        <w:t>、行业类型：</w:t>
      </w:r>
    </w:p>
    <w:p>
      <w:pPr>
        <w:autoSpaceDE w:val="0"/>
        <w:autoSpaceDN w:val="0"/>
        <w:adjustRightInd w:val="0"/>
        <w:spacing w:line="360" w:lineRule="auto"/>
        <w:rPr>
          <w:rFonts w:ascii="宋体" w:cs="宋体"/>
          <w:kern w:val="0"/>
          <w:szCs w:val="21"/>
          <w:lang w:val="zh-CN"/>
        </w:rPr>
      </w:pPr>
      <w:r>
        <w:rPr>
          <w:rFonts w:hint="eastAsia" w:ascii="宋体" w:cs="宋体"/>
          <w:kern w:val="0"/>
          <w:szCs w:val="21"/>
          <w:lang w:val="zh-CN"/>
        </w:rPr>
        <w:t>（二）基本经济指标（到上年度</w:t>
      </w:r>
      <w:r>
        <w:rPr>
          <w:rFonts w:ascii="宋体" w:cs="宋体"/>
          <w:kern w:val="0"/>
          <w:szCs w:val="21"/>
          <w:lang w:val="zh-CN"/>
        </w:rPr>
        <w:t>12</w:t>
      </w:r>
      <w:r>
        <w:rPr>
          <w:rFonts w:hint="eastAsia" w:ascii="宋体" w:cs="宋体"/>
          <w:kern w:val="0"/>
          <w:szCs w:val="21"/>
          <w:lang w:val="zh-CN"/>
        </w:rPr>
        <w:t>月</w:t>
      </w:r>
      <w:r>
        <w:rPr>
          <w:rFonts w:ascii="宋体" w:cs="宋体"/>
          <w:kern w:val="0"/>
          <w:szCs w:val="21"/>
          <w:lang w:val="zh-CN"/>
        </w:rPr>
        <w:t>31</w:t>
      </w:r>
      <w:r>
        <w:rPr>
          <w:rFonts w:hint="eastAsia" w:ascii="宋体" w:cs="宋体"/>
          <w:kern w:val="0"/>
          <w:szCs w:val="21"/>
          <w:lang w:val="zh-CN"/>
        </w:rPr>
        <w:t>日止）：</w:t>
      </w:r>
    </w:p>
    <w:p>
      <w:pPr>
        <w:autoSpaceDE w:val="0"/>
        <w:autoSpaceDN w:val="0"/>
        <w:adjustRightInd w:val="0"/>
        <w:spacing w:line="360" w:lineRule="auto"/>
        <w:rPr>
          <w:rFonts w:ascii="宋体" w:cs="宋体"/>
          <w:kern w:val="0"/>
          <w:szCs w:val="21"/>
          <w:lang w:val="zh-CN"/>
        </w:rPr>
      </w:pPr>
      <w:r>
        <w:rPr>
          <w:rFonts w:ascii="宋体" w:cs="宋体"/>
          <w:kern w:val="0"/>
          <w:szCs w:val="21"/>
          <w:lang w:val="zh-CN"/>
        </w:rPr>
        <w:t>1</w:t>
      </w:r>
      <w:r>
        <w:rPr>
          <w:rFonts w:hint="eastAsia" w:ascii="宋体" w:cs="宋体"/>
          <w:kern w:val="0"/>
          <w:szCs w:val="21"/>
          <w:lang w:val="zh-CN"/>
        </w:rPr>
        <w:t>、实收资本：</w:t>
      </w:r>
    </w:p>
    <w:p>
      <w:pPr>
        <w:autoSpaceDE w:val="0"/>
        <w:autoSpaceDN w:val="0"/>
        <w:adjustRightInd w:val="0"/>
        <w:spacing w:line="360" w:lineRule="auto"/>
        <w:rPr>
          <w:rFonts w:ascii="宋体" w:cs="宋体"/>
          <w:kern w:val="0"/>
          <w:szCs w:val="21"/>
          <w:lang w:val="zh-CN"/>
        </w:rPr>
      </w:pPr>
      <w:r>
        <w:rPr>
          <w:rFonts w:ascii="宋体" w:cs="宋体"/>
          <w:kern w:val="0"/>
          <w:szCs w:val="21"/>
          <w:lang w:val="zh-CN"/>
        </w:rPr>
        <w:t>2</w:t>
      </w:r>
      <w:r>
        <w:rPr>
          <w:rFonts w:hint="eastAsia" w:ascii="宋体" w:cs="宋体"/>
          <w:kern w:val="0"/>
          <w:szCs w:val="21"/>
          <w:lang w:val="zh-CN"/>
        </w:rPr>
        <w:t>、资产总额：</w:t>
      </w:r>
    </w:p>
    <w:p>
      <w:pPr>
        <w:autoSpaceDE w:val="0"/>
        <w:autoSpaceDN w:val="0"/>
        <w:adjustRightInd w:val="0"/>
        <w:spacing w:line="360" w:lineRule="auto"/>
        <w:rPr>
          <w:rFonts w:ascii="宋体" w:cs="宋体"/>
          <w:kern w:val="0"/>
          <w:szCs w:val="21"/>
          <w:lang w:val="zh-CN"/>
        </w:rPr>
      </w:pPr>
      <w:r>
        <w:rPr>
          <w:rFonts w:ascii="宋体" w:cs="宋体"/>
          <w:kern w:val="0"/>
          <w:szCs w:val="21"/>
          <w:lang w:val="zh-CN"/>
        </w:rPr>
        <w:t>3</w:t>
      </w:r>
      <w:r>
        <w:rPr>
          <w:rFonts w:hint="eastAsia" w:ascii="宋体" w:cs="宋体"/>
          <w:kern w:val="0"/>
          <w:szCs w:val="21"/>
          <w:lang w:val="zh-CN"/>
        </w:rPr>
        <w:t>、负债总额：</w:t>
      </w:r>
    </w:p>
    <w:p>
      <w:pPr>
        <w:autoSpaceDE w:val="0"/>
        <w:autoSpaceDN w:val="0"/>
        <w:adjustRightInd w:val="0"/>
        <w:spacing w:line="360" w:lineRule="auto"/>
        <w:rPr>
          <w:rFonts w:ascii="宋体" w:cs="宋体"/>
          <w:kern w:val="0"/>
          <w:szCs w:val="21"/>
          <w:lang w:val="zh-CN"/>
        </w:rPr>
      </w:pPr>
      <w:r>
        <w:rPr>
          <w:rFonts w:ascii="宋体" w:cs="宋体"/>
          <w:kern w:val="0"/>
          <w:szCs w:val="21"/>
          <w:lang w:val="zh-CN"/>
        </w:rPr>
        <w:t>4</w:t>
      </w:r>
      <w:r>
        <w:rPr>
          <w:rFonts w:hint="eastAsia" w:ascii="宋体" w:cs="宋体"/>
          <w:kern w:val="0"/>
          <w:szCs w:val="21"/>
          <w:lang w:val="zh-CN"/>
        </w:rPr>
        <w:t>、营业收入：</w:t>
      </w:r>
    </w:p>
    <w:p>
      <w:pPr>
        <w:autoSpaceDE w:val="0"/>
        <w:autoSpaceDN w:val="0"/>
        <w:adjustRightInd w:val="0"/>
        <w:spacing w:line="360" w:lineRule="auto"/>
        <w:rPr>
          <w:rFonts w:ascii="宋体" w:cs="宋体"/>
          <w:kern w:val="0"/>
          <w:szCs w:val="21"/>
          <w:lang w:val="zh-CN"/>
        </w:rPr>
      </w:pPr>
      <w:r>
        <w:rPr>
          <w:rFonts w:ascii="宋体" w:cs="宋体"/>
          <w:kern w:val="0"/>
          <w:szCs w:val="21"/>
          <w:lang w:val="zh-CN"/>
        </w:rPr>
        <w:t>5</w:t>
      </w:r>
      <w:r>
        <w:rPr>
          <w:rFonts w:hint="eastAsia" w:ascii="宋体" w:cs="宋体"/>
          <w:kern w:val="0"/>
          <w:szCs w:val="21"/>
          <w:lang w:val="zh-CN"/>
        </w:rPr>
        <w:t>、净利润：</w:t>
      </w:r>
    </w:p>
    <w:p>
      <w:pPr>
        <w:autoSpaceDE w:val="0"/>
        <w:autoSpaceDN w:val="0"/>
        <w:adjustRightInd w:val="0"/>
        <w:spacing w:line="360" w:lineRule="auto"/>
        <w:rPr>
          <w:rFonts w:ascii="宋体" w:cs="宋体"/>
          <w:kern w:val="0"/>
          <w:szCs w:val="21"/>
          <w:lang w:val="zh-CN"/>
        </w:rPr>
      </w:pPr>
      <w:r>
        <w:rPr>
          <w:rFonts w:ascii="宋体" w:cs="宋体"/>
          <w:kern w:val="0"/>
          <w:szCs w:val="21"/>
          <w:lang w:val="zh-CN"/>
        </w:rPr>
        <w:t>6</w:t>
      </w:r>
      <w:r>
        <w:rPr>
          <w:rFonts w:hint="eastAsia" w:ascii="宋体" w:cs="宋体"/>
          <w:kern w:val="0"/>
          <w:szCs w:val="21"/>
          <w:lang w:val="zh-CN"/>
        </w:rPr>
        <w:t>、上交税收：</w:t>
      </w:r>
    </w:p>
    <w:p>
      <w:pPr>
        <w:autoSpaceDE w:val="0"/>
        <w:autoSpaceDN w:val="0"/>
        <w:adjustRightInd w:val="0"/>
        <w:spacing w:line="360" w:lineRule="auto"/>
        <w:rPr>
          <w:rFonts w:ascii="宋体" w:cs="宋体"/>
          <w:kern w:val="0"/>
          <w:szCs w:val="21"/>
          <w:u w:val="single"/>
          <w:lang w:val="zh-CN"/>
        </w:rPr>
      </w:pPr>
      <w:r>
        <w:rPr>
          <w:rFonts w:ascii="宋体" w:cs="宋体"/>
          <w:kern w:val="0"/>
          <w:szCs w:val="21"/>
          <w:lang w:val="zh-CN"/>
        </w:rPr>
        <w:t>7</w:t>
      </w:r>
      <w:r>
        <w:rPr>
          <w:rFonts w:hint="eastAsia" w:ascii="宋体" w:cs="宋体"/>
          <w:kern w:val="0"/>
          <w:szCs w:val="21"/>
          <w:lang w:val="zh-CN"/>
        </w:rPr>
        <w:t>、在册人数</w:t>
      </w:r>
    </w:p>
    <w:p>
      <w:pPr>
        <w:autoSpaceDE w:val="0"/>
        <w:autoSpaceDN w:val="0"/>
        <w:adjustRightInd w:val="0"/>
        <w:spacing w:line="360" w:lineRule="auto"/>
        <w:rPr>
          <w:rFonts w:ascii="宋体" w:cs="宋体"/>
          <w:kern w:val="0"/>
          <w:szCs w:val="21"/>
          <w:lang w:val="zh-CN"/>
        </w:rPr>
      </w:pPr>
      <w:r>
        <w:rPr>
          <w:rFonts w:hint="eastAsia" w:ascii="宋体" w:cs="宋体"/>
          <w:kern w:val="0"/>
          <w:szCs w:val="21"/>
          <w:lang w:val="zh-CN"/>
        </w:rPr>
        <w:t>（三）其他情况：</w:t>
      </w:r>
    </w:p>
    <w:p>
      <w:pPr>
        <w:autoSpaceDE w:val="0"/>
        <w:autoSpaceDN w:val="0"/>
        <w:adjustRightInd w:val="0"/>
        <w:spacing w:line="360" w:lineRule="auto"/>
        <w:rPr>
          <w:rFonts w:ascii="宋体" w:cs="宋体"/>
          <w:kern w:val="0"/>
          <w:szCs w:val="21"/>
          <w:lang w:val="zh-CN"/>
        </w:rPr>
      </w:pPr>
      <w:r>
        <w:rPr>
          <w:rFonts w:ascii="宋体" w:cs="宋体"/>
          <w:kern w:val="0"/>
          <w:szCs w:val="21"/>
          <w:lang w:val="zh-CN"/>
        </w:rPr>
        <w:t>1</w:t>
      </w:r>
      <w:r>
        <w:rPr>
          <w:rFonts w:hint="eastAsia" w:ascii="宋体" w:cs="宋体"/>
          <w:kern w:val="0"/>
          <w:szCs w:val="21"/>
          <w:lang w:val="zh-CN"/>
        </w:rPr>
        <w:t>、专业人员分类及人数：</w:t>
      </w:r>
    </w:p>
    <w:p>
      <w:pPr>
        <w:autoSpaceDE w:val="0"/>
        <w:autoSpaceDN w:val="0"/>
        <w:adjustRightInd w:val="0"/>
        <w:spacing w:line="360" w:lineRule="auto"/>
        <w:rPr>
          <w:rFonts w:ascii="宋体" w:cs="宋体"/>
          <w:kern w:val="0"/>
          <w:szCs w:val="21"/>
          <w:lang w:val="zh-CN"/>
        </w:rPr>
      </w:pPr>
      <w:r>
        <w:rPr>
          <w:rFonts w:ascii="宋体" w:cs="宋体"/>
          <w:kern w:val="0"/>
          <w:szCs w:val="21"/>
          <w:lang w:val="zh-CN"/>
        </w:rPr>
        <w:t>2</w:t>
      </w:r>
      <w:r>
        <w:rPr>
          <w:rFonts w:hint="eastAsia" w:ascii="宋体" w:cs="宋体"/>
          <w:kern w:val="0"/>
          <w:szCs w:val="21"/>
          <w:lang w:val="zh-CN"/>
        </w:rPr>
        <w:t>、企业资质证书情况：</w:t>
      </w:r>
    </w:p>
    <w:p>
      <w:pPr>
        <w:autoSpaceDE w:val="0"/>
        <w:autoSpaceDN w:val="0"/>
        <w:adjustRightInd w:val="0"/>
        <w:spacing w:line="360" w:lineRule="auto"/>
        <w:rPr>
          <w:rFonts w:ascii="宋体" w:cs="宋体"/>
          <w:kern w:val="0"/>
          <w:szCs w:val="21"/>
          <w:lang w:val="zh-CN"/>
        </w:rPr>
      </w:pPr>
      <w:r>
        <w:rPr>
          <w:rFonts w:ascii="宋体" w:cs="宋体"/>
          <w:kern w:val="0"/>
          <w:szCs w:val="21"/>
          <w:lang w:val="zh-CN"/>
        </w:rPr>
        <w:t>3</w:t>
      </w:r>
      <w:r>
        <w:rPr>
          <w:rFonts w:hint="eastAsia" w:ascii="宋体" w:cs="宋体"/>
          <w:kern w:val="0"/>
          <w:szCs w:val="21"/>
          <w:lang w:val="zh-CN"/>
        </w:rPr>
        <w:t>、近三年内因违法违规受到行业及相关机构通报批评以上处理的情况：</w:t>
      </w:r>
    </w:p>
    <w:p>
      <w:pPr>
        <w:autoSpaceDE w:val="0"/>
        <w:autoSpaceDN w:val="0"/>
        <w:adjustRightInd w:val="0"/>
        <w:spacing w:line="360" w:lineRule="auto"/>
        <w:rPr>
          <w:rFonts w:ascii="宋体" w:cs="宋体"/>
          <w:kern w:val="0"/>
          <w:szCs w:val="21"/>
          <w:lang w:val="zh-CN"/>
        </w:rPr>
      </w:pPr>
      <w:r>
        <w:rPr>
          <w:rFonts w:ascii="宋体" w:cs="宋体"/>
          <w:kern w:val="0"/>
          <w:szCs w:val="21"/>
          <w:lang w:val="zh-CN"/>
        </w:rPr>
        <w:t>4</w:t>
      </w:r>
      <w:r>
        <w:rPr>
          <w:rFonts w:hint="eastAsia" w:ascii="宋体" w:cs="宋体"/>
          <w:kern w:val="0"/>
          <w:szCs w:val="21"/>
          <w:lang w:val="zh-CN"/>
        </w:rPr>
        <w:t>、其他需要说明的情况：</w:t>
      </w:r>
    </w:p>
    <w:p>
      <w:pPr>
        <w:autoSpaceDE w:val="0"/>
        <w:autoSpaceDN w:val="0"/>
        <w:adjustRightInd w:val="0"/>
        <w:spacing w:line="360" w:lineRule="auto"/>
        <w:rPr>
          <w:rFonts w:ascii="宋体" w:cs="宋体"/>
          <w:kern w:val="0"/>
          <w:szCs w:val="21"/>
          <w:lang w:val="zh-CN"/>
        </w:rPr>
      </w:pPr>
    </w:p>
    <w:p>
      <w:pPr>
        <w:autoSpaceDE w:val="0"/>
        <w:autoSpaceDN w:val="0"/>
        <w:adjustRightInd w:val="0"/>
        <w:spacing w:line="360" w:lineRule="auto"/>
        <w:rPr>
          <w:rFonts w:ascii="宋体" w:cs="宋体"/>
          <w:kern w:val="0"/>
          <w:szCs w:val="21"/>
          <w:lang w:val="zh-CN"/>
        </w:rPr>
      </w:pPr>
      <w:r>
        <w:rPr>
          <w:rFonts w:hint="eastAsia" w:ascii="宋体" w:cs="宋体"/>
          <w:kern w:val="0"/>
          <w:szCs w:val="21"/>
          <w:lang w:val="zh-CN"/>
        </w:rPr>
        <w:t>我方承诺上述情况是真实、准确的，我方同意根据招标人进一步要求出示有关资料予以证实。</w:t>
      </w:r>
    </w:p>
    <w:p>
      <w:pPr>
        <w:autoSpaceDE w:val="0"/>
        <w:autoSpaceDN w:val="0"/>
        <w:adjustRightInd w:val="0"/>
        <w:spacing w:line="360" w:lineRule="auto"/>
        <w:rPr>
          <w:rFonts w:ascii="宋体" w:cs="宋体"/>
          <w:kern w:val="0"/>
          <w:szCs w:val="21"/>
          <w:lang w:val="zh-CN"/>
        </w:rPr>
      </w:pPr>
    </w:p>
    <w:p>
      <w:pPr>
        <w:autoSpaceDE w:val="0"/>
        <w:autoSpaceDN w:val="0"/>
        <w:adjustRightInd w:val="0"/>
        <w:spacing w:line="360" w:lineRule="auto"/>
        <w:rPr>
          <w:rFonts w:ascii="宋体" w:cs="宋体"/>
          <w:kern w:val="0"/>
          <w:szCs w:val="21"/>
          <w:lang w:val="zh-CN"/>
        </w:rPr>
      </w:pPr>
      <w:r>
        <w:rPr>
          <w:rFonts w:hint="eastAsia" w:ascii="宋体" w:cs="宋体"/>
          <w:kern w:val="0"/>
          <w:szCs w:val="21"/>
          <w:lang w:val="zh-CN"/>
        </w:rPr>
        <w:t>投标人授权代表签字：</w:t>
      </w:r>
    </w:p>
    <w:p>
      <w:pPr>
        <w:autoSpaceDE w:val="0"/>
        <w:autoSpaceDN w:val="0"/>
        <w:adjustRightInd w:val="0"/>
        <w:spacing w:line="360" w:lineRule="auto"/>
        <w:rPr>
          <w:rFonts w:ascii="宋体" w:cs="宋体"/>
          <w:kern w:val="0"/>
          <w:szCs w:val="21"/>
          <w:lang w:val="zh-CN"/>
        </w:rPr>
      </w:pPr>
      <w:r>
        <w:rPr>
          <w:rFonts w:hint="eastAsia" w:ascii="宋体" w:cs="宋体"/>
          <w:kern w:val="0"/>
          <w:szCs w:val="21"/>
          <w:lang w:val="zh-CN"/>
        </w:rPr>
        <w:t>投标人（公章）：</w:t>
      </w:r>
    </w:p>
    <w:p>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日期：年月日</w:t>
      </w:r>
    </w:p>
    <w:p>
      <w:pPr>
        <w:autoSpaceDE w:val="0"/>
        <w:autoSpaceDN w:val="0"/>
        <w:adjustRightInd w:val="0"/>
        <w:rPr>
          <w:rFonts w:ascii="宋体" w:cs="宋体"/>
          <w:kern w:val="0"/>
          <w:szCs w:val="21"/>
          <w:lang w:val="zh-CN"/>
        </w:rPr>
      </w:pPr>
    </w:p>
    <w:p>
      <w:pPr>
        <w:autoSpaceDE w:val="0"/>
        <w:autoSpaceDN w:val="0"/>
        <w:adjustRightInd w:val="0"/>
        <w:spacing w:line="360" w:lineRule="auto"/>
        <w:rPr>
          <w:rFonts w:ascii="宋体" w:cs="宋体"/>
          <w:kern w:val="0"/>
          <w:szCs w:val="21"/>
          <w:lang w:val="zh-CN"/>
        </w:rPr>
      </w:pPr>
    </w:p>
    <w:p>
      <w:pPr>
        <w:autoSpaceDE w:val="0"/>
        <w:autoSpaceDN w:val="0"/>
        <w:adjustRightInd w:val="0"/>
        <w:spacing w:line="360" w:lineRule="auto"/>
        <w:rPr>
          <w:rFonts w:ascii="宋体" w:cs="宋体"/>
          <w:kern w:val="0"/>
          <w:szCs w:val="21"/>
          <w:lang w:val="zh-CN"/>
        </w:rPr>
      </w:pPr>
    </w:p>
    <w:p>
      <w:pPr>
        <w:autoSpaceDE w:val="0"/>
        <w:autoSpaceDN w:val="0"/>
        <w:adjustRightInd w:val="0"/>
        <w:spacing w:line="360" w:lineRule="auto"/>
        <w:rPr>
          <w:rFonts w:ascii="宋体" w:cs="宋体"/>
          <w:kern w:val="0"/>
          <w:szCs w:val="21"/>
          <w:lang w:val="zh-CN"/>
        </w:rPr>
      </w:pPr>
    </w:p>
    <w:p>
      <w:pPr>
        <w:autoSpaceDE w:val="0"/>
        <w:autoSpaceDN w:val="0"/>
        <w:adjustRightInd w:val="0"/>
        <w:spacing w:line="360" w:lineRule="auto"/>
        <w:rPr>
          <w:rFonts w:ascii="宋体" w:cs="宋体"/>
          <w:kern w:val="0"/>
          <w:szCs w:val="21"/>
          <w:lang w:val="zh-CN"/>
        </w:rPr>
      </w:pPr>
    </w:p>
    <w:p>
      <w:pPr>
        <w:autoSpaceDE w:val="0"/>
        <w:autoSpaceDN w:val="0"/>
        <w:adjustRightInd w:val="0"/>
        <w:spacing w:line="360" w:lineRule="auto"/>
        <w:rPr>
          <w:rFonts w:ascii="宋体" w:cs="宋体"/>
          <w:kern w:val="0"/>
          <w:szCs w:val="21"/>
          <w:lang w:val="zh-CN"/>
        </w:rPr>
      </w:pPr>
    </w:p>
    <w:p>
      <w:pPr>
        <w:autoSpaceDE w:val="0"/>
        <w:autoSpaceDN w:val="0"/>
        <w:adjustRightInd w:val="0"/>
        <w:spacing w:line="360" w:lineRule="auto"/>
        <w:rPr>
          <w:rFonts w:ascii="宋体" w:cs="宋体"/>
          <w:kern w:val="0"/>
          <w:szCs w:val="21"/>
          <w:lang w:val="zh-CN"/>
        </w:rPr>
      </w:pPr>
    </w:p>
    <w:p>
      <w:pPr>
        <w:autoSpaceDE w:val="0"/>
        <w:autoSpaceDN w:val="0"/>
        <w:adjustRightInd w:val="0"/>
        <w:spacing w:line="360" w:lineRule="auto"/>
        <w:rPr>
          <w:rFonts w:ascii="宋体" w:cs="宋体"/>
          <w:kern w:val="0"/>
          <w:szCs w:val="21"/>
          <w:lang w:val="zh-CN"/>
        </w:rPr>
      </w:pPr>
    </w:p>
    <w:p>
      <w:pPr>
        <w:autoSpaceDE w:val="0"/>
        <w:autoSpaceDN w:val="0"/>
        <w:adjustRightInd w:val="0"/>
        <w:spacing w:line="360" w:lineRule="auto"/>
        <w:jc w:val="center"/>
        <w:rPr>
          <w:rFonts w:ascii="宋体" w:cs="宋体"/>
          <w:b/>
          <w:bCs/>
          <w:kern w:val="0"/>
          <w:szCs w:val="21"/>
          <w:lang w:val="zh-CN"/>
        </w:rPr>
      </w:pPr>
      <w:r>
        <w:rPr>
          <w:rFonts w:ascii="宋体" w:cs="宋体"/>
          <w:b/>
          <w:bCs/>
          <w:kern w:val="0"/>
          <w:szCs w:val="21"/>
          <w:lang w:val="zh-CN"/>
        </w:rPr>
        <w:t>2</w:t>
      </w:r>
      <w:r>
        <w:rPr>
          <w:rFonts w:hint="eastAsia" w:ascii="宋体" w:cs="宋体"/>
          <w:b/>
          <w:bCs/>
          <w:kern w:val="0"/>
          <w:szCs w:val="21"/>
          <w:lang w:val="zh-CN"/>
        </w:rPr>
        <w:t>、法定代表人授权书格式</w:t>
      </w:r>
    </w:p>
    <w:p>
      <w:pPr>
        <w:autoSpaceDE w:val="0"/>
        <w:autoSpaceDN w:val="0"/>
        <w:adjustRightInd w:val="0"/>
        <w:spacing w:line="360" w:lineRule="auto"/>
        <w:rPr>
          <w:rFonts w:ascii="宋体" w:cs="宋体"/>
          <w:kern w:val="0"/>
          <w:szCs w:val="21"/>
          <w:lang w:val="zh-CN"/>
        </w:rPr>
      </w:pPr>
    </w:p>
    <w:p>
      <w:pPr>
        <w:autoSpaceDE w:val="0"/>
        <w:autoSpaceDN w:val="0"/>
        <w:adjustRightInd w:val="0"/>
        <w:spacing w:line="360" w:lineRule="auto"/>
        <w:rPr>
          <w:rFonts w:ascii="宋体" w:cs="宋体"/>
          <w:kern w:val="0"/>
          <w:szCs w:val="21"/>
          <w:lang w:val="zh-CN"/>
        </w:rPr>
      </w:pPr>
      <w:r>
        <w:rPr>
          <w:rFonts w:hint="eastAsia" w:ascii="宋体" w:cs="宋体"/>
          <w:kern w:val="0"/>
          <w:szCs w:val="21"/>
          <w:lang w:val="zh-CN"/>
        </w:rPr>
        <w:t>致：</w:t>
      </w:r>
      <w:r>
        <w:rPr>
          <w:rFonts w:hint="eastAsia" w:ascii="宋体" w:cs="宋体"/>
          <w:kern w:val="0"/>
          <w:szCs w:val="21"/>
          <w:u w:val="single"/>
          <w:lang w:val="zh-CN"/>
        </w:rPr>
        <w:t>上海市静安区政府采购中心</w:t>
      </w:r>
    </w:p>
    <w:p>
      <w:pPr>
        <w:autoSpaceDE w:val="0"/>
        <w:autoSpaceDN w:val="0"/>
        <w:adjustRightInd w:val="0"/>
        <w:spacing w:line="360" w:lineRule="auto"/>
        <w:rPr>
          <w:rFonts w:ascii="宋体" w:cs="宋体"/>
          <w:kern w:val="0"/>
          <w:szCs w:val="21"/>
          <w:lang w:val="zh-CN"/>
        </w:rPr>
      </w:pPr>
    </w:p>
    <w:p>
      <w:pPr>
        <w:autoSpaceDE w:val="0"/>
        <w:autoSpaceDN w:val="0"/>
        <w:adjustRightInd w:val="0"/>
        <w:spacing w:after="50" w:line="360" w:lineRule="auto"/>
        <w:ind w:firstLine="420"/>
        <w:rPr>
          <w:rFonts w:ascii="宋体" w:cs="宋体"/>
          <w:kern w:val="0"/>
          <w:szCs w:val="21"/>
          <w:lang w:val="zh-CN"/>
        </w:rPr>
      </w:pPr>
      <w:r>
        <w:rPr>
          <w:rFonts w:hint="eastAsia" w:ascii="宋体" w:cs="宋体"/>
          <w:kern w:val="0"/>
          <w:szCs w:val="21"/>
          <w:lang w:val="zh-CN"/>
        </w:rPr>
        <w:t>我</w:t>
      </w:r>
      <w:r>
        <w:rPr>
          <w:rFonts w:ascii="宋体" w:cs="宋体"/>
          <w:kern w:val="0"/>
          <w:szCs w:val="21"/>
          <w:lang w:val="zh-CN"/>
        </w:rPr>
        <w:t>______</w:t>
      </w:r>
      <w:r>
        <w:rPr>
          <w:rFonts w:ascii="宋体" w:cs="宋体"/>
          <w:kern w:val="0"/>
          <w:szCs w:val="21"/>
          <w:u w:val="single"/>
          <w:lang w:val="zh-CN"/>
        </w:rPr>
        <w:t>_     _</w:t>
      </w:r>
      <w:r>
        <w:rPr>
          <w:rFonts w:ascii="宋体" w:cs="宋体"/>
          <w:kern w:val="0"/>
          <w:szCs w:val="21"/>
          <w:lang w:val="zh-CN"/>
        </w:rPr>
        <w:t>_</w:t>
      </w:r>
      <w:r>
        <w:rPr>
          <w:rFonts w:hint="eastAsia" w:ascii="宋体" w:cs="宋体"/>
          <w:kern w:val="0"/>
          <w:szCs w:val="21"/>
          <w:lang w:val="zh-CN"/>
        </w:rPr>
        <w:t>（姓名）系</w:t>
      </w:r>
      <w:r>
        <w:rPr>
          <w:rFonts w:ascii="宋体" w:cs="宋体"/>
          <w:kern w:val="0"/>
          <w:szCs w:val="21"/>
          <w:lang w:val="zh-CN"/>
        </w:rPr>
        <w:t>______</w:t>
      </w:r>
      <w:r>
        <w:rPr>
          <w:rFonts w:ascii="宋体" w:cs="宋体"/>
          <w:kern w:val="0"/>
          <w:szCs w:val="21"/>
          <w:u w:val="single"/>
          <w:lang w:val="zh-CN"/>
        </w:rPr>
        <w:t xml:space="preserve">     _        _</w:t>
      </w:r>
      <w:r>
        <w:rPr>
          <w:rFonts w:ascii="宋体" w:cs="宋体"/>
          <w:kern w:val="0"/>
          <w:szCs w:val="21"/>
          <w:lang w:val="zh-CN"/>
        </w:rPr>
        <w:t>_</w:t>
      </w:r>
      <w:r>
        <w:rPr>
          <w:rFonts w:hint="eastAsia" w:ascii="宋体" w:cs="宋体"/>
          <w:kern w:val="0"/>
          <w:szCs w:val="21"/>
          <w:lang w:val="zh-CN"/>
        </w:rPr>
        <w:t>（投标人名称）的法定代表人，现授权委托本单位在职职工</w:t>
      </w:r>
      <w:r>
        <w:rPr>
          <w:rFonts w:ascii="宋体" w:cs="宋体"/>
          <w:kern w:val="0"/>
          <w:szCs w:val="21"/>
          <w:lang w:val="zh-CN"/>
        </w:rPr>
        <w:t xml:space="preserve"> </w:t>
      </w:r>
      <w:r>
        <w:rPr>
          <w:rFonts w:hint="eastAsia" w:ascii="宋体" w:cs="宋体"/>
          <w:kern w:val="0"/>
          <w:szCs w:val="21"/>
          <w:lang w:val="zh-CN"/>
        </w:rPr>
        <w:t>（姓名，职务）以我方的名义参加贵中心项目的投标活动，并代表我方全权办理针对上述项目的投标、开标、投标文件澄清、签约等一切具体事务和签署相关文件。</w:t>
      </w:r>
    </w:p>
    <w:p>
      <w:pPr>
        <w:autoSpaceDE w:val="0"/>
        <w:autoSpaceDN w:val="0"/>
        <w:adjustRightInd w:val="0"/>
        <w:spacing w:after="50" w:line="360" w:lineRule="auto"/>
        <w:ind w:firstLine="420"/>
        <w:rPr>
          <w:rFonts w:ascii="宋体" w:cs="宋体"/>
          <w:kern w:val="0"/>
          <w:szCs w:val="21"/>
          <w:lang w:val="zh-CN"/>
        </w:rPr>
      </w:pPr>
      <w:r>
        <w:rPr>
          <w:rFonts w:hint="eastAsia" w:ascii="宋体" w:cs="宋体"/>
          <w:kern w:val="0"/>
          <w:szCs w:val="21"/>
          <w:lang w:val="zh-CN"/>
        </w:rPr>
        <w:t>我方对被授权人的签名事项负全部责任。</w:t>
      </w:r>
    </w:p>
    <w:p>
      <w:pPr>
        <w:autoSpaceDE w:val="0"/>
        <w:autoSpaceDN w:val="0"/>
        <w:adjustRightInd w:val="0"/>
        <w:spacing w:after="50" w:line="360" w:lineRule="auto"/>
        <w:ind w:firstLine="420"/>
        <w:rPr>
          <w:rFonts w:ascii="宋体" w:cs="宋体"/>
          <w:kern w:val="0"/>
          <w:szCs w:val="21"/>
          <w:lang w:val="zh-CN"/>
        </w:rPr>
      </w:pPr>
      <w:r>
        <w:rPr>
          <w:rFonts w:hint="eastAsia" w:ascii="宋体" w:cs="宋体"/>
          <w:kern w:val="0"/>
          <w:szCs w:val="21"/>
          <w:lang w:val="zh-CN"/>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pPr>
        <w:autoSpaceDE w:val="0"/>
        <w:autoSpaceDN w:val="0"/>
        <w:adjustRightInd w:val="0"/>
        <w:spacing w:after="50" w:line="360" w:lineRule="auto"/>
        <w:ind w:firstLine="420"/>
        <w:rPr>
          <w:rFonts w:ascii="宋体" w:cs="宋体"/>
          <w:kern w:val="0"/>
          <w:szCs w:val="21"/>
          <w:lang w:val="zh-CN"/>
        </w:rPr>
      </w:pPr>
      <w:r>
        <w:rPr>
          <w:rFonts w:hint="eastAsia" w:ascii="宋体" w:cs="宋体"/>
          <w:kern w:val="0"/>
          <w:szCs w:val="21"/>
          <w:lang w:val="zh-CN"/>
        </w:rPr>
        <w:t>被授权人无转委托权，特此委托。</w:t>
      </w:r>
    </w:p>
    <w:p>
      <w:pPr>
        <w:autoSpaceDE w:val="0"/>
        <w:autoSpaceDN w:val="0"/>
        <w:adjustRightInd w:val="0"/>
        <w:spacing w:line="360" w:lineRule="auto"/>
        <w:ind w:firstLine="420"/>
        <w:rPr>
          <w:rFonts w:ascii="宋体" w:cs="宋体"/>
          <w:kern w:val="0"/>
          <w:szCs w:val="21"/>
          <w:lang w:val="zh-CN"/>
        </w:rPr>
      </w:pPr>
    </w:p>
    <w:p>
      <w:pPr>
        <w:autoSpaceDE w:val="0"/>
        <w:autoSpaceDN w:val="0"/>
        <w:adjustRightInd w:val="0"/>
        <w:spacing w:line="360" w:lineRule="auto"/>
        <w:rPr>
          <w:rFonts w:ascii="宋体" w:cs="宋体"/>
          <w:kern w:val="0"/>
          <w:szCs w:val="21"/>
          <w:u w:val="single"/>
          <w:lang w:val="zh-CN"/>
        </w:rPr>
      </w:pPr>
      <w:r>
        <w:rPr>
          <w:rFonts w:ascii="宋体" w:cs="宋体"/>
          <w:kern w:val="0"/>
          <w:szCs w:val="21"/>
          <w:lang w:val="zh-CN"/>
        </w:rPr>
        <w:t xml:space="preserve">       </w:t>
      </w:r>
      <w:r>
        <w:rPr>
          <w:rFonts w:hint="eastAsia" w:ascii="宋体" w:cs="宋体"/>
          <w:kern w:val="0"/>
          <w:szCs w:val="21"/>
          <w:lang w:val="zh-CN"/>
        </w:rPr>
        <w:t>委托人名称（公章）：</w:t>
      </w:r>
      <w:r>
        <w:rPr>
          <w:rFonts w:ascii="宋体" w:cs="宋体"/>
          <w:kern w:val="0"/>
          <w:szCs w:val="21"/>
          <w:lang w:val="zh-CN"/>
        </w:rPr>
        <w:t xml:space="preserve">                     </w:t>
      </w:r>
      <w:r>
        <w:rPr>
          <w:rFonts w:hint="eastAsia" w:ascii="宋体" w:cs="宋体"/>
          <w:kern w:val="0"/>
          <w:szCs w:val="21"/>
          <w:lang w:val="zh-CN"/>
        </w:rPr>
        <w:t>受托人（签章）：</w:t>
      </w:r>
    </w:p>
    <w:p>
      <w:pPr>
        <w:autoSpaceDE w:val="0"/>
        <w:autoSpaceDN w:val="0"/>
        <w:adjustRightInd w:val="0"/>
        <w:spacing w:line="360" w:lineRule="auto"/>
        <w:rPr>
          <w:rFonts w:ascii="宋体" w:cs="宋体"/>
          <w:kern w:val="0"/>
          <w:szCs w:val="21"/>
          <w:u w:val="single"/>
          <w:lang w:val="zh-CN"/>
        </w:rPr>
      </w:pPr>
      <w:r>
        <w:rPr>
          <w:rFonts w:ascii="宋体" w:cs="宋体"/>
          <w:kern w:val="0"/>
          <w:szCs w:val="21"/>
          <w:lang w:val="zh-CN"/>
        </w:rPr>
        <w:t xml:space="preserve">       </w:t>
      </w:r>
      <w:r>
        <w:rPr>
          <w:rFonts w:hint="eastAsia" w:ascii="宋体" w:cs="宋体"/>
          <w:kern w:val="0"/>
          <w:szCs w:val="21"/>
          <w:lang w:val="zh-CN"/>
        </w:rPr>
        <w:t>法定代表人（签章）：</w:t>
      </w:r>
      <w:r>
        <w:rPr>
          <w:rFonts w:ascii="宋体" w:cs="宋体"/>
          <w:kern w:val="0"/>
          <w:szCs w:val="21"/>
          <w:lang w:val="zh-CN"/>
        </w:rPr>
        <w:t xml:space="preserve">                     </w:t>
      </w:r>
      <w:r>
        <w:rPr>
          <w:rFonts w:hint="eastAsia" w:ascii="宋体" w:cs="宋体"/>
          <w:kern w:val="0"/>
          <w:szCs w:val="21"/>
          <w:lang w:val="zh-CN"/>
        </w:rPr>
        <w:t>住所：</w:t>
      </w:r>
    </w:p>
    <w:p>
      <w:pPr>
        <w:autoSpaceDE w:val="0"/>
        <w:autoSpaceDN w:val="0"/>
        <w:adjustRightInd w:val="0"/>
        <w:spacing w:line="360" w:lineRule="auto"/>
        <w:rPr>
          <w:rFonts w:ascii="宋体" w:cs="宋体"/>
          <w:kern w:val="0"/>
          <w:szCs w:val="21"/>
          <w:u w:val="single"/>
          <w:lang w:val="zh-CN"/>
        </w:rPr>
      </w:pPr>
      <w:r>
        <w:rPr>
          <w:rFonts w:ascii="宋体" w:cs="宋体"/>
          <w:kern w:val="0"/>
          <w:szCs w:val="21"/>
          <w:lang w:val="zh-CN"/>
        </w:rPr>
        <w:t xml:space="preserve">       </w:t>
      </w:r>
      <w:r>
        <w:rPr>
          <w:rFonts w:hint="eastAsia" w:ascii="宋体" w:cs="宋体"/>
          <w:kern w:val="0"/>
          <w:szCs w:val="21"/>
          <w:lang w:val="zh-CN"/>
        </w:rPr>
        <w:t>委托人注册地</w:t>
      </w:r>
      <w:r>
        <w:rPr>
          <w:rFonts w:ascii="宋体" w:cs="宋体"/>
          <w:kern w:val="0"/>
          <w:szCs w:val="21"/>
          <w:lang w:val="zh-CN"/>
        </w:rPr>
        <w:t>/</w:t>
      </w:r>
      <w:r>
        <w:rPr>
          <w:rFonts w:hint="eastAsia" w:ascii="宋体" w:cs="宋体"/>
          <w:kern w:val="0"/>
          <w:szCs w:val="21"/>
          <w:lang w:val="zh-CN"/>
        </w:rPr>
        <w:t>营业地：</w:t>
      </w:r>
      <w:r>
        <w:rPr>
          <w:rFonts w:ascii="宋体" w:cs="宋体"/>
          <w:kern w:val="0"/>
          <w:szCs w:val="21"/>
          <w:lang w:val="zh-CN"/>
        </w:rPr>
        <w:t xml:space="preserve">                    </w:t>
      </w:r>
      <w:r>
        <w:rPr>
          <w:rFonts w:hint="eastAsia" w:ascii="宋体" w:cs="宋体"/>
          <w:kern w:val="0"/>
          <w:szCs w:val="21"/>
          <w:lang w:val="zh-CN"/>
        </w:rPr>
        <w:t>身份证号码：</w:t>
      </w:r>
    </w:p>
    <w:p>
      <w:pPr>
        <w:autoSpaceDE w:val="0"/>
        <w:autoSpaceDN w:val="0"/>
        <w:adjustRightInd w:val="0"/>
        <w:spacing w:line="360" w:lineRule="auto"/>
        <w:rPr>
          <w:rFonts w:ascii="宋体" w:cs="宋体"/>
          <w:kern w:val="0"/>
          <w:szCs w:val="21"/>
          <w:u w:val="single"/>
          <w:lang w:val="zh-CN"/>
        </w:rPr>
      </w:pPr>
      <w:r>
        <w:rPr>
          <w:rFonts w:ascii="宋体" w:cs="宋体"/>
          <w:kern w:val="0"/>
          <w:szCs w:val="21"/>
          <w:lang w:val="zh-CN"/>
        </w:rPr>
        <w:t xml:space="preserve">       </w:t>
      </w:r>
      <w:r>
        <w:rPr>
          <w:rFonts w:hint="eastAsia" w:ascii="宋体" w:cs="宋体"/>
          <w:kern w:val="0"/>
          <w:szCs w:val="21"/>
          <w:lang w:val="zh-CN"/>
        </w:rPr>
        <w:t>邮政编码：</w:t>
      </w:r>
      <w:r>
        <w:rPr>
          <w:rFonts w:ascii="宋体" w:cs="宋体"/>
          <w:kern w:val="0"/>
          <w:szCs w:val="21"/>
          <w:lang w:val="zh-CN"/>
        </w:rPr>
        <w:t xml:space="preserve">                               </w:t>
      </w:r>
      <w:r>
        <w:rPr>
          <w:rFonts w:hint="eastAsia" w:ascii="宋体" w:cs="宋体"/>
          <w:kern w:val="0"/>
          <w:szCs w:val="21"/>
          <w:lang w:val="zh-CN"/>
        </w:rPr>
        <w:t>邮政编码：</w:t>
      </w:r>
    </w:p>
    <w:p>
      <w:pPr>
        <w:autoSpaceDE w:val="0"/>
        <w:autoSpaceDN w:val="0"/>
        <w:adjustRightInd w:val="0"/>
        <w:spacing w:line="360" w:lineRule="auto"/>
        <w:rPr>
          <w:rFonts w:ascii="宋体" w:cs="宋体"/>
          <w:kern w:val="0"/>
          <w:szCs w:val="21"/>
          <w:u w:val="single"/>
          <w:lang w:val="zh-CN"/>
        </w:rPr>
      </w:pPr>
      <w:r>
        <w:rPr>
          <w:rFonts w:ascii="宋体" w:cs="宋体"/>
          <w:kern w:val="0"/>
          <w:szCs w:val="21"/>
          <w:lang w:val="zh-CN"/>
        </w:rPr>
        <w:t xml:space="preserve">       </w:t>
      </w:r>
      <w:r>
        <w:rPr>
          <w:rFonts w:hint="eastAsia" w:ascii="宋体" w:cs="宋体"/>
          <w:kern w:val="0"/>
          <w:szCs w:val="21"/>
          <w:lang w:val="zh-CN"/>
        </w:rPr>
        <w:t>电话：</w:t>
      </w:r>
      <w:r>
        <w:rPr>
          <w:rFonts w:ascii="宋体" w:cs="宋体"/>
          <w:kern w:val="0"/>
          <w:szCs w:val="21"/>
          <w:lang w:val="zh-CN"/>
        </w:rPr>
        <w:t xml:space="preserve">                                   </w:t>
      </w:r>
      <w:r>
        <w:rPr>
          <w:rFonts w:hint="eastAsia" w:ascii="宋体" w:cs="宋体"/>
          <w:kern w:val="0"/>
          <w:szCs w:val="21"/>
          <w:lang w:val="zh-CN"/>
        </w:rPr>
        <w:t>电话：</w:t>
      </w:r>
    </w:p>
    <w:p>
      <w:pPr>
        <w:autoSpaceDE w:val="0"/>
        <w:autoSpaceDN w:val="0"/>
        <w:adjustRightInd w:val="0"/>
        <w:spacing w:line="360" w:lineRule="auto"/>
        <w:rPr>
          <w:rFonts w:ascii="宋体" w:cs="宋体"/>
          <w:kern w:val="0"/>
          <w:szCs w:val="21"/>
          <w:lang w:val="zh-CN"/>
        </w:rPr>
      </w:pPr>
      <w:r>
        <w:rPr>
          <w:rFonts w:ascii="宋体" w:cs="宋体"/>
          <w:kern w:val="0"/>
          <w:szCs w:val="21"/>
          <w:lang w:val="zh-CN"/>
        </w:rPr>
        <w:t xml:space="preserve">       </w:t>
      </w:r>
      <w:r>
        <w:rPr>
          <w:rFonts w:hint="eastAsia" w:ascii="宋体" w:cs="宋体"/>
          <w:kern w:val="0"/>
          <w:szCs w:val="21"/>
          <w:lang w:val="zh-CN"/>
        </w:rPr>
        <w:t>传真：</w:t>
      </w:r>
      <w:r>
        <w:rPr>
          <w:rFonts w:ascii="宋体" w:cs="宋体"/>
          <w:kern w:val="0"/>
          <w:szCs w:val="21"/>
          <w:lang w:val="zh-CN"/>
        </w:rPr>
        <w:t xml:space="preserve">                                   </w:t>
      </w:r>
      <w:r>
        <w:rPr>
          <w:rFonts w:hint="eastAsia" w:ascii="宋体" w:cs="宋体"/>
          <w:kern w:val="0"/>
          <w:szCs w:val="21"/>
          <w:lang w:val="zh-CN"/>
        </w:rPr>
        <w:t>传真：</w:t>
      </w:r>
    </w:p>
    <w:p>
      <w:pPr>
        <w:autoSpaceDE w:val="0"/>
        <w:autoSpaceDN w:val="0"/>
        <w:adjustRightInd w:val="0"/>
        <w:spacing w:line="360" w:lineRule="auto"/>
        <w:rPr>
          <w:rFonts w:ascii="宋体" w:cs="宋体"/>
          <w:kern w:val="0"/>
          <w:szCs w:val="21"/>
          <w:u w:val="single"/>
          <w:lang w:val="zh-CN"/>
        </w:rPr>
      </w:pPr>
      <w:r>
        <w:rPr>
          <w:rFonts w:ascii="宋体" w:cs="宋体"/>
          <w:kern w:val="0"/>
          <w:szCs w:val="21"/>
          <w:lang w:val="zh-CN"/>
        </w:rPr>
        <w:br w:type="page"/>
      </w:r>
    </w:p>
    <w:p>
      <w:pPr>
        <w:autoSpaceDE w:val="0"/>
        <w:autoSpaceDN w:val="0"/>
        <w:adjustRightInd w:val="0"/>
        <w:spacing w:line="360" w:lineRule="auto"/>
        <w:ind w:firstLine="422"/>
        <w:jc w:val="center"/>
        <w:rPr>
          <w:rFonts w:ascii="宋体" w:cs="宋体"/>
          <w:b/>
          <w:bCs/>
          <w:kern w:val="0"/>
          <w:szCs w:val="21"/>
          <w:lang w:val="zh-CN"/>
        </w:rPr>
      </w:pPr>
      <w:r>
        <w:rPr>
          <w:rFonts w:ascii="宋体" w:cs="宋体"/>
          <w:b/>
          <w:bCs/>
          <w:kern w:val="0"/>
          <w:szCs w:val="21"/>
          <w:lang w:val="zh-CN"/>
        </w:rPr>
        <w:t>3</w:t>
      </w:r>
      <w:r>
        <w:rPr>
          <w:rFonts w:hint="eastAsia" w:ascii="宋体" w:cs="宋体"/>
          <w:b/>
          <w:bCs/>
          <w:kern w:val="0"/>
          <w:szCs w:val="21"/>
          <w:lang w:val="zh-CN"/>
        </w:rPr>
        <w:t>、同类或类似项目业绩：投标人近年承接的与本项目类似项目一览表格式</w:t>
      </w:r>
    </w:p>
    <w:p>
      <w:pPr>
        <w:autoSpaceDE w:val="0"/>
        <w:autoSpaceDN w:val="0"/>
        <w:adjustRightInd w:val="0"/>
        <w:spacing w:line="360" w:lineRule="auto"/>
        <w:ind w:firstLine="425"/>
        <w:rPr>
          <w:rFonts w:ascii="宋体" w:cs="宋体"/>
          <w:kern w:val="0"/>
          <w:szCs w:val="21"/>
          <w:lang w:val="zh-CN"/>
        </w:rPr>
      </w:pPr>
    </w:p>
    <w:tbl>
      <w:tblPr>
        <w:tblStyle w:val="88"/>
        <w:tblW w:w="9057" w:type="dxa"/>
        <w:jc w:val="center"/>
        <w:tblLayout w:type="fixed"/>
        <w:tblCellMar>
          <w:top w:w="0" w:type="dxa"/>
          <w:left w:w="108" w:type="dxa"/>
          <w:bottom w:w="0" w:type="dxa"/>
          <w:right w:w="108" w:type="dxa"/>
        </w:tblCellMar>
      </w:tblPr>
      <w:tblGrid>
        <w:gridCol w:w="571"/>
        <w:gridCol w:w="720"/>
        <w:gridCol w:w="1139"/>
        <w:gridCol w:w="1139"/>
        <w:gridCol w:w="1139"/>
        <w:gridCol w:w="1139"/>
        <w:gridCol w:w="1230"/>
        <w:gridCol w:w="900"/>
        <w:gridCol w:w="1080"/>
      </w:tblGrid>
      <w:tr>
        <w:trPr>
          <w:trHeight w:val="585" w:hRule="atLeast"/>
          <w:jc w:val="center"/>
        </w:trPr>
        <w:tc>
          <w:tcPr>
            <w:tcW w:w="571"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120" w:after="120" w:line="360" w:lineRule="auto"/>
              <w:jc w:val="center"/>
              <w:rPr>
                <w:rFonts w:ascii="宋体" w:cs="宋体"/>
                <w:kern w:val="0"/>
                <w:sz w:val="22"/>
                <w:szCs w:val="22"/>
                <w:lang w:val="zh-CN"/>
              </w:rPr>
            </w:pPr>
            <w:r>
              <w:rPr>
                <w:rFonts w:hint="eastAsia" w:ascii="宋体" w:cs="宋体"/>
                <w:b/>
                <w:bCs/>
                <w:kern w:val="0"/>
                <w:szCs w:val="21"/>
                <w:lang w:val="zh-CN"/>
              </w:rPr>
              <w:t>序号</w:t>
            </w:r>
          </w:p>
        </w:tc>
        <w:tc>
          <w:tcPr>
            <w:tcW w:w="720"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120" w:after="120" w:line="360" w:lineRule="auto"/>
              <w:jc w:val="center"/>
              <w:rPr>
                <w:rFonts w:ascii="宋体" w:cs="宋体"/>
                <w:kern w:val="0"/>
                <w:sz w:val="22"/>
                <w:szCs w:val="22"/>
                <w:lang w:val="zh-CN"/>
              </w:rPr>
            </w:pPr>
            <w:r>
              <w:rPr>
                <w:rFonts w:hint="eastAsia" w:ascii="宋体" w:cs="宋体"/>
                <w:b/>
                <w:bCs/>
                <w:kern w:val="0"/>
                <w:szCs w:val="21"/>
                <w:lang w:val="zh-CN"/>
              </w:rPr>
              <w:t>年份</w:t>
            </w:r>
          </w:p>
        </w:tc>
        <w:tc>
          <w:tcPr>
            <w:tcW w:w="1139"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120" w:after="120" w:line="360" w:lineRule="auto"/>
              <w:rPr>
                <w:rFonts w:ascii="宋体" w:cs="宋体"/>
                <w:kern w:val="0"/>
                <w:sz w:val="22"/>
                <w:szCs w:val="22"/>
                <w:lang w:val="zh-CN"/>
              </w:rPr>
            </w:pPr>
            <w:r>
              <w:rPr>
                <w:rFonts w:hint="eastAsia" w:ascii="宋体" w:cs="宋体"/>
                <w:b/>
                <w:bCs/>
                <w:kern w:val="0"/>
                <w:szCs w:val="21"/>
                <w:lang w:val="zh-CN"/>
              </w:rPr>
              <w:t>项目名称</w:t>
            </w:r>
          </w:p>
        </w:tc>
        <w:tc>
          <w:tcPr>
            <w:tcW w:w="1139"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120" w:after="120" w:line="360" w:lineRule="auto"/>
              <w:rPr>
                <w:rFonts w:ascii="宋体" w:cs="宋体"/>
                <w:kern w:val="0"/>
                <w:sz w:val="22"/>
                <w:szCs w:val="22"/>
                <w:lang w:val="zh-CN"/>
              </w:rPr>
            </w:pPr>
            <w:r>
              <w:rPr>
                <w:rFonts w:hint="eastAsia" w:ascii="宋体" w:cs="宋体"/>
                <w:b/>
                <w:bCs/>
                <w:kern w:val="0"/>
                <w:szCs w:val="21"/>
                <w:lang w:val="zh-CN"/>
              </w:rPr>
              <w:t xml:space="preserve">   类型</w:t>
            </w:r>
          </w:p>
        </w:tc>
        <w:tc>
          <w:tcPr>
            <w:tcW w:w="1139"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120" w:after="120" w:line="360" w:lineRule="auto"/>
              <w:rPr>
                <w:rFonts w:ascii="宋体" w:cs="宋体"/>
                <w:kern w:val="0"/>
                <w:sz w:val="22"/>
                <w:szCs w:val="22"/>
                <w:lang w:val="zh-CN"/>
              </w:rPr>
            </w:pPr>
            <w:r>
              <w:rPr>
                <w:rFonts w:hint="eastAsia" w:ascii="宋体" w:cs="宋体"/>
                <w:b/>
                <w:bCs/>
                <w:kern w:val="0"/>
                <w:szCs w:val="21"/>
                <w:lang w:val="zh-CN"/>
              </w:rPr>
              <w:t>合同金额（万元）</w:t>
            </w:r>
          </w:p>
        </w:tc>
        <w:tc>
          <w:tcPr>
            <w:tcW w:w="1139"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120" w:after="120" w:line="360" w:lineRule="auto"/>
              <w:jc w:val="center"/>
              <w:rPr>
                <w:rFonts w:ascii="宋体" w:cs="宋体"/>
                <w:kern w:val="0"/>
                <w:sz w:val="22"/>
                <w:szCs w:val="22"/>
                <w:lang w:val="zh-CN"/>
              </w:rPr>
            </w:pPr>
            <w:r>
              <w:rPr>
                <w:rFonts w:hint="eastAsia" w:ascii="宋体" w:cs="宋体"/>
                <w:b/>
                <w:bCs/>
                <w:kern w:val="0"/>
                <w:szCs w:val="21"/>
                <w:lang w:val="zh-CN"/>
              </w:rPr>
              <w:t>服务年限</w:t>
            </w:r>
          </w:p>
        </w:tc>
        <w:tc>
          <w:tcPr>
            <w:tcW w:w="321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before="120" w:after="120" w:line="360" w:lineRule="auto"/>
              <w:jc w:val="center"/>
              <w:rPr>
                <w:rFonts w:ascii="宋体" w:cs="宋体"/>
                <w:kern w:val="0"/>
                <w:sz w:val="22"/>
                <w:szCs w:val="22"/>
                <w:lang w:val="zh-CN"/>
              </w:rPr>
            </w:pPr>
            <w:r>
              <w:rPr>
                <w:rFonts w:hint="eastAsia" w:ascii="宋体" w:cs="宋体"/>
                <w:b/>
                <w:bCs/>
                <w:kern w:val="0"/>
                <w:szCs w:val="21"/>
                <w:lang w:val="zh-CN"/>
              </w:rPr>
              <w:t>业主情况</w:t>
            </w:r>
          </w:p>
        </w:tc>
      </w:tr>
      <w:tr>
        <w:tblPrEx>
          <w:tblCellMar>
            <w:top w:w="0" w:type="dxa"/>
            <w:left w:w="108" w:type="dxa"/>
            <w:bottom w:w="0" w:type="dxa"/>
            <w:right w:w="108" w:type="dxa"/>
          </w:tblCellMar>
        </w:tblPrEx>
        <w:trPr>
          <w:trHeight w:val="585" w:hRule="atLeast"/>
          <w:jc w:val="center"/>
        </w:trPr>
        <w:tc>
          <w:tcPr>
            <w:tcW w:w="571"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left"/>
              <w:rPr>
                <w:rFonts w:ascii="宋体" w:cs="宋体"/>
                <w:kern w:val="0"/>
                <w:sz w:val="22"/>
                <w:szCs w:val="22"/>
                <w:lang w:val="zh-CN"/>
              </w:rPr>
            </w:pPr>
          </w:p>
        </w:tc>
        <w:tc>
          <w:tcPr>
            <w:tcW w:w="720"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left"/>
              <w:rPr>
                <w:rFonts w:ascii="宋体" w:cs="宋体"/>
                <w:kern w:val="0"/>
                <w:sz w:val="22"/>
                <w:szCs w:val="22"/>
                <w:lang w:val="zh-CN"/>
              </w:rPr>
            </w:pPr>
          </w:p>
        </w:tc>
        <w:tc>
          <w:tcPr>
            <w:tcW w:w="1139"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left"/>
              <w:rPr>
                <w:rFonts w:ascii="宋体" w:cs="宋体"/>
                <w:kern w:val="0"/>
                <w:sz w:val="22"/>
                <w:szCs w:val="22"/>
                <w:lang w:val="zh-CN"/>
              </w:rPr>
            </w:pPr>
          </w:p>
        </w:tc>
        <w:tc>
          <w:tcPr>
            <w:tcW w:w="1139"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left"/>
              <w:rPr>
                <w:rFonts w:ascii="宋体" w:cs="宋体"/>
                <w:kern w:val="0"/>
                <w:sz w:val="22"/>
                <w:szCs w:val="22"/>
                <w:lang w:val="zh-CN"/>
              </w:rPr>
            </w:pPr>
          </w:p>
        </w:tc>
        <w:tc>
          <w:tcPr>
            <w:tcW w:w="1139"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left"/>
              <w:rPr>
                <w:rFonts w:ascii="宋体" w:cs="宋体"/>
                <w:kern w:val="0"/>
                <w:sz w:val="22"/>
                <w:szCs w:val="22"/>
                <w:lang w:val="zh-CN"/>
              </w:rPr>
            </w:pPr>
          </w:p>
        </w:tc>
        <w:tc>
          <w:tcPr>
            <w:tcW w:w="1139"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left"/>
              <w:rPr>
                <w:rFonts w:ascii="宋体" w:cs="宋体"/>
                <w:kern w:val="0"/>
                <w:sz w:val="22"/>
                <w:szCs w:val="22"/>
                <w:lang w:val="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before="120" w:after="120" w:line="360" w:lineRule="auto"/>
              <w:jc w:val="center"/>
              <w:rPr>
                <w:rFonts w:ascii="宋体" w:cs="宋体"/>
                <w:kern w:val="0"/>
                <w:sz w:val="22"/>
                <w:szCs w:val="22"/>
                <w:lang w:val="zh-CN"/>
              </w:rPr>
            </w:pPr>
            <w:r>
              <w:rPr>
                <w:rFonts w:hint="eastAsia" w:ascii="宋体" w:cs="宋体"/>
                <w:b/>
                <w:bCs/>
                <w:kern w:val="0"/>
                <w:szCs w:val="21"/>
                <w:lang w:val="zh-CN"/>
              </w:rPr>
              <w:t>单位名称</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before="120" w:after="120" w:line="360" w:lineRule="auto"/>
              <w:jc w:val="center"/>
              <w:rPr>
                <w:rFonts w:ascii="宋体" w:cs="宋体"/>
                <w:kern w:val="0"/>
                <w:sz w:val="22"/>
                <w:szCs w:val="22"/>
                <w:lang w:val="zh-CN"/>
              </w:rPr>
            </w:pPr>
            <w:r>
              <w:rPr>
                <w:rFonts w:hint="eastAsia" w:ascii="宋体" w:cs="宋体"/>
                <w:b/>
                <w:bCs/>
                <w:kern w:val="0"/>
                <w:szCs w:val="21"/>
                <w:lang w:val="zh-CN"/>
              </w:rPr>
              <w:t>经办人</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120" w:after="120" w:line="360" w:lineRule="auto"/>
              <w:jc w:val="center"/>
              <w:rPr>
                <w:rFonts w:ascii="宋体" w:cs="宋体"/>
                <w:kern w:val="0"/>
                <w:sz w:val="22"/>
                <w:szCs w:val="22"/>
                <w:lang w:val="zh-CN"/>
              </w:rPr>
            </w:pPr>
            <w:r>
              <w:rPr>
                <w:rFonts w:hint="eastAsia" w:ascii="宋体" w:cs="宋体"/>
                <w:b/>
                <w:bCs/>
                <w:kern w:val="0"/>
                <w:szCs w:val="21"/>
                <w:lang w:val="zh-CN"/>
              </w:rPr>
              <w:t>联系方式</w:t>
            </w:r>
          </w:p>
        </w:tc>
      </w:tr>
      <w:tr>
        <w:tblPrEx>
          <w:tblCellMar>
            <w:top w:w="0" w:type="dxa"/>
            <w:left w:w="108" w:type="dxa"/>
            <w:bottom w:w="0" w:type="dxa"/>
            <w:right w:w="108" w:type="dxa"/>
          </w:tblCellMar>
        </w:tblPrEx>
        <w:trPr>
          <w:trHeight w:val="560" w:hRule="atLeast"/>
          <w:jc w:val="center"/>
        </w:trPr>
        <w:tc>
          <w:tcPr>
            <w:tcW w:w="5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r>
              <w:rPr>
                <w:rFonts w:ascii="宋体" w:cs="宋体"/>
                <w:kern w:val="0"/>
                <w:szCs w:val="21"/>
                <w:lang w:val="zh-CN"/>
              </w:rPr>
              <w:t>1</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13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cs="宋体"/>
                <w:kern w:val="0"/>
                <w:sz w:val="22"/>
                <w:szCs w:val="22"/>
                <w:lang w:val="zh-CN"/>
              </w:rPr>
            </w:pPr>
          </w:p>
        </w:tc>
        <w:tc>
          <w:tcPr>
            <w:tcW w:w="113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cs="宋体"/>
                <w:kern w:val="0"/>
                <w:sz w:val="22"/>
                <w:szCs w:val="22"/>
                <w:lang w:val="zh-CN"/>
              </w:rPr>
            </w:pPr>
          </w:p>
        </w:tc>
        <w:tc>
          <w:tcPr>
            <w:tcW w:w="113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cs="宋体"/>
                <w:kern w:val="0"/>
                <w:sz w:val="22"/>
                <w:szCs w:val="22"/>
                <w:lang w:val="zh-CN"/>
              </w:rPr>
            </w:pPr>
          </w:p>
        </w:tc>
        <w:tc>
          <w:tcPr>
            <w:tcW w:w="113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cs="宋体"/>
                <w:kern w:val="0"/>
                <w:sz w:val="22"/>
                <w:szCs w:val="22"/>
                <w:lang w:val="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cs="宋体"/>
                <w:kern w:val="0"/>
                <w:sz w:val="22"/>
                <w:szCs w:val="22"/>
                <w:lang w:val="zh-CN"/>
              </w:rPr>
            </w:pPr>
          </w:p>
        </w:tc>
        <w:tc>
          <w:tcPr>
            <w:tcW w:w="9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cs="宋体"/>
                <w:kern w:val="0"/>
                <w:sz w:val="22"/>
                <w:szCs w:val="22"/>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left"/>
              <w:rPr>
                <w:rFonts w:ascii="宋体" w:cs="宋体"/>
                <w:kern w:val="0"/>
                <w:sz w:val="22"/>
                <w:szCs w:val="22"/>
                <w:lang w:val="zh-CN"/>
              </w:rPr>
            </w:pPr>
          </w:p>
        </w:tc>
      </w:tr>
      <w:tr>
        <w:tblPrEx>
          <w:tblCellMar>
            <w:top w:w="0" w:type="dxa"/>
            <w:left w:w="108" w:type="dxa"/>
            <w:bottom w:w="0" w:type="dxa"/>
            <w:right w:w="108" w:type="dxa"/>
          </w:tblCellMar>
        </w:tblPrEx>
        <w:trPr>
          <w:trHeight w:val="560" w:hRule="atLeast"/>
          <w:jc w:val="center"/>
        </w:trPr>
        <w:tc>
          <w:tcPr>
            <w:tcW w:w="5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r>
              <w:rPr>
                <w:rFonts w:ascii="宋体" w:cs="宋体"/>
                <w:kern w:val="0"/>
                <w:szCs w:val="21"/>
                <w:lang w:val="zh-CN"/>
              </w:rPr>
              <w:t>2</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13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cs="宋体"/>
                <w:kern w:val="0"/>
                <w:sz w:val="22"/>
                <w:szCs w:val="22"/>
                <w:lang w:val="zh-CN"/>
              </w:rPr>
            </w:pPr>
          </w:p>
        </w:tc>
        <w:tc>
          <w:tcPr>
            <w:tcW w:w="113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cs="宋体"/>
                <w:kern w:val="0"/>
                <w:sz w:val="22"/>
                <w:szCs w:val="22"/>
                <w:lang w:val="zh-CN"/>
              </w:rPr>
            </w:pPr>
          </w:p>
        </w:tc>
        <w:tc>
          <w:tcPr>
            <w:tcW w:w="113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cs="宋体"/>
                <w:kern w:val="0"/>
                <w:sz w:val="22"/>
                <w:szCs w:val="22"/>
                <w:lang w:val="zh-CN"/>
              </w:rPr>
            </w:pPr>
          </w:p>
        </w:tc>
        <w:tc>
          <w:tcPr>
            <w:tcW w:w="113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cs="宋体"/>
                <w:kern w:val="0"/>
                <w:sz w:val="22"/>
                <w:szCs w:val="22"/>
                <w:lang w:val="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cs="宋体"/>
                <w:kern w:val="0"/>
                <w:sz w:val="22"/>
                <w:szCs w:val="22"/>
                <w:lang w:val="zh-CN"/>
              </w:rPr>
            </w:pPr>
          </w:p>
        </w:tc>
        <w:tc>
          <w:tcPr>
            <w:tcW w:w="9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cs="宋体"/>
                <w:kern w:val="0"/>
                <w:sz w:val="22"/>
                <w:szCs w:val="22"/>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left"/>
              <w:rPr>
                <w:rFonts w:ascii="宋体" w:cs="宋体"/>
                <w:kern w:val="0"/>
                <w:sz w:val="22"/>
                <w:szCs w:val="22"/>
                <w:lang w:val="zh-CN"/>
              </w:rPr>
            </w:pPr>
          </w:p>
        </w:tc>
      </w:tr>
      <w:tr>
        <w:trPr>
          <w:trHeight w:val="560" w:hRule="atLeast"/>
          <w:jc w:val="center"/>
        </w:trPr>
        <w:tc>
          <w:tcPr>
            <w:tcW w:w="5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r>
              <w:rPr>
                <w:rFonts w:ascii="宋体" w:cs="宋体"/>
                <w:kern w:val="0"/>
                <w:szCs w:val="21"/>
                <w:lang w:val="zh-CN"/>
              </w:rPr>
              <w:t>3</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13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cs="宋体"/>
                <w:kern w:val="0"/>
                <w:sz w:val="22"/>
                <w:szCs w:val="22"/>
                <w:lang w:val="zh-CN"/>
              </w:rPr>
            </w:pPr>
          </w:p>
        </w:tc>
        <w:tc>
          <w:tcPr>
            <w:tcW w:w="113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cs="宋体"/>
                <w:kern w:val="0"/>
                <w:sz w:val="22"/>
                <w:szCs w:val="22"/>
                <w:lang w:val="zh-CN"/>
              </w:rPr>
            </w:pPr>
          </w:p>
        </w:tc>
        <w:tc>
          <w:tcPr>
            <w:tcW w:w="113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cs="宋体"/>
                <w:kern w:val="0"/>
                <w:sz w:val="22"/>
                <w:szCs w:val="22"/>
                <w:lang w:val="zh-CN"/>
              </w:rPr>
            </w:pPr>
          </w:p>
        </w:tc>
        <w:tc>
          <w:tcPr>
            <w:tcW w:w="113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cs="宋体"/>
                <w:kern w:val="0"/>
                <w:sz w:val="22"/>
                <w:szCs w:val="22"/>
                <w:lang w:val="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cs="宋体"/>
                <w:kern w:val="0"/>
                <w:sz w:val="22"/>
                <w:szCs w:val="22"/>
                <w:lang w:val="zh-CN"/>
              </w:rPr>
            </w:pPr>
          </w:p>
        </w:tc>
        <w:tc>
          <w:tcPr>
            <w:tcW w:w="9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cs="宋体"/>
                <w:kern w:val="0"/>
                <w:sz w:val="22"/>
                <w:szCs w:val="22"/>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left"/>
              <w:rPr>
                <w:rFonts w:ascii="宋体" w:cs="宋体"/>
                <w:kern w:val="0"/>
                <w:sz w:val="22"/>
                <w:szCs w:val="22"/>
                <w:lang w:val="zh-CN"/>
              </w:rPr>
            </w:pPr>
          </w:p>
        </w:tc>
      </w:tr>
      <w:tr>
        <w:trPr>
          <w:trHeight w:val="560" w:hRule="atLeast"/>
          <w:jc w:val="center"/>
        </w:trPr>
        <w:tc>
          <w:tcPr>
            <w:tcW w:w="57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r>
              <w:rPr>
                <w:rFonts w:ascii="宋体" w:cs="宋体"/>
                <w:kern w:val="0"/>
                <w:szCs w:val="21"/>
                <w:lang w:val="zh-CN"/>
              </w:rPr>
              <w:t>4</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2"/>
                <w:szCs w:val="22"/>
                <w:lang w:val="zh-CN"/>
              </w:rPr>
            </w:pPr>
          </w:p>
        </w:tc>
        <w:tc>
          <w:tcPr>
            <w:tcW w:w="113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cs="宋体"/>
                <w:kern w:val="0"/>
                <w:sz w:val="22"/>
                <w:szCs w:val="22"/>
                <w:lang w:val="zh-CN"/>
              </w:rPr>
            </w:pPr>
          </w:p>
        </w:tc>
        <w:tc>
          <w:tcPr>
            <w:tcW w:w="113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cs="宋体"/>
                <w:kern w:val="0"/>
                <w:sz w:val="22"/>
                <w:szCs w:val="22"/>
                <w:lang w:val="zh-CN"/>
              </w:rPr>
            </w:pPr>
          </w:p>
        </w:tc>
        <w:tc>
          <w:tcPr>
            <w:tcW w:w="113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cs="宋体"/>
                <w:kern w:val="0"/>
                <w:sz w:val="22"/>
                <w:szCs w:val="22"/>
                <w:lang w:val="zh-CN"/>
              </w:rPr>
            </w:pPr>
          </w:p>
        </w:tc>
        <w:tc>
          <w:tcPr>
            <w:tcW w:w="113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cs="宋体"/>
                <w:kern w:val="0"/>
                <w:sz w:val="22"/>
                <w:szCs w:val="22"/>
                <w:lang w:val="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cs="宋体"/>
                <w:kern w:val="0"/>
                <w:sz w:val="22"/>
                <w:szCs w:val="22"/>
                <w:lang w:val="zh-CN"/>
              </w:rPr>
            </w:pPr>
          </w:p>
        </w:tc>
        <w:tc>
          <w:tcPr>
            <w:tcW w:w="9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cs="宋体"/>
                <w:kern w:val="0"/>
                <w:sz w:val="22"/>
                <w:szCs w:val="22"/>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left"/>
              <w:rPr>
                <w:rFonts w:ascii="宋体" w:cs="宋体"/>
                <w:kern w:val="0"/>
                <w:sz w:val="22"/>
                <w:szCs w:val="22"/>
                <w:lang w:val="zh-CN"/>
              </w:rPr>
            </w:pPr>
          </w:p>
        </w:tc>
      </w:tr>
    </w:tbl>
    <w:p>
      <w:pPr>
        <w:autoSpaceDE w:val="0"/>
        <w:autoSpaceDN w:val="0"/>
        <w:adjustRightInd w:val="0"/>
        <w:spacing w:line="360" w:lineRule="auto"/>
        <w:ind w:right="4164"/>
        <w:rPr>
          <w:rFonts w:ascii="宋体" w:cs="宋体"/>
          <w:kern w:val="0"/>
          <w:szCs w:val="21"/>
          <w:lang w:val="zh-CN"/>
        </w:rPr>
      </w:pPr>
    </w:p>
    <w:p>
      <w:pPr>
        <w:autoSpaceDE w:val="0"/>
        <w:autoSpaceDN w:val="0"/>
        <w:adjustRightInd w:val="0"/>
        <w:spacing w:line="360" w:lineRule="auto"/>
        <w:rPr>
          <w:rFonts w:ascii="宋体" w:cs="宋体"/>
          <w:kern w:val="0"/>
          <w:szCs w:val="21"/>
          <w:lang w:val="zh-CN"/>
        </w:rPr>
      </w:pPr>
      <w:r>
        <w:rPr>
          <w:rFonts w:hint="eastAsia" w:ascii="宋体" w:cs="宋体"/>
          <w:kern w:val="0"/>
          <w:szCs w:val="21"/>
          <w:lang w:val="zh-CN"/>
        </w:rPr>
        <w:t>附：类似项目的委托管理合同复印件，复印合同首页和有合同双方盖章的尾页即可。</w:t>
      </w:r>
    </w:p>
    <w:p>
      <w:pPr>
        <w:autoSpaceDE w:val="0"/>
        <w:autoSpaceDN w:val="0"/>
        <w:adjustRightInd w:val="0"/>
        <w:spacing w:line="360" w:lineRule="auto"/>
        <w:rPr>
          <w:rFonts w:ascii="宋体" w:cs="宋体"/>
          <w:kern w:val="0"/>
          <w:szCs w:val="21"/>
          <w:lang w:val="zh-CN"/>
        </w:rPr>
      </w:pPr>
    </w:p>
    <w:p>
      <w:pPr>
        <w:autoSpaceDE w:val="0"/>
        <w:autoSpaceDN w:val="0"/>
        <w:adjustRightInd w:val="0"/>
        <w:spacing w:line="360" w:lineRule="auto"/>
        <w:rPr>
          <w:rFonts w:ascii="宋体" w:cs="宋体"/>
          <w:kern w:val="0"/>
          <w:szCs w:val="21"/>
          <w:lang w:val="zh-CN"/>
        </w:rPr>
      </w:pPr>
    </w:p>
    <w:p>
      <w:pPr>
        <w:autoSpaceDE w:val="0"/>
        <w:autoSpaceDN w:val="0"/>
        <w:adjustRightInd w:val="0"/>
        <w:spacing w:line="360" w:lineRule="auto"/>
        <w:rPr>
          <w:rFonts w:ascii="宋体" w:cs="宋体"/>
          <w:kern w:val="0"/>
          <w:szCs w:val="21"/>
          <w:lang w:val="zh-CN"/>
        </w:rPr>
      </w:pPr>
      <w:r>
        <w:rPr>
          <w:rFonts w:hint="eastAsia" w:ascii="宋体" w:cs="宋体"/>
          <w:kern w:val="0"/>
          <w:szCs w:val="21"/>
          <w:lang w:val="zh-CN"/>
        </w:rPr>
        <w:t>投标人授权代表签字：</w:t>
      </w:r>
    </w:p>
    <w:p>
      <w:pPr>
        <w:autoSpaceDE w:val="0"/>
        <w:autoSpaceDN w:val="0"/>
        <w:adjustRightInd w:val="0"/>
        <w:spacing w:line="360" w:lineRule="auto"/>
        <w:rPr>
          <w:rFonts w:ascii="宋体" w:cs="宋体"/>
          <w:kern w:val="0"/>
          <w:szCs w:val="21"/>
          <w:lang w:val="zh-CN"/>
        </w:rPr>
      </w:pPr>
      <w:r>
        <w:rPr>
          <w:rFonts w:hint="eastAsia" w:ascii="宋体" w:cs="宋体"/>
          <w:kern w:val="0"/>
          <w:szCs w:val="21"/>
          <w:lang w:val="zh-CN"/>
        </w:rPr>
        <w:t>投标人（公章）：</w:t>
      </w:r>
    </w:p>
    <w:p>
      <w:pPr>
        <w:autoSpaceDE w:val="0"/>
        <w:autoSpaceDN w:val="0"/>
        <w:adjustRightInd w:val="0"/>
        <w:spacing w:line="360" w:lineRule="auto"/>
        <w:rPr>
          <w:rFonts w:ascii="宋体" w:cs="宋体"/>
          <w:kern w:val="0"/>
          <w:szCs w:val="21"/>
          <w:lang w:val="zh-CN"/>
        </w:rPr>
      </w:pPr>
      <w:r>
        <w:rPr>
          <w:rFonts w:hint="eastAsia" w:ascii="宋体" w:cs="宋体"/>
          <w:kern w:val="0"/>
          <w:szCs w:val="21"/>
          <w:lang w:val="zh-CN"/>
        </w:rPr>
        <w:t>日期：年月日</w:t>
      </w:r>
    </w:p>
    <w:p>
      <w:pPr>
        <w:autoSpaceDE w:val="0"/>
        <w:autoSpaceDN w:val="0"/>
        <w:adjustRightInd w:val="0"/>
        <w:jc w:val="left"/>
      </w:pPr>
      <w:r>
        <w:br w:type="page"/>
      </w:r>
    </w:p>
    <w:p>
      <w:pPr>
        <w:widowControl/>
        <w:adjustRightInd w:val="0"/>
        <w:snapToGrid w:val="0"/>
        <w:spacing w:before="100" w:beforeAutospacing="1" w:after="100" w:afterAutospacing="1" w:line="360" w:lineRule="auto"/>
        <w:jc w:val="center"/>
        <w:rPr>
          <w:rFonts w:ascii="宋体" w:hAnsi="宋体"/>
          <w:b/>
          <w:szCs w:val="21"/>
        </w:rPr>
      </w:pPr>
      <w:r>
        <w:rPr>
          <w:rFonts w:hint="eastAsia" w:ascii="宋体" w:hAnsi="宋体"/>
          <w:b/>
          <w:szCs w:val="21"/>
        </w:rPr>
        <w:t>4、</w:t>
      </w:r>
      <w:r>
        <w:rPr>
          <w:rFonts w:hint="eastAsia" w:ascii="宋体" w:hAnsi="宋体" w:cs="Arial"/>
          <w:b/>
          <w:kern w:val="0"/>
          <w:szCs w:val="21"/>
        </w:rPr>
        <w:t>中小企业声明函</w:t>
      </w:r>
      <w:r>
        <w:rPr>
          <w:rFonts w:hint="eastAsia" w:ascii="宋体" w:hAnsi="宋体"/>
          <w:b/>
          <w:szCs w:val="21"/>
        </w:rPr>
        <w:t>格式</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本公司（联合体）郑重声明，根据《政府采购促进中小企业发展管理办法》（财库﹝2020﹞46 号）的规定，本公司（联合体）参加</w:t>
      </w:r>
      <w:r>
        <w:rPr>
          <w:rFonts w:hint="eastAsia" w:ascii="宋体" w:hAnsi="宋体"/>
          <w:i/>
          <w:iCs/>
          <w:color w:val="000000"/>
          <w:szCs w:val="21"/>
          <w:u w:val="single"/>
        </w:rPr>
        <w:t xml:space="preserve"> （单位名称） </w:t>
      </w:r>
      <w:r>
        <w:rPr>
          <w:rFonts w:hint="eastAsia" w:ascii="宋体" w:hAnsi="宋体"/>
          <w:color w:val="000000"/>
          <w:szCs w:val="21"/>
        </w:rPr>
        <w:t>的</w:t>
      </w:r>
      <w:r>
        <w:rPr>
          <w:rFonts w:hint="eastAsia" w:ascii="宋体" w:hAnsi="宋体"/>
          <w:i/>
          <w:iCs/>
          <w:color w:val="000000"/>
          <w:szCs w:val="21"/>
          <w:u w:val="single"/>
        </w:rPr>
        <w:t xml:space="preserve"> （项目名称） </w:t>
      </w:r>
      <w:r>
        <w:rPr>
          <w:rFonts w:hint="eastAsia" w:ascii="宋体" w:hAnsi="宋体"/>
          <w:color w:val="000000"/>
          <w:szCs w:val="21"/>
        </w:rPr>
        <w:t>采购活动，提供的货物全部由符合政策要求的中小企业制造。相关企业（含联合体中的中小企业、签订分包意向协议的中小企业）的具体情况如下：</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w:t>
      </w:r>
      <w:r>
        <w:rPr>
          <w:rFonts w:hint="eastAsia" w:ascii="宋体" w:hAnsi="宋体"/>
          <w:i/>
          <w:iCs/>
          <w:color w:val="000000"/>
          <w:szCs w:val="21"/>
          <w:u w:val="single"/>
        </w:rPr>
        <w:t xml:space="preserve"> （标的名称） </w:t>
      </w:r>
      <w:r>
        <w:rPr>
          <w:rFonts w:hint="eastAsia" w:ascii="宋体" w:hAnsi="宋体"/>
          <w:color w:val="000000"/>
          <w:szCs w:val="21"/>
        </w:rPr>
        <w:t>，属于</w:t>
      </w:r>
      <w:r>
        <w:rPr>
          <w:rFonts w:hint="eastAsia" w:ascii="宋体" w:hAnsi="宋体"/>
          <w:i/>
          <w:iCs/>
          <w:color w:val="000000"/>
          <w:szCs w:val="21"/>
          <w:u w:val="single"/>
          <w:lang w:val="en-US" w:eastAsia="zh-CN"/>
        </w:rPr>
        <w:t xml:space="preserve">  </w:t>
      </w:r>
      <w:r>
        <w:rPr>
          <w:rFonts w:hint="eastAsia" w:ascii="宋体" w:hAnsi="宋体" w:cs="Arial"/>
          <w:kern w:val="0"/>
          <w:szCs w:val="21"/>
          <w:u w:val="single"/>
          <w:lang w:val="en-US" w:eastAsia="zh-CN"/>
        </w:rPr>
        <w:t>物业管理</w:t>
      </w:r>
      <w:r>
        <w:rPr>
          <w:rFonts w:hint="eastAsia" w:ascii="宋体" w:hAnsi="宋体"/>
          <w:i/>
          <w:iCs/>
          <w:color w:val="000000"/>
          <w:szCs w:val="21"/>
          <w:u w:val="single"/>
          <w:lang w:val="en-US" w:eastAsia="zh-CN"/>
        </w:rPr>
        <w:t xml:space="preserve">   </w:t>
      </w:r>
      <w:r>
        <w:rPr>
          <w:rFonts w:hint="eastAsia" w:ascii="宋体" w:hAnsi="宋体"/>
          <w:color w:val="000000"/>
          <w:szCs w:val="21"/>
        </w:rPr>
        <w:t>行业；制造商为</w:t>
      </w:r>
      <w:r>
        <w:rPr>
          <w:rFonts w:hint="eastAsia" w:ascii="宋体" w:hAnsi="宋体"/>
          <w:i/>
          <w:iCs/>
          <w:color w:val="000000"/>
          <w:szCs w:val="21"/>
          <w:u w:val="single"/>
        </w:rPr>
        <w:t xml:space="preserve"> （企业名称） </w:t>
      </w:r>
      <w:r>
        <w:rPr>
          <w:rFonts w:hint="eastAsia" w:ascii="宋体" w:hAnsi="宋体"/>
          <w:color w:val="000000"/>
          <w:szCs w:val="21"/>
        </w:rPr>
        <w:t>，从业人员人，营业收入为万元，资产总额为万元，属于</w:t>
      </w:r>
      <w:r>
        <w:rPr>
          <w:rFonts w:hint="eastAsia" w:ascii="宋体" w:hAnsi="宋体"/>
          <w:i/>
          <w:iCs/>
          <w:color w:val="000000"/>
          <w:szCs w:val="21"/>
          <w:u w:val="single"/>
        </w:rPr>
        <w:t xml:space="preserve"> （中型企业、小型企业、微型企业） </w:t>
      </w:r>
      <w:r>
        <w:rPr>
          <w:rFonts w:hint="eastAsia" w:ascii="宋体" w:hAnsi="宋体"/>
          <w:color w:val="000000"/>
          <w:szCs w:val="21"/>
        </w:rPr>
        <w:t>；</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w:t>
      </w:r>
      <w:r>
        <w:rPr>
          <w:rFonts w:hint="eastAsia" w:ascii="宋体" w:hAnsi="宋体"/>
          <w:i/>
          <w:iCs/>
          <w:color w:val="000000"/>
          <w:szCs w:val="21"/>
          <w:u w:val="single"/>
        </w:rPr>
        <w:t xml:space="preserve"> （标的名称） </w:t>
      </w:r>
      <w:r>
        <w:rPr>
          <w:rFonts w:hint="eastAsia" w:ascii="宋体" w:hAnsi="宋体"/>
          <w:color w:val="000000"/>
          <w:szCs w:val="21"/>
        </w:rPr>
        <w:t>，属于</w:t>
      </w:r>
      <w:r>
        <w:rPr>
          <w:rFonts w:hint="eastAsia" w:ascii="宋体" w:hAnsi="宋体"/>
          <w:i/>
          <w:iCs/>
          <w:color w:val="000000"/>
          <w:szCs w:val="21"/>
          <w:u w:val="single"/>
          <w:lang w:val="en-US" w:eastAsia="zh-CN"/>
        </w:rPr>
        <w:t xml:space="preserve"> </w:t>
      </w:r>
      <w:r>
        <w:rPr>
          <w:rFonts w:hint="eastAsia" w:ascii="宋体" w:hAnsi="宋体" w:cs="Arial"/>
          <w:kern w:val="0"/>
          <w:szCs w:val="21"/>
          <w:u w:val="single"/>
          <w:lang w:val="en-US" w:eastAsia="zh-CN"/>
        </w:rPr>
        <w:t xml:space="preserve">物业管理 </w:t>
      </w:r>
      <w:r>
        <w:rPr>
          <w:rFonts w:hint="eastAsia" w:ascii="宋体" w:hAnsi="宋体"/>
          <w:i/>
          <w:iCs/>
          <w:color w:val="000000"/>
          <w:szCs w:val="21"/>
          <w:u w:val="single"/>
          <w:lang w:val="en-US" w:eastAsia="zh-CN"/>
        </w:rPr>
        <w:t xml:space="preserve"> </w:t>
      </w:r>
      <w:r>
        <w:rPr>
          <w:rFonts w:hint="eastAsia" w:ascii="宋体" w:hAnsi="宋体"/>
          <w:color w:val="000000"/>
          <w:szCs w:val="21"/>
        </w:rPr>
        <w:t>行业；制造商为</w:t>
      </w:r>
      <w:r>
        <w:rPr>
          <w:rFonts w:hint="eastAsia" w:ascii="宋体" w:hAnsi="宋体"/>
          <w:i/>
          <w:iCs/>
          <w:color w:val="000000"/>
          <w:szCs w:val="21"/>
          <w:u w:val="single"/>
        </w:rPr>
        <w:t xml:space="preserve"> （企业名称） </w:t>
      </w:r>
      <w:r>
        <w:rPr>
          <w:rFonts w:hint="eastAsia" w:ascii="宋体" w:hAnsi="宋体"/>
          <w:color w:val="000000"/>
          <w:szCs w:val="21"/>
        </w:rPr>
        <w:t>，从业人员人，营业收入为万元，资产总额为万元，属于</w:t>
      </w:r>
      <w:r>
        <w:rPr>
          <w:rFonts w:hint="eastAsia" w:ascii="宋体" w:hAnsi="宋体"/>
          <w:i/>
          <w:iCs/>
          <w:color w:val="000000"/>
          <w:szCs w:val="21"/>
          <w:u w:val="single"/>
        </w:rPr>
        <w:t xml:space="preserve"> （中型企业、小型企业、微型企业） </w:t>
      </w:r>
      <w:r>
        <w:rPr>
          <w:rFonts w:hint="eastAsia" w:ascii="宋体" w:hAnsi="宋体"/>
          <w:color w:val="000000"/>
          <w:szCs w:val="21"/>
        </w:rPr>
        <w:t>；</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以上企业，不属于大企业的分支机构，不存在控股股东为大企业的情形，也不存在与大企业的负责人为同一人的情形。</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本企业对上述声明内容的真实性负责。如有虚假，将依法承担相应责任。</w:t>
      </w:r>
    </w:p>
    <w:p>
      <w:pPr>
        <w:snapToGrid w:val="0"/>
        <w:spacing w:line="360" w:lineRule="auto"/>
        <w:ind w:firstLine="420" w:firstLineChars="200"/>
        <w:rPr>
          <w:rFonts w:ascii="宋体" w:hAnsi="宋体" w:cs="Arial"/>
          <w:kern w:val="0"/>
          <w:szCs w:val="21"/>
        </w:rPr>
      </w:pPr>
    </w:p>
    <w:p>
      <w:pPr>
        <w:snapToGrid w:val="0"/>
        <w:spacing w:line="360" w:lineRule="auto"/>
        <w:ind w:firstLine="4935" w:firstLineChars="2350"/>
        <w:rPr>
          <w:rFonts w:ascii="宋体" w:hAnsi="宋体" w:cs="Arial"/>
          <w:kern w:val="0"/>
          <w:szCs w:val="21"/>
        </w:rPr>
      </w:pPr>
      <w:r>
        <w:rPr>
          <w:rFonts w:hint="eastAsia" w:ascii="宋体" w:hAnsi="宋体" w:cs="Arial"/>
          <w:kern w:val="0"/>
          <w:szCs w:val="21"/>
        </w:rPr>
        <w:t>企业名称（盖章）：</w:t>
      </w:r>
    </w:p>
    <w:p>
      <w:pPr>
        <w:adjustRightInd w:val="0"/>
        <w:snapToGrid w:val="0"/>
        <w:spacing w:line="360" w:lineRule="auto"/>
        <w:ind w:firstLine="4935" w:firstLineChars="2350"/>
        <w:rPr>
          <w:rFonts w:ascii="宋体" w:hAnsi="宋体"/>
          <w:color w:val="000000"/>
          <w:szCs w:val="21"/>
        </w:rPr>
      </w:pPr>
      <w:r>
        <w:rPr>
          <w:rFonts w:hint="eastAsia" w:ascii="宋体" w:hAnsi="宋体" w:cs="Arial"/>
          <w:kern w:val="0"/>
          <w:szCs w:val="21"/>
        </w:rPr>
        <w:t>日 期：</w:t>
      </w:r>
    </w:p>
    <w:p>
      <w:pPr>
        <w:adjustRightInd w:val="0"/>
        <w:snapToGrid w:val="0"/>
        <w:spacing w:line="360" w:lineRule="auto"/>
        <w:rPr>
          <w:rFonts w:ascii="宋体" w:hAnsi="宋体" w:cs="Arial"/>
          <w:kern w:val="0"/>
          <w:szCs w:val="21"/>
        </w:rPr>
      </w:pPr>
      <w:r>
        <w:rPr>
          <w:rFonts w:hint="eastAsia" w:ascii="宋体" w:hAnsi="宋体" w:cs="Arial"/>
          <w:kern w:val="0"/>
          <w:szCs w:val="21"/>
        </w:rPr>
        <w:t>说明：（1）本声明函所称中小企业，是指在中华人民共和国境内依法设立，依据国务院批准的中小企业划分标准确定的中型企业、小型企业和微型企业，但与大企业的负责人为同</w:t>
      </w:r>
    </w:p>
    <w:p>
      <w:pPr>
        <w:adjustRightInd w:val="0"/>
        <w:snapToGrid w:val="0"/>
        <w:spacing w:line="360" w:lineRule="auto"/>
        <w:rPr>
          <w:rFonts w:ascii="宋体" w:hAnsi="宋体" w:cs="Arial"/>
          <w:kern w:val="0"/>
          <w:szCs w:val="21"/>
        </w:rPr>
      </w:pPr>
      <w:r>
        <w:rPr>
          <w:rFonts w:hint="eastAsia" w:ascii="宋体" w:hAnsi="宋体" w:cs="Arial"/>
          <w:kern w:val="0"/>
          <w:szCs w:val="21"/>
        </w:rPr>
        <w:t>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pPr>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2）本声明函所称货物由中小企业制造，是指货物由中小企业生产且使用该中小企业商号或者注册商标，否则不享受中小企业扶持政策。供应商提供的货物既有中小企业制造货物，也有大型企业制造货物的，不享受中小企业扶持政策。</w:t>
      </w:r>
    </w:p>
    <w:p>
      <w:pPr>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（3）从业人员、营业收入、资产总额填报上一年度数据，无上一年度数据的新成立企业可不填报。</w:t>
      </w:r>
    </w:p>
    <w:p>
      <w:pPr>
        <w:adjustRightInd w:val="0"/>
        <w:snapToGrid w:val="0"/>
        <w:spacing w:line="360" w:lineRule="auto"/>
        <w:ind w:firstLine="422" w:firstLineChars="200"/>
        <w:rPr>
          <w:rFonts w:ascii="宋体" w:hAnsi="宋体" w:cs="Arial"/>
          <w:b/>
          <w:bCs/>
          <w:kern w:val="0"/>
          <w:szCs w:val="21"/>
        </w:rPr>
      </w:pPr>
      <w:r>
        <w:rPr>
          <w:rFonts w:hint="eastAsia" w:ascii="宋体" w:hAnsi="宋体" w:cs="Arial"/>
          <w:b/>
          <w:bCs/>
          <w:kern w:val="0"/>
          <w:szCs w:val="21"/>
        </w:rPr>
        <w:t>（4）</w:t>
      </w:r>
      <w:r>
        <w:rPr>
          <w:rStyle w:val="420"/>
          <w:rFonts w:hint="eastAsia" w:ascii="宋体" w:hAnsi="宋体"/>
          <w:b/>
          <w:bCs/>
          <w:szCs w:val="21"/>
        </w:rPr>
        <w:t>采购标的对应的中小企业划分标准所属行业，以</w:t>
      </w:r>
      <w:r>
        <w:rPr>
          <w:rFonts w:hint="eastAsia" w:ascii="宋体" w:hAnsi="宋体"/>
          <w:b/>
          <w:bCs/>
          <w:szCs w:val="21"/>
        </w:rPr>
        <w:t>招标文件第二章《投标人须知》规定为准。</w:t>
      </w:r>
    </w:p>
    <w:p>
      <w:pPr>
        <w:adjustRightInd w:val="0"/>
        <w:snapToGrid w:val="0"/>
        <w:spacing w:line="360" w:lineRule="auto"/>
        <w:ind w:firstLine="422" w:firstLineChars="200"/>
        <w:rPr>
          <w:rFonts w:ascii="宋体" w:hAnsi="宋体"/>
          <w:b/>
          <w:bCs/>
          <w:color w:val="000000"/>
          <w:szCs w:val="21"/>
        </w:rPr>
      </w:pPr>
      <w:r>
        <w:rPr>
          <w:rFonts w:hint="eastAsia" w:ascii="宋体" w:hAnsi="宋体" w:cs="Arial"/>
          <w:b/>
          <w:bCs/>
          <w:color w:val="000000"/>
          <w:kern w:val="0"/>
          <w:szCs w:val="21"/>
        </w:rPr>
        <w:t>（5）</w:t>
      </w:r>
      <w:r>
        <w:rPr>
          <w:rFonts w:hint="eastAsia" w:ascii="宋体" w:hAnsi="宋体"/>
          <w:b/>
          <w:bCs/>
          <w:color w:val="000000"/>
          <w:szCs w:val="21"/>
        </w:rPr>
        <w:t>中标人为中小企业的，本声明函将随中标结果同时公告。</w:t>
      </w:r>
    </w:p>
    <w:p>
      <w:pPr>
        <w:adjustRightInd w:val="0"/>
        <w:snapToGrid w:val="0"/>
        <w:spacing w:line="360" w:lineRule="auto"/>
        <w:ind w:firstLine="413" w:firstLineChars="196"/>
        <w:rPr>
          <w:rFonts w:ascii="宋体" w:hAnsi="宋体" w:cs="Arial"/>
          <w:kern w:val="0"/>
          <w:szCs w:val="21"/>
        </w:rPr>
      </w:pPr>
      <w:r>
        <w:rPr>
          <w:rFonts w:hint="eastAsia" w:ascii="宋体" w:hAnsi="宋体"/>
          <w:b/>
          <w:bCs/>
          <w:color w:val="000000"/>
          <w:szCs w:val="21"/>
        </w:rPr>
        <w:t>（6）投标人未按照上述格式正确填写《</w:t>
      </w:r>
      <w:r>
        <w:rPr>
          <w:rFonts w:hint="eastAsia" w:ascii="宋体" w:hAnsi="宋体" w:cs="Arial"/>
          <w:b/>
          <w:kern w:val="0"/>
          <w:szCs w:val="21"/>
        </w:rPr>
        <w:t>中小企业声明函》的，不享受中小企业扶持政策。</w:t>
      </w:r>
    </w:p>
    <w:p>
      <w:pPr>
        <w:rPr>
          <w:rFonts w:hint="eastAsia" w:eastAsia="宋体"/>
          <w:lang w:val="en-US" w:eastAsia="zh-CN"/>
        </w:rPr>
      </w:pPr>
      <w:r>
        <w:rPr>
          <w:rStyle w:val="420"/>
          <w:rFonts w:hint="eastAsia" w:ascii="宋体" w:hAnsi="宋体" w:eastAsia="宋体" w:cs="Times New Roman"/>
          <w:b/>
          <w:bCs/>
          <w:szCs w:val="21"/>
          <w:lang w:eastAsia="zh-CN"/>
        </w:rPr>
        <w:t>（</w:t>
      </w:r>
      <w:r>
        <w:rPr>
          <w:rStyle w:val="420"/>
          <w:rFonts w:hint="eastAsia" w:ascii="宋体" w:hAnsi="宋体" w:eastAsia="宋体" w:cs="Times New Roman"/>
          <w:b/>
          <w:bCs/>
          <w:szCs w:val="21"/>
          <w:lang w:val="en-US" w:eastAsia="zh-CN"/>
        </w:rPr>
        <w:t>7</w:t>
      </w:r>
      <w:r>
        <w:rPr>
          <w:rStyle w:val="420"/>
          <w:rFonts w:hint="eastAsia" w:ascii="宋体" w:hAnsi="宋体" w:eastAsia="宋体" w:cs="Times New Roman"/>
          <w:b/>
          <w:bCs/>
          <w:szCs w:val="21"/>
          <w:lang w:eastAsia="zh-CN"/>
        </w:rPr>
        <w:t>）</w:t>
      </w:r>
      <w:r>
        <w:rPr>
          <w:rStyle w:val="420"/>
          <w:rFonts w:hint="eastAsia" w:ascii="宋体" w:hAnsi="宋体" w:eastAsia="宋体" w:cs="Times New Roman"/>
          <w:b/>
          <w:bCs/>
          <w:szCs w:val="21"/>
        </w:rPr>
        <w:t>各行业划型标准</w:t>
      </w:r>
      <w:r>
        <w:rPr>
          <w:rStyle w:val="420"/>
          <w:rFonts w:hint="eastAsia" w:ascii="宋体" w:hAnsi="宋体" w:eastAsia="宋体" w:cs="Times New Roman"/>
          <w:b/>
          <w:bCs/>
          <w:szCs w:val="21"/>
          <w:lang w:eastAsia="zh-CN"/>
        </w:rPr>
        <w:t>参照</w:t>
      </w:r>
      <w:r>
        <w:rPr>
          <w:rStyle w:val="420"/>
          <w:rFonts w:hint="eastAsia" w:ascii="宋体" w:hAnsi="宋体" w:eastAsia="宋体" w:cs="Times New Roman"/>
          <w:b/>
          <w:bCs/>
          <w:szCs w:val="21"/>
        </w:rPr>
        <w:t>《中小企业划型标准规定》工信部联企业〔</w:t>
      </w:r>
      <w:r>
        <w:rPr>
          <w:rStyle w:val="420"/>
          <w:rFonts w:hint="default" w:ascii="宋体" w:hAnsi="宋体" w:eastAsia="宋体" w:cs="Times New Roman"/>
          <w:b/>
          <w:bCs/>
          <w:szCs w:val="21"/>
        </w:rPr>
        <w:t>2011〕300号</w:t>
      </w:r>
      <w:r>
        <w:rPr>
          <w:rStyle w:val="420"/>
          <w:rFonts w:hint="eastAsia" w:ascii="宋体" w:hAnsi="宋体" w:eastAsia="宋体" w:cs="Times New Roman"/>
          <w:b/>
          <w:bCs/>
          <w:szCs w:val="21"/>
          <w:lang w:eastAsia="zh-CN"/>
        </w:rPr>
        <w:t>。</w:t>
      </w:r>
    </w:p>
    <w:p/>
    <w:p>
      <w:pPr>
        <w:autoSpaceDE w:val="0"/>
        <w:autoSpaceDN w:val="0"/>
        <w:adjustRightInd w:val="0"/>
        <w:jc w:val="left"/>
      </w:pPr>
      <w:r>
        <w:br w:type="page"/>
      </w:r>
    </w:p>
    <w:p>
      <w:pPr>
        <w:widowControl/>
        <w:spacing w:before="100" w:beforeAutospacing="1" w:after="100" w:afterAutospacing="1" w:line="360" w:lineRule="auto"/>
        <w:jc w:val="center"/>
        <w:rPr>
          <w:rFonts w:hint="eastAsia" w:ascii="宋体" w:hAnsi="宋体"/>
          <w:b/>
          <w:kern w:val="0"/>
          <w:szCs w:val="21"/>
        </w:rPr>
      </w:pPr>
      <w:r>
        <w:rPr>
          <w:rFonts w:hint="eastAsia" w:ascii="宋体" w:hAnsi="宋体"/>
          <w:b/>
          <w:kern w:val="0"/>
          <w:szCs w:val="21"/>
        </w:rPr>
        <w:t>5、</w:t>
      </w:r>
      <w:r>
        <w:rPr>
          <w:rFonts w:hint="eastAsia" w:ascii="宋体" w:hAnsi="宋体"/>
          <w:b/>
          <w:kern w:val="0"/>
          <w:szCs w:val="21"/>
        </w:rPr>
        <w:t>财务状况及税收、社会保障资金</w:t>
      </w:r>
    </w:p>
    <w:p>
      <w:pPr>
        <w:widowControl/>
        <w:spacing w:before="100" w:beforeAutospacing="1" w:after="100" w:afterAutospacing="1" w:line="360" w:lineRule="auto"/>
        <w:jc w:val="center"/>
        <w:rPr>
          <w:rFonts w:hint="eastAsia" w:ascii="宋体" w:hAnsi="宋体"/>
          <w:b/>
          <w:kern w:val="0"/>
          <w:szCs w:val="21"/>
        </w:rPr>
      </w:pPr>
      <w:r>
        <w:rPr>
          <w:rFonts w:hint="default" w:ascii="宋体" w:hAnsi="宋体"/>
          <w:b/>
          <w:kern w:val="0"/>
          <w:szCs w:val="21"/>
        </w:rPr>
        <w:t>缴纳情况声明函</w:t>
      </w:r>
    </w:p>
    <w:p>
      <w:pPr>
        <w:spacing w:beforeLines="50" w:afterLines="50"/>
        <w:rPr>
          <w:rFonts w:hint="eastAsia" w:ascii="宋体" w:hAnsi="宋体" w:cs="Arial"/>
          <w:kern w:val="0"/>
          <w:szCs w:val="21"/>
        </w:rPr>
      </w:pPr>
      <w:r>
        <w:t> </w:t>
      </w:r>
    </w:p>
    <w:p>
      <w:pPr>
        <w:spacing w:beforeLines="50" w:afterLines="50"/>
        <w:rPr>
          <w:rFonts w:hint="eastAsia" w:ascii="宋体" w:hAnsi="宋体" w:cs="Arial"/>
          <w:kern w:val="0"/>
          <w:szCs w:val="21"/>
        </w:rPr>
      </w:pPr>
      <w:r>
        <w:rPr>
          <w:rFonts w:hint="default" w:ascii="宋体" w:hAnsi="宋体" w:cs="Arial"/>
          <w:kern w:val="0"/>
          <w:szCs w:val="21"/>
        </w:rPr>
        <w:t>我方（供应商名称）符合《中华人民共和国政府采购法》第二十二条第一款第（二）项、第（四）项规定条件，具体包括：</w:t>
      </w:r>
    </w:p>
    <w:p>
      <w:pPr>
        <w:spacing w:beforeLines="50" w:afterLines="50"/>
        <w:rPr>
          <w:rFonts w:hint="eastAsia" w:ascii="宋体" w:hAnsi="宋体" w:cs="Arial"/>
          <w:kern w:val="0"/>
          <w:szCs w:val="21"/>
        </w:rPr>
      </w:pPr>
      <w:r>
        <w:rPr>
          <w:rFonts w:hint="eastAsia" w:ascii="宋体" w:hAnsi="宋体" w:cs="Arial"/>
          <w:kern w:val="0"/>
          <w:szCs w:val="21"/>
        </w:rPr>
        <w:t>1. </w:t>
      </w:r>
      <w:r>
        <w:rPr>
          <w:rFonts w:hint="default" w:ascii="宋体" w:hAnsi="宋体" w:cs="Arial"/>
          <w:kern w:val="0"/>
          <w:szCs w:val="21"/>
        </w:rPr>
        <w:t>具有健全的财务会计制度；</w:t>
      </w:r>
    </w:p>
    <w:p>
      <w:pPr>
        <w:spacing w:beforeLines="50" w:afterLines="50"/>
        <w:rPr>
          <w:rFonts w:hint="eastAsia" w:ascii="宋体" w:hAnsi="宋体" w:cs="Arial"/>
          <w:kern w:val="0"/>
          <w:szCs w:val="21"/>
        </w:rPr>
      </w:pPr>
      <w:r>
        <w:rPr>
          <w:rFonts w:hint="eastAsia" w:ascii="宋体" w:hAnsi="宋体" w:cs="Arial"/>
          <w:kern w:val="0"/>
          <w:szCs w:val="21"/>
        </w:rPr>
        <w:t>2. </w:t>
      </w:r>
      <w:r>
        <w:rPr>
          <w:rFonts w:hint="default" w:ascii="宋体" w:hAnsi="宋体" w:cs="Arial"/>
          <w:kern w:val="0"/>
          <w:szCs w:val="21"/>
        </w:rPr>
        <w:t>有依法缴纳税收和社会保障资金的良好记录。</w:t>
      </w:r>
    </w:p>
    <w:p>
      <w:pPr>
        <w:spacing w:beforeLines="50" w:afterLines="50"/>
        <w:rPr>
          <w:rFonts w:hint="eastAsia" w:ascii="宋体" w:hAnsi="宋体" w:cs="Arial"/>
          <w:kern w:val="0"/>
          <w:szCs w:val="21"/>
        </w:rPr>
      </w:pPr>
      <w:r>
        <w:rPr>
          <w:rFonts w:hint="default" w:ascii="宋体" w:hAnsi="宋体" w:cs="Arial"/>
          <w:kern w:val="0"/>
          <w:szCs w:val="21"/>
        </w:rPr>
        <w:t>特此声明。</w:t>
      </w:r>
    </w:p>
    <w:p>
      <w:pPr>
        <w:spacing w:beforeLines="50" w:afterLines="50"/>
        <w:rPr>
          <w:rFonts w:hint="eastAsia" w:ascii="宋体" w:hAnsi="宋体" w:cs="Arial"/>
          <w:kern w:val="0"/>
          <w:szCs w:val="21"/>
        </w:rPr>
      </w:pPr>
      <w:r>
        <w:rPr>
          <w:rFonts w:hint="eastAsia" w:ascii="宋体" w:hAnsi="宋体" w:cs="Arial"/>
          <w:kern w:val="0"/>
          <w:szCs w:val="21"/>
        </w:rPr>
        <w:t> </w:t>
      </w:r>
    </w:p>
    <w:p>
      <w:pPr>
        <w:spacing w:beforeLines="50" w:afterLines="50"/>
        <w:rPr>
          <w:rFonts w:hint="eastAsia" w:ascii="宋体" w:hAnsi="宋体" w:cs="Arial"/>
          <w:kern w:val="0"/>
          <w:szCs w:val="21"/>
        </w:rPr>
      </w:pPr>
      <w:r>
        <w:rPr>
          <w:rFonts w:hint="default" w:ascii="宋体" w:hAnsi="宋体" w:cs="Arial"/>
          <w:kern w:val="0"/>
          <w:szCs w:val="21"/>
        </w:rPr>
        <w:t>我方对上述声明的真实性负责。如有虚假，将依法承担相应责任。</w:t>
      </w:r>
    </w:p>
    <w:p>
      <w:pPr>
        <w:spacing w:beforeLines="50" w:afterLines="50"/>
        <w:rPr>
          <w:rFonts w:hint="eastAsia" w:ascii="宋体" w:hAnsi="宋体" w:cs="Arial"/>
          <w:kern w:val="0"/>
          <w:szCs w:val="21"/>
        </w:rPr>
      </w:pPr>
      <w:r>
        <w:rPr>
          <w:rFonts w:hint="eastAsia" w:ascii="宋体" w:hAnsi="宋体" w:cs="Arial"/>
          <w:kern w:val="0"/>
          <w:szCs w:val="21"/>
        </w:rPr>
        <w:t> </w:t>
      </w:r>
    </w:p>
    <w:p>
      <w:pPr>
        <w:wordWrap w:val="0"/>
        <w:spacing w:beforeLines="50" w:afterLines="50"/>
        <w:ind w:firstLine="731" w:firstLineChars="236"/>
        <w:jc w:val="right"/>
        <w:rPr>
          <w:rFonts w:hint="eastAsia" w:ascii="宋体" w:hAnsi="宋体" w:cs="Arial"/>
          <w:kern w:val="0"/>
          <w:szCs w:val="21"/>
        </w:rPr>
      </w:pPr>
      <w:r>
        <w:rPr>
          <w:sz w:val="31"/>
          <w:szCs w:val="31"/>
        </w:rPr>
        <w:t xml:space="preserve">                                              </w:t>
      </w:r>
      <w:r>
        <w:rPr>
          <w:rFonts w:hint="eastAsia" w:ascii="宋体" w:hAnsi="宋体" w:cs="Arial"/>
          <w:kern w:val="0"/>
          <w:szCs w:val="21"/>
        </w:rPr>
        <w:t>                                                                                                           </w:t>
      </w:r>
      <w:r>
        <w:rPr>
          <w:rFonts w:hint="default" w:ascii="宋体" w:hAnsi="宋体" w:cs="Arial"/>
          <w:kern w:val="0"/>
          <w:szCs w:val="21"/>
        </w:rPr>
        <w:t>供应商名称（公章）</w:t>
      </w:r>
    </w:p>
    <w:p>
      <w:pPr>
        <w:wordWrap w:val="0"/>
        <w:spacing w:beforeLines="50" w:afterLines="50"/>
        <w:ind w:firstLine="495" w:firstLineChars="236"/>
        <w:jc w:val="right"/>
        <w:rPr>
          <w:rFonts w:hint="eastAsia" w:ascii="宋体" w:hAnsi="宋体" w:cs="Arial"/>
          <w:kern w:val="0"/>
          <w:szCs w:val="21"/>
        </w:rPr>
      </w:pPr>
      <w:r>
        <w:rPr>
          <w:rFonts w:hint="eastAsia" w:ascii="宋体" w:hAnsi="宋体" w:cs="Arial"/>
          <w:kern w:val="0"/>
          <w:szCs w:val="21"/>
        </w:rPr>
        <w:t>                                                                                              </w:t>
      </w:r>
      <w:r>
        <w:rPr>
          <w:rFonts w:hint="default" w:ascii="宋体" w:hAnsi="宋体" w:cs="Arial"/>
          <w:kern w:val="0"/>
          <w:szCs w:val="21"/>
        </w:rPr>
        <w:t>日期：</w:t>
      </w:r>
    </w:p>
    <w:p>
      <w:pPr>
        <w:wordWrap w:val="0"/>
        <w:spacing w:before="156" w:beforeLines="50" w:after="156" w:afterLines="50"/>
        <w:ind w:firstLine="495" w:firstLineChars="236"/>
        <w:jc w:val="right"/>
        <w:rPr>
          <w:rFonts w:ascii="宋体" w:hAnsi="宋体" w:cs="Arial"/>
          <w:kern w:val="0"/>
          <w:szCs w:val="21"/>
        </w:rPr>
      </w:pPr>
      <w:r>
        <w:rPr>
          <w:rFonts w:hint="eastAsia" w:ascii="宋体" w:hAnsi="宋体" w:cs="Arial"/>
          <w:kern w:val="0"/>
          <w:szCs w:val="21"/>
        </w:rPr>
        <w:t xml:space="preserve">              </w:t>
      </w:r>
    </w:p>
    <w:p>
      <w:pPr>
        <w:widowControl/>
        <w:numPr>
          <w:ilvl w:val="0"/>
          <w:numId w:val="8"/>
        </w:numPr>
        <w:spacing w:before="100" w:beforeAutospacing="1" w:after="100" w:afterAutospacing="1" w:line="360" w:lineRule="auto"/>
        <w:jc w:val="center"/>
        <w:rPr>
          <w:rFonts w:hint="eastAsia" w:ascii="宋体" w:hAnsi="宋体"/>
          <w:b/>
          <w:kern w:val="0"/>
          <w:sz w:val="24"/>
        </w:rPr>
      </w:pPr>
      <w:r>
        <w:rPr>
          <w:rFonts w:hint="eastAsia" w:ascii="宋体" w:hAnsi="宋体"/>
          <w:b/>
          <w:kern w:val="0"/>
          <w:sz w:val="24"/>
        </w:rPr>
        <w:t>信用中国、中国政府采购网、中国裁判文书网投标单位查询结果截图</w:t>
      </w:r>
    </w:p>
    <w:p>
      <w:pPr>
        <w:pStyle w:val="2"/>
        <w:widowControl w:val="0"/>
        <w:numPr>
          <w:numId w:val="0"/>
        </w:numPr>
        <w:spacing w:after="120"/>
        <w:jc w:val="both"/>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autoSpaceDE w:val="0"/>
        <w:autoSpaceDN w:val="0"/>
        <w:adjustRightInd w:val="0"/>
        <w:jc w:val="left"/>
      </w:pPr>
    </w:p>
    <w:p>
      <w:pPr>
        <w:jc w:val="center"/>
        <w:rPr>
          <w:b/>
          <w:szCs w:val="21"/>
        </w:rPr>
      </w:pPr>
      <w:r>
        <w:rPr>
          <w:rFonts w:hint="eastAsia" w:ascii="宋体"/>
          <w:b/>
          <w:szCs w:val="21"/>
        </w:rPr>
        <w:t xml:space="preserve">第七章    </w:t>
      </w:r>
      <w:r>
        <w:rPr>
          <w:rFonts w:hint="eastAsia"/>
          <w:b/>
          <w:szCs w:val="21"/>
        </w:rPr>
        <w:t>合同格式</w:t>
      </w:r>
    </w:p>
    <w:p>
      <w:pPr>
        <w:spacing w:line="360" w:lineRule="auto"/>
        <w:jc w:val="right"/>
        <w:rPr>
          <w:rFonts w:ascii="宋体"/>
          <w:bCs/>
          <w:iCs/>
          <w:color w:val="000000"/>
        </w:rPr>
      </w:pPr>
    </w:p>
    <w:p>
      <w:pPr>
        <w:jc w:val="center"/>
      </w:pPr>
      <w:r>
        <w:rPr>
          <w:rFonts w:hint="eastAsia"/>
        </w:rPr>
        <w:t>合同通用条款及专用条款</w:t>
      </w:r>
    </w:p>
    <w:p>
      <w:pPr>
        <w:jc w:val="center"/>
      </w:pPr>
    </w:p>
    <w:p>
      <w:r>
        <w:rPr>
          <w:rFonts w:hint="eastAsia"/>
        </w:rPr>
        <w:t>合同统一编号：</w:t>
      </w:r>
      <w:bookmarkStart w:id="16" w:name="PO_11599_CC001contractCode"/>
      <w:r>
        <w:t>[合同中心-合同编码]</w:t>
      </w:r>
      <w:bookmarkEnd w:id="16"/>
    </w:p>
    <w:p>
      <w:r>
        <w:rPr>
          <w:rFonts w:hint="eastAsia"/>
        </w:rPr>
        <w:t>合同内部编号：</w:t>
      </w:r>
    </w:p>
    <w:p>
      <w:r>
        <w:rPr>
          <w:rFonts w:hint="eastAsia"/>
        </w:rPr>
        <w:t>合同各方：</w:t>
      </w:r>
    </w:p>
    <w:tbl>
      <w:tblPr>
        <w:tblStyle w:val="88"/>
        <w:tblW w:w="0" w:type="auto"/>
        <w:tblInd w:w="0" w:type="dxa"/>
        <w:tblLayout w:type="autofit"/>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c>
          <w:tcPr>
            <w:tcW w:w="4148" w:type="dxa"/>
          </w:tcPr>
          <w:p>
            <w:r>
              <w:rPr>
                <w:rFonts w:hint="eastAsia"/>
              </w:rPr>
              <w:t>甲方：</w:t>
            </w:r>
            <w:bookmarkStart w:id="17" w:name="PO_11599_CC001purchaserName"/>
            <w:r>
              <w:rPr>
                <w:rFonts w:hint="eastAsia"/>
                <w:color w:val="FF0000"/>
              </w:rPr>
              <w:t>[合同中心-采购单位名称]</w:t>
            </w:r>
            <w:bookmarkEnd w:id="17"/>
          </w:p>
        </w:tc>
        <w:tc>
          <w:tcPr>
            <w:tcW w:w="4148" w:type="dxa"/>
            <w:shd w:val="clear" w:color="auto" w:fill="auto"/>
          </w:tcPr>
          <w:p>
            <w:r>
              <w:rPr>
                <w:rFonts w:hint="eastAsia"/>
              </w:rPr>
              <w:t>乙方：</w:t>
            </w:r>
            <w:bookmarkStart w:id="18" w:name="PO_11599_CC001supName"/>
            <w:r>
              <w:rPr>
                <w:rFonts w:hint="eastAsia"/>
                <w:color w:val="FF0000"/>
              </w:rPr>
              <w:t>[合同中心-供应商名称]</w:t>
            </w:r>
            <w:bookmarkEnd w:id="18"/>
          </w:p>
        </w:tc>
      </w:tr>
      <w:tr>
        <w:tblPrEx>
          <w:tblCellMar>
            <w:top w:w="0" w:type="dxa"/>
            <w:left w:w="108" w:type="dxa"/>
            <w:bottom w:w="0" w:type="dxa"/>
            <w:right w:w="108" w:type="dxa"/>
          </w:tblCellMar>
        </w:tblPrEx>
        <w:tc>
          <w:tcPr>
            <w:tcW w:w="4148" w:type="dxa"/>
          </w:tcPr>
          <w:p>
            <w:r>
              <w:rPr>
                <w:rFonts w:hint="eastAsia"/>
              </w:rPr>
              <w:t>地址：</w:t>
            </w:r>
            <w:bookmarkStart w:id="19" w:name="PO_11599_CC001purchaserArea"/>
            <w:r>
              <w:rPr>
                <w:rFonts w:hint="eastAsia"/>
                <w:color w:val="FF0000"/>
              </w:rPr>
              <w:t>[合同中心-采购单位所在地]</w:t>
            </w:r>
            <w:bookmarkEnd w:id="19"/>
          </w:p>
        </w:tc>
        <w:tc>
          <w:tcPr>
            <w:tcW w:w="4148" w:type="dxa"/>
            <w:shd w:val="clear" w:color="auto" w:fill="auto"/>
          </w:tcPr>
          <w:p>
            <w:r>
              <w:rPr>
                <w:rFonts w:hint="eastAsia"/>
              </w:rPr>
              <w:t>地址：</w:t>
            </w:r>
            <w:bookmarkStart w:id="20" w:name="PO_11599_CC001supArea"/>
            <w:r>
              <w:rPr>
                <w:rFonts w:hint="eastAsia"/>
                <w:color w:val="FF0000"/>
              </w:rPr>
              <w:t>[合同中心-供应商所在地]</w:t>
            </w:r>
            <w:bookmarkEnd w:id="20"/>
          </w:p>
        </w:tc>
      </w:tr>
      <w:tr>
        <w:tblPrEx>
          <w:tblCellMar>
            <w:top w:w="0" w:type="dxa"/>
            <w:left w:w="108" w:type="dxa"/>
            <w:bottom w:w="0" w:type="dxa"/>
            <w:right w:w="108" w:type="dxa"/>
          </w:tblCellMar>
        </w:tblPrEx>
        <w:tc>
          <w:tcPr>
            <w:tcW w:w="4148" w:type="dxa"/>
          </w:tcPr>
          <w:p>
            <w:r>
              <w:rPr>
                <w:rFonts w:hint="eastAsia"/>
              </w:rPr>
              <w:t>邮政编码：</w:t>
            </w:r>
            <w:bookmarkStart w:id="21" w:name="PO_11599_CC001purZCode"/>
            <w:r>
              <w:rPr>
                <w:rFonts w:hint="eastAsia"/>
                <w:color w:val="FF0000"/>
              </w:rPr>
              <w:t>[合同中心-采购人单位邮编]</w:t>
            </w:r>
            <w:bookmarkEnd w:id="21"/>
          </w:p>
        </w:tc>
        <w:tc>
          <w:tcPr>
            <w:tcW w:w="4148" w:type="dxa"/>
            <w:shd w:val="clear" w:color="auto" w:fill="auto"/>
          </w:tcPr>
          <w:p>
            <w:r>
              <w:rPr>
                <w:rFonts w:hint="eastAsia"/>
              </w:rPr>
              <w:t>邮政编码：</w:t>
            </w:r>
            <w:bookmarkStart w:id="22" w:name="PO_11599_CC001supZCode"/>
            <w:r>
              <w:rPr>
                <w:rFonts w:hint="eastAsia"/>
                <w:color w:val="FF0000"/>
              </w:rPr>
              <w:t>[合同中心-供应商单位邮编]</w:t>
            </w:r>
            <w:bookmarkEnd w:id="22"/>
          </w:p>
        </w:tc>
      </w:tr>
      <w:tr>
        <w:tc>
          <w:tcPr>
            <w:tcW w:w="4148" w:type="dxa"/>
          </w:tcPr>
          <w:p>
            <w:r>
              <w:rPr>
                <w:rFonts w:hint="eastAsia"/>
              </w:rPr>
              <w:t>电话：</w:t>
            </w:r>
            <w:bookmarkStart w:id="23" w:name="PO_11599_CC001purchaserPhone"/>
            <w:r>
              <w:rPr>
                <w:rFonts w:hint="eastAsia"/>
                <w:color w:val="FF0000"/>
              </w:rPr>
              <w:t>[合同中心-采购单位联系人电话]</w:t>
            </w:r>
            <w:bookmarkEnd w:id="23"/>
          </w:p>
        </w:tc>
        <w:tc>
          <w:tcPr>
            <w:tcW w:w="4148" w:type="dxa"/>
            <w:shd w:val="clear" w:color="auto" w:fill="auto"/>
          </w:tcPr>
          <w:p>
            <w:r>
              <w:rPr>
                <w:rFonts w:hint="eastAsia"/>
              </w:rPr>
              <w:t>电话：</w:t>
            </w:r>
            <w:bookmarkStart w:id="24" w:name="PO_11599_CC001supPhone"/>
            <w:r>
              <w:rPr>
                <w:rFonts w:hint="eastAsia"/>
                <w:color w:val="FF0000"/>
              </w:rPr>
              <w:t>[合同中心-供应商联系人电话]</w:t>
            </w:r>
            <w:bookmarkEnd w:id="24"/>
          </w:p>
        </w:tc>
      </w:tr>
      <w:tr>
        <w:tblPrEx>
          <w:tblCellMar>
            <w:top w:w="0" w:type="dxa"/>
            <w:left w:w="108" w:type="dxa"/>
            <w:bottom w:w="0" w:type="dxa"/>
            <w:right w:w="108" w:type="dxa"/>
          </w:tblCellMar>
        </w:tblPrEx>
        <w:tc>
          <w:tcPr>
            <w:tcW w:w="4148" w:type="dxa"/>
          </w:tcPr>
          <w:p>
            <w:r>
              <w:rPr>
                <w:rFonts w:hint="eastAsia"/>
              </w:rPr>
              <w:t>传真：</w:t>
            </w:r>
            <w:bookmarkStart w:id="25" w:name="PO_11599_CC001purFax"/>
            <w:r>
              <w:rPr>
                <w:rFonts w:hint="eastAsia"/>
                <w:color w:val="FF0000"/>
              </w:rPr>
              <w:t>[合同中心-采购人单位传真]</w:t>
            </w:r>
            <w:bookmarkEnd w:id="25"/>
          </w:p>
        </w:tc>
        <w:tc>
          <w:tcPr>
            <w:tcW w:w="4148" w:type="dxa"/>
            <w:shd w:val="clear" w:color="auto" w:fill="auto"/>
          </w:tcPr>
          <w:p>
            <w:r>
              <w:rPr>
                <w:rFonts w:hint="eastAsia"/>
              </w:rPr>
              <w:t>传真：</w:t>
            </w:r>
            <w:bookmarkStart w:id="26" w:name="PO_11599_CC001supFax"/>
            <w:r>
              <w:rPr>
                <w:rFonts w:hint="eastAsia"/>
                <w:color w:val="FF0000"/>
              </w:rPr>
              <w:t>[合同中心-供应商单位传真]</w:t>
            </w:r>
            <w:bookmarkEnd w:id="26"/>
          </w:p>
        </w:tc>
      </w:tr>
      <w:tr>
        <w:tblPrEx>
          <w:tblCellMar>
            <w:top w:w="0" w:type="dxa"/>
            <w:left w:w="108" w:type="dxa"/>
            <w:bottom w:w="0" w:type="dxa"/>
            <w:right w:w="108" w:type="dxa"/>
          </w:tblCellMar>
        </w:tblPrEx>
        <w:tc>
          <w:tcPr>
            <w:tcW w:w="4148" w:type="dxa"/>
          </w:tcPr>
          <w:p>
            <w:r>
              <w:rPr>
                <w:rFonts w:hint="eastAsia"/>
              </w:rPr>
              <w:t>联系人：</w:t>
            </w:r>
            <w:bookmarkStart w:id="27" w:name="PO_11599_CC001purchaserContact"/>
            <w:r>
              <w:rPr>
                <w:rFonts w:hint="eastAsia"/>
                <w:color w:val="FF0000"/>
              </w:rPr>
              <w:t>[合同中心-采购单位联系人]</w:t>
            </w:r>
            <w:bookmarkEnd w:id="27"/>
          </w:p>
        </w:tc>
        <w:tc>
          <w:tcPr>
            <w:tcW w:w="4148" w:type="dxa"/>
            <w:shd w:val="clear" w:color="auto" w:fill="auto"/>
          </w:tcPr>
          <w:p>
            <w:r>
              <w:rPr>
                <w:rFonts w:hint="eastAsia"/>
              </w:rPr>
              <w:t>联系人：</w:t>
            </w:r>
            <w:bookmarkStart w:id="28" w:name="PO_11599_CC001supContact"/>
            <w:r>
              <w:rPr>
                <w:rFonts w:hint="eastAsia"/>
                <w:color w:val="FF0000"/>
              </w:rPr>
              <w:t>[合同中心-供应商联系人]</w:t>
            </w:r>
            <w:bookmarkEnd w:id="28"/>
          </w:p>
        </w:tc>
      </w:tr>
    </w:tbl>
    <w:p>
      <w:r>
        <w:rPr>
          <w:rFonts w:hint="eastAsia"/>
        </w:rPr>
        <w:t>根据《中华人民共和国政府采购法》、《中华人民共和国合同法》之规定，本合同当事人在平等、自愿的基础上，经协商一致，同意按下述条款和条件签署本合同：</w:t>
      </w:r>
      <w:r>
        <w:rPr>
          <w:rFonts w:hint="eastAsia"/>
        </w:rPr>
        <w:br w:type="textWrapping"/>
      </w:r>
      <w:r>
        <w:rPr>
          <w:rFonts w:hint="eastAsia"/>
        </w:rPr>
        <w:t>1．乙方根据本合同的规定向甲方提供以下服务：</w:t>
      </w:r>
      <w:r>
        <w:rPr>
          <w:rFonts w:hint="eastAsia"/>
        </w:rPr>
        <w:br w:type="textWrapping"/>
      </w:r>
      <w:r>
        <w:rPr>
          <w:rFonts w:hint="eastAsia"/>
        </w:rPr>
        <w:t>1．1乙方所提供的服务其来源应符合国家的有关规定，服务的内容、要求、服务质量等详见合同附件。</w:t>
      </w:r>
    </w:p>
    <w:p>
      <w:r>
        <w:rPr>
          <w:rFonts w:hint="eastAsia"/>
        </w:rPr>
        <w:t>2. 合同价格、服务地点和服务期限</w:t>
      </w:r>
      <w:r>
        <w:rPr>
          <w:rFonts w:hint="eastAsia"/>
        </w:rPr>
        <w:br w:type="textWrapping"/>
      </w:r>
      <w:r>
        <w:rPr>
          <w:rFonts w:hint="eastAsia"/>
        </w:rPr>
        <w:t>2．1合同价格</w:t>
      </w:r>
      <w:r>
        <w:rPr>
          <w:rFonts w:hint="eastAsia"/>
        </w:rPr>
        <w:br w:type="textWrapping"/>
      </w:r>
      <w:r>
        <w:rPr>
          <w:rFonts w:hint="eastAsia"/>
        </w:rPr>
        <w:t>本合同价格为</w:t>
      </w:r>
      <w:bookmarkStart w:id="29" w:name="PO_11599_CC001totalPrice"/>
      <w:r>
        <w:rPr>
          <w:color w:val="FF0000"/>
        </w:rPr>
        <w:t>[合同中心-合同总价]</w:t>
      </w:r>
      <w:bookmarkEnd w:id="29"/>
      <w:r>
        <w:rPr>
          <w:rFonts w:hint="eastAsia"/>
        </w:rPr>
        <w:t>元整（</w:t>
      </w:r>
      <w:bookmarkStart w:id="30" w:name="PO_11599_CC001totalPriceBig"/>
      <w:r>
        <w:rPr>
          <w:color w:val="FF0000"/>
        </w:rPr>
        <w:t>[合同中心-合同总价大写]</w:t>
      </w:r>
      <w:bookmarkEnd w:id="30"/>
      <w:r>
        <w:rPr>
          <w:rFonts w:hint="eastAsia"/>
        </w:rPr>
        <w:t>）。</w:t>
      </w:r>
      <w:r>
        <w:rPr>
          <w:rFonts w:hint="eastAsia"/>
        </w:rPr>
        <w:br w:type="textWrapping"/>
      </w:r>
      <w:r>
        <w:rPr>
          <w:rFonts w:hint="eastAsia"/>
        </w:rPr>
        <w:t>乙方为履行本合同而发生的所有费用均应包含在合同价中，甲方不再另行支付其它任何费用。</w:t>
      </w:r>
    </w:p>
    <w:p>
      <w:r>
        <w:rPr>
          <w:rFonts w:hint="eastAsia"/>
        </w:rPr>
        <w:t>2．2服务地点</w:t>
      </w:r>
    </w:p>
    <w:p>
      <w:r>
        <w:rPr>
          <w:rFonts w:hint="eastAsia"/>
        </w:rPr>
        <w:t>2．3服务期限</w:t>
      </w:r>
      <w:r>
        <w:rPr>
          <w:rFonts w:hint="eastAsia"/>
        </w:rPr>
        <w:br w:type="textWrapping"/>
      </w:r>
      <w:r>
        <w:rPr>
          <w:rFonts w:hint="eastAsia"/>
        </w:rPr>
        <w:t>本服务的服务期限：</w:t>
      </w:r>
      <w:bookmarkStart w:id="31" w:name="PO_1000000619_CC001dateValid"/>
      <w:r>
        <w:rPr>
          <w:color w:val="FF0000"/>
        </w:rPr>
        <w:t>[合同中心-合同有效期]</w:t>
      </w:r>
      <w:bookmarkEnd w:id="31"/>
      <w:r>
        <w:rPr>
          <w:rFonts w:hint="eastAsia"/>
        </w:rPr>
        <w:t>。</w:t>
      </w:r>
    </w:p>
    <w:p>
      <w:r>
        <w:rPr>
          <w:rFonts w:hint="eastAsia"/>
        </w:rPr>
        <w:t>3．质量标准和要求</w:t>
      </w:r>
      <w:r>
        <w:rPr>
          <w:rFonts w:hint="eastAsia"/>
        </w:rPr>
        <w:br w:type="textWrapping"/>
      </w:r>
      <w:r>
        <w:rPr>
          <w:rFonts w:hint="eastAsia"/>
        </w:rPr>
        <w:t>3．1 乙方所提供的服务的质量标准按照国家标准、行业标准或制造厂家企业标准确定，上述标准不一致的，以严格的标准为准。没有国家标准、行业标准和企业标准的，按照通常标准或者符合合同目的的特定标准确定。</w:t>
      </w:r>
      <w:r>
        <w:rPr>
          <w:rFonts w:hint="eastAsia"/>
        </w:rPr>
        <w:br w:type="textWrapping"/>
      </w:r>
      <w:r>
        <w:rPr>
          <w:rFonts w:hint="eastAsia"/>
        </w:rPr>
        <w:t>3．2 乙方所交付的服务还应符合国家和上海市有关安全、环保、卫生之规定。</w:t>
      </w:r>
    </w:p>
    <w:p>
      <w:r>
        <w:rPr>
          <w:rFonts w:hint="eastAsia"/>
        </w:rPr>
        <w:t>4．权利瑕疵担保</w:t>
      </w:r>
      <w:r>
        <w:rPr>
          <w:rFonts w:hint="eastAsia"/>
        </w:rPr>
        <w:br w:type="textWrapping"/>
      </w:r>
      <w:r>
        <w:rPr>
          <w:rFonts w:hint="eastAsia"/>
        </w:rPr>
        <w:t>4．1 乙方保证对其交付的服务享有合法的权利。</w:t>
      </w:r>
      <w:r>
        <w:rPr>
          <w:rFonts w:hint="eastAsia"/>
        </w:rPr>
        <w:br w:type="textWrapping"/>
      </w:r>
      <w:r>
        <w:rPr>
          <w:rFonts w:hint="eastAsia"/>
        </w:rPr>
        <w:t>4．2 乙方保证在服务上不存在任何未曾向甲方透露的担保物权，如抵押权、质押权、留置权等。</w:t>
      </w:r>
      <w:r>
        <w:rPr>
          <w:rFonts w:hint="eastAsia"/>
        </w:rPr>
        <w:br w:type="textWrapping"/>
      </w:r>
      <w:r>
        <w:rPr>
          <w:rFonts w:hint="eastAsia"/>
        </w:rPr>
        <w:t>4．3 乙方保证其所交付的服务没有侵犯任何第三人的知识产权和商业秘密等权利。</w:t>
      </w:r>
      <w:r>
        <w:rPr>
          <w:rFonts w:hint="eastAsia"/>
        </w:rPr>
        <w:br w:type="textWrapping"/>
      </w:r>
      <w:r>
        <w:rPr>
          <w:rFonts w:hint="eastAsia"/>
        </w:rPr>
        <w:t>4．4 如甲方使用该服务构成上述侵权的，则由乙方承担全部责任。</w:t>
      </w:r>
    </w:p>
    <w:p>
      <w:r>
        <w:rPr>
          <w:rFonts w:hint="eastAsia"/>
        </w:rPr>
        <w:t>5．验收</w:t>
      </w:r>
      <w:r>
        <w:rPr>
          <w:rFonts w:hint="eastAsia"/>
        </w:rPr>
        <w:br w:type="textWrapping"/>
      </w:r>
      <w:r>
        <w:rPr>
          <w:rFonts w:hint="eastAsia"/>
        </w:rPr>
        <w:t>5．1 服务根据合同的规定完成后，甲方应及时进行根据合同的规定进行服务验收。乙方应当以书面形式向甲方递交验收通知书，甲方在收到验收通知书后的10个工作日内，确定具体日期，由双方按照本合同的规定完成服务验收。甲方有权委托第三方检测机构进行验收，对此乙方应当配合。</w:t>
      </w:r>
      <w:r>
        <w:rPr>
          <w:rFonts w:hint="eastAsia"/>
        </w:rPr>
        <w:br w:type="textWrapping"/>
      </w:r>
      <w:r>
        <w:rPr>
          <w:rFonts w:hint="eastAsia"/>
        </w:rPr>
        <w:t>5．2如果属于乙方原因致使系统未能通过验收，乙方应当排除故障，并自行承担相关费用，同时进行试运行，直至服务完全符合验收标准。</w:t>
      </w:r>
      <w:r>
        <w:rPr>
          <w:rFonts w:hint="eastAsia"/>
        </w:rPr>
        <w:br w:type="textWrapping"/>
      </w:r>
      <w:r>
        <w:rPr>
          <w:rFonts w:hint="eastAsia"/>
        </w:rPr>
        <w:t>5．3 如果属于甲方原因致使系统未能通过验收，甲方应在合理时间内排除故障，再次进行验收。如果属于故障之外的原因，除本合同规定的不可抗力外，甲方不愿或未能在规定的时间内完成验收，则由乙方单方面进行验收，并将验收报告提交甲方，即视为验收通过。</w:t>
      </w:r>
      <w:r>
        <w:rPr>
          <w:rFonts w:hint="eastAsia"/>
        </w:rPr>
        <w:br w:type="textWrapping"/>
      </w:r>
      <w:r>
        <w:rPr>
          <w:rFonts w:hint="eastAsia"/>
        </w:rPr>
        <w:t>5．4甲方根据合同的规定对服务验收合格后，甲方收取发票并签署验收意见。</w:t>
      </w:r>
    </w:p>
    <w:p>
      <w:r>
        <w:rPr>
          <w:rFonts w:hint="eastAsia"/>
        </w:rPr>
        <w:t>6．保密</w:t>
      </w:r>
      <w:r>
        <w:rPr>
          <w:rFonts w:hint="eastAsia"/>
        </w:rPr>
        <w:br w:type="textWrapping"/>
      </w:r>
      <w:r>
        <w:rPr>
          <w:rFonts w:hint="eastAsia"/>
        </w:rPr>
        <w:t>6．1如果甲方或乙方提供的内容属于保密的，应签订保密协议，甲乙双方均有保密义务。</w:t>
      </w:r>
    </w:p>
    <w:p>
      <w:r>
        <w:rPr>
          <w:rFonts w:hint="eastAsia"/>
        </w:rPr>
        <w:t>7．付款</w:t>
      </w:r>
      <w:r>
        <w:rPr>
          <w:rFonts w:hint="eastAsia"/>
        </w:rPr>
        <w:br w:type="textWrapping"/>
      </w:r>
      <w:r>
        <w:rPr>
          <w:rFonts w:hint="eastAsia"/>
        </w:rPr>
        <w:t>7．1 本合同以人民币付款（单位：元）。</w:t>
      </w:r>
      <w:r>
        <w:rPr>
          <w:rFonts w:hint="eastAsia"/>
        </w:rPr>
        <w:br w:type="textWrapping"/>
      </w:r>
      <w:r>
        <w:rPr>
          <w:rFonts w:hint="eastAsia"/>
        </w:rPr>
        <w:t>7．2 本合同款项按照以下方式支付。</w:t>
      </w:r>
      <w:r>
        <w:rPr>
          <w:rFonts w:hint="eastAsia"/>
        </w:rPr>
        <w:br w:type="textWrapping"/>
      </w:r>
      <w:r>
        <w:rPr>
          <w:rFonts w:hint="eastAsia"/>
        </w:rPr>
        <w:t>7．2．1付款内容：（分期付款）</w:t>
      </w:r>
      <w:r>
        <w:rPr>
          <w:rFonts w:hint="eastAsia"/>
        </w:rPr>
        <w:br w:type="textWrapping"/>
      </w:r>
      <w:r>
        <w:rPr>
          <w:rFonts w:hint="eastAsia"/>
        </w:rPr>
        <w:t>7．2．2付款条件：</w:t>
      </w:r>
    </w:p>
    <w:p>
      <w:pPr>
        <w:rPr>
          <w:rFonts w:hint="eastAsia" w:ascii="Times New Roman" w:hAnsi="Times New Roman" w:eastAsia="宋体" w:cs="Times New Roman"/>
          <w:b/>
          <w:bCs/>
        </w:rPr>
      </w:pPr>
      <w:r>
        <w:rPr>
          <w:rFonts w:hint="eastAsia" w:ascii="Times New Roman" w:hAnsi="Times New Roman" w:eastAsia="宋体" w:cs="Times New Roman"/>
          <w:b/>
          <w:bCs/>
        </w:rPr>
        <w:t>按照约65%、35%的大致比例分阶段支付，具体支付条件及精确比例待中标后另行商议。</w:t>
      </w:r>
    </w:p>
    <w:p>
      <w:r>
        <w:rPr>
          <w:rFonts w:hint="eastAsia"/>
        </w:rPr>
        <w:t>（1）本合同付款按照上述付款内容和付款次序分期付款。</w:t>
      </w:r>
    </w:p>
    <w:p>
      <w:r>
        <w:rPr>
          <w:rFonts w:hint="eastAsia"/>
        </w:rPr>
        <w:t>（2）第一笔付款预付款：在本合同签订且甲方收到乙方按本合同第14条规定提交的履约保证金和预付款等额的银行保函和收款凭证后十个工作日内，甲方支付价款；</w:t>
      </w:r>
    </w:p>
    <w:p>
      <w:r>
        <w:rPr>
          <w:rFonts w:hint="eastAsia"/>
        </w:rPr>
        <w:t>（3）第二笔服务付款：当乙方提供服务时间达到本合同服务期限二分之一并完成合同规定的相应服务事项时，甲方收到发票后十个工作日内支付价款；</w:t>
      </w:r>
    </w:p>
    <w:p>
      <w:r>
        <w:rPr>
          <w:rFonts w:hint="eastAsia"/>
        </w:rPr>
        <w:t>（4）第三笔付款服务最终验收付款：当乙方完成合同服务期限内规定的服务事项后，服务验收</w:t>
      </w:r>
      <w:bookmarkStart w:id="34" w:name="_GoBack"/>
      <w:r>
        <w:rPr>
          <w:rFonts w:hint="eastAsia"/>
        </w:rPr>
        <w:t>单或验收报告出具后十个工作日内，甲方支付剩余合同款项。服务验收单或验收报告出具后十个</w:t>
      </w:r>
      <w:bookmarkEnd w:id="34"/>
      <w:r>
        <w:rPr>
          <w:rFonts w:hint="eastAsia"/>
        </w:rPr>
        <w:t>工作日内，甲方支付剩余合同款项。</w:t>
      </w:r>
    </w:p>
    <w:p>
      <w:r>
        <w:rPr>
          <w:rFonts w:hint="eastAsia"/>
        </w:rPr>
        <w:t>8．甲方（甲方）的权利义务</w:t>
      </w:r>
      <w:r>
        <w:rPr>
          <w:rFonts w:hint="eastAsia"/>
        </w:rPr>
        <w:br w:type="textWrapping"/>
      </w:r>
      <w:r>
        <w:rPr>
          <w:rFonts w:hint="eastAsia"/>
        </w:rPr>
        <w:t>8．1、甲方有权在合同规定的范围内享受，对没有达到合同规定的服务质量或标准的服务事项，甲方有权要求乙方在规定的时间内加急提供服务，直至符合要求为止。</w:t>
      </w:r>
      <w:r>
        <w:rPr>
          <w:rFonts w:hint="eastAsia"/>
        </w:rPr>
        <w:br w:type="textWrapping"/>
      </w:r>
      <w:r>
        <w:rPr>
          <w:rFonts w:hint="eastAsia"/>
        </w:rPr>
        <w:t>8．2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w:t>
      </w:r>
      <w:r>
        <w:rPr>
          <w:rFonts w:hint="eastAsia"/>
        </w:rPr>
        <w:br w:type="textWrapping"/>
      </w:r>
      <w:r>
        <w:rPr>
          <w:rFonts w:hint="eastAsia"/>
        </w:rPr>
        <w:t>8．3由于乙方服务质量或延误服务的原因，使甲方有关或设备损坏造成经济损失的，甲方有权要求乙方进行经济赔偿。</w:t>
      </w:r>
      <w:r>
        <w:rPr>
          <w:rFonts w:hint="eastAsia"/>
        </w:rPr>
        <w:br w:type="textWrapping"/>
      </w:r>
      <w:r>
        <w:rPr>
          <w:rFonts w:hint="eastAsia"/>
        </w:rPr>
        <w:t>8．4甲方在合同规定的服务期限内有义务为乙方创造服务工作便利，并提供适合的工作环境，协助乙方完成服务工作。</w:t>
      </w:r>
      <w:r>
        <w:rPr>
          <w:rFonts w:hint="eastAsia"/>
        </w:rPr>
        <w:br w:type="textWrapping"/>
      </w:r>
      <w:r>
        <w:rPr>
          <w:rFonts w:hint="eastAsia"/>
        </w:rPr>
        <w:t>8．5当或设备发生故障时，甲方应及时告知乙方有关发生故障的相关信息，以便乙方及时分析故障原因，及时采取有效措施排除故障，恢复正常运行。</w:t>
      </w:r>
      <w:r>
        <w:rPr>
          <w:rFonts w:hint="eastAsia"/>
        </w:rPr>
        <w:br w:type="textWrapping"/>
      </w:r>
      <w:r>
        <w:rPr>
          <w:rFonts w:hint="eastAsia"/>
        </w:rPr>
        <w:t>8． 6如果甲方因工作需要对原有进行调整，应有义务并通过有效的方式及时通知乙方涉及合同服务范围调整的，应与乙方协商解决。</w:t>
      </w:r>
    </w:p>
    <w:p>
      <w:r>
        <w:rPr>
          <w:rFonts w:hint="eastAsia"/>
        </w:rPr>
        <w:t>9．乙方的权利与义务</w:t>
      </w:r>
      <w:r>
        <w:rPr>
          <w:rFonts w:hint="eastAsia"/>
        </w:rPr>
        <w:br w:type="textWrapping"/>
      </w:r>
      <w:r>
        <w:rPr>
          <w:rFonts w:hint="eastAsia"/>
        </w:rPr>
        <w:t>9．1乙方根据合同的服务内容和要求及时提供相应的服务，如果甲方在合同服务范围外增加或扩大服务内容的，乙方有权要求甲方支付其相应的费用。</w:t>
      </w:r>
      <w:r>
        <w:rPr>
          <w:rFonts w:hint="eastAsia"/>
        </w:rPr>
        <w:br w:type="textWrapping"/>
      </w:r>
      <w:r>
        <w:rPr>
          <w:rFonts w:hint="eastAsia"/>
        </w:rPr>
        <w:t>9．2乙方为了更好地进行服务，满足甲方对服务质量的要求，有权利要求甲方提供合适的工作环境和便利。在进行故障处理紧急服务时，可以要求甲方进行合作配合。</w:t>
      </w:r>
      <w:r>
        <w:rPr>
          <w:rFonts w:hint="eastAsia"/>
        </w:rPr>
        <w:br w:type="textWrapping"/>
      </w:r>
      <w:r>
        <w:rPr>
          <w:rFonts w:hint="eastAsia"/>
        </w:rPr>
        <w:t>9．3如果由于甲方的责任而造成服务延误或不能达到服务质量的，乙方不承担违约责任。</w:t>
      </w:r>
      <w:r>
        <w:rPr>
          <w:rFonts w:hint="eastAsia"/>
        </w:rPr>
        <w:br w:type="textWrapping"/>
      </w:r>
      <w:r>
        <w:rPr>
          <w:rFonts w:hint="eastAsia"/>
        </w:rPr>
        <w:t>9．4由于因甲方工作人员人为操作失误、或供电等环境不符合合同设备正常工作要求、或其他不可抗力因素造成的设备损毁，乙方不承担赔偿责任。</w:t>
      </w:r>
      <w:r>
        <w:rPr>
          <w:rFonts w:hint="eastAsia"/>
        </w:rPr>
        <w:br w:type="textWrapping"/>
      </w:r>
      <w:r>
        <w:rPr>
          <w:rFonts w:hint="eastAsia"/>
        </w:rPr>
        <w:t>9．5乙方保证在服务中，未经甲方许可不得使用含有可以自动终止或妨碍系统运作的软件和硬件，否则，乙方应承担赔偿责任。</w:t>
      </w:r>
      <w:r>
        <w:rPr>
          <w:rFonts w:hint="eastAsia"/>
        </w:rPr>
        <w:br w:type="textWrapping"/>
      </w:r>
      <w:r>
        <w:rPr>
          <w:rFonts w:hint="eastAsia"/>
        </w:rPr>
        <w:t>9． 6乙方在履行服务时，发现存在潜在缺陷或故障时，有义务及时与甲方联系，共同落实防范措施，保证正常运行。</w:t>
      </w:r>
      <w:r>
        <w:rPr>
          <w:rFonts w:hint="eastAsia"/>
        </w:rPr>
        <w:br w:type="textWrapping"/>
      </w:r>
      <w:r>
        <w:rPr>
          <w:rFonts w:hint="eastAsia"/>
        </w:rPr>
        <w:t>9．7如果乙方确实需要第三方合作才能完成合同规定的服务内容和服务质量的，应事先征得甲方的同意，并由乙方承担第三方提供服务的费用。</w:t>
      </w:r>
      <w:r>
        <w:rPr>
          <w:rFonts w:hint="eastAsia"/>
        </w:rPr>
        <w:br w:type="textWrapping"/>
      </w:r>
      <w:r>
        <w:rPr>
          <w:rFonts w:hint="eastAsia"/>
        </w:rPr>
        <w:t>9．8乙方保证在服务中提供更换的部件是全新的、未使用过的。如果或证实服务是有缺陷的，包括潜在的缺陷或使用不符合要求的材料等，甲方可以根据本合同第 10 条规定以书面形式向乙方提出补救措施或索赔。</w:t>
      </w:r>
    </w:p>
    <w:p>
      <w:r>
        <w:rPr>
          <w:rFonts w:hint="eastAsia"/>
        </w:rPr>
        <w:t>10．补救措施和索赔</w:t>
      </w:r>
      <w:r>
        <w:rPr>
          <w:rFonts w:hint="eastAsia"/>
        </w:rPr>
        <w:br w:type="textWrapping"/>
      </w:r>
      <w:r>
        <w:rPr>
          <w:rFonts w:hint="eastAsia"/>
        </w:rPr>
        <w:t>10．1 甲方有权根据质量检测部门出具的检验证书向乙方提出索赔。</w:t>
      </w:r>
      <w:r>
        <w:rPr>
          <w:rFonts w:hint="eastAsia"/>
        </w:rPr>
        <w:br w:type="textWrapping"/>
      </w:r>
      <w:r>
        <w:rPr>
          <w:rFonts w:hint="eastAsia"/>
        </w:rPr>
        <w:t>10．2 在服务期限内，如果乙方对提供服务的缺陷负有责任而甲方提出索赔，乙方应按照甲方同意的下列一种或多种方式解决索赔事宜：</w:t>
      </w:r>
      <w:r>
        <w:rPr>
          <w:rFonts w:hint="eastAsia"/>
        </w:rPr>
        <w:br w:type="textWrapping"/>
      </w:r>
      <w:r>
        <w:rPr>
          <w:rFonts w:hint="eastAsia"/>
        </w:rPr>
        <w:t>（1）根据服务的质量状况以及甲方所遭受的损失，经过买卖双方商定降低服务的价格。</w:t>
      </w:r>
      <w:r>
        <w:rPr>
          <w:rFonts w:hint="eastAsia"/>
        </w:rPr>
        <w:br w:type="textWrapping"/>
      </w:r>
      <w:r>
        <w:rPr>
          <w:rFonts w:hint="eastAsia"/>
        </w:rPr>
        <w:t>（2）乙方应在接到甲方通知后七天内，根据合同的规定负责采用符合规定的规格、质量和性能要求的新零件、部件和设备来更换在服务中有缺陷的部分或修补缺陷部分，其费用由乙方负担。</w:t>
      </w:r>
      <w:r>
        <w:rPr>
          <w:rFonts w:hint="eastAsia"/>
        </w:rPr>
        <w:br w:type="textWrapping"/>
      </w:r>
      <w:r>
        <w:rPr>
          <w:rFonts w:hint="eastAsia"/>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r>
        <w:rPr>
          <w:rFonts w:hint="eastAsia"/>
        </w:rPr>
        <w:t>11．履约延误</w:t>
      </w:r>
      <w:r>
        <w:rPr>
          <w:rFonts w:hint="eastAsia"/>
        </w:rPr>
        <w:br w:type="textWrapping"/>
      </w:r>
      <w:r>
        <w:rPr>
          <w:rFonts w:hint="eastAsia"/>
        </w:rPr>
        <w:t>11．1 乙方应按照合同规定的时间、地点提供服务。</w:t>
      </w:r>
      <w:r>
        <w:rPr>
          <w:rFonts w:hint="eastAsia"/>
        </w:rPr>
        <w:br w:type="textWrapping"/>
      </w:r>
      <w:r>
        <w:rPr>
          <w:rFonts w:hint="eastAsia"/>
        </w:rPr>
        <w:t>11．2 如乙方无正当理由而拖延服务，甲方有权没收乙方提供的履约保证金，或解除合同并追究乙方的违约责任。</w:t>
      </w:r>
      <w:r>
        <w:rPr>
          <w:rFonts w:hint="eastAsia"/>
        </w:rPr>
        <w:br w:type="textWrapping"/>
      </w:r>
      <w:r>
        <w:rPr>
          <w:rFonts w:hint="eastAsia"/>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r>
        <w:rPr>
          <w:rFonts w:hint="eastAsia"/>
        </w:rPr>
        <w:t>12．误期赔偿</w:t>
      </w:r>
      <w:r>
        <w:rPr>
          <w:rFonts w:hint="eastAsia"/>
        </w:rPr>
        <w:br w:type="textWrapping"/>
      </w:r>
      <w:r>
        <w:rPr>
          <w:rFonts w:hint="eastAsia"/>
        </w:rPr>
        <w:t>12．1除合同第13条规定外，如果乙方没有按照合同规定的时间提供服务，甲方可以应付的合同款项中扣除误期赔偿费而不影响合同项下的其他补救方法，赔偿费按每（天）赔偿延期服务的服务费用的百分之零点五（0.5%）计收，直至提供服务为止。但误期赔偿费的最高限额不超过合同价的百分之五（5%）。（一周按七天计算，不足七天按一周计算。）一旦达到误期赔偿的最高限额，甲方可考虑终止合同。</w:t>
      </w:r>
    </w:p>
    <w:p>
      <w:r>
        <w:rPr>
          <w:rFonts w:hint="eastAsia"/>
        </w:rPr>
        <w:t>13．不可抗力</w:t>
      </w:r>
      <w:r>
        <w:rPr>
          <w:rFonts w:hint="eastAsia"/>
        </w:rPr>
        <w:br w:type="textWrapping"/>
      </w:r>
      <w:r>
        <w:rPr>
          <w:rFonts w:hint="eastAsia"/>
        </w:rPr>
        <w:t>13．1 如果合同各方因不可抗力而导致合同实施延误或不能履行合同义务的话，不应该承担误期赔偿或不能履行合同义务的责任。</w:t>
      </w:r>
      <w:r>
        <w:rPr>
          <w:rFonts w:hint="eastAsia"/>
        </w:rPr>
        <w:br w:type="textWrapping"/>
      </w:r>
      <w:r>
        <w:rPr>
          <w:rFonts w:hint="eastAsia"/>
        </w:rPr>
        <w:t>13．2 本条所述的“不可抗力”系指那些双方不可预见、不可避免、不可克服的事件，但不包括双方的违约或疏忽。这些事件包括但不限于：战争、严重火灾、洪水、台风、地震、国家政策的重大变化，以及双方商定的其他事件。</w:t>
      </w:r>
      <w:r>
        <w:rPr>
          <w:rFonts w:hint="eastAsia"/>
        </w:rPr>
        <w:br w:type="textWrapping"/>
      </w:r>
      <w:r>
        <w:rPr>
          <w:rFonts w:hint="eastAsia"/>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r>
        <w:rPr>
          <w:rFonts w:hint="eastAsia"/>
        </w:rPr>
        <w:t>14．履约保证金</w:t>
      </w:r>
      <w:r>
        <w:rPr>
          <w:rFonts w:hint="eastAsia"/>
        </w:rPr>
        <w:br w:type="textWrapping"/>
      </w:r>
      <w:r>
        <w:rPr>
          <w:rFonts w:hint="eastAsia"/>
        </w:rPr>
        <w:t>14．1在本合同签署之前，乙方应向甲方提交一笔金额为元人民币的履约保证金。履约保证金应自出具之日起至全部服务按本合同规定验收合格后三十天内有效。在全部服务按本合同规定验收合格后15日内，甲方应一次性将履约保证金无息退还乙方。</w:t>
      </w:r>
      <w:r>
        <w:rPr>
          <w:rFonts w:hint="eastAsia"/>
        </w:rPr>
        <w:br w:type="textWrapping"/>
      </w:r>
      <w:r>
        <w:rPr>
          <w:rFonts w:hint="eastAsia"/>
        </w:rPr>
        <w:t>14．2履约保证金可以采用支票或者甲方认可的银行出具的保函。乙方提交履约保证金所需的有关费用均由其自行负担。</w:t>
      </w:r>
      <w:r>
        <w:rPr>
          <w:rFonts w:hint="eastAsia"/>
        </w:rPr>
        <w:br w:type="textWrapping"/>
      </w:r>
      <w:r>
        <w:rPr>
          <w:rFonts w:hint="eastAsia"/>
        </w:rPr>
        <w:t>14．3如乙方未能履行本合同规定的任何义务，则甲方有权从履约保证金中得到补偿。履约保证金不足弥补甲方损失的，乙方仍需承担赔偿责任。</w:t>
      </w:r>
    </w:p>
    <w:p>
      <w:r>
        <w:rPr>
          <w:rFonts w:hint="eastAsia"/>
        </w:rPr>
        <w:t>15．争端的解决</w:t>
      </w:r>
      <w:r>
        <w:rPr>
          <w:rFonts w:hint="eastAsia"/>
        </w:rPr>
        <w:br w:type="textWrapping"/>
      </w:r>
      <w:r>
        <w:rPr>
          <w:rFonts w:hint="eastAsia"/>
        </w:rPr>
        <w:t>15.1 合同各方应通过友好协商，解决在执行本合同过程中所发生的或与本合同有关的一切争端。如从协商开始十天内仍不能解决，可以向同级政府采购监管部门提请调解。</w:t>
      </w:r>
      <w:r>
        <w:rPr>
          <w:rFonts w:hint="eastAsia"/>
        </w:rPr>
        <w:br w:type="textWrapping"/>
      </w:r>
      <w:r>
        <w:rPr>
          <w:rFonts w:hint="eastAsia"/>
        </w:rPr>
        <w:t>15．2 调解不成则提交上海仲裁委员会根据其仲裁规则和程序进行仲裁。</w:t>
      </w:r>
      <w:r>
        <w:rPr>
          <w:rFonts w:hint="eastAsia"/>
        </w:rPr>
        <w:br w:type="textWrapping"/>
      </w:r>
      <w:r>
        <w:rPr>
          <w:rFonts w:hint="eastAsia"/>
        </w:rPr>
        <w:t>15．3 如仲裁事项不影响合同其它部分的履行，则在仲裁期间，除正在进行仲裁的部分外，本合同的其它部分应继续执行。</w:t>
      </w:r>
    </w:p>
    <w:p>
      <w:r>
        <w:rPr>
          <w:rFonts w:hint="eastAsia"/>
        </w:rPr>
        <w:t>16．违约终止合同</w:t>
      </w:r>
      <w:r>
        <w:rPr>
          <w:rFonts w:hint="eastAsia"/>
        </w:rPr>
        <w:br w:type="textWrapping"/>
      </w:r>
      <w:r>
        <w:rPr>
          <w:rFonts w:hint="eastAsia"/>
        </w:rPr>
        <w:t>16．1 在甲方对乙方违约而采取的任何补救措施不受影响的情况下，甲方可在下列情况下向乙方发出书面通知书，提出终止部分或全部合同。</w:t>
      </w:r>
      <w:r>
        <w:rPr>
          <w:rFonts w:hint="eastAsia"/>
        </w:rPr>
        <w:br w:type="textWrapping"/>
      </w:r>
      <w:r>
        <w:rPr>
          <w:rFonts w:hint="eastAsia"/>
        </w:rPr>
        <w:t>（1）如果乙方未能在合同规定的期限或甲方同意延长的期限内提供部分或全部服务。</w:t>
      </w:r>
      <w:r>
        <w:rPr>
          <w:rFonts w:hint="eastAsia"/>
        </w:rPr>
        <w:br w:type="textWrapping"/>
      </w:r>
      <w:r>
        <w:rPr>
          <w:rFonts w:hint="eastAsia"/>
        </w:rPr>
        <w:t>（2）如果乙方未能履行合同规定的其它义务。</w:t>
      </w:r>
      <w:r>
        <w:rPr>
          <w:rFonts w:hint="eastAsia"/>
        </w:rPr>
        <w:br w:type="textWrapping"/>
      </w:r>
      <w:r>
        <w:rPr>
          <w:rFonts w:hint="eastAsia"/>
        </w:rPr>
        <w:t>16．2 如果乙方在履行合同过程中有不正当竞争行为，甲方有权解除合同，并按《中华人民共和国反不正当竞争法》之规定由有关部门追究其法律责任。</w:t>
      </w:r>
    </w:p>
    <w:p>
      <w:r>
        <w:rPr>
          <w:rFonts w:hint="eastAsia"/>
        </w:rPr>
        <w:t>17．破产终止合同</w:t>
      </w:r>
      <w:r>
        <w:rPr>
          <w:rFonts w:hint="eastAsia"/>
        </w:rPr>
        <w:br w:type="textWrapping"/>
      </w:r>
      <w:r>
        <w:rPr>
          <w:rFonts w:hint="eastAsia"/>
        </w:rPr>
        <w:t>17．1 如果乙方丧失履约能力或被宣告破产，甲方可在任何时候以书面形式通知乙方终止合同而不给乙方补偿。该终止合同将不损害或影响甲方已经采取或将要采取任何行动或补救措施的权利。</w:t>
      </w:r>
    </w:p>
    <w:p>
      <w:r>
        <w:rPr>
          <w:rFonts w:hint="eastAsia"/>
        </w:rPr>
        <w:t>18．合同转让和分包</w:t>
      </w:r>
      <w:r>
        <w:rPr>
          <w:rFonts w:hint="eastAsia"/>
        </w:rPr>
        <w:br w:type="textWrapping"/>
      </w:r>
      <w:r>
        <w:rPr>
          <w:rFonts w:hint="eastAsia"/>
        </w:rPr>
        <w:t>18.1 除甲方事先书面同意外，乙方不得转让和分包其应履行的合同义务。</w:t>
      </w:r>
    </w:p>
    <w:p>
      <w:r>
        <w:rPr>
          <w:rFonts w:hint="eastAsia"/>
        </w:rPr>
        <w:t>19．合同生效</w:t>
      </w:r>
      <w:r>
        <w:rPr>
          <w:rFonts w:hint="eastAsia"/>
        </w:rPr>
        <w:br w:type="textWrapping"/>
      </w:r>
      <w:r>
        <w:rPr>
          <w:rFonts w:hint="eastAsia"/>
        </w:rPr>
        <w:t>19．1 本合同在合同各方签字盖章并且甲方收到乙方提供的履约保证金后生效。</w:t>
      </w:r>
      <w:r>
        <w:rPr>
          <w:rFonts w:hint="eastAsia"/>
        </w:rPr>
        <w:br w:type="textWrapping"/>
      </w:r>
      <w:r>
        <w:rPr>
          <w:rFonts w:hint="eastAsia"/>
        </w:rPr>
        <w:t>19．2 本合同一式份，甲乙双方各执一份。一份送同级政府采购监管部门备案。</w:t>
      </w:r>
    </w:p>
    <w:p>
      <w:r>
        <w:rPr>
          <w:rFonts w:hint="eastAsia"/>
        </w:rPr>
        <w:t>20. 合同附件</w:t>
      </w:r>
      <w:r>
        <w:rPr>
          <w:rFonts w:hint="eastAsia"/>
        </w:rPr>
        <w:br w:type="textWrapping"/>
      </w:r>
      <w:r>
        <w:rPr>
          <w:rFonts w:hint="eastAsia"/>
        </w:rPr>
        <w:t>20. 1 本合同附件包括：招标(采购)文件、投标（响应）文件</w:t>
      </w:r>
      <w:r>
        <w:rPr>
          <w:rFonts w:hint="eastAsia"/>
        </w:rPr>
        <w:br w:type="textWrapping"/>
      </w:r>
      <w:r>
        <w:rPr>
          <w:rFonts w:hint="eastAsia"/>
        </w:rPr>
        <w:t>20. 2 本合同附件与合同具有同等效力。</w:t>
      </w:r>
      <w:r>
        <w:rPr>
          <w:rFonts w:hint="eastAsia"/>
        </w:rPr>
        <w:br w:type="textWrapping"/>
      </w:r>
      <w:r>
        <w:rPr>
          <w:rFonts w:hint="eastAsia"/>
        </w:rPr>
        <w:t>20. 3合同文件应能相互解释，互为说明。若合同文件之间有矛盾，则以最新的文件为准。</w:t>
      </w:r>
    </w:p>
    <w:p>
      <w:r>
        <w:rPr>
          <w:rFonts w:hint="eastAsia"/>
        </w:rPr>
        <w:t>21．合同修改</w:t>
      </w:r>
      <w:r>
        <w:rPr>
          <w:rFonts w:hint="eastAsia"/>
        </w:rPr>
        <w:br w:type="textWrapping"/>
      </w:r>
      <w:r>
        <w:rPr>
          <w:rFonts w:hint="eastAsia"/>
        </w:rPr>
        <w:t>21．1 除了双方签署书面修改协议，并成为本合同不可分割的一部分之外，本合同条件不得有任何变化或修改。</w:t>
      </w:r>
    </w:p>
    <w:tbl>
      <w:tblPr>
        <w:tblStyle w:val="88"/>
        <w:tblW w:w="0" w:type="auto"/>
        <w:tblInd w:w="0" w:type="dxa"/>
        <w:tblLayout w:type="autofit"/>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c>
          <w:tcPr>
            <w:tcW w:w="4148" w:type="dxa"/>
          </w:tcPr>
          <w:p>
            <w:pPr>
              <w:rPr>
                <w:color w:val="FF0000"/>
              </w:rPr>
            </w:pPr>
            <w:r>
              <w:rPr>
                <w:color w:val="FF0000"/>
              </w:rPr>
              <w:t>签约各方：</w:t>
            </w:r>
          </w:p>
        </w:tc>
        <w:tc>
          <w:tcPr>
            <w:tcW w:w="4148" w:type="dxa"/>
          </w:tcPr>
          <w:p>
            <w:pPr>
              <w:rPr>
                <w:color w:val="FF0000"/>
              </w:rPr>
            </w:pPr>
          </w:p>
        </w:tc>
      </w:tr>
      <w:tr>
        <w:tblPrEx>
          <w:tblCellMar>
            <w:top w:w="0" w:type="dxa"/>
            <w:left w:w="108" w:type="dxa"/>
            <w:bottom w:w="0" w:type="dxa"/>
            <w:right w:w="108" w:type="dxa"/>
          </w:tblCellMar>
        </w:tblPrEx>
        <w:tc>
          <w:tcPr>
            <w:tcW w:w="4148" w:type="dxa"/>
          </w:tcPr>
          <w:p>
            <w:pPr>
              <w:rPr>
                <w:color w:val="FF0000"/>
              </w:rPr>
            </w:pPr>
            <w:r>
              <w:rPr>
                <w:rFonts w:hint="eastAsia"/>
                <w:color w:val="FF0000"/>
              </w:rPr>
              <w:t>甲方（盖章）:</w:t>
            </w:r>
          </w:p>
        </w:tc>
        <w:tc>
          <w:tcPr>
            <w:tcW w:w="4148" w:type="dxa"/>
          </w:tcPr>
          <w:p>
            <w:pPr>
              <w:rPr>
                <w:color w:val="FF0000"/>
              </w:rPr>
            </w:pPr>
            <w:r>
              <w:rPr>
                <w:color w:val="FF0000"/>
              </w:rPr>
              <w:t>乙方（盖章）：</w:t>
            </w:r>
          </w:p>
        </w:tc>
      </w:tr>
      <w:tr>
        <w:tblPrEx>
          <w:tblCellMar>
            <w:top w:w="0" w:type="dxa"/>
            <w:left w:w="108" w:type="dxa"/>
            <w:bottom w:w="0" w:type="dxa"/>
            <w:right w:w="108" w:type="dxa"/>
          </w:tblCellMar>
        </w:tblPrEx>
        <w:tc>
          <w:tcPr>
            <w:tcW w:w="4148" w:type="dxa"/>
          </w:tcPr>
          <w:p>
            <w:pPr>
              <w:rPr>
                <w:color w:val="FF0000"/>
              </w:rPr>
            </w:pPr>
            <w:r>
              <w:rPr>
                <w:rFonts w:hint="eastAsia"/>
                <w:color w:val="FF0000"/>
              </w:rPr>
              <w:t>法定代表人或授权委托人（签章）：</w:t>
            </w:r>
          </w:p>
        </w:tc>
        <w:tc>
          <w:tcPr>
            <w:tcW w:w="4148" w:type="dxa"/>
          </w:tcPr>
          <w:p>
            <w:pPr>
              <w:rPr>
                <w:color w:val="FF0000"/>
              </w:rPr>
            </w:pPr>
            <w:r>
              <w:rPr>
                <w:rFonts w:hint="eastAsia"/>
                <w:color w:val="FF0000"/>
              </w:rPr>
              <w:t>法定代表人或授权委托人（签章）：</w:t>
            </w:r>
          </w:p>
        </w:tc>
      </w:tr>
      <w:tr>
        <w:tc>
          <w:tcPr>
            <w:tcW w:w="4148" w:type="dxa"/>
          </w:tcPr>
          <w:p>
            <w:pPr>
              <w:rPr>
                <w:color w:val="FF0000"/>
              </w:rPr>
            </w:pPr>
            <w:r>
              <w:rPr>
                <w:rFonts w:hint="eastAsia"/>
                <w:color w:val="FF0000"/>
              </w:rPr>
              <w:t>日期：</w:t>
            </w:r>
            <w:bookmarkStart w:id="32" w:name="PO_11599_CC001signTime"/>
            <w:r>
              <w:rPr>
                <w:rFonts w:hint="eastAsia"/>
                <w:color w:val="FF0000"/>
              </w:rPr>
              <w:t>[合同中心-签订时间]</w:t>
            </w:r>
            <w:bookmarkEnd w:id="32"/>
          </w:p>
        </w:tc>
        <w:tc>
          <w:tcPr>
            <w:tcW w:w="4148" w:type="dxa"/>
          </w:tcPr>
          <w:p>
            <w:pPr>
              <w:rPr>
                <w:color w:val="FF0000"/>
              </w:rPr>
            </w:pPr>
            <w:r>
              <w:rPr>
                <w:rFonts w:hint="eastAsia"/>
                <w:color w:val="FF0000"/>
              </w:rPr>
              <w:t>日期：</w:t>
            </w:r>
            <w:bookmarkStart w:id="33" w:name="PO_1000000619_CC001signTime"/>
            <w:r>
              <w:rPr>
                <w:color w:val="FF0000"/>
              </w:rPr>
              <w:t>[合同中心-签订时间]</w:t>
            </w:r>
            <w:bookmarkEnd w:id="33"/>
          </w:p>
          <w:p>
            <w:pPr>
              <w:rPr>
                <w:color w:val="FF0000"/>
              </w:rPr>
            </w:pPr>
          </w:p>
        </w:tc>
      </w:tr>
      <w:tr>
        <w:tblPrEx>
          <w:tblCellMar>
            <w:top w:w="0" w:type="dxa"/>
            <w:left w:w="108" w:type="dxa"/>
            <w:bottom w:w="0" w:type="dxa"/>
            <w:right w:w="108" w:type="dxa"/>
          </w:tblCellMar>
        </w:tblPrEx>
        <w:tc>
          <w:tcPr>
            <w:tcW w:w="4148" w:type="dxa"/>
          </w:tcPr>
          <w:p>
            <w:pPr>
              <w:rPr>
                <w:color w:val="FF0000"/>
              </w:rPr>
            </w:pPr>
          </w:p>
        </w:tc>
        <w:tc>
          <w:tcPr>
            <w:tcW w:w="4148" w:type="dxa"/>
          </w:tcPr>
          <w:p>
            <w:pPr>
              <w:rPr>
                <w:color w:val="FF0000"/>
              </w:rPr>
            </w:pPr>
            <w:r>
              <w:rPr>
                <w:color w:val="FF0000"/>
              </w:rPr>
              <w:t>合同签订点</w:t>
            </w:r>
            <w:r>
              <w:rPr>
                <w:rFonts w:hint="eastAsia"/>
                <w:color w:val="FF0000"/>
              </w:rPr>
              <w:t>:网上签约</w:t>
            </w:r>
          </w:p>
        </w:tc>
      </w:tr>
    </w:tbl>
    <w:p>
      <w:pPr>
        <w:spacing w:line="360" w:lineRule="auto"/>
        <w:jc w:val="center"/>
      </w:pPr>
    </w:p>
    <w:p>
      <w:pPr>
        <w:spacing w:line="300" w:lineRule="exact"/>
        <w:rPr>
          <w:rFonts w:ascii="宋体"/>
          <w:szCs w:val="21"/>
        </w:rPr>
      </w:pPr>
    </w:p>
    <w:p>
      <w:pPr>
        <w:snapToGrid w:val="0"/>
        <w:spacing w:beforeLines="50" w:afterLines="50" w:line="380" w:lineRule="exact"/>
        <w:jc w:val="center"/>
      </w:pPr>
      <w:r>
        <w:rPr>
          <w:rFonts w:hint="eastAsia"/>
        </w:rPr>
        <w:tab/>
      </w:r>
    </w:p>
    <w:p/>
    <w:sectPr>
      <w:pgSz w:w="11907" w:h="16840"/>
      <w:pgMar w:top="1247" w:right="1588" w:bottom="1247" w:left="1588" w:header="851"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00000" w:csb1="00000000"/>
  </w:font>
  <w:font w:name="StarSymbol">
    <w:altName w:val="Arial Unicode MS"/>
    <w:panose1 w:val="00000000000000000000"/>
    <w:charset w:val="02"/>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 PL ShanHeiSun Uni">
    <w:altName w:val="Arial"/>
    <w:panose1 w:val="00000000000000000000"/>
    <w:charset w:val="00"/>
    <w:family w:val="swiss"/>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Helvetica-Condensed-Bold">
    <w:altName w:val="Courier New"/>
    <w:panose1 w:val="00000000000000000000"/>
    <w:charset w:val="00"/>
    <w:family w:val="auto"/>
    <w:pitch w:val="default"/>
    <w:sig w:usb0="00000000" w:usb1="00000000" w:usb2="00000000" w:usb3="00000000" w:csb0="0000019F" w:csb1="00000000"/>
  </w:font>
  <w:font w:name="MingLiU">
    <w:panose1 w:val="02020509000000000000"/>
    <w:charset w:val="88"/>
    <w:family w:val="modern"/>
    <w:pitch w:val="default"/>
    <w:sig w:usb0="A00002FF" w:usb1="28CFFCFA" w:usb2="00000016" w:usb3="00000000" w:csb0="00100001"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34CC7F"/>
    <w:multiLevelType w:val="singleLevel"/>
    <w:tmpl w:val="C734CC7F"/>
    <w:lvl w:ilvl="0" w:tentative="0">
      <w:start w:val="2"/>
      <w:numFmt w:val="chineseCounting"/>
      <w:suff w:val="nothing"/>
      <w:lvlText w:val="%1、"/>
      <w:lvlJc w:val="left"/>
      <w:rPr>
        <w:rFonts w:hint="eastAsia"/>
      </w:rPr>
    </w:lvl>
  </w:abstractNum>
  <w:abstractNum w:abstractNumId="1">
    <w:nsid w:val="DA3BF200"/>
    <w:multiLevelType w:val="singleLevel"/>
    <w:tmpl w:val="DA3BF200"/>
    <w:lvl w:ilvl="0" w:tentative="0">
      <w:start w:val="7"/>
      <w:numFmt w:val="decimal"/>
      <w:suff w:val="space"/>
      <w:lvlText w:val="%1."/>
      <w:lvlJc w:val="left"/>
    </w:lvl>
  </w:abstractNum>
  <w:abstractNum w:abstractNumId="2">
    <w:nsid w:val="2DB95F1C"/>
    <w:multiLevelType w:val="multilevel"/>
    <w:tmpl w:val="2DB95F1C"/>
    <w:lvl w:ilvl="0" w:tentative="0">
      <w:start w:val="1"/>
      <w:numFmt w:val="chineseCountingThousand"/>
      <w:pStyle w:val="407"/>
      <w:lvlText w:val="第%1章"/>
      <w:lvlJc w:val="left"/>
      <w:pPr>
        <w:ind w:left="432" w:hanging="432"/>
      </w:pPr>
      <w:rPr>
        <w:rFonts w:hint="eastAsia" w:cs="Times New Roman"/>
      </w:rPr>
    </w:lvl>
    <w:lvl w:ilvl="1" w:tentative="0">
      <w:start w:val="1"/>
      <w:numFmt w:val="decimal"/>
      <w:isLgl/>
      <w:lvlText w:val="%1.%2"/>
      <w:lvlJc w:val="left"/>
      <w:pPr>
        <w:ind w:left="576" w:hanging="576"/>
      </w:pPr>
      <w:rPr>
        <w:rFonts w:hint="eastAsia" w:cs="Times New Roman"/>
      </w:rPr>
    </w:lvl>
    <w:lvl w:ilvl="2" w:tentative="0">
      <w:start w:val="1"/>
      <w:numFmt w:val="decimal"/>
      <w:isLgl/>
      <w:lvlText w:val="%1.%2.%3"/>
      <w:lvlJc w:val="left"/>
      <w:pPr>
        <w:ind w:left="720" w:hanging="720"/>
      </w:pPr>
      <w:rPr>
        <w:rFonts w:hint="eastAsia" w:cs="Times New Roman"/>
      </w:rPr>
    </w:lvl>
    <w:lvl w:ilvl="3" w:tentative="0">
      <w:start w:val="1"/>
      <w:numFmt w:val="decimal"/>
      <w:isLgl/>
      <w:lvlText w:val="%1.%2.%3.%4"/>
      <w:lvlJc w:val="left"/>
      <w:pPr>
        <w:ind w:left="864" w:hanging="864"/>
      </w:pPr>
      <w:rPr>
        <w:rFonts w:hint="eastAsia" w:cs="Times New Roman"/>
      </w:rPr>
    </w:lvl>
    <w:lvl w:ilvl="4" w:tentative="0">
      <w:start w:val="1"/>
      <w:numFmt w:val="decimal"/>
      <w:isLgl/>
      <w:lvlText w:val="%1.%2.%3.%4.%5"/>
      <w:lvlJc w:val="left"/>
      <w:pPr>
        <w:ind w:left="1008" w:hanging="1008"/>
      </w:pPr>
      <w:rPr>
        <w:rFonts w:hint="eastAsia" w:cs="Times New Roman"/>
      </w:rPr>
    </w:lvl>
    <w:lvl w:ilvl="5" w:tentative="0">
      <w:start w:val="1"/>
      <w:numFmt w:val="decimal"/>
      <w:isLgl/>
      <w:lvlText w:val="%1.%2.%3.%4.%5.%6"/>
      <w:lvlJc w:val="left"/>
      <w:pPr>
        <w:ind w:left="1152" w:hanging="1152"/>
      </w:pPr>
      <w:rPr>
        <w:rFonts w:hint="eastAsia" w:cs="Times New Roman"/>
      </w:rPr>
    </w:lvl>
    <w:lvl w:ilvl="6" w:tentative="0">
      <w:start w:val="1"/>
      <w:numFmt w:val="decimal"/>
      <w:isLgl/>
      <w:lvlText w:val="%1.%2.%3.%4.%5.%6.%7"/>
      <w:lvlJc w:val="left"/>
      <w:pPr>
        <w:ind w:left="1296" w:hanging="1296"/>
      </w:pPr>
      <w:rPr>
        <w:rFonts w:hint="eastAsia" w:cs="Times New Roman"/>
      </w:rPr>
    </w:lvl>
    <w:lvl w:ilvl="7" w:tentative="0">
      <w:start w:val="1"/>
      <w:numFmt w:val="decimal"/>
      <w:isLgl/>
      <w:lvlText w:val="%1.%2.%3.%4.%5.%6.%7.%8"/>
      <w:lvlJc w:val="left"/>
      <w:pPr>
        <w:ind w:left="1440" w:hanging="1440"/>
      </w:pPr>
      <w:rPr>
        <w:rFonts w:hint="eastAsia" w:cs="Times New Roman"/>
      </w:rPr>
    </w:lvl>
    <w:lvl w:ilvl="8" w:tentative="0">
      <w:start w:val="1"/>
      <w:numFmt w:val="decimal"/>
      <w:isLgl/>
      <w:lvlText w:val="%1.%2.%3.%4.%5.%6.%7.%8.%9"/>
      <w:lvlJc w:val="left"/>
      <w:pPr>
        <w:ind w:left="1584" w:hanging="1584"/>
      </w:pPr>
      <w:rPr>
        <w:rFonts w:hint="eastAsia" w:cs="Times New Roman"/>
      </w:rPr>
    </w:lvl>
  </w:abstractNum>
  <w:abstractNum w:abstractNumId="3">
    <w:nsid w:val="2E98320A"/>
    <w:multiLevelType w:val="multilevel"/>
    <w:tmpl w:val="2E98320A"/>
    <w:lvl w:ilvl="0" w:tentative="0">
      <w:start w:val="1"/>
      <w:numFmt w:val="japaneseCounting"/>
      <w:lvlText w:val="%1、"/>
      <w:lvlJc w:val="left"/>
      <w:pPr>
        <w:ind w:left="450" w:hanging="45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F5F1C38"/>
    <w:multiLevelType w:val="multilevel"/>
    <w:tmpl w:val="2F5F1C38"/>
    <w:lvl w:ilvl="0" w:tentative="0">
      <w:start w:val="1"/>
      <w:numFmt w:val="decimal"/>
      <w:lvlText w:val="%1、"/>
      <w:lvlJc w:val="left"/>
      <w:pPr>
        <w:ind w:left="2056" w:hanging="7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FC00902"/>
    <w:multiLevelType w:val="singleLevel"/>
    <w:tmpl w:val="2FC00902"/>
    <w:lvl w:ilvl="0" w:tentative="0">
      <w:start w:val="6"/>
      <w:numFmt w:val="decimal"/>
      <w:suff w:val="nothing"/>
      <w:lvlText w:val="%1、"/>
      <w:lvlJc w:val="left"/>
    </w:lvl>
  </w:abstractNum>
  <w:abstractNum w:abstractNumId="6">
    <w:nsid w:val="35E377FA"/>
    <w:multiLevelType w:val="multilevel"/>
    <w:tmpl w:val="35E377FA"/>
    <w:lvl w:ilvl="0" w:tentative="0">
      <w:start w:val="1"/>
      <w:numFmt w:val="japaneseCounting"/>
      <w:lvlText w:val="第%1章"/>
      <w:lvlJc w:val="left"/>
      <w:pPr>
        <w:ind w:left="1710" w:hanging="17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7E317D0"/>
    <w:multiLevelType w:val="singleLevel"/>
    <w:tmpl w:val="47E317D0"/>
    <w:lvl w:ilvl="0" w:tentative="0">
      <w:start w:val="1"/>
      <w:numFmt w:val="bullet"/>
      <w:pStyle w:val="414"/>
      <w:lvlText w:val=""/>
      <w:lvlJc w:val="left"/>
      <w:pPr>
        <w:tabs>
          <w:tab w:val="left" w:pos="987"/>
        </w:tabs>
        <w:ind w:left="987" w:hanging="420"/>
      </w:pPr>
      <w:rPr>
        <w:rFonts w:hint="default" w:ascii="Wingdings" w:hAnsi="Wingdings"/>
      </w:rPr>
    </w:lvl>
  </w:abstractNum>
  <w:num w:numId="1">
    <w:abstractNumId w:val="2"/>
  </w:num>
  <w:num w:numId="2">
    <w:abstractNumId w:val="7"/>
  </w:num>
  <w:num w:numId="3">
    <w:abstractNumId w:val="6"/>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NThjNGQ3YWQ1Mjk3M2U5OTUzMjgzMGRlNGIxZTAifQ=="/>
  </w:docVars>
  <w:rsids>
    <w:rsidRoot w:val="008551E3"/>
    <w:rsid w:val="00001E51"/>
    <w:rsid w:val="00001E7B"/>
    <w:rsid w:val="00002603"/>
    <w:rsid w:val="0001391A"/>
    <w:rsid w:val="00015086"/>
    <w:rsid w:val="00016A92"/>
    <w:rsid w:val="00020C9A"/>
    <w:rsid w:val="00023158"/>
    <w:rsid w:val="00023DA6"/>
    <w:rsid w:val="00025098"/>
    <w:rsid w:val="000260A7"/>
    <w:rsid w:val="000265EA"/>
    <w:rsid w:val="00026E62"/>
    <w:rsid w:val="00033457"/>
    <w:rsid w:val="00036CF1"/>
    <w:rsid w:val="000372C8"/>
    <w:rsid w:val="00037DC4"/>
    <w:rsid w:val="00041387"/>
    <w:rsid w:val="00041B4F"/>
    <w:rsid w:val="00042266"/>
    <w:rsid w:val="00042E83"/>
    <w:rsid w:val="00043206"/>
    <w:rsid w:val="00044019"/>
    <w:rsid w:val="00045AFA"/>
    <w:rsid w:val="000463E3"/>
    <w:rsid w:val="0004662A"/>
    <w:rsid w:val="00046EB4"/>
    <w:rsid w:val="0004798E"/>
    <w:rsid w:val="000479AD"/>
    <w:rsid w:val="000536AF"/>
    <w:rsid w:val="00053923"/>
    <w:rsid w:val="000542A1"/>
    <w:rsid w:val="00055E9E"/>
    <w:rsid w:val="000560A4"/>
    <w:rsid w:val="00057C54"/>
    <w:rsid w:val="00057E8F"/>
    <w:rsid w:val="00062841"/>
    <w:rsid w:val="000629B9"/>
    <w:rsid w:val="00062CE5"/>
    <w:rsid w:val="00064936"/>
    <w:rsid w:val="000660C1"/>
    <w:rsid w:val="000675DF"/>
    <w:rsid w:val="00067C4D"/>
    <w:rsid w:val="00067EC3"/>
    <w:rsid w:val="00070A71"/>
    <w:rsid w:val="000723D6"/>
    <w:rsid w:val="00072DA5"/>
    <w:rsid w:val="00072F4C"/>
    <w:rsid w:val="00074F41"/>
    <w:rsid w:val="00075117"/>
    <w:rsid w:val="000809EB"/>
    <w:rsid w:val="00083949"/>
    <w:rsid w:val="00084FEA"/>
    <w:rsid w:val="00086CF1"/>
    <w:rsid w:val="00094033"/>
    <w:rsid w:val="00094160"/>
    <w:rsid w:val="00095D99"/>
    <w:rsid w:val="000A3C8F"/>
    <w:rsid w:val="000A3E8B"/>
    <w:rsid w:val="000A4022"/>
    <w:rsid w:val="000A49E7"/>
    <w:rsid w:val="000A5CD3"/>
    <w:rsid w:val="000B198A"/>
    <w:rsid w:val="000B2139"/>
    <w:rsid w:val="000B2E2B"/>
    <w:rsid w:val="000B493B"/>
    <w:rsid w:val="000B4D06"/>
    <w:rsid w:val="000B5B64"/>
    <w:rsid w:val="000B6A4D"/>
    <w:rsid w:val="000B6D74"/>
    <w:rsid w:val="000B7348"/>
    <w:rsid w:val="000C1B33"/>
    <w:rsid w:val="000C29BE"/>
    <w:rsid w:val="000C2C6F"/>
    <w:rsid w:val="000C6384"/>
    <w:rsid w:val="000C6D53"/>
    <w:rsid w:val="000C70FE"/>
    <w:rsid w:val="000D09D1"/>
    <w:rsid w:val="000D0EA9"/>
    <w:rsid w:val="000D1116"/>
    <w:rsid w:val="000D2157"/>
    <w:rsid w:val="000D3312"/>
    <w:rsid w:val="000D59F4"/>
    <w:rsid w:val="000D755E"/>
    <w:rsid w:val="000E10FE"/>
    <w:rsid w:val="000E4727"/>
    <w:rsid w:val="000E6C22"/>
    <w:rsid w:val="000E771A"/>
    <w:rsid w:val="000F05A0"/>
    <w:rsid w:val="000F085A"/>
    <w:rsid w:val="000F1102"/>
    <w:rsid w:val="000F35F8"/>
    <w:rsid w:val="000F5456"/>
    <w:rsid w:val="000F5457"/>
    <w:rsid w:val="00100EA6"/>
    <w:rsid w:val="00105F08"/>
    <w:rsid w:val="00110D8B"/>
    <w:rsid w:val="00113641"/>
    <w:rsid w:val="00117475"/>
    <w:rsid w:val="00117859"/>
    <w:rsid w:val="0012087D"/>
    <w:rsid w:val="001215F2"/>
    <w:rsid w:val="001223A6"/>
    <w:rsid w:val="00122BF5"/>
    <w:rsid w:val="0012438A"/>
    <w:rsid w:val="00126135"/>
    <w:rsid w:val="00130F7C"/>
    <w:rsid w:val="0013152C"/>
    <w:rsid w:val="00135085"/>
    <w:rsid w:val="001354F4"/>
    <w:rsid w:val="00141781"/>
    <w:rsid w:val="00142EC0"/>
    <w:rsid w:val="00143EFF"/>
    <w:rsid w:val="001452FF"/>
    <w:rsid w:val="001479D6"/>
    <w:rsid w:val="00152832"/>
    <w:rsid w:val="00153A55"/>
    <w:rsid w:val="00154483"/>
    <w:rsid w:val="00154544"/>
    <w:rsid w:val="00154E3E"/>
    <w:rsid w:val="00155C1D"/>
    <w:rsid w:val="00156048"/>
    <w:rsid w:val="00160079"/>
    <w:rsid w:val="00161EF2"/>
    <w:rsid w:val="0016253C"/>
    <w:rsid w:val="001648F4"/>
    <w:rsid w:val="001651F6"/>
    <w:rsid w:val="00166BC7"/>
    <w:rsid w:val="00170113"/>
    <w:rsid w:val="00171BD1"/>
    <w:rsid w:val="001734D8"/>
    <w:rsid w:val="0017432D"/>
    <w:rsid w:val="00174E86"/>
    <w:rsid w:val="00176A16"/>
    <w:rsid w:val="00186AEB"/>
    <w:rsid w:val="0019070F"/>
    <w:rsid w:val="001926FF"/>
    <w:rsid w:val="00194841"/>
    <w:rsid w:val="00195152"/>
    <w:rsid w:val="001958D7"/>
    <w:rsid w:val="001974F1"/>
    <w:rsid w:val="00197892"/>
    <w:rsid w:val="001A06D4"/>
    <w:rsid w:val="001A1E48"/>
    <w:rsid w:val="001A68FA"/>
    <w:rsid w:val="001A7093"/>
    <w:rsid w:val="001A70B8"/>
    <w:rsid w:val="001A7566"/>
    <w:rsid w:val="001A7613"/>
    <w:rsid w:val="001B3993"/>
    <w:rsid w:val="001B54CC"/>
    <w:rsid w:val="001C38A5"/>
    <w:rsid w:val="001C4CEC"/>
    <w:rsid w:val="001C5AC1"/>
    <w:rsid w:val="001C6CB8"/>
    <w:rsid w:val="001D2758"/>
    <w:rsid w:val="001D632D"/>
    <w:rsid w:val="001D7880"/>
    <w:rsid w:val="001E0089"/>
    <w:rsid w:val="001E100D"/>
    <w:rsid w:val="001E2235"/>
    <w:rsid w:val="001E2729"/>
    <w:rsid w:val="001E433B"/>
    <w:rsid w:val="001E455D"/>
    <w:rsid w:val="001E73C5"/>
    <w:rsid w:val="001E7CBE"/>
    <w:rsid w:val="001F00F5"/>
    <w:rsid w:val="001F07F6"/>
    <w:rsid w:val="001F136A"/>
    <w:rsid w:val="001F1758"/>
    <w:rsid w:val="001F3DBB"/>
    <w:rsid w:val="001F453A"/>
    <w:rsid w:val="001F4AFD"/>
    <w:rsid w:val="001F747D"/>
    <w:rsid w:val="001F79EE"/>
    <w:rsid w:val="002017DB"/>
    <w:rsid w:val="002024D4"/>
    <w:rsid w:val="00203B3B"/>
    <w:rsid w:val="002048FF"/>
    <w:rsid w:val="00204994"/>
    <w:rsid w:val="00204BC6"/>
    <w:rsid w:val="0020548C"/>
    <w:rsid w:val="00206902"/>
    <w:rsid w:val="002105A2"/>
    <w:rsid w:val="00210CBB"/>
    <w:rsid w:val="00210E95"/>
    <w:rsid w:val="00212973"/>
    <w:rsid w:val="0021457D"/>
    <w:rsid w:val="00214BC1"/>
    <w:rsid w:val="00215281"/>
    <w:rsid w:val="002165FF"/>
    <w:rsid w:val="002167F3"/>
    <w:rsid w:val="00217552"/>
    <w:rsid w:val="00217560"/>
    <w:rsid w:val="00217BCC"/>
    <w:rsid w:val="00221B05"/>
    <w:rsid w:val="00222F00"/>
    <w:rsid w:val="002232DB"/>
    <w:rsid w:val="002239ED"/>
    <w:rsid w:val="00223DB1"/>
    <w:rsid w:val="00226250"/>
    <w:rsid w:val="00226967"/>
    <w:rsid w:val="00230E39"/>
    <w:rsid w:val="00232FDF"/>
    <w:rsid w:val="00234398"/>
    <w:rsid w:val="00234DE0"/>
    <w:rsid w:val="00235270"/>
    <w:rsid w:val="00236836"/>
    <w:rsid w:val="00236917"/>
    <w:rsid w:val="00236E5E"/>
    <w:rsid w:val="00237E83"/>
    <w:rsid w:val="00237FA5"/>
    <w:rsid w:val="00237FF5"/>
    <w:rsid w:val="0024647F"/>
    <w:rsid w:val="002478B7"/>
    <w:rsid w:val="002478D2"/>
    <w:rsid w:val="002479EF"/>
    <w:rsid w:val="00247D1C"/>
    <w:rsid w:val="00247DC7"/>
    <w:rsid w:val="002505EF"/>
    <w:rsid w:val="00251443"/>
    <w:rsid w:val="0025231E"/>
    <w:rsid w:val="002532D7"/>
    <w:rsid w:val="00257CB3"/>
    <w:rsid w:val="00260517"/>
    <w:rsid w:val="002624A9"/>
    <w:rsid w:val="002647EA"/>
    <w:rsid w:val="002648B6"/>
    <w:rsid w:val="00265E8B"/>
    <w:rsid w:val="00267134"/>
    <w:rsid w:val="00267B68"/>
    <w:rsid w:val="002715D2"/>
    <w:rsid w:val="00272A61"/>
    <w:rsid w:val="00273D83"/>
    <w:rsid w:val="00282A95"/>
    <w:rsid w:val="00283574"/>
    <w:rsid w:val="00286550"/>
    <w:rsid w:val="00286B39"/>
    <w:rsid w:val="00287205"/>
    <w:rsid w:val="002959CB"/>
    <w:rsid w:val="002A089C"/>
    <w:rsid w:val="002A0F86"/>
    <w:rsid w:val="002A1466"/>
    <w:rsid w:val="002A18E7"/>
    <w:rsid w:val="002A1F6F"/>
    <w:rsid w:val="002A218F"/>
    <w:rsid w:val="002A3C40"/>
    <w:rsid w:val="002A59AF"/>
    <w:rsid w:val="002B0737"/>
    <w:rsid w:val="002B11BA"/>
    <w:rsid w:val="002B323C"/>
    <w:rsid w:val="002B36C5"/>
    <w:rsid w:val="002B432E"/>
    <w:rsid w:val="002B4E46"/>
    <w:rsid w:val="002B5D26"/>
    <w:rsid w:val="002B7551"/>
    <w:rsid w:val="002C05AF"/>
    <w:rsid w:val="002C0EB3"/>
    <w:rsid w:val="002C24D2"/>
    <w:rsid w:val="002C65AC"/>
    <w:rsid w:val="002D1FBE"/>
    <w:rsid w:val="002D280F"/>
    <w:rsid w:val="002D5067"/>
    <w:rsid w:val="002D54B4"/>
    <w:rsid w:val="002E00E7"/>
    <w:rsid w:val="002E07C8"/>
    <w:rsid w:val="002E15D7"/>
    <w:rsid w:val="002E2B79"/>
    <w:rsid w:val="002E438E"/>
    <w:rsid w:val="002E51EB"/>
    <w:rsid w:val="002E6B75"/>
    <w:rsid w:val="002E7A84"/>
    <w:rsid w:val="002E7B50"/>
    <w:rsid w:val="002F0DA8"/>
    <w:rsid w:val="002F19D2"/>
    <w:rsid w:val="002F3A6B"/>
    <w:rsid w:val="002F4367"/>
    <w:rsid w:val="002F73C2"/>
    <w:rsid w:val="00300C8F"/>
    <w:rsid w:val="00301040"/>
    <w:rsid w:val="00301E52"/>
    <w:rsid w:val="00301F15"/>
    <w:rsid w:val="003053D4"/>
    <w:rsid w:val="003065E8"/>
    <w:rsid w:val="003069B7"/>
    <w:rsid w:val="00307523"/>
    <w:rsid w:val="00310528"/>
    <w:rsid w:val="00310F9A"/>
    <w:rsid w:val="003128CD"/>
    <w:rsid w:val="00312D0A"/>
    <w:rsid w:val="00312D79"/>
    <w:rsid w:val="00313D21"/>
    <w:rsid w:val="0032084D"/>
    <w:rsid w:val="00320D65"/>
    <w:rsid w:val="00323508"/>
    <w:rsid w:val="003253D4"/>
    <w:rsid w:val="00325693"/>
    <w:rsid w:val="00325742"/>
    <w:rsid w:val="003268EB"/>
    <w:rsid w:val="00331AC7"/>
    <w:rsid w:val="00331F3B"/>
    <w:rsid w:val="00332ECA"/>
    <w:rsid w:val="003349D4"/>
    <w:rsid w:val="00336268"/>
    <w:rsid w:val="00340330"/>
    <w:rsid w:val="003443AD"/>
    <w:rsid w:val="00345B41"/>
    <w:rsid w:val="00345C9C"/>
    <w:rsid w:val="00347F46"/>
    <w:rsid w:val="00350F26"/>
    <w:rsid w:val="00351126"/>
    <w:rsid w:val="003531A9"/>
    <w:rsid w:val="00362360"/>
    <w:rsid w:val="00363D03"/>
    <w:rsid w:val="00363E35"/>
    <w:rsid w:val="003648E5"/>
    <w:rsid w:val="00364A7D"/>
    <w:rsid w:val="00364C89"/>
    <w:rsid w:val="003677D7"/>
    <w:rsid w:val="00370C6B"/>
    <w:rsid w:val="00371734"/>
    <w:rsid w:val="00371F55"/>
    <w:rsid w:val="00372689"/>
    <w:rsid w:val="003774CE"/>
    <w:rsid w:val="00381C4F"/>
    <w:rsid w:val="0038231D"/>
    <w:rsid w:val="00382BB3"/>
    <w:rsid w:val="00383853"/>
    <w:rsid w:val="00383F87"/>
    <w:rsid w:val="00386D93"/>
    <w:rsid w:val="00387B82"/>
    <w:rsid w:val="00387CFD"/>
    <w:rsid w:val="0039039A"/>
    <w:rsid w:val="003904B6"/>
    <w:rsid w:val="00390E3E"/>
    <w:rsid w:val="0039412A"/>
    <w:rsid w:val="003945B9"/>
    <w:rsid w:val="0039480B"/>
    <w:rsid w:val="00394D09"/>
    <w:rsid w:val="00395E83"/>
    <w:rsid w:val="00397FEA"/>
    <w:rsid w:val="003A0F7F"/>
    <w:rsid w:val="003A176D"/>
    <w:rsid w:val="003A23D8"/>
    <w:rsid w:val="003A24A7"/>
    <w:rsid w:val="003A5BCF"/>
    <w:rsid w:val="003A613D"/>
    <w:rsid w:val="003A6665"/>
    <w:rsid w:val="003A676C"/>
    <w:rsid w:val="003A7AFA"/>
    <w:rsid w:val="003B60D4"/>
    <w:rsid w:val="003B6907"/>
    <w:rsid w:val="003B7179"/>
    <w:rsid w:val="003B72B7"/>
    <w:rsid w:val="003B7FDF"/>
    <w:rsid w:val="003C0D4E"/>
    <w:rsid w:val="003C108D"/>
    <w:rsid w:val="003C2576"/>
    <w:rsid w:val="003C633D"/>
    <w:rsid w:val="003C7623"/>
    <w:rsid w:val="003D1031"/>
    <w:rsid w:val="003D209F"/>
    <w:rsid w:val="003D3354"/>
    <w:rsid w:val="003D3CB3"/>
    <w:rsid w:val="003D4044"/>
    <w:rsid w:val="003D4F85"/>
    <w:rsid w:val="003D619C"/>
    <w:rsid w:val="003E3E31"/>
    <w:rsid w:val="003E4BE1"/>
    <w:rsid w:val="003E5C76"/>
    <w:rsid w:val="003E6B40"/>
    <w:rsid w:val="003E7AD8"/>
    <w:rsid w:val="003F497F"/>
    <w:rsid w:val="003F57E8"/>
    <w:rsid w:val="003F5CEB"/>
    <w:rsid w:val="0040194E"/>
    <w:rsid w:val="00402D94"/>
    <w:rsid w:val="00403200"/>
    <w:rsid w:val="004060B7"/>
    <w:rsid w:val="00406B1D"/>
    <w:rsid w:val="0040722C"/>
    <w:rsid w:val="004127B9"/>
    <w:rsid w:val="00412A0A"/>
    <w:rsid w:val="00414F15"/>
    <w:rsid w:val="00417076"/>
    <w:rsid w:val="00417089"/>
    <w:rsid w:val="00417BA1"/>
    <w:rsid w:val="00417D43"/>
    <w:rsid w:val="00417F88"/>
    <w:rsid w:val="00422BF5"/>
    <w:rsid w:val="004248FE"/>
    <w:rsid w:val="00427475"/>
    <w:rsid w:val="00427889"/>
    <w:rsid w:val="00433B11"/>
    <w:rsid w:val="00433DF1"/>
    <w:rsid w:val="00434082"/>
    <w:rsid w:val="00434158"/>
    <w:rsid w:val="0043500F"/>
    <w:rsid w:val="00435C0C"/>
    <w:rsid w:val="00436478"/>
    <w:rsid w:val="00441352"/>
    <w:rsid w:val="00441518"/>
    <w:rsid w:val="0044681B"/>
    <w:rsid w:val="00446E6E"/>
    <w:rsid w:val="004479E5"/>
    <w:rsid w:val="0045057A"/>
    <w:rsid w:val="004518FA"/>
    <w:rsid w:val="00451BD4"/>
    <w:rsid w:val="00451FDE"/>
    <w:rsid w:val="0045266F"/>
    <w:rsid w:val="00453058"/>
    <w:rsid w:val="004530FB"/>
    <w:rsid w:val="00455E9F"/>
    <w:rsid w:val="00461330"/>
    <w:rsid w:val="0046294E"/>
    <w:rsid w:val="00462F1D"/>
    <w:rsid w:val="00463E24"/>
    <w:rsid w:val="00467EC0"/>
    <w:rsid w:val="004703FD"/>
    <w:rsid w:val="0047357B"/>
    <w:rsid w:val="0047404E"/>
    <w:rsid w:val="0047616C"/>
    <w:rsid w:val="00476AFE"/>
    <w:rsid w:val="004810A2"/>
    <w:rsid w:val="00483270"/>
    <w:rsid w:val="004854A3"/>
    <w:rsid w:val="00490D9E"/>
    <w:rsid w:val="004924DD"/>
    <w:rsid w:val="00492D14"/>
    <w:rsid w:val="0049441E"/>
    <w:rsid w:val="00497781"/>
    <w:rsid w:val="004A1314"/>
    <w:rsid w:val="004A1573"/>
    <w:rsid w:val="004A3F01"/>
    <w:rsid w:val="004A4353"/>
    <w:rsid w:val="004A6639"/>
    <w:rsid w:val="004B166C"/>
    <w:rsid w:val="004B41B2"/>
    <w:rsid w:val="004B5EF3"/>
    <w:rsid w:val="004B7914"/>
    <w:rsid w:val="004C0EF8"/>
    <w:rsid w:val="004C16A2"/>
    <w:rsid w:val="004C3289"/>
    <w:rsid w:val="004C49EB"/>
    <w:rsid w:val="004C4E6D"/>
    <w:rsid w:val="004C5D47"/>
    <w:rsid w:val="004C6D87"/>
    <w:rsid w:val="004C7843"/>
    <w:rsid w:val="004C78CE"/>
    <w:rsid w:val="004D1A41"/>
    <w:rsid w:val="004D2146"/>
    <w:rsid w:val="004D5F0A"/>
    <w:rsid w:val="004D7513"/>
    <w:rsid w:val="004E0CA3"/>
    <w:rsid w:val="004E2B44"/>
    <w:rsid w:val="004E3BEA"/>
    <w:rsid w:val="004E6E69"/>
    <w:rsid w:val="004E7B40"/>
    <w:rsid w:val="004F0112"/>
    <w:rsid w:val="004F0227"/>
    <w:rsid w:val="004F0E66"/>
    <w:rsid w:val="004F1FC8"/>
    <w:rsid w:val="004F23B9"/>
    <w:rsid w:val="004F2689"/>
    <w:rsid w:val="004F26E1"/>
    <w:rsid w:val="004F275B"/>
    <w:rsid w:val="004F45C7"/>
    <w:rsid w:val="004F698B"/>
    <w:rsid w:val="004F7A14"/>
    <w:rsid w:val="0050022C"/>
    <w:rsid w:val="0050073F"/>
    <w:rsid w:val="00504158"/>
    <w:rsid w:val="005043C1"/>
    <w:rsid w:val="00510361"/>
    <w:rsid w:val="00513D63"/>
    <w:rsid w:val="00513F90"/>
    <w:rsid w:val="00514C37"/>
    <w:rsid w:val="00515E4C"/>
    <w:rsid w:val="00520A72"/>
    <w:rsid w:val="00521C94"/>
    <w:rsid w:val="005249B1"/>
    <w:rsid w:val="005278FC"/>
    <w:rsid w:val="00530F0E"/>
    <w:rsid w:val="005319B9"/>
    <w:rsid w:val="00532334"/>
    <w:rsid w:val="0053383A"/>
    <w:rsid w:val="005342A1"/>
    <w:rsid w:val="005372C7"/>
    <w:rsid w:val="0054043E"/>
    <w:rsid w:val="00543B0D"/>
    <w:rsid w:val="00543B3B"/>
    <w:rsid w:val="00544946"/>
    <w:rsid w:val="00547078"/>
    <w:rsid w:val="00551ABD"/>
    <w:rsid w:val="005520FB"/>
    <w:rsid w:val="00556349"/>
    <w:rsid w:val="0055666A"/>
    <w:rsid w:val="00557401"/>
    <w:rsid w:val="005621BD"/>
    <w:rsid w:val="005623D3"/>
    <w:rsid w:val="005635C7"/>
    <w:rsid w:val="005637A5"/>
    <w:rsid w:val="0056620B"/>
    <w:rsid w:val="00566726"/>
    <w:rsid w:val="005765DA"/>
    <w:rsid w:val="0057673C"/>
    <w:rsid w:val="00581BA1"/>
    <w:rsid w:val="00585000"/>
    <w:rsid w:val="00586E55"/>
    <w:rsid w:val="0058780B"/>
    <w:rsid w:val="00587942"/>
    <w:rsid w:val="00591447"/>
    <w:rsid w:val="00591924"/>
    <w:rsid w:val="00591E93"/>
    <w:rsid w:val="005929DD"/>
    <w:rsid w:val="00592FA1"/>
    <w:rsid w:val="00597921"/>
    <w:rsid w:val="005A3021"/>
    <w:rsid w:val="005A6E73"/>
    <w:rsid w:val="005B06EC"/>
    <w:rsid w:val="005B0F6C"/>
    <w:rsid w:val="005B43AE"/>
    <w:rsid w:val="005B6527"/>
    <w:rsid w:val="005C0209"/>
    <w:rsid w:val="005C112C"/>
    <w:rsid w:val="005C4F55"/>
    <w:rsid w:val="005C54C0"/>
    <w:rsid w:val="005C5F52"/>
    <w:rsid w:val="005C7724"/>
    <w:rsid w:val="005D230A"/>
    <w:rsid w:val="005D29F5"/>
    <w:rsid w:val="005D3553"/>
    <w:rsid w:val="005D594E"/>
    <w:rsid w:val="005D5EE9"/>
    <w:rsid w:val="005D6890"/>
    <w:rsid w:val="005E1190"/>
    <w:rsid w:val="005E132A"/>
    <w:rsid w:val="005E2073"/>
    <w:rsid w:val="005E20BD"/>
    <w:rsid w:val="005E3AF1"/>
    <w:rsid w:val="005E7F45"/>
    <w:rsid w:val="005F04BA"/>
    <w:rsid w:val="005F1049"/>
    <w:rsid w:val="005F49EA"/>
    <w:rsid w:val="005F7259"/>
    <w:rsid w:val="00600661"/>
    <w:rsid w:val="00600DAD"/>
    <w:rsid w:val="006014ED"/>
    <w:rsid w:val="00602764"/>
    <w:rsid w:val="00602881"/>
    <w:rsid w:val="00606743"/>
    <w:rsid w:val="00606F53"/>
    <w:rsid w:val="006071A5"/>
    <w:rsid w:val="0060796E"/>
    <w:rsid w:val="006079C4"/>
    <w:rsid w:val="00610796"/>
    <w:rsid w:val="00611685"/>
    <w:rsid w:val="00615664"/>
    <w:rsid w:val="00616651"/>
    <w:rsid w:val="006166EE"/>
    <w:rsid w:val="00616C73"/>
    <w:rsid w:val="006174F1"/>
    <w:rsid w:val="006219E1"/>
    <w:rsid w:val="00621AD9"/>
    <w:rsid w:val="00627947"/>
    <w:rsid w:val="006279EC"/>
    <w:rsid w:val="00630088"/>
    <w:rsid w:val="00631408"/>
    <w:rsid w:val="0063561D"/>
    <w:rsid w:val="00637333"/>
    <w:rsid w:val="00637440"/>
    <w:rsid w:val="00641045"/>
    <w:rsid w:val="006418E6"/>
    <w:rsid w:val="0064375F"/>
    <w:rsid w:val="00645807"/>
    <w:rsid w:val="00646430"/>
    <w:rsid w:val="00646B32"/>
    <w:rsid w:val="00646D76"/>
    <w:rsid w:val="00647FDD"/>
    <w:rsid w:val="00650FF9"/>
    <w:rsid w:val="00651095"/>
    <w:rsid w:val="00652797"/>
    <w:rsid w:val="00653762"/>
    <w:rsid w:val="0065420E"/>
    <w:rsid w:val="0065489F"/>
    <w:rsid w:val="0065594C"/>
    <w:rsid w:val="00656023"/>
    <w:rsid w:val="006566F8"/>
    <w:rsid w:val="00661858"/>
    <w:rsid w:val="00663B27"/>
    <w:rsid w:val="006650F8"/>
    <w:rsid w:val="00667591"/>
    <w:rsid w:val="00670FC6"/>
    <w:rsid w:val="006727DD"/>
    <w:rsid w:val="00680DDD"/>
    <w:rsid w:val="00681D90"/>
    <w:rsid w:val="006848A9"/>
    <w:rsid w:val="006863EE"/>
    <w:rsid w:val="00686C31"/>
    <w:rsid w:val="00693577"/>
    <w:rsid w:val="006968F5"/>
    <w:rsid w:val="00696D54"/>
    <w:rsid w:val="00697E9A"/>
    <w:rsid w:val="006A2277"/>
    <w:rsid w:val="006A3FBD"/>
    <w:rsid w:val="006B1561"/>
    <w:rsid w:val="006B2389"/>
    <w:rsid w:val="006B311B"/>
    <w:rsid w:val="006B5479"/>
    <w:rsid w:val="006B5BFC"/>
    <w:rsid w:val="006C0056"/>
    <w:rsid w:val="006C4AC2"/>
    <w:rsid w:val="006C4FA6"/>
    <w:rsid w:val="006C5091"/>
    <w:rsid w:val="006C7231"/>
    <w:rsid w:val="006C7905"/>
    <w:rsid w:val="006D006F"/>
    <w:rsid w:val="006D17AA"/>
    <w:rsid w:val="006D3804"/>
    <w:rsid w:val="006D3F53"/>
    <w:rsid w:val="006D551F"/>
    <w:rsid w:val="006E2DCA"/>
    <w:rsid w:val="006E3680"/>
    <w:rsid w:val="006E5344"/>
    <w:rsid w:val="006E70DE"/>
    <w:rsid w:val="006F0D46"/>
    <w:rsid w:val="006F1509"/>
    <w:rsid w:val="006F2977"/>
    <w:rsid w:val="006F2B77"/>
    <w:rsid w:val="006F2E10"/>
    <w:rsid w:val="006F3563"/>
    <w:rsid w:val="006F3915"/>
    <w:rsid w:val="006F3AF4"/>
    <w:rsid w:val="006F58F6"/>
    <w:rsid w:val="006F708A"/>
    <w:rsid w:val="00702EF4"/>
    <w:rsid w:val="00705AA7"/>
    <w:rsid w:val="007073E0"/>
    <w:rsid w:val="00707F5C"/>
    <w:rsid w:val="00711072"/>
    <w:rsid w:val="007110BE"/>
    <w:rsid w:val="0071268D"/>
    <w:rsid w:val="0071349D"/>
    <w:rsid w:val="00716AE3"/>
    <w:rsid w:val="0072010E"/>
    <w:rsid w:val="0072133F"/>
    <w:rsid w:val="00721F78"/>
    <w:rsid w:val="007231C7"/>
    <w:rsid w:val="00724F20"/>
    <w:rsid w:val="00725C92"/>
    <w:rsid w:val="00726689"/>
    <w:rsid w:val="00734B0F"/>
    <w:rsid w:val="00742D09"/>
    <w:rsid w:val="007436CE"/>
    <w:rsid w:val="00744FCF"/>
    <w:rsid w:val="00745E6D"/>
    <w:rsid w:val="0074782D"/>
    <w:rsid w:val="00751BF3"/>
    <w:rsid w:val="007526D2"/>
    <w:rsid w:val="00754B49"/>
    <w:rsid w:val="00755DEF"/>
    <w:rsid w:val="00756FCA"/>
    <w:rsid w:val="00757F4C"/>
    <w:rsid w:val="00760763"/>
    <w:rsid w:val="00762368"/>
    <w:rsid w:val="007623E2"/>
    <w:rsid w:val="007625EB"/>
    <w:rsid w:val="0076286D"/>
    <w:rsid w:val="00763125"/>
    <w:rsid w:val="00764E32"/>
    <w:rsid w:val="00770AF2"/>
    <w:rsid w:val="00774925"/>
    <w:rsid w:val="00776F25"/>
    <w:rsid w:val="00786567"/>
    <w:rsid w:val="00786F40"/>
    <w:rsid w:val="0078749B"/>
    <w:rsid w:val="00794A84"/>
    <w:rsid w:val="0079615C"/>
    <w:rsid w:val="00797321"/>
    <w:rsid w:val="007A1B8E"/>
    <w:rsid w:val="007A2651"/>
    <w:rsid w:val="007A267B"/>
    <w:rsid w:val="007A67EA"/>
    <w:rsid w:val="007A7D50"/>
    <w:rsid w:val="007B1716"/>
    <w:rsid w:val="007B1EEF"/>
    <w:rsid w:val="007B578D"/>
    <w:rsid w:val="007B6801"/>
    <w:rsid w:val="007C03D2"/>
    <w:rsid w:val="007C149D"/>
    <w:rsid w:val="007C24F0"/>
    <w:rsid w:val="007C3751"/>
    <w:rsid w:val="007C38B8"/>
    <w:rsid w:val="007C5E30"/>
    <w:rsid w:val="007D7BB3"/>
    <w:rsid w:val="007D7BD3"/>
    <w:rsid w:val="007E0B04"/>
    <w:rsid w:val="007E0F6C"/>
    <w:rsid w:val="007E2A6D"/>
    <w:rsid w:val="007E4DD7"/>
    <w:rsid w:val="007E5E3B"/>
    <w:rsid w:val="007E6225"/>
    <w:rsid w:val="007F14C0"/>
    <w:rsid w:val="007F5225"/>
    <w:rsid w:val="007F5B38"/>
    <w:rsid w:val="007F7669"/>
    <w:rsid w:val="00800372"/>
    <w:rsid w:val="00801C20"/>
    <w:rsid w:val="00801FE5"/>
    <w:rsid w:val="00802429"/>
    <w:rsid w:val="00802E86"/>
    <w:rsid w:val="0080664C"/>
    <w:rsid w:val="00812115"/>
    <w:rsid w:val="00812207"/>
    <w:rsid w:val="00812CF4"/>
    <w:rsid w:val="00812FB3"/>
    <w:rsid w:val="00814380"/>
    <w:rsid w:val="00814661"/>
    <w:rsid w:val="0081678E"/>
    <w:rsid w:val="00820438"/>
    <w:rsid w:val="00820D09"/>
    <w:rsid w:val="00822142"/>
    <w:rsid w:val="00822395"/>
    <w:rsid w:val="008242AB"/>
    <w:rsid w:val="00824AF3"/>
    <w:rsid w:val="008320C5"/>
    <w:rsid w:val="00832688"/>
    <w:rsid w:val="00834054"/>
    <w:rsid w:val="00834BF2"/>
    <w:rsid w:val="0083606E"/>
    <w:rsid w:val="00836AAF"/>
    <w:rsid w:val="00837E95"/>
    <w:rsid w:val="00837F72"/>
    <w:rsid w:val="008422D9"/>
    <w:rsid w:val="008453E7"/>
    <w:rsid w:val="008456D9"/>
    <w:rsid w:val="00845BE0"/>
    <w:rsid w:val="00850604"/>
    <w:rsid w:val="008512A2"/>
    <w:rsid w:val="00851B5F"/>
    <w:rsid w:val="0085231D"/>
    <w:rsid w:val="00853A92"/>
    <w:rsid w:val="008547B4"/>
    <w:rsid w:val="008551E3"/>
    <w:rsid w:val="00856021"/>
    <w:rsid w:val="0085640F"/>
    <w:rsid w:val="00862983"/>
    <w:rsid w:val="00863D7D"/>
    <w:rsid w:val="00867061"/>
    <w:rsid w:val="00867868"/>
    <w:rsid w:val="00867F76"/>
    <w:rsid w:val="00874540"/>
    <w:rsid w:val="00876081"/>
    <w:rsid w:val="00876413"/>
    <w:rsid w:val="00876867"/>
    <w:rsid w:val="008776A3"/>
    <w:rsid w:val="00877F9E"/>
    <w:rsid w:val="0088069D"/>
    <w:rsid w:val="00884E0F"/>
    <w:rsid w:val="00885CA3"/>
    <w:rsid w:val="00886ED9"/>
    <w:rsid w:val="00887022"/>
    <w:rsid w:val="00887B8E"/>
    <w:rsid w:val="00892087"/>
    <w:rsid w:val="00894074"/>
    <w:rsid w:val="008952DE"/>
    <w:rsid w:val="0089582B"/>
    <w:rsid w:val="00896583"/>
    <w:rsid w:val="008A1F17"/>
    <w:rsid w:val="008A5C60"/>
    <w:rsid w:val="008A65BD"/>
    <w:rsid w:val="008A7881"/>
    <w:rsid w:val="008A7DA0"/>
    <w:rsid w:val="008B3029"/>
    <w:rsid w:val="008B3D36"/>
    <w:rsid w:val="008B461E"/>
    <w:rsid w:val="008B6598"/>
    <w:rsid w:val="008B7784"/>
    <w:rsid w:val="008B7BAB"/>
    <w:rsid w:val="008C0289"/>
    <w:rsid w:val="008C3AAE"/>
    <w:rsid w:val="008C3C33"/>
    <w:rsid w:val="008C3DE1"/>
    <w:rsid w:val="008C41A9"/>
    <w:rsid w:val="008C4635"/>
    <w:rsid w:val="008C507B"/>
    <w:rsid w:val="008C5E9D"/>
    <w:rsid w:val="008C67C7"/>
    <w:rsid w:val="008C6CE0"/>
    <w:rsid w:val="008C70B2"/>
    <w:rsid w:val="008C757D"/>
    <w:rsid w:val="008C7C68"/>
    <w:rsid w:val="008D0DB7"/>
    <w:rsid w:val="008D72E1"/>
    <w:rsid w:val="008E0E4D"/>
    <w:rsid w:val="008E2C03"/>
    <w:rsid w:val="008E6933"/>
    <w:rsid w:val="008E6B55"/>
    <w:rsid w:val="008E7A26"/>
    <w:rsid w:val="008F2E22"/>
    <w:rsid w:val="0090092C"/>
    <w:rsid w:val="00900999"/>
    <w:rsid w:val="00900BA7"/>
    <w:rsid w:val="00901528"/>
    <w:rsid w:val="00904023"/>
    <w:rsid w:val="0090445D"/>
    <w:rsid w:val="00904756"/>
    <w:rsid w:val="00904BC3"/>
    <w:rsid w:val="00905F34"/>
    <w:rsid w:val="00910C9F"/>
    <w:rsid w:val="009124B8"/>
    <w:rsid w:val="00912AB6"/>
    <w:rsid w:val="00912E31"/>
    <w:rsid w:val="009138E9"/>
    <w:rsid w:val="00913D80"/>
    <w:rsid w:val="0091552A"/>
    <w:rsid w:val="00920D58"/>
    <w:rsid w:val="00922062"/>
    <w:rsid w:val="0092391D"/>
    <w:rsid w:val="0092442F"/>
    <w:rsid w:val="009254FC"/>
    <w:rsid w:val="00925661"/>
    <w:rsid w:val="009265AF"/>
    <w:rsid w:val="009325BB"/>
    <w:rsid w:val="00934717"/>
    <w:rsid w:val="00935CA2"/>
    <w:rsid w:val="0093708C"/>
    <w:rsid w:val="00937A7F"/>
    <w:rsid w:val="00941501"/>
    <w:rsid w:val="009425F2"/>
    <w:rsid w:val="0094360A"/>
    <w:rsid w:val="00943965"/>
    <w:rsid w:val="00945959"/>
    <w:rsid w:val="00947088"/>
    <w:rsid w:val="00950EF8"/>
    <w:rsid w:val="00952556"/>
    <w:rsid w:val="009531BD"/>
    <w:rsid w:val="00953B4B"/>
    <w:rsid w:val="00953CEC"/>
    <w:rsid w:val="00955D0D"/>
    <w:rsid w:val="00956D25"/>
    <w:rsid w:val="00957238"/>
    <w:rsid w:val="00957328"/>
    <w:rsid w:val="0096153C"/>
    <w:rsid w:val="00961763"/>
    <w:rsid w:val="009619AF"/>
    <w:rsid w:val="009633C7"/>
    <w:rsid w:val="00963F27"/>
    <w:rsid w:val="009654B6"/>
    <w:rsid w:val="009663D7"/>
    <w:rsid w:val="009678E8"/>
    <w:rsid w:val="00970181"/>
    <w:rsid w:val="00970DA7"/>
    <w:rsid w:val="00971A27"/>
    <w:rsid w:val="00973FB8"/>
    <w:rsid w:val="00974E97"/>
    <w:rsid w:val="009757C2"/>
    <w:rsid w:val="00981238"/>
    <w:rsid w:val="00981C09"/>
    <w:rsid w:val="009834DB"/>
    <w:rsid w:val="00985D3D"/>
    <w:rsid w:val="00986DA6"/>
    <w:rsid w:val="009902EE"/>
    <w:rsid w:val="00990A3D"/>
    <w:rsid w:val="00991283"/>
    <w:rsid w:val="0099134F"/>
    <w:rsid w:val="0099220E"/>
    <w:rsid w:val="009923FD"/>
    <w:rsid w:val="00992E46"/>
    <w:rsid w:val="009A2665"/>
    <w:rsid w:val="009A32D8"/>
    <w:rsid w:val="009A47D5"/>
    <w:rsid w:val="009A4A56"/>
    <w:rsid w:val="009A554B"/>
    <w:rsid w:val="009A7A1F"/>
    <w:rsid w:val="009B0513"/>
    <w:rsid w:val="009B061F"/>
    <w:rsid w:val="009B25E1"/>
    <w:rsid w:val="009B35B5"/>
    <w:rsid w:val="009B4315"/>
    <w:rsid w:val="009B72CE"/>
    <w:rsid w:val="009C418A"/>
    <w:rsid w:val="009C42A2"/>
    <w:rsid w:val="009C4464"/>
    <w:rsid w:val="009C4B21"/>
    <w:rsid w:val="009C5515"/>
    <w:rsid w:val="009C6073"/>
    <w:rsid w:val="009C6C07"/>
    <w:rsid w:val="009C7C7F"/>
    <w:rsid w:val="009D01EB"/>
    <w:rsid w:val="009D5DCF"/>
    <w:rsid w:val="009D5FAF"/>
    <w:rsid w:val="009D6DA2"/>
    <w:rsid w:val="009E060E"/>
    <w:rsid w:val="009E2DD8"/>
    <w:rsid w:val="009E6064"/>
    <w:rsid w:val="009E6418"/>
    <w:rsid w:val="009F2D60"/>
    <w:rsid w:val="009F3A9B"/>
    <w:rsid w:val="00A01565"/>
    <w:rsid w:val="00A01831"/>
    <w:rsid w:val="00A05E6C"/>
    <w:rsid w:val="00A07B67"/>
    <w:rsid w:val="00A07BA7"/>
    <w:rsid w:val="00A126A2"/>
    <w:rsid w:val="00A14122"/>
    <w:rsid w:val="00A1651C"/>
    <w:rsid w:val="00A1673C"/>
    <w:rsid w:val="00A2231F"/>
    <w:rsid w:val="00A22676"/>
    <w:rsid w:val="00A2363E"/>
    <w:rsid w:val="00A25032"/>
    <w:rsid w:val="00A2676B"/>
    <w:rsid w:val="00A30B4E"/>
    <w:rsid w:val="00A31247"/>
    <w:rsid w:val="00A3185B"/>
    <w:rsid w:val="00A32C30"/>
    <w:rsid w:val="00A33A02"/>
    <w:rsid w:val="00A37694"/>
    <w:rsid w:val="00A409C6"/>
    <w:rsid w:val="00A4177F"/>
    <w:rsid w:val="00A44658"/>
    <w:rsid w:val="00A451BF"/>
    <w:rsid w:val="00A460A7"/>
    <w:rsid w:val="00A4710F"/>
    <w:rsid w:val="00A54765"/>
    <w:rsid w:val="00A55921"/>
    <w:rsid w:val="00A56698"/>
    <w:rsid w:val="00A56B7B"/>
    <w:rsid w:val="00A5701D"/>
    <w:rsid w:val="00A57482"/>
    <w:rsid w:val="00A57F62"/>
    <w:rsid w:val="00A65349"/>
    <w:rsid w:val="00A65F33"/>
    <w:rsid w:val="00A67280"/>
    <w:rsid w:val="00A6749B"/>
    <w:rsid w:val="00A7043F"/>
    <w:rsid w:val="00A751E7"/>
    <w:rsid w:val="00A80491"/>
    <w:rsid w:val="00A82145"/>
    <w:rsid w:val="00A84EDC"/>
    <w:rsid w:val="00A854D5"/>
    <w:rsid w:val="00A85A5F"/>
    <w:rsid w:val="00A8617F"/>
    <w:rsid w:val="00A865DA"/>
    <w:rsid w:val="00A86D92"/>
    <w:rsid w:val="00A90A6A"/>
    <w:rsid w:val="00A90D33"/>
    <w:rsid w:val="00A90E4C"/>
    <w:rsid w:val="00A9298F"/>
    <w:rsid w:val="00A92D85"/>
    <w:rsid w:val="00A93D73"/>
    <w:rsid w:val="00A94AF7"/>
    <w:rsid w:val="00A95AE3"/>
    <w:rsid w:val="00A96E8A"/>
    <w:rsid w:val="00A97978"/>
    <w:rsid w:val="00AA0980"/>
    <w:rsid w:val="00AA2E13"/>
    <w:rsid w:val="00AA4312"/>
    <w:rsid w:val="00AA5DE5"/>
    <w:rsid w:val="00AA725E"/>
    <w:rsid w:val="00AB361C"/>
    <w:rsid w:val="00AB4690"/>
    <w:rsid w:val="00AB54B7"/>
    <w:rsid w:val="00AC0DEF"/>
    <w:rsid w:val="00AC2962"/>
    <w:rsid w:val="00AC40D4"/>
    <w:rsid w:val="00AC43A6"/>
    <w:rsid w:val="00AC5287"/>
    <w:rsid w:val="00AC6D17"/>
    <w:rsid w:val="00AC7118"/>
    <w:rsid w:val="00AD1109"/>
    <w:rsid w:val="00AD1741"/>
    <w:rsid w:val="00AD4BE5"/>
    <w:rsid w:val="00AD5764"/>
    <w:rsid w:val="00AD5ADA"/>
    <w:rsid w:val="00AD5F6F"/>
    <w:rsid w:val="00AD625A"/>
    <w:rsid w:val="00AD77D2"/>
    <w:rsid w:val="00AE05A6"/>
    <w:rsid w:val="00AE16A3"/>
    <w:rsid w:val="00AE2E62"/>
    <w:rsid w:val="00AE52BD"/>
    <w:rsid w:val="00AE6C96"/>
    <w:rsid w:val="00AE76E9"/>
    <w:rsid w:val="00AF0566"/>
    <w:rsid w:val="00AF3322"/>
    <w:rsid w:val="00AF4D48"/>
    <w:rsid w:val="00AF526A"/>
    <w:rsid w:val="00AF5343"/>
    <w:rsid w:val="00AF548A"/>
    <w:rsid w:val="00AF6AED"/>
    <w:rsid w:val="00B00F82"/>
    <w:rsid w:val="00B015EC"/>
    <w:rsid w:val="00B01F7F"/>
    <w:rsid w:val="00B02D9E"/>
    <w:rsid w:val="00B03333"/>
    <w:rsid w:val="00B03E2E"/>
    <w:rsid w:val="00B03F40"/>
    <w:rsid w:val="00B04690"/>
    <w:rsid w:val="00B048A5"/>
    <w:rsid w:val="00B058CD"/>
    <w:rsid w:val="00B05C1C"/>
    <w:rsid w:val="00B05FCE"/>
    <w:rsid w:val="00B06B26"/>
    <w:rsid w:val="00B0738E"/>
    <w:rsid w:val="00B1052C"/>
    <w:rsid w:val="00B1266D"/>
    <w:rsid w:val="00B1285C"/>
    <w:rsid w:val="00B17052"/>
    <w:rsid w:val="00B21B93"/>
    <w:rsid w:val="00B21D80"/>
    <w:rsid w:val="00B2706E"/>
    <w:rsid w:val="00B31CC5"/>
    <w:rsid w:val="00B33000"/>
    <w:rsid w:val="00B34AD9"/>
    <w:rsid w:val="00B37192"/>
    <w:rsid w:val="00B37C8B"/>
    <w:rsid w:val="00B40344"/>
    <w:rsid w:val="00B413BA"/>
    <w:rsid w:val="00B42F10"/>
    <w:rsid w:val="00B43D51"/>
    <w:rsid w:val="00B45A01"/>
    <w:rsid w:val="00B46F00"/>
    <w:rsid w:val="00B470DB"/>
    <w:rsid w:val="00B50637"/>
    <w:rsid w:val="00B525D9"/>
    <w:rsid w:val="00B5398D"/>
    <w:rsid w:val="00B53EED"/>
    <w:rsid w:val="00B53FB0"/>
    <w:rsid w:val="00B54A2A"/>
    <w:rsid w:val="00B55282"/>
    <w:rsid w:val="00B554FA"/>
    <w:rsid w:val="00B55C68"/>
    <w:rsid w:val="00B609AE"/>
    <w:rsid w:val="00B61940"/>
    <w:rsid w:val="00B66D25"/>
    <w:rsid w:val="00B73C69"/>
    <w:rsid w:val="00B741DF"/>
    <w:rsid w:val="00B74455"/>
    <w:rsid w:val="00B75F6D"/>
    <w:rsid w:val="00B76110"/>
    <w:rsid w:val="00B763F1"/>
    <w:rsid w:val="00B76E07"/>
    <w:rsid w:val="00B77A6B"/>
    <w:rsid w:val="00B83DCB"/>
    <w:rsid w:val="00B85B8F"/>
    <w:rsid w:val="00B8677C"/>
    <w:rsid w:val="00B8700B"/>
    <w:rsid w:val="00B9136F"/>
    <w:rsid w:val="00B950CF"/>
    <w:rsid w:val="00B95E3A"/>
    <w:rsid w:val="00B96118"/>
    <w:rsid w:val="00B97118"/>
    <w:rsid w:val="00B97A9B"/>
    <w:rsid w:val="00BA068E"/>
    <w:rsid w:val="00BA21F9"/>
    <w:rsid w:val="00BA4552"/>
    <w:rsid w:val="00BA54E6"/>
    <w:rsid w:val="00BA5687"/>
    <w:rsid w:val="00BA614F"/>
    <w:rsid w:val="00BA6AC3"/>
    <w:rsid w:val="00BA7212"/>
    <w:rsid w:val="00BB0F1C"/>
    <w:rsid w:val="00BB2AAD"/>
    <w:rsid w:val="00BB2D7C"/>
    <w:rsid w:val="00BB3D93"/>
    <w:rsid w:val="00BB4AA8"/>
    <w:rsid w:val="00BB4B55"/>
    <w:rsid w:val="00BB6894"/>
    <w:rsid w:val="00BB79D4"/>
    <w:rsid w:val="00BB7BBB"/>
    <w:rsid w:val="00BC160A"/>
    <w:rsid w:val="00BC3485"/>
    <w:rsid w:val="00BC407D"/>
    <w:rsid w:val="00BC4F05"/>
    <w:rsid w:val="00BC5945"/>
    <w:rsid w:val="00BC6187"/>
    <w:rsid w:val="00BC65C9"/>
    <w:rsid w:val="00BD1AB9"/>
    <w:rsid w:val="00BD42CB"/>
    <w:rsid w:val="00BD47C3"/>
    <w:rsid w:val="00BD5350"/>
    <w:rsid w:val="00BD55F1"/>
    <w:rsid w:val="00BD58E3"/>
    <w:rsid w:val="00BE0DFA"/>
    <w:rsid w:val="00BE1681"/>
    <w:rsid w:val="00BE298E"/>
    <w:rsid w:val="00BE55DE"/>
    <w:rsid w:val="00BF557F"/>
    <w:rsid w:val="00BF5994"/>
    <w:rsid w:val="00BF6E06"/>
    <w:rsid w:val="00BF7353"/>
    <w:rsid w:val="00C005DE"/>
    <w:rsid w:val="00C03C88"/>
    <w:rsid w:val="00C0536E"/>
    <w:rsid w:val="00C0749E"/>
    <w:rsid w:val="00C1016E"/>
    <w:rsid w:val="00C11CDE"/>
    <w:rsid w:val="00C1258C"/>
    <w:rsid w:val="00C127F0"/>
    <w:rsid w:val="00C12ED5"/>
    <w:rsid w:val="00C13406"/>
    <w:rsid w:val="00C13F11"/>
    <w:rsid w:val="00C2173A"/>
    <w:rsid w:val="00C22919"/>
    <w:rsid w:val="00C22B10"/>
    <w:rsid w:val="00C2385F"/>
    <w:rsid w:val="00C2460D"/>
    <w:rsid w:val="00C25FFF"/>
    <w:rsid w:val="00C27CBA"/>
    <w:rsid w:val="00C31697"/>
    <w:rsid w:val="00C324E6"/>
    <w:rsid w:val="00C32BE9"/>
    <w:rsid w:val="00C351C7"/>
    <w:rsid w:val="00C364A7"/>
    <w:rsid w:val="00C36B51"/>
    <w:rsid w:val="00C424A4"/>
    <w:rsid w:val="00C42BBB"/>
    <w:rsid w:val="00C4402D"/>
    <w:rsid w:val="00C455B5"/>
    <w:rsid w:val="00C46215"/>
    <w:rsid w:val="00C50C68"/>
    <w:rsid w:val="00C50EAC"/>
    <w:rsid w:val="00C51D96"/>
    <w:rsid w:val="00C53A68"/>
    <w:rsid w:val="00C5403F"/>
    <w:rsid w:val="00C55FED"/>
    <w:rsid w:val="00C5725A"/>
    <w:rsid w:val="00C5728F"/>
    <w:rsid w:val="00C57A58"/>
    <w:rsid w:val="00C57B4D"/>
    <w:rsid w:val="00C60106"/>
    <w:rsid w:val="00C63306"/>
    <w:rsid w:val="00C6356B"/>
    <w:rsid w:val="00C64D5D"/>
    <w:rsid w:val="00C66B37"/>
    <w:rsid w:val="00C66B72"/>
    <w:rsid w:val="00C729BF"/>
    <w:rsid w:val="00C73BAF"/>
    <w:rsid w:val="00C75C6E"/>
    <w:rsid w:val="00C76CE1"/>
    <w:rsid w:val="00C81E02"/>
    <w:rsid w:val="00C82AAE"/>
    <w:rsid w:val="00C8503D"/>
    <w:rsid w:val="00C85F3C"/>
    <w:rsid w:val="00C86FBB"/>
    <w:rsid w:val="00C8766E"/>
    <w:rsid w:val="00C90EA2"/>
    <w:rsid w:val="00C91C17"/>
    <w:rsid w:val="00C9278A"/>
    <w:rsid w:val="00C94384"/>
    <w:rsid w:val="00C94EC8"/>
    <w:rsid w:val="00C956D5"/>
    <w:rsid w:val="00CA3733"/>
    <w:rsid w:val="00CA6CFC"/>
    <w:rsid w:val="00CB155A"/>
    <w:rsid w:val="00CB22F5"/>
    <w:rsid w:val="00CB362B"/>
    <w:rsid w:val="00CB46C2"/>
    <w:rsid w:val="00CB7086"/>
    <w:rsid w:val="00CC00EB"/>
    <w:rsid w:val="00CC1DE3"/>
    <w:rsid w:val="00CC34B8"/>
    <w:rsid w:val="00CC4035"/>
    <w:rsid w:val="00CC4AE2"/>
    <w:rsid w:val="00CC6607"/>
    <w:rsid w:val="00CD0AE0"/>
    <w:rsid w:val="00CD20D6"/>
    <w:rsid w:val="00CD2DBD"/>
    <w:rsid w:val="00CD68F9"/>
    <w:rsid w:val="00CD715B"/>
    <w:rsid w:val="00CD787C"/>
    <w:rsid w:val="00CD7AC5"/>
    <w:rsid w:val="00CE0D1F"/>
    <w:rsid w:val="00CE1DE6"/>
    <w:rsid w:val="00CE2CC8"/>
    <w:rsid w:val="00CE2D91"/>
    <w:rsid w:val="00CE5480"/>
    <w:rsid w:val="00CE55DE"/>
    <w:rsid w:val="00CE795F"/>
    <w:rsid w:val="00CF02DF"/>
    <w:rsid w:val="00CF362E"/>
    <w:rsid w:val="00D00135"/>
    <w:rsid w:val="00D026EE"/>
    <w:rsid w:val="00D032BF"/>
    <w:rsid w:val="00D05A47"/>
    <w:rsid w:val="00D06B6C"/>
    <w:rsid w:val="00D11663"/>
    <w:rsid w:val="00D11944"/>
    <w:rsid w:val="00D13F45"/>
    <w:rsid w:val="00D16434"/>
    <w:rsid w:val="00D1667D"/>
    <w:rsid w:val="00D1744E"/>
    <w:rsid w:val="00D17A20"/>
    <w:rsid w:val="00D2250D"/>
    <w:rsid w:val="00D22770"/>
    <w:rsid w:val="00D23367"/>
    <w:rsid w:val="00D31F30"/>
    <w:rsid w:val="00D329E8"/>
    <w:rsid w:val="00D331F2"/>
    <w:rsid w:val="00D34D7F"/>
    <w:rsid w:val="00D35210"/>
    <w:rsid w:val="00D36275"/>
    <w:rsid w:val="00D37E80"/>
    <w:rsid w:val="00D41F5D"/>
    <w:rsid w:val="00D42023"/>
    <w:rsid w:val="00D434EB"/>
    <w:rsid w:val="00D43A8D"/>
    <w:rsid w:val="00D441F8"/>
    <w:rsid w:val="00D46840"/>
    <w:rsid w:val="00D51635"/>
    <w:rsid w:val="00D51989"/>
    <w:rsid w:val="00D52027"/>
    <w:rsid w:val="00D53242"/>
    <w:rsid w:val="00D539E1"/>
    <w:rsid w:val="00D54392"/>
    <w:rsid w:val="00D54716"/>
    <w:rsid w:val="00D551C9"/>
    <w:rsid w:val="00D56435"/>
    <w:rsid w:val="00D568E8"/>
    <w:rsid w:val="00D62209"/>
    <w:rsid w:val="00D6268C"/>
    <w:rsid w:val="00D62929"/>
    <w:rsid w:val="00D63360"/>
    <w:rsid w:val="00D633C7"/>
    <w:rsid w:val="00D6741A"/>
    <w:rsid w:val="00D67DD1"/>
    <w:rsid w:val="00D704BB"/>
    <w:rsid w:val="00D70E1C"/>
    <w:rsid w:val="00D72E88"/>
    <w:rsid w:val="00D8218F"/>
    <w:rsid w:val="00D8654C"/>
    <w:rsid w:val="00D91A71"/>
    <w:rsid w:val="00D9309F"/>
    <w:rsid w:val="00D9366B"/>
    <w:rsid w:val="00D952E8"/>
    <w:rsid w:val="00D9650A"/>
    <w:rsid w:val="00D97FB9"/>
    <w:rsid w:val="00DA26C8"/>
    <w:rsid w:val="00DA2F7A"/>
    <w:rsid w:val="00DA42EE"/>
    <w:rsid w:val="00DA7025"/>
    <w:rsid w:val="00DB0984"/>
    <w:rsid w:val="00DB194A"/>
    <w:rsid w:val="00DB1B76"/>
    <w:rsid w:val="00DB2754"/>
    <w:rsid w:val="00DB31F5"/>
    <w:rsid w:val="00DB3A0E"/>
    <w:rsid w:val="00DB3D65"/>
    <w:rsid w:val="00DB3E60"/>
    <w:rsid w:val="00DB4821"/>
    <w:rsid w:val="00DB7CDA"/>
    <w:rsid w:val="00DC0164"/>
    <w:rsid w:val="00DC140D"/>
    <w:rsid w:val="00DC1CC5"/>
    <w:rsid w:val="00DC23FD"/>
    <w:rsid w:val="00DC25E2"/>
    <w:rsid w:val="00DC42D2"/>
    <w:rsid w:val="00DC764F"/>
    <w:rsid w:val="00DC7DDA"/>
    <w:rsid w:val="00DD066E"/>
    <w:rsid w:val="00DD1A48"/>
    <w:rsid w:val="00DD1AA1"/>
    <w:rsid w:val="00DD4218"/>
    <w:rsid w:val="00DD4C66"/>
    <w:rsid w:val="00DD5A12"/>
    <w:rsid w:val="00DD7C36"/>
    <w:rsid w:val="00DE1A01"/>
    <w:rsid w:val="00DE2239"/>
    <w:rsid w:val="00DE3B26"/>
    <w:rsid w:val="00DE4341"/>
    <w:rsid w:val="00DE5437"/>
    <w:rsid w:val="00DE6324"/>
    <w:rsid w:val="00DE6ED5"/>
    <w:rsid w:val="00DF159F"/>
    <w:rsid w:val="00DF25FD"/>
    <w:rsid w:val="00DF5B85"/>
    <w:rsid w:val="00DF6045"/>
    <w:rsid w:val="00E0292D"/>
    <w:rsid w:val="00E03558"/>
    <w:rsid w:val="00E04DDA"/>
    <w:rsid w:val="00E0589B"/>
    <w:rsid w:val="00E10263"/>
    <w:rsid w:val="00E1298E"/>
    <w:rsid w:val="00E139B7"/>
    <w:rsid w:val="00E13B80"/>
    <w:rsid w:val="00E1677F"/>
    <w:rsid w:val="00E17F0D"/>
    <w:rsid w:val="00E21057"/>
    <w:rsid w:val="00E23482"/>
    <w:rsid w:val="00E23731"/>
    <w:rsid w:val="00E24ACE"/>
    <w:rsid w:val="00E2780A"/>
    <w:rsid w:val="00E3229A"/>
    <w:rsid w:val="00E350B0"/>
    <w:rsid w:val="00E35A22"/>
    <w:rsid w:val="00E35C39"/>
    <w:rsid w:val="00E4081D"/>
    <w:rsid w:val="00E44EEC"/>
    <w:rsid w:val="00E4705C"/>
    <w:rsid w:val="00E4710D"/>
    <w:rsid w:val="00E504B2"/>
    <w:rsid w:val="00E5080C"/>
    <w:rsid w:val="00E50A14"/>
    <w:rsid w:val="00E51591"/>
    <w:rsid w:val="00E56630"/>
    <w:rsid w:val="00E57949"/>
    <w:rsid w:val="00E6143B"/>
    <w:rsid w:val="00E6278A"/>
    <w:rsid w:val="00E6279C"/>
    <w:rsid w:val="00E659B9"/>
    <w:rsid w:val="00E667F4"/>
    <w:rsid w:val="00E67C97"/>
    <w:rsid w:val="00E70733"/>
    <w:rsid w:val="00E7356C"/>
    <w:rsid w:val="00E73A01"/>
    <w:rsid w:val="00E73E61"/>
    <w:rsid w:val="00E7468F"/>
    <w:rsid w:val="00E759D9"/>
    <w:rsid w:val="00E834FC"/>
    <w:rsid w:val="00E83B17"/>
    <w:rsid w:val="00E87445"/>
    <w:rsid w:val="00E915CA"/>
    <w:rsid w:val="00E9278F"/>
    <w:rsid w:val="00E941F8"/>
    <w:rsid w:val="00E95680"/>
    <w:rsid w:val="00EA2228"/>
    <w:rsid w:val="00EA4AC8"/>
    <w:rsid w:val="00EA73CB"/>
    <w:rsid w:val="00EA7B4C"/>
    <w:rsid w:val="00EA7CB8"/>
    <w:rsid w:val="00EB02AB"/>
    <w:rsid w:val="00EB58C5"/>
    <w:rsid w:val="00EB706B"/>
    <w:rsid w:val="00EB720A"/>
    <w:rsid w:val="00EB7214"/>
    <w:rsid w:val="00EC0058"/>
    <w:rsid w:val="00EC0A9E"/>
    <w:rsid w:val="00EC0E4C"/>
    <w:rsid w:val="00EC264C"/>
    <w:rsid w:val="00EC3401"/>
    <w:rsid w:val="00EC494C"/>
    <w:rsid w:val="00EC79E7"/>
    <w:rsid w:val="00ED1319"/>
    <w:rsid w:val="00ED376B"/>
    <w:rsid w:val="00ED3A39"/>
    <w:rsid w:val="00ED4395"/>
    <w:rsid w:val="00ED5A42"/>
    <w:rsid w:val="00ED601E"/>
    <w:rsid w:val="00ED6D42"/>
    <w:rsid w:val="00ED6E4B"/>
    <w:rsid w:val="00EE0424"/>
    <w:rsid w:val="00EE0817"/>
    <w:rsid w:val="00EE5D74"/>
    <w:rsid w:val="00EF03E7"/>
    <w:rsid w:val="00EF0BCB"/>
    <w:rsid w:val="00EF12E2"/>
    <w:rsid w:val="00EF2060"/>
    <w:rsid w:val="00EF3C11"/>
    <w:rsid w:val="00EF454E"/>
    <w:rsid w:val="00EF4848"/>
    <w:rsid w:val="00F032D7"/>
    <w:rsid w:val="00F0663A"/>
    <w:rsid w:val="00F06807"/>
    <w:rsid w:val="00F10484"/>
    <w:rsid w:val="00F1052E"/>
    <w:rsid w:val="00F12961"/>
    <w:rsid w:val="00F13310"/>
    <w:rsid w:val="00F138F2"/>
    <w:rsid w:val="00F143F3"/>
    <w:rsid w:val="00F15E60"/>
    <w:rsid w:val="00F16BBB"/>
    <w:rsid w:val="00F172FC"/>
    <w:rsid w:val="00F2047D"/>
    <w:rsid w:val="00F23D48"/>
    <w:rsid w:val="00F24442"/>
    <w:rsid w:val="00F30511"/>
    <w:rsid w:val="00F31FA7"/>
    <w:rsid w:val="00F326CC"/>
    <w:rsid w:val="00F345CA"/>
    <w:rsid w:val="00F3528B"/>
    <w:rsid w:val="00F359BE"/>
    <w:rsid w:val="00F35CC9"/>
    <w:rsid w:val="00F46A63"/>
    <w:rsid w:val="00F46F56"/>
    <w:rsid w:val="00F4732C"/>
    <w:rsid w:val="00F47ECA"/>
    <w:rsid w:val="00F503C2"/>
    <w:rsid w:val="00F522BC"/>
    <w:rsid w:val="00F52757"/>
    <w:rsid w:val="00F529E0"/>
    <w:rsid w:val="00F52E1B"/>
    <w:rsid w:val="00F53A6B"/>
    <w:rsid w:val="00F543E1"/>
    <w:rsid w:val="00F55942"/>
    <w:rsid w:val="00F55ABC"/>
    <w:rsid w:val="00F624FA"/>
    <w:rsid w:val="00F63760"/>
    <w:rsid w:val="00F64695"/>
    <w:rsid w:val="00F64AD6"/>
    <w:rsid w:val="00F67BD7"/>
    <w:rsid w:val="00F71302"/>
    <w:rsid w:val="00F71C88"/>
    <w:rsid w:val="00F72D0B"/>
    <w:rsid w:val="00F77BC0"/>
    <w:rsid w:val="00F77D3D"/>
    <w:rsid w:val="00F80229"/>
    <w:rsid w:val="00F806B7"/>
    <w:rsid w:val="00F82D59"/>
    <w:rsid w:val="00F83287"/>
    <w:rsid w:val="00F83E40"/>
    <w:rsid w:val="00F84B7B"/>
    <w:rsid w:val="00F92B62"/>
    <w:rsid w:val="00F92C71"/>
    <w:rsid w:val="00F93BA0"/>
    <w:rsid w:val="00F93C32"/>
    <w:rsid w:val="00F95924"/>
    <w:rsid w:val="00F969FF"/>
    <w:rsid w:val="00FA1FF0"/>
    <w:rsid w:val="00FA490D"/>
    <w:rsid w:val="00FA60D3"/>
    <w:rsid w:val="00FA7F38"/>
    <w:rsid w:val="00FB00F1"/>
    <w:rsid w:val="00FB0304"/>
    <w:rsid w:val="00FB072B"/>
    <w:rsid w:val="00FB1C9A"/>
    <w:rsid w:val="00FC1888"/>
    <w:rsid w:val="00FC2072"/>
    <w:rsid w:val="00FC2439"/>
    <w:rsid w:val="00FC2E91"/>
    <w:rsid w:val="00FC4772"/>
    <w:rsid w:val="00FC6F52"/>
    <w:rsid w:val="00FC7296"/>
    <w:rsid w:val="00FD6D5A"/>
    <w:rsid w:val="00FD71EF"/>
    <w:rsid w:val="00FE0ED4"/>
    <w:rsid w:val="00FE1050"/>
    <w:rsid w:val="00FE23AC"/>
    <w:rsid w:val="00FE2D92"/>
    <w:rsid w:val="00FE5372"/>
    <w:rsid w:val="00FF1182"/>
    <w:rsid w:val="00FF1F30"/>
    <w:rsid w:val="00FF2ACE"/>
    <w:rsid w:val="00FF35B8"/>
    <w:rsid w:val="00FF35C0"/>
    <w:rsid w:val="00FF4500"/>
    <w:rsid w:val="00FF4D8A"/>
    <w:rsid w:val="00FF75E7"/>
    <w:rsid w:val="1CBA215E"/>
    <w:rsid w:val="1FAD36D5"/>
    <w:rsid w:val="321E0BC9"/>
    <w:rsid w:val="3F322E94"/>
    <w:rsid w:val="4E353A9B"/>
    <w:rsid w:val="54332825"/>
    <w:rsid w:val="59476948"/>
    <w:rsid w:val="6E4F42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unhideWhenUsed="0" w:uiPriority="99" w:semiHidden="0" w:name="annotation text"/>
    <w:lsdException w:unhideWhenUsed="0" w:uiPriority="0" w:semiHidden="0" w:name="header"/>
    <w:lsdException w:unhideWhenUsed="0" w:uiPriority="0" w:semiHidden="0" w:name="footer"/>
    <w:lsdException w:qFormat="1" w:uiPriority="99" w:semiHidden="0" w:name="index heading"/>
    <w:lsdException w:qFormat="1" w:unhideWhenUsed="0" w:uiPriority="0" w:semiHidden="0" w:name="caption"/>
    <w:lsdException w:qFormat="1" w:uiPriority="99" w:semiHidden="0" w:name="table of figures"/>
    <w:lsdException w:qFormat="1" w:uiPriority="99" w:semiHidden="0" w:name="envelope address"/>
    <w:lsdException w:qFormat="1"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qFormat="1" w:uiPriority="99" w:semiHidden="0" w:name="table of authorities"/>
    <w:lsdException w:qFormat="1" w:uiPriority="99" w:semiHidden="0" w:name="macro"/>
    <w:lsdException w:qFormat="1" w:uiPriority="99" w:semiHidden="0" w:name="toa heading"/>
    <w:lsdException w:qFormat="1" w:unhideWhenUsed="0" w:uiPriority="99" w:semiHidden="0" w:name="List"/>
    <w:lsdException w:qFormat="1" w:uiPriority="99" w:semiHidden="0" w:name="List Bullet"/>
    <w:lsdException w:qFormat="1" w:unhideWhenUsed="0"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1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99" w:semiHidden="0" w:name="Document Map"/>
    <w:lsdException w:qFormat="1" w:unhideWhenUsed="0" w:uiPriority="0" w:semiHidden="0" w:name="Plain Text"/>
    <w:lsdException w:qFormat="1" w:uiPriority="99" w:semiHidden="0" w:name="E-mail Signature"/>
    <w:lsdException w:qFormat="1" w:unhideWhenUsed="0" w:uiPriority="34"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96"/>
    <w:qFormat/>
    <w:uiPriority w:val="9"/>
    <w:pPr>
      <w:keepNext/>
      <w:keepLines/>
      <w:autoSpaceDE w:val="0"/>
      <w:autoSpaceDN w:val="0"/>
      <w:adjustRightInd w:val="0"/>
      <w:spacing w:before="340" w:after="330" w:line="578" w:lineRule="atLeast"/>
      <w:jc w:val="center"/>
      <w:outlineLvl w:val="0"/>
    </w:pPr>
    <w:rPr>
      <w:rFonts w:hint="eastAsia" w:ascii="宋体"/>
      <w:b/>
      <w:kern w:val="0"/>
      <w:sz w:val="44"/>
      <w:szCs w:val="20"/>
    </w:rPr>
  </w:style>
  <w:style w:type="paragraph" w:styleId="5">
    <w:name w:val="heading 2"/>
    <w:basedOn w:val="1"/>
    <w:next w:val="1"/>
    <w:link w:val="97"/>
    <w:qFormat/>
    <w:uiPriority w:val="9"/>
    <w:pPr>
      <w:keepNext/>
      <w:keepLines/>
      <w:spacing w:before="260" w:after="260" w:line="413" w:lineRule="auto"/>
      <w:outlineLvl w:val="1"/>
    </w:pPr>
    <w:rPr>
      <w:rFonts w:ascii="Arial" w:hAnsi="Arial" w:eastAsia="黑体"/>
      <w:b/>
      <w:bCs/>
      <w:sz w:val="32"/>
      <w:szCs w:val="32"/>
    </w:rPr>
  </w:style>
  <w:style w:type="paragraph" w:styleId="6">
    <w:name w:val="heading 3"/>
    <w:basedOn w:val="1"/>
    <w:next w:val="7"/>
    <w:link w:val="99"/>
    <w:qFormat/>
    <w:uiPriority w:val="9"/>
    <w:pPr>
      <w:keepNext/>
      <w:keepLines/>
      <w:spacing w:before="260" w:after="260" w:line="360" w:lineRule="auto"/>
      <w:jc w:val="center"/>
      <w:outlineLvl w:val="2"/>
    </w:pPr>
    <w:rPr>
      <w:b/>
      <w:sz w:val="32"/>
      <w:szCs w:val="20"/>
    </w:rPr>
  </w:style>
  <w:style w:type="paragraph" w:styleId="8">
    <w:name w:val="heading 4"/>
    <w:basedOn w:val="1"/>
    <w:next w:val="1"/>
    <w:link w:val="282"/>
    <w:qFormat/>
    <w:uiPriority w:val="9"/>
    <w:pPr>
      <w:keepNext/>
      <w:keepLines/>
      <w:tabs>
        <w:tab w:val="left" w:pos="864"/>
      </w:tabs>
      <w:adjustRightInd w:val="0"/>
      <w:snapToGrid w:val="0"/>
      <w:spacing w:before="280" w:after="290"/>
      <w:ind w:left="864" w:hanging="144"/>
      <w:outlineLvl w:val="3"/>
    </w:pPr>
    <w:rPr>
      <w:b/>
      <w:bCs/>
      <w:snapToGrid w:val="0"/>
      <w:kern w:val="0"/>
      <w:sz w:val="36"/>
      <w:szCs w:val="28"/>
    </w:rPr>
  </w:style>
  <w:style w:type="paragraph" w:styleId="9">
    <w:name w:val="heading 5"/>
    <w:basedOn w:val="1"/>
    <w:next w:val="1"/>
    <w:link w:val="283"/>
    <w:qFormat/>
    <w:uiPriority w:val="9"/>
    <w:pPr>
      <w:keepNext/>
      <w:outlineLvl w:val="4"/>
    </w:pPr>
    <w:rPr>
      <w:rFonts w:ascii="宋体" w:hAnsi="宋体" w:cs="宋体"/>
      <w:b/>
      <w:bCs/>
      <w:sz w:val="24"/>
    </w:rPr>
  </w:style>
  <w:style w:type="paragraph" w:styleId="10">
    <w:name w:val="heading 6"/>
    <w:basedOn w:val="1"/>
    <w:next w:val="1"/>
    <w:link w:val="284"/>
    <w:qFormat/>
    <w:uiPriority w:val="9"/>
    <w:pPr>
      <w:keepNext/>
      <w:spacing w:line="500" w:lineRule="exact"/>
      <w:jc w:val="center"/>
      <w:outlineLvl w:val="5"/>
    </w:pPr>
    <w:rPr>
      <w:rFonts w:ascii="宋体" w:hAnsi="宋体" w:cs="宋体"/>
      <w:b/>
      <w:bCs/>
      <w:sz w:val="30"/>
      <w:szCs w:val="30"/>
    </w:rPr>
  </w:style>
  <w:style w:type="paragraph" w:styleId="11">
    <w:name w:val="heading 7"/>
    <w:basedOn w:val="1"/>
    <w:next w:val="1"/>
    <w:link w:val="305"/>
    <w:qFormat/>
    <w:uiPriority w:val="9"/>
    <w:pPr>
      <w:keepNext/>
      <w:keepLines/>
      <w:spacing w:before="240" w:after="64"/>
      <w:outlineLvl w:val="6"/>
    </w:pPr>
    <w:rPr>
      <w:sz w:val="24"/>
    </w:rPr>
  </w:style>
  <w:style w:type="paragraph" w:styleId="12">
    <w:name w:val="heading 8"/>
    <w:basedOn w:val="1"/>
    <w:next w:val="1"/>
    <w:link w:val="306"/>
    <w:qFormat/>
    <w:uiPriority w:val="9"/>
    <w:pPr>
      <w:keepNext/>
      <w:keepLines/>
      <w:spacing w:before="240" w:after="64"/>
      <w:outlineLvl w:val="7"/>
    </w:pPr>
    <w:rPr>
      <w:rFonts w:ascii="Arial" w:hAnsi="Arial" w:eastAsia="黑体" w:cs="Arial"/>
      <w:sz w:val="24"/>
    </w:rPr>
  </w:style>
  <w:style w:type="paragraph" w:styleId="13">
    <w:name w:val="heading 9"/>
    <w:basedOn w:val="1"/>
    <w:next w:val="1"/>
    <w:link w:val="286"/>
    <w:qFormat/>
    <w:uiPriority w:val="9"/>
    <w:pPr>
      <w:keepNext/>
      <w:keepLines/>
      <w:spacing w:before="240" w:after="64"/>
      <w:outlineLvl w:val="8"/>
    </w:pPr>
    <w:rPr>
      <w:rFonts w:ascii="Arial" w:hAnsi="Arial" w:eastAsia="黑体" w:cs="Arial"/>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23"/>
    <w:qFormat/>
    <w:uiPriority w:val="0"/>
    <w:pPr>
      <w:spacing w:after="120"/>
    </w:pPr>
  </w:style>
  <w:style w:type="paragraph" w:styleId="3">
    <w:name w:val="macro"/>
    <w:link w:val="308"/>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7">
    <w:name w:val="Normal Indent"/>
    <w:basedOn w:val="1"/>
    <w:link w:val="98"/>
    <w:qFormat/>
    <w:uiPriority w:val="0"/>
    <w:pPr>
      <w:ind w:firstLine="420"/>
    </w:pPr>
  </w:style>
  <w:style w:type="paragraph" w:styleId="14">
    <w:name w:val="List 3"/>
    <w:basedOn w:val="1"/>
    <w:unhideWhenUsed/>
    <w:qFormat/>
    <w:uiPriority w:val="99"/>
    <w:pPr>
      <w:ind w:left="100" w:leftChars="400" w:hanging="200" w:hangingChars="200"/>
      <w:contextualSpacing/>
    </w:pPr>
    <w:rPr>
      <w:szCs w:val="20"/>
    </w:rPr>
  </w:style>
  <w:style w:type="paragraph" w:styleId="15">
    <w:name w:val="toc 7"/>
    <w:basedOn w:val="1"/>
    <w:next w:val="1"/>
    <w:qFormat/>
    <w:uiPriority w:val="39"/>
    <w:pPr>
      <w:ind w:left="1260"/>
      <w:jc w:val="left"/>
    </w:pPr>
    <w:rPr>
      <w:sz w:val="18"/>
      <w:szCs w:val="18"/>
    </w:rPr>
  </w:style>
  <w:style w:type="paragraph" w:styleId="16">
    <w:name w:val="List Number 2"/>
    <w:basedOn w:val="1"/>
    <w:unhideWhenUsed/>
    <w:qFormat/>
    <w:uiPriority w:val="99"/>
    <w:pPr>
      <w:tabs>
        <w:tab w:val="left" w:pos="780"/>
        <w:tab w:val="left" w:pos="1049"/>
      </w:tabs>
      <w:ind w:left="1049" w:hanging="420"/>
      <w:contextualSpacing/>
    </w:pPr>
    <w:rPr>
      <w:szCs w:val="20"/>
    </w:rPr>
  </w:style>
  <w:style w:type="paragraph" w:styleId="17">
    <w:name w:val="table of authorities"/>
    <w:basedOn w:val="1"/>
    <w:next w:val="1"/>
    <w:unhideWhenUsed/>
    <w:qFormat/>
    <w:uiPriority w:val="99"/>
    <w:pPr>
      <w:ind w:left="420" w:leftChars="200"/>
    </w:pPr>
    <w:rPr>
      <w:szCs w:val="20"/>
    </w:rPr>
  </w:style>
  <w:style w:type="paragraph" w:styleId="18">
    <w:name w:val="Note Heading"/>
    <w:basedOn w:val="1"/>
    <w:next w:val="1"/>
    <w:link w:val="322"/>
    <w:qFormat/>
    <w:uiPriority w:val="0"/>
    <w:pPr>
      <w:adjustRightInd w:val="0"/>
      <w:spacing w:line="312" w:lineRule="atLeast"/>
      <w:jc w:val="center"/>
      <w:textAlignment w:val="baseline"/>
    </w:pPr>
    <w:rPr>
      <w:kern w:val="0"/>
      <w:szCs w:val="20"/>
    </w:rPr>
  </w:style>
  <w:style w:type="paragraph" w:styleId="19">
    <w:name w:val="List Bullet 4"/>
    <w:basedOn w:val="1"/>
    <w:unhideWhenUsed/>
    <w:qFormat/>
    <w:uiPriority w:val="99"/>
    <w:pPr>
      <w:tabs>
        <w:tab w:val="left" w:pos="720"/>
        <w:tab w:val="left" w:pos="1620"/>
      </w:tabs>
      <w:ind w:left="720" w:hanging="360"/>
      <w:contextualSpacing/>
    </w:pPr>
    <w:rPr>
      <w:szCs w:val="20"/>
    </w:rPr>
  </w:style>
  <w:style w:type="paragraph" w:styleId="20">
    <w:name w:val="index 8"/>
    <w:basedOn w:val="1"/>
    <w:next w:val="1"/>
    <w:unhideWhenUsed/>
    <w:qFormat/>
    <w:uiPriority w:val="99"/>
    <w:pPr>
      <w:ind w:left="1400" w:leftChars="1400"/>
    </w:pPr>
    <w:rPr>
      <w:szCs w:val="20"/>
    </w:rPr>
  </w:style>
  <w:style w:type="paragraph" w:styleId="21">
    <w:name w:val="E-mail Signature"/>
    <w:basedOn w:val="1"/>
    <w:link w:val="307"/>
    <w:unhideWhenUsed/>
    <w:qFormat/>
    <w:uiPriority w:val="99"/>
    <w:rPr>
      <w:szCs w:val="20"/>
    </w:rPr>
  </w:style>
  <w:style w:type="paragraph" w:styleId="22">
    <w:name w:val="List Number"/>
    <w:basedOn w:val="1"/>
    <w:qFormat/>
    <w:uiPriority w:val="99"/>
    <w:pPr>
      <w:adjustRightInd w:val="0"/>
      <w:spacing w:line="360" w:lineRule="atLeast"/>
      <w:textAlignment w:val="baseline"/>
    </w:pPr>
    <w:rPr>
      <w:sz w:val="24"/>
    </w:rPr>
  </w:style>
  <w:style w:type="paragraph" w:styleId="23">
    <w:name w:val="caption"/>
    <w:basedOn w:val="1"/>
    <w:next w:val="1"/>
    <w:qFormat/>
    <w:uiPriority w:val="0"/>
    <w:pPr>
      <w:spacing w:before="120" w:after="120" w:line="320" w:lineRule="atLeast"/>
      <w:jc w:val="center"/>
    </w:pPr>
    <w:rPr>
      <w:sz w:val="18"/>
      <w:szCs w:val="18"/>
    </w:rPr>
  </w:style>
  <w:style w:type="paragraph" w:styleId="24">
    <w:name w:val="index 5"/>
    <w:basedOn w:val="1"/>
    <w:next w:val="1"/>
    <w:unhideWhenUsed/>
    <w:qFormat/>
    <w:uiPriority w:val="99"/>
    <w:pPr>
      <w:ind w:left="800" w:leftChars="800"/>
    </w:pPr>
    <w:rPr>
      <w:szCs w:val="20"/>
    </w:rPr>
  </w:style>
  <w:style w:type="paragraph" w:styleId="25">
    <w:name w:val="List Bullet"/>
    <w:basedOn w:val="1"/>
    <w:unhideWhenUsed/>
    <w:qFormat/>
    <w:uiPriority w:val="99"/>
    <w:pPr>
      <w:tabs>
        <w:tab w:val="left" w:pos="360"/>
        <w:tab w:val="left" w:pos="1134"/>
      </w:tabs>
      <w:ind w:left="1134" w:hanging="1134"/>
      <w:contextualSpacing/>
    </w:pPr>
    <w:rPr>
      <w:szCs w:val="20"/>
    </w:rPr>
  </w:style>
  <w:style w:type="paragraph" w:styleId="26">
    <w:name w:val="envelope address"/>
    <w:basedOn w:val="1"/>
    <w:unhideWhenUsed/>
    <w:qFormat/>
    <w:uiPriority w:val="99"/>
    <w:pPr>
      <w:framePr w:w="7920" w:h="1980" w:hRule="exact" w:hSpace="180" w:wrap="auto" w:vAnchor="margin" w:hAnchor="page" w:xAlign="center" w:yAlign="bottom"/>
      <w:snapToGrid w:val="0"/>
      <w:ind w:left="100" w:leftChars="1400"/>
    </w:pPr>
    <w:rPr>
      <w:rFonts w:ascii="Cambria" w:hAnsi="Cambria"/>
      <w:sz w:val="24"/>
    </w:rPr>
  </w:style>
  <w:style w:type="paragraph" w:styleId="27">
    <w:name w:val="Document Map"/>
    <w:basedOn w:val="1"/>
    <w:link w:val="153"/>
    <w:uiPriority w:val="99"/>
    <w:pPr>
      <w:shd w:val="clear" w:color="auto" w:fill="000080"/>
    </w:pPr>
  </w:style>
  <w:style w:type="paragraph" w:styleId="28">
    <w:name w:val="toa heading"/>
    <w:basedOn w:val="1"/>
    <w:next w:val="1"/>
    <w:unhideWhenUsed/>
    <w:qFormat/>
    <w:uiPriority w:val="99"/>
    <w:pPr>
      <w:spacing w:before="120"/>
    </w:pPr>
    <w:rPr>
      <w:rFonts w:ascii="Cambria" w:hAnsi="Cambria"/>
      <w:sz w:val="24"/>
    </w:rPr>
  </w:style>
  <w:style w:type="paragraph" w:styleId="29">
    <w:name w:val="annotation text"/>
    <w:basedOn w:val="1"/>
    <w:link w:val="154"/>
    <w:uiPriority w:val="99"/>
    <w:pPr>
      <w:jc w:val="left"/>
    </w:pPr>
  </w:style>
  <w:style w:type="paragraph" w:styleId="30">
    <w:name w:val="index 6"/>
    <w:basedOn w:val="1"/>
    <w:next w:val="1"/>
    <w:unhideWhenUsed/>
    <w:qFormat/>
    <w:uiPriority w:val="99"/>
    <w:pPr>
      <w:ind w:left="1000" w:leftChars="1000"/>
    </w:pPr>
    <w:rPr>
      <w:szCs w:val="20"/>
    </w:rPr>
  </w:style>
  <w:style w:type="paragraph" w:styleId="31">
    <w:name w:val="Salutation"/>
    <w:basedOn w:val="1"/>
    <w:next w:val="1"/>
    <w:link w:val="314"/>
    <w:qFormat/>
    <w:uiPriority w:val="0"/>
    <w:rPr>
      <w:szCs w:val="20"/>
    </w:rPr>
  </w:style>
  <w:style w:type="paragraph" w:styleId="32">
    <w:name w:val="Body Text 3"/>
    <w:basedOn w:val="1"/>
    <w:link w:val="275"/>
    <w:unhideWhenUsed/>
    <w:qFormat/>
    <w:uiPriority w:val="0"/>
    <w:pPr>
      <w:spacing w:after="120"/>
    </w:pPr>
    <w:rPr>
      <w:sz w:val="16"/>
      <w:szCs w:val="16"/>
    </w:rPr>
  </w:style>
  <w:style w:type="paragraph" w:styleId="33">
    <w:name w:val="Closing"/>
    <w:basedOn w:val="1"/>
    <w:link w:val="326"/>
    <w:qFormat/>
    <w:uiPriority w:val="0"/>
    <w:pPr>
      <w:ind w:left="100" w:leftChars="2100"/>
    </w:pPr>
    <w:rPr>
      <w:sz w:val="32"/>
      <w:szCs w:val="20"/>
    </w:rPr>
  </w:style>
  <w:style w:type="paragraph" w:styleId="34">
    <w:name w:val="List Bullet 3"/>
    <w:basedOn w:val="1"/>
    <w:unhideWhenUsed/>
    <w:qFormat/>
    <w:uiPriority w:val="99"/>
    <w:pPr>
      <w:tabs>
        <w:tab w:val="left" w:pos="1134"/>
        <w:tab w:val="left" w:pos="1200"/>
      </w:tabs>
      <w:ind w:left="1134" w:hanging="1134"/>
      <w:contextualSpacing/>
    </w:pPr>
    <w:rPr>
      <w:szCs w:val="20"/>
    </w:rPr>
  </w:style>
  <w:style w:type="paragraph" w:styleId="35">
    <w:name w:val="Body Text Indent"/>
    <w:basedOn w:val="1"/>
    <w:link w:val="316"/>
    <w:uiPriority w:val="0"/>
    <w:pPr>
      <w:ind w:left="560"/>
    </w:pPr>
    <w:rPr>
      <w:sz w:val="28"/>
    </w:rPr>
  </w:style>
  <w:style w:type="paragraph" w:styleId="36">
    <w:name w:val="List Number 3"/>
    <w:basedOn w:val="1"/>
    <w:unhideWhenUsed/>
    <w:qFormat/>
    <w:uiPriority w:val="99"/>
    <w:pPr>
      <w:tabs>
        <w:tab w:val="left" w:pos="180"/>
        <w:tab w:val="left" w:pos="1200"/>
      </w:tabs>
      <w:ind w:left="180" w:hanging="180"/>
      <w:contextualSpacing/>
    </w:pPr>
    <w:rPr>
      <w:szCs w:val="20"/>
    </w:rPr>
  </w:style>
  <w:style w:type="paragraph" w:styleId="37">
    <w:name w:val="List 2"/>
    <w:basedOn w:val="1"/>
    <w:unhideWhenUsed/>
    <w:qFormat/>
    <w:uiPriority w:val="99"/>
    <w:pPr>
      <w:ind w:left="100" w:leftChars="200" w:hanging="200" w:hangingChars="200"/>
      <w:contextualSpacing/>
    </w:pPr>
    <w:rPr>
      <w:szCs w:val="20"/>
    </w:rPr>
  </w:style>
  <w:style w:type="paragraph" w:styleId="38">
    <w:name w:val="List Continue"/>
    <w:basedOn w:val="1"/>
    <w:unhideWhenUsed/>
    <w:qFormat/>
    <w:uiPriority w:val="99"/>
    <w:pPr>
      <w:spacing w:after="120"/>
      <w:ind w:left="420" w:leftChars="200"/>
      <w:contextualSpacing/>
    </w:pPr>
    <w:rPr>
      <w:szCs w:val="20"/>
    </w:rPr>
  </w:style>
  <w:style w:type="paragraph" w:styleId="39">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40">
    <w:name w:val="List Bullet 2"/>
    <w:basedOn w:val="1"/>
    <w:unhideWhenUsed/>
    <w:qFormat/>
    <w:uiPriority w:val="99"/>
    <w:pPr>
      <w:tabs>
        <w:tab w:val="left" w:pos="425"/>
        <w:tab w:val="left" w:pos="780"/>
      </w:tabs>
      <w:ind w:left="425" w:hanging="425"/>
      <w:contextualSpacing/>
    </w:pPr>
    <w:rPr>
      <w:szCs w:val="20"/>
    </w:rPr>
  </w:style>
  <w:style w:type="paragraph" w:styleId="41">
    <w:name w:val="HTML Address"/>
    <w:basedOn w:val="1"/>
    <w:link w:val="303"/>
    <w:unhideWhenUsed/>
    <w:qFormat/>
    <w:uiPriority w:val="99"/>
    <w:rPr>
      <w:i/>
      <w:iCs/>
      <w:szCs w:val="20"/>
    </w:rPr>
  </w:style>
  <w:style w:type="paragraph" w:styleId="42">
    <w:name w:val="index 4"/>
    <w:basedOn w:val="1"/>
    <w:next w:val="1"/>
    <w:unhideWhenUsed/>
    <w:qFormat/>
    <w:uiPriority w:val="99"/>
    <w:pPr>
      <w:ind w:left="600" w:leftChars="600"/>
    </w:pPr>
    <w:rPr>
      <w:szCs w:val="20"/>
    </w:rPr>
  </w:style>
  <w:style w:type="paragraph" w:styleId="43">
    <w:name w:val="toc 5"/>
    <w:basedOn w:val="1"/>
    <w:next w:val="1"/>
    <w:qFormat/>
    <w:uiPriority w:val="39"/>
    <w:pPr>
      <w:ind w:left="840"/>
      <w:jc w:val="left"/>
    </w:pPr>
    <w:rPr>
      <w:sz w:val="18"/>
      <w:szCs w:val="18"/>
    </w:rPr>
  </w:style>
  <w:style w:type="paragraph" w:styleId="44">
    <w:name w:val="toc 3"/>
    <w:basedOn w:val="1"/>
    <w:next w:val="1"/>
    <w:qFormat/>
    <w:uiPriority w:val="39"/>
    <w:pPr>
      <w:ind w:left="420"/>
      <w:jc w:val="left"/>
    </w:pPr>
    <w:rPr>
      <w:i/>
      <w:iCs/>
      <w:sz w:val="20"/>
      <w:szCs w:val="20"/>
    </w:rPr>
  </w:style>
  <w:style w:type="paragraph" w:styleId="45">
    <w:name w:val="Plain Text"/>
    <w:basedOn w:val="1"/>
    <w:link w:val="105"/>
    <w:qFormat/>
    <w:uiPriority w:val="0"/>
    <w:rPr>
      <w:rFonts w:ascii="宋体" w:hAnsi="Courier New"/>
    </w:rPr>
  </w:style>
  <w:style w:type="paragraph" w:styleId="46">
    <w:name w:val="List Bullet 5"/>
    <w:basedOn w:val="1"/>
    <w:unhideWhenUsed/>
    <w:qFormat/>
    <w:uiPriority w:val="99"/>
    <w:pPr>
      <w:tabs>
        <w:tab w:val="left" w:pos="720"/>
        <w:tab w:val="left" w:pos="2040"/>
      </w:tabs>
      <w:ind w:left="720" w:hanging="360"/>
      <w:contextualSpacing/>
    </w:pPr>
    <w:rPr>
      <w:szCs w:val="20"/>
    </w:rPr>
  </w:style>
  <w:style w:type="paragraph" w:styleId="47">
    <w:name w:val="List Number 4"/>
    <w:basedOn w:val="1"/>
    <w:unhideWhenUsed/>
    <w:qFormat/>
    <w:uiPriority w:val="99"/>
    <w:pPr>
      <w:tabs>
        <w:tab w:val="left" w:pos="600"/>
        <w:tab w:val="left" w:pos="1620"/>
      </w:tabs>
      <w:ind w:left="600" w:hanging="600"/>
      <w:contextualSpacing/>
    </w:pPr>
    <w:rPr>
      <w:szCs w:val="20"/>
    </w:rPr>
  </w:style>
  <w:style w:type="paragraph" w:styleId="48">
    <w:name w:val="toc 8"/>
    <w:basedOn w:val="1"/>
    <w:next w:val="1"/>
    <w:qFormat/>
    <w:uiPriority w:val="39"/>
    <w:pPr>
      <w:ind w:left="1470"/>
      <w:jc w:val="left"/>
    </w:pPr>
    <w:rPr>
      <w:sz w:val="18"/>
      <w:szCs w:val="18"/>
    </w:rPr>
  </w:style>
  <w:style w:type="paragraph" w:styleId="49">
    <w:name w:val="index 3"/>
    <w:basedOn w:val="1"/>
    <w:next w:val="1"/>
    <w:unhideWhenUsed/>
    <w:qFormat/>
    <w:uiPriority w:val="99"/>
    <w:pPr>
      <w:ind w:left="400" w:leftChars="400"/>
    </w:pPr>
    <w:rPr>
      <w:szCs w:val="20"/>
    </w:rPr>
  </w:style>
  <w:style w:type="paragraph" w:styleId="50">
    <w:name w:val="Date"/>
    <w:basedOn w:val="1"/>
    <w:next w:val="1"/>
    <w:link w:val="113"/>
    <w:qFormat/>
    <w:uiPriority w:val="99"/>
    <w:rPr>
      <w:szCs w:val="20"/>
    </w:rPr>
  </w:style>
  <w:style w:type="paragraph" w:styleId="51">
    <w:name w:val="Body Text Indent 2"/>
    <w:basedOn w:val="1"/>
    <w:link w:val="330"/>
    <w:qFormat/>
    <w:uiPriority w:val="0"/>
    <w:pPr>
      <w:spacing w:line="480" w:lineRule="auto"/>
      <w:ind w:firstLine="540" w:firstLineChars="225"/>
    </w:pPr>
    <w:rPr>
      <w:rFonts w:eastAsia="仿宋_GB2312"/>
      <w:sz w:val="24"/>
    </w:rPr>
  </w:style>
  <w:style w:type="paragraph" w:styleId="52">
    <w:name w:val="endnote text"/>
    <w:basedOn w:val="1"/>
    <w:link w:val="288"/>
    <w:unhideWhenUsed/>
    <w:qFormat/>
    <w:uiPriority w:val="99"/>
    <w:pPr>
      <w:snapToGrid w:val="0"/>
      <w:jc w:val="left"/>
    </w:pPr>
    <w:rPr>
      <w:szCs w:val="20"/>
    </w:rPr>
  </w:style>
  <w:style w:type="paragraph" w:styleId="53">
    <w:name w:val="List Continue 5"/>
    <w:basedOn w:val="1"/>
    <w:unhideWhenUsed/>
    <w:qFormat/>
    <w:uiPriority w:val="99"/>
    <w:pPr>
      <w:spacing w:after="120"/>
      <w:ind w:left="2100" w:leftChars="1000"/>
      <w:contextualSpacing/>
    </w:pPr>
    <w:rPr>
      <w:szCs w:val="20"/>
    </w:rPr>
  </w:style>
  <w:style w:type="paragraph" w:styleId="54">
    <w:name w:val="Balloon Text"/>
    <w:basedOn w:val="1"/>
    <w:link w:val="208"/>
    <w:qFormat/>
    <w:uiPriority w:val="99"/>
    <w:rPr>
      <w:sz w:val="18"/>
      <w:szCs w:val="18"/>
    </w:rPr>
  </w:style>
  <w:style w:type="paragraph" w:styleId="55">
    <w:name w:val="footer"/>
    <w:basedOn w:val="1"/>
    <w:link w:val="138"/>
    <w:uiPriority w:val="0"/>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szCs w:val="20"/>
    </w:rPr>
  </w:style>
  <w:style w:type="paragraph" w:styleId="57">
    <w:name w:val="header"/>
    <w:basedOn w:val="1"/>
    <w:link w:val="147"/>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289"/>
    <w:unhideWhenUsed/>
    <w:qFormat/>
    <w:uiPriority w:val="99"/>
    <w:pPr>
      <w:ind w:left="100" w:leftChars="2100"/>
    </w:pPr>
    <w:rPr>
      <w:szCs w:val="20"/>
    </w:rPr>
  </w:style>
  <w:style w:type="paragraph" w:styleId="59">
    <w:name w:val="toc 1"/>
    <w:basedOn w:val="1"/>
    <w:next w:val="1"/>
    <w:qFormat/>
    <w:uiPriority w:val="39"/>
    <w:pPr>
      <w:spacing w:before="120" w:after="120"/>
      <w:jc w:val="left"/>
    </w:pPr>
    <w:rPr>
      <w:b/>
      <w:bCs/>
      <w:caps/>
      <w:sz w:val="20"/>
      <w:szCs w:val="20"/>
    </w:rPr>
  </w:style>
  <w:style w:type="paragraph" w:styleId="60">
    <w:name w:val="List Continue 4"/>
    <w:basedOn w:val="1"/>
    <w:unhideWhenUsed/>
    <w:qFormat/>
    <w:uiPriority w:val="99"/>
    <w:pPr>
      <w:spacing w:after="120"/>
      <w:ind w:left="1680" w:leftChars="800"/>
      <w:contextualSpacing/>
    </w:pPr>
    <w:rPr>
      <w:szCs w:val="20"/>
    </w:rPr>
  </w:style>
  <w:style w:type="paragraph" w:styleId="61">
    <w:name w:val="toc 4"/>
    <w:basedOn w:val="1"/>
    <w:next w:val="1"/>
    <w:qFormat/>
    <w:uiPriority w:val="39"/>
    <w:pPr>
      <w:ind w:left="630"/>
      <w:jc w:val="left"/>
    </w:pPr>
    <w:rPr>
      <w:sz w:val="18"/>
      <w:szCs w:val="18"/>
    </w:rPr>
  </w:style>
  <w:style w:type="paragraph" w:styleId="62">
    <w:name w:val="index heading"/>
    <w:basedOn w:val="1"/>
    <w:next w:val="63"/>
    <w:unhideWhenUsed/>
    <w:qFormat/>
    <w:uiPriority w:val="99"/>
    <w:rPr>
      <w:rFonts w:ascii="Cambria" w:hAnsi="Cambria"/>
      <w:b/>
      <w:bCs/>
      <w:szCs w:val="20"/>
    </w:rPr>
  </w:style>
  <w:style w:type="paragraph" w:styleId="63">
    <w:name w:val="index 1"/>
    <w:basedOn w:val="1"/>
    <w:next w:val="1"/>
    <w:qFormat/>
    <w:uiPriority w:val="99"/>
  </w:style>
  <w:style w:type="paragraph" w:styleId="64">
    <w:name w:val="Subtitle"/>
    <w:basedOn w:val="1"/>
    <w:next w:val="1"/>
    <w:link w:val="296"/>
    <w:qFormat/>
    <w:uiPriority w:val="11"/>
    <w:pPr>
      <w:spacing w:before="240" w:after="60" w:line="312" w:lineRule="auto"/>
      <w:jc w:val="center"/>
      <w:outlineLvl w:val="1"/>
    </w:pPr>
    <w:rPr>
      <w:rFonts w:ascii="Cambria" w:hAnsi="Cambria"/>
      <w:b/>
      <w:bCs/>
      <w:kern w:val="28"/>
      <w:sz w:val="32"/>
      <w:szCs w:val="32"/>
    </w:rPr>
  </w:style>
  <w:style w:type="paragraph" w:styleId="65">
    <w:name w:val="List Number 5"/>
    <w:basedOn w:val="1"/>
    <w:unhideWhenUsed/>
    <w:qFormat/>
    <w:uiPriority w:val="99"/>
    <w:pPr>
      <w:tabs>
        <w:tab w:val="left" w:pos="1049"/>
        <w:tab w:val="left" w:pos="2040"/>
      </w:tabs>
      <w:ind w:left="1049" w:hanging="420"/>
      <w:contextualSpacing/>
    </w:pPr>
    <w:rPr>
      <w:szCs w:val="20"/>
    </w:rPr>
  </w:style>
  <w:style w:type="paragraph" w:styleId="66">
    <w:name w:val="List"/>
    <w:basedOn w:val="2"/>
    <w:qFormat/>
    <w:uiPriority w:val="99"/>
    <w:pPr>
      <w:suppressAutoHyphens/>
    </w:pPr>
    <w:rPr>
      <w:kern w:val="1"/>
      <w:lang w:eastAsia="ar-SA"/>
    </w:rPr>
  </w:style>
  <w:style w:type="paragraph" w:styleId="67">
    <w:name w:val="footnote text"/>
    <w:basedOn w:val="1"/>
    <w:link w:val="287"/>
    <w:unhideWhenUsed/>
    <w:qFormat/>
    <w:uiPriority w:val="99"/>
    <w:pPr>
      <w:snapToGrid w:val="0"/>
      <w:jc w:val="left"/>
    </w:pPr>
    <w:rPr>
      <w:sz w:val="18"/>
      <w:szCs w:val="18"/>
    </w:rPr>
  </w:style>
  <w:style w:type="paragraph" w:styleId="68">
    <w:name w:val="toc 6"/>
    <w:basedOn w:val="1"/>
    <w:next w:val="1"/>
    <w:qFormat/>
    <w:uiPriority w:val="39"/>
    <w:pPr>
      <w:ind w:left="1050"/>
      <w:jc w:val="left"/>
    </w:pPr>
    <w:rPr>
      <w:sz w:val="18"/>
      <w:szCs w:val="18"/>
    </w:rPr>
  </w:style>
  <w:style w:type="paragraph" w:styleId="69">
    <w:name w:val="List 5"/>
    <w:basedOn w:val="1"/>
    <w:unhideWhenUsed/>
    <w:qFormat/>
    <w:uiPriority w:val="99"/>
    <w:pPr>
      <w:ind w:left="100" w:leftChars="800" w:hanging="200" w:hangingChars="200"/>
      <w:contextualSpacing/>
    </w:pPr>
    <w:rPr>
      <w:szCs w:val="20"/>
    </w:rPr>
  </w:style>
  <w:style w:type="paragraph" w:styleId="70">
    <w:name w:val="Body Text Indent 3"/>
    <w:basedOn w:val="1"/>
    <w:link w:val="315"/>
    <w:qFormat/>
    <w:uiPriority w:val="0"/>
    <w:pPr>
      <w:ind w:firstLine="600" w:firstLineChars="200"/>
    </w:pPr>
    <w:rPr>
      <w:color w:val="FF0000"/>
      <w:sz w:val="30"/>
      <w:szCs w:val="20"/>
    </w:rPr>
  </w:style>
  <w:style w:type="paragraph" w:styleId="71">
    <w:name w:val="index 7"/>
    <w:basedOn w:val="1"/>
    <w:next w:val="1"/>
    <w:unhideWhenUsed/>
    <w:qFormat/>
    <w:uiPriority w:val="99"/>
    <w:pPr>
      <w:ind w:left="1200" w:leftChars="1200"/>
    </w:pPr>
    <w:rPr>
      <w:szCs w:val="20"/>
    </w:rPr>
  </w:style>
  <w:style w:type="paragraph" w:styleId="72">
    <w:name w:val="index 9"/>
    <w:basedOn w:val="1"/>
    <w:next w:val="1"/>
    <w:unhideWhenUsed/>
    <w:qFormat/>
    <w:uiPriority w:val="99"/>
    <w:pPr>
      <w:ind w:left="1600" w:leftChars="1600"/>
    </w:pPr>
    <w:rPr>
      <w:szCs w:val="20"/>
    </w:rPr>
  </w:style>
  <w:style w:type="paragraph" w:styleId="73">
    <w:name w:val="table of figures"/>
    <w:basedOn w:val="1"/>
    <w:next w:val="1"/>
    <w:unhideWhenUsed/>
    <w:qFormat/>
    <w:uiPriority w:val="99"/>
    <w:pPr>
      <w:ind w:left="200" w:leftChars="200" w:hanging="200" w:hangingChars="200"/>
    </w:pPr>
    <w:rPr>
      <w:szCs w:val="20"/>
    </w:rPr>
  </w:style>
  <w:style w:type="paragraph" w:styleId="74">
    <w:name w:val="toc 2"/>
    <w:basedOn w:val="1"/>
    <w:next w:val="1"/>
    <w:qFormat/>
    <w:uiPriority w:val="39"/>
    <w:pPr>
      <w:ind w:left="210"/>
      <w:jc w:val="left"/>
    </w:pPr>
    <w:rPr>
      <w:smallCaps/>
      <w:sz w:val="20"/>
      <w:szCs w:val="20"/>
    </w:rPr>
  </w:style>
  <w:style w:type="paragraph" w:styleId="75">
    <w:name w:val="toc 9"/>
    <w:basedOn w:val="1"/>
    <w:next w:val="1"/>
    <w:qFormat/>
    <w:uiPriority w:val="39"/>
    <w:pPr>
      <w:ind w:left="1680"/>
      <w:jc w:val="left"/>
    </w:pPr>
    <w:rPr>
      <w:sz w:val="18"/>
      <w:szCs w:val="18"/>
    </w:rPr>
  </w:style>
  <w:style w:type="paragraph" w:styleId="76">
    <w:name w:val="Body Text 2"/>
    <w:basedOn w:val="1"/>
    <w:link w:val="313"/>
    <w:qFormat/>
    <w:uiPriority w:val="99"/>
    <w:rPr>
      <w:color w:val="FF0000"/>
    </w:rPr>
  </w:style>
  <w:style w:type="paragraph" w:styleId="77">
    <w:name w:val="List 4"/>
    <w:basedOn w:val="1"/>
    <w:unhideWhenUsed/>
    <w:qFormat/>
    <w:uiPriority w:val="99"/>
    <w:pPr>
      <w:ind w:left="100" w:leftChars="600" w:hanging="200" w:hangingChars="200"/>
      <w:contextualSpacing/>
    </w:pPr>
    <w:rPr>
      <w:szCs w:val="20"/>
    </w:rPr>
  </w:style>
  <w:style w:type="paragraph" w:styleId="78">
    <w:name w:val="List Continue 2"/>
    <w:basedOn w:val="1"/>
    <w:unhideWhenUsed/>
    <w:qFormat/>
    <w:uiPriority w:val="99"/>
    <w:pPr>
      <w:spacing w:after="120"/>
      <w:ind w:left="840" w:leftChars="400"/>
      <w:contextualSpacing/>
    </w:pPr>
    <w:rPr>
      <w:szCs w:val="20"/>
    </w:rPr>
  </w:style>
  <w:style w:type="paragraph" w:styleId="79">
    <w:name w:val="Message Header"/>
    <w:basedOn w:val="1"/>
    <w:link w:val="29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80">
    <w:name w:val="HTML Preformatted"/>
    <w:basedOn w:val="1"/>
    <w:link w:val="304"/>
    <w:unhideWhenUsed/>
    <w:qFormat/>
    <w:uiPriority w:val="99"/>
    <w:rPr>
      <w:rFonts w:ascii="Courier New" w:hAnsi="Courier New" w:cs="Courier New"/>
      <w:sz w:val="20"/>
      <w:szCs w:val="20"/>
    </w:rPr>
  </w:style>
  <w:style w:type="paragraph" w:styleId="81">
    <w:name w:val="Normal (Web)"/>
    <w:basedOn w:val="1"/>
    <w:qFormat/>
    <w:uiPriority w:val="34"/>
    <w:pPr>
      <w:widowControl/>
      <w:spacing w:before="100" w:beforeAutospacing="1" w:after="100" w:afterAutospacing="1"/>
      <w:jc w:val="left"/>
    </w:pPr>
    <w:rPr>
      <w:rFonts w:ascii="宋体" w:hAnsi="宋体" w:cs="宋体"/>
      <w:kern w:val="0"/>
      <w:sz w:val="24"/>
    </w:rPr>
  </w:style>
  <w:style w:type="paragraph" w:styleId="82">
    <w:name w:val="List Continue 3"/>
    <w:basedOn w:val="1"/>
    <w:unhideWhenUsed/>
    <w:qFormat/>
    <w:uiPriority w:val="99"/>
    <w:pPr>
      <w:spacing w:after="120"/>
      <w:ind w:left="1260" w:leftChars="600"/>
      <w:contextualSpacing/>
    </w:pPr>
    <w:rPr>
      <w:szCs w:val="20"/>
    </w:rPr>
  </w:style>
  <w:style w:type="paragraph" w:styleId="83">
    <w:name w:val="index 2"/>
    <w:basedOn w:val="1"/>
    <w:next w:val="1"/>
    <w:unhideWhenUsed/>
    <w:qFormat/>
    <w:uiPriority w:val="99"/>
    <w:pPr>
      <w:ind w:left="200" w:leftChars="200"/>
    </w:pPr>
    <w:rPr>
      <w:szCs w:val="20"/>
    </w:rPr>
  </w:style>
  <w:style w:type="paragraph" w:styleId="84">
    <w:name w:val="Title"/>
    <w:basedOn w:val="1"/>
    <w:next w:val="1"/>
    <w:link w:val="290"/>
    <w:qFormat/>
    <w:uiPriority w:val="10"/>
    <w:pPr>
      <w:spacing w:before="240" w:after="60"/>
      <w:jc w:val="center"/>
      <w:outlineLvl w:val="0"/>
    </w:pPr>
    <w:rPr>
      <w:rFonts w:ascii="Cambria" w:hAnsi="Cambria"/>
      <w:b/>
      <w:bCs/>
      <w:sz w:val="32"/>
      <w:szCs w:val="32"/>
    </w:rPr>
  </w:style>
  <w:style w:type="paragraph" w:styleId="85">
    <w:name w:val="annotation subject"/>
    <w:basedOn w:val="29"/>
    <w:next w:val="29"/>
    <w:link w:val="155"/>
    <w:qFormat/>
    <w:uiPriority w:val="99"/>
    <w:rPr>
      <w:b/>
      <w:bCs/>
    </w:rPr>
  </w:style>
  <w:style w:type="paragraph" w:styleId="86">
    <w:name w:val="Body Text First Indent"/>
    <w:basedOn w:val="2"/>
    <w:link w:val="300"/>
    <w:unhideWhenUsed/>
    <w:qFormat/>
    <w:uiPriority w:val="0"/>
    <w:pPr>
      <w:ind w:firstLine="420" w:firstLineChars="100"/>
    </w:pPr>
    <w:rPr>
      <w:szCs w:val="20"/>
    </w:rPr>
  </w:style>
  <w:style w:type="paragraph" w:styleId="87">
    <w:name w:val="Body Text First Indent 2"/>
    <w:basedOn w:val="35"/>
    <w:link w:val="292"/>
    <w:unhideWhenUsed/>
    <w:qFormat/>
    <w:uiPriority w:val="0"/>
    <w:pPr>
      <w:spacing w:after="120"/>
      <w:ind w:left="420" w:leftChars="200" w:firstLine="420" w:firstLineChars="200"/>
    </w:pPr>
    <w:rPr>
      <w:sz w:val="30"/>
      <w:szCs w:val="20"/>
    </w:rPr>
  </w:style>
  <w:style w:type="table" w:styleId="89">
    <w:name w:val="Table Grid"/>
    <w:basedOn w:val="8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1">
    <w:name w:val="Strong"/>
    <w:basedOn w:val="90"/>
    <w:qFormat/>
    <w:uiPriority w:val="0"/>
    <w:rPr>
      <w:b/>
      <w:bCs/>
    </w:rPr>
  </w:style>
  <w:style w:type="character" w:styleId="92">
    <w:name w:val="page number"/>
    <w:basedOn w:val="90"/>
    <w:qFormat/>
    <w:uiPriority w:val="0"/>
  </w:style>
  <w:style w:type="character" w:styleId="93">
    <w:name w:val="Emphasis"/>
    <w:basedOn w:val="90"/>
    <w:qFormat/>
    <w:uiPriority w:val="0"/>
    <w:rPr>
      <w:i/>
      <w:iCs/>
    </w:rPr>
  </w:style>
  <w:style w:type="character" w:styleId="94">
    <w:name w:val="Hyperlink"/>
    <w:basedOn w:val="90"/>
    <w:qFormat/>
    <w:uiPriority w:val="0"/>
    <w:rPr>
      <w:color w:val="0000FF"/>
      <w:u w:val="single"/>
    </w:rPr>
  </w:style>
  <w:style w:type="character" w:styleId="95">
    <w:name w:val="annotation reference"/>
    <w:basedOn w:val="90"/>
    <w:qFormat/>
    <w:uiPriority w:val="99"/>
    <w:rPr>
      <w:sz w:val="21"/>
      <w:szCs w:val="21"/>
    </w:rPr>
  </w:style>
  <w:style w:type="character" w:customStyle="1" w:styleId="96">
    <w:name w:val="标题 1 Char"/>
    <w:basedOn w:val="90"/>
    <w:link w:val="4"/>
    <w:qFormat/>
    <w:uiPriority w:val="9"/>
    <w:rPr>
      <w:rFonts w:ascii="宋体"/>
      <w:b/>
      <w:sz w:val="44"/>
    </w:rPr>
  </w:style>
  <w:style w:type="character" w:customStyle="1" w:styleId="97">
    <w:name w:val="标题 2 Char"/>
    <w:basedOn w:val="90"/>
    <w:link w:val="5"/>
    <w:qFormat/>
    <w:uiPriority w:val="0"/>
    <w:rPr>
      <w:rFonts w:ascii="Arial" w:hAnsi="Arial" w:eastAsia="黑体"/>
      <w:b/>
      <w:bCs/>
      <w:kern w:val="2"/>
      <w:sz w:val="32"/>
      <w:szCs w:val="32"/>
      <w:lang w:val="en-US" w:eastAsia="zh-CN" w:bidi="ar-SA"/>
    </w:rPr>
  </w:style>
  <w:style w:type="character" w:customStyle="1" w:styleId="98">
    <w:name w:val="正文缩进 Char"/>
    <w:basedOn w:val="90"/>
    <w:link w:val="7"/>
    <w:qFormat/>
    <w:uiPriority w:val="0"/>
    <w:rPr>
      <w:rFonts w:eastAsia="宋体"/>
      <w:kern w:val="2"/>
      <w:sz w:val="21"/>
      <w:lang w:val="en-US" w:eastAsia="zh-CN" w:bidi="ar-SA"/>
    </w:rPr>
  </w:style>
  <w:style w:type="character" w:customStyle="1" w:styleId="99">
    <w:name w:val="标题 3 Char"/>
    <w:basedOn w:val="90"/>
    <w:link w:val="6"/>
    <w:qFormat/>
    <w:locked/>
    <w:uiPriority w:val="9"/>
    <w:rPr>
      <w:b/>
      <w:kern w:val="2"/>
      <w:sz w:val="32"/>
    </w:rPr>
  </w:style>
  <w:style w:type="character" w:customStyle="1" w:styleId="100">
    <w:name w:val="已访问的超链接1"/>
    <w:basedOn w:val="90"/>
    <w:qFormat/>
    <w:uiPriority w:val="0"/>
    <w:rPr>
      <w:color w:val="800080"/>
      <w:u w:val="single"/>
    </w:rPr>
  </w:style>
  <w:style w:type="character" w:customStyle="1" w:styleId="101">
    <w:name w:val="样式 宋体 小四"/>
    <w:basedOn w:val="90"/>
    <w:qFormat/>
    <w:uiPriority w:val="0"/>
    <w:rPr>
      <w:sz w:val="24"/>
    </w:rPr>
  </w:style>
  <w:style w:type="character" w:customStyle="1" w:styleId="102">
    <w:name w:val="a71"/>
    <w:basedOn w:val="90"/>
    <w:qFormat/>
    <w:uiPriority w:val="0"/>
    <w:rPr>
      <w:rFonts w:ascii="??" w:hAnsi="??" w:cs="??"/>
      <w:sz w:val="20"/>
      <w:szCs w:val="20"/>
    </w:rPr>
  </w:style>
  <w:style w:type="character" w:customStyle="1" w:styleId="103">
    <w:name w:val="默认段落字体1"/>
    <w:qFormat/>
    <w:uiPriority w:val="0"/>
  </w:style>
  <w:style w:type="character" w:customStyle="1" w:styleId="104">
    <w:name w:val="cn1"/>
    <w:basedOn w:val="90"/>
    <w:qFormat/>
    <w:uiPriority w:val="0"/>
    <w:rPr>
      <w:sz w:val="18"/>
      <w:szCs w:val="18"/>
    </w:rPr>
  </w:style>
  <w:style w:type="character" w:customStyle="1" w:styleId="105">
    <w:name w:val="纯文本 Char"/>
    <w:basedOn w:val="90"/>
    <w:link w:val="45"/>
    <w:qFormat/>
    <w:uiPriority w:val="0"/>
    <w:rPr>
      <w:rFonts w:ascii="宋体" w:hAnsi="Courier New" w:eastAsia="宋体"/>
      <w:kern w:val="2"/>
      <w:sz w:val="21"/>
      <w:lang w:val="en-US" w:eastAsia="zh-CN" w:bidi="ar-SA"/>
    </w:rPr>
  </w:style>
  <w:style w:type="character" w:customStyle="1" w:styleId="106">
    <w:name w:val="z9unnamed2"/>
    <w:basedOn w:val="90"/>
    <w:qFormat/>
    <w:uiPriority w:val="0"/>
  </w:style>
  <w:style w:type="character" w:customStyle="1" w:styleId="107">
    <w:name w:val="zw"/>
    <w:basedOn w:val="90"/>
    <w:qFormat/>
    <w:uiPriority w:val="0"/>
  </w:style>
  <w:style w:type="character" w:customStyle="1" w:styleId="108">
    <w:name w:val="WW8Num9z0"/>
    <w:qFormat/>
    <w:uiPriority w:val="0"/>
    <w:rPr>
      <w:rFonts w:ascii="Wingdings" w:hAnsi="Wingdings"/>
    </w:rPr>
  </w:style>
  <w:style w:type="character" w:customStyle="1" w:styleId="109">
    <w:name w:val="f12_05321"/>
    <w:basedOn w:val="90"/>
    <w:qFormat/>
    <w:uiPriority w:val="0"/>
    <w:rPr>
      <w:color w:val="053299"/>
      <w:sz w:val="20"/>
      <w:szCs w:val="20"/>
    </w:rPr>
  </w:style>
  <w:style w:type="character" w:customStyle="1" w:styleId="110">
    <w:name w:val="WW8Num13z0"/>
    <w:qFormat/>
    <w:uiPriority w:val="0"/>
    <w:rPr>
      <w:rFonts w:ascii="Wingdings" w:hAnsi="Wingdings"/>
    </w:rPr>
  </w:style>
  <w:style w:type="character" w:customStyle="1" w:styleId="111">
    <w:name w:val="font91"/>
    <w:basedOn w:val="103"/>
    <w:qFormat/>
    <w:uiPriority w:val="0"/>
    <w:rPr>
      <w:sz w:val="18"/>
      <w:szCs w:val="18"/>
    </w:rPr>
  </w:style>
  <w:style w:type="character" w:customStyle="1" w:styleId="112">
    <w:name w:val="普通文字 Char Char2"/>
    <w:qFormat/>
    <w:uiPriority w:val="0"/>
    <w:rPr>
      <w:rFonts w:ascii="宋体" w:hAnsi="Courier New" w:eastAsia="宋体"/>
      <w:kern w:val="2"/>
      <w:sz w:val="21"/>
      <w:lang w:val="en-US" w:eastAsia="zh-CN" w:bidi="ar-SA"/>
    </w:rPr>
  </w:style>
  <w:style w:type="character" w:customStyle="1" w:styleId="113">
    <w:name w:val="日期 Char"/>
    <w:basedOn w:val="90"/>
    <w:link w:val="50"/>
    <w:qFormat/>
    <w:uiPriority w:val="99"/>
    <w:rPr>
      <w:kern w:val="2"/>
      <w:sz w:val="21"/>
    </w:rPr>
  </w:style>
  <w:style w:type="character" w:customStyle="1" w:styleId="114">
    <w:name w:val="a91"/>
    <w:basedOn w:val="90"/>
    <w:qFormat/>
    <w:uiPriority w:val="0"/>
    <w:rPr>
      <w:sz w:val="18"/>
      <w:szCs w:val="18"/>
    </w:rPr>
  </w:style>
  <w:style w:type="character" w:customStyle="1" w:styleId="115">
    <w:name w:val="f111"/>
    <w:basedOn w:val="90"/>
    <w:qFormat/>
    <w:uiPriority w:val="0"/>
    <w:rPr>
      <w:sz w:val="22"/>
      <w:szCs w:val="22"/>
    </w:rPr>
  </w:style>
  <w:style w:type="character" w:customStyle="1" w:styleId="116">
    <w:name w:val="WW8Num3z0"/>
    <w:qFormat/>
    <w:uiPriority w:val="0"/>
    <w:rPr>
      <w:rFonts w:ascii="Wingdings" w:hAnsi="Wingdings"/>
    </w:rPr>
  </w:style>
  <w:style w:type="character" w:customStyle="1" w:styleId="117">
    <w:name w:val="c lh15"/>
    <w:basedOn w:val="90"/>
    <w:qFormat/>
    <w:uiPriority w:val="0"/>
  </w:style>
  <w:style w:type="character" w:customStyle="1" w:styleId="118">
    <w:name w:val="（符号）三标题1.1 Char Char"/>
    <w:basedOn w:val="90"/>
    <w:link w:val="119"/>
    <w:qFormat/>
    <w:uiPriority w:val="0"/>
    <w:rPr>
      <w:rFonts w:ascii="宋体" w:hAnsi="宋体" w:eastAsia="宋体"/>
      <w:kern w:val="2"/>
      <w:sz w:val="24"/>
      <w:szCs w:val="24"/>
      <w:lang w:val="en-US" w:eastAsia="zh-CN" w:bidi="ar-SA"/>
    </w:rPr>
  </w:style>
  <w:style w:type="paragraph" w:customStyle="1" w:styleId="119">
    <w:name w:val="（符号）三标题1.1 Char"/>
    <w:basedOn w:val="1"/>
    <w:link w:val="118"/>
    <w:qFormat/>
    <w:uiPriority w:val="0"/>
    <w:pPr>
      <w:tabs>
        <w:tab w:val="left" w:pos="700"/>
      </w:tabs>
      <w:spacing w:line="500" w:lineRule="exact"/>
      <w:ind w:left="700" w:hanging="700"/>
    </w:pPr>
    <w:rPr>
      <w:rFonts w:ascii="宋体" w:hAnsi="宋体"/>
      <w:sz w:val="24"/>
    </w:rPr>
  </w:style>
  <w:style w:type="character" w:customStyle="1" w:styleId="120">
    <w:name w:val="WW8Num16z0"/>
    <w:qFormat/>
    <w:uiPriority w:val="0"/>
    <w:rPr>
      <w:rFonts w:ascii="Wingdings" w:hAnsi="Wingdings"/>
    </w:rPr>
  </w:style>
  <w:style w:type="character" w:customStyle="1" w:styleId="121">
    <w:name w:val="WW8Num5z0"/>
    <w:qFormat/>
    <w:uiPriority w:val="0"/>
    <w:rPr>
      <w:rFonts w:ascii="Wingdings" w:hAnsi="Wingdings"/>
    </w:rPr>
  </w:style>
  <w:style w:type="character" w:customStyle="1" w:styleId="122">
    <w:name w:val="normalfont1"/>
    <w:basedOn w:val="90"/>
    <w:qFormat/>
    <w:uiPriority w:val="0"/>
    <w:rPr>
      <w:rFonts w:hint="default" w:ascii="ˎ̥" w:hAnsi="ˎ̥"/>
      <w:color w:val="000472"/>
      <w:sz w:val="18"/>
      <w:szCs w:val="18"/>
    </w:rPr>
  </w:style>
  <w:style w:type="character" w:customStyle="1" w:styleId="123">
    <w:name w:val="Absatz-Standardschriftart"/>
    <w:qFormat/>
    <w:uiPriority w:val="0"/>
  </w:style>
  <w:style w:type="character" w:customStyle="1" w:styleId="124">
    <w:name w:val="a21"/>
    <w:basedOn w:val="90"/>
    <w:qFormat/>
    <w:uiPriority w:val="0"/>
    <w:rPr>
      <w:rFonts w:ascii="??" w:hAnsi="??" w:cs="??"/>
      <w:sz w:val="18"/>
      <w:szCs w:val="18"/>
    </w:rPr>
  </w:style>
  <w:style w:type="character" w:customStyle="1" w:styleId="125">
    <w:name w:val="(符号)标书正文 Char"/>
    <w:basedOn w:val="90"/>
    <w:qFormat/>
    <w:uiPriority w:val="0"/>
    <w:rPr>
      <w:rFonts w:ascii="黑体" w:hAnsi="宋体" w:eastAsia="黑体"/>
      <w:b/>
      <w:kern w:val="2"/>
      <w:sz w:val="24"/>
      <w:szCs w:val="24"/>
      <w:lang w:val="en-US" w:eastAsia="zh-CN" w:bidi="ar-SA"/>
    </w:rPr>
  </w:style>
  <w:style w:type="character" w:customStyle="1" w:styleId="126">
    <w:name w:val="WW-Absatz-Standardschriftart1"/>
    <w:qFormat/>
    <w:uiPriority w:val="0"/>
  </w:style>
  <w:style w:type="character" w:customStyle="1" w:styleId="127">
    <w:name w:val="WW8Num15z0"/>
    <w:qFormat/>
    <w:uiPriority w:val="0"/>
    <w:rPr>
      <w:rFonts w:ascii="Wingdings" w:hAnsi="Wingdings"/>
    </w:rPr>
  </w:style>
  <w:style w:type="character" w:customStyle="1" w:styleId="128">
    <w:name w:val="WW8Num7z0"/>
    <w:qFormat/>
    <w:uiPriority w:val="0"/>
    <w:rPr>
      <w:rFonts w:ascii="Wingdings" w:hAnsi="Wingdings"/>
    </w:rPr>
  </w:style>
  <w:style w:type="character" w:customStyle="1" w:styleId="129">
    <w:name w:val="WW8Num1z0"/>
    <w:qFormat/>
    <w:uiPriority w:val="0"/>
    <w:rPr>
      <w:rFonts w:ascii="Wingdings" w:hAnsi="Wingdings"/>
    </w:rPr>
  </w:style>
  <w:style w:type="character" w:customStyle="1" w:styleId="130">
    <w:name w:val="（符号）邀请函中一、"/>
    <w:basedOn w:val="90"/>
    <w:qFormat/>
    <w:uiPriority w:val="0"/>
    <w:rPr>
      <w:rFonts w:ascii="黑体" w:hAnsi="黑体" w:eastAsia="黑体"/>
      <w:b/>
      <w:bCs/>
      <w:sz w:val="24"/>
    </w:rPr>
  </w:style>
  <w:style w:type="character" w:customStyle="1" w:styleId="131">
    <w:name w:val="WW8Num2z0"/>
    <w:qFormat/>
    <w:uiPriority w:val="0"/>
    <w:rPr>
      <w:rFonts w:ascii="Wingdings" w:hAnsi="Wingdings"/>
    </w:rPr>
  </w:style>
  <w:style w:type="character" w:customStyle="1" w:styleId="132">
    <w:name w:val="WW8Num10z0"/>
    <w:qFormat/>
    <w:uiPriority w:val="0"/>
    <w:rPr>
      <w:rFonts w:ascii="Wingdings" w:hAnsi="Wingdings"/>
    </w:rPr>
  </w:style>
  <w:style w:type="character" w:customStyle="1" w:styleId="133">
    <w:name w:val="f101"/>
    <w:basedOn w:val="90"/>
    <w:qFormat/>
    <w:uiPriority w:val="0"/>
    <w:rPr>
      <w:sz w:val="21"/>
      <w:szCs w:val="21"/>
    </w:rPr>
  </w:style>
  <w:style w:type="character" w:customStyle="1" w:styleId="134">
    <w:name w:val="样式 宋体 小四 红色 下划线"/>
    <w:basedOn w:val="90"/>
    <w:qFormat/>
    <w:uiPriority w:val="0"/>
    <w:rPr>
      <w:color w:val="FF0000"/>
      <w:sz w:val="24"/>
      <w:u w:val="single"/>
    </w:rPr>
  </w:style>
  <w:style w:type="character" w:customStyle="1" w:styleId="135">
    <w:name w:val="WW-Absatz-Standardschriftart"/>
    <w:uiPriority w:val="0"/>
  </w:style>
  <w:style w:type="character" w:customStyle="1" w:styleId="136">
    <w:name w:val="unnamed21"/>
    <w:basedOn w:val="90"/>
    <w:uiPriority w:val="0"/>
  </w:style>
  <w:style w:type="character" w:customStyle="1" w:styleId="137">
    <w:name w:val="type1"/>
    <w:basedOn w:val="90"/>
    <w:uiPriority w:val="0"/>
    <w:rPr>
      <w:rFonts w:hint="default" w:ascii="Arial" w:hAnsi="Arial" w:cs="Arial"/>
      <w:color w:val="666666"/>
      <w:sz w:val="18"/>
      <w:szCs w:val="18"/>
    </w:rPr>
  </w:style>
  <w:style w:type="character" w:customStyle="1" w:styleId="138">
    <w:name w:val="页脚 Char"/>
    <w:basedOn w:val="90"/>
    <w:link w:val="55"/>
    <w:uiPriority w:val="0"/>
    <w:rPr>
      <w:kern w:val="2"/>
      <w:sz w:val="18"/>
      <w:szCs w:val="18"/>
    </w:rPr>
  </w:style>
  <w:style w:type="character" w:customStyle="1" w:styleId="139">
    <w:name w:val="la1"/>
    <w:basedOn w:val="90"/>
    <w:uiPriority w:val="0"/>
    <w:rPr>
      <w:sz w:val="21"/>
      <w:szCs w:val="21"/>
    </w:rPr>
  </w:style>
  <w:style w:type="character" w:customStyle="1" w:styleId="140">
    <w:name w:val="ft-hanggao1"/>
    <w:basedOn w:val="90"/>
    <w:uiPriority w:val="0"/>
    <w:rPr>
      <w:color w:val="000000"/>
      <w:sz w:val="21"/>
      <w:szCs w:val="21"/>
    </w:rPr>
  </w:style>
  <w:style w:type="character" w:customStyle="1" w:styleId="141">
    <w:name w:val="项目符号"/>
    <w:uiPriority w:val="0"/>
    <w:rPr>
      <w:rFonts w:ascii="StarSymbol" w:hAnsi="StarSymbol" w:eastAsia="StarSymbol" w:cs="StarSymbol"/>
      <w:sz w:val="18"/>
      <w:szCs w:val="18"/>
    </w:rPr>
  </w:style>
  <w:style w:type="character" w:customStyle="1" w:styleId="142">
    <w:name w:val="WW8Num8z1"/>
    <w:uiPriority w:val="0"/>
    <w:rPr>
      <w:rFonts w:ascii="Wingdings" w:hAnsi="Wingdings"/>
    </w:rPr>
  </w:style>
  <w:style w:type="character" w:customStyle="1" w:styleId="143">
    <w:name w:val="WW8Num4z0"/>
    <w:qFormat/>
    <w:uiPriority w:val="0"/>
    <w:rPr>
      <w:rFonts w:ascii="Wingdings" w:hAnsi="Wingdings"/>
    </w:rPr>
  </w:style>
  <w:style w:type="character" w:customStyle="1" w:styleId="144">
    <w:name w:val="WW8Num6z0"/>
    <w:qFormat/>
    <w:uiPriority w:val="0"/>
    <w:rPr>
      <w:rFonts w:ascii="Wingdings" w:hAnsi="Wingdings"/>
    </w:rPr>
  </w:style>
  <w:style w:type="character" w:customStyle="1" w:styleId="145">
    <w:name w:val="WW8Num14z0"/>
    <w:uiPriority w:val="0"/>
    <w:rPr>
      <w:rFonts w:ascii="Wingdings" w:hAnsi="Wingdings"/>
    </w:rPr>
  </w:style>
  <w:style w:type="character" w:customStyle="1" w:styleId="146">
    <w:name w:val="lineitems1"/>
    <w:basedOn w:val="90"/>
    <w:qFormat/>
    <w:uiPriority w:val="0"/>
    <w:rPr>
      <w:sz w:val="17"/>
      <w:szCs w:val="17"/>
    </w:rPr>
  </w:style>
  <w:style w:type="character" w:customStyle="1" w:styleId="147">
    <w:name w:val="页眉 Char"/>
    <w:basedOn w:val="90"/>
    <w:link w:val="57"/>
    <w:qFormat/>
    <w:uiPriority w:val="0"/>
    <w:rPr>
      <w:kern w:val="2"/>
      <w:sz w:val="18"/>
      <w:szCs w:val="18"/>
    </w:rPr>
  </w:style>
  <w:style w:type="paragraph" w:customStyle="1" w:styleId="148">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49">
    <w:name w:val="表格标题"/>
    <w:basedOn w:val="150"/>
    <w:uiPriority w:val="0"/>
    <w:pPr>
      <w:jc w:val="center"/>
    </w:pPr>
    <w:rPr>
      <w:b/>
      <w:bCs/>
      <w:i/>
      <w:iCs/>
    </w:rPr>
  </w:style>
  <w:style w:type="paragraph" w:customStyle="1" w:styleId="150">
    <w:name w:val="表格内容"/>
    <w:basedOn w:val="1"/>
    <w:qFormat/>
    <w:uiPriority w:val="0"/>
    <w:pPr>
      <w:suppressLineNumbers/>
      <w:suppressAutoHyphens/>
    </w:pPr>
    <w:rPr>
      <w:kern w:val="1"/>
      <w:lang w:eastAsia="ar-SA"/>
    </w:rPr>
  </w:style>
  <w:style w:type="paragraph" w:customStyle="1" w:styleId="151">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52">
    <w:name w:val="样式7"/>
    <w:basedOn w:val="1"/>
    <w:qFormat/>
    <w:uiPriority w:val="0"/>
    <w:pPr>
      <w:suppressAutoHyphens/>
      <w:autoSpaceDE w:val="0"/>
      <w:spacing w:line="440" w:lineRule="atLeast"/>
      <w:ind w:firstLine="601"/>
      <w:textAlignment w:val="baseline"/>
    </w:pPr>
    <w:rPr>
      <w:rFonts w:ascii="宋体" w:hAnsi="宋体"/>
      <w:kern w:val="1"/>
      <w:sz w:val="24"/>
      <w:szCs w:val="20"/>
      <w:lang w:eastAsia="ar-SA"/>
    </w:rPr>
  </w:style>
  <w:style w:type="character" w:customStyle="1" w:styleId="153">
    <w:name w:val="文档结构图 Char"/>
    <w:basedOn w:val="90"/>
    <w:link w:val="27"/>
    <w:qFormat/>
    <w:uiPriority w:val="99"/>
    <w:rPr>
      <w:kern w:val="2"/>
      <w:sz w:val="21"/>
      <w:szCs w:val="24"/>
      <w:shd w:val="clear" w:color="auto" w:fill="000080"/>
    </w:rPr>
  </w:style>
  <w:style w:type="character" w:customStyle="1" w:styleId="154">
    <w:name w:val="批注文字 Char"/>
    <w:basedOn w:val="90"/>
    <w:link w:val="29"/>
    <w:qFormat/>
    <w:locked/>
    <w:uiPriority w:val="99"/>
    <w:rPr>
      <w:kern w:val="2"/>
      <w:sz w:val="21"/>
      <w:szCs w:val="24"/>
    </w:rPr>
  </w:style>
  <w:style w:type="character" w:customStyle="1" w:styleId="155">
    <w:name w:val="批注主题 Char"/>
    <w:basedOn w:val="154"/>
    <w:link w:val="85"/>
    <w:qFormat/>
    <w:locked/>
    <w:uiPriority w:val="99"/>
    <w:rPr>
      <w:b/>
      <w:bCs/>
      <w:kern w:val="2"/>
      <w:sz w:val="21"/>
      <w:szCs w:val="24"/>
    </w:rPr>
  </w:style>
  <w:style w:type="paragraph" w:customStyle="1" w:styleId="156">
    <w:name w:val="普通文字"/>
    <w:basedOn w:val="1"/>
    <w:qFormat/>
    <w:uiPriority w:val="0"/>
    <w:pPr>
      <w:suppressAutoHyphens/>
    </w:pPr>
    <w:rPr>
      <w:rFonts w:ascii="宋体" w:hAnsi="宋体" w:cs="Courier New"/>
      <w:kern w:val="1"/>
      <w:szCs w:val="21"/>
      <w:lang w:eastAsia="ar-SA"/>
    </w:rPr>
  </w:style>
  <w:style w:type="paragraph" w:customStyle="1" w:styleId="157">
    <w:name w:val="zw1"/>
    <w:basedOn w:val="1"/>
    <w:uiPriority w:val="0"/>
    <w:pPr>
      <w:widowControl/>
      <w:spacing w:before="100" w:beforeAutospacing="1" w:after="100" w:afterAutospacing="1"/>
      <w:jc w:val="left"/>
    </w:pPr>
    <w:rPr>
      <w:rFonts w:ascii="宋体" w:hAnsi="宋体"/>
      <w:kern w:val="0"/>
      <w:sz w:val="24"/>
    </w:rPr>
  </w:style>
  <w:style w:type="paragraph" w:customStyle="1" w:styleId="158">
    <w:name w:val="我的重点"/>
    <w:basedOn w:val="159"/>
    <w:qFormat/>
    <w:uiPriority w:val="0"/>
    <w:pPr>
      <w:ind w:left="0"/>
    </w:pPr>
    <w:rPr>
      <w:rFonts w:eastAsia="华文楷体"/>
      <w:i/>
      <w:iCs/>
    </w:rPr>
  </w:style>
  <w:style w:type="paragraph" w:customStyle="1" w:styleId="159">
    <w:name w:val="重点"/>
    <w:basedOn w:val="1"/>
    <w:qFormat/>
    <w:uiPriority w:val="0"/>
    <w:pPr>
      <w:spacing w:line="360" w:lineRule="auto"/>
      <w:ind w:left="284"/>
    </w:pPr>
    <w:rPr>
      <w:rFonts w:ascii="Arial Black" w:hAnsi="Arial Black" w:eastAsia="楷体_GB2312" w:cs="Arial Black"/>
      <w:b/>
      <w:bCs/>
      <w:sz w:val="28"/>
      <w:szCs w:val="28"/>
    </w:rPr>
  </w:style>
  <w:style w:type="paragraph" w:customStyle="1" w:styleId="160">
    <w:name w:val="正文1"/>
    <w:qFormat/>
    <w:uiPriority w:val="0"/>
    <w:pPr>
      <w:widowControl w:val="0"/>
      <w:adjustRightInd w:val="0"/>
      <w:spacing w:line="360" w:lineRule="atLeast"/>
    </w:pPr>
    <w:rPr>
      <w:rFonts w:hint="eastAsia" w:ascii="宋体" w:hAnsi="Times New Roman" w:eastAsia="宋体" w:cs="Times New Roman"/>
      <w:sz w:val="34"/>
      <w:lang w:val="en-US" w:eastAsia="zh-CN" w:bidi="ar-SA"/>
    </w:rPr>
  </w:style>
  <w:style w:type="paragraph" w:customStyle="1" w:styleId="161">
    <w:name w:val="（符号）二标题1."/>
    <w:basedOn w:val="1"/>
    <w:qFormat/>
    <w:uiPriority w:val="0"/>
  </w:style>
  <w:style w:type="paragraph" w:customStyle="1" w:styleId="162">
    <w:name w:val="目录"/>
    <w:basedOn w:val="1"/>
    <w:qFormat/>
    <w:uiPriority w:val="0"/>
    <w:pPr>
      <w:suppressLineNumbers/>
      <w:suppressAutoHyphens/>
    </w:pPr>
    <w:rPr>
      <w:kern w:val="1"/>
      <w:lang w:eastAsia="ar-SA"/>
    </w:rPr>
  </w:style>
  <w:style w:type="paragraph" w:customStyle="1" w:styleId="163">
    <w:name w:val="xl42"/>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164">
    <w:name w:val="样式2"/>
    <w:basedOn w:val="1"/>
    <w:qFormat/>
    <w:uiPriority w:val="0"/>
    <w:pPr>
      <w:tabs>
        <w:tab w:val="left" w:pos="420"/>
      </w:tabs>
      <w:spacing w:line="500" w:lineRule="exact"/>
      <w:ind w:left="430" w:hanging="430"/>
    </w:pPr>
    <w:rPr>
      <w:sz w:val="24"/>
    </w:rPr>
  </w:style>
  <w:style w:type="paragraph" w:customStyle="1" w:styleId="165">
    <w:name w:val="（符号）目录1"/>
    <w:basedOn w:val="1"/>
    <w:qFormat/>
    <w:uiPriority w:val="0"/>
    <w:pPr>
      <w:spacing w:line="500" w:lineRule="exact"/>
    </w:pPr>
    <w:rPr>
      <w:rFonts w:cs="宋体"/>
      <w:sz w:val="24"/>
      <w:szCs w:val="20"/>
    </w:rPr>
  </w:style>
  <w:style w:type="paragraph" w:customStyle="1" w:styleId="166">
    <w:name w:val="内容目录 10"/>
    <w:basedOn w:val="162"/>
    <w:uiPriority w:val="0"/>
    <w:pPr>
      <w:tabs>
        <w:tab w:val="right" w:leader="dot" w:pos="9637"/>
      </w:tabs>
      <w:ind w:left="2547"/>
    </w:pPr>
  </w:style>
  <w:style w:type="paragraph" w:customStyle="1" w:styleId="167">
    <w:name w:val="列表－视讯"/>
    <w:basedOn w:val="22"/>
    <w:qFormat/>
    <w:uiPriority w:val="0"/>
  </w:style>
  <w:style w:type="paragraph" w:customStyle="1" w:styleId="168">
    <w:name w:val="（符号）投标一、"/>
    <w:basedOn w:val="1"/>
    <w:qFormat/>
    <w:uiPriority w:val="0"/>
    <w:pPr>
      <w:tabs>
        <w:tab w:val="left" w:pos="980"/>
      </w:tabs>
      <w:spacing w:line="460" w:lineRule="exact"/>
      <w:ind w:left="980" w:hanging="498"/>
    </w:pPr>
  </w:style>
  <w:style w:type="paragraph" w:customStyle="1" w:styleId="169">
    <w:name w:val="（符号）内容三标题1.1"/>
    <w:basedOn w:val="1"/>
    <w:qFormat/>
    <w:uiPriority w:val="0"/>
    <w:pPr>
      <w:spacing w:line="500" w:lineRule="exact"/>
    </w:pPr>
    <w:rPr>
      <w:rFonts w:ascii="黑体" w:hAnsi="宋体" w:eastAsia="黑体"/>
      <w:b/>
      <w:bCs/>
      <w:sz w:val="24"/>
    </w:rPr>
  </w:style>
  <w:style w:type="paragraph" w:customStyle="1" w:styleId="170">
    <w:name w:val="(符号)四标题1.1"/>
    <w:basedOn w:val="1"/>
    <w:qFormat/>
    <w:uiPriority w:val="0"/>
    <w:pPr>
      <w:tabs>
        <w:tab w:val="left" w:pos="567"/>
      </w:tabs>
      <w:spacing w:line="500" w:lineRule="exact"/>
      <w:ind w:left="567" w:hanging="567"/>
    </w:pPr>
    <w:rPr>
      <w:rFonts w:ascii="宋体" w:hAnsi="宋体" w:cs="宋体"/>
      <w:color w:val="000000"/>
      <w:kern w:val="0"/>
      <w:sz w:val="24"/>
      <w:szCs w:val="20"/>
    </w:rPr>
  </w:style>
  <w:style w:type="paragraph" w:customStyle="1" w:styleId="171">
    <w:name w:val="文档结构图1"/>
    <w:basedOn w:val="1"/>
    <w:qFormat/>
    <w:uiPriority w:val="0"/>
    <w:pPr>
      <w:shd w:val="clear" w:color="auto" w:fill="000080"/>
      <w:suppressAutoHyphens/>
    </w:pPr>
    <w:rPr>
      <w:kern w:val="1"/>
      <w:lang w:eastAsia="ar-SA"/>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173">
    <w:name w:val="四级条标题"/>
    <w:basedOn w:val="174"/>
    <w:next w:val="178"/>
    <w:qFormat/>
    <w:uiPriority w:val="0"/>
    <w:pPr>
      <w:tabs>
        <w:tab w:val="left" w:pos="3000"/>
      </w:tabs>
      <w:ind w:left="3000"/>
      <w:outlineLvl w:val="5"/>
    </w:pPr>
  </w:style>
  <w:style w:type="paragraph" w:customStyle="1" w:styleId="174">
    <w:name w:val="三级条标题"/>
    <w:basedOn w:val="175"/>
    <w:next w:val="178"/>
    <w:qFormat/>
    <w:uiPriority w:val="0"/>
    <w:pPr>
      <w:tabs>
        <w:tab w:val="left" w:pos="2580"/>
      </w:tabs>
      <w:ind w:left="2580"/>
      <w:outlineLvl w:val="4"/>
    </w:pPr>
  </w:style>
  <w:style w:type="paragraph" w:customStyle="1" w:styleId="175">
    <w:name w:val="二级条标题"/>
    <w:basedOn w:val="176"/>
    <w:next w:val="178"/>
    <w:qFormat/>
    <w:uiPriority w:val="0"/>
    <w:pPr>
      <w:tabs>
        <w:tab w:val="left" w:pos="2160"/>
      </w:tabs>
      <w:ind w:left="0"/>
      <w:outlineLvl w:val="3"/>
    </w:pPr>
  </w:style>
  <w:style w:type="paragraph" w:customStyle="1" w:styleId="176">
    <w:name w:val="一级条标题"/>
    <w:basedOn w:val="177"/>
    <w:next w:val="178"/>
    <w:qFormat/>
    <w:uiPriority w:val="0"/>
    <w:pPr>
      <w:tabs>
        <w:tab w:val="left" w:pos="1740"/>
      </w:tabs>
      <w:spacing w:beforeLines="0" w:afterLines="0"/>
      <w:ind w:left="1740" w:hanging="420"/>
      <w:outlineLvl w:val="2"/>
    </w:pPr>
  </w:style>
  <w:style w:type="paragraph" w:customStyle="1" w:styleId="177">
    <w:name w:val="章标题"/>
    <w:next w:val="178"/>
    <w:qFormat/>
    <w:uiPriority w:val="0"/>
    <w:pPr>
      <w:tabs>
        <w:tab w:val="left" w:pos="360"/>
      </w:tabs>
      <w:spacing w:beforeLines="50" w:afterLines="50"/>
      <w:jc w:val="both"/>
      <w:outlineLvl w:val="1"/>
    </w:pPr>
    <w:rPr>
      <w:rFonts w:ascii="黑体" w:hAnsi="Times New Roman" w:eastAsia="黑体" w:cs="Times New Roman"/>
      <w:sz w:val="21"/>
      <w:lang w:val="en-US" w:eastAsia="zh-CN" w:bidi="ar-SA"/>
    </w:rPr>
  </w:style>
  <w:style w:type="paragraph" w:customStyle="1" w:styleId="17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9">
    <w:name w:val="Char Char Char"/>
    <w:basedOn w:val="1"/>
    <w:qFormat/>
    <w:uiPriority w:val="0"/>
    <w:rPr>
      <w:rFonts w:ascii="Tahoma" w:hAnsi="Tahoma"/>
      <w:sz w:val="24"/>
      <w:szCs w:val="20"/>
    </w:rPr>
  </w:style>
  <w:style w:type="paragraph" w:customStyle="1" w:styleId="180">
    <w:name w:val="Char Char1 Char Char Char Char Char Char Char Char Char Char Char Char Char Char Char"/>
    <w:basedOn w:val="1"/>
    <w:qFormat/>
    <w:uiPriority w:val="0"/>
    <w:pPr>
      <w:widowControl/>
      <w:spacing w:after="160" w:line="240" w:lineRule="exact"/>
      <w:jc w:val="left"/>
    </w:pPr>
    <w:rPr>
      <w:sz w:val="28"/>
    </w:rPr>
  </w:style>
  <w:style w:type="paragraph" w:customStyle="1" w:styleId="181">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2">
    <w:name w:val="五级条标题"/>
    <w:basedOn w:val="173"/>
    <w:next w:val="178"/>
    <w:qFormat/>
    <w:uiPriority w:val="0"/>
    <w:pPr>
      <w:tabs>
        <w:tab w:val="left" w:pos="3420"/>
        <w:tab w:val="clear" w:pos="3000"/>
      </w:tabs>
      <w:ind w:left="3420"/>
      <w:outlineLvl w:val="6"/>
    </w:pPr>
  </w:style>
  <w:style w:type="paragraph" w:customStyle="1" w:styleId="183">
    <w:name w:val="（符号）内容二标题1"/>
    <w:basedOn w:val="1"/>
    <w:qFormat/>
    <w:uiPriority w:val="0"/>
    <w:pPr>
      <w:tabs>
        <w:tab w:val="left" w:pos="420"/>
      </w:tabs>
      <w:spacing w:before="140" w:after="140" w:line="500" w:lineRule="exact"/>
      <w:ind w:left="430" w:hanging="430"/>
      <w:outlineLvl w:val="1"/>
    </w:pPr>
    <w:rPr>
      <w:rFonts w:ascii="楷体_GB2312" w:eastAsia="楷体_GB2312" w:cs="宋体"/>
      <w:b/>
      <w:bCs/>
      <w:sz w:val="28"/>
      <w:szCs w:val="20"/>
    </w:rPr>
  </w:style>
  <w:style w:type="paragraph" w:customStyle="1" w:styleId="184">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185">
    <w:name w:val="(符号)五标题1.1.1"/>
    <w:basedOn w:val="1"/>
    <w:qFormat/>
    <w:uiPriority w:val="0"/>
    <w:pPr>
      <w:tabs>
        <w:tab w:val="left" w:pos="1000"/>
      </w:tabs>
      <w:spacing w:line="500" w:lineRule="exact"/>
      <w:ind w:left="1000" w:hanging="1000"/>
    </w:pPr>
    <w:rPr>
      <w:rFonts w:ascii="宋体" w:hAnsi="宋体" w:cs="宋体"/>
      <w:color w:val="000000"/>
      <w:sz w:val="24"/>
      <w:szCs w:val="20"/>
    </w:rPr>
  </w:style>
  <w:style w:type="paragraph" w:customStyle="1" w:styleId="18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88">
    <w:name w:val="Char"/>
    <w:basedOn w:val="1"/>
    <w:qFormat/>
    <w:uiPriority w:val="0"/>
    <w:pPr>
      <w:spacing w:line="240" w:lineRule="atLeast"/>
      <w:ind w:left="420" w:firstLine="420"/>
    </w:pPr>
    <w:rPr>
      <w:kern w:val="0"/>
      <w:szCs w:val="21"/>
    </w:rPr>
  </w:style>
  <w:style w:type="paragraph" w:customStyle="1" w:styleId="189">
    <w:name w:val="样式 标题 4 + 行距: 多倍行距 1.57 字行"/>
    <w:basedOn w:val="8"/>
    <w:qFormat/>
    <w:uiPriority w:val="0"/>
    <w:pPr>
      <w:widowControl/>
      <w:adjustRightInd/>
      <w:snapToGrid/>
      <w:spacing w:line="377" w:lineRule="auto"/>
      <w:ind w:left="150" w:leftChars="50" w:firstLine="0"/>
      <w:jc w:val="left"/>
    </w:pPr>
    <w:rPr>
      <w:rFonts w:ascii="Arial" w:hAnsi="Arial" w:eastAsia="仿宋_GB2312" w:cs="Arial"/>
      <w:snapToGrid/>
      <w:kern w:val="2"/>
      <w:sz w:val="30"/>
      <w:szCs w:val="30"/>
    </w:rPr>
  </w:style>
  <w:style w:type="paragraph" w:customStyle="1" w:styleId="190">
    <w:name w:val="(符号)标书正文"/>
    <w:basedOn w:val="1"/>
    <w:qFormat/>
    <w:uiPriority w:val="0"/>
    <w:pPr>
      <w:spacing w:line="500" w:lineRule="exact"/>
      <w:ind w:left="420"/>
    </w:pPr>
    <w:rPr>
      <w:rFonts w:ascii="宋体" w:hAnsi="宋体" w:cs="宋体"/>
      <w:sz w:val="24"/>
      <w:szCs w:val="20"/>
    </w:rPr>
  </w:style>
  <w:style w:type="paragraph" w:customStyle="1" w:styleId="191">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192">
    <w:name w:val="Char Char"/>
    <w:basedOn w:val="1"/>
    <w:qFormat/>
    <w:uiPriority w:val="0"/>
    <w:rPr>
      <w:rFonts w:ascii="Tahoma" w:hAnsi="Tahoma"/>
      <w:sz w:val="24"/>
      <w:szCs w:val="20"/>
    </w:rPr>
  </w:style>
  <w:style w:type="paragraph" w:customStyle="1" w:styleId="193">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4">
    <w:name w:val="(符号)三标题1.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19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96">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198">
    <w:name w:val="部分1"/>
    <w:basedOn w:val="1"/>
    <w:qFormat/>
    <w:uiPriority w:val="0"/>
    <w:pPr>
      <w:keepNext/>
      <w:pageBreakBefore/>
      <w:tabs>
        <w:tab w:val="left" w:pos="1272"/>
      </w:tabs>
      <w:spacing w:line="360" w:lineRule="auto"/>
      <w:ind w:left="1272" w:hanging="1272"/>
      <w:jc w:val="center"/>
      <w:outlineLvl w:val="0"/>
    </w:pPr>
    <w:rPr>
      <w:rFonts w:eastAsia="黑体"/>
      <w:b/>
      <w:bCs/>
      <w:kern w:val="44"/>
      <w:sz w:val="36"/>
      <w:szCs w:val="36"/>
    </w:rPr>
  </w:style>
  <w:style w:type="paragraph" w:customStyle="1" w:styleId="199">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0">
    <w:name w:val="1"/>
    <w:basedOn w:val="1"/>
    <w:next w:val="201"/>
    <w:qFormat/>
    <w:uiPriority w:val="99"/>
    <w:pPr>
      <w:suppressAutoHyphens/>
      <w:spacing w:line="360" w:lineRule="auto"/>
      <w:ind w:firstLine="480"/>
    </w:pPr>
    <w:rPr>
      <w:kern w:val="1"/>
      <w:sz w:val="24"/>
      <w:lang w:eastAsia="ar-SA"/>
    </w:rPr>
  </w:style>
  <w:style w:type="paragraph" w:customStyle="1" w:styleId="201">
    <w:name w:val="正文文字缩进 3"/>
    <w:basedOn w:val="1"/>
    <w:qFormat/>
    <w:uiPriority w:val="0"/>
    <w:pPr>
      <w:suppressAutoHyphens/>
      <w:spacing w:after="120"/>
      <w:ind w:left="420"/>
    </w:pPr>
    <w:rPr>
      <w:kern w:val="1"/>
      <w:sz w:val="16"/>
      <w:szCs w:val="16"/>
      <w:lang w:eastAsia="ar-SA"/>
    </w:rPr>
  </w:style>
  <w:style w:type="paragraph" w:customStyle="1" w:styleId="202">
    <w:name w:val="正文2"/>
    <w:basedOn w:val="1"/>
    <w:qFormat/>
    <w:uiPriority w:val="0"/>
    <w:pPr>
      <w:spacing w:before="156" w:line="360" w:lineRule="auto"/>
      <w:ind w:firstLine="510" w:firstLineChars="200"/>
    </w:pPr>
    <w:rPr>
      <w:rFonts w:eastAsia="仿宋_GB2312"/>
      <w:sz w:val="24"/>
    </w:rPr>
  </w:style>
  <w:style w:type="paragraph" w:customStyle="1" w:styleId="203">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204">
    <w:name w:val="规范正文"/>
    <w:basedOn w:val="1"/>
    <w:qFormat/>
    <w:uiPriority w:val="0"/>
    <w:pPr>
      <w:suppressAutoHyphens/>
      <w:spacing w:line="360" w:lineRule="auto"/>
      <w:ind w:left="480"/>
      <w:textAlignment w:val="baseline"/>
    </w:pPr>
    <w:rPr>
      <w:kern w:val="1"/>
      <w:sz w:val="24"/>
      <w:szCs w:val="20"/>
      <w:lang w:eastAsia="ar-SA"/>
    </w:rPr>
  </w:style>
  <w:style w:type="paragraph" w:customStyle="1" w:styleId="205">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206">
    <w:name w:val="菱形标号"/>
    <w:basedOn w:val="1"/>
    <w:qFormat/>
    <w:uiPriority w:val="0"/>
    <w:pPr>
      <w:tabs>
        <w:tab w:val="left" w:pos="1125"/>
      </w:tabs>
      <w:spacing w:line="360" w:lineRule="auto"/>
      <w:ind w:left="902" w:hanging="390"/>
    </w:pPr>
    <w:rPr>
      <w:sz w:val="24"/>
    </w:rPr>
  </w:style>
  <w:style w:type="paragraph" w:customStyle="1" w:styleId="2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character" w:customStyle="1" w:styleId="208">
    <w:name w:val="批注框文本 Char"/>
    <w:basedOn w:val="90"/>
    <w:link w:val="54"/>
    <w:qFormat/>
    <w:locked/>
    <w:uiPriority w:val="99"/>
    <w:rPr>
      <w:kern w:val="2"/>
      <w:sz w:val="18"/>
      <w:szCs w:val="18"/>
    </w:rPr>
  </w:style>
  <w:style w:type="paragraph" w:customStyle="1" w:styleId="209">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21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11">
    <w:name w:val="xiao b"/>
    <w:basedOn w:val="1"/>
    <w:qFormat/>
    <w:uiPriority w:val="0"/>
    <w:pPr>
      <w:jc w:val="center"/>
    </w:pPr>
    <w:rPr>
      <w:rFonts w:eastAsia="黑体"/>
      <w:sz w:val="24"/>
      <w:szCs w:val="20"/>
    </w:rPr>
  </w:style>
  <w:style w:type="paragraph" w:customStyle="1" w:styleId="212">
    <w:name w:val="正文文字 3"/>
    <w:basedOn w:val="1"/>
    <w:qFormat/>
    <w:uiPriority w:val="0"/>
    <w:pPr>
      <w:suppressAutoHyphens/>
      <w:spacing w:after="120"/>
    </w:pPr>
    <w:rPr>
      <w:kern w:val="1"/>
      <w:sz w:val="16"/>
      <w:szCs w:val="16"/>
      <w:lang w:eastAsia="ar-SA"/>
    </w:rPr>
  </w:style>
  <w:style w:type="paragraph" w:customStyle="1" w:styleId="213">
    <w:name w:val="样式 宋体 小四 行距: 固定值 25 磅"/>
    <w:basedOn w:val="1"/>
    <w:qFormat/>
    <w:uiPriority w:val="0"/>
    <w:pPr>
      <w:spacing w:line="500" w:lineRule="exact"/>
    </w:pPr>
    <w:rPr>
      <w:rFonts w:ascii="宋体" w:hAnsi="宋体" w:cs="宋体"/>
      <w:sz w:val="24"/>
      <w:szCs w:val="20"/>
    </w:rPr>
  </w:style>
  <w:style w:type="paragraph" w:customStyle="1" w:styleId="214">
    <w:name w:val="xl33"/>
    <w:basedOn w:val="1"/>
    <w:qFormat/>
    <w:uiPriority w:val="0"/>
    <w:pPr>
      <w:widowControl/>
      <w:spacing w:before="100" w:beforeAutospacing="1" w:after="100" w:afterAutospacing="1"/>
      <w:jc w:val="center"/>
    </w:pPr>
    <w:rPr>
      <w:rFonts w:ascii="宋体" w:hAnsi="宋体"/>
      <w:kern w:val="0"/>
      <w:sz w:val="24"/>
    </w:rPr>
  </w:style>
  <w:style w:type="paragraph" w:customStyle="1" w:styleId="215">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6">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217">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218">
    <w:name w:val="目次、标准名称标题"/>
    <w:basedOn w:val="219"/>
    <w:next w:val="178"/>
    <w:qFormat/>
    <w:uiPriority w:val="0"/>
    <w:pPr>
      <w:tabs>
        <w:tab w:val="left" w:pos="360"/>
      </w:tabs>
      <w:spacing w:line="460" w:lineRule="exact"/>
    </w:pPr>
  </w:style>
  <w:style w:type="paragraph" w:customStyle="1" w:styleId="219">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22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21">
    <w:name w:val="font7"/>
    <w:basedOn w:val="1"/>
    <w:qFormat/>
    <w:uiPriority w:val="0"/>
    <w:pPr>
      <w:widowControl/>
      <w:spacing w:before="100" w:beforeAutospacing="1" w:after="100" w:afterAutospacing="1"/>
      <w:jc w:val="left"/>
    </w:pPr>
    <w:rPr>
      <w:b/>
      <w:bCs/>
      <w:kern w:val="0"/>
      <w:sz w:val="22"/>
      <w:szCs w:val="22"/>
    </w:rPr>
  </w:style>
  <w:style w:type="paragraph" w:customStyle="1" w:styleId="222">
    <w:name w:val="(符号)内容1五标题1.1.1"/>
    <w:basedOn w:val="1"/>
    <w:qFormat/>
    <w:uiPriority w:val="0"/>
  </w:style>
  <w:style w:type="paragraph" w:customStyle="1" w:styleId="223">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224">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22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26">
    <w:name w:val="框内容"/>
    <w:basedOn w:val="2"/>
    <w:qFormat/>
    <w:uiPriority w:val="0"/>
    <w:pPr>
      <w:suppressAutoHyphens/>
    </w:pPr>
    <w:rPr>
      <w:kern w:val="1"/>
      <w:lang w:eastAsia="ar-SA"/>
    </w:rPr>
  </w:style>
  <w:style w:type="paragraph" w:customStyle="1" w:styleId="227">
    <w:name w:val="（符号）目录3"/>
    <w:basedOn w:val="1"/>
    <w:qFormat/>
    <w:uiPriority w:val="0"/>
    <w:pPr>
      <w:spacing w:line="500" w:lineRule="exact"/>
      <w:ind w:left="1000"/>
    </w:pPr>
    <w:rPr>
      <w:rFonts w:cs="宋体"/>
      <w:sz w:val="24"/>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229">
    <w:name w:val="(符号)一标题第一部分"/>
    <w:basedOn w:val="1"/>
    <w:qFormat/>
    <w:uiPriority w:val="0"/>
    <w:pPr>
      <w:spacing w:beforeLines="100" w:afterLines="100" w:line="500" w:lineRule="exact"/>
      <w:jc w:val="center"/>
      <w:outlineLvl w:val="1"/>
    </w:pPr>
    <w:rPr>
      <w:rFonts w:ascii="黑体" w:eastAsia="黑体" w:cs="宋体"/>
      <w:b/>
      <w:bCs/>
      <w:sz w:val="32"/>
      <w:szCs w:val="32"/>
    </w:rPr>
  </w:style>
  <w:style w:type="paragraph" w:customStyle="1" w:styleId="230">
    <w:name w:val="（符号）二标题总则"/>
    <w:basedOn w:val="229"/>
    <w:qFormat/>
    <w:uiPriority w:val="0"/>
    <w:pPr>
      <w:spacing w:beforeLines="50" w:afterLines="50" w:line="440" w:lineRule="atLeast"/>
    </w:pPr>
  </w:style>
  <w:style w:type="paragraph" w:customStyle="1" w:styleId="231">
    <w:name w:val="（符号）内容四标题1.1.12"/>
    <w:basedOn w:val="1"/>
    <w:qFormat/>
    <w:uiPriority w:val="0"/>
    <w:pPr>
      <w:tabs>
        <w:tab w:val="left" w:pos="1000"/>
      </w:tabs>
      <w:spacing w:line="500" w:lineRule="exact"/>
      <w:ind w:left="1000" w:hanging="1000"/>
    </w:pPr>
    <w:rPr>
      <w:sz w:val="24"/>
    </w:rPr>
  </w:style>
  <w:style w:type="paragraph" w:customStyle="1" w:styleId="232">
    <w:name w:val="表"/>
    <w:basedOn w:val="1"/>
    <w:qFormat/>
    <w:uiPriority w:val="0"/>
    <w:pPr>
      <w:adjustRightInd w:val="0"/>
      <w:snapToGrid w:val="0"/>
    </w:pPr>
    <w:rPr>
      <w:color w:val="000000"/>
      <w:kern w:val="0"/>
      <w:szCs w:val="21"/>
    </w:rPr>
  </w:style>
  <w:style w:type="paragraph" w:customStyle="1" w:styleId="233">
    <w:name w:val="标题1"/>
    <w:basedOn w:val="1"/>
    <w:next w:val="2"/>
    <w:qFormat/>
    <w:uiPriority w:val="0"/>
    <w:pPr>
      <w:keepNext/>
      <w:suppressAutoHyphens/>
      <w:spacing w:before="240" w:after="120"/>
    </w:pPr>
    <w:rPr>
      <w:rFonts w:ascii="AR PL ShanHeiSun Uni" w:hAnsi="AR PL ShanHeiSun Uni" w:eastAsia="AR PL ShanHeiSun Uni" w:cs="AR PL ShanHeiSun Uni"/>
      <w:kern w:val="1"/>
      <w:sz w:val="28"/>
      <w:szCs w:val="28"/>
      <w:lang w:eastAsia="ar-SA"/>
    </w:rPr>
  </w:style>
  <w:style w:type="paragraph" w:customStyle="1" w:styleId="234">
    <w:name w:val="（符号）内容四标题1.1"/>
    <w:basedOn w:val="1"/>
    <w:qFormat/>
    <w:uiPriority w:val="0"/>
    <w:pPr>
      <w:tabs>
        <w:tab w:val="left" w:pos="420"/>
      </w:tabs>
      <w:spacing w:line="500" w:lineRule="exact"/>
      <w:ind w:left="430" w:hanging="430"/>
    </w:pPr>
    <w:rPr>
      <w:rFonts w:ascii="黑体"/>
      <w:sz w:val="24"/>
      <w:szCs w:val="21"/>
    </w:rPr>
  </w:style>
  <w:style w:type="paragraph" w:customStyle="1" w:styleId="235">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236">
    <w:name w:val="2"/>
    <w:basedOn w:val="1"/>
    <w:next w:val="45"/>
    <w:qFormat/>
    <w:uiPriority w:val="0"/>
    <w:rPr>
      <w:rFonts w:hint="eastAsia" w:ascii="宋体" w:hAnsi="Courier New"/>
      <w:szCs w:val="20"/>
    </w:rPr>
  </w:style>
  <w:style w:type="paragraph" w:customStyle="1" w:styleId="237">
    <w:name w:val="font8"/>
    <w:basedOn w:val="1"/>
    <w:qFormat/>
    <w:uiPriority w:val="0"/>
    <w:pPr>
      <w:widowControl/>
      <w:spacing w:before="100" w:beforeAutospacing="1" w:after="100" w:afterAutospacing="1"/>
      <w:jc w:val="left"/>
    </w:pPr>
    <w:rPr>
      <w:rFonts w:ascii="宋体" w:hAnsi="宋体" w:cs="宋体"/>
      <w:kern w:val="0"/>
      <w:sz w:val="24"/>
    </w:rPr>
  </w:style>
  <w:style w:type="paragraph" w:customStyle="1" w:styleId="238">
    <w:name w:val="样式 标题 4 + 左侧:  1.11 厘米"/>
    <w:basedOn w:val="8"/>
    <w:qFormat/>
    <w:uiPriority w:val="0"/>
    <w:pPr>
      <w:widowControl/>
      <w:adjustRightInd/>
      <w:snapToGrid/>
      <w:spacing w:line="377" w:lineRule="auto"/>
      <w:ind w:left="0" w:firstLine="0"/>
      <w:jc w:val="left"/>
    </w:pPr>
    <w:rPr>
      <w:rFonts w:ascii="Arial" w:hAnsi="Arial" w:eastAsia="黑体" w:cs="Arial"/>
      <w:snapToGrid/>
      <w:kern w:val="2"/>
      <w:sz w:val="30"/>
      <w:szCs w:val="30"/>
    </w:rPr>
  </w:style>
  <w:style w:type="paragraph" w:customStyle="1" w:styleId="239">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0">
    <w:name w:val="（符号）内容三标题1."/>
    <w:basedOn w:val="1"/>
    <w:qFormat/>
    <w:uiPriority w:val="0"/>
    <w:pPr>
      <w:tabs>
        <w:tab w:val="left" w:pos="420"/>
      </w:tabs>
      <w:spacing w:before="140" w:after="140" w:line="500" w:lineRule="exact"/>
      <w:ind w:left="430" w:hanging="430"/>
      <w:outlineLvl w:val="1"/>
    </w:pPr>
    <w:rPr>
      <w:rFonts w:eastAsia="楷体_GB2312"/>
      <w:b/>
      <w:sz w:val="28"/>
    </w:rPr>
  </w:style>
  <w:style w:type="paragraph" w:customStyle="1" w:styleId="241">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242">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243">
    <w:name w:val="样式 样式 样式 样式 标题 2 + 宋体 五号 非加粗 黑色 + 段前: 6 磅 段后: 0 磅 行距: 单倍行距 + 段前:..."/>
    <w:basedOn w:val="1"/>
    <w:qFormat/>
    <w:uiPriority w:val="0"/>
    <w:pPr>
      <w:keepNext/>
      <w:keepLines/>
      <w:tabs>
        <w:tab w:val="left" w:pos="1440"/>
      </w:tabs>
      <w:adjustRightInd w:val="0"/>
      <w:spacing w:before="240"/>
      <w:ind w:left="1440" w:hanging="360"/>
      <w:jc w:val="left"/>
      <w:textAlignment w:val="baseline"/>
      <w:outlineLvl w:val="1"/>
    </w:pPr>
    <w:rPr>
      <w:rFonts w:ascii="宋体" w:hAnsi="宋体" w:cs="宋体"/>
      <w:b/>
      <w:bCs/>
      <w:color w:val="000000"/>
      <w:kern w:val="0"/>
      <w:szCs w:val="20"/>
    </w:rPr>
  </w:style>
  <w:style w:type="paragraph" w:customStyle="1" w:styleId="244">
    <w:name w:val="xl40"/>
    <w:basedOn w:val="1"/>
    <w:qFormat/>
    <w:uiPriority w:val="0"/>
    <w:pPr>
      <w:widowControl/>
      <w:spacing w:before="100" w:beforeAutospacing="1" w:after="100" w:afterAutospacing="1"/>
      <w:jc w:val="center"/>
    </w:pPr>
    <w:rPr>
      <w:kern w:val="0"/>
      <w:szCs w:val="21"/>
    </w:rPr>
  </w:style>
  <w:style w:type="paragraph" w:customStyle="1" w:styleId="245">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246">
    <w:name w:val="（符号）内容四标题1.1.1"/>
    <w:basedOn w:val="1"/>
    <w:qFormat/>
    <w:uiPriority w:val="0"/>
    <w:pPr>
      <w:tabs>
        <w:tab w:val="left" w:pos="1000"/>
      </w:tabs>
      <w:spacing w:line="500" w:lineRule="exact"/>
      <w:ind w:left="1000" w:hanging="1000"/>
    </w:pPr>
    <w:rPr>
      <w:rFonts w:ascii="宋体" w:hAnsi="宋体"/>
      <w:sz w:val="24"/>
    </w:rPr>
  </w:style>
  <w:style w:type="paragraph" w:customStyle="1" w:styleId="247">
    <w:name w:val="样式 小四 行距: 固定值 25 磅"/>
    <w:basedOn w:val="1"/>
    <w:next w:val="165"/>
    <w:qFormat/>
    <w:uiPriority w:val="0"/>
    <w:pPr>
      <w:spacing w:line="500" w:lineRule="exact"/>
    </w:pPr>
    <w:rPr>
      <w:rFonts w:cs="宋体"/>
      <w:sz w:val="24"/>
      <w:szCs w:val="20"/>
    </w:rPr>
  </w:style>
  <w:style w:type="paragraph" w:styleId="248">
    <w:name w:val="List Paragraph"/>
    <w:basedOn w:val="1"/>
    <w:qFormat/>
    <w:uiPriority w:val="0"/>
    <w:pPr>
      <w:ind w:firstLine="420" w:firstLineChars="200"/>
    </w:pPr>
  </w:style>
  <w:style w:type="paragraph" w:customStyle="1" w:styleId="249">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kern w:val="0"/>
      <w:sz w:val="24"/>
    </w:rPr>
  </w:style>
  <w:style w:type="paragraph" w:customStyle="1" w:styleId="250">
    <w:name w:val="样式 标题 1 + 四号 居中 段前: 12 磅 段后: 12 磅 行距: 单倍行距"/>
    <w:basedOn w:val="4"/>
    <w:qFormat/>
    <w:uiPriority w:val="0"/>
    <w:pPr>
      <w:tabs>
        <w:tab w:val="left" w:pos="810"/>
      </w:tabs>
      <w:autoSpaceDE/>
      <w:autoSpaceDN/>
      <w:spacing w:before="240" w:after="240" w:line="240" w:lineRule="auto"/>
      <w:ind w:left="810" w:hanging="390"/>
      <w:textAlignment w:val="baseline"/>
    </w:pPr>
    <w:rPr>
      <w:rFonts w:hint="default" w:ascii="Times New Roman" w:cs="黑体"/>
      <w:bCs/>
      <w:kern w:val="44"/>
      <w:sz w:val="28"/>
    </w:rPr>
  </w:style>
  <w:style w:type="paragraph" w:customStyle="1" w:styleId="251">
    <w:name w:val="Char Char Char Char Char Char Char Char Char Char Char Char Char Char Char Char Char Char Char1"/>
    <w:basedOn w:val="1"/>
    <w:qFormat/>
    <w:uiPriority w:val="0"/>
    <w:rPr>
      <w:rFonts w:ascii="Tahoma" w:hAnsi="Tahoma"/>
      <w:sz w:val="24"/>
      <w:szCs w:val="20"/>
    </w:rPr>
  </w:style>
  <w:style w:type="paragraph" w:customStyle="1" w:styleId="252">
    <w:name w:val="日期1"/>
    <w:basedOn w:val="1"/>
    <w:next w:val="1"/>
    <w:qFormat/>
    <w:uiPriority w:val="0"/>
    <w:pPr>
      <w:suppressAutoHyphens/>
      <w:ind w:left="100"/>
    </w:pPr>
    <w:rPr>
      <w:rFonts w:eastAsia="楷体_GB2312"/>
      <w:b/>
      <w:kern w:val="1"/>
      <w:sz w:val="36"/>
      <w:szCs w:val="30"/>
      <w:lang w:eastAsia="ar-SA"/>
    </w:rPr>
  </w:style>
  <w:style w:type="paragraph" w:customStyle="1" w:styleId="253">
    <w:name w:val="正文缩进1"/>
    <w:basedOn w:val="1"/>
    <w:qFormat/>
    <w:uiPriority w:val="0"/>
    <w:pPr>
      <w:ind w:firstLine="420"/>
    </w:pPr>
    <w:rPr>
      <w:szCs w:val="20"/>
    </w:rPr>
  </w:style>
  <w:style w:type="paragraph" w:customStyle="1" w:styleId="254">
    <w:name w:val="（符号）二标题1"/>
    <w:basedOn w:val="1"/>
    <w:qFormat/>
    <w:uiPriority w:val="0"/>
    <w:pPr>
      <w:spacing w:before="140" w:after="140" w:line="500" w:lineRule="exact"/>
      <w:outlineLvl w:val="1"/>
    </w:pPr>
    <w:rPr>
      <w:rFonts w:ascii="楷体_GB2312" w:eastAsia="楷体_GB2312" w:cs="宋体"/>
      <w:b/>
      <w:bCs/>
      <w:sz w:val="28"/>
      <w:szCs w:val="20"/>
    </w:rPr>
  </w:style>
  <w:style w:type="paragraph" w:customStyle="1" w:styleId="255">
    <w:name w:val="(符号)三标题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256">
    <w:name w:val="xl25"/>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kern w:val="0"/>
      <w:sz w:val="24"/>
    </w:rPr>
  </w:style>
  <w:style w:type="paragraph" w:customStyle="1" w:styleId="257">
    <w:name w:val="xl4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细黑" w:hAnsi="华文细黑" w:eastAsia="华文细黑" w:cs="宋体"/>
      <w:color w:val="000000"/>
      <w:kern w:val="0"/>
      <w:sz w:val="24"/>
    </w:rPr>
  </w:style>
  <w:style w:type="paragraph" w:customStyle="1" w:styleId="258">
    <w:name w:val="xl30"/>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259">
    <w:name w:val="列出段落{858D7CFB-ED40-4347-BF05-701D383B685F}{858D7CFB-ED40-4347-BF05-701D383B685F}"/>
    <w:basedOn w:val="1"/>
    <w:uiPriority w:val="0"/>
    <w:pPr>
      <w:ind w:firstLine="420" w:firstLineChars="200"/>
    </w:pPr>
  </w:style>
  <w:style w:type="paragraph" w:customStyle="1" w:styleId="260">
    <w:name w:val="Char Char Char Char Char Char Char Char Char Char Char1 Char Char Char Char Char Char Char Char Char Char Char Char"/>
    <w:basedOn w:val="1"/>
    <w:uiPriority w:val="0"/>
    <w:rPr>
      <w:rFonts w:ascii="Tahoma" w:hAnsi="Tahoma"/>
      <w:sz w:val="24"/>
    </w:rPr>
  </w:style>
  <w:style w:type="paragraph" w:customStyle="1" w:styleId="261">
    <w:name w:val="样式 首行缩进:  0.85 厘米"/>
    <w:basedOn w:val="1"/>
    <w:uiPriority w:val="0"/>
    <w:pPr>
      <w:spacing w:line="360" w:lineRule="auto"/>
      <w:ind w:firstLine="200" w:firstLineChars="200"/>
    </w:pPr>
    <w:rPr>
      <w:sz w:val="24"/>
    </w:rPr>
  </w:style>
  <w:style w:type="paragraph" w:customStyle="1" w:styleId="262">
    <w:name w:val="标签"/>
    <w:basedOn w:val="1"/>
    <w:uiPriority w:val="0"/>
    <w:pPr>
      <w:suppressLineNumbers/>
      <w:suppressAutoHyphens/>
      <w:spacing w:before="120" w:after="120"/>
    </w:pPr>
    <w:rPr>
      <w:i/>
      <w:iCs/>
      <w:kern w:val="1"/>
      <w:sz w:val="24"/>
      <w:lang w:eastAsia="ar-SA"/>
    </w:rPr>
  </w:style>
  <w:style w:type="paragraph" w:customStyle="1" w:styleId="263">
    <w:name w:val="圆点标号"/>
    <w:basedOn w:val="1"/>
    <w:uiPriority w:val="0"/>
    <w:pPr>
      <w:tabs>
        <w:tab w:val="left" w:pos="1440"/>
      </w:tabs>
      <w:spacing w:line="360" w:lineRule="auto"/>
      <w:ind w:left="839" w:hanging="357"/>
    </w:pPr>
    <w:rPr>
      <w:sz w:val="24"/>
    </w:rPr>
  </w:style>
  <w:style w:type="paragraph" w:customStyle="1" w:styleId="264">
    <w:name w:val="xl48"/>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color w:val="000000"/>
      <w:kern w:val="0"/>
      <w:sz w:val="24"/>
    </w:rPr>
  </w:style>
  <w:style w:type="paragraph" w:customStyle="1" w:styleId="265">
    <w:name w:val="xl29"/>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266">
    <w:name w:val="（符号）普通正文"/>
    <w:basedOn w:val="1"/>
    <w:uiPriority w:val="0"/>
    <w:pPr>
      <w:spacing w:line="460" w:lineRule="exact"/>
      <w:ind w:firstLine="480" w:firstLineChars="200"/>
    </w:pPr>
    <w:rPr>
      <w:rFonts w:ascii="宋体" w:hAnsi="宋体" w:cs="宋体"/>
      <w:sz w:val="24"/>
      <w:szCs w:val="20"/>
    </w:rPr>
  </w:style>
  <w:style w:type="paragraph" w:customStyle="1" w:styleId="267">
    <w:name w:val="Defaul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68">
    <w:name w:val="（符号）目录2"/>
    <w:basedOn w:val="1"/>
    <w:uiPriority w:val="0"/>
    <w:pPr>
      <w:spacing w:line="500" w:lineRule="exact"/>
      <w:ind w:left="480"/>
    </w:pPr>
    <w:rPr>
      <w:rFonts w:cs="宋体"/>
      <w:sz w:val="24"/>
      <w:szCs w:val="20"/>
    </w:rPr>
  </w:style>
  <w:style w:type="paragraph" w:customStyle="1" w:styleId="269">
    <w:name w:val="Char1 Char Char Char"/>
    <w:basedOn w:val="1"/>
    <w:uiPriority w:val="0"/>
    <w:pPr>
      <w:adjustRightInd w:val="0"/>
      <w:spacing w:line="360" w:lineRule="auto"/>
    </w:pPr>
    <w:rPr>
      <w:kern w:val="0"/>
      <w:sz w:val="24"/>
      <w:szCs w:val="20"/>
    </w:rPr>
  </w:style>
  <w:style w:type="character" w:customStyle="1" w:styleId="270">
    <w:name w:val="标题 2 Char1"/>
    <w:basedOn w:val="90"/>
    <w:qFormat/>
    <w:locked/>
    <w:uiPriority w:val="9"/>
    <w:rPr>
      <w:rFonts w:ascii="Arial" w:hAnsi="Arial" w:eastAsia="黑体" w:cs="Arial"/>
      <w:b/>
      <w:bCs/>
      <w:sz w:val="32"/>
      <w:szCs w:val="32"/>
    </w:rPr>
  </w:style>
  <w:style w:type="paragraph" w:customStyle="1" w:styleId="271">
    <w:name w:val="样式章节"/>
    <w:basedOn w:val="4"/>
    <w:qFormat/>
    <w:uiPriority w:val="99"/>
    <w:pPr>
      <w:keepLines w:val="0"/>
      <w:tabs>
        <w:tab w:val="left" w:pos="432"/>
      </w:tabs>
      <w:spacing w:before="0" w:after="0" w:line="240" w:lineRule="auto"/>
      <w:ind w:left="432" w:hanging="432"/>
    </w:pPr>
    <w:rPr>
      <w:rFonts w:hint="default" w:ascii="Times New Roman"/>
      <w:b w:val="0"/>
      <w:kern w:val="2"/>
      <w:sz w:val="32"/>
      <w:szCs w:val="32"/>
      <w:lang w:val="zh-CN"/>
    </w:rPr>
  </w:style>
  <w:style w:type="paragraph" w:customStyle="1" w:styleId="272">
    <w:name w:val="MM Topic 1"/>
    <w:basedOn w:val="4"/>
    <w:qFormat/>
    <w:uiPriority w:val="99"/>
    <w:pPr>
      <w:autoSpaceDE/>
      <w:autoSpaceDN/>
      <w:adjustRightInd/>
      <w:spacing w:line="576" w:lineRule="auto"/>
      <w:jc w:val="both"/>
    </w:pPr>
    <w:rPr>
      <w:rFonts w:hint="default" w:ascii="Times New Roman" w:eastAsia="仿宋_GB2312"/>
      <w:b w:val="0"/>
      <w:kern w:val="44"/>
      <w:sz w:val="32"/>
      <w:szCs w:val="32"/>
    </w:rPr>
  </w:style>
  <w:style w:type="paragraph" w:customStyle="1" w:styleId="273">
    <w:name w:val="Mao正文(五号)"/>
    <w:basedOn w:val="1"/>
    <w:qFormat/>
    <w:uiPriority w:val="99"/>
    <w:pPr>
      <w:spacing w:line="300" w:lineRule="auto"/>
      <w:ind w:firstLine="200" w:firstLineChars="200"/>
    </w:pPr>
    <w:rPr>
      <w:color w:val="000000"/>
      <w:szCs w:val="21"/>
    </w:rPr>
  </w:style>
  <w:style w:type="paragraph" w:customStyle="1" w:styleId="274">
    <w:name w:val="TOC Heading"/>
    <w:basedOn w:val="4"/>
    <w:next w:val="1"/>
    <w:qFormat/>
    <w:uiPriority w:val="39"/>
    <w:pPr>
      <w:widowControl/>
      <w:autoSpaceDE/>
      <w:autoSpaceDN/>
      <w:adjustRightInd/>
      <w:spacing w:before="480" w:after="0" w:line="276" w:lineRule="auto"/>
      <w:jc w:val="left"/>
      <w:outlineLvl w:val="9"/>
    </w:pPr>
    <w:rPr>
      <w:rFonts w:hint="default" w:ascii="Cambria" w:hAnsi="Cambria" w:cs="Cambria"/>
      <w:bCs/>
      <w:color w:val="365F91"/>
      <w:sz w:val="28"/>
      <w:szCs w:val="28"/>
    </w:rPr>
  </w:style>
  <w:style w:type="character" w:customStyle="1" w:styleId="275">
    <w:name w:val="正文文本 3 Char"/>
    <w:basedOn w:val="90"/>
    <w:link w:val="32"/>
    <w:qFormat/>
    <w:uiPriority w:val="0"/>
    <w:rPr>
      <w:kern w:val="2"/>
      <w:sz w:val="16"/>
      <w:szCs w:val="16"/>
    </w:rPr>
  </w:style>
  <w:style w:type="character" w:customStyle="1" w:styleId="276">
    <w:name w:val="正文文本 3 Char1"/>
    <w:basedOn w:val="90"/>
    <w:qFormat/>
    <w:uiPriority w:val="0"/>
    <w:rPr>
      <w:kern w:val="2"/>
      <w:sz w:val="16"/>
      <w:szCs w:val="16"/>
    </w:rPr>
  </w:style>
  <w:style w:type="character" w:customStyle="1" w:styleId="277">
    <w:name w:val="high1"/>
    <w:basedOn w:val="90"/>
    <w:qFormat/>
    <w:uiPriority w:val="0"/>
  </w:style>
  <w:style w:type="paragraph" w:customStyle="1" w:styleId="278">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kern w:val="0"/>
      <w:sz w:val="20"/>
    </w:rPr>
  </w:style>
  <w:style w:type="character" w:customStyle="1" w:styleId="279">
    <w:name w:val="at_0"/>
    <w:basedOn w:val="90"/>
    <w:qFormat/>
    <w:uiPriority w:val="0"/>
  </w:style>
  <w:style w:type="character" w:customStyle="1" w:styleId="280">
    <w:name w:val="at_1"/>
    <w:basedOn w:val="90"/>
    <w:qFormat/>
    <w:uiPriority w:val="0"/>
  </w:style>
  <w:style w:type="character" w:customStyle="1" w:styleId="281">
    <w:name w:val="defaultbold1"/>
    <w:basedOn w:val="90"/>
    <w:qFormat/>
    <w:uiPriority w:val="0"/>
    <w:rPr>
      <w:rFonts w:hint="default" w:ascii="ˎ̥" w:hAnsi="ˎ̥"/>
      <w:b/>
      <w:bCs/>
      <w:color w:val="000000"/>
      <w:sz w:val="15"/>
      <w:szCs w:val="15"/>
      <w:u w:val="none"/>
    </w:rPr>
  </w:style>
  <w:style w:type="character" w:customStyle="1" w:styleId="282">
    <w:name w:val="标题 4 Char"/>
    <w:basedOn w:val="90"/>
    <w:link w:val="8"/>
    <w:qFormat/>
    <w:uiPriority w:val="9"/>
    <w:rPr>
      <w:b/>
      <w:bCs/>
      <w:snapToGrid w:val="0"/>
      <w:sz w:val="36"/>
      <w:szCs w:val="28"/>
    </w:rPr>
  </w:style>
  <w:style w:type="character" w:customStyle="1" w:styleId="283">
    <w:name w:val="标题 5 Char"/>
    <w:basedOn w:val="90"/>
    <w:link w:val="9"/>
    <w:qFormat/>
    <w:uiPriority w:val="9"/>
    <w:rPr>
      <w:rFonts w:ascii="宋体" w:hAnsi="宋体" w:cs="宋体"/>
      <w:b/>
      <w:bCs/>
      <w:kern w:val="2"/>
      <w:sz w:val="24"/>
      <w:szCs w:val="24"/>
    </w:rPr>
  </w:style>
  <w:style w:type="character" w:customStyle="1" w:styleId="284">
    <w:name w:val="标题 6 Char"/>
    <w:basedOn w:val="90"/>
    <w:link w:val="10"/>
    <w:qFormat/>
    <w:uiPriority w:val="9"/>
    <w:rPr>
      <w:rFonts w:ascii="宋体" w:hAnsi="宋体" w:cs="宋体"/>
      <w:b/>
      <w:bCs/>
      <w:kern w:val="2"/>
      <w:sz w:val="30"/>
      <w:szCs w:val="30"/>
    </w:rPr>
  </w:style>
  <w:style w:type="character" w:customStyle="1" w:styleId="285">
    <w:name w:val="纯文本 Char1"/>
    <w:qFormat/>
    <w:uiPriority w:val="0"/>
    <w:rPr>
      <w:rFonts w:ascii="宋体" w:hAnsi="Courier New"/>
      <w:kern w:val="2"/>
      <w:sz w:val="21"/>
      <w:szCs w:val="21"/>
    </w:rPr>
  </w:style>
  <w:style w:type="character" w:customStyle="1" w:styleId="286">
    <w:name w:val="标题 9 Char"/>
    <w:basedOn w:val="90"/>
    <w:link w:val="13"/>
    <w:qFormat/>
    <w:uiPriority w:val="9"/>
    <w:rPr>
      <w:rFonts w:ascii="Arial" w:hAnsi="Arial" w:eastAsia="黑体" w:cs="Arial"/>
      <w:kern w:val="2"/>
      <w:sz w:val="21"/>
      <w:szCs w:val="21"/>
    </w:rPr>
  </w:style>
  <w:style w:type="character" w:customStyle="1" w:styleId="287">
    <w:name w:val="脚注文本 Char"/>
    <w:basedOn w:val="90"/>
    <w:link w:val="67"/>
    <w:qFormat/>
    <w:uiPriority w:val="99"/>
    <w:rPr>
      <w:kern w:val="2"/>
      <w:sz w:val="18"/>
      <w:szCs w:val="18"/>
    </w:rPr>
  </w:style>
  <w:style w:type="character" w:customStyle="1" w:styleId="288">
    <w:name w:val="尾注文本 Char"/>
    <w:basedOn w:val="90"/>
    <w:link w:val="52"/>
    <w:qFormat/>
    <w:uiPriority w:val="99"/>
    <w:rPr>
      <w:kern w:val="2"/>
      <w:sz w:val="21"/>
    </w:rPr>
  </w:style>
  <w:style w:type="character" w:customStyle="1" w:styleId="289">
    <w:name w:val="签名 Char"/>
    <w:basedOn w:val="90"/>
    <w:link w:val="58"/>
    <w:qFormat/>
    <w:uiPriority w:val="99"/>
    <w:rPr>
      <w:kern w:val="2"/>
      <w:sz w:val="21"/>
    </w:rPr>
  </w:style>
  <w:style w:type="character" w:customStyle="1" w:styleId="290">
    <w:name w:val="标题 Char"/>
    <w:basedOn w:val="90"/>
    <w:link w:val="84"/>
    <w:qFormat/>
    <w:uiPriority w:val="10"/>
    <w:rPr>
      <w:rFonts w:ascii="Cambria" w:hAnsi="Cambria"/>
      <w:b/>
      <w:bCs/>
      <w:kern w:val="2"/>
      <w:sz w:val="32"/>
      <w:szCs w:val="32"/>
    </w:rPr>
  </w:style>
  <w:style w:type="character" w:customStyle="1" w:styleId="291">
    <w:name w:val="信息标题 Char"/>
    <w:basedOn w:val="90"/>
    <w:link w:val="79"/>
    <w:qFormat/>
    <w:uiPriority w:val="99"/>
    <w:rPr>
      <w:rFonts w:ascii="Cambria" w:hAnsi="Cambria"/>
      <w:kern w:val="2"/>
      <w:sz w:val="24"/>
      <w:szCs w:val="24"/>
      <w:shd w:val="pct20" w:color="auto" w:fill="auto"/>
    </w:rPr>
  </w:style>
  <w:style w:type="character" w:customStyle="1" w:styleId="292">
    <w:name w:val="正文首行缩进 2 Char"/>
    <w:basedOn w:val="293"/>
    <w:link w:val="87"/>
    <w:uiPriority w:val="0"/>
    <w:rPr>
      <w:kern w:val="2"/>
      <w:sz w:val="30"/>
    </w:rPr>
  </w:style>
  <w:style w:type="character" w:customStyle="1" w:styleId="293">
    <w:name w:val="正文文本缩进 Char"/>
    <w:basedOn w:val="90"/>
    <w:qFormat/>
    <w:uiPriority w:val="0"/>
    <w:rPr>
      <w:kern w:val="2"/>
      <w:sz w:val="30"/>
    </w:rPr>
  </w:style>
  <w:style w:type="character" w:customStyle="1" w:styleId="294">
    <w:name w:val="fs1"/>
    <w:qFormat/>
    <w:uiPriority w:val="0"/>
    <w:rPr>
      <w:dstrike/>
      <w:color w:val="093F7C"/>
      <w:sz w:val="18"/>
      <w:u w:val="none"/>
    </w:rPr>
  </w:style>
  <w:style w:type="character" w:customStyle="1" w:styleId="295">
    <w:name w:val="正文缩进 Char1"/>
    <w:qFormat/>
    <w:uiPriority w:val="0"/>
    <w:rPr>
      <w:color w:val="000000"/>
      <w:sz w:val="28"/>
    </w:rPr>
  </w:style>
  <w:style w:type="character" w:customStyle="1" w:styleId="296">
    <w:name w:val="副标题 Char"/>
    <w:link w:val="64"/>
    <w:qFormat/>
    <w:uiPriority w:val="11"/>
    <w:rPr>
      <w:rFonts w:ascii="Cambria" w:hAnsi="Cambria"/>
      <w:b/>
      <w:bCs/>
      <w:kern w:val="28"/>
      <w:sz w:val="32"/>
      <w:szCs w:val="32"/>
    </w:rPr>
  </w:style>
  <w:style w:type="character" w:customStyle="1" w:styleId="297">
    <w:name w:val="正文文本 (26)_"/>
    <w:link w:val="298"/>
    <w:qFormat/>
    <w:locked/>
    <w:uiPriority w:val="0"/>
    <w:rPr>
      <w:rFonts w:ascii="黑体" w:eastAsia="黑体"/>
      <w:sz w:val="29"/>
      <w:szCs w:val="29"/>
      <w:shd w:val="clear" w:color="auto" w:fill="FFFFFF"/>
    </w:rPr>
  </w:style>
  <w:style w:type="paragraph" w:customStyle="1" w:styleId="298">
    <w:name w:val="正文文本 (26)"/>
    <w:basedOn w:val="1"/>
    <w:link w:val="297"/>
    <w:qFormat/>
    <w:uiPriority w:val="0"/>
    <w:pPr>
      <w:widowControl/>
      <w:shd w:val="clear" w:color="auto" w:fill="FFFFFF"/>
      <w:spacing w:after="60" w:line="504" w:lineRule="exact"/>
      <w:jc w:val="distribute"/>
    </w:pPr>
    <w:rPr>
      <w:rFonts w:ascii="黑体" w:eastAsia="黑体"/>
      <w:kern w:val="0"/>
      <w:sz w:val="29"/>
      <w:szCs w:val="29"/>
    </w:rPr>
  </w:style>
  <w:style w:type="character" w:customStyle="1" w:styleId="299">
    <w:name w:val="正文文本 Char"/>
    <w:qFormat/>
    <w:uiPriority w:val="0"/>
    <w:rPr>
      <w:kern w:val="2"/>
      <w:sz w:val="21"/>
    </w:rPr>
  </w:style>
  <w:style w:type="character" w:customStyle="1" w:styleId="300">
    <w:name w:val="正文首行缩进 Char"/>
    <w:basedOn w:val="299"/>
    <w:link w:val="86"/>
    <w:qFormat/>
    <w:uiPriority w:val="0"/>
    <w:rPr>
      <w:kern w:val="2"/>
      <w:sz w:val="21"/>
    </w:rPr>
  </w:style>
  <w:style w:type="character" w:customStyle="1" w:styleId="301">
    <w:name w:val="枣阳样式四 Char"/>
    <w:basedOn w:val="90"/>
    <w:link w:val="302"/>
    <w:qFormat/>
    <w:uiPriority w:val="0"/>
    <w:rPr>
      <w:kern w:val="2"/>
      <w:sz w:val="28"/>
      <w:szCs w:val="24"/>
    </w:rPr>
  </w:style>
  <w:style w:type="paragraph" w:customStyle="1" w:styleId="302">
    <w:name w:val="枣阳样式四"/>
    <w:basedOn w:val="1"/>
    <w:link w:val="301"/>
    <w:qFormat/>
    <w:uiPriority w:val="0"/>
    <w:pPr>
      <w:spacing w:line="324" w:lineRule="auto"/>
      <w:ind w:firstLine="527" w:firstLineChars="200"/>
    </w:pPr>
    <w:rPr>
      <w:sz w:val="28"/>
    </w:rPr>
  </w:style>
  <w:style w:type="character" w:customStyle="1" w:styleId="303">
    <w:name w:val="HTML 地址 Char"/>
    <w:basedOn w:val="90"/>
    <w:link w:val="41"/>
    <w:qFormat/>
    <w:uiPriority w:val="99"/>
    <w:rPr>
      <w:i/>
      <w:iCs/>
      <w:kern w:val="2"/>
      <w:sz w:val="21"/>
    </w:rPr>
  </w:style>
  <w:style w:type="character" w:customStyle="1" w:styleId="304">
    <w:name w:val="HTML 预设格式 Char"/>
    <w:basedOn w:val="90"/>
    <w:link w:val="80"/>
    <w:qFormat/>
    <w:uiPriority w:val="99"/>
    <w:rPr>
      <w:rFonts w:ascii="Courier New" w:hAnsi="Courier New" w:cs="Courier New"/>
      <w:kern w:val="2"/>
    </w:rPr>
  </w:style>
  <w:style w:type="character" w:customStyle="1" w:styleId="305">
    <w:name w:val="标题 7 Char"/>
    <w:basedOn w:val="90"/>
    <w:link w:val="11"/>
    <w:qFormat/>
    <w:uiPriority w:val="9"/>
    <w:rPr>
      <w:kern w:val="2"/>
      <w:sz w:val="24"/>
      <w:szCs w:val="24"/>
    </w:rPr>
  </w:style>
  <w:style w:type="character" w:customStyle="1" w:styleId="306">
    <w:name w:val="标题 8 Char"/>
    <w:basedOn w:val="90"/>
    <w:link w:val="12"/>
    <w:qFormat/>
    <w:uiPriority w:val="9"/>
    <w:rPr>
      <w:rFonts w:ascii="Arial" w:hAnsi="Arial" w:eastAsia="黑体" w:cs="Arial"/>
      <w:kern w:val="2"/>
      <w:sz w:val="24"/>
      <w:szCs w:val="24"/>
    </w:rPr>
  </w:style>
  <w:style w:type="character" w:customStyle="1" w:styleId="307">
    <w:name w:val="电子邮件签名 Char"/>
    <w:basedOn w:val="90"/>
    <w:link w:val="21"/>
    <w:qFormat/>
    <w:uiPriority w:val="99"/>
    <w:rPr>
      <w:kern w:val="2"/>
      <w:sz w:val="21"/>
    </w:rPr>
  </w:style>
  <w:style w:type="character" w:customStyle="1" w:styleId="308">
    <w:name w:val="宏文本 Char"/>
    <w:basedOn w:val="90"/>
    <w:link w:val="3"/>
    <w:qFormat/>
    <w:uiPriority w:val="99"/>
    <w:rPr>
      <w:rFonts w:ascii="Courier New" w:hAnsi="Courier New" w:cs="Courier New"/>
      <w:kern w:val="2"/>
      <w:sz w:val="24"/>
      <w:szCs w:val="24"/>
      <w:lang w:val="en-US" w:eastAsia="zh-CN" w:bidi="ar-SA"/>
    </w:rPr>
  </w:style>
  <w:style w:type="character" w:customStyle="1" w:styleId="309">
    <w:name w:val="明显引用 Char"/>
    <w:basedOn w:val="90"/>
    <w:link w:val="310"/>
    <w:qFormat/>
    <w:uiPriority w:val="30"/>
    <w:rPr>
      <w:b/>
      <w:bCs/>
      <w:i/>
      <w:iCs/>
      <w:color w:val="4F81BD"/>
      <w:kern w:val="2"/>
      <w:sz w:val="21"/>
    </w:rPr>
  </w:style>
  <w:style w:type="paragraph" w:styleId="310">
    <w:name w:val="Intense Quote"/>
    <w:basedOn w:val="1"/>
    <w:next w:val="1"/>
    <w:link w:val="309"/>
    <w:qFormat/>
    <w:uiPriority w:val="30"/>
    <w:pPr>
      <w:pBdr>
        <w:bottom w:val="single" w:color="4F81BD" w:sz="4" w:space="4"/>
      </w:pBdr>
      <w:spacing w:before="200" w:after="280"/>
      <w:ind w:left="936" w:right="936"/>
    </w:pPr>
    <w:rPr>
      <w:b/>
      <w:bCs/>
      <w:i/>
      <w:iCs/>
      <w:color w:val="4F81BD"/>
      <w:szCs w:val="20"/>
    </w:rPr>
  </w:style>
  <w:style w:type="character" w:customStyle="1" w:styleId="311">
    <w:name w:val="引用 Char"/>
    <w:basedOn w:val="90"/>
    <w:link w:val="312"/>
    <w:qFormat/>
    <w:uiPriority w:val="29"/>
    <w:rPr>
      <w:i/>
      <w:iCs/>
      <w:color w:val="000000"/>
      <w:kern w:val="2"/>
      <w:sz w:val="21"/>
    </w:rPr>
  </w:style>
  <w:style w:type="paragraph" w:styleId="312">
    <w:name w:val="Quote"/>
    <w:basedOn w:val="1"/>
    <w:next w:val="1"/>
    <w:link w:val="311"/>
    <w:qFormat/>
    <w:uiPriority w:val="29"/>
    <w:rPr>
      <w:i/>
      <w:iCs/>
      <w:color w:val="000000"/>
      <w:szCs w:val="20"/>
    </w:rPr>
  </w:style>
  <w:style w:type="character" w:customStyle="1" w:styleId="313">
    <w:name w:val="正文文本 2 Char"/>
    <w:basedOn w:val="90"/>
    <w:link w:val="76"/>
    <w:qFormat/>
    <w:uiPriority w:val="99"/>
    <w:rPr>
      <w:color w:val="FF0000"/>
      <w:kern w:val="2"/>
      <w:sz w:val="21"/>
      <w:szCs w:val="24"/>
    </w:rPr>
  </w:style>
  <w:style w:type="character" w:customStyle="1" w:styleId="314">
    <w:name w:val="称呼 Char"/>
    <w:basedOn w:val="90"/>
    <w:link w:val="31"/>
    <w:qFormat/>
    <w:uiPriority w:val="0"/>
    <w:rPr>
      <w:kern w:val="2"/>
      <w:sz w:val="21"/>
    </w:rPr>
  </w:style>
  <w:style w:type="character" w:customStyle="1" w:styleId="315">
    <w:name w:val="正文文本缩进 3 Char"/>
    <w:basedOn w:val="90"/>
    <w:link w:val="70"/>
    <w:qFormat/>
    <w:uiPriority w:val="0"/>
    <w:rPr>
      <w:color w:val="FF0000"/>
      <w:kern w:val="2"/>
      <w:sz w:val="30"/>
    </w:rPr>
  </w:style>
  <w:style w:type="character" w:customStyle="1" w:styleId="316">
    <w:name w:val="正文文本缩进 Char1"/>
    <w:basedOn w:val="90"/>
    <w:link w:val="35"/>
    <w:qFormat/>
    <w:uiPriority w:val="0"/>
    <w:rPr>
      <w:kern w:val="2"/>
      <w:sz w:val="28"/>
      <w:szCs w:val="24"/>
    </w:rPr>
  </w:style>
  <w:style w:type="character" w:customStyle="1" w:styleId="317">
    <w:name w:val="正文首行缩进 2 Char1"/>
    <w:basedOn w:val="316"/>
    <w:qFormat/>
    <w:uiPriority w:val="0"/>
    <w:rPr>
      <w:kern w:val="2"/>
      <w:sz w:val="28"/>
      <w:szCs w:val="24"/>
    </w:rPr>
  </w:style>
  <w:style w:type="character" w:customStyle="1" w:styleId="318">
    <w:name w:val="标题 Char1"/>
    <w:basedOn w:val="90"/>
    <w:qFormat/>
    <w:uiPriority w:val="0"/>
    <w:rPr>
      <w:rFonts w:ascii="Cambria" w:hAnsi="Cambria" w:cs="Times New Roman"/>
      <w:b/>
      <w:bCs/>
      <w:kern w:val="2"/>
      <w:sz w:val="32"/>
      <w:szCs w:val="32"/>
    </w:rPr>
  </w:style>
  <w:style w:type="character" w:customStyle="1" w:styleId="319">
    <w:name w:val="HTML 地址 Char1"/>
    <w:basedOn w:val="90"/>
    <w:qFormat/>
    <w:uiPriority w:val="0"/>
    <w:rPr>
      <w:i/>
      <w:iCs/>
      <w:kern w:val="2"/>
      <w:sz w:val="21"/>
      <w:szCs w:val="24"/>
    </w:rPr>
  </w:style>
  <w:style w:type="character" w:customStyle="1" w:styleId="320">
    <w:name w:val="尾注文本 Char1"/>
    <w:basedOn w:val="90"/>
    <w:qFormat/>
    <w:uiPriority w:val="0"/>
    <w:rPr>
      <w:kern w:val="2"/>
      <w:sz w:val="21"/>
      <w:szCs w:val="24"/>
    </w:rPr>
  </w:style>
  <w:style w:type="character" w:customStyle="1" w:styleId="321">
    <w:name w:val="HTML 预设格式 Char1"/>
    <w:basedOn w:val="90"/>
    <w:qFormat/>
    <w:uiPriority w:val="0"/>
    <w:rPr>
      <w:rFonts w:ascii="Courier New" w:hAnsi="Courier New" w:cs="Courier New"/>
      <w:kern w:val="2"/>
    </w:rPr>
  </w:style>
  <w:style w:type="character" w:customStyle="1" w:styleId="322">
    <w:name w:val="注释标题 Char"/>
    <w:basedOn w:val="90"/>
    <w:link w:val="18"/>
    <w:qFormat/>
    <w:uiPriority w:val="0"/>
    <w:rPr>
      <w:sz w:val="21"/>
    </w:rPr>
  </w:style>
  <w:style w:type="character" w:customStyle="1" w:styleId="323">
    <w:name w:val="正文文本 Char1"/>
    <w:basedOn w:val="90"/>
    <w:link w:val="2"/>
    <w:qFormat/>
    <w:uiPriority w:val="99"/>
    <w:rPr>
      <w:kern w:val="2"/>
      <w:sz w:val="21"/>
      <w:szCs w:val="24"/>
    </w:rPr>
  </w:style>
  <w:style w:type="character" w:customStyle="1" w:styleId="324">
    <w:name w:val="正文首行缩进 Char1"/>
    <w:basedOn w:val="323"/>
    <w:qFormat/>
    <w:uiPriority w:val="99"/>
    <w:rPr>
      <w:kern w:val="2"/>
      <w:sz w:val="21"/>
      <w:szCs w:val="24"/>
    </w:rPr>
  </w:style>
  <w:style w:type="character" w:customStyle="1" w:styleId="325">
    <w:name w:val="副标题 Char1"/>
    <w:basedOn w:val="90"/>
    <w:qFormat/>
    <w:uiPriority w:val="0"/>
    <w:rPr>
      <w:rFonts w:ascii="Cambria" w:hAnsi="Cambria" w:cs="Times New Roman"/>
      <w:b/>
      <w:bCs/>
      <w:kern w:val="28"/>
      <w:sz w:val="32"/>
      <w:szCs w:val="32"/>
    </w:rPr>
  </w:style>
  <w:style w:type="character" w:customStyle="1" w:styleId="326">
    <w:name w:val="结束语 Char"/>
    <w:basedOn w:val="90"/>
    <w:link w:val="33"/>
    <w:qFormat/>
    <w:uiPriority w:val="0"/>
    <w:rPr>
      <w:kern w:val="2"/>
      <w:sz w:val="32"/>
    </w:rPr>
  </w:style>
  <w:style w:type="paragraph" w:customStyle="1" w:styleId="327">
    <w:name w:val="列出段落1"/>
    <w:basedOn w:val="1"/>
    <w:link w:val="395"/>
    <w:qFormat/>
    <w:uiPriority w:val="0"/>
    <w:pPr>
      <w:spacing w:line="360" w:lineRule="auto"/>
      <w:ind w:firstLine="420" w:firstLineChars="200"/>
    </w:pPr>
    <w:rPr>
      <w:rFonts w:ascii="宋体" w:hAnsi="华文细黑"/>
      <w:color w:val="000000"/>
    </w:rPr>
  </w:style>
  <w:style w:type="character" w:customStyle="1" w:styleId="328">
    <w:name w:val="签名 Char1"/>
    <w:basedOn w:val="90"/>
    <w:qFormat/>
    <w:uiPriority w:val="0"/>
    <w:rPr>
      <w:kern w:val="2"/>
      <w:sz w:val="21"/>
      <w:szCs w:val="24"/>
    </w:rPr>
  </w:style>
  <w:style w:type="character" w:customStyle="1" w:styleId="329">
    <w:name w:val="电子邮件签名 Char1"/>
    <w:basedOn w:val="90"/>
    <w:qFormat/>
    <w:uiPriority w:val="0"/>
    <w:rPr>
      <w:kern w:val="2"/>
      <w:sz w:val="21"/>
      <w:szCs w:val="24"/>
    </w:rPr>
  </w:style>
  <w:style w:type="character" w:customStyle="1" w:styleId="330">
    <w:name w:val="正文文本缩进 2 Char"/>
    <w:basedOn w:val="90"/>
    <w:link w:val="51"/>
    <w:qFormat/>
    <w:uiPriority w:val="0"/>
    <w:rPr>
      <w:rFonts w:eastAsia="仿宋_GB2312"/>
      <w:kern w:val="2"/>
      <w:sz w:val="24"/>
      <w:szCs w:val="24"/>
    </w:rPr>
  </w:style>
  <w:style w:type="character" w:customStyle="1" w:styleId="331">
    <w:name w:val="信息标题 Char1"/>
    <w:basedOn w:val="90"/>
    <w:qFormat/>
    <w:uiPriority w:val="0"/>
    <w:rPr>
      <w:rFonts w:ascii="Cambria" w:hAnsi="Cambria" w:eastAsia="宋体" w:cs="Times New Roman"/>
      <w:kern w:val="2"/>
      <w:sz w:val="24"/>
      <w:szCs w:val="24"/>
      <w:shd w:val="pct20" w:color="auto" w:fill="auto"/>
    </w:rPr>
  </w:style>
  <w:style w:type="character" w:customStyle="1" w:styleId="332">
    <w:name w:val="宏文本 Char1"/>
    <w:basedOn w:val="90"/>
    <w:qFormat/>
    <w:uiPriority w:val="0"/>
    <w:rPr>
      <w:rFonts w:ascii="Courier New" w:hAnsi="Courier New" w:cs="Courier New"/>
      <w:kern w:val="2"/>
      <w:sz w:val="24"/>
      <w:szCs w:val="24"/>
    </w:rPr>
  </w:style>
  <w:style w:type="character" w:customStyle="1" w:styleId="333">
    <w:name w:val="脚注文本 Char1"/>
    <w:basedOn w:val="90"/>
    <w:qFormat/>
    <w:uiPriority w:val="0"/>
    <w:rPr>
      <w:kern w:val="2"/>
      <w:sz w:val="18"/>
      <w:szCs w:val="18"/>
    </w:rPr>
  </w:style>
  <w:style w:type="paragraph" w:customStyle="1" w:styleId="334">
    <w:name w:val="样式 标题 2 + (西文) Times New Roman (中文) 宋体 小四"/>
    <w:basedOn w:val="5"/>
    <w:qFormat/>
    <w:uiPriority w:val="0"/>
    <w:pPr>
      <w:spacing w:beforeLines="100" w:after="0" w:line="500" w:lineRule="exact"/>
    </w:pPr>
    <w:rPr>
      <w:rFonts w:ascii="Times New Roman" w:hAnsi="Times New Roman" w:eastAsia="宋体"/>
      <w:b w:val="0"/>
      <w:sz w:val="24"/>
    </w:rPr>
  </w:style>
  <w:style w:type="paragraph" w:customStyle="1" w:styleId="335">
    <w:name w:val="列出段落2"/>
    <w:basedOn w:val="1"/>
    <w:qFormat/>
    <w:uiPriority w:val="0"/>
    <w:pPr>
      <w:ind w:firstLine="420" w:firstLineChars="200"/>
    </w:pPr>
    <w:rPr>
      <w:szCs w:val="20"/>
    </w:rPr>
  </w:style>
  <w:style w:type="paragraph" w:customStyle="1" w:styleId="336">
    <w:name w:val="表格"/>
    <w:basedOn w:val="1"/>
    <w:next w:val="1"/>
    <w:qFormat/>
    <w:uiPriority w:val="0"/>
    <w:pPr>
      <w:keepLines/>
      <w:topLinePunct/>
      <w:adjustRightInd w:val="0"/>
      <w:spacing w:line="240" w:lineRule="atLeast"/>
      <w:jc w:val="center"/>
    </w:pPr>
    <w:rPr>
      <w:kern w:val="0"/>
      <w:sz w:val="24"/>
      <w:szCs w:val="20"/>
    </w:rPr>
  </w:style>
  <w:style w:type="paragraph" w:customStyle="1" w:styleId="337">
    <w:name w:val="p0"/>
    <w:basedOn w:val="1"/>
    <w:qFormat/>
    <w:uiPriority w:val="0"/>
    <w:pPr>
      <w:widowControl/>
    </w:pPr>
    <w:rPr>
      <w:kern w:val="0"/>
      <w:szCs w:val="21"/>
    </w:rPr>
  </w:style>
  <w:style w:type="paragraph" w:customStyle="1" w:styleId="338">
    <w:name w:val="表格文本"/>
    <w:basedOn w:val="1"/>
    <w:qFormat/>
    <w:uiPriority w:val="0"/>
    <w:pPr>
      <w:tabs>
        <w:tab w:val="decimal" w:pos="0"/>
      </w:tabs>
      <w:autoSpaceDE w:val="0"/>
      <w:autoSpaceDN w:val="0"/>
      <w:adjustRightInd w:val="0"/>
      <w:jc w:val="left"/>
    </w:pPr>
    <w:rPr>
      <w:rFonts w:ascii="Arial" w:hAnsi="Arial"/>
      <w:kern w:val="0"/>
      <w:szCs w:val="21"/>
    </w:rPr>
  </w:style>
  <w:style w:type="paragraph" w:customStyle="1" w:styleId="339">
    <w:name w:val="样式 标题 3 + 段前: 0 磅 段后: 0 磅 行距: 固定值 18 磅"/>
    <w:basedOn w:val="6"/>
    <w:qFormat/>
    <w:uiPriority w:val="0"/>
    <w:pPr>
      <w:spacing w:before="0" w:after="0" w:line="500" w:lineRule="exact"/>
      <w:jc w:val="both"/>
    </w:pPr>
    <w:rPr>
      <w:bCs/>
      <w:sz w:val="24"/>
    </w:rPr>
  </w:style>
  <w:style w:type="paragraph" w:customStyle="1" w:styleId="340">
    <w:name w:val="HTML Top of Form"/>
    <w:basedOn w:val="1"/>
    <w:next w:val="1"/>
    <w:link w:val="341"/>
    <w:qFormat/>
    <w:uiPriority w:val="0"/>
    <w:pPr>
      <w:widowControl/>
      <w:pBdr>
        <w:bottom w:val="single" w:color="auto" w:sz="6" w:space="1"/>
      </w:pBdr>
      <w:jc w:val="center"/>
    </w:pPr>
    <w:rPr>
      <w:rFonts w:ascii="Arial" w:hAnsi="Arial"/>
      <w:vanish/>
      <w:kern w:val="0"/>
      <w:sz w:val="16"/>
      <w:szCs w:val="20"/>
    </w:rPr>
  </w:style>
  <w:style w:type="character" w:customStyle="1" w:styleId="341">
    <w:name w:val="z-窗体顶端 Char"/>
    <w:basedOn w:val="90"/>
    <w:link w:val="340"/>
    <w:qFormat/>
    <w:uiPriority w:val="0"/>
    <w:rPr>
      <w:rFonts w:ascii="Arial" w:hAnsi="Arial"/>
      <w:vanish/>
      <w:sz w:val="16"/>
    </w:rPr>
  </w:style>
  <w:style w:type="paragraph" w:customStyle="1" w:styleId="342">
    <w:name w:val="HTML Bottom of Form"/>
    <w:basedOn w:val="1"/>
    <w:next w:val="1"/>
    <w:link w:val="343"/>
    <w:qFormat/>
    <w:uiPriority w:val="0"/>
    <w:pPr>
      <w:widowControl/>
      <w:pBdr>
        <w:top w:val="single" w:color="auto" w:sz="6" w:space="1"/>
      </w:pBdr>
      <w:jc w:val="center"/>
    </w:pPr>
    <w:rPr>
      <w:rFonts w:ascii="Arial" w:hAnsi="Arial"/>
      <w:vanish/>
      <w:kern w:val="0"/>
      <w:sz w:val="16"/>
      <w:szCs w:val="20"/>
    </w:rPr>
  </w:style>
  <w:style w:type="character" w:customStyle="1" w:styleId="343">
    <w:name w:val="z-窗体底端 Char"/>
    <w:basedOn w:val="90"/>
    <w:link w:val="342"/>
    <w:qFormat/>
    <w:uiPriority w:val="0"/>
    <w:rPr>
      <w:rFonts w:ascii="Arial" w:hAnsi="Arial"/>
      <w:vanish/>
      <w:sz w:val="16"/>
    </w:rPr>
  </w:style>
  <w:style w:type="paragraph" w:customStyle="1" w:styleId="344">
    <w:name w:val="È±Ê¡ÎÄ±¾"/>
    <w:basedOn w:val="1"/>
    <w:qFormat/>
    <w:uiPriority w:val="0"/>
    <w:pPr>
      <w:widowControl/>
      <w:overflowPunct w:val="0"/>
      <w:autoSpaceDE w:val="0"/>
      <w:autoSpaceDN w:val="0"/>
      <w:adjustRightInd w:val="0"/>
      <w:jc w:val="left"/>
    </w:pPr>
    <w:rPr>
      <w:kern w:val="0"/>
      <w:sz w:val="24"/>
      <w:szCs w:val="20"/>
    </w:rPr>
  </w:style>
  <w:style w:type="paragraph" w:customStyle="1" w:styleId="345">
    <w:name w:val="List Paragraph1"/>
    <w:basedOn w:val="1"/>
    <w:qFormat/>
    <w:uiPriority w:val="0"/>
    <w:pPr>
      <w:ind w:firstLine="420" w:firstLineChars="200"/>
    </w:pPr>
    <w:rPr>
      <w:szCs w:val="20"/>
    </w:rPr>
  </w:style>
  <w:style w:type="character" w:customStyle="1" w:styleId="346">
    <w:name w:val="明显引用 Char1"/>
    <w:basedOn w:val="90"/>
    <w:qFormat/>
    <w:uiPriority w:val="30"/>
    <w:rPr>
      <w:b/>
      <w:bCs/>
      <w:i/>
      <w:iCs/>
      <w:color w:val="4F81BD"/>
      <w:kern w:val="2"/>
      <w:sz w:val="21"/>
      <w:szCs w:val="24"/>
    </w:rPr>
  </w:style>
  <w:style w:type="paragraph" w:customStyle="1" w:styleId="347">
    <w:name w:val="Bibliography"/>
    <w:basedOn w:val="1"/>
    <w:next w:val="1"/>
    <w:unhideWhenUsed/>
    <w:qFormat/>
    <w:uiPriority w:val="37"/>
    <w:rPr>
      <w:szCs w:val="20"/>
    </w:rPr>
  </w:style>
  <w:style w:type="paragraph" w:styleId="348">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349">
    <w:name w:val="引用 Char1"/>
    <w:basedOn w:val="90"/>
    <w:qFormat/>
    <w:uiPriority w:val="29"/>
    <w:rPr>
      <w:i/>
      <w:iCs/>
      <w:color w:val="000000"/>
      <w:kern w:val="2"/>
      <w:sz w:val="21"/>
      <w:szCs w:val="24"/>
    </w:rPr>
  </w:style>
  <w:style w:type="character" w:customStyle="1" w:styleId="350">
    <w:name w:val="font01"/>
    <w:basedOn w:val="90"/>
    <w:qFormat/>
    <w:uiPriority w:val="0"/>
    <w:rPr>
      <w:rFonts w:hint="default" w:ascii="Times New Roman" w:hAnsi="Times New Roman" w:cs="Times New Roman"/>
      <w:color w:val="000000"/>
      <w:sz w:val="22"/>
      <w:szCs w:val="22"/>
      <w:u w:val="none"/>
    </w:rPr>
  </w:style>
  <w:style w:type="character" w:customStyle="1" w:styleId="351">
    <w:name w:val="font21"/>
    <w:basedOn w:val="90"/>
    <w:qFormat/>
    <w:uiPriority w:val="0"/>
    <w:rPr>
      <w:rFonts w:hint="eastAsia" w:ascii="宋体" w:hAnsi="宋体" w:eastAsia="宋体" w:cs="宋体"/>
      <w:color w:val="000000"/>
      <w:sz w:val="22"/>
      <w:szCs w:val="22"/>
      <w:u w:val="none"/>
    </w:rPr>
  </w:style>
  <w:style w:type="character" w:customStyle="1" w:styleId="352">
    <w:name w:val="apple-converted-space"/>
    <w:basedOn w:val="90"/>
    <w:qFormat/>
    <w:uiPriority w:val="0"/>
  </w:style>
  <w:style w:type="paragraph" w:customStyle="1" w:styleId="353">
    <w:name w:val="文档正文首行缩进"/>
    <w:basedOn w:val="1"/>
    <w:qFormat/>
    <w:uiPriority w:val="0"/>
    <w:pPr>
      <w:spacing w:line="360" w:lineRule="auto"/>
      <w:ind w:firstLine="420"/>
    </w:pPr>
    <w:rPr>
      <w:rFonts w:cs="宋体"/>
      <w:sz w:val="24"/>
      <w:szCs w:val="20"/>
    </w:rPr>
  </w:style>
  <w:style w:type="character" w:customStyle="1" w:styleId="354">
    <w:name w:val="一般文字 字元 Char"/>
    <w:basedOn w:val="90"/>
    <w:qFormat/>
    <w:uiPriority w:val="0"/>
    <w:rPr>
      <w:rFonts w:ascii="宋体" w:hAnsi="Courier New" w:eastAsia="宋体" w:cs="Courier New"/>
      <w:kern w:val="2"/>
      <w:sz w:val="21"/>
      <w:szCs w:val="21"/>
      <w:lang w:val="en-US" w:eastAsia="zh-CN" w:bidi="ar-SA"/>
    </w:rPr>
  </w:style>
  <w:style w:type="character" w:customStyle="1" w:styleId="355">
    <w:name w:val="15"/>
    <w:qFormat/>
    <w:uiPriority w:val="0"/>
    <w:rPr>
      <w:rFonts w:hint="default" w:ascii="Times New Roman" w:hAnsi="Times New Roman" w:cs="Times New Roman"/>
      <w:color w:val="0000FF"/>
      <w:u w:val="single"/>
    </w:rPr>
  </w:style>
  <w:style w:type="character" w:customStyle="1" w:styleId="356">
    <w:name w:val="unnamed1"/>
    <w:basedOn w:val="90"/>
    <w:qFormat/>
    <w:uiPriority w:val="0"/>
  </w:style>
  <w:style w:type="character" w:customStyle="1" w:styleId="357">
    <w:name w:val="unnamed11"/>
    <w:basedOn w:val="90"/>
    <w:qFormat/>
    <w:uiPriority w:val="0"/>
  </w:style>
  <w:style w:type="character" w:customStyle="1" w:styleId="358">
    <w:name w:val="16"/>
    <w:qFormat/>
    <w:uiPriority w:val="0"/>
    <w:rPr>
      <w:rFonts w:hint="default" w:ascii="Times New Roman" w:hAnsi="Times New Roman" w:cs="Times New Roman"/>
      <w:color w:val="0000FF"/>
      <w:u w:val="single"/>
    </w:rPr>
  </w:style>
  <w:style w:type="character" w:customStyle="1" w:styleId="359">
    <w:name w:val="style4"/>
    <w:basedOn w:val="90"/>
    <w:qFormat/>
    <w:uiPriority w:val="0"/>
  </w:style>
  <w:style w:type="paragraph" w:customStyle="1" w:styleId="360">
    <w:name w:val="_Style 36"/>
    <w:basedOn w:val="1"/>
    <w:qFormat/>
    <w:uiPriority w:val="0"/>
    <w:pPr>
      <w:widowControl/>
      <w:spacing w:after="160" w:line="240" w:lineRule="exact"/>
      <w:jc w:val="left"/>
    </w:pPr>
  </w:style>
  <w:style w:type="paragraph" w:customStyle="1" w:styleId="3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62">
    <w:name w:val="文"/>
    <w:basedOn w:val="45"/>
    <w:uiPriority w:val="0"/>
    <w:pPr>
      <w:spacing w:line="360" w:lineRule="auto"/>
      <w:ind w:firstLine="480" w:firstLineChars="200"/>
    </w:pPr>
    <w:rPr>
      <w:rFonts w:hint="eastAsia" w:ascii="黑体" w:hAnsi="Times New Roman" w:eastAsia="黑体"/>
      <w:bCs/>
      <w:sz w:val="24"/>
      <w:szCs w:val="20"/>
    </w:rPr>
  </w:style>
  <w:style w:type="paragraph" w:customStyle="1" w:styleId="363">
    <w:name w:val="Char2"/>
    <w:basedOn w:val="1"/>
    <w:qFormat/>
    <w:uiPriority w:val="0"/>
    <w:pPr>
      <w:snapToGrid w:val="0"/>
      <w:spacing w:line="360" w:lineRule="auto"/>
      <w:ind w:firstLine="200" w:firstLineChars="200"/>
    </w:pPr>
  </w:style>
  <w:style w:type="paragraph" w:customStyle="1" w:styleId="364">
    <w:name w:val="Char Char Char Char Char Char Char Char Char Char"/>
    <w:basedOn w:val="1"/>
    <w:qFormat/>
    <w:uiPriority w:val="0"/>
    <w:pPr>
      <w:widowControl/>
      <w:spacing w:after="160" w:line="240" w:lineRule="exact"/>
      <w:jc w:val="left"/>
    </w:pPr>
  </w:style>
  <w:style w:type="paragraph" w:customStyle="1" w:styleId="365">
    <w:name w:val="_Style 24"/>
    <w:basedOn w:val="1"/>
    <w:next w:val="81"/>
    <w:qFormat/>
    <w:uiPriority w:val="0"/>
    <w:pPr>
      <w:widowControl/>
      <w:spacing w:before="100" w:beforeAutospacing="1" w:after="100" w:afterAutospacing="1"/>
      <w:jc w:val="left"/>
    </w:pPr>
    <w:rPr>
      <w:rFonts w:ascii="宋体" w:hAnsi="宋体"/>
      <w:kern w:val="0"/>
      <w:sz w:val="24"/>
    </w:rPr>
  </w:style>
  <w:style w:type="paragraph" w:customStyle="1" w:styleId="366">
    <w:name w:val="p16"/>
    <w:basedOn w:val="1"/>
    <w:qFormat/>
    <w:uiPriority w:val="0"/>
    <w:pPr>
      <w:widowControl/>
    </w:pPr>
    <w:rPr>
      <w:kern w:val="0"/>
      <w:szCs w:val="21"/>
    </w:rPr>
  </w:style>
  <w:style w:type="paragraph" w:customStyle="1" w:styleId="367">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368">
    <w:name w:val="Char Char1 Char Char Char Char"/>
    <w:basedOn w:val="1"/>
    <w:qFormat/>
    <w:uiPriority w:val="0"/>
    <w:pPr>
      <w:widowControl/>
      <w:spacing w:after="160" w:line="240" w:lineRule="exact"/>
      <w:jc w:val="left"/>
    </w:pPr>
  </w:style>
  <w:style w:type="paragraph" w:customStyle="1" w:styleId="369">
    <w:name w:val="p17"/>
    <w:basedOn w:val="1"/>
    <w:qFormat/>
    <w:uiPriority w:val="0"/>
    <w:pPr>
      <w:widowControl/>
      <w:ind w:firstLine="630"/>
    </w:pPr>
    <w:rPr>
      <w:rFonts w:ascii="宋体" w:hAnsi="宋体" w:cs="宋体"/>
      <w:kern w:val="0"/>
      <w:sz w:val="32"/>
      <w:szCs w:val="32"/>
    </w:rPr>
  </w:style>
  <w:style w:type="character" w:customStyle="1" w:styleId="370">
    <w:name w:val="超链接1"/>
    <w:qFormat/>
    <w:uiPriority w:val="0"/>
    <w:rPr>
      <w:rFonts w:ascii="Arial" w:hAnsi="Arial" w:eastAsia="黑体"/>
      <w:color w:val="0000FF"/>
      <w:kern w:val="2"/>
      <w:sz w:val="21"/>
      <w:szCs w:val="21"/>
      <w:u w:val="single"/>
      <w:lang w:val="en-US" w:eastAsia="zh-CN" w:bidi="ar-SA"/>
    </w:rPr>
  </w:style>
  <w:style w:type="paragraph" w:customStyle="1" w:styleId="371">
    <w:name w:val="样式 标题 3 + (中文) 黑体 小四 非加粗 段前: 7.8 磅 段后: 0 磅 行距: 固定值 20 磅"/>
    <w:basedOn w:val="6"/>
    <w:qFormat/>
    <w:uiPriority w:val="0"/>
    <w:pPr>
      <w:spacing w:before="0" w:after="0" w:line="400" w:lineRule="exact"/>
      <w:jc w:val="both"/>
    </w:pPr>
    <w:rPr>
      <w:rFonts w:eastAsia="黑体" w:cs="宋体"/>
      <w:b w:val="0"/>
      <w:sz w:val="24"/>
    </w:rPr>
  </w:style>
  <w:style w:type="character" w:customStyle="1" w:styleId="372">
    <w:name w:val="B 条款一 Char"/>
    <w:basedOn w:val="90"/>
    <w:link w:val="373"/>
    <w:qFormat/>
    <w:uiPriority w:val="0"/>
    <w:rPr>
      <w:rFonts w:ascii="Arial" w:hAnsi="Arial" w:cs="Arial"/>
      <w:b/>
      <w:kern w:val="2"/>
      <w:sz w:val="30"/>
      <w:szCs w:val="30"/>
    </w:rPr>
  </w:style>
  <w:style w:type="paragraph" w:customStyle="1" w:styleId="373">
    <w:name w:val="B 条款一"/>
    <w:basedOn w:val="5"/>
    <w:next w:val="1"/>
    <w:link w:val="372"/>
    <w:qFormat/>
    <w:uiPriority w:val="0"/>
    <w:pPr>
      <w:tabs>
        <w:tab w:val="left" w:pos="720"/>
      </w:tabs>
      <w:adjustRightInd w:val="0"/>
      <w:spacing w:beforeLines="50" w:afterLines="50" w:line="240" w:lineRule="atLeast"/>
      <w:jc w:val="center"/>
    </w:pPr>
    <w:rPr>
      <w:rFonts w:eastAsia="宋体" w:cs="Arial"/>
      <w:bCs w:val="0"/>
      <w:sz w:val="30"/>
      <w:szCs w:val="30"/>
    </w:rPr>
  </w:style>
  <w:style w:type="character" w:customStyle="1" w:styleId="374">
    <w:name w:val="批注文字 Char1"/>
    <w:basedOn w:val="90"/>
    <w:qFormat/>
    <w:uiPriority w:val="0"/>
    <w:rPr>
      <w:kern w:val="2"/>
      <w:sz w:val="21"/>
      <w:szCs w:val="24"/>
    </w:rPr>
  </w:style>
  <w:style w:type="character" w:customStyle="1" w:styleId="375">
    <w:name w:val="linkun1"/>
    <w:qFormat/>
    <w:uiPriority w:val="0"/>
    <w:rPr>
      <w:sz w:val="18"/>
      <w:szCs w:val="18"/>
    </w:rPr>
  </w:style>
  <w:style w:type="character" w:customStyle="1" w:styleId="376">
    <w:name w:val="unnamed31"/>
    <w:qFormat/>
    <w:uiPriority w:val="0"/>
    <w:rPr>
      <w:sz w:val="22"/>
      <w:szCs w:val="22"/>
    </w:rPr>
  </w:style>
  <w:style w:type="character" w:customStyle="1" w:styleId="377">
    <w:name w:val="HTML Markup"/>
    <w:qFormat/>
    <w:uiPriority w:val="0"/>
    <w:rPr>
      <w:vanish/>
      <w:color w:val="FF0000"/>
    </w:rPr>
  </w:style>
  <w:style w:type="paragraph" w:customStyle="1" w:styleId="378">
    <w:name w:val="论文正文(教授"/>
    <w:basedOn w:val="1"/>
    <w:qFormat/>
    <w:uiPriority w:val="0"/>
    <w:pPr>
      <w:snapToGrid w:val="0"/>
      <w:spacing w:line="320" w:lineRule="atLeast"/>
      <w:ind w:firstLine="200" w:firstLineChars="200"/>
    </w:pPr>
    <w:rPr>
      <w:rFonts w:ascii="仿宋_GB2312" w:hAnsi="仿宋_GB2312"/>
      <w:spacing w:val="12"/>
    </w:rPr>
  </w:style>
  <w:style w:type="character" w:customStyle="1" w:styleId="379">
    <w:name w:val="正文+首行缩进2 Char Char"/>
    <w:link w:val="380"/>
    <w:qFormat/>
    <w:uiPriority w:val="0"/>
    <w:rPr>
      <w:szCs w:val="24"/>
    </w:rPr>
  </w:style>
  <w:style w:type="paragraph" w:customStyle="1" w:styleId="380">
    <w:name w:val="正文+首行缩进2"/>
    <w:basedOn w:val="1"/>
    <w:link w:val="379"/>
    <w:qFormat/>
    <w:uiPriority w:val="0"/>
    <w:pPr>
      <w:spacing w:line="480" w:lineRule="exact"/>
      <w:ind w:firstLine="200" w:firstLineChars="200"/>
    </w:pPr>
    <w:rPr>
      <w:kern w:val="0"/>
      <w:sz w:val="20"/>
    </w:rPr>
  </w:style>
  <w:style w:type="paragraph" w:customStyle="1" w:styleId="381">
    <w:name w:val="纯文本3"/>
    <w:basedOn w:val="1"/>
    <w:qFormat/>
    <w:uiPriority w:val="0"/>
    <w:rPr>
      <w:rFonts w:ascii="宋体" w:hAnsi="Courier New"/>
      <w:szCs w:val="20"/>
    </w:rPr>
  </w:style>
  <w:style w:type="paragraph" w:customStyle="1" w:styleId="382">
    <w:name w:val="样式5"/>
    <w:basedOn w:val="1"/>
    <w:qFormat/>
    <w:uiPriority w:val="0"/>
    <w:pPr>
      <w:adjustRightInd w:val="0"/>
      <w:snapToGrid w:val="0"/>
      <w:spacing w:line="520" w:lineRule="exact"/>
      <w:ind w:firstLine="480" w:firstLineChars="200"/>
    </w:pPr>
    <w:rPr>
      <w:rFonts w:ascii="仿宋_GB2312" w:eastAsia="仿宋_GB2312"/>
      <w:sz w:val="24"/>
      <w:szCs w:val="20"/>
    </w:rPr>
  </w:style>
  <w:style w:type="character" w:customStyle="1" w:styleId="383">
    <w:name w:val="日期 Char1"/>
    <w:basedOn w:val="90"/>
    <w:semiHidden/>
    <w:qFormat/>
    <w:uiPriority w:val="99"/>
    <w:rPr>
      <w:rFonts w:ascii="Times New Roman" w:hAnsi="Times New Roman" w:eastAsia="宋体" w:cs="Times New Roman"/>
      <w:szCs w:val="24"/>
    </w:rPr>
  </w:style>
  <w:style w:type="paragraph" w:customStyle="1" w:styleId="384">
    <w:name w:val="正文11"/>
    <w:qFormat/>
    <w:uiPriority w:val="0"/>
    <w:pPr>
      <w:widowControl w:val="0"/>
      <w:adjustRightInd w:val="0"/>
      <w:spacing w:line="360" w:lineRule="atLeast"/>
    </w:pPr>
    <w:rPr>
      <w:rFonts w:hint="eastAsia" w:ascii="宋体" w:hAnsi="Times New Roman" w:eastAsia="宋体" w:cs="Times New Roman"/>
      <w:sz w:val="34"/>
      <w:lang w:val="en-US" w:eastAsia="zh-CN" w:bidi="ar-SA"/>
    </w:rPr>
  </w:style>
  <w:style w:type="paragraph" w:customStyle="1" w:styleId="385">
    <w:name w:val="Char Char Char1"/>
    <w:basedOn w:val="1"/>
    <w:qFormat/>
    <w:uiPriority w:val="0"/>
    <w:rPr>
      <w:rFonts w:ascii="Tahoma" w:hAnsi="Tahoma"/>
      <w:sz w:val="24"/>
      <w:szCs w:val="20"/>
    </w:rPr>
  </w:style>
  <w:style w:type="paragraph" w:customStyle="1" w:styleId="386">
    <w:name w:val="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87">
    <w:name w:val="正文缩进11"/>
    <w:basedOn w:val="1"/>
    <w:qFormat/>
    <w:uiPriority w:val="0"/>
    <w:pPr>
      <w:ind w:firstLine="420"/>
    </w:pPr>
    <w:rPr>
      <w:szCs w:val="20"/>
    </w:rPr>
  </w:style>
  <w:style w:type="paragraph" w:customStyle="1" w:styleId="388">
    <w:name w:val="Char1 Char Char Char1"/>
    <w:basedOn w:val="1"/>
    <w:qFormat/>
    <w:uiPriority w:val="0"/>
    <w:pPr>
      <w:adjustRightInd w:val="0"/>
      <w:spacing w:line="360" w:lineRule="auto"/>
    </w:pPr>
    <w:rPr>
      <w:kern w:val="0"/>
      <w:sz w:val="24"/>
      <w:szCs w:val="20"/>
    </w:rPr>
  </w:style>
  <w:style w:type="paragraph" w:customStyle="1" w:styleId="389">
    <w:name w:val="列出段落21"/>
    <w:basedOn w:val="1"/>
    <w:qFormat/>
    <w:uiPriority w:val="0"/>
    <w:pPr>
      <w:ind w:firstLine="420" w:firstLineChars="200"/>
    </w:pPr>
    <w:rPr>
      <w:szCs w:val="20"/>
    </w:rPr>
  </w:style>
  <w:style w:type="paragraph" w:customStyle="1" w:styleId="390">
    <w:name w:val="Char Char1 Char Char Char Char1"/>
    <w:basedOn w:val="1"/>
    <w:qFormat/>
    <w:uiPriority w:val="0"/>
    <w:pPr>
      <w:widowControl/>
      <w:spacing w:after="160" w:line="240" w:lineRule="exact"/>
      <w:jc w:val="left"/>
    </w:pPr>
  </w:style>
  <w:style w:type="character" w:customStyle="1" w:styleId="391">
    <w:name w:val="超链接11"/>
    <w:qFormat/>
    <w:uiPriority w:val="0"/>
    <w:rPr>
      <w:rFonts w:ascii="Arial" w:hAnsi="Arial" w:eastAsia="黑体"/>
      <w:color w:val="0000FF"/>
      <w:kern w:val="2"/>
      <w:sz w:val="21"/>
      <w:szCs w:val="21"/>
      <w:u w:val="single"/>
      <w:lang w:val="en-US" w:eastAsia="zh-CN" w:bidi="ar-SA"/>
    </w:rPr>
  </w:style>
  <w:style w:type="paragraph" w:customStyle="1" w:styleId="392">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393">
    <w:name w:val="正文文本 (2)_"/>
    <w:link w:val="394"/>
    <w:unhideWhenUsed/>
    <w:qFormat/>
    <w:locked/>
    <w:uiPriority w:val="99"/>
    <w:rPr>
      <w:rFonts w:ascii="MingLiU" w:eastAsia="MingLiU"/>
      <w:spacing w:val="20"/>
      <w:shd w:val="clear" w:color="auto" w:fill="FFFFFF"/>
    </w:rPr>
  </w:style>
  <w:style w:type="paragraph" w:customStyle="1" w:styleId="394">
    <w:name w:val="正文文本 (2)1"/>
    <w:basedOn w:val="1"/>
    <w:link w:val="393"/>
    <w:unhideWhenUsed/>
    <w:qFormat/>
    <w:uiPriority w:val="99"/>
    <w:pPr>
      <w:shd w:val="clear" w:color="auto" w:fill="FFFFFF"/>
      <w:spacing w:before="300" w:after="300" w:line="240" w:lineRule="atLeast"/>
      <w:jc w:val="distribute"/>
    </w:pPr>
    <w:rPr>
      <w:rFonts w:ascii="MingLiU" w:eastAsia="MingLiU"/>
      <w:spacing w:val="20"/>
      <w:kern w:val="0"/>
      <w:sz w:val="20"/>
      <w:szCs w:val="20"/>
    </w:rPr>
  </w:style>
  <w:style w:type="character" w:customStyle="1" w:styleId="395">
    <w:name w:val="列出段落 Char"/>
    <w:link w:val="327"/>
    <w:qFormat/>
    <w:locked/>
    <w:uiPriority w:val="0"/>
    <w:rPr>
      <w:rFonts w:ascii="宋体" w:hAnsi="华文细黑"/>
      <w:color w:val="000000"/>
      <w:kern w:val="2"/>
      <w:sz w:val="21"/>
      <w:szCs w:val="24"/>
    </w:rPr>
  </w:style>
  <w:style w:type="paragraph" w:customStyle="1" w:styleId="396">
    <w:name w:val="正文表格"/>
    <w:basedOn w:val="1"/>
    <w:qFormat/>
    <w:uiPriority w:val="0"/>
    <w:pPr>
      <w:snapToGrid w:val="0"/>
      <w:spacing w:line="360" w:lineRule="auto"/>
    </w:pPr>
    <w:rPr>
      <w:szCs w:val="20"/>
    </w:rPr>
  </w:style>
  <w:style w:type="paragraph" w:customStyle="1" w:styleId="397">
    <w:name w:val="彩色列表 - 强调文字颜色 11"/>
    <w:basedOn w:val="1"/>
    <w:qFormat/>
    <w:uiPriority w:val="34"/>
    <w:pPr>
      <w:spacing w:line="360" w:lineRule="auto"/>
      <w:jc w:val="left"/>
    </w:pPr>
  </w:style>
  <w:style w:type="paragraph" w:customStyle="1" w:styleId="398">
    <w:name w:val="TOC 标题1"/>
    <w:basedOn w:val="4"/>
    <w:next w:val="1"/>
    <w:unhideWhenUsed/>
    <w:qFormat/>
    <w:uiPriority w:val="39"/>
    <w:pPr>
      <w:widowControl/>
      <w:autoSpaceDE/>
      <w:autoSpaceDN/>
      <w:adjustRightInd/>
      <w:spacing w:before="240" w:after="0" w:line="259" w:lineRule="auto"/>
      <w:jc w:val="left"/>
      <w:outlineLvl w:val="9"/>
    </w:pPr>
    <w:rPr>
      <w:rFonts w:hint="default" w:ascii="Cambria" w:hAnsi="Cambria"/>
      <w:b w:val="0"/>
      <w:color w:val="365F91"/>
      <w:sz w:val="32"/>
      <w:szCs w:val="32"/>
    </w:rPr>
  </w:style>
  <w:style w:type="character" w:customStyle="1" w:styleId="399">
    <w:name w:val="Balloon Text Char1"/>
    <w:semiHidden/>
    <w:qFormat/>
    <w:uiPriority w:val="99"/>
    <w:rPr>
      <w:kern w:val="2"/>
      <w:sz w:val="0"/>
      <w:szCs w:val="0"/>
    </w:rPr>
  </w:style>
  <w:style w:type="paragraph" w:customStyle="1" w:styleId="400">
    <w:name w:val="列出段落3"/>
    <w:basedOn w:val="1"/>
    <w:qFormat/>
    <w:uiPriority w:val="34"/>
    <w:pPr>
      <w:spacing w:line="360" w:lineRule="auto"/>
      <w:ind w:firstLine="420" w:firstLineChars="200"/>
    </w:pPr>
    <w:rPr>
      <w:rFonts w:ascii="Calibri" w:hAnsi="Calibri"/>
      <w:szCs w:val="22"/>
    </w:rPr>
  </w:style>
  <w:style w:type="character" w:customStyle="1" w:styleId="401">
    <w:name w:val="Comment Text Char1"/>
    <w:semiHidden/>
    <w:qFormat/>
    <w:uiPriority w:val="99"/>
    <w:rPr>
      <w:kern w:val="2"/>
      <w:sz w:val="21"/>
      <w:szCs w:val="22"/>
    </w:rPr>
  </w:style>
  <w:style w:type="character" w:customStyle="1" w:styleId="402">
    <w:name w:val="Comment Subject Char1"/>
    <w:semiHidden/>
    <w:qFormat/>
    <w:uiPriority w:val="99"/>
    <w:rPr>
      <w:rFonts w:eastAsia="宋体"/>
      <w:b/>
      <w:bCs/>
      <w:kern w:val="2"/>
      <w:sz w:val="21"/>
      <w:szCs w:val="22"/>
    </w:rPr>
  </w:style>
  <w:style w:type="paragraph" w:customStyle="1" w:styleId="403">
    <w:name w:val="无间隔1"/>
    <w:qFormat/>
    <w:uiPriority w:val="1"/>
    <w:pPr>
      <w:widowControl w:val="0"/>
      <w:jc w:val="both"/>
    </w:pPr>
    <w:rPr>
      <w:rFonts w:ascii="Calibri" w:hAnsi="Calibri" w:eastAsia="宋体" w:cs="Times New Roman"/>
      <w:kern w:val="2"/>
      <w:szCs w:val="22"/>
      <w:lang w:val="en-US" w:eastAsia="zh-CN" w:bidi="ar-SA"/>
    </w:rPr>
  </w:style>
  <w:style w:type="paragraph" w:customStyle="1" w:styleId="404">
    <w:name w:val="技术方案正文样式"/>
    <w:basedOn w:val="1"/>
    <w:qFormat/>
    <w:uiPriority w:val="0"/>
    <w:pPr>
      <w:autoSpaceDE w:val="0"/>
      <w:autoSpaceDN w:val="0"/>
      <w:adjustRightInd w:val="0"/>
      <w:spacing w:line="400" w:lineRule="exact"/>
      <w:ind w:firstLine="480" w:firstLineChars="200"/>
    </w:pPr>
    <w:rPr>
      <w:rFonts w:ascii="宋体" w:hAnsi="宋体" w:cs="宋体"/>
      <w:sz w:val="24"/>
      <w:szCs w:val="21"/>
    </w:rPr>
  </w:style>
  <w:style w:type="paragraph" w:customStyle="1" w:styleId="405">
    <w:name w:val="Char Char Char Char Char"/>
    <w:basedOn w:val="1"/>
    <w:qFormat/>
    <w:uiPriority w:val="0"/>
    <w:pPr>
      <w:widowControl/>
      <w:spacing w:beforeLines="100" w:after="160" w:line="240" w:lineRule="exact"/>
      <w:jc w:val="left"/>
    </w:pPr>
    <w:rPr>
      <w:rFonts w:ascii="Verdana" w:hAnsi="Verdana"/>
      <w:kern w:val="0"/>
      <w:sz w:val="20"/>
      <w:szCs w:val="20"/>
      <w:lang w:eastAsia="en-US"/>
    </w:rPr>
  </w:style>
  <w:style w:type="character" w:customStyle="1" w:styleId="406">
    <w:name w:val="Plain Text Char1"/>
    <w:semiHidden/>
    <w:qFormat/>
    <w:uiPriority w:val="99"/>
    <w:rPr>
      <w:rFonts w:ascii="宋体" w:hAnsi="Courier New" w:cs="Courier New"/>
      <w:kern w:val="2"/>
      <w:sz w:val="21"/>
      <w:szCs w:val="21"/>
    </w:rPr>
  </w:style>
  <w:style w:type="paragraph" w:customStyle="1" w:styleId="407">
    <w:name w:val="bullet"/>
    <w:basedOn w:val="1"/>
    <w:qFormat/>
    <w:uiPriority w:val="0"/>
    <w:pPr>
      <w:numPr>
        <w:ilvl w:val="0"/>
        <w:numId w:val="1"/>
      </w:numPr>
      <w:tabs>
        <w:tab w:val="left" w:pos="720"/>
      </w:tabs>
    </w:pPr>
  </w:style>
  <w:style w:type="paragraph" w:customStyle="1" w:styleId="408">
    <w:name w:val="正文（首行缩进2字符）"/>
    <w:basedOn w:val="1"/>
    <w:link w:val="409"/>
    <w:qFormat/>
    <w:uiPriority w:val="0"/>
    <w:pPr>
      <w:spacing w:line="360" w:lineRule="auto"/>
      <w:ind w:firstLine="420" w:firstLineChars="200"/>
    </w:pPr>
    <w:rPr>
      <w:kern w:val="0"/>
      <w:szCs w:val="20"/>
    </w:rPr>
  </w:style>
  <w:style w:type="character" w:customStyle="1" w:styleId="409">
    <w:name w:val="正文（首行缩进2字符） Char"/>
    <w:link w:val="408"/>
    <w:qFormat/>
    <w:locked/>
    <w:uiPriority w:val="0"/>
    <w:rPr>
      <w:sz w:val="21"/>
    </w:rPr>
  </w:style>
  <w:style w:type="character" w:customStyle="1" w:styleId="410">
    <w:name w:val="Document Map Char1"/>
    <w:semiHidden/>
    <w:qFormat/>
    <w:uiPriority w:val="99"/>
    <w:rPr>
      <w:rFonts w:ascii="Times New Roman" w:hAnsi="Times New Roman"/>
      <w:kern w:val="2"/>
      <w:sz w:val="0"/>
      <w:szCs w:val="0"/>
    </w:rPr>
  </w:style>
  <w:style w:type="paragraph" w:customStyle="1" w:styleId="411">
    <w:name w:val="Table Text Char Char"/>
    <w:uiPriority w:val="0"/>
    <w:pPr>
      <w:snapToGrid w:val="0"/>
      <w:spacing w:before="80" w:after="80"/>
    </w:pPr>
    <w:rPr>
      <w:rFonts w:ascii="Arial" w:hAnsi="Arial" w:eastAsia="宋体" w:cs="Arial"/>
      <w:kern w:val="2"/>
      <w:sz w:val="18"/>
      <w:szCs w:val="18"/>
      <w:lang w:val="en-US" w:eastAsia="zh-CN" w:bidi="ar-SA"/>
    </w:rPr>
  </w:style>
  <w:style w:type="paragraph" w:customStyle="1" w:styleId="412">
    <w:name w:val="修订1"/>
    <w:hidden/>
    <w:semiHidden/>
    <w:qFormat/>
    <w:uiPriority w:val="99"/>
    <w:rPr>
      <w:rFonts w:ascii="Calibri" w:hAnsi="Calibri" w:eastAsia="宋体" w:cs="Times New Roman"/>
      <w:kern w:val="2"/>
      <w:sz w:val="21"/>
      <w:szCs w:val="22"/>
      <w:lang w:val="en-US" w:eastAsia="zh-CN" w:bidi="ar-SA"/>
    </w:rPr>
  </w:style>
  <w:style w:type="paragraph" w:customStyle="1" w:styleId="413">
    <w:name w:val="_Style 4"/>
    <w:basedOn w:val="1"/>
    <w:qFormat/>
    <w:uiPriority w:val="34"/>
    <w:pPr>
      <w:tabs>
        <w:tab w:val="left" w:pos="780"/>
      </w:tabs>
      <w:ind w:left="780" w:hanging="360"/>
    </w:pPr>
    <w:rPr>
      <w:rFonts w:ascii="Calibri" w:hAnsi="Calibri"/>
    </w:rPr>
  </w:style>
  <w:style w:type="paragraph" w:customStyle="1" w:styleId="414">
    <w:name w:val="可研正文"/>
    <w:basedOn w:val="1"/>
    <w:qFormat/>
    <w:uiPriority w:val="0"/>
    <w:pPr>
      <w:numPr>
        <w:ilvl w:val="0"/>
        <w:numId w:val="2"/>
      </w:numPr>
      <w:spacing w:line="360" w:lineRule="auto"/>
    </w:pPr>
    <w:rPr>
      <w:rFonts w:ascii="仿宋_GB2312" w:hAnsi="Calibri" w:eastAsia="仿宋_GB2312"/>
      <w:bCs/>
      <w:sz w:val="28"/>
      <w:szCs w:val="28"/>
    </w:rPr>
  </w:style>
  <w:style w:type="paragraph" w:customStyle="1" w:styleId="415">
    <w:name w:val="ECS正文1"/>
    <w:basedOn w:val="1"/>
    <w:qFormat/>
    <w:uiPriority w:val="99"/>
    <w:pPr>
      <w:widowControl/>
      <w:adjustRightInd w:val="0"/>
      <w:snapToGrid w:val="0"/>
      <w:spacing w:line="360" w:lineRule="auto"/>
      <w:ind w:firstLine="480"/>
      <w:jc w:val="left"/>
    </w:pPr>
    <w:rPr>
      <w:rFonts w:ascii="宋体" w:hAnsi="宋体"/>
      <w:sz w:val="24"/>
    </w:rPr>
  </w:style>
  <w:style w:type="paragraph" w:customStyle="1" w:styleId="416">
    <w:name w:val="样式 小四 段前: 1.55 磅 段后: 1.55 磅 行距: 1.5 倍行距"/>
    <w:basedOn w:val="1"/>
    <w:qFormat/>
    <w:uiPriority w:val="0"/>
    <w:pPr>
      <w:spacing w:before="31" w:after="31" w:line="360" w:lineRule="auto"/>
    </w:pPr>
    <w:rPr>
      <w:rFonts w:ascii="Calibri" w:hAnsi="Calibri"/>
      <w:sz w:val="28"/>
    </w:rPr>
  </w:style>
  <w:style w:type="paragraph" w:customStyle="1" w:styleId="417">
    <w:name w:val="Table Paragraph"/>
    <w:basedOn w:val="1"/>
    <w:qFormat/>
    <w:uiPriority w:val="1"/>
    <w:pPr>
      <w:autoSpaceDE w:val="0"/>
      <w:autoSpaceDN w:val="0"/>
      <w:jc w:val="left"/>
    </w:pPr>
    <w:rPr>
      <w:rFonts w:ascii="宋体" w:hAnsi="宋体" w:cs="宋体"/>
      <w:kern w:val="0"/>
      <w:sz w:val="22"/>
      <w:szCs w:val="22"/>
      <w:lang w:val="zh-CN"/>
    </w:rPr>
  </w:style>
  <w:style w:type="paragraph" w:customStyle="1" w:styleId="418">
    <w:name w:val="Char Char1"/>
    <w:basedOn w:val="1"/>
    <w:qFormat/>
    <w:uiPriority w:val="0"/>
    <w:pPr>
      <w:tabs>
        <w:tab w:val="left" w:pos="720"/>
      </w:tabs>
      <w:ind w:left="720" w:hanging="720"/>
    </w:pPr>
    <w:rPr>
      <w:szCs w:val="20"/>
    </w:rPr>
  </w:style>
  <w:style w:type="character" w:customStyle="1" w:styleId="419">
    <w:name w:val="black1"/>
    <w:basedOn w:val="90"/>
    <w:qFormat/>
    <w:uiPriority w:val="0"/>
    <w:rPr>
      <w:rFonts w:hint="default" w:ascii="ˎ̥" w:hAnsi="ˎ̥"/>
      <w:color w:val="333333"/>
      <w:sz w:val="15"/>
      <w:szCs w:val="15"/>
      <w:u w:val="none"/>
    </w:rPr>
  </w:style>
  <w:style w:type="character" w:customStyle="1" w:styleId="420">
    <w:name w:val="msoins"/>
    <w:basedOn w:val="90"/>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B04C407-F618-41F5-9B0A-7D371541DE9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48</Pages>
  <Words>26792</Words>
  <Characters>27628</Characters>
  <Lines>1301</Lines>
  <Paragraphs>1155</Paragraphs>
  <TotalTime>2</TotalTime>
  <ScaleCrop>false</ScaleCrop>
  <LinksUpToDate>false</LinksUpToDate>
  <CharactersWithSpaces>29278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2021-07-07T02:36:00Z</dcterms:created>
  <dc:creator>吴天</dc:creator>
  <cp:lastModifiedBy>lenovo</cp:lastModifiedBy>
  <cp:lastPrinted>2020-07-22T02:23:00Z</cp:lastPrinted>
  <dcterms:modified xsi:type="dcterms:W3CDTF">2022-08-26T07:44:58Z</dcterms:modified>
  <dc:title>招 标 文 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8A89ADE312E041CA8FF2346C8711068D</vt:lpwstr>
  </property>
</Properties>
</file>