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宋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kern w:val="0"/>
          <w:sz w:val="44"/>
          <w:szCs w:val="44"/>
        </w:rPr>
        <w:t>2023年度景观灯光设施维护需求</w:t>
      </w:r>
    </w:p>
    <w:p>
      <w:pPr>
        <w:widowControl/>
        <w:ind w:firstLine="560" w:firstLineChars="2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一、本项目财政预算金额为壹仟捌佰万元（1800万元），灯光维护项目共有232项（1005处），共分8个标段（详见附表）。</w:t>
      </w:r>
    </w:p>
    <w:p>
      <w:pPr>
        <w:widowControl/>
        <w:ind w:left="1400" w:hanging="1400" w:hangingChars="5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第一标段：项目采购编号：0623-00002278（江宁路及全区节日彩灯，高杆景观灯），维护费限额为2640000元</w:t>
      </w:r>
    </w:p>
    <w:p>
      <w:pPr>
        <w:widowControl/>
        <w:ind w:left="1400" w:hanging="1400" w:hangingChars="5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第二标段：项目采购编号：0623-00002277（延安路、北京西路及环大中里），维护费限额为1938000元</w:t>
      </w:r>
    </w:p>
    <w:p>
      <w:pPr>
        <w:widowControl/>
        <w:ind w:left="2240" w:hanging="2240" w:hangingChars="8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第三标段：项目采购编号：0623-00002276（常德路、北京西路及石门二路地区），维护费限额为1941600元</w:t>
      </w:r>
    </w:p>
    <w:p>
      <w:pPr>
        <w:widowControl/>
        <w:ind w:left="1400" w:hanging="1400" w:hangingChars="5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第四标段：项目采购编号：0623-00002275（恒通路、芷江西路及广中路）维护费限额为1832400元</w:t>
      </w:r>
    </w:p>
    <w:p>
      <w:pPr>
        <w:widowControl/>
        <w:ind w:left="1400" w:hanging="1400" w:hangingChars="5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第五标段：项目采购编号：0623-00002274（南北高架沿线、底部投光、河南北路天桥及天潼曲阜地区），维护费限额为3849600元</w:t>
      </w:r>
    </w:p>
    <w:p>
      <w:pPr>
        <w:widowControl/>
        <w:ind w:left="1400" w:hanging="1400" w:hangingChars="5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第六标段：项目采购编号：0623-00002281（南京西路及长寿路），维护费限额为1934400元</w:t>
      </w:r>
    </w:p>
    <w:p>
      <w:pPr>
        <w:widowControl/>
        <w:ind w:left="1400" w:hanging="1400" w:hangingChars="5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第七标段：项目采购编号：0623-00002280（静安寺地区及宝华寺），维护费限额为1944000元</w:t>
      </w:r>
    </w:p>
    <w:p>
      <w:pPr>
        <w:widowControl/>
        <w:ind w:left="1400" w:hanging="1400" w:hangingChars="5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第八标段：项目采购编号：0623-00002279（中兴路、沪太路、延长路及不夜城地区），维护费限额为1920000元</w:t>
      </w:r>
    </w:p>
    <w:p>
      <w:pPr>
        <w:widowControl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本项目维护期限从合同签订之日起一年。</w:t>
      </w:r>
    </w:p>
    <w:p>
      <w:pPr>
        <w:widowControl/>
        <w:ind w:firstLine="560" w:firstLineChars="200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二、本项目付款方式</w:t>
      </w:r>
    </w:p>
    <w:p>
      <w:pPr>
        <w:widowControl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 xml:space="preserve">    本项目合同签订后十个工作日内支付首付款，即按合同价支付50%；维护期结束后，根据考核结果，在一个月内支付项目尾款。</w:t>
      </w:r>
    </w:p>
    <w:p>
      <w:pPr>
        <w:ind w:firstLine="560" w:firstLineChars="200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三、维护单位每周夜间二次巡查，派专职人员巡查灯光正常开启的状况，每月定期进行工程安全检查，并做好巡查记录与安全承诺。发现灯光异常情况或接业主维修电话，必须在2小时内到达现场，如无特殊情况应在 24小时内修理完毕，质量保证。确保年亮灯率98%以上，节假日或重大活动日达到99%以上。</w:t>
      </w:r>
    </w:p>
    <w:p>
      <w:pPr>
        <w:ind w:firstLine="560" w:firstLineChars="200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四、每年汛期维保单位要对各自维护的项目进行自查，自查后由监理进行全覆盖检查，对监理检查出存在安全隐患的地方进行整改，以确保景观灯光安全率达到100%。</w:t>
      </w:r>
    </w:p>
    <w:p>
      <w:pPr>
        <w:widowControl/>
        <w:ind w:firstLine="560" w:firstLineChars="200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五、维修人员持工作证上岗，人证统一，并统一着装。电工、高空作业人员必须按规定经过技术培训，并经考核合格后方可持证上岗，证件须在有效期内。投标单位须明确项目经理，且具有二级注册建造师（机电工程）资格证书，全程负责维护项目的实施与安全保障；投标单位同时一并提供相关从业人员的名单及资格证明、社保缴纳、纳税证明(近6个月)等材料。</w:t>
      </w:r>
    </w:p>
    <w:p>
      <w:pPr>
        <w:widowControl/>
        <w:ind w:firstLine="560" w:firstLineChars="200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六、维护单位维修灯光设施时，需更换的设备必须采用同品牌、规格、型号。如原设备已停产，则更换综合性能不低于原产品设备，并提供相应的产品证明（3C认证及该品牌厂家、经销商采购渠道许可证明等）。</w:t>
      </w:r>
    </w:p>
    <w:p>
      <w:pPr>
        <w:widowControl/>
        <w:ind w:firstLine="560" w:firstLineChars="200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七、在更换损坏的灯光设施前，需经甲方指定的监理检查，且产品符合有资质机构认证质量要求的方能安装。</w:t>
      </w:r>
    </w:p>
    <w:p>
      <w:pPr>
        <w:widowControl/>
        <w:ind w:firstLine="560" w:firstLineChars="200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八、灯光设施维修完成后，经业主、监理检验符合技术规范及效果要求。</w:t>
      </w:r>
    </w:p>
    <w:p>
      <w:pPr>
        <w:widowControl/>
        <w:ind w:firstLine="560" w:firstLineChars="200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九、维护单位做好灯光设施备件采购工作，保证维修工作的正常进行。</w:t>
      </w:r>
    </w:p>
    <w:p>
      <w:pPr>
        <w:widowControl/>
        <w:ind w:firstLine="560" w:firstLineChars="200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十、维修现场设置安全标志，提醒行人注意。在道路绿化带、建筑立面施工时，施工区域设置上下安全警戒线，专人监护现场，确保行人等的公共安全，做到安全文明作业，涉及占道或有特殊许可要求的，须提前向相关部门报备。</w:t>
      </w:r>
    </w:p>
    <w:p>
      <w:pPr>
        <w:widowControl/>
        <w:ind w:firstLine="560" w:firstLineChars="200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十一、定期并接受监理检查钳表、万用表、电笔、吊绳、安全帽、安全绳、保险带、保险绳安全锁、高空坐板、折叠梯、移动脚手架、冲击钻、手枪钻、移动电盘、电工鞋、绝缘手套、工作服等维修用具的有效性。</w:t>
      </w:r>
    </w:p>
    <w:p>
      <w:pPr>
        <w:widowControl/>
        <w:ind w:firstLine="560" w:firstLineChars="200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十二、维护单位要有值班制度，配备值班人员，和应急维修队伍，同时对恶劣极端天气要加强值班巡查，以确保安全。</w:t>
      </w:r>
    </w:p>
    <w:p>
      <w:pPr>
        <w:widowControl/>
        <w:ind w:firstLine="560" w:firstLineChars="200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十三、投标单位资质要求: 本项目要求城市及道路照明</w:t>
      </w:r>
      <w:r>
        <w:rPr>
          <w:rFonts w:ascii="华文仿宋" w:hAnsi="华文仿宋" w:eastAsia="华文仿宋" w:cs="宋体"/>
          <w:kern w:val="0"/>
          <w:sz w:val="28"/>
          <w:szCs w:val="28"/>
        </w:rPr>
        <w:t>工程专业承包三级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或以上资质，投标单位要具有建设行政主管部门颁发的且在有效期内的《安全生产许可证》。本次招标针对中、小型企业。</w:t>
      </w:r>
    </w:p>
    <w:p>
      <w:pPr>
        <w:widowControl/>
        <w:ind w:firstLine="560" w:firstLineChars="200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十四、为确保维保质量，一个投标单位只能中一个包件。</w:t>
      </w:r>
    </w:p>
    <w:p>
      <w:pPr>
        <w:widowControl/>
        <w:ind w:firstLine="560" w:firstLineChars="200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（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项目</w:t>
      </w:r>
      <w:bookmarkStart w:id="0" w:name="_GoBack"/>
      <w:bookmarkEnd w:id="0"/>
      <w:r>
        <w:rPr>
          <w:rFonts w:hint="eastAsia" w:ascii="华文仿宋" w:hAnsi="华文仿宋" w:eastAsia="华文仿宋" w:cs="宋体"/>
          <w:kern w:val="0"/>
          <w:sz w:val="28"/>
          <w:szCs w:val="28"/>
        </w:rPr>
        <w:t>联系人：魏老师，联系电话：62172867）</w:t>
      </w:r>
    </w:p>
    <w:p>
      <w:pPr>
        <w:rPr>
          <w:rFonts w:ascii="华文仿宋" w:hAnsi="华文仿宋" w:eastAsia="华文仿宋"/>
        </w:rPr>
      </w:pPr>
    </w:p>
    <w:p>
      <w:pPr>
        <w:ind w:firstLine="4900" w:firstLineChars="1750"/>
        <w:rPr>
          <w:rFonts w:ascii="华文仿宋" w:hAnsi="华文仿宋" w:eastAsia="华文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ThjNGQ3YWQ1Mjk3M2U5OTUzMjgzMGRlNGIxZTAifQ=="/>
    <w:docVar w:name="KSO_WPS_MARK_KEY" w:val="f9c0be86-6dab-4f18-bc3a-18f0b33d455f"/>
  </w:docVars>
  <w:rsids>
    <w:rsidRoot w:val="00EA0EE2"/>
    <w:rsid w:val="000A56F5"/>
    <w:rsid w:val="000A617C"/>
    <w:rsid w:val="00131D98"/>
    <w:rsid w:val="00182162"/>
    <w:rsid w:val="001B765D"/>
    <w:rsid w:val="00214980"/>
    <w:rsid w:val="00245D28"/>
    <w:rsid w:val="00273928"/>
    <w:rsid w:val="0028515B"/>
    <w:rsid w:val="0028633D"/>
    <w:rsid w:val="00306E3F"/>
    <w:rsid w:val="00317F70"/>
    <w:rsid w:val="00322C7A"/>
    <w:rsid w:val="00325DE1"/>
    <w:rsid w:val="003263D0"/>
    <w:rsid w:val="00327EE7"/>
    <w:rsid w:val="00382EF8"/>
    <w:rsid w:val="003C706C"/>
    <w:rsid w:val="00450F74"/>
    <w:rsid w:val="004718D8"/>
    <w:rsid w:val="00515DDA"/>
    <w:rsid w:val="00532B39"/>
    <w:rsid w:val="005474A9"/>
    <w:rsid w:val="00556E72"/>
    <w:rsid w:val="0060291A"/>
    <w:rsid w:val="006B4C16"/>
    <w:rsid w:val="006E51EC"/>
    <w:rsid w:val="00730917"/>
    <w:rsid w:val="00741909"/>
    <w:rsid w:val="0077313A"/>
    <w:rsid w:val="00782471"/>
    <w:rsid w:val="007B1B83"/>
    <w:rsid w:val="0082573F"/>
    <w:rsid w:val="00831F2B"/>
    <w:rsid w:val="00872EA9"/>
    <w:rsid w:val="00873151"/>
    <w:rsid w:val="0088080D"/>
    <w:rsid w:val="008E5C84"/>
    <w:rsid w:val="008E7106"/>
    <w:rsid w:val="00912EF0"/>
    <w:rsid w:val="00933DBE"/>
    <w:rsid w:val="009862DA"/>
    <w:rsid w:val="009A4A61"/>
    <w:rsid w:val="00BA0A0E"/>
    <w:rsid w:val="00BC5E27"/>
    <w:rsid w:val="00BD0E75"/>
    <w:rsid w:val="00CD6C35"/>
    <w:rsid w:val="00CE2228"/>
    <w:rsid w:val="00CF2D35"/>
    <w:rsid w:val="00DA5CF2"/>
    <w:rsid w:val="00DA6106"/>
    <w:rsid w:val="00DC5815"/>
    <w:rsid w:val="00DE3477"/>
    <w:rsid w:val="00E52610"/>
    <w:rsid w:val="00E60D99"/>
    <w:rsid w:val="00E62558"/>
    <w:rsid w:val="00EA0EE2"/>
    <w:rsid w:val="00F3411A"/>
    <w:rsid w:val="00FC1F84"/>
    <w:rsid w:val="064A0CAF"/>
    <w:rsid w:val="074563D1"/>
    <w:rsid w:val="0958092A"/>
    <w:rsid w:val="0A6D68F3"/>
    <w:rsid w:val="13930CCA"/>
    <w:rsid w:val="1B1C2D63"/>
    <w:rsid w:val="203A6F5B"/>
    <w:rsid w:val="21170FEB"/>
    <w:rsid w:val="231772B9"/>
    <w:rsid w:val="27142543"/>
    <w:rsid w:val="275D7D70"/>
    <w:rsid w:val="28D56F45"/>
    <w:rsid w:val="2B9C3E69"/>
    <w:rsid w:val="2C0A225B"/>
    <w:rsid w:val="34136998"/>
    <w:rsid w:val="37552B77"/>
    <w:rsid w:val="3B300645"/>
    <w:rsid w:val="3B624D0E"/>
    <w:rsid w:val="421850E8"/>
    <w:rsid w:val="42A708D9"/>
    <w:rsid w:val="4F4D0D74"/>
    <w:rsid w:val="502B2A2C"/>
    <w:rsid w:val="572A0DD3"/>
    <w:rsid w:val="5D9A3915"/>
    <w:rsid w:val="62696241"/>
    <w:rsid w:val="6615579B"/>
    <w:rsid w:val="6F3B205C"/>
    <w:rsid w:val="73D40AEE"/>
    <w:rsid w:val="788F5EB7"/>
    <w:rsid w:val="79EB3E71"/>
    <w:rsid w:val="7FEB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E1FB8-E046-46A1-975B-A3B665589A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1399</Words>
  <Characters>1572</Characters>
  <Lines>11</Lines>
  <Paragraphs>3</Paragraphs>
  <TotalTime>3</TotalTime>
  <ScaleCrop>false</ScaleCrop>
  <LinksUpToDate>false</LinksUpToDate>
  <CharactersWithSpaces>1578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2023-01-05T05:42:00Z</dcterms:created>
  <dc:creator>user</dc:creator>
  <cp:lastModifiedBy>lenovo</cp:lastModifiedBy>
  <cp:lastPrinted>2018-02-24T02:04:00Z</cp:lastPrinted>
  <dcterms:modified xsi:type="dcterms:W3CDTF">2023-01-05T08:33:00Z</dcterms:modified>
  <dc:title>灯光设施维修需求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A84F4995C0564DC487D2F8D11BCBA049</vt:lpwstr>
  </property>
</Properties>
</file>