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HAnsi"/>
          <w:b/>
          <w:sz w:val="44"/>
          <w:szCs w:val="44"/>
          <w:lang w:eastAsia="zh-CN"/>
        </w:rPr>
      </w:pPr>
      <w:bookmarkStart w:id="2" w:name="_GoBack"/>
      <w:bookmarkEnd w:id="2"/>
    </w:p>
    <w:p>
      <w:pPr>
        <w:jc w:val="center"/>
        <w:rPr>
          <w:rFonts w:asciiTheme="majorEastAsia" w:hAnsiTheme="majorEastAsia" w:eastAsiaTheme="majorEastAsia" w:cstheme="majorHAnsi"/>
          <w:b/>
          <w:sz w:val="44"/>
          <w:szCs w:val="44"/>
        </w:rPr>
      </w:pPr>
      <w:r>
        <w:rPr>
          <w:rFonts w:asciiTheme="majorEastAsia" w:hAnsiTheme="majorEastAsia" w:eastAsiaTheme="majorEastAsia" w:cstheme="majorHAnsi"/>
          <w:b/>
          <w:sz w:val="44"/>
          <w:szCs w:val="44"/>
        </w:rPr>
        <w:t>静安区禁毒智能化管理服务预警平台</w:t>
      </w:r>
    </w:p>
    <w:p>
      <w:pPr>
        <w:jc w:val="center"/>
        <w:rPr>
          <w:rFonts w:asciiTheme="majorEastAsia" w:hAnsiTheme="majorEastAsia" w:eastAsiaTheme="majorEastAsia" w:cstheme="majorHAnsi"/>
          <w:b/>
          <w:sz w:val="44"/>
          <w:szCs w:val="44"/>
        </w:rPr>
      </w:pPr>
      <w:r>
        <w:rPr>
          <w:rFonts w:asciiTheme="majorEastAsia" w:hAnsiTheme="majorEastAsia" w:eastAsiaTheme="majorEastAsia" w:cstheme="majorHAnsi"/>
          <w:b/>
          <w:sz w:val="44"/>
          <w:szCs w:val="44"/>
        </w:rPr>
        <w:t>采购需求</w:t>
      </w:r>
    </w:p>
    <w:p>
      <w:pPr>
        <w:jc w:val="center"/>
        <w:rPr>
          <w:rFonts w:asciiTheme="majorEastAsia" w:hAnsiTheme="majorEastAsia" w:eastAsiaTheme="majorEastAsia" w:cstheme="majorHAnsi"/>
          <w:b/>
          <w:sz w:val="44"/>
          <w:szCs w:val="44"/>
        </w:rPr>
      </w:pPr>
    </w:p>
    <w:p>
      <w:pPr>
        <w:pStyle w:val="17"/>
        <w:numPr>
          <w:ilvl w:val="0"/>
          <w:numId w:val="2"/>
        </w:numPr>
        <w:adjustRightInd w:val="0"/>
        <w:snapToGrid w:val="0"/>
        <w:ind w:firstLineChars="0"/>
        <w:rPr>
          <w:rFonts w:ascii="宋体" w:hAnsi="宋体"/>
          <w:b/>
          <w:szCs w:val="21"/>
        </w:rPr>
      </w:pPr>
      <w:r>
        <w:rPr>
          <w:rFonts w:hint="eastAsia" w:ascii="宋体" w:hAnsi="宋体"/>
          <w:b/>
          <w:szCs w:val="21"/>
        </w:rPr>
        <w:t>项目建设概况</w:t>
      </w:r>
    </w:p>
    <w:p>
      <w:pPr>
        <w:jc w:val="left"/>
        <w:rPr>
          <w:rFonts w:asciiTheme="minorEastAsia" w:hAnsiTheme="minorEastAsia" w:cstheme="majorHAnsi"/>
          <w:b/>
          <w:szCs w:val="21"/>
        </w:rPr>
      </w:pPr>
      <w:r>
        <w:rPr>
          <w:rFonts w:hint="eastAsia" w:asciiTheme="minorEastAsia" w:hAnsiTheme="minorEastAsia" w:cstheme="majorHAnsi"/>
          <w:b/>
          <w:szCs w:val="21"/>
        </w:rPr>
        <w:t>（一）建设背景</w:t>
      </w:r>
    </w:p>
    <w:p>
      <w:pPr>
        <w:ind w:firstLine="420" w:firstLineChars="200"/>
      </w:pPr>
      <w:r>
        <w:rPr>
          <w:rFonts w:hint="eastAsia"/>
        </w:rPr>
        <w:t>近年来，静安区始终坚持深入推进毒品宣传教育、涉毒违法犯罪打击防范、禁吸戒毒康复等各项工作措施，对缓解本区毒情起到了重要作用。随着国内外毒情的持续发展蔓延，本区易涉毒物品流失风险较大，涉毒风险因素不断增多等情况日益凸显，给禁毒工作带来前所未有的挑战。为进一步推进本区禁毒工作，根据市禁毒委对禁毒工作的的统一要求，结合“一网统管”建设要求，特建设本区禁毒信息化平台，强化涉毒人、事、物、网的管控。</w:t>
      </w:r>
    </w:p>
    <w:p>
      <w:pPr>
        <w:jc w:val="left"/>
        <w:rPr>
          <w:rFonts w:asciiTheme="minorEastAsia" w:hAnsiTheme="minorEastAsia" w:cstheme="majorHAnsi"/>
          <w:b/>
          <w:szCs w:val="21"/>
        </w:rPr>
      </w:pPr>
      <w:r>
        <w:rPr>
          <w:rFonts w:hint="eastAsia" w:asciiTheme="minorEastAsia" w:hAnsiTheme="minorEastAsia" w:cstheme="majorHAnsi"/>
          <w:b/>
          <w:szCs w:val="21"/>
        </w:rPr>
        <w:t>（二）建设目标</w:t>
      </w:r>
    </w:p>
    <w:p>
      <w:pPr>
        <w:ind w:firstLine="420" w:firstLineChars="200"/>
      </w:pPr>
      <w:r>
        <w:rPr>
          <w:rFonts w:hint="eastAsia"/>
        </w:rPr>
        <w:t>按照市级要求，结合本区禁毒工作实际，建设全区禁毒工作一体化的运行平台，实现市、区、街镇三级禁毒工作的业务联动，促进本区禁毒工作“人、事、物、网”的有效管理和信息化支撑，提高禁毒管理服务的精细化、智能化水平。</w:t>
      </w:r>
    </w:p>
    <w:p>
      <w:pPr>
        <w:jc w:val="left"/>
        <w:rPr>
          <w:rFonts w:asciiTheme="minorEastAsia" w:hAnsiTheme="minorEastAsia" w:cstheme="majorHAnsi"/>
          <w:b/>
          <w:szCs w:val="21"/>
        </w:rPr>
      </w:pPr>
      <w:r>
        <w:rPr>
          <w:rFonts w:hint="eastAsia" w:asciiTheme="minorEastAsia" w:hAnsiTheme="minorEastAsia" w:cstheme="majorHAnsi"/>
          <w:b/>
          <w:szCs w:val="21"/>
        </w:rPr>
        <w:t>（三）系统总体设计要求</w:t>
      </w:r>
    </w:p>
    <w:p>
      <w:pPr>
        <w:ind w:firstLine="420" w:firstLineChars="200"/>
      </w:pPr>
      <w:r>
        <w:rPr>
          <w:rFonts w:hint="eastAsia"/>
        </w:rPr>
        <w:t>本项目禁毒平台将部署在区政务云，投标人需统筹利用政务云计算资源、存储资源、网络和运行环境、安全服务等基础设施和系统资源，在总体架构上进行规划设计，实现以区电子政务云资源为基础并集成区政务云共享资源，整合区禁毒委成员单位系统业务数据，与市级禁毒平台共享交换业务数据，实现禁毒业务应用。要求投标人的架构设计结构合理，集约共享，可落地可实施。</w:t>
      </w:r>
    </w:p>
    <w:p>
      <w:pPr>
        <w:ind w:firstLine="420" w:firstLineChars="200"/>
      </w:pPr>
      <w:r>
        <w:rPr>
          <w:rFonts w:hint="eastAsia"/>
        </w:rPr>
        <w:t>由区禁毒办作为管理单位负责的业务，通过本项目进行业务的信息化建设。区禁毒办业务管理以街镇为基础，按照“政府+社团+志愿者”模式来提供禁毒工作管理和业务服务。要求投标人设计区禁毒办禁毒业务信息化流程，要求设计合理，可落地可实施。</w:t>
      </w:r>
    </w:p>
    <w:p>
      <w:pPr>
        <w:ind w:firstLine="420" w:firstLineChars="200"/>
      </w:pPr>
      <w:r>
        <w:rPr>
          <w:rFonts w:hint="eastAsia"/>
        </w:rPr>
        <w:t>区禁毒委负责全区禁毒工作的组织、协调，区禁毒委各成员单位业务一体化和工作协同是本项目建设的重要内容。投标人需要按照《上海市禁毒条例》和《上海市社区戒毒社区康复工作标准 》（Q/SQJDKF.JC）系列标准的要求，设计各成员单位业务信息化交互流程，要求设计合理，可落地可实施。</w:t>
      </w:r>
    </w:p>
    <w:p>
      <w:pPr>
        <w:jc w:val="left"/>
        <w:rPr>
          <w:rFonts w:asciiTheme="minorEastAsia" w:hAnsiTheme="minorEastAsia" w:cstheme="majorHAnsi"/>
          <w:b/>
          <w:szCs w:val="21"/>
        </w:rPr>
      </w:pPr>
      <w:r>
        <w:rPr>
          <w:rFonts w:hint="eastAsia" w:asciiTheme="minorEastAsia" w:hAnsiTheme="minorEastAsia" w:cstheme="majorHAnsi"/>
          <w:b/>
          <w:szCs w:val="21"/>
        </w:rPr>
        <w:t>（四）建设标准和规范要求</w:t>
      </w:r>
    </w:p>
    <w:p>
      <w:pPr>
        <w:ind w:firstLine="422" w:firstLineChars="200"/>
        <w:rPr>
          <w:b/>
        </w:rPr>
      </w:pPr>
      <w:r>
        <w:rPr>
          <w:rFonts w:hint="eastAsia"/>
          <w:b/>
        </w:rPr>
        <w:t>1、业务规范要求</w:t>
      </w:r>
    </w:p>
    <w:p>
      <w:pPr>
        <w:ind w:firstLine="210" w:firstLineChars="100"/>
      </w:pPr>
      <w:r>
        <w:rPr>
          <w:rFonts w:hint="eastAsia"/>
        </w:rPr>
        <w:t>（1）本项目要求符合国家禁毒相关的法律法规、《上海市禁毒条例》；</w:t>
      </w:r>
    </w:p>
    <w:p>
      <w:pPr>
        <w:ind w:firstLine="210" w:firstLineChars="100"/>
      </w:pPr>
      <w:r>
        <w:rPr>
          <w:rFonts w:hint="eastAsia"/>
        </w:rPr>
        <w:t>（2）关于印发《上海禁毒智能化管理服务预警平台项目建设实施方案》的通知（沪禁毒委〔2020〕22号）；</w:t>
      </w:r>
    </w:p>
    <w:p>
      <w:pPr>
        <w:ind w:firstLine="210" w:firstLineChars="100"/>
      </w:pPr>
      <w:r>
        <w:rPr>
          <w:rFonts w:hint="eastAsia"/>
        </w:rPr>
        <w:t>（3）关于加强医疗机构特殊管理药品监管监测工作的实施方案（沪禁毒办2019-60号）；</w:t>
      </w:r>
    </w:p>
    <w:p>
      <w:pPr>
        <w:ind w:firstLine="210" w:firstLineChars="100"/>
      </w:pPr>
      <w:r>
        <w:rPr>
          <w:rFonts w:hint="eastAsia"/>
        </w:rPr>
        <w:t>（4）本市和本区“一网统管”项目建设相关要求；</w:t>
      </w:r>
    </w:p>
    <w:p>
      <w:pPr>
        <w:ind w:firstLine="210" w:firstLineChars="100"/>
      </w:pPr>
      <w:r>
        <w:rPr>
          <w:rFonts w:hint="eastAsia"/>
        </w:rPr>
        <w:t>（5）国家禁毒委（办）、上海禁毒委（办）关于禁毒业务和禁毒信息化的相关要求。</w:t>
      </w:r>
    </w:p>
    <w:p>
      <w:pPr>
        <w:ind w:firstLine="422" w:firstLineChars="200"/>
        <w:rPr>
          <w:b/>
        </w:rPr>
      </w:pPr>
      <w:r>
        <w:rPr>
          <w:rFonts w:hint="eastAsia"/>
          <w:b/>
        </w:rPr>
        <w:t>2、技术规范要求</w:t>
      </w:r>
    </w:p>
    <w:p>
      <w:pPr>
        <w:ind w:firstLine="210" w:firstLineChars="100"/>
      </w:pPr>
      <w:r>
        <w:rPr>
          <w:rFonts w:hint="eastAsia"/>
        </w:rPr>
        <w:t>（1）电子政务标准化指南的系列标准（GB∕T 30850-2014）；</w:t>
      </w:r>
    </w:p>
    <w:p>
      <w:pPr>
        <w:ind w:firstLine="210" w:firstLineChars="100"/>
      </w:pPr>
      <w:r>
        <w:rPr>
          <w:rFonts w:hint="eastAsia"/>
        </w:rPr>
        <w:t>（2）信息安全技术 网络安全等级保护基本要求（GB-T 22239-2019 ）；</w:t>
      </w:r>
    </w:p>
    <w:p>
      <w:pPr>
        <w:ind w:firstLine="210" w:firstLineChars="100"/>
      </w:pPr>
      <w:r>
        <w:rPr>
          <w:rFonts w:hint="eastAsia"/>
        </w:rPr>
        <w:t>（3）信息系统安全保护等级定级指南 （GB/T 22240-2020）；</w:t>
      </w:r>
    </w:p>
    <w:p>
      <w:pPr>
        <w:ind w:firstLine="210" w:firstLineChars="100"/>
      </w:pPr>
      <w:r>
        <w:rPr>
          <w:rFonts w:hint="eastAsia"/>
        </w:rPr>
        <w:t>（4）信息系统通用安全技术要求 （GB/T 20271-2006）；</w:t>
      </w:r>
    </w:p>
    <w:p>
      <w:pPr>
        <w:ind w:firstLine="210" w:firstLineChars="100"/>
      </w:pPr>
      <w:r>
        <w:rPr>
          <w:rFonts w:hint="eastAsia"/>
        </w:rPr>
        <w:t>（5）计算机软件需求规格说明规范（GB/T 9385-2008）；</w:t>
      </w:r>
    </w:p>
    <w:p>
      <w:pPr>
        <w:ind w:firstLine="210" w:firstLineChars="100"/>
      </w:pPr>
      <w:r>
        <w:rPr>
          <w:rFonts w:hint="eastAsia"/>
        </w:rPr>
        <w:t>（6）计算机软件可靠性和可维护性管理（GB/T 14394-2008）；</w:t>
      </w:r>
    </w:p>
    <w:p>
      <w:pPr>
        <w:ind w:firstLine="210" w:firstLineChars="100"/>
      </w:pPr>
      <w:r>
        <w:rPr>
          <w:rFonts w:hint="eastAsia"/>
        </w:rPr>
        <w:t>（7）信息技术 软件工程术语(GB/T 11457-2006 )；</w:t>
      </w:r>
    </w:p>
    <w:p>
      <w:pPr>
        <w:ind w:firstLine="210" w:firstLineChars="100"/>
      </w:pPr>
      <w:r>
        <w:rPr>
          <w:rFonts w:hint="eastAsia"/>
        </w:rPr>
        <w:t>（8）信息技术 软件生存周期过程(GB/T 8566-2007 )；</w:t>
      </w:r>
    </w:p>
    <w:p>
      <w:pPr>
        <w:ind w:firstLine="210" w:firstLineChars="100"/>
      </w:pPr>
      <w:r>
        <w:rPr>
          <w:rFonts w:hint="eastAsia"/>
        </w:rPr>
        <w:t>（9）计算机软件文档编制规范(GB/T 8567-2006)；</w:t>
      </w:r>
    </w:p>
    <w:p>
      <w:pPr>
        <w:ind w:firstLine="210" w:firstLineChars="100"/>
      </w:pPr>
      <w:r>
        <w:rPr>
          <w:rFonts w:hint="eastAsia"/>
        </w:rPr>
        <w:t>（10）软件工程产品质量(GB/T 16260.1-2006)。</w:t>
      </w:r>
    </w:p>
    <w:p>
      <w:pPr>
        <w:jc w:val="left"/>
        <w:rPr>
          <w:rFonts w:asciiTheme="minorEastAsia" w:hAnsiTheme="minorEastAsia" w:cstheme="majorHAnsi"/>
          <w:b/>
          <w:szCs w:val="21"/>
        </w:rPr>
      </w:pPr>
      <w:r>
        <w:rPr>
          <w:rFonts w:hint="eastAsia" w:asciiTheme="minorEastAsia" w:hAnsiTheme="minorEastAsia" w:cstheme="majorHAnsi"/>
          <w:b/>
          <w:szCs w:val="21"/>
        </w:rPr>
        <w:t>（五）建设内容</w:t>
      </w:r>
    </w:p>
    <w:p>
      <w:pPr>
        <w:ind w:firstLine="420" w:firstLineChars="200"/>
      </w:pPr>
      <w:r>
        <w:rPr>
          <w:rFonts w:hint="eastAsia"/>
        </w:rPr>
        <w:t>本项目建设内容包括禁毒综合管理信息系统、医疗机构特殊管理药品智能化监测系统、禁毒大数据智能化预警系统、禁毒宣传教育系统、所社远程衔接系统、禁毒指挥系统、禁毒平台基础支撑系统等七大系统。</w:t>
      </w:r>
    </w:p>
    <w:p>
      <w:pPr>
        <w:ind w:firstLine="420" w:firstLineChars="200"/>
      </w:pPr>
      <w:r>
        <w:rPr>
          <w:rFonts w:hint="eastAsia"/>
        </w:rPr>
        <w:t xml:space="preserve">1、禁毒综合管理信息系统：对吸毒人员实现多方位的管控和帮扶业务，对场所内吸毒人员所社衔接、社区戒毒康复吸毒人员全流程全环节管控、其他社会面吸毒人员动态管理和服务，对禁毒工作人员全面管理和工作业务动态评估。 </w:t>
      </w:r>
    </w:p>
    <w:p>
      <w:pPr>
        <w:ind w:firstLine="420" w:firstLineChars="200"/>
      </w:pPr>
      <w:r>
        <w:rPr>
          <w:rFonts w:hint="eastAsia"/>
        </w:rPr>
        <w:t>2、医疗机构特殊管理药品智能化监测系统：对各医疗机构特殊管理药品的领药人信息、处方信息、药品领取信息进行采集，实现对异常领药、超量用药行为的预警，并对医疗机构特殊管理药品的采购、领取、使用全程追溯。</w:t>
      </w:r>
    </w:p>
    <w:p>
      <w:pPr>
        <w:ind w:firstLine="420" w:firstLineChars="200"/>
      </w:pPr>
      <w:r>
        <w:rPr>
          <w:rFonts w:hint="eastAsia"/>
        </w:rPr>
        <w:t>3、禁毒大数据智能化预警系统：依托实时动态数据，通过大数据挖掘技术，对涉毒人员、易涉毒物品、涉毒嫌疑行为进行预警，建立预警管理的全流程处理措施，对禁毒工作人员工作缺失行为向各级管理人员提醒。</w:t>
      </w:r>
    </w:p>
    <w:p>
      <w:pPr>
        <w:ind w:firstLine="420" w:firstLineChars="200"/>
      </w:pPr>
      <w:r>
        <w:rPr>
          <w:rFonts w:hint="eastAsia"/>
        </w:rPr>
        <w:t>4、禁毒宣传教育系统：建设专业的禁毒宣传、预防教育支撑体系，建立禁毒宣传频道、公众号。</w:t>
      </w:r>
    </w:p>
    <w:p>
      <w:pPr>
        <w:ind w:firstLine="420" w:firstLineChars="200"/>
      </w:pPr>
      <w:r>
        <w:rPr>
          <w:rFonts w:hint="eastAsia"/>
        </w:rPr>
        <w:t>5、所社远程衔接系统：线上打通司法戒毒场所和街镇社区，将原来跨部门、跨单位，只能在线下进行的街镇工作人员入所帮教、吸毒人员家属到戒毒场所探访等功能，在线上进行完成。</w:t>
      </w:r>
    </w:p>
    <w:p>
      <w:pPr>
        <w:ind w:firstLine="420" w:firstLineChars="200"/>
      </w:pPr>
      <w:r>
        <w:rPr>
          <w:rFonts w:hint="eastAsia"/>
        </w:rPr>
        <w:t>6、禁毒指挥系统：建设远程指挥、过程监控、音视频通信等功能，及时处理执行线索和处置突发事件。</w:t>
      </w:r>
    </w:p>
    <w:p>
      <w:pPr>
        <w:ind w:firstLine="420" w:firstLineChars="200"/>
      </w:pPr>
      <w:r>
        <w:rPr>
          <w:rFonts w:hint="eastAsia"/>
        </w:rPr>
        <w:t>7、禁毒平台基础支撑系统：</w:t>
      </w:r>
      <w:r>
        <w:t>提供数据汇集和治理等服务；运用多种大数据分析方法，提供大数据支撑</w:t>
      </w:r>
      <w:r>
        <w:rPr>
          <w:rFonts w:hint="eastAsia"/>
        </w:rPr>
        <w:t xml:space="preserve">。 </w:t>
      </w:r>
    </w:p>
    <w:p>
      <w:pPr>
        <w:adjustRightInd w:val="0"/>
        <w:snapToGrid w:val="0"/>
        <w:ind w:firstLine="211" w:firstLineChars="100"/>
        <w:rPr>
          <w:rFonts w:ascii="宋体" w:hAnsi="宋体"/>
          <w:b/>
          <w:szCs w:val="21"/>
        </w:rPr>
      </w:pPr>
      <w:r>
        <w:rPr>
          <w:rFonts w:hint="eastAsia" w:ascii="宋体" w:hAnsi="宋体"/>
          <w:b/>
          <w:szCs w:val="21"/>
        </w:rPr>
        <w:t>二、系统重要指标</w:t>
      </w:r>
    </w:p>
    <w:p>
      <w:pPr>
        <w:adjustRightInd w:val="0"/>
        <w:snapToGrid w:val="0"/>
        <w:ind w:firstLine="211" w:firstLineChars="100"/>
        <w:rPr>
          <w:b/>
        </w:rPr>
      </w:pPr>
      <w:r>
        <w:rPr>
          <w:rFonts w:hint="eastAsia"/>
          <w:b/>
        </w:rPr>
        <w:t>“#”内容为系统重要指标，与第三节系统功能需求中一致。</w:t>
      </w:r>
    </w:p>
    <w:p>
      <w:pPr>
        <w:adjustRightInd w:val="0"/>
        <w:snapToGrid w:val="0"/>
        <w:ind w:firstLine="422" w:firstLineChars="200"/>
      </w:pPr>
      <w:r>
        <w:rPr>
          <w:rFonts w:hint="eastAsia" w:ascii="宋体" w:hAnsi="宋体"/>
          <w:b/>
          <w:szCs w:val="21"/>
        </w:rPr>
        <w:t>1.</w:t>
      </w:r>
      <w:r>
        <w:rPr>
          <w:rFonts w:hint="eastAsia"/>
          <w:b/>
        </w:rPr>
        <w:t>#</w:t>
      </w:r>
      <w:r>
        <w:rPr>
          <w:rFonts w:hint="eastAsia"/>
        </w:rPr>
        <w:t>要求投标人详细设计社区戒毒和社区康复全流程管控各阶段、各环节的一体化管理和服务技术方案，要求按照《上海市社区戒毒社区康复工作标准 》（Q/SQJDKF.JC）系列标准的要求来进行系统设计。</w:t>
      </w:r>
    </w:p>
    <w:p>
      <w:pPr>
        <w:adjustRightInd w:val="0"/>
        <w:snapToGrid w:val="0"/>
        <w:ind w:firstLine="420" w:firstLineChars="200"/>
      </w:pPr>
      <w:r>
        <w:rPr>
          <w:rFonts w:hint="eastAsia"/>
        </w:rPr>
        <w:t>2</w:t>
      </w:r>
      <w:r>
        <w:t xml:space="preserve">. </w:t>
      </w:r>
      <w:r>
        <w:rPr>
          <w:rFonts w:hint="eastAsia"/>
          <w:b/>
        </w:rPr>
        <w:t>#</w:t>
      </w:r>
      <w:r>
        <w:rPr>
          <w:rFonts w:hint="eastAsia"/>
        </w:rPr>
        <w:t>要求吸毒人员移动应用必须具备活体识别及人脸识别功能，确保人员签到、位置报送、现场访谈的真实性和准确性。移动应用需支持IOS版本和安卓版本，要求支持苹果5及以上手机、IOS操作系统要求支持IOS5.0及以上，安卓操作系统支持Android5.0及以上，请投标人设计详细的技术方案。</w:t>
      </w:r>
    </w:p>
    <w:p>
      <w:pPr>
        <w:adjustRightInd w:val="0"/>
        <w:snapToGrid w:val="0"/>
        <w:ind w:firstLine="420" w:firstLineChars="200"/>
      </w:pPr>
      <w:r>
        <w:rPr>
          <w:rFonts w:hint="eastAsia"/>
        </w:rPr>
        <w:t>3</w:t>
      </w:r>
      <w:r>
        <w:t xml:space="preserve">. </w:t>
      </w:r>
      <w:r>
        <w:rPr>
          <w:rFonts w:hint="eastAsia"/>
          <w:b/>
        </w:rPr>
        <w:t>#</w:t>
      </w:r>
      <w:r>
        <w:rPr>
          <w:rFonts w:hint="eastAsia"/>
        </w:rPr>
        <w:t>请投标人详细描述各预警的产生方式，预警模型，分级方式。要求覆盖医疗机构领药预警、领药超标预警、用药超标预警、累计领药预警、采集设备无数据预警等；要求提供与现有医疗机构领药人人证核验设备对接的技术方案，要求满足实时性要求和安全性要求。</w:t>
      </w:r>
    </w:p>
    <w:p>
      <w:pPr>
        <w:adjustRightInd w:val="0"/>
        <w:snapToGrid w:val="0"/>
        <w:ind w:firstLine="420" w:firstLineChars="200"/>
      </w:pPr>
      <w:r>
        <w:rPr>
          <w:rFonts w:hint="eastAsia"/>
        </w:rPr>
        <w:t>4</w:t>
      </w:r>
      <w:r>
        <w:t>.</w:t>
      </w:r>
      <w:r>
        <w:rPr>
          <w:rFonts w:hint="eastAsia"/>
          <w:b/>
        </w:rPr>
        <w:t>#</w:t>
      </w:r>
      <w:r>
        <w:rPr>
          <w:rFonts w:hint="eastAsia"/>
        </w:rPr>
        <w:t>请投标人详细设计与市禁毒平台对接和数据共享交换的方案，要求技术合理、安全可靠、具备可扩展性，投标人需承诺确保与市级平台完成对接。</w:t>
      </w:r>
    </w:p>
    <w:p>
      <w:pPr>
        <w:adjustRightInd w:val="0"/>
        <w:snapToGrid w:val="0"/>
        <w:ind w:firstLine="420" w:firstLineChars="200"/>
      </w:pPr>
      <w:r>
        <w:rPr>
          <w:rFonts w:hint="eastAsia"/>
        </w:rPr>
        <w:t>5</w:t>
      </w:r>
      <w:r>
        <w:t xml:space="preserve">. </w:t>
      </w:r>
      <w:r>
        <w:rPr>
          <w:rFonts w:hint="eastAsia"/>
          <w:b/>
        </w:rPr>
        <w:t>#</w:t>
      </w:r>
      <w:r>
        <w:rPr>
          <w:rFonts w:hint="eastAsia"/>
        </w:rPr>
        <w:t>请投标人详细描述与零售药房特殊管理药品监管系统（由区市场监管局建设）、医疗机构处方数据汇集相关系统（由区卫健委建设）的对接和数据交换方案，要求实时汇集，并能够进行数据质量有效核验。</w:t>
      </w:r>
    </w:p>
    <w:p>
      <w:pPr>
        <w:adjustRightInd w:val="0"/>
        <w:snapToGrid w:val="0"/>
        <w:ind w:firstLine="420" w:firstLineChars="200"/>
      </w:pPr>
      <w:r>
        <w:rPr>
          <w:rFonts w:hint="eastAsia"/>
        </w:rPr>
        <w:t>6</w:t>
      </w:r>
      <w:r>
        <w:t xml:space="preserve">. </w:t>
      </w:r>
      <w:r>
        <w:rPr>
          <w:rFonts w:hint="eastAsia"/>
          <w:b/>
        </w:rPr>
        <w:t>#</w:t>
      </w:r>
      <w:r>
        <w:rPr>
          <w:rFonts w:hint="eastAsia"/>
        </w:rPr>
        <w:t>要求投标人提供能够体现预警处理过程及动态跟踪展示的详细大屏设计图；大屏展示包含静安概况、人员管理、物品管理、综合监测等几个板块，每个板块要包含一张详细设计图。要求业务清晰、布局合理、设计美观。</w:t>
      </w:r>
    </w:p>
    <w:p>
      <w:pPr>
        <w:adjustRightInd w:val="0"/>
        <w:snapToGrid w:val="0"/>
        <w:ind w:firstLine="420" w:firstLineChars="200"/>
      </w:pPr>
      <w:r>
        <w:rPr>
          <w:rFonts w:hint="eastAsia"/>
        </w:rPr>
        <w:t>7</w:t>
      </w:r>
      <w:r>
        <w:t xml:space="preserve">. </w:t>
      </w:r>
      <w:r>
        <w:rPr>
          <w:rFonts w:hint="eastAsia"/>
          <w:b/>
        </w:rPr>
        <w:t>#</w:t>
      </w:r>
      <w:r>
        <w:rPr>
          <w:rFonts w:hint="eastAsia"/>
        </w:rPr>
        <w:t>请投标人详细描述相关预警的产生规则，预警等级设计，预警接收方，预警处置方，预警升级策略，预警处置流程等。要求流程清晰、设计合理、符合本区各单位禁毒工作要求。</w:t>
      </w:r>
    </w:p>
    <w:p>
      <w:pPr>
        <w:adjustRightInd w:val="0"/>
        <w:snapToGrid w:val="0"/>
        <w:ind w:firstLine="420" w:firstLineChars="200"/>
        <w:rPr>
          <w:rFonts w:ascii="宋体" w:hAnsi="宋体"/>
          <w:b/>
          <w:szCs w:val="21"/>
        </w:rPr>
      </w:pPr>
      <w:r>
        <w:rPr>
          <w:rFonts w:hint="eastAsia"/>
        </w:rPr>
        <w:t>8</w:t>
      </w:r>
      <w:r>
        <w:t xml:space="preserve">. </w:t>
      </w:r>
      <w:r>
        <w:rPr>
          <w:rFonts w:hint="eastAsia"/>
          <w:b/>
        </w:rPr>
        <w:t>#</w:t>
      </w:r>
      <w:r>
        <w:rPr>
          <w:rFonts w:hint="eastAsia"/>
        </w:rPr>
        <w:t>请投标人设计司法戒毒所与街镇社区之间信息对接的网络通道、接口方式和满足实时性要求的解决方案。</w:t>
      </w:r>
    </w:p>
    <w:p>
      <w:pPr>
        <w:adjustRightInd w:val="0"/>
        <w:snapToGrid w:val="0"/>
        <w:rPr>
          <w:rFonts w:ascii="宋体" w:hAnsi="宋体"/>
          <w:b/>
          <w:szCs w:val="21"/>
        </w:rPr>
      </w:pPr>
      <w:r>
        <w:rPr>
          <w:rFonts w:hint="eastAsia" w:ascii="宋体" w:hAnsi="宋体"/>
          <w:b/>
          <w:szCs w:val="21"/>
        </w:rPr>
        <w:t>三、系统功能</w:t>
      </w:r>
      <w:bookmarkStart w:id="0" w:name="_Toc535490101"/>
      <w:r>
        <w:rPr>
          <w:rFonts w:hint="eastAsia" w:ascii="宋体" w:hAnsi="宋体"/>
          <w:b/>
          <w:szCs w:val="21"/>
        </w:rPr>
        <w:t>需求</w:t>
      </w:r>
      <w:bookmarkEnd w:id="0"/>
    </w:p>
    <w:p>
      <w:pPr>
        <w:ind w:firstLine="211" w:firstLineChars="100"/>
        <w:jc w:val="left"/>
        <w:rPr>
          <w:rFonts w:asciiTheme="minorEastAsia" w:hAnsiTheme="minorEastAsia" w:cstheme="majorHAnsi"/>
          <w:b/>
          <w:szCs w:val="21"/>
        </w:rPr>
      </w:pPr>
      <w:r>
        <w:rPr>
          <w:rFonts w:hint="eastAsia" w:asciiTheme="minorEastAsia" w:hAnsiTheme="minorEastAsia" w:cstheme="majorHAnsi"/>
          <w:b/>
          <w:szCs w:val="21"/>
        </w:rPr>
        <w:t>（一）禁毒综合管理信息系统</w:t>
      </w:r>
    </w:p>
    <w:p>
      <w:pPr>
        <w:ind w:firstLine="420" w:firstLineChars="200"/>
      </w:pPr>
      <w:r>
        <w:rPr>
          <w:rFonts w:hint="eastAsia"/>
        </w:rPr>
        <w:t>区禁毒综合管理信息系统围绕所社衔接和社会面吸毒人员设计有多方位的管控和帮扶业务，包括禁吸戒毒全流程管理、监管场所与社区戒毒康复业务衔接、吸毒人员社区戒毒康复管控、其他社会面吸毒人员管理、禁毒社工工作动态管理、禁毒组织及人员管理、禁毒移动应用监管系统等。</w:t>
      </w:r>
    </w:p>
    <w:p>
      <w:pPr>
        <w:ind w:firstLine="422" w:firstLineChars="200"/>
        <w:jc w:val="left"/>
        <w:rPr>
          <w:rFonts w:asciiTheme="minorEastAsia" w:hAnsiTheme="minorEastAsia" w:cstheme="majorHAnsi"/>
          <w:b/>
          <w:szCs w:val="21"/>
        </w:rPr>
      </w:pPr>
      <w:r>
        <w:rPr>
          <w:rFonts w:hint="eastAsia" w:asciiTheme="minorEastAsia" w:hAnsiTheme="minorEastAsia" w:cstheme="majorHAnsi"/>
          <w:b/>
          <w:szCs w:val="21"/>
        </w:rPr>
        <w:t>1、禁吸戒毒全流程管理</w:t>
      </w:r>
    </w:p>
    <w:p>
      <w:pPr>
        <w:ind w:firstLine="420" w:firstLineChars="200"/>
      </w:pPr>
      <w:r>
        <w:t>禁吸戒毒全流程管理业务涵盖吸毒人员查处、吸毒人员检测、吸毒人员司法鉴定、吸毒人员成瘾认定、 吸毒人员行政处罚、吸毒人员公安强戒、吸毒人员司法强戒等多个业务流程。</w:t>
      </w:r>
    </w:p>
    <w:p>
      <w:pPr>
        <w:ind w:firstLine="422" w:firstLineChars="200"/>
        <w:jc w:val="left"/>
        <w:rPr>
          <w:rFonts w:asciiTheme="minorEastAsia" w:hAnsiTheme="minorEastAsia" w:cstheme="majorHAnsi"/>
          <w:b/>
          <w:szCs w:val="21"/>
        </w:rPr>
      </w:pPr>
      <w:r>
        <w:rPr>
          <w:rFonts w:asciiTheme="minorEastAsia" w:hAnsiTheme="minorEastAsia" w:cstheme="majorHAnsi"/>
          <w:b/>
          <w:szCs w:val="21"/>
        </w:rPr>
        <w:t>2</w:t>
      </w:r>
      <w:r>
        <w:rPr>
          <w:rFonts w:hint="eastAsia" w:asciiTheme="minorEastAsia" w:hAnsiTheme="minorEastAsia" w:cstheme="majorHAnsi"/>
          <w:b/>
          <w:szCs w:val="21"/>
        </w:rPr>
        <w:t>、禁毒组织及人员管理</w:t>
      </w:r>
    </w:p>
    <w:p>
      <w:pPr>
        <w:ind w:firstLine="420" w:firstLineChars="200"/>
      </w:pPr>
      <w:r>
        <w:rPr>
          <w:rFonts w:hint="eastAsia"/>
        </w:rPr>
        <w:t>汇集禁毒工作相关的各级专业技术机构、监管场所、街镇社区等单位信息，为实现所社衔接、吸毒检测、司法鉴定、成瘾认定等业务在不同单位间的协同提供基础支撑；在各单位间进行吸毒人员信息的同步，确保全区各单位吸毒人员信息一致。</w:t>
      </w:r>
    </w:p>
    <w:p>
      <w:pPr>
        <w:ind w:firstLine="420" w:firstLineChars="200"/>
      </w:pPr>
      <w:r>
        <w:rPr>
          <w:rFonts w:hint="eastAsia"/>
        </w:rPr>
        <w:t>要求提供和吸毒检测机构、司法鉴定机构、成瘾认定机构、药物维持治疗机构、禁毒社会组织等不同单位间信息的同步及系统对接方案，并提供方案可行性强、能够落地实施。</w:t>
      </w:r>
    </w:p>
    <w:p>
      <w:pPr>
        <w:ind w:firstLine="422" w:firstLineChars="200"/>
        <w:jc w:val="left"/>
        <w:rPr>
          <w:rFonts w:asciiTheme="minorEastAsia" w:hAnsiTheme="minorEastAsia" w:cstheme="majorHAnsi"/>
          <w:b/>
          <w:szCs w:val="21"/>
        </w:rPr>
      </w:pPr>
      <w:r>
        <w:rPr>
          <w:rFonts w:asciiTheme="minorEastAsia" w:hAnsiTheme="minorEastAsia" w:cstheme="majorHAnsi"/>
          <w:b/>
          <w:szCs w:val="21"/>
        </w:rPr>
        <w:t>3</w:t>
      </w:r>
      <w:r>
        <w:rPr>
          <w:rFonts w:hint="eastAsia" w:asciiTheme="minorEastAsia" w:hAnsiTheme="minorEastAsia" w:cstheme="majorHAnsi"/>
          <w:b/>
          <w:szCs w:val="21"/>
        </w:rPr>
        <w:t>、其他社会面吸毒人员管理</w:t>
      </w:r>
    </w:p>
    <w:p>
      <w:pPr>
        <w:ind w:firstLine="420" w:firstLineChars="200"/>
      </w:pPr>
      <w:r>
        <w:rPr>
          <w:rFonts w:hint="eastAsia"/>
        </w:rPr>
        <w:t>提供对社区戒毒康复期满仍参加药物维持治疗、已认定戒断满三年等其他社会面吸毒人员的管理功能，包括对吸毒人员的回访和风险评估。要求投标人设计可行的、符合本区的其他社会面吸毒人员管理功能设计方案，包括回访任务提醒、回访内容采集、回访内容审核等，并设计科学合理的风险评估落地方案。</w:t>
      </w:r>
    </w:p>
    <w:p>
      <w:pPr>
        <w:ind w:firstLine="422" w:firstLineChars="200"/>
        <w:jc w:val="left"/>
        <w:rPr>
          <w:rFonts w:asciiTheme="minorEastAsia" w:hAnsiTheme="minorEastAsia" w:cstheme="majorHAnsi"/>
          <w:b/>
          <w:szCs w:val="21"/>
        </w:rPr>
      </w:pPr>
      <w:r>
        <w:rPr>
          <w:rFonts w:asciiTheme="minorEastAsia" w:hAnsiTheme="minorEastAsia" w:cstheme="majorHAnsi"/>
          <w:b/>
          <w:szCs w:val="21"/>
        </w:rPr>
        <w:t>4</w:t>
      </w:r>
      <w:r>
        <w:rPr>
          <w:rFonts w:hint="eastAsia" w:asciiTheme="minorEastAsia" w:hAnsiTheme="minorEastAsia" w:cstheme="majorHAnsi"/>
          <w:b/>
          <w:szCs w:val="21"/>
        </w:rPr>
        <w:t>、社区吸毒人员戒毒康复管控</w:t>
      </w:r>
    </w:p>
    <w:p>
      <w:pPr>
        <w:ind w:firstLine="420" w:firstLineChars="200"/>
      </w:pPr>
      <w:r>
        <w:rPr>
          <w:rFonts w:hint="eastAsia"/>
        </w:rPr>
        <w:t>公安办案单位查处吸毒嫌疑人员后，要进行吸毒检测、司法鉴定、成瘾认定等工作环节，通过本项目禁毒平台，区禁毒工作人员动态掌控吸毒查处全流程的各环节的工作状况。</w:t>
      </w:r>
    </w:p>
    <w:p>
      <w:pPr>
        <w:ind w:firstLine="420" w:firstLineChars="200"/>
      </w:pPr>
      <w:r>
        <w:rPr>
          <w:rFonts w:hint="eastAsia"/>
        </w:rPr>
        <w:t>社区禁毒工作小组通过禁毒平台获取公安决定机关签发的责令社区戒毒康复人员信息和相关法律文书，与戒毒康复人员签订社区戒毒康复协议，对社区戒毒康复人员提供定期尿检、定期访谈、综合评估、小组/社区活动、药物治疗、身体检测、法制事务、福利救助、就业保障、帮教关怀和期满解除等常态工作，并与移动终端相配合，完成对吸毒人员社区戒毒康复的动态管控。</w:t>
      </w:r>
    </w:p>
    <w:p>
      <w:pPr>
        <w:ind w:firstLine="422" w:firstLineChars="200"/>
      </w:pPr>
      <w:r>
        <w:rPr>
          <w:rFonts w:hint="eastAsia"/>
          <w:b/>
          <w:bCs/>
          <w:szCs w:val="30"/>
        </w:rPr>
        <w:t>#</w:t>
      </w:r>
      <w:r>
        <w:rPr>
          <w:rFonts w:hint="eastAsia"/>
        </w:rPr>
        <w:t>要求投标人详细设计社区戒毒和社区康复全流程管控各阶段、各环节的一体化管理和服务技术方案，要求按照《上海市社区戒毒社区康复工作标准 》（Q/SQJDKF.JC）系列标准的要求来进行系统设计。</w:t>
      </w:r>
    </w:p>
    <w:p>
      <w:pPr>
        <w:ind w:firstLine="422" w:firstLineChars="200"/>
        <w:jc w:val="left"/>
        <w:rPr>
          <w:rFonts w:asciiTheme="minorEastAsia" w:hAnsiTheme="minorEastAsia" w:cstheme="majorHAnsi"/>
          <w:b/>
          <w:szCs w:val="21"/>
        </w:rPr>
      </w:pPr>
      <w:r>
        <w:rPr>
          <w:rFonts w:asciiTheme="minorEastAsia" w:hAnsiTheme="minorEastAsia" w:cstheme="majorHAnsi"/>
          <w:b/>
          <w:szCs w:val="21"/>
        </w:rPr>
        <w:t>5</w:t>
      </w:r>
      <w:r>
        <w:rPr>
          <w:rFonts w:hint="eastAsia" w:asciiTheme="minorEastAsia" w:hAnsiTheme="minorEastAsia" w:cstheme="majorHAnsi"/>
          <w:b/>
          <w:szCs w:val="21"/>
        </w:rPr>
        <w:t>、禁毒社工工作动态管理</w:t>
      </w:r>
    </w:p>
    <w:p>
      <w:pPr>
        <w:ind w:firstLine="420" w:firstLineChars="200"/>
      </w:pPr>
      <w:r>
        <w:rPr>
          <w:rFonts w:hint="eastAsia"/>
        </w:rPr>
        <w:t>禁毒社工工作动态管理需从社工入职开始，涵盖社工信息、打卡、加班、请假、试用、外出公干、年休假通知单、考勤审核、考勤统计分析等一体化动态管理流程。要求可对已有的社工信息查询，新增入职社工时，可以自动导入与身份证匹配的社工基本信息；考勤统计分析要求满足社工站管理人员（站长、站长助理等）对社工考勤进行查询和管理的功能。</w:t>
      </w:r>
    </w:p>
    <w:p>
      <w:pPr>
        <w:ind w:firstLine="422" w:firstLineChars="200"/>
        <w:jc w:val="left"/>
        <w:rPr>
          <w:rFonts w:asciiTheme="minorEastAsia" w:hAnsiTheme="minorEastAsia" w:cstheme="majorHAnsi"/>
          <w:b/>
          <w:szCs w:val="21"/>
        </w:rPr>
      </w:pPr>
      <w:r>
        <w:rPr>
          <w:rFonts w:asciiTheme="minorEastAsia" w:hAnsiTheme="minorEastAsia" w:cstheme="majorHAnsi"/>
          <w:b/>
          <w:szCs w:val="21"/>
        </w:rPr>
        <w:t>6</w:t>
      </w:r>
      <w:r>
        <w:rPr>
          <w:rFonts w:hint="eastAsia" w:asciiTheme="minorEastAsia" w:hAnsiTheme="minorEastAsia" w:cstheme="majorHAnsi"/>
          <w:b/>
          <w:szCs w:val="21"/>
        </w:rPr>
        <w:t>、监管场所与社区戒毒康复业务衔接</w:t>
      </w:r>
    </w:p>
    <w:p>
      <w:pPr>
        <w:ind w:firstLine="420" w:firstLineChars="200"/>
      </w:pPr>
      <w:r>
        <w:rPr>
          <w:rFonts w:hint="eastAsia"/>
        </w:rPr>
        <w:t>所社衔接是对正在强制隔离戒毒所戒毒的吸毒人员开展个案服务的前期步骤之一，禁毒工作人员在吸毒人员出所前开展提前介入、出所衔接等各项工作。要求投标人提供提前介入、戒毒场所与社区信息衔接、所外就医业务衔接等功能设计，要求契合本区禁毒工作现有业务流程，设计合理，可落地实施。</w:t>
      </w:r>
    </w:p>
    <w:p>
      <w:pPr>
        <w:ind w:firstLine="422" w:firstLineChars="200"/>
        <w:jc w:val="left"/>
        <w:rPr>
          <w:rFonts w:asciiTheme="minorEastAsia" w:hAnsiTheme="minorEastAsia" w:cstheme="majorHAnsi"/>
          <w:b/>
          <w:szCs w:val="21"/>
        </w:rPr>
      </w:pPr>
      <w:r>
        <w:rPr>
          <w:rFonts w:asciiTheme="minorEastAsia" w:hAnsiTheme="minorEastAsia" w:cstheme="majorHAnsi"/>
          <w:b/>
          <w:szCs w:val="21"/>
        </w:rPr>
        <w:t>7</w:t>
      </w:r>
      <w:r>
        <w:rPr>
          <w:rFonts w:hint="eastAsia" w:asciiTheme="minorEastAsia" w:hAnsiTheme="minorEastAsia" w:cstheme="majorHAnsi"/>
          <w:b/>
          <w:szCs w:val="21"/>
        </w:rPr>
        <w:t>、禁毒移动应用监管系统</w:t>
      </w:r>
    </w:p>
    <w:p>
      <w:pPr>
        <w:ind w:firstLine="420" w:firstLineChars="200"/>
      </w:pPr>
      <w:r>
        <w:rPr>
          <w:rFonts w:hint="eastAsia"/>
        </w:rPr>
        <w:t>以移动应用为核心，按照网格化、全流程、能监管、精准性、可追溯等要求，将涉毒人员、禁毒专管干部、禁毒社工、居村委工作人员等日常工作或服务内容为主线，按职责、分类型、有重点的纳入区、街镇禁毒工作视线，并及时接受区级工作指令和任务，开展针对性的查证和处置。</w:t>
      </w:r>
    </w:p>
    <w:p>
      <w:pPr>
        <w:ind w:firstLine="420" w:firstLineChars="200"/>
      </w:pPr>
      <w:r>
        <w:rPr>
          <w:rFonts w:hint="eastAsia"/>
        </w:rPr>
        <w:t>1、</w:t>
      </w:r>
      <w:r>
        <w:rPr>
          <w:rFonts w:hint="eastAsia" w:ascii="宋体" w:hAnsi="宋体" w:cs="宋体"/>
          <w:kern w:val="0"/>
          <w:sz w:val="20"/>
        </w:rPr>
        <w:t>政务微信禁毒管理通用模块</w:t>
      </w:r>
      <w:r>
        <w:rPr>
          <w:rFonts w:hint="eastAsia"/>
        </w:rPr>
        <w:t>要求</w:t>
      </w:r>
    </w:p>
    <w:p>
      <w:pPr>
        <w:ind w:firstLine="420" w:firstLineChars="200"/>
      </w:pPr>
      <w:r>
        <w:rPr>
          <w:rFonts w:hint="eastAsia"/>
        </w:rPr>
        <w:t>（1）待办工作：要求包括以日历形式体现任务提醒管理和任务管理。</w:t>
      </w:r>
    </w:p>
    <w:p>
      <w:pPr>
        <w:ind w:firstLine="420" w:firstLineChars="200"/>
      </w:pPr>
      <w:r>
        <w:rPr>
          <w:rFonts w:hint="eastAsia"/>
        </w:rPr>
        <w:t>（2）消息通知：禁毒内部通告、通知等内容，可推送至各级禁毒工作人员进行查看。</w:t>
      </w:r>
    </w:p>
    <w:p>
      <w:pPr>
        <w:ind w:firstLine="420" w:firstLineChars="200"/>
      </w:pPr>
      <w:r>
        <w:rPr>
          <w:rFonts w:hint="eastAsia"/>
        </w:rPr>
        <w:t>（3）新闻政策：以图文信息展示的新闻政策、以通知公告、法律法规宣传等内容。</w:t>
      </w:r>
    </w:p>
    <w:p>
      <w:pPr>
        <w:ind w:firstLine="420" w:firstLineChars="200"/>
      </w:pPr>
      <w:r>
        <w:rPr>
          <w:rFonts w:hint="eastAsia"/>
        </w:rPr>
        <w:t>（4）个人中心：个人信息设置和维护，登录安全设置等基础设置。</w:t>
      </w:r>
    </w:p>
    <w:p>
      <w:pPr>
        <w:ind w:firstLine="420" w:firstLineChars="200"/>
      </w:pPr>
      <w:r>
        <w:rPr>
          <w:rFonts w:hint="eastAsia"/>
        </w:rPr>
        <w:t>2、区禁毒管理人员移动应用要求</w:t>
      </w:r>
    </w:p>
    <w:p>
      <w:pPr>
        <w:ind w:firstLine="420" w:firstLineChars="200"/>
      </w:pPr>
      <w:r>
        <w:rPr>
          <w:rFonts w:hint="eastAsia"/>
        </w:rPr>
        <w:t>（1）首页：要求包括吸毒人员和街镇工作信息，任务和预警处理，综合分析等。</w:t>
      </w:r>
    </w:p>
    <w:p>
      <w:pPr>
        <w:ind w:firstLine="420" w:firstLineChars="200"/>
      </w:pPr>
      <w:r>
        <w:rPr>
          <w:rFonts w:hint="eastAsia"/>
        </w:rPr>
        <w:t>（2）禁毒全景：全局展现工作动态信息，分类汇总/成员单位业务协同等统计。</w:t>
      </w:r>
    </w:p>
    <w:p>
      <w:pPr>
        <w:ind w:firstLine="420" w:firstLineChars="200"/>
      </w:pPr>
      <w:r>
        <w:rPr>
          <w:rFonts w:hint="eastAsia"/>
        </w:rPr>
        <w:t>（3）综合管理：辖区涉毒案件、人员、企事业单位情况，任务下达和管控。</w:t>
      </w:r>
    </w:p>
    <w:p>
      <w:pPr>
        <w:ind w:firstLine="420" w:firstLineChars="200"/>
      </w:pPr>
      <w:r>
        <w:rPr>
          <w:rFonts w:hint="eastAsia"/>
        </w:rPr>
        <w:t>（4）消息通知：要求包括工作任务汇报实时提醒，通告、通知、函、意见等公文推送。</w:t>
      </w:r>
    </w:p>
    <w:p>
      <w:pPr>
        <w:ind w:firstLine="420" w:firstLineChars="200"/>
      </w:pPr>
      <w:r>
        <w:rPr>
          <w:rFonts w:hint="eastAsia"/>
        </w:rPr>
        <w:t>（5）审核审批：要求包括宣传材料、发布内容的审核批复。</w:t>
      </w:r>
    </w:p>
    <w:p>
      <w:pPr>
        <w:ind w:firstLine="420" w:firstLineChars="200"/>
      </w:pPr>
      <w:r>
        <w:rPr>
          <w:rFonts w:hint="eastAsia"/>
        </w:rPr>
        <w:t>（6）统计查询：要求包括权限内辖区涉毒案件、人员、单位、工作统计编辑导出推送。</w:t>
      </w:r>
    </w:p>
    <w:p>
      <w:pPr>
        <w:ind w:firstLine="420" w:firstLineChars="200"/>
      </w:pPr>
      <w:r>
        <w:rPr>
          <w:rFonts w:hint="eastAsia"/>
        </w:rPr>
        <w:t>（7）吸毒人员信息查看：要求包括吸毒人员基本/历史、第三方单位对接等信息。</w:t>
      </w:r>
    </w:p>
    <w:p>
      <w:pPr>
        <w:ind w:firstLine="420" w:firstLineChars="200"/>
      </w:pPr>
      <w:r>
        <w:rPr>
          <w:rFonts w:hint="eastAsia"/>
        </w:rPr>
        <w:t>（8）易涉毒单位信息查看：要求包括辖区内易涉毒单位基本信息、预警和业务等信息。</w:t>
      </w:r>
    </w:p>
    <w:p>
      <w:pPr>
        <w:ind w:firstLine="420" w:firstLineChars="200"/>
      </w:pPr>
      <w:r>
        <w:rPr>
          <w:rFonts w:hint="eastAsia"/>
        </w:rPr>
        <w:t>（9）任务办理：要求包括审批申报、预警处置信息，接收市级任务跟进和提交审核。</w:t>
      </w:r>
    </w:p>
    <w:p>
      <w:pPr>
        <w:ind w:firstLine="420" w:firstLineChars="200"/>
      </w:pPr>
      <w:r>
        <w:rPr>
          <w:rFonts w:hint="eastAsia"/>
        </w:rPr>
        <w:t>（10）预警管理：要求包括预警分类、预警明细、预警处置，高级别预警抄告单处理。</w:t>
      </w:r>
    </w:p>
    <w:p>
      <w:pPr>
        <w:ind w:firstLine="420" w:firstLineChars="200"/>
      </w:pPr>
      <w:r>
        <w:rPr>
          <w:rFonts w:hint="eastAsia"/>
        </w:rPr>
        <w:t>（11）日常业务要求包括业务审批、单位调查和各单位工作监督。</w:t>
      </w:r>
    </w:p>
    <w:p>
      <w:pPr>
        <w:ind w:firstLine="420" w:firstLineChars="200"/>
      </w:pPr>
      <w:r>
        <w:rPr>
          <w:rFonts w:hint="eastAsia"/>
        </w:rPr>
        <w:t>（12）工作监督：要求包括下级工作人员、街镇工作情况监督及评价。</w:t>
      </w:r>
    </w:p>
    <w:p>
      <w:pPr>
        <w:ind w:firstLine="420" w:firstLineChars="200"/>
      </w:pPr>
      <w:r>
        <w:rPr>
          <w:rFonts w:hint="eastAsia"/>
        </w:rPr>
        <w:t>3、禁毒专干移动应用模块要求</w:t>
      </w:r>
    </w:p>
    <w:p>
      <w:pPr>
        <w:ind w:firstLine="420" w:firstLineChars="200"/>
      </w:pPr>
      <w:r>
        <w:rPr>
          <w:rFonts w:hint="eastAsia"/>
        </w:rPr>
        <w:t>（1）首页：要求包含任务办理，预警处理，综合分析，</w:t>
      </w:r>
      <w:r>
        <w:rPr>
          <w:rFonts w:hint="eastAsia"/>
          <w:color w:val="000000" w:themeColor="text1"/>
        </w:rPr>
        <w:t>易涉毒物品</w:t>
      </w:r>
      <w:r>
        <w:rPr>
          <w:rFonts w:hint="eastAsia"/>
        </w:rPr>
        <w:t>统计等。</w:t>
      </w:r>
    </w:p>
    <w:p>
      <w:pPr>
        <w:ind w:firstLine="420" w:firstLineChars="200"/>
      </w:pPr>
      <w:r>
        <w:rPr>
          <w:rFonts w:hint="eastAsia"/>
        </w:rPr>
        <w:t>（2）吸毒人员信息：要求可查看所管理的吸毒人员戒毒信息、位置、活动轨迹等。</w:t>
      </w:r>
    </w:p>
    <w:p>
      <w:pPr>
        <w:ind w:firstLine="420" w:firstLineChars="200"/>
      </w:pPr>
      <w:r>
        <w:rPr>
          <w:rFonts w:hint="eastAsia"/>
        </w:rPr>
        <w:t>（3）任务办理：要求包括禁毒专干涉及的个案评估，干预评估，分类分级、请假处理。</w:t>
      </w:r>
    </w:p>
    <w:p>
      <w:pPr>
        <w:ind w:firstLine="420" w:firstLineChars="200"/>
      </w:pPr>
      <w:r>
        <w:rPr>
          <w:rFonts w:hint="eastAsia"/>
        </w:rPr>
        <w:t>（4）分类分级审批：按照分类分级要求，完成专干部分的任务内容。</w:t>
      </w:r>
    </w:p>
    <w:p>
      <w:pPr>
        <w:ind w:firstLine="420" w:firstLineChars="200"/>
      </w:pPr>
      <w:r>
        <w:rPr>
          <w:rFonts w:hint="eastAsia"/>
        </w:rPr>
        <w:t>（5）评估：要求包括个案和干预评估内容的查看以及审核意见和干预建议处理。</w:t>
      </w:r>
    </w:p>
    <w:p>
      <w:pPr>
        <w:ind w:firstLine="420" w:firstLineChars="200"/>
      </w:pPr>
      <w:r>
        <w:rPr>
          <w:rFonts w:hint="eastAsia"/>
        </w:rPr>
        <w:t>（6）请假复审：要求包括对管理对象请假的申请审核处理。</w:t>
      </w:r>
    </w:p>
    <w:p>
      <w:pPr>
        <w:ind w:firstLine="420" w:firstLineChars="200"/>
      </w:pPr>
      <w:r>
        <w:rPr>
          <w:rFonts w:hint="eastAsia"/>
        </w:rPr>
        <w:t>（7）禁毒小组:要求有该专干管辖区域内管理的禁毒小组成员信息查看。</w:t>
      </w:r>
    </w:p>
    <w:p>
      <w:pPr>
        <w:ind w:firstLine="420" w:firstLineChars="200"/>
      </w:pPr>
      <w:r>
        <w:rPr>
          <w:rFonts w:hint="eastAsia"/>
        </w:rPr>
        <w:t>（8）综合分析：要求具有含吸毒人员分布、管控、风险分类等综合图标统计。</w:t>
      </w:r>
    </w:p>
    <w:p>
      <w:pPr>
        <w:ind w:firstLine="420" w:firstLineChars="200"/>
      </w:pPr>
      <w:r>
        <w:rPr>
          <w:rFonts w:hint="eastAsia"/>
        </w:rPr>
        <w:t>（9）工作监督：可查看禁毒社工、居村委工作人员的工作情况。</w:t>
      </w:r>
    </w:p>
    <w:p>
      <w:pPr>
        <w:ind w:firstLine="420" w:firstLineChars="200"/>
      </w:pPr>
      <w:r>
        <w:rPr>
          <w:rFonts w:hint="eastAsia"/>
        </w:rPr>
        <w:t>4、禁毒社工移动应用模块</w:t>
      </w:r>
    </w:p>
    <w:p>
      <w:pPr>
        <w:ind w:firstLine="420" w:firstLineChars="200"/>
      </w:pPr>
      <w:r>
        <w:rPr>
          <w:rFonts w:hint="eastAsia"/>
        </w:rPr>
        <w:t>（1）人员管理：要求可查看场所内吸毒人员和社会面吸毒人员信息。</w:t>
      </w:r>
    </w:p>
    <w:p>
      <w:pPr>
        <w:ind w:firstLine="420" w:firstLineChars="200"/>
      </w:pPr>
      <w:r>
        <w:rPr>
          <w:rFonts w:hint="eastAsia"/>
        </w:rPr>
        <w:t>（2）所社衔接：要求可获取所内的信息并介入，接收出所公告并进行接所处理。</w:t>
      </w:r>
    </w:p>
    <w:p>
      <w:pPr>
        <w:ind w:firstLine="420" w:firstLineChars="200"/>
      </w:pPr>
      <w:r>
        <w:rPr>
          <w:rFonts w:hint="eastAsia"/>
        </w:rPr>
        <w:t>（3）预警处理：要求可查看预警信息，执行预警任务。</w:t>
      </w:r>
    </w:p>
    <w:p>
      <w:pPr>
        <w:ind w:firstLine="420" w:firstLineChars="200"/>
      </w:pPr>
      <w:r>
        <w:rPr>
          <w:rFonts w:hint="eastAsia"/>
        </w:rPr>
        <w:t>（</w:t>
      </w:r>
      <w:r>
        <w:t>4</w:t>
      </w:r>
      <w:r>
        <w:rPr>
          <w:rFonts w:hint="eastAsia"/>
        </w:rPr>
        <w:t>）社区常态化管理：要求可根据吸毒人员类型进行吸毒检测、访谈、评估等管理。</w:t>
      </w:r>
    </w:p>
    <w:p>
      <w:pPr>
        <w:ind w:firstLine="420" w:firstLineChars="200"/>
      </w:pPr>
      <w:r>
        <w:rPr>
          <w:rFonts w:hint="eastAsia"/>
        </w:rPr>
        <w:t>（</w:t>
      </w:r>
      <w:r>
        <w:t>5</w:t>
      </w:r>
      <w:r>
        <w:rPr>
          <w:rFonts w:hint="eastAsia"/>
        </w:rPr>
        <w:t>）群组活动：要求吸毒人员群组活动维护，记录活动过程中的音视频和图片信息。</w:t>
      </w:r>
    </w:p>
    <w:p>
      <w:pPr>
        <w:ind w:firstLine="420" w:firstLineChars="200"/>
      </w:pPr>
      <w:r>
        <w:rPr>
          <w:rFonts w:hint="eastAsia"/>
        </w:rPr>
        <w:t>（</w:t>
      </w:r>
      <w:r>
        <w:t>6</w:t>
      </w:r>
      <w:r>
        <w:rPr>
          <w:rFonts w:hint="eastAsia"/>
        </w:rPr>
        <w:t>）工作互动：要求包括与吸毒人员、吸毒人员家属在线和离线留言互动。</w:t>
      </w:r>
    </w:p>
    <w:p>
      <w:pPr>
        <w:ind w:firstLine="420" w:firstLineChars="200"/>
      </w:pPr>
      <w:r>
        <w:t>5</w:t>
      </w:r>
      <w:r>
        <w:rPr>
          <w:rFonts w:hint="eastAsia"/>
        </w:rPr>
        <w:t>、居 (村）委移动应用模块要求</w:t>
      </w:r>
    </w:p>
    <w:p>
      <w:pPr>
        <w:ind w:firstLine="420" w:firstLineChars="200"/>
      </w:pPr>
      <w:r>
        <w:rPr>
          <w:rFonts w:hint="eastAsia"/>
        </w:rPr>
        <w:t>（1）查看禁毒小组成员：要求可浏览查看街镇禁毒小组成员信息。</w:t>
      </w:r>
    </w:p>
    <w:p>
      <w:pPr>
        <w:ind w:firstLine="420" w:firstLineChars="200"/>
      </w:pPr>
      <w:r>
        <w:rPr>
          <w:rFonts w:hint="eastAsia"/>
        </w:rPr>
        <w:t>（2）帮教服务：要求实现对吸毒人员家访、协同完成任务、信息采集汇报等功能。</w:t>
      </w:r>
    </w:p>
    <w:p>
      <w:pPr>
        <w:ind w:firstLine="420" w:firstLineChars="200"/>
      </w:pPr>
      <w:r>
        <w:rPr>
          <w:rFonts w:hint="eastAsia"/>
        </w:rPr>
        <w:t>（3）日常活动：要求对涉毒嫌疑人员、场所、涉毒行为等情况的信息采集、上报。</w:t>
      </w:r>
    </w:p>
    <w:p>
      <w:pPr>
        <w:ind w:firstLine="420" w:firstLineChars="200"/>
      </w:pPr>
      <w:r>
        <w:rPr>
          <w:rFonts w:hint="eastAsia"/>
        </w:rPr>
        <w:t>（4）事件管理：要求包含事件提醒、事件和宣传教育信息。</w:t>
      </w:r>
    </w:p>
    <w:p>
      <w:pPr>
        <w:ind w:firstLine="420" w:firstLineChars="200"/>
      </w:pPr>
      <w:r>
        <w:rPr>
          <w:rFonts w:hint="eastAsia"/>
        </w:rPr>
        <w:t>（5）工作菜单：要求工作菜单包含任务提醒管理、历史任务管理等功能。</w:t>
      </w:r>
    </w:p>
    <w:p>
      <w:pPr>
        <w:ind w:firstLine="420" w:firstLineChars="200"/>
      </w:pPr>
      <w:r>
        <w:rPr>
          <w:rFonts w:hint="eastAsia"/>
        </w:rPr>
        <w:t>6、吸毒人员移动应用</w:t>
      </w:r>
      <w:r>
        <w:t>要求</w:t>
      </w:r>
    </w:p>
    <w:p>
      <w:pPr>
        <w:ind w:firstLine="420" w:firstLineChars="200"/>
      </w:pPr>
      <w:r>
        <w:rPr>
          <w:rFonts w:hint="eastAsia"/>
        </w:rPr>
        <w:t>（1）激活认证：要求提供账号/动态密码和人脸登录两种方式登录。</w:t>
      </w:r>
    </w:p>
    <w:p>
      <w:pPr>
        <w:ind w:firstLine="420" w:firstLineChars="200"/>
      </w:pPr>
      <w:r>
        <w:rPr>
          <w:rFonts w:hint="eastAsia"/>
        </w:rPr>
        <w:t>（2）登录：要求有人脸比对登录、动态密码登录几种登录方式。</w:t>
      </w:r>
    </w:p>
    <w:p>
      <w:pPr>
        <w:ind w:firstLine="420" w:firstLineChars="200"/>
      </w:pPr>
      <w:r>
        <w:rPr>
          <w:rFonts w:hint="eastAsia"/>
        </w:rPr>
        <w:t>（</w:t>
      </w:r>
      <w:r>
        <w:t>3</w:t>
      </w:r>
      <w:r>
        <w:rPr>
          <w:rFonts w:hint="eastAsia"/>
        </w:rPr>
        <w:t>）签到 ：要求提供人脸比对签到功能，签到规则可按照“一人一策”进行配置，可根据各种时间维度和吸毒人员分类级别灵活设置；要求实时上报位置信息。</w:t>
      </w:r>
    </w:p>
    <w:p>
      <w:pPr>
        <w:ind w:firstLine="420" w:firstLineChars="200"/>
      </w:pPr>
      <w:r>
        <w:rPr>
          <w:rFonts w:hint="eastAsia"/>
        </w:rPr>
        <w:t>（</w:t>
      </w:r>
      <w:r>
        <w:t>4</w:t>
      </w:r>
      <w:r>
        <w:rPr>
          <w:rFonts w:hint="eastAsia"/>
        </w:rPr>
        <w:t>）任务日历：要求包括检测，访谈，评估，请假、宣传学习等任务表。</w:t>
      </w:r>
    </w:p>
    <w:p>
      <w:pPr>
        <w:ind w:firstLine="420" w:firstLineChars="200"/>
      </w:pPr>
      <w:r>
        <w:rPr>
          <w:rFonts w:hint="eastAsia"/>
        </w:rPr>
        <w:t>（</w:t>
      </w:r>
      <w:r>
        <w:t>5</w:t>
      </w:r>
      <w:r>
        <w:rPr>
          <w:rFonts w:hint="eastAsia"/>
        </w:rPr>
        <w:t>）消息中心：要求包括定期任务提醒消息、社工推送消息等。</w:t>
      </w:r>
    </w:p>
    <w:p>
      <w:pPr>
        <w:ind w:firstLine="420" w:firstLineChars="200"/>
      </w:pPr>
      <w:r>
        <w:rPr>
          <w:rFonts w:hint="eastAsia"/>
        </w:rPr>
        <w:t>（</w:t>
      </w:r>
      <w:r>
        <w:t>6</w:t>
      </w:r>
      <w:r>
        <w:rPr>
          <w:rFonts w:hint="eastAsia"/>
        </w:rPr>
        <w:t>）禁毒宣传：要求包括新闻、政策、生活关爱内容及阅读情况留痕。</w:t>
      </w:r>
    </w:p>
    <w:p>
      <w:pPr>
        <w:ind w:firstLine="420" w:firstLineChars="200"/>
      </w:pPr>
      <w:r>
        <w:rPr>
          <w:rFonts w:hint="eastAsia"/>
        </w:rPr>
        <w:t>（</w:t>
      </w:r>
      <w:r>
        <w:t>7</w:t>
      </w:r>
      <w:r>
        <w:rPr>
          <w:rFonts w:hint="eastAsia"/>
        </w:rPr>
        <w:t>）个人中心：要求包括签到，请假，查看任务记录，查看活动记录，等功能。</w:t>
      </w:r>
    </w:p>
    <w:p>
      <w:pPr>
        <w:ind w:firstLine="420" w:firstLineChars="200"/>
      </w:pPr>
      <w:r>
        <w:rPr>
          <w:rFonts w:hint="eastAsia"/>
        </w:rPr>
        <w:t>（</w:t>
      </w:r>
      <w:r>
        <w:t>8</w:t>
      </w:r>
      <w:r>
        <w:rPr>
          <w:rFonts w:hint="eastAsia"/>
        </w:rPr>
        <w:t>）请假：要求包括基于人脸比对的请假申请、及审批流程管理。</w:t>
      </w:r>
    </w:p>
    <w:p>
      <w:pPr>
        <w:ind w:firstLine="420" w:firstLineChars="200"/>
      </w:pPr>
      <w:r>
        <w:rPr>
          <w:rFonts w:hint="eastAsia"/>
        </w:rPr>
        <w:t>7、吸毒人员家属移动应用</w:t>
      </w:r>
      <w:r>
        <w:t>要求</w:t>
      </w:r>
    </w:p>
    <w:p>
      <w:pPr>
        <w:ind w:firstLine="420" w:firstLineChars="200"/>
      </w:pPr>
      <w:r>
        <w:rPr>
          <w:rFonts w:hint="eastAsia"/>
        </w:rPr>
        <w:t>（1）信息查看：要求包括查看吸毒人员康复、医疗、救助等信息。</w:t>
      </w:r>
    </w:p>
    <w:p>
      <w:pPr>
        <w:ind w:firstLine="420" w:firstLineChars="200"/>
      </w:pPr>
      <w:r>
        <w:rPr>
          <w:rFonts w:hint="eastAsia"/>
        </w:rPr>
        <w:t>（2）登录及用户管理：要求包括人脸和身份证号码核实，人脸登录，动态密码登录。</w:t>
      </w:r>
    </w:p>
    <w:p>
      <w:pPr>
        <w:ind w:firstLine="420" w:firstLineChars="200"/>
      </w:pPr>
      <w:r>
        <w:rPr>
          <w:rFonts w:hint="eastAsia"/>
        </w:rPr>
        <w:t>（3）情况报告：要求包括吸毒人员康复、改善情况汇报。</w:t>
      </w:r>
    </w:p>
    <w:p>
      <w:pPr>
        <w:ind w:firstLine="420" w:firstLineChars="200"/>
      </w:pPr>
      <w:r>
        <w:rPr>
          <w:rFonts w:hint="eastAsia"/>
        </w:rPr>
        <w:t>（4）宣传教育：要求包括戒毒知识学习、戒毒宣传、政策。</w:t>
      </w:r>
    </w:p>
    <w:p>
      <w:pPr>
        <w:ind w:firstLine="420" w:firstLineChars="200"/>
      </w:pPr>
      <w:r>
        <w:rPr>
          <w:rFonts w:hint="eastAsia"/>
        </w:rPr>
        <w:t>（5）消息通知：要求包括吸毒人员社区戒毒康复流程信息通知和提醒。</w:t>
      </w:r>
    </w:p>
    <w:p>
      <w:pPr>
        <w:ind w:firstLine="420" w:firstLineChars="200"/>
      </w:pPr>
      <w:r>
        <w:rPr>
          <w:rFonts w:hint="eastAsia"/>
        </w:rPr>
        <w:t>（6）家属记录：要求包括提醒管理、历史记录</w:t>
      </w:r>
    </w:p>
    <w:p>
      <w:pPr>
        <w:ind w:firstLine="420" w:firstLineChars="200"/>
      </w:pPr>
      <w:r>
        <w:rPr>
          <w:rFonts w:hint="eastAsia"/>
        </w:rPr>
        <w:t>（7）禁毒工作评价：要求包括对吸毒人员、社工、专干的评价。</w:t>
      </w:r>
    </w:p>
    <w:p>
      <w:pPr>
        <w:ind w:firstLine="420" w:firstLineChars="200"/>
      </w:pPr>
      <w:r>
        <w:rPr>
          <w:rFonts w:hint="eastAsia"/>
        </w:rPr>
        <w:t>（8）工作互动：要求包括支持在线互动和留言。</w:t>
      </w:r>
    </w:p>
    <w:p>
      <w:pPr>
        <w:ind w:firstLine="420" w:firstLineChars="200"/>
      </w:pPr>
      <w:r>
        <w:rPr>
          <w:rFonts w:hint="eastAsia"/>
        </w:rPr>
        <w:t>要求投标人设计工作人员移动应用集成到政务微信的详细设计方案，要求技术设计合理、操作简便、安全可靠。</w:t>
      </w:r>
    </w:p>
    <w:p>
      <w:pPr>
        <w:ind w:firstLine="422" w:firstLineChars="200"/>
      </w:pPr>
      <w:r>
        <w:rPr>
          <w:rFonts w:hint="eastAsia"/>
          <w:b/>
        </w:rPr>
        <w:t>#</w:t>
      </w:r>
      <w:r>
        <w:rPr>
          <w:rFonts w:hint="eastAsia"/>
        </w:rPr>
        <w:t>要求吸毒人员移动应用必须具备活体识别及人脸识别功能，确保人员签到、位置报送、现场访谈的真实性和准确性。需支持IOS版本和安卓版本，要求支持苹果5及以上手机、IOS操作系统要求支持IOS5.0及以上，安卓操作系统支持Android5.0及以上。请投标人设计详细的技术方案。</w:t>
      </w:r>
    </w:p>
    <w:p>
      <w:pPr>
        <w:ind w:firstLine="211" w:firstLineChars="100"/>
        <w:jc w:val="left"/>
        <w:rPr>
          <w:rFonts w:asciiTheme="minorEastAsia" w:hAnsiTheme="minorEastAsia" w:cstheme="majorHAnsi"/>
          <w:b/>
          <w:szCs w:val="21"/>
        </w:rPr>
      </w:pPr>
      <w:r>
        <w:rPr>
          <w:rFonts w:hint="eastAsia" w:asciiTheme="minorEastAsia" w:hAnsiTheme="minorEastAsia" w:cstheme="majorHAnsi"/>
          <w:b/>
          <w:szCs w:val="21"/>
        </w:rPr>
        <w:t>（二）医疗机构特殊管理药品智能化监测系统</w:t>
      </w:r>
    </w:p>
    <w:p>
      <w:pPr>
        <w:ind w:firstLine="420" w:firstLineChars="200"/>
      </w:pPr>
      <w:r>
        <w:rPr>
          <w:rFonts w:hint="eastAsia"/>
        </w:rPr>
        <w:t>医疗机构特殊管理药品智能化监测系统主要对各医疗机构特殊管理药品的领药人信息、处方信息、药品领取信息进行采集，依托市级平台共建共享，实现对异常购药信息的预警追溯，开展对医疗机构的风险评估，为特殊管理药品监测提供信息化、智能化手段。主要包括医疗机构管理模块、特殊管理药品配置管理、民营医疗机构数据采集模块、预警管理、医疗机构特殊管理药品监管信息汇集管理、医疗机构特殊管理药品预警处置、实时监控与动态展现等。</w:t>
      </w:r>
    </w:p>
    <w:p>
      <w:pPr>
        <w:ind w:firstLine="422" w:firstLineChars="200"/>
        <w:rPr>
          <w:rFonts w:asciiTheme="minorEastAsia" w:hAnsiTheme="minorEastAsia" w:cstheme="majorHAnsi"/>
          <w:b/>
          <w:szCs w:val="21"/>
        </w:rPr>
      </w:pPr>
      <w:r>
        <w:rPr>
          <w:rFonts w:hint="eastAsia" w:asciiTheme="minorEastAsia" w:hAnsiTheme="minorEastAsia" w:cstheme="majorHAnsi"/>
          <w:b/>
          <w:szCs w:val="21"/>
        </w:rPr>
        <w:t>1、医疗机构管理模块</w:t>
      </w:r>
    </w:p>
    <w:p>
      <w:pPr>
        <w:ind w:firstLine="420" w:firstLineChars="200"/>
      </w:pPr>
      <w:r>
        <w:rPr>
          <w:rFonts w:hint="eastAsia"/>
        </w:rPr>
        <w:t>从医疗机构基本信息管理，以及网络终端设备的管理与对接两个方面展开建设，实现医疗机构的系统化管理，直观的展现医疗机构基本信息以及特殊管理药品发放专窗的各类信息。要求投标人设计科学的、符合本区医疗机构管理的落地方案，实现对医疗机构的添加、编辑，终端设备的绑定、信息编辑及可用性设置等。</w:t>
      </w:r>
    </w:p>
    <w:p>
      <w:pPr>
        <w:ind w:firstLine="422" w:firstLineChars="200"/>
        <w:rPr>
          <w:rFonts w:asciiTheme="minorEastAsia" w:hAnsiTheme="minorEastAsia" w:cstheme="majorHAnsi"/>
          <w:b/>
          <w:szCs w:val="21"/>
        </w:rPr>
      </w:pPr>
      <w:r>
        <w:rPr>
          <w:rFonts w:hint="eastAsia" w:asciiTheme="minorEastAsia" w:hAnsiTheme="minorEastAsia" w:cstheme="majorHAnsi"/>
          <w:b/>
          <w:szCs w:val="21"/>
        </w:rPr>
        <w:t>2、特殊管理药品配置管理</w:t>
      </w:r>
    </w:p>
    <w:p>
      <w:pPr>
        <w:ind w:firstLine="420" w:firstLineChars="200"/>
      </w:pPr>
      <w:r>
        <w:rPr>
          <w:rFonts w:hint="eastAsia"/>
        </w:rPr>
        <w:t>对特殊管理药品进行统一管理，包括通过系统新增的特殊管理药品，以及通过系统接口添加的特殊管理药品等数据。主要包括特殊管理药品的添加、编辑、查询，以及特殊管理药品目录管理功能。要求投标人设计可操作性强、科学的特殊管理药品配置管理功能设计方案，包括添加特殊管理药品、特殊管理药品目录同步、特殊管理药品目录管理、编辑及查询等。</w:t>
      </w:r>
    </w:p>
    <w:p>
      <w:pPr>
        <w:ind w:firstLine="422" w:firstLineChars="200"/>
        <w:rPr>
          <w:rFonts w:asciiTheme="minorEastAsia" w:hAnsiTheme="minorEastAsia" w:cstheme="majorHAnsi"/>
          <w:b/>
          <w:szCs w:val="21"/>
        </w:rPr>
      </w:pPr>
      <w:r>
        <w:rPr>
          <w:rFonts w:asciiTheme="minorEastAsia" w:hAnsiTheme="minorEastAsia" w:cstheme="majorHAnsi"/>
          <w:b/>
          <w:szCs w:val="21"/>
        </w:rPr>
        <w:t>3</w:t>
      </w:r>
      <w:r>
        <w:rPr>
          <w:rFonts w:hint="eastAsia" w:asciiTheme="minorEastAsia" w:hAnsiTheme="minorEastAsia" w:cstheme="majorHAnsi"/>
          <w:b/>
          <w:szCs w:val="21"/>
        </w:rPr>
        <w:t>、民营医疗机构数据采集模块</w:t>
      </w:r>
    </w:p>
    <w:p>
      <w:pPr>
        <w:ind w:firstLine="420" w:firstLineChars="200"/>
      </w:pPr>
      <w:r>
        <w:rPr>
          <w:rFonts w:hint="eastAsia"/>
        </w:rPr>
        <w:t>医疗机构特殊管理药品智能化监测系统要为民营医疗机构提供信息上报渠道，为区民营医疗机构的处方数据和领药数据信息化上报渠道，需要在本项目监测系统中建设汇集民营医疗机构数据的功能模块。要求投标人设计科学的、合理的、符合本区民营医疗机构数据采集功能设计方案，要求包括医疗机构信息录入、医疗机构信息审核及上报、医疗机构信息导入上报、用户身份认证、信息加密传输等。</w:t>
      </w:r>
    </w:p>
    <w:p>
      <w:pPr>
        <w:ind w:firstLine="422" w:firstLineChars="200"/>
        <w:rPr>
          <w:rFonts w:asciiTheme="minorEastAsia" w:hAnsiTheme="minorEastAsia" w:cstheme="majorHAnsi"/>
          <w:b/>
          <w:szCs w:val="21"/>
        </w:rPr>
      </w:pPr>
      <w:r>
        <w:rPr>
          <w:rFonts w:hint="eastAsia" w:asciiTheme="minorEastAsia" w:hAnsiTheme="minorEastAsia" w:cstheme="majorHAnsi"/>
          <w:b/>
          <w:szCs w:val="21"/>
        </w:rPr>
        <w:t>4、预警管理</w:t>
      </w:r>
    </w:p>
    <w:p>
      <w:pPr>
        <w:ind w:firstLine="420" w:firstLineChars="200"/>
      </w:pPr>
      <w:r>
        <w:rPr>
          <w:rFonts w:hint="eastAsia"/>
        </w:rPr>
        <w:t>医疗机构特殊管理药品智能化监测系统通过前端网络终端设备采集、数据接口汇集等多方来源的数据，在后台系统提供多角度、多层次的数据统计分析，可以发现医疗机构在特殊管理药品开具、发放、领用过程中存在的异常问题，系统根据问题分类自动产生预警，预警数据按照业务规则，自动分发至相关监管单位，落实特殊管理药品在医疗机构流通环节的监管。</w:t>
      </w:r>
    </w:p>
    <w:p>
      <w:pPr>
        <w:ind w:firstLine="422" w:firstLineChars="200"/>
      </w:pPr>
      <w:r>
        <w:rPr>
          <w:rFonts w:hint="eastAsia"/>
          <w:b/>
          <w:bCs/>
          <w:szCs w:val="30"/>
        </w:rPr>
        <w:t>#</w:t>
      </w:r>
      <w:r>
        <w:rPr>
          <w:rFonts w:hint="eastAsia"/>
        </w:rPr>
        <w:t>请投标人详细描述各预警的产生方式，预警模型，分级方式。要求覆盖医疗机构领药预警、领药超标预警、用药超标预警、累计领药预警、采集设备无数据预警等；要求提供与现有医疗机构领药人人证核验设备对接的技术方案，要求满足实时性要求和安全性要求。</w:t>
      </w:r>
    </w:p>
    <w:p>
      <w:pPr>
        <w:ind w:firstLine="422" w:firstLineChars="200"/>
        <w:rPr>
          <w:rFonts w:asciiTheme="minorEastAsia" w:hAnsiTheme="minorEastAsia" w:cstheme="majorHAnsi"/>
          <w:b/>
          <w:szCs w:val="21"/>
        </w:rPr>
      </w:pPr>
      <w:r>
        <w:rPr>
          <w:rFonts w:hint="eastAsia" w:asciiTheme="minorEastAsia" w:hAnsiTheme="minorEastAsia" w:cstheme="majorHAnsi"/>
          <w:b/>
          <w:szCs w:val="21"/>
        </w:rPr>
        <w:t>5、医疗机构特殊管理药品监管信息汇集管理</w:t>
      </w:r>
    </w:p>
    <w:p>
      <w:pPr>
        <w:ind w:firstLine="420" w:firstLineChars="200"/>
      </w:pPr>
      <w:r>
        <w:rPr>
          <w:rFonts w:hint="eastAsia"/>
        </w:rPr>
        <w:t>区卫健委负责医疗机构的监管职责，本系统与区卫健委进行对接，获取区卫健委的医疗机构特殊管理药品的监管信息。系统建设与区卫健委监管系统的数据接口，汇集卫健委对医疗机构特殊管理药品监管的相关数据，包括处方数据、领药数据等，同时，实现区禁毒办监测系统与区卫健委监管系统的业务协作。要求投标人设计科学的、合理的医疗机构特殊管理药品监管信息汇集管理方案，包括与区卫健委业务系统对接、汇集区卫健委医疗机构特殊管理药品监管信息、预警任务推送接口对接等。</w:t>
      </w:r>
    </w:p>
    <w:p>
      <w:pPr>
        <w:ind w:firstLine="422" w:firstLineChars="200"/>
        <w:rPr>
          <w:rFonts w:asciiTheme="minorEastAsia" w:hAnsiTheme="minorEastAsia" w:cstheme="majorHAnsi"/>
          <w:b/>
          <w:szCs w:val="21"/>
        </w:rPr>
      </w:pPr>
      <w:r>
        <w:rPr>
          <w:rFonts w:asciiTheme="minorEastAsia" w:hAnsiTheme="minorEastAsia" w:cstheme="majorHAnsi"/>
          <w:b/>
          <w:szCs w:val="21"/>
        </w:rPr>
        <w:t>6</w:t>
      </w:r>
      <w:r>
        <w:rPr>
          <w:rFonts w:hint="eastAsia" w:asciiTheme="minorEastAsia" w:hAnsiTheme="minorEastAsia" w:cstheme="majorHAnsi"/>
          <w:b/>
          <w:szCs w:val="21"/>
        </w:rPr>
        <w:t>、医疗机构特殊管理药品预警处置</w:t>
      </w:r>
    </w:p>
    <w:p>
      <w:pPr>
        <w:ind w:firstLine="420" w:firstLineChars="200"/>
      </w:pPr>
      <w:r>
        <w:rPr>
          <w:rFonts w:hint="eastAsia"/>
        </w:rPr>
        <w:t>预警的处置包括预警接收、处置过程跟踪和处置完成三个业务环节。除了在本系统进行各环节的填报外，也需要支持通过接口进行预警分发的方式。要求投标人设计可操作的、符合本区医疗机构特殊管理药品预警处置的落地方案，包括预警产生后，按照预警类型和业务规则，直接推送给对应的预警责任人；预警处置过程跟踪中可在线填写预警处理进展情况。</w:t>
      </w:r>
    </w:p>
    <w:p>
      <w:pPr>
        <w:ind w:firstLine="211" w:firstLineChars="100"/>
        <w:jc w:val="left"/>
        <w:rPr>
          <w:rFonts w:asciiTheme="minorEastAsia" w:hAnsiTheme="minorEastAsia" w:cstheme="majorHAnsi"/>
          <w:b/>
          <w:szCs w:val="21"/>
        </w:rPr>
      </w:pPr>
      <w:r>
        <w:rPr>
          <w:rFonts w:hint="eastAsia" w:asciiTheme="minorEastAsia" w:hAnsiTheme="minorEastAsia" w:cstheme="majorHAnsi"/>
          <w:b/>
          <w:szCs w:val="21"/>
        </w:rPr>
        <w:t>（三）禁毒大数据智能化预警系统</w:t>
      </w:r>
    </w:p>
    <w:p>
      <w:pPr>
        <w:ind w:firstLine="420" w:firstLineChars="200"/>
      </w:pPr>
      <w:r>
        <w:rPr>
          <w:rFonts w:hint="eastAsia"/>
        </w:rPr>
        <w:t>禁毒大数据智能化预警系统统通过汇集禁毒各业务环节和各相关禁毒成员单位数据后，形成禁毒大数据电子档案；通过大数据统计、聚类分析、大数据挖掘等技术进行分析研判，实现智能化预警，委禁毒业务提供大数据支撑。</w:t>
      </w:r>
    </w:p>
    <w:p>
      <w:pPr>
        <w:ind w:firstLine="422" w:firstLineChars="200"/>
        <w:rPr>
          <w:rFonts w:asciiTheme="minorEastAsia" w:hAnsiTheme="minorEastAsia" w:cstheme="majorHAnsi"/>
          <w:b/>
          <w:szCs w:val="21"/>
        </w:rPr>
      </w:pPr>
      <w:r>
        <w:rPr>
          <w:rFonts w:hint="eastAsia" w:asciiTheme="minorEastAsia" w:hAnsiTheme="minorEastAsia" w:cstheme="majorHAnsi"/>
          <w:b/>
          <w:szCs w:val="21"/>
        </w:rPr>
        <w:t>1、禁毒大数据服务子系统</w:t>
      </w:r>
    </w:p>
    <w:p>
      <w:pPr>
        <w:ind w:firstLine="420" w:firstLineChars="200"/>
      </w:pPr>
      <w:r>
        <w:rPr>
          <w:rFonts w:hint="eastAsia"/>
        </w:rPr>
        <w:t>禁毒大数据服务子系统是基础支撑系统，需要实现与市级平台数据共享交换、区级单位间数据交换共享、集成前期已建的特殊管理药品监管监测应用、与区相关共享集约化系统对接，系统提供大数据的汇集、治理、算法模型和调度服务。</w:t>
      </w:r>
    </w:p>
    <w:p>
      <w:pPr>
        <w:ind w:firstLine="210" w:firstLineChars="100"/>
      </w:pPr>
      <w:r>
        <w:rPr>
          <w:rFonts w:hint="eastAsia"/>
        </w:rPr>
        <w:t>（1）禁毒大数据服务通用支撑。数据归集功能将系统的各种业务数据进行采集或汇集、分类、整理、加工，形成标准的数据池，以提供给各业务系统使用。</w:t>
      </w:r>
    </w:p>
    <w:p>
      <w:pPr>
        <w:ind w:firstLine="420" w:firstLineChars="200"/>
      </w:pPr>
      <w:r>
        <w:rPr>
          <w:rFonts w:hint="eastAsia"/>
        </w:rPr>
        <w:t>基于禁毒大数据应用特点，投标人需要分析数据治理解需要解决的问题，并进行数据质量保障设计，保证禁毒业务数据的质量。</w:t>
      </w:r>
    </w:p>
    <w:p>
      <w:pPr>
        <w:ind w:firstLine="420" w:firstLineChars="200"/>
      </w:pPr>
      <w:r>
        <w:rPr>
          <w:rFonts w:hint="eastAsia"/>
        </w:rPr>
        <w:t>为实现禁毒大数据的业务应用，系统需要集成各类大数据算法模型，投标人需要根据禁毒业务需求，实现大数据算法及禁毒业务模型的应用支持。</w:t>
      </w:r>
    </w:p>
    <w:p>
      <w:pPr>
        <w:ind w:firstLine="210" w:firstLineChars="100"/>
      </w:pPr>
      <w:r>
        <w:rPr>
          <w:rFonts w:hint="eastAsia"/>
        </w:rPr>
        <w:t>（2）与市级平台数据共享交换。市、区两级平台分别建设各自的业务应用，市禁毒委（办）建设的市禁毒“626”平台汇集全市禁毒委成员单位数据，区级平台要与市级平台进行业务联动和数据共享，获取市级平台的数据支持。投标人需提供可实施可落地的市、区两级平台数据交换方案，并详细描述与市级平台进行数据交换的业务流程、接口方式、数据内容及同步方式等。</w:t>
      </w:r>
    </w:p>
    <w:p>
      <w:pPr>
        <w:ind w:firstLine="211" w:firstLineChars="100"/>
      </w:pPr>
      <w:r>
        <w:rPr>
          <w:rFonts w:hint="eastAsia"/>
          <w:b/>
        </w:rPr>
        <w:t>#</w:t>
      </w:r>
      <w:r>
        <w:rPr>
          <w:rFonts w:hint="eastAsia"/>
        </w:rPr>
        <w:t>请投标人详细设计与市禁毒平台对接和数据共享交换的方案，要求技术合理、安全可靠、具备可扩展性，投标人需承诺确保与市级平台完成对接。</w:t>
      </w:r>
    </w:p>
    <w:p>
      <w:pPr>
        <w:ind w:firstLine="210" w:firstLineChars="100"/>
      </w:pPr>
      <w:r>
        <w:rPr>
          <w:rFonts w:hint="eastAsia"/>
        </w:rPr>
        <w:t>（3）区级单位间数据交换共享。本项目需要实现与区禁毒委相关成员单位的数据交换共享，数据共享交换通过区政务云的政务外网区域来进行。本项目数据交换共享的单位包括区卫生健康委、区市场监管局、区公安分局。</w:t>
      </w:r>
    </w:p>
    <w:p>
      <w:pPr>
        <w:ind w:firstLine="422" w:firstLineChars="200"/>
      </w:pPr>
      <w:r>
        <w:rPr>
          <w:rFonts w:hint="eastAsia"/>
          <w:b/>
        </w:rPr>
        <w:t>#</w:t>
      </w:r>
      <w:r>
        <w:rPr>
          <w:rFonts w:hint="eastAsia"/>
        </w:rPr>
        <w:t xml:space="preserve"> 请投标人详细描述与零售药房特殊管理药品监管系统（由区市场监管局建设）、医疗机构处方数据汇集相关系统（由区卫健委建设）的对接和数据交换方案，要求实时汇集，并能够进行数据质量有效核验。</w:t>
      </w:r>
    </w:p>
    <w:p>
      <w:pPr>
        <w:ind w:firstLine="210" w:firstLineChars="100"/>
      </w:pPr>
      <w:r>
        <w:rPr>
          <w:rFonts w:hint="eastAsia"/>
        </w:rPr>
        <w:t>（</w:t>
      </w:r>
      <w:r>
        <w:t>4</w:t>
      </w:r>
      <w:r>
        <w:rPr>
          <w:rFonts w:hint="eastAsia"/>
        </w:rPr>
        <w:t>）与区相关共享集约化系统对接。投标人需充分考虑并利用区电子政务云平台已经建设的共享资源，包括实有人口库、法人库、证照库等共享集约化系统资源。请设计与相关共享集约化系统对接方案。</w:t>
      </w:r>
    </w:p>
    <w:p>
      <w:pPr>
        <w:ind w:firstLine="422" w:firstLineChars="200"/>
        <w:rPr>
          <w:rFonts w:asciiTheme="minorEastAsia" w:hAnsiTheme="minorEastAsia" w:cstheme="majorHAnsi"/>
          <w:b/>
          <w:szCs w:val="21"/>
        </w:rPr>
      </w:pPr>
      <w:r>
        <w:rPr>
          <w:rFonts w:asciiTheme="minorEastAsia" w:hAnsiTheme="minorEastAsia" w:cstheme="majorHAnsi"/>
          <w:b/>
          <w:szCs w:val="21"/>
        </w:rPr>
        <w:t>2</w:t>
      </w:r>
      <w:r>
        <w:rPr>
          <w:rFonts w:hint="eastAsia" w:asciiTheme="minorEastAsia" w:hAnsiTheme="minorEastAsia" w:cstheme="majorHAnsi"/>
          <w:b/>
          <w:szCs w:val="21"/>
        </w:rPr>
        <w:t>、禁毒大数据电子档案子系统</w:t>
      </w:r>
    </w:p>
    <w:p>
      <w:pPr>
        <w:ind w:firstLine="420" w:firstLineChars="200"/>
      </w:pPr>
      <w:r>
        <w:rPr>
          <w:rFonts w:hint="eastAsia"/>
        </w:rPr>
        <w:t>禁毒电子档案子系统基于禁毒大数据汇集子系统，整合涉毒人员的基本信息、图像信息、帮扶信息、社戒社康业务过程信息、家庭成员信息、活动轨迹信息、危险等级等全部信息档案电子化。要求投标人设计可操作性强、科学的、符合本区实际情况的禁毒大数据电子档案子系统功能设计方案，包括以下内容：</w:t>
      </w:r>
    </w:p>
    <w:p>
      <w:pPr>
        <w:ind w:firstLine="210" w:firstLineChars="100"/>
      </w:pPr>
      <w:r>
        <w:rPr>
          <w:rFonts w:hint="eastAsia"/>
        </w:rPr>
        <w:t>（1）档案管理。包括信息建档管理、档案分类管理、档案分类归档管理、档案变更管理和销毁管理等电子档案功能。</w:t>
      </w:r>
    </w:p>
    <w:p>
      <w:pPr>
        <w:ind w:firstLine="210" w:firstLineChars="100"/>
      </w:pPr>
      <w:r>
        <w:rPr>
          <w:rFonts w:hint="eastAsia"/>
        </w:rPr>
        <w:t>（2）业务数据管理。禁毒平台各业务系统在运行过程中需要与档案数据进行交互，交互包括数据的获取与提交，提供各业务系统运行基础档案数据支撑。</w:t>
      </w:r>
    </w:p>
    <w:p>
      <w:pPr>
        <w:ind w:firstLine="210" w:firstLineChars="100"/>
      </w:pPr>
      <w:r>
        <w:rPr>
          <w:rFonts w:hint="eastAsia"/>
        </w:rPr>
        <w:t>（3）查询统计。可根据查询的范围、目的进行档案调取，可整档案查看，亦可根据分类仅查看针对的归档数据。通过不同信息库各数据项的多维度统计，可以提供多样化的数据统计报表。</w:t>
      </w:r>
    </w:p>
    <w:p>
      <w:pPr>
        <w:ind w:firstLine="210" w:firstLineChars="100"/>
      </w:pPr>
      <w:r>
        <w:rPr>
          <w:rFonts w:hint="eastAsia"/>
        </w:rPr>
        <w:t>（4）档案系统管理。实现档案数字水印，全文检索、多文件上传、摘要及缩略图、归档规则、加密、文档借阅、现有纸质文档电子化等相关功能。</w:t>
      </w:r>
    </w:p>
    <w:p>
      <w:pPr>
        <w:ind w:firstLine="422" w:firstLineChars="200"/>
        <w:rPr>
          <w:rFonts w:asciiTheme="minorEastAsia" w:hAnsiTheme="minorEastAsia" w:cstheme="majorHAnsi"/>
          <w:b/>
          <w:szCs w:val="21"/>
        </w:rPr>
      </w:pPr>
      <w:r>
        <w:rPr>
          <w:rFonts w:asciiTheme="minorEastAsia" w:hAnsiTheme="minorEastAsia" w:cstheme="majorHAnsi"/>
          <w:b/>
          <w:szCs w:val="21"/>
        </w:rPr>
        <w:t>3</w:t>
      </w:r>
      <w:r>
        <w:rPr>
          <w:rFonts w:hint="eastAsia" w:asciiTheme="minorEastAsia" w:hAnsiTheme="minorEastAsia" w:cstheme="majorHAnsi"/>
          <w:b/>
          <w:szCs w:val="21"/>
        </w:rPr>
        <w:t>、禁毒大数据预警子系统</w:t>
      </w:r>
    </w:p>
    <w:p>
      <w:pPr>
        <w:ind w:firstLine="420" w:firstLineChars="200"/>
      </w:pPr>
      <w:r>
        <w:rPr>
          <w:rFonts w:hint="eastAsia"/>
        </w:rPr>
        <w:t>大数据智能化预警是依托禁毒大数据服务子系统汇集的各类数据，运用禁毒大数据算法模型，对涉毒人员和易涉毒物品轨迹进行智能跟踪、分析研判和智能预警。</w:t>
      </w:r>
    </w:p>
    <w:p>
      <w:pPr>
        <w:ind w:firstLine="210" w:firstLineChars="100"/>
      </w:pPr>
      <w:r>
        <w:rPr>
          <w:rFonts w:hint="eastAsia"/>
        </w:rPr>
        <w:t>（1）实时监控。支持使用前台展现最新的监控数据，也支持后台自动检查并触发告警，实现网格化管理监控、活动轨迹监控、特殊管理药品监管监测。</w:t>
      </w:r>
    </w:p>
    <w:p>
      <w:pPr>
        <w:ind w:firstLine="210" w:firstLineChars="100"/>
      </w:pPr>
      <w:r>
        <w:rPr>
          <w:rFonts w:hint="eastAsia"/>
        </w:rPr>
        <w:t>（2）动态展现。各级管理人员通过手机或电脑可随时掌握责任区域内禁毒工作的整体情况和动态信息，实现禁毒工作总览、区域禁毒动态、动态禁毒业务信息展现。</w:t>
      </w:r>
    </w:p>
    <w:p>
      <w:pPr>
        <w:ind w:firstLine="210" w:firstLineChars="100"/>
      </w:pPr>
      <w:r>
        <w:rPr>
          <w:rFonts w:hint="eastAsia"/>
        </w:rPr>
        <w:t>（3）大屏监控展现。展现吸毒人员活动轨迹监控、吸毒人员消费行为监控、综合监控、分析预警等禁毒人、事、物、网各管理要素。</w:t>
      </w:r>
    </w:p>
    <w:p>
      <w:pPr>
        <w:ind w:firstLine="211" w:firstLineChars="100"/>
      </w:pPr>
      <w:r>
        <w:rPr>
          <w:rFonts w:hint="eastAsia"/>
          <w:b/>
        </w:rPr>
        <w:t>#</w:t>
      </w:r>
      <w:r>
        <w:rPr>
          <w:rFonts w:hint="eastAsia"/>
        </w:rPr>
        <w:t>要求投标人提供能够体现预警处理过程及动态跟踪展示的详细大屏设计图；大屏展示包含静安概况、人员管理、物品管理、综合监测等几个板块，每个板块要包含一张详细设计图。要求业务清晰、布局合理、设计美观。</w:t>
      </w:r>
    </w:p>
    <w:p>
      <w:pPr>
        <w:ind w:firstLine="210" w:firstLineChars="100"/>
      </w:pPr>
      <w:r>
        <w:rPr>
          <w:rFonts w:hint="eastAsia"/>
        </w:rPr>
        <w:t>（4）预警管理。需要设计预警统一管理框架，要求投标人设计红、橙、黄、蓝四色预警机制。要求支持预警信息提示、预警审核、反馈异常、推送通知等预警全流程管理机制。</w:t>
      </w:r>
    </w:p>
    <w:p>
      <w:pPr>
        <w:ind w:firstLine="210" w:firstLineChars="100"/>
      </w:pPr>
      <w:r>
        <w:rPr>
          <w:rFonts w:hint="eastAsia"/>
        </w:rPr>
        <w:t>（5）基于业务规则预警。基于禁毒工作一体化业务流程，实时对汇集数据进行分析和甄别，基于业务规则能够对不合规或不符合预置条件或业务逻辑的行为进行预警。要求预警规则提供预警条目定义，预警触发条件定义和数据项定义，实现预警信息分类和分级管理，对采集到的预警信息按照不同维度进行分类，对预警信息的严重程度进行分级，建立分类分级标签。</w:t>
      </w:r>
    </w:p>
    <w:p>
      <w:pPr>
        <w:ind w:firstLine="420" w:firstLineChars="200"/>
      </w:pPr>
      <w:r>
        <w:rPr>
          <w:rFonts w:hint="eastAsia"/>
        </w:rPr>
        <w:t>需要实现基于业务规则的预警，包括社区戒毒康复预警、吸毒人员涉案预警、公安查处预警、医疗机构吸毒检测预警、吸毒行为司法鉴定预警、强制戒毒相关衔接预警、特殊药管理品监管业务预警等。</w:t>
      </w:r>
    </w:p>
    <w:p>
      <w:pPr>
        <w:ind w:firstLine="422" w:firstLineChars="200"/>
      </w:pPr>
      <w:r>
        <w:rPr>
          <w:rFonts w:hint="eastAsia"/>
          <w:b/>
        </w:rPr>
        <w:t>#</w:t>
      </w:r>
      <w:r>
        <w:rPr>
          <w:rFonts w:hint="eastAsia"/>
        </w:rPr>
        <w:t>请投标人详细描述相关预警的产生规则，预警等级设计，预警接收方，预警处置方，预警升级策略，预警处置流程等。要求流程清晰、设计合理、符合本区各单位禁毒工作要求。</w:t>
      </w:r>
    </w:p>
    <w:p>
      <w:pPr>
        <w:ind w:firstLine="210" w:firstLineChars="100"/>
      </w:pPr>
      <w:r>
        <w:rPr>
          <w:rFonts w:hint="eastAsia"/>
        </w:rPr>
        <w:t>（6）基于大数据智能化预警。对涉毒人员和易涉毒物品轨迹进行智能跟踪、分析研判和智能预警，及时发现、预警聚集吸毒、毒品买卖、涉毒物品交易及其他涉毒违法犯罪活动。</w:t>
      </w:r>
    </w:p>
    <w:p>
      <w:pPr>
        <w:ind w:firstLine="211" w:firstLineChars="100"/>
        <w:jc w:val="left"/>
        <w:rPr>
          <w:rFonts w:asciiTheme="minorEastAsia" w:hAnsiTheme="minorEastAsia" w:cstheme="majorHAnsi"/>
          <w:b/>
          <w:szCs w:val="21"/>
        </w:rPr>
      </w:pPr>
      <w:r>
        <w:rPr>
          <w:rFonts w:hint="eastAsia" w:asciiTheme="minorEastAsia" w:hAnsiTheme="minorEastAsia" w:cstheme="majorHAnsi"/>
          <w:b/>
          <w:szCs w:val="21"/>
        </w:rPr>
        <w:t>（四）禁毒宣传教育系统</w:t>
      </w:r>
    </w:p>
    <w:p>
      <w:pPr>
        <w:ind w:firstLine="420" w:firstLineChars="200"/>
      </w:pPr>
      <w:r>
        <w:rPr>
          <w:rFonts w:hint="eastAsia"/>
        </w:rPr>
        <w:t>1、禁毒门户频道。区禁毒官方门户频道是开放给公众的窗口，用于发布禁毒主题的禁毒宣传、新闻活动、禁毒培训、公众服务、等信息和服务，促进公众了解毒品危害、远离毒品。禁毒门户频道的内容结构包括：首页、新闻与活动、政策法规、戒毒康复、禁毒宣传材料、毒品管控、禁毒在线。</w:t>
      </w:r>
    </w:p>
    <w:p>
      <w:pPr>
        <w:ind w:firstLine="420" w:firstLineChars="200"/>
      </w:pPr>
      <w:r>
        <w:rPr>
          <w:rFonts w:hint="eastAsia"/>
        </w:rPr>
        <w:t>2、禁毒微信公众号。建设区禁毒微信公众号，提供功能有要闻推送、门户访问、毒情举报、信息查询、志愿者登记、禁毒活动参与、线上互动等。</w:t>
      </w:r>
    </w:p>
    <w:p>
      <w:pPr>
        <w:ind w:firstLine="211" w:firstLineChars="100"/>
        <w:jc w:val="left"/>
        <w:rPr>
          <w:rFonts w:asciiTheme="minorEastAsia" w:hAnsiTheme="minorEastAsia" w:cstheme="majorHAnsi"/>
          <w:b/>
          <w:szCs w:val="21"/>
        </w:rPr>
      </w:pPr>
      <w:r>
        <w:rPr>
          <w:rFonts w:hint="eastAsia" w:asciiTheme="minorEastAsia" w:hAnsiTheme="minorEastAsia" w:cstheme="majorHAnsi"/>
          <w:b/>
          <w:szCs w:val="21"/>
        </w:rPr>
        <w:t>（五）所社远程衔接系统</w:t>
      </w:r>
    </w:p>
    <w:p>
      <w:pPr>
        <w:ind w:firstLine="420" w:firstLineChars="200"/>
      </w:pPr>
      <w:r>
        <w:rPr>
          <w:rFonts w:hint="eastAsia"/>
        </w:rPr>
        <w:t>所社远程衔接线上打通司法戒毒场所和街镇社区，将原来跨部门、跨单位，只能在线下进行的禁毒社工入所帮教、吸毒人员家属到戒毒场所探访等功能，在线上通过远程音视频就能进行。</w:t>
      </w:r>
    </w:p>
    <w:p>
      <w:pPr>
        <w:ind w:firstLine="422" w:firstLineChars="200"/>
      </w:pPr>
      <w:r>
        <w:rPr>
          <w:rFonts w:hint="eastAsia"/>
          <w:b/>
        </w:rPr>
        <w:t>#</w:t>
      </w:r>
      <w:r>
        <w:rPr>
          <w:rFonts w:hint="eastAsia"/>
        </w:rPr>
        <w:t>请投标人设计司法戒毒所与街镇社区之间信息对接的网络通道、接口方式、网络流量预估及满足实时性要求的解决方案。</w:t>
      </w:r>
    </w:p>
    <w:p>
      <w:pPr>
        <w:ind w:firstLine="420" w:firstLineChars="200"/>
      </w:pPr>
      <w:r>
        <w:rPr>
          <w:rFonts w:hint="eastAsia"/>
        </w:rPr>
        <w:t>1、社工介入。为帮助所帮教人员离开司法强制戒毒所后能够更好的适应社区戒毒环境，在所帮教人员离开强戒所前可通过线上的形式引入社工介入包括在线视频访谈，让社工提前了解帮教人员的基本情况，尽早建立和帮教对象之间的联系；社工介入系统应包含介入的审批流程及线上</w:t>
      </w:r>
      <w:r>
        <w:rPr>
          <w:rFonts w:hint="eastAsia"/>
          <w:lang w:eastAsia="zh-CN"/>
        </w:rPr>
        <w:t>的</w:t>
      </w:r>
      <w:r>
        <w:rPr>
          <w:rFonts w:hint="eastAsia"/>
        </w:rPr>
        <w:t>访谈功能。</w:t>
      </w:r>
    </w:p>
    <w:p>
      <w:pPr>
        <w:ind w:firstLine="420" w:firstLineChars="200"/>
      </w:pPr>
      <w:r>
        <w:rPr>
          <w:rFonts w:hint="eastAsia"/>
        </w:rPr>
        <w:t>2、家属远程探视。通过对在所帮教人员的相关评估，家属可赴所在街镇的社区戒毒康复室参与远程探视并对远程探视全程进行录音录像提供给后续进行查阅，查证。家属远程探视功能应包含对应的申请及审批流程。</w:t>
      </w:r>
    </w:p>
    <w:p>
      <w:pPr>
        <w:ind w:firstLine="420" w:firstLineChars="200"/>
      </w:pPr>
      <w:r>
        <w:rPr>
          <w:rFonts w:hint="eastAsia"/>
        </w:rPr>
        <w:t>3、信件通讯。将信件通讯的编写、审核等操作进行电子化，提高信件通讯的便捷性和时效性。信件通讯功能应包含相应的审核流程及信件流转过程设计。</w:t>
      </w:r>
    </w:p>
    <w:p>
      <w:pPr>
        <w:ind w:firstLine="211" w:firstLineChars="100"/>
        <w:jc w:val="left"/>
        <w:rPr>
          <w:rFonts w:asciiTheme="minorEastAsia" w:hAnsiTheme="minorEastAsia" w:cstheme="majorHAnsi"/>
          <w:b/>
          <w:szCs w:val="21"/>
        </w:rPr>
      </w:pPr>
      <w:r>
        <w:rPr>
          <w:rFonts w:hint="eastAsia" w:asciiTheme="minorEastAsia" w:hAnsiTheme="minorEastAsia" w:cstheme="majorHAnsi"/>
          <w:b/>
          <w:szCs w:val="21"/>
        </w:rPr>
        <w:t>（六）禁毒指挥系统</w:t>
      </w:r>
    </w:p>
    <w:p>
      <w:pPr>
        <w:ind w:firstLine="420" w:firstLineChars="200"/>
      </w:pPr>
      <w:r>
        <w:rPr>
          <w:rFonts w:hint="eastAsia"/>
        </w:rPr>
        <w:t>禁毒指挥系统增强禁毒工作的综合协调、应急响应、处置监督和跨部门、跨单位的协同能力。</w:t>
      </w:r>
    </w:p>
    <w:p>
      <w:pPr>
        <w:ind w:firstLine="420" w:firstLineChars="200"/>
      </w:pPr>
      <w:r>
        <w:rPr>
          <w:rFonts w:hint="eastAsia"/>
        </w:rPr>
        <w:t xml:space="preserve">1、远程视频实时指挥。通过远程视频实时指挥实现执行现场图像实时查看，辅助指挥执行案件以及处置突发事件；实现与手机终端可视对讲；用户可以调用所需的音视频资源；客户端软件支持分屏浏览，轮询解码输出显示，轮流显示前端执行现场图像。实现对执行现场图像、声音、数据等进行实时存储、回看和导出。 </w:t>
      </w:r>
    </w:p>
    <w:p>
      <w:pPr>
        <w:ind w:firstLine="420" w:firstLineChars="200"/>
      </w:pPr>
      <w:r>
        <w:rPr>
          <w:rFonts w:hint="eastAsia"/>
        </w:rPr>
        <w:t>2、GIS指挥功能。远程视频指挥调度平台支持GIS应用，可把全部视频点位集成到系统，可以在实现地图撒点，方便及时准确定位。当有突发事件发生时，系统可在地图上点选手机终端用户，查看现场图像。具体地图需要根据实际环境和需求定制。</w:t>
      </w:r>
    </w:p>
    <w:p>
      <w:pPr>
        <w:ind w:firstLine="211" w:firstLineChars="100"/>
        <w:jc w:val="left"/>
        <w:rPr>
          <w:rFonts w:asciiTheme="minorEastAsia" w:hAnsiTheme="minorEastAsia" w:cstheme="majorHAnsi"/>
          <w:b/>
          <w:szCs w:val="21"/>
        </w:rPr>
      </w:pPr>
      <w:r>
        <w:rPr>
          <w:rFonts w:hint="eastAsia" w:asciiTheme="minorEastAsia" w:hAnsiTheme="minorEastAsia" w:cstheme="majorHAnsi"/>
          <w:b/>
          <w:szCs w:val="21"/>
        </w:rPr>
        <w:t>（七）禁毒平台基础支撑系统</w:t>
      </w:r>
    </w:p>
    <w:p>
      <w:pPr>
        <w:ind w:firstLine="420" w:firstLineChars="200"/>
      </w:pPr>
      <w:r>
        <w:rPr>
          <w:rFonts w:hint="eastAsia"/>
        </w:rPr>
        <w:t>提供数据汇集和治理等服务；运用多种大数据分析方法，提供大数据支撑；提供空间地理库引擎接口功能；提供平台的数据安全与系统管理。</w:t>
      </w:r>
    </w:p>
    <w:p>
      <w:pPr>
        <w:ind w:firstLine="420" w:firstLineChars="200"/>
      </w:pPr>
      <w:r>
        <w:rPr>
          <w:rFonts w:hint="eastAsia"/>
        </w:rPr>
        <w:t>1.禁毒大数据服务</w:t>
      </w:r>
    </w:p>
    <w:p>
      <w:pPr>
        <w:ind w:firstLine="420" w:firstLineChars="200"/>
      </w:pPr>
      <w:r>
        <w:rPr>
          <w:rFonts w:hint="eastAsia"/>
        </w:rPr>
        <w:t>禁毒大数据服务提供禁毒数据汇集服务、禁毒数据治理、禁毒大数据算法模型、大数据调度服务，为禁毒平台各应用系统提供大数据支撑。</w:t>
      </w:r>
    </w:p>
    <w:p>
      <w:pPr>
        <w:ind w:firstLine="420" w:firstLineChars="200"/>
      </w:pPr>
      <w:r>
        <w:rPr>
          <w:rFonts w:hint="eastAsia"/>
        </w:rPr>
        <w:t>2.GIS 子系统</w:t>
      </w:r>
    </w:p>
    <w:p>
      <w:pPr>
        <w:ind w:firstLine="420" w:firstLineChars="200"/>
      </w:pPr>
      <w:r>
        <w:rPr>
          <w:rFonts w:hint="eastAsia"/>
        </w:rPr>
        <w:t>基于市禁毒平台的空间地理库完成 GIS 子系统涉毒图层管理功能，包括建立易涉毒物品的企事业单位图层、涉毒人员图层等，需要完成 GIS 应用功能的开发，包括地图浏览、空间定位、地图搜索等地图服务及涉毒人员图上管理，并通过 API 应用接口的形式，为其他业务应用提供支撑。</w:t>
      </w:r>
    </w:p>
    <w:p>
      <w:pPr>
        <w:ind w:firstLine="420" w:firstLineChars="200"/>
      </w:pPr>
      <w:r>
        <w:rPr>
          <w:rFonts w:hint="eastAsia"/>
        </w:rPr>
        <w:t>3.统一用户管理子系统</w:t>
      </w:r>
    </w:p>
    <w:p>
      <w:pPr>
        <w:ind w:firstLine="420" w:firstLineChars="200"/>
      </w:pPr>
      <w:r>
        <w:rPr>
          <w:rFonts w:hint="eastAsia"/>
        </w:rPr>
        <w:t>统一用户管理子系统使每个人登录不同的系统时使用唯一的身份，不需要每个系统设置独立的用户名和密码。统一管理用户系统管理各个业务系统中的角色，实现人员、应用、角色集中管理和各级分散的授权管理，形成人员、角色和应用统一入口，统一授权、统一管理。</w:t>
      </w:r>
    </w:p>
    <w:p>
      <w:pPr>
        <w:ind w:firstLine="420" w:firstLineChars="200"/>
      </w:pPr>
      <w:r>
        <w:rPr>
          <w:rFonts w:hint="eastAsia"/>
        </w:rPr>
        <w:t>4.数据安全管理子系统</w:t>
      </w:r>
    </w:p>
    <w:p>
      <w:pPr>
        <w:ind w:firstLine="420" w:firstLineChars="200"/>
      </w:pPr>
      <w:r>
        <w:rPr>
          <w:rFonts w:hint="eastAsia"/>
        </w:rPr>
        <w:t>禁毒平台的数据安全与系统管理统一进行设计和软件开发，各业务应用系统统一使用，包括数据加密和脱敏、数据纠错和数据权限安全管理。</w:t>
      </w:r>
    </w:p>
    <w:p>
      <w:pPr>
        <w:ind w:firstLine="211" w:firstLineChars="100"/>
        <w:jc w:val="left"/>
        <w:rPr>
          <w:rFonts w:asciiTheme="minorEastAsia" w:hAnsiTheme="minorEastAsia" w:cstheme="majorHAnsi"/>
          <w:b/>
          <w:szCs w:val="21"/>
        </w:rPr>
      </w:pPr>
      <w:r>
        <w:rPr>
          <w:rFonts w:hint="eastAsia" w:asciiTheme="minorEastAsia" w:hAnsiTheme="minorEastAsia" w:cstheme="majorHAnsi"/>
          <w:b/>
          <w:szCs w:val="21"/>
        </w:rPr>
        <w:t>四、安全需求</w:t>
      </w:r>
    </w:p>
    <w:p>
      <w:pPr>
        <w:ind w:firstLine="420" w:firstLineChars="200"/>
      </w:pPr>
      <w:r>
        <w:rPr>
          <w:rFonts w:hint="eastAsia"/>
        </w:rPr>
        <w:t>本项目应用系统需满足支持国产化要求的国产操作系统、国产数据库、国产中间件等。系统需部署在区电子政务云中，要求项目参照国家安全等级保护标准第三级基本要求及其云计算安全扩展要求进行网络安全保障系统设计。请投标人设计详细的安全方案，包括信息安全、网络安全、应用和数据安全、安全管理体系等内容设计。</w:t>
      </w:r>
    </w:p>
    <w:p>
      <w:pPr>
        <w:ind w:firstLine="211" w:firstLineChars="100"/>
        <w:jc w:val="left"/>
        <w:rPr>
          <w:rFonts w:asciiTheme="minorEastAsia" w:hAnsiTheme="minorEastAsia" w:cstheme="majorHAnsi"/>
          <w:b/>
          <w:szCs w:val="21"/>
        </w:rPr>
      </w:pPr>
      <w:r>
        <w:rPr>
          <w:rFonts w:hint="eastAsia" w:asciiTheme="minorEastAsia" w:hAnsiTheme="minorEastAsia" w:cstheme="majorHAnsi"/>
          <w:b/>
          <w:szCs w:val="21"/>
        </w:rPr>
        <w:t>五、项目实施要求</w:t>
      </w:r>
    </w:p>
    <w:p>
      <w:pPr>
        <w:ind w:firstLine="422" w:firstLineChars="200"/>
        <w:jc w:val="left"/>
        <w:rPr>
          <w:rFonts w:asciiTheme="minorEastAsia" w:hAnsiTheme="minorEastAsia" w:cstheme="majorHAnsi"/>
          <w:b/>
          <w:szCs w:val="21"/>
        </w:rPr>
      </w:pPr>
      <w:r>
        <w:rPr>
          <w:rFonts w:hint="eastAsia" w:asciiTheme="minorEastAsia" w:hAnsiTheme="minorEastAsia" w:cstheme="majorHAnsi"/>
          <w:b/>
          <w:szCs w:val="21"/>
        </w:rPr>
        <w:t>（一）培训要求</w:t>
      </w:r>
    </w:p>
    <w:p>
      <w:pPr>
        <w:ind w:firstLine="420" w:firstLineChars="200"/>
      </w:pPr>
      <w:r>
        <w:rPr>
          <w:rFonts w:hint="eastAsia"/>
        </w:rPr>
        <w:t>投标人应提供完整的免费培训方案，供应商在系统部署实施后一个月内按照培训计划进行培训，使采购单位的使用人员能够正常操作。培训地点按照区委政法委指定地点进行安排，培训对象主要为区禁毒相关工作人员，包括区禁毒管理人员，禁毒专干，禁毒社工等。</w:t>
      </w:r>
    </w:p>
    <w:p>
      <w:pPr>
        <w:ind w:firstLine="422" w:firstLineChars="200"/>
        <w:jc w:val="left"/>
        <w:rPr>
          <w:rFonts w:asciiTheme="minorEastAsia" w:hAnsiTheme="minorEastAsia" w:cstheme="majorHAnsi"/>
          <w:b/>
          <w:szCs w:val="21"/>
        </w:rPr>
      </w:pPr>
      <w:r>
        <w:rPr>
          <w:rFonts w:hint="eastAsia" w:asciiTheme="minorEastAsia" w:hAnsiTheme="minorEastAsia" w:cstheme="majorHAnsi"/>
          <w:b/>
          <w:szCs w:val="21"/>
        </w:rPr>
        <w:t>（二）验收方式</w:t>
      </w:r>
    </w:p>
    <w:p>
      <w:pPr>
        <w:ind w:firstLine="420" w:firstLineChars="200"/>
      </w:pPr>
      <w:r>
        <w:rPr>
          <w:rFonts w:hint="eastAsia"/>
        </w:rPr>
        <w:t>1. 初验阶段：在项目上线试运行之后，进入试运行阶段，在试运行阶段，成交商解决系统试运行期间存在的问题，并形成相关文档资料，由项目建设单位组织初验会议进行评审，形成初验报告。</w:t>
      </w:r>
    </w:p>
    <w:p>
      <w:pPr>
        <w:ind w:firstLine="420" w:firstLineChars="200"/>
      </w:pPr>
      <w:r>
        <w:rPr>
          <w:rFonts w:hint="eastAsia"/>
        </w:rPr>
        <w:t>2. 终验阶段：试运行完成后，由项目建设单位组织验收，审核相关验收资料，评估项目建设完成和合同履行情况，进行终验，并形成验收意见和建议。</w:t>
      </w:r>
    </w:p>
    <w:p>
      <w:pPr>
        <w:ind w:firstLine="422" w:firstLineChars="200"/>
        <w:jc w:val="left"/>
        <w:rPr>
          <w:rFonts w:asciiTheme="minorEastAsia" w:hAnsiTheme="minorEastAsia" w:cstheme="majorHAnsi"/>
          <w:b/>
          <w:szCs w:val="21"/>
        </w:rPr>
      </w:pPr>
      <w:r>
        <w:rPr>
          <w:rFonts w:hint="eastAsia" w:asciiTheme="minorEastAsia" w:hAnsiTheme="minorEastAsia" w:cstheme="majorHAnsi"/>
          <w:b/>
          <w:szCs w:val="21"/>
        </w:rPr>
        <w:t>（三）质保期要求</w:t>
      </w:r>
    </w:p>
    <w:p>
      <w:pPr>
        <w:ind w:firstLine="420" w:firstLineChars="200"/>
      </w:pPr>
      <w:r>
        <w:rPr>
          <w:rFonts w:hint="eastAsia"/>
        </w:rPr>
        <w:t>系统需提供自验收通过之日起1年的免费质量保证服务。</w:t>
      </w:r>
    </w:p>
    <w:p>
      <w:pPr>
        <w:ind w:firstLine="420" w:firstLineChars="200"/>
      </w:pPr>
      <w:r>
        <w:rPr>
          <w:rFonts w:hint="eastAsia"/>
        </w:rPr>
        <w:t xml:space="preserve">要求提供至少1人驻场服务。 </w:t>
      </w:r>
    </w:p>
    <w:p>
      <w:pPr>
        <w:ind w:firstLine="420" w:firstLineChars="200"/>
      </w:pPr>
      <w:r>
        <w:rPr>
          <w:rFonts w:hint="eastAsia"/>
        </w:rPr>
        <w:t>需提供完整的应急响应方案，出现故障后3</w:t>
      </w:r>
      <w:r>
        <w:t>0</w:t>
      </w:r>
      <w:r>
        <w:rPr>
          <w:rFonts w:hint="eastAsia"/>
        </w:rPr>
        <w:t>分钟内响应，要求</w:t>
      </w:r>
      <w:r>
        <w:t>3</w:t>
      </w:r>
      <w:r>
        <w:rPr>
          <w:rFonts w:hint="eastAsia"/>
        </w:rPr>
        <w:t>小时内抵达现场，一般性故障解决问题时间不超过2小时，重大故障4小时内给出解决方案并提供临时应急处置措施以保持业务的连贯性，重大故障解决问题时间不超过72小时。</w:t>
      </w:r>
    </w:p>
    <w:p>
      <w:pPr>
        <w:ind w:firstLine="422" w:firstLineChars="200"/>
        <w:jc w:val="left"/>
        <w:rPr>
          <w:rFonts w:asciiTheme="minorEastAsia" w:hAnsiTheme="minorEastAsia" w:cstheme="majorHAnsi"/>
          <w:b/>
          <w:szCs w:val="21"/>
        </w:rPr>
      </w:pPr>
      <w:r>
        <w:rPr>
          <w:rFonts w:hint="eastAsia" w:asciiTheme="minorEastAsia" w:hAnsiTheme="minorEastAsia" w:cstheme="majorHAnsi"/>
          <w:b/>
          <w:szCs w:val="21"/>
        </w:rPr>
        <w:t>（四）项目实施期限要求</w:t>
      </w:r>
    </w:p>
    <w:p>
      <w:pPr>
        <w:ind w:firstLine="420" w:firstLineChars="200"/>
      </w:pPr>
      <w:r>
        <w:rPr>
          <w:rFonts w:hint="eastAsia"/>
        </w:rPr>
        <w:t>自合同签订生效之日起5个月内完成建设并通过验收。合同签订后的4个月内交付可以运行的软件系统，最后1个月作为系统试运行。</w:t>
      </w:r>
    </w:p>
    <w:p>
      <w:pPr>
        <w:ind w:firstLine="422" w:firstLineChars="200"/>
        <w:jc w:val="left"/>
        <w:rPr>
          <w:rFonts w:asciiTheme="minorEastAsia" w:hAnsiTheme="minorEastAsia" w:cstheme="majorHAnsi"/>
          <w:b/>
          <w:szCs w:val="21"/>
        </w:rPr>
      </w:pPr>
      <w:r>
        <w:rPr>
          <w:rFonts w:hint="eastAsia" w:asciiTheme="minorEastAsia" w:hAnsiTheme="minorEastAsia" w:cstheme="majorHAnsi"/>
          <w:b/>
          <w:szCs w:val="21"/>
        </w:rPr>
        <w:t>（五）项目团队人员要求</w:t>
      </w:r>
    </w:p>
    <w:p>
      <w:pPr>
        <w:ind w:firstLine="420"/>
        <w:rPr>
          <w:bCs/>
          <w:sz w:val="22"/>
        </w:rPr>
      </w:pPr>
      <w:r>
        <w:rPr>
          <w:rFonts w:hint="eastAsia"/>
          <w:bCs/>
          <w:sz w:val="22"/>
        </w:rPr>
        <w:t>项目团队需配置项目经理一名，</w:t>
      </w:r>
      <w:bookmarkStart w:id="1" w:name="_Hlk59111921"/>
      <w:r>
        <w:rPr>
          <w:rFonts w:hint="eastAsia"/>
          <w:bCs/>
          <w:sz w:val="22"/>
        </w:rPr>
        <w:t>项目经理需具有信息系统项目管理师或高级技术职称</w:t>
      </w:r>
      <w:bookmarkEnd w:id="1"/>
      <w:r>
        <w:rPr>
          <w:rFonts w:hint="eastAsia"/>
          <w:bCs/>
          <w:sz w:val="22"/>
        </w:rPr>
        <w:t>，项目团队人数不少于</w:t>
      </w:r>
      <w:r>
        <w:rPr>
          <w:bCs/>
          <w:sz w:val="22"/>
        </w:rPr>
        <w:t>15</w:t>
      </w:r>
      <w:r>
        <w:rPr>
          <w:rFonts w:hint="eastAsia"/>
          <w:bCs/>
          <w:sz w:val="22"/>
        </w:rPr>
        <w:t>人。供应商在响应文件中提交的项目组织结构中的关键岗位如项目经理、项目技术负责人、测试负责人等明确到具体个人，同时提供这些合格人员的证书等个人信息。如投标人具有ISO9001(或GB/T19001)质量管理体系认证证书、高新企业证书，且与本项目禁毒信息化相关的专利及软件著作权证书的优先。团队人员</w:t>
      </w:r>
      <w:r>
        <w:rPr>
          <w:bCs/>
          <w:sz w:val="22"/>
        </w:rPr>
        <w:t>在合同期内不可随意更换，如需更换应书面提交更换人选及理由，并征得采购人同意</w:t>
      </w:r>
      <w:r>
        <w:rPr>
          <w:rFonts w:hint="eastAsia"/>
          <w:bCs/>
          <w:sz w:val="22"/>
        </w:rPr>
        <w:t>。</w:t>
      </w:r>
    </w:p>
    <w:p>
      <w:pPr>
        <w:ind w:firstLine="422" w:firstLineChars="200"/>
        <w:jc w:val="left"/>
        <w:rPr>
          <w:rFonts w:asciiTheme="minorEastAsia" w:hAnsiTheme="minorEastAsia" w:cstheme="majorHAnsi"/>
          <w:b/>
          <w:szCs w:val="21"/>
        </w:rPr>
      </w:pPr>
      <w:r>
        <w:rPr>
          <w:rFonts w:hint="eastAsia" w:asciiTheme="minorEastAsia" w:hAnsiTheme="minorEastAsia" w:cstheme="majorHAnsi"/>
          <w:b/>
          <w:szCs w:val="21"/>
        </w:rPr>
        <w:t>（六）保密要求</w:t>
      </w:r>
    </w:p>
    <w:p>
      <w:pPr>
        <w:ind w:firstLine="420"/>
        <w:rPr>
          <w:bCs/>
          <w:sz w:val="22"/>
        </w:rPr>
      </w:pPr>
      <w:r>
        <w:rPr>
          <w:rFonts w:hint="eastAsia"/>
          <w:bCs/>
          <w:sz w:val="22"/>
        </w:rPr>
        <w:t>投入本项目的人员在开发过程中需要严格遵守甲方的安全保密制度，不透露、不带走本区吸毒人员相关敏感信息。</w:t>
      </w:r>
    </w:p>
    <w:p>
      <w:pPr>
        <w:ind w:firstLine="422" w:firstLineChars="200"/>
        <w:jc w:val="left"/>
        <w:rPr>
          <w:rFonts w:asciiTheme="minorEastAsia" w:hAnsiTheme="minorEastAsia" w:cstheme="majorHAnsi"/>
          <w:b/>
          <w:szCs w:val="21"/>
        </w:rPr>
      </w:pPr>
      <w:r>
        <w:rPr>
          <w:rFonts w:hint="eastAsia" w:asciiTheme="minorEastAsia" w:hAnsiTheme="minorEastAsia" w:cstheme="majorHAnsi"/>
          <w:b/>
          <w:szCs w:val="21"/>
        </w:rPr>
        <w:t>（七）接口要求</w:t>
      </w:r>
    </w:p>
    <w:p>
      <w:pPr>
        <w:ind w:firstLine="420"/>
        <w:rPr>
          <w:bCs/>
          <w:sz w:val="22"/>
        </w:rPr>
      </w:pPr>
      <w:r>
        <w:rPr>
          <w:rFonts w:hint="eastAsia"/>
          <w:bCs/>
          <w:sz w:val="22"/>
        </w:rPr>
        <w:t>本项目与外部系统涉及到的接口对接，甲方负责协调对接，不负责接口对接过程中产生的相关费用。</w:t>
      </w:r>
    </w:p>
    <w:p>
      <w:pPr>
        <w:ind w:firstLine="211" w:firstLineChars="100"/>
        <w:jc w:val="left"/>
        <w:rPr>
          <w:rFonts w:asciiTheme="minorEastAsia" w:hAnsiTheme="minorEastAsia" w:cstheme="majorHAnsi"/>
          <w:b/>
          <w:szCs w:val="21"/>
        </w:rPr>
      </w:pPr>
      <w:r>
        <w:rPr>
          <w:rFonts w:asciiTheme="minorEastAsia" w:hAnsiTheme="minorEastAsia" w:cstheme="majorHAnsi"/>
          <w:b/>
          <w:szCs w:val="21"/>
        </w:rPr>
        <w:t>六</w:t>
      </w:r>
      <w:r>
        <w:rPr>
          <w:rFonts w:hint="eastAsia" w:asciiTheme="minorEastAsia" w:hAnsiTheme="minorEastAsia" w:cstheme="majorHAnsi"/>
          <w:b/>
          <w:szCs w:val="21"/>
        </w:rPr>
        <w:t>、支付条款</w:t>
      </w:r>
    </w:p>
    <w:p>
      <w:pPr>
        <w:ind w:firstLine="420"/>
      </w:pPr>
      <w:r>
        <w:rPr>
          <w:rFonts w:hint="eastAsia"/>
        </w:rPr>
        <w:t>（1）合同签订生效后，向成交单位支付合同总价的50%款项；</w:t>
      </w:r>
    </w:p>
    <w:p>
      <w:pPr>
        <w:ind w:firstLine="420"/>
      </w:pPr>
      <w:r>
        <w:rPr>
          <w:rFonts w:hint="eastAsia"/>
        </w:rPr>
        <w:t>（2）全部系统建设完成并通过试运行后，支付合同总价的30%；</w:t>
      </w:r>
    </w:p>
    <w:p>
      <w:pPr>
        <w:ind w:firstLine="420"/>
      </w:pPr>
      <w:r>
        <w:rPr>
          <w:rFonts w:hint="eastAsia"/>
        </w:rPr>
        <w:t>（3）项目建设单位组织验收，审核相关验收资料，评估项目建设完成和合同履行情况，进行终验，并形成验收意见和建议后，支付剩余合同款。</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013DE7"/>
    <w:multiLevelType w:val="multilevel"/>
    <w:tmpl w:val="4E013DE7"/>
    <w:lvl w:ilvl="0" w:tentative="0">
      <w:start w:val="1"/>
      <w:numFmt w:val="decimal"/>
      <w:pStyle w:val="2"/>
      <w:lvlText w:val="%1"/>
      <w:lvlJc w:val="left"/>
      <w:pPr>
        <w:ind w:left="432" w:hanging="432"/>
      </w:pPr>
    </w:lvl>
    <w:lvl w:ilvl="1" w:tentative="0">
      <w:start w:val="1"/>
      <w:numFmt w:val="decimal"/>
      <w:pStyle w:val="3"/>
      <w:lvlText w:val="%1.%2"/>
      <w:lvlJc w:val="left"/>
      <w:pPr>
        <w:ind w:left="576" w:hanging="576"/>
      </w:pPr>
    </w:lvl>
    <w:lvl w:ilvl="2" w:tentative="0">
      <w:start w:val="1"/>
      <w:numFmt w:val="decimal"/>
      <w:pStyle w:val="4"/>
      <w:lvlText w:val="%1.%2.%3"/>
      <w:lvlJc w:val="left"/>
      <w:pPr>
        <w:ind w:left="720" w:hanging="720"/>
      </w:pPr>
    </w:lvl>
    <w:lvl w:ilvl="3" w:tentative="0">
      <w:start w:val="1"/>
      <w:numFmt w:val="decimal"/>
      <w:pStyle w:val="5"/>
      <w:lvlText w:val="%1.%2.%3.%4"/>
      <w:lvlJc w:val="left"/>
      <w:pPr>
        <w:ind w:left="864" w:hanging="864"/>
      </w:pPr>
    </w:lvl>
    <w:lvl w:ilvl="4" w:tentative="0">
      <w:start w:val="1"/>
      <w:numFmt w:val="decimal"/>
      <w:pStyle w:val="6"/>
      <w:lvlText w:val="%1.%2.%3.%4.%5"/>
      <w:lvlJc w:val="left"/>
      <w:pPr>
        <w:ind w:left="1008" w:hanging="1008"/>
      </w:pPr>
    </w:lvl>
    <w:lvl w:ilvl="5" w:tentative="0">
      <w:start w:val="1"/>
      <w:numFmt w:val="decimal"/>
      <w:pStyle w:val="7"/>
      <w:lvlText w:val="%1.%2.%3.%4.%5.%6"/>
      <w:lvlJc w:val="left"/>
      <w:pPr>
        <w:ind w:left="1152" w:hanging="1152"/>
      </w:pPr>
    </w:lvl>
    <w:lvl w:ilvl="6" w:tentative="0">
      <w:start w:val="1"/>
      <w:numFmt w:val="decimal"/>
      <w:pStyle w:val="8"/>
      <w:lvlText w:val="%1.%2.%3.%4.%5.%6.%7"/>
      <w:lvlJc w:val="left"/>
      <w:pPr>
        <w:ind w:left="1296" w:hanging="1296"/>
      </w:pPr>
    </w:lvl>
    <w:lvl w:ilvl="7" w:tentative="0">
      <w:start w:val="1"/>
      <w:numFmt w:val="decimal"/>
      <w:pStyle w:val="9"/>
      <w:lvlText w:val="%1.%2.%3.%4.%5.%6.%7.%8"/>
      <w:lvlJc w:val="left"/>
      <w:pPr>
        <w:ind w:left="1440" w:hanging="1440"/>
      </w:pPr>
    </w:lvl>
    <w:lvl w:ilvl="8" w:tentative="0">
      <w:start w:val="1"/>
      <w:numFmt w:val="decimal"/>
      <w:pStyle w:val="10"/>
      <w:lvlText w:val="%1.%2.%3.%4.%5.%6.%7.%8.%9"/>
      <w:lvlJc w:val="left"/>
      <w:pPr>
        <w:ind w:left="1584" w:hanging="1584"/>
      </w:pPr>
    </w:lvl>
  </w:abstractNum>
  <w:abstractNum w:abstractNumId="1">
    <w:nsid w:val="5C865405"/>
    <w:multiLevelType w:val="multilevel"/>
    <w:tmpl w:val="5C865405"/>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65854"/>
    <w:rsid w:val="0000798D"/>
    <w:rsid w:val="00010C0C"/>
    <w:rsid w:val="00057C25"/>
    <w:rsid w:val="000B4B97"/>
    <w:rsid w:val="000B63B3"/>
    <w:rsid w:val="001165BC"/>
    <w:rsid w:val="0011783B"/>
    <w:rsid w:val="00165960"/>
    <w:rsid w:val="001723DC"/>
    <w:rsid w:val="00181D09"/>
    <w:rsid w:val="001D1CAA"/>
    <w:rsid w:val="001D2F65"/>
    <w:rsid w:val="0020197F"/>
    <w:rsid w:val="00231FB0"/>
    <w:rsid w:val="002377C8"/>
    <w:rsid w:val="00246EAD"/>
    <w:rsid w:val="0025044D"/>
    <w:rsid w:val="002719A5"/>
    <w:rsid w:val="002B668F"/>
    <w:rsid w:val="002F0B53"/>
    <w:rsid w:val="002F280C"/>
    <w:rsid w:val="003530C6"/>
    <w:rsid w:val="00373810"/>
    <w:rsid w:val="003B2DCB"/>
    <w:rsid w:val="003B6766"/>
    <w:rsid w:val="003E13D0"/>
    <w:rsid w:val="003F5107"/>
    <w:rsid w:val="004023C4"/>
    <w:rsid w:val="004030C6"/>
    <w:rsid w:val="0042578F"/>
    <w:rsid w:val="0044114D"/>
    <w:rsid w:val="00450C84"/>
    <w:rsid w:val="0048321D"/>
    <w:rsid w:val="004865AD"/>
    <w:rsid w:val="004A3B76"/>
    <w:rsid w:val="004B1707"/>
    <w:rsid w:val="004E3E96"/>
    <w:rsid w:val="004F045F"/>
    <w:rsid w:val="004F4CCE"/>
    <w:rsid w:val="005215B8"/>
    <w:rsid w:val="00521BF8"/>
    <w:rsid w:val="00564147"/>
    <w:rsid w:val="005829BD"/>
    <w:rsid w:val="00587957"/>
    <w:rsid w:val="00587CDE"/>
    <w:rsid w:val="00596ADA"/>
    <w:rsid w:val="0059711E"/>
    <w:rsid w:val="005B2AC3"/>
    <w:rsid w:val="005C5086"/>
    <w:rsid w:val="0061274B"/>
    <w:rsid w:val="0061278E"/>
    <w:rsid w:val="0061545C"/>
    <w:rsid w:val="00624262"/>
    <w:rsid w:val="0064540F"/>
    <w:rsid w:val="0065235F"/>
    <w:rsid w:val="00690854"/>
    <w:rsid w:val="0069369F"/>
    <w:rsid w:val="006A1545"/>
    <w:rsid w:val="006A3B49"/>
    <w:rsid w:val="006B049D"/>
    <w:rsid w:val="006B4802"/>
    <w:rsid w:val="006C5453"/>
    <w:rsid w:val="006C7EF9"/>
    <w:rsid w:val="00737F96"/>
    <w:rsid w:val="0075515E"/>
    <w:rsid w:val="00765E69"/>
    <w:rsid w:val="00776801"/>
    <w:rsid w:val="0077758D"/>
    <w:rsid w:val="007A56CE"/>
    <w:rsid w:val="007C6F6F"/>
    <w:rsid w:val="007D26F1"/>
    <w:rsid w:val="00835E80"/>
    <w:rsid w:val="008435A8"/>
    <w:rsid w:val="00847CC2"/>
    <w:rsid w:val="008705BF"/>
    <w:rsid w:val="00880A85"/>
    <w:rsid w:val="00894B9B"/>
    <w:rsid w:val="0089627A"/>
    <w:rsid w:val="008A44F2"/>
    <w:rsid w:val="008D427B"/>
    <w:rsid w:val="008E711E"/>
    <w:rsid w:val="009100B2"/>
    <w:rsid w:val="00923E26"/>
    <w:rsid w:val="00931028"/>
    <w:rsid w:val="00957BA1"/>
    <w:rsid w:val="0097280D"/>
    <w:rsid w:val="009E5FF6"/>
    <w:rsid w:val="00A33D33"/>
    <w:rsid w:val="00A47FE9"/>
    <w:rsid w:val="00A65854"/>
    <w:rsid w:val="00A7294F"/>
    <w:rsid w:val="00AC59D8"/>
    <w:rsid w:val="00AF677A"/>
    <w:rsid w:val="00B13027"/>
    <w:rsid w:val="00B14F8D"/>
    <w:rsid w:val="00B63EB4"/>
    <w:rsid w:val="00BB35CB"/>
    <w:rsid w:val="00BD6C83"/>
    <w:rsid w:val="00C146AA"/>
    <w:rsid w:val="00C447C2"/>
    <w:rsid w:val="00C5448F"/>
    <w:rsid w:val="00C706CC"/>
    <w:rsid w:val="00C851DA"/>
    <w:rsid w:val="00D11F28"/>
    <w:rsid w:val="00D41CCC"/>
    <w:rsid w:val="00D44C36"/>
    <w:rsid w:val="00D46D86"/>
    <w:rsid w:val="00DC0796"/>
    <w:rsid w:val="00DC613C"/>
    <w:rsid w:val="00DF5C73"/>
    <w:rsid w:val="00E24952"/>
    <w:rsid w:val="00E6353C"/>
    <w:rsid w:val="00E72453"/>
    <w:rsid w:val="00E922B7"/>
    <w:rsid w:val="00EA708D"/>
    <w:rsid w:val="00ED0B89"/>
    <w:rsid w:val="00ED10D7"/>
    <w:rsid w:val="00EE2E31"/>
    <w:rsid w:val="00F056AF"/>
    <w:rsid w:val="00F210B8"/>
    <w:rsid w:val="00FA22EE"/>
    <w:rsid w:val="00FB3A78"/>
    <w:rsid w:val="00FB7760"/>
    <w:rsid w:val="39F722ED"/>
    <w:rsid w:val="3A9C4EFC"/>
    <w:rsid w:val="427C15F4"/>
    <w:rsid w:val="4B783EA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8"/>
    <w:qFormat/>
    <w:uiPriority w:val="9"/>
    <w:pPr>
      <w:keepNext/>
      <w:keepLines/>
      <w:numPr>
        <w:ilvl w:val="0"/>
        <w:numId w:val="1"/>
      </w:numPr>
      <w:spacing w:before="340" w:after="330" w:line="578" w:lineRule="auto"/>
      <w:outlineLvl w:val="0"/>
    </w:pPr>
    <w:rPr>
      <w:b/>
      <w:bCs/>
      <w:kern w:val="44"/>
      <w:sz w:val="44"/>
      <w:szCs w:val="44"/>
    </w:rPr>
  </w:style>
  <w:style w:type="paragraph" w:styleId="3">
    <w:name w:val="heading 2"/>
    <w:basedOn w:val="1"/>
    <w:next w:val="1"/>
    <w:link w:val="19"/>
    <w:unhideWhenUsed/>
    <w:qFormat/>
    <w:uiPriority w:val="9"/>
    <w:pPr>
      <w:keepNext/>
      <w:keepLines/>
      <w:numPr>
        <w:ilvl w:val="1"/>
        <w:numId w:val="1"/>
      </w:numPr>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0"/>
    <w:unhideWhenUsed/>
    <w:qFormat/>
    <w:uiPriority w:val="9"/>
    <w:pPr>
      <w:keepNext/>
      <w:keepLines/>
      <w:numPr>
        <w:ilvl w:val="2"/>
        <w:numId w:val="1"/>
      </w:numPr>
      <w:spacing w:before="260" w:after="260" w:line="416" w:lineRule="auto"/>
      <w:outlineLvl w:val="2"/>
    </w:pPr>
    <w:rPr>
      <w:b/>
      <w:bCs/>
      <w:sz w:val="32"/>
      <w:szCs w:val="32"/>
    </w:rPr>
  </w:style>
  <w:style w:type="paragraph" w:styleId="5">
    <w:name w:val="heading 4"/>
    <w:basedOn w:val="1"/>
    <w:next w:val="1"/>
    <w:link w:val="21"/>
    <w:unhideWhenUsed/>
    <w:qFormat/>
    <w:uiPriority w:val="9"/>
    <w:pPr>
      <w:keepNext/>
      <w:keepLines/>
      <w:numPr>
        <w:ilvl w:val="3"/>
        <w:numId w:val="1"/>
      </w:numPr>
      <w:spacing w:before="280" w:after="290" w:line="376" w:lineRule="auto"/>
      <w:outlineLvl w:val="3"/>
    </w:pPr>
    <w:rPr>
      <w:rFonts w:asciiTheme="majorHAnsi" w:hAnsiTheme="majorHAnsi" w:eastAsiaTheme="majorEastAsia" w:cstheme="majorBidi"/>
      <w:b/>
      <w:bCs/>
      <w:szCs w:val="28"/>
    </w:rPr>
  </w:style>
  <w:style w:type="paragraph" w:styleId="6">
    <w:name w:val="heading 5"/>
    <w:basedOn w:val="1"/>
    <w:next w:val="1"/>
    <w:link w:val="22"/>
    <w:semiHidden/>
    <w:unhideWhenUsed/>
    <w:qFormat/>
    <w:uiPriority w:val="9"/>
    <w:pPr>
      <w:keepNext/>
      <w:keepLines/>
      <w:numPr>
        <w:ilvl w:val="4"/>
        <w:numId w:val="1"/>
      </w:numPr>
      <w:spacing w:before="280" w:after="290" w:line="376" w:lineRule="auto"/>
      <w:outlineLvl w:val="4"/>
    </w:pPr>
    <w:rPr>
      <w:b/>
      <w:bCs/>
      <w:szCs w:val="28"/>
    </w:rPr>
  </w:style>
  <w:style w:type="paragraph" w:styleId="7">
    <w:name w:val="heading 6"/>
    <w:basedOn w:val="1"/>
    <w:next w:val="1"/>
    <w:link w:val="23"/>
    <w:semiHidden/>
    <w:unhideWhenUsed/>
    <w:qFormat/>
    <w:uiPriority w:val="9"/>
    <w:pPr>
      <w:keepNext/>
      <w:keepLines/>
      <w:numPr>
        <w:ilvl w:val="5"/>
        <w:numId w:val="1"/>
      </w:numPr>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4"/>
    <w:semiHidden/>
    <w:unhideWhenUsed/>
    <w:qFormat/>
    <w:uiPriority w:val="9"/>
    <w:pPr>
      <w:keepNext/>
      <w:keepLines/>
      <w:numPr>
        <w:ilvl w:val="6"/>
        <w:numId w:val="1"/>
      </w:numPr>
      <w:spacing w:before="240" w:after="64" w:line="320" w:lineRule="auto"/>
      <w:outlineLvl w:val="6"/>
    </w:pPr>
    <w:rPr>
      <w:b/>
      <w:bCs/>
      <w:sz w:val="24"/>
      <w:szCs w:val="24"/>
    </w:rPr>
  </w:style>
  <w:style w:type="paragraph" w:styleId="9">
    <w:name w:val="heading 8"/>
    <w:basedOn w:val="1"/>
    <w:next w:val="1"/>
    <w:link w:val="25"/>
    <w:semiHidden/>
    <w:unhideWhenUsed/>
    <w:qFormat/>
    <w:uiPriority w:val="9"/>
    <w:pPr>
      <w:keepNext/>
      <w:keepLines/>
      <w:numPr>
        <w:ilvl w:val="7"/>
        <w:numId w:val="1"/>
      </w:numPr>
      <w:spacing w:before="240" w:after="64" w:line="320" w:lineRule="auto"/>
      <w:outlineLvl w:val="7"/>
    </w:pPr>
    <w:rPr>
      <w:rFonts w:asciiTheme="majorHAnsi" w:hAnsiTheme="majorHAnsi" w:eastAsiaTheme="majorEastAsia" w:cstheme="majorBidi"/>
      <w:sz w:val="24"/>
      <w:szCs w:val="24"/>
    </w:rPr>
  </w:style>
  <w:style w:type="paragraph" w:styleId="10">
    <w:name w:val="heading 9"/>
    <w:basedOn w:val="1"/>
    <w:next w:val="1"/>
    <w:link w:val="26"/>
    <w:semiHidden/>
    <w:unhideWhenUsed/>
    <w:qFormat/>
    <w:uiPriority w:val="9"/>
    <w:pPr>
      <w:keepNext/>
      <w:keepLines/>
      <w:numPr>
        <w:ilvl w:val="8"/>
        <w:numId w:val="1"/>
      </w:numPr>
      <w:spacing w:before="240" w:after="64" w:line="320" w:lineRule="auto"/>
      <w:outlineLvl w:val="8"/>
    </w:pPr>
    <w:rPr>
      <w:rFonts w:asciiTheme="majorHAnsi" w:hAnsiTheme="majorHAnsi" w:eastAsiaTheme="majorEastAsia" w:cstheme="majorBidi"/>
      <w:szCs w:val="21"/>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16"/>
    <w:unhideWhenUsed/>
    <w:qFormat/>
    <w:uiPriority w:val="99"/>
    <w:pPr>
      <w:tabs>
        <w:tab w:val="center" w:pos="4153"/>
        <w:tab w:val="right" w:pos="8306"/>
      </w:tabs>
      <w:snapToGrid w:val="0"/>
      <w:jc w:val="left"/>
    </w:pPr>
    <w:rPr>
      <w:sz w:val="18"/>
      <w:szCs w:val="18"/>
    </w:rPr>
  </w:style>
  <w:style w:type="paragraph" w:styleId="12">
    <w:name w:val="header"/>
    <w:basedOn w:val="1"/>
    <w:link w:val="15"/>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15">
    <w:name w:val="页眉 Char"/>
    <w:basedOn w:val="14"/>
    <w:link w:val="12"/>
    <w:qFormat/>
    <w:uiPriority w:val="99"/>
    <w:rPr>
      <w:sz w:val="18"/>
      <w:szCs w:val="18"/>
    </w:rPr>
  </w:style>
  <w:style w:type="character" w:customStyle="1" w:styleId="16">
    <w:name w:val="页脚 Char"/>
    <w:basedOn w:val="14"/>
    <w:link w:val="11"/>
    <w:qFormat/>
    <w:uiPriority w:val="99"/>
    <w:rPr>
      <w:sz w:val="18"/>
      <w:szCs w:val="18"/>
    </w:rPr>
  </w:style>
  <w:style w:type="paragraph" w:styleId="17">
    <w:name w:val="List Paragraph"/>
    <w:basedOn w:val="1"/>
    <w:qFormat/>
    <w:uiPriority w:val="34"/>
    <w:pPr>
      <w:ind w:firstLine="420" w:firstLineChars="200"/>
    </w:pPr>
  </w:style>
  <w:style w:type="character" w:customStyle="1" w:styleId="18">
    <w:name w:val="标题 1 Char"/>
    <w:basedOn w:val="14"/>
    <w:link w:val="2"/>
    <w:qFormat/>
    <w:uiPriority w:val="9"/>
    <w:rPr>
      <w:b/>
      <w:bCs/>
      <w:kern w:val="44"/>
      <w:sz w:val="44"/>
      <w:szCs w:val="44"/>
    </w:rPr>
  </w:style>
  <w:style w:type="character" w:customStyle="1" w:styleId="19">
    <w:name w:val="标题 2 Char"/>
    <w:basedOn w:val="14"/>
    <w:link w:val="3"/>
    <w:qFormat/>
    <w:uiPriority w:val="9"/>
    <w:rPr>
      <w:rFonts w:asciiTheme="majorHAnsi" w:hAnsiTheme="majorHAnsi" w:eastAsiaTheme="majorEastAsia" w:cstheme="majorBidi"/>
      <w:b/>
      <w:bCs/>
      <w:sz w:val="32"/>
      <w:szCs w:val="32"/>
    </w:rPr>
  </w:style>
  <w:style w:type="character" w:customStyle="1" w:styleId="20">
    <w:name w:val="标题 3 Char"/>
    <w:basedOn w:val="14"/>
    <w:link w:val="4"/>
    <w:qFormat/>
    <w:uiPriority w:val="9"/>
    <w:rPr>
      <w:b/>
      <w:bCs/>
      <w:sz w:val="32"/>
      <w:szCs w:val="32"/>
    </w:rPr>
  </w:style>
  <w:style w:type="character" w:customStyle="1" w:styleId="21">
    <w:name w:val="标题 4 Char"/>
    <w:basedOn w:val="14"/>
    <w:link w:val="5"/>
    <w:qFormat/>
    <w:uiPriority w:val="9"/>
    <w:rPr>
      <w:rFonts w:asciiTheme="majorHAnsi" w:hAnsiTheme="majorHAnsi" w:eastAsiaTheme="majorEastAsia" w:cstheme="majorBidi"/>
      <w:b/>
      <w:bCs/>
      <w:sz w:val="28"/>
      <w:szCs w:val="28"/>
    </w:rPr>
  </w:style>
  <w:style w:type="character" w:customStyle="1" w:styleId="22">
    <w:name w:val="标题 5 Char"/>
    <w:basedOn w:val="14"/>
    <w:link w:val="6"/>
    <w:semiHidden/>
    <w:uiPriority w:val="9"/>
    <w:rPr>
      <w:b/>
      <w:bCs/>
      <w:sz w:val="28"/>
      <w:szCs w:val="28"/>
    </w:rPr>
  </w:style>
  <w:style w:type="character" w:customStyle="1" w:styleId="23">
    <w:name w:val="标题 6 Char"/>
    <w:basedOn w:val="14"/>
    <w:link w:val="7"/>
    <w:semiHidden/>
    <w:qFormat/>
    <w:uiPriority w:val="9"/>
    <w:rPr>
      <w:rFonts w:asciiTheme="majorHAnsi" w:hAnsiTheme="majorHAnsi" w:eastAsiaTheme="majorEastAsia" w:cstheme="majorBidi"/>
      <w:b/>
      <w:bCs/>
      <w:sz w:val="24"/>
      <w:szCs w:val="24"/>
    </w:rPr>
  </w:style>
  <w:style w:type="character" w:customStyle="1" w:styleId="24">
    <w:name w:val="标题 7 Char"/>
    <w:basedOn w:val="14"/>
    <w:link w:val="8"/>
    <w:semiHidden/>
    <w:qFormat/>
    <w:uiPriority w:val="9"/>
    <w:rPr>
      <w:b/>
      <w:bCs/>
      <w:sz w:val="24"/>
      <w:szCs w:val="24"/>
    </w:rPr>
  </w:style>
  <w:style w:type="character" w:customStyle="1" w:styleId="25">
    <w:name w:val="标题 8 Char"/>
    <w:basedOn w:val="14"/>
    <w:link w:val="9"/>
    <w:semiHidden/>
    <w:qFormat/>
    <w:uiPriority w:val="9"/>
    <w:rPr>
      <w:rFonts w:asciiTheme="majorHAnsi" w:hAnsiTheme="majorHAnsi" w:eastAsiaTheme="majorEastAsia" w:cstheme="majorBidi"/>
      <w:sz w:val="24"/>
      <w:szCs w:val="24"/>
    </w:rPr>
  </w:style>
  <w:style w:type="character" w:customStyle="1" w:styleId="26">
    <w:name w:val="标题 9 Char"/>
    <w:basedOn w:val="14"/>
    <w:link w:val="10"/>
    <w:semiHidden/>
    <w:qFormat/>
    <w:uiPriority w:val="9"/>
    <w:rPr>
      <w:rFonts w:asciiTheme="majorHAnsi" w:hAnsiTheme="majorHAnsi" w:eastAsiaTheme="majorEastAsia" w:cstheme="majorBidi"/>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14</Pages>
  <Words>1881</Words>
  <Characters>10726</Characters>
  <Lines>89</Lines>
  <Paragraphs>25</Paragraphs>
  <TotalTime>118</TotalTime>
  <ScaleCrop>false</ScaleCrop>
  <LinksUpToDate>false</LinksUpToDate>
  <CharactersWithSpaces>12582</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2021-02-23T05:27:00Z</dcterms:created>
  <dc:creator>1281536656@qq.com</dc:creator>
  <cp:lastModifiedBy>待到尘埃落定时</cp:lastModifiedBy>
  <dcterms:modified xsi:type="dcterms:W3CDTF">2021-03-16T04:09:07Z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