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both"/>
        <w:rPr>
          <w:rFonts w:hint="eastAsia" w:ascii="宋体" w:hAnsi="宋体" w:eastAsia="宋体" w:cs="宋体"/>
          <w:b/>
          <w:bCs w:val="0"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 w:val="0"/>
          <w:color w:val="000000" w:themeColor="text1"/>
          <w:kern w:val="0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包件</w:t>
      </w:r>
      <w:r>
        <w:rPr>
          <w:rFonts w:hint="eastAsia" w:ascii="宋体" w:hAnsi="宋体" w:eastAsia="宋体" w:cs="宋体"/>
          <w:b/>
          <w:bCs w:val="0"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1：设施量清单</w:t>
      </w:r>
    </w:p>
    <w:p>
      <w:pPr>
        <w:spacing w:line="480" w:lineRule="auto"/>
        <w:ind w:firstLine="2310" w:firstLineChars="1100"/>
        <w:jc w:val="both"/>
        <w:rPr>
          <w:rFonts w:hint="eastAsia" w:ascii="宋体" w:hAnsi="宋体" w:eastAsia="宋体" w:cs="宋体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南翔镇北社区汇总表</w:t>
      </w:r>
    </w:p>
    <w:tbl>
      <w:tblPr>
        <w:tblStyle w:val="6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566"/>
        <w:gridCol w:w="1130"/>
        <w:gridCol w:w="2116"/>
        <w:gridCol w:w="990"/>
        <w:gridCol w:w="1130"/>
        <w:gridCol w:w="876"/>
        <w:gridCol w:w="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812" w:type="dxa"/>
            <w:gridSpan w:val="3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990" w:type="dxa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1130" w:type="dxa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综合单价</w:t>
            </w:r>
          </w:p>
        </w:tc>
        <w:tc>
          <w:tcPr>
            <w:tcW w:w="876" w:type="dxa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989" w:type="dxa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vMerge w:val="restart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66" w:type="dxa"/>
            <w:vMerge w:val="restart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南</w:t>
            </w:r>
          </w:p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翔</w:t>
            </w:r>
          </w:p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镇</w:t>
            </w:r>
          </w:p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北</w:t>
            </w:r>
          </w:p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社</w:t>
            </w:r>
          </w:p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区</w:t>
            </w:r>
          </w:p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道路</w:t>
            </w:r>
          </w:p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、桥梁</w:t>
            </w:r>
          </w:p>
        </w:tc>
        <w:tc>
          <w:tcPr>
            <w:tcW w:w="1130" w:type="dxa"/>
            <w:vMerge w:val="restart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沥青路面</w:t>
            </w:r>
          </w:p>
        </w:tc>
        <w:tc>
          <w:tcPr>
            <w:tcW w:w="2116" w:type="dxa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一般道路10年以下</w:t>
            </w:r>
          </w:p>
        </w:tc>
        <w:tc>
          <w:tcPr>
            <w:tcW w:w="990" w:type="dxa"/>
          </w:tcPr>
          <w:p>
            <w:pPr>
              <w:spacing w:line="740" w:lineRule="exac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万平方</w:t>
            </w:r>
          </w:p>
        </w:tc>
        <w:tc>
          <w:tcPr>
            <w:tcW w:w="1130" w:type="dxa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6" w:type="dxa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8.0227</w:t>
            </w:r>
          </w:p>
        </w:tc>
        <w:tc>
          <w:tcPr>
            <w:tcW w:w="989" w:type="dxa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vMerge w:val="continue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6" w:type="dxa"/>
            <w:vMerge w:val="continue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0" w:type="dxa"/>
            <w:vMerge w:val="continue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6" w:type="dxa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一般道路15年以下</w:t>
            </w:r>
          </w:p>
        </w:tc>
        <w:tc>
          <w:tcPr>
            <w:tcW w:w="990" w:type="dxa"/>
          </w:tcPr>
          <w:p>
            <w:pPr>
              <w:spacing w:line="740" w:lineRule="exac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万平方</w:t>
            </w:r>
          </w:p>
        </w:tc>
        <w:tc>
          <w:tcPr>
            <w:tcW w:w="1130" w:type="dxa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6" w:type="dxa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1.1598</w:t>
            </w:r>
          </w:p>
        </w:tc>
        <w:tc>
          <w:tcPr>
            <w:tcW w:w="989" w:type="dxa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vMerge w:val="continue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6" w:type="dxa"/>
            <w:vMerge w:val="continue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46" w:type="dxa"/>
            <w:gridSpan w:val="2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非机动车道</w:t>
            </w:r>
          </w:p>
        </w:tc>
        <w:tc>
          <w:tcPr>
            <w:tcW w:w="990" w:type="dxa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万平方</w:t>
            </w:r>
          </w:p>
        </w:tc>
        <w:tc>
          <w:tcPr>
            <w:tcW w:w="1130" w:type="dxa"/>
          </w:tcPr>
          <w:p>
            <w:pPr>
              <w:spacing w:line="740" w:lineRule="exac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6" w:type="dxa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0.5267</w:t>
            </w:r>
          </w:p>
        </w:tc>
        <w:tc>
          <w:tcPr>
            <w:tcW w:w="989" w:type="dxa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vMerge w:val="continue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6" w:type="dxa"/>
            <w:vMerge w:val="continue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0" w:type="dxa"/>
            <w:vMerge w:val="restart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人行道</w:t>
            </w:r>
          </w:p>
        </w:tc>
        <w:tc>
          <w:tcPr>
            <w:tcW w:w="2116" w:type="dxa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彩色预制块</w:t>
            </w:r>
          </w:p>
        </w:tc>
        <w:tc>
          <w:tcPr>
            <w:tcW w:w="990" w:type="dxa"/>
          </w:tcPr>
          <w:p>
            <w:pPr>
              <w:spacing w:line="740" w:lineRule="exac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万平方</w:t>
            </w:r>
          </w:p>
        </w:tc>
        <w:tc>
          <w:tcPr>
            <w:tcW w:w="1130" w:type="dxa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6" w:type="dxa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3.8521</w:t>
            </w:r>
          </w:p>
        </w:tc>
        <w:tc>
          <w:tcPr>
            <w:tcW w:w="989" w:type="dxa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vMerge w:val="continue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6" w:type="dxa"/>
            <w:vMerge w:val="continue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0" w:type="dxa"/>
            <w:vMerge w:val="continue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6" w:type="dxa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石材</w:t>
            </w:r>
          </w:p>
        </w:tc>
        <w:tc>
          <w:tcPr>
            <w:tcW w:w="990" w:type="dxa"/>
          </w:tcPr>
          <w:p>
            <w:pPr>
              <w:spacing w:line="740" w:lineRule="exac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万平方</w:t>
            </w:r>
          </w:p>
        </w:tc>
        <w:tc>
          <w:tcPr>
            <w:tcW w:w="1130" w:type="dxa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6" w:type="dxa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0.1084</w:t>
            </w:r>
          </w:p>
        </w:tc>
        <w:tc>
          <w:tcPr>
            <w:tcW w:w="989" w:type="dxa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vMerge w:val="continue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6" w:type="dxa"/>
            <w:vMerge w:val="continue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0" w:type="dxa"/>
            <w:vMerge w:val="continue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6" w:type="dxa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聚氨酯</w:t>
            </w:r>
          </w:p>
        </w:tc>
        <w:tc>
          <w:tcPr>
            <w:tcW w:w="990" w:type="dxa"/>
          </w:tcPr>
          <w:p>
            <w:pPr>
              <w:spacing w:line="740" w:lineRule="exac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万平方</w:t>
            </w:r>
          </w:p>
        </w:tc>
        <w:tc>
          <w:tcPr>
            <w:tcW w:w="1130" w:type="dxa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6" w:type="dxa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0.1311</w:t>
            </w:r>
          </w:p>
        </w:tc>
        <w:tc>
          <w:tcPr>
            <w:tcW w:w="989" w:type="dxa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vMerge w:val="continue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6" w:type="dxa"/>
            <w:vMerge w:val="continue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46" w:type="dxa"/>
            <w:gridSpan w:val="2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侧石</w:t>
            </w:r>
          </w:p>
        </w:tc>
        <w:tc>
          <w:tcPr>
            <w:tcW w:w="990" w:type="dxa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万米</w:t>
            </w:r>
          </w:p>
        </w:tc>
        <w:tc>
          <w:tcPr>
            <w:tcW w:w="1130" w:type="dxa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6" w:type="dxa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1.5376</w:t>
            </w:r>
          </w:p>
        </w:tc>
        <w:tc>
          <w:tcPr>
            <w:tcW w:w="989" w:type="dxa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vMerge w:val="continue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6" w:type="dxa"/>
            <w:vMerge w:val="continue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46" w:type="dxa"/>
            <w:gridSpan w:val="2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平石</w:t>
            </w:r>
          </w:p>
        </w:tc>
        <w:tc>
          <w:tcPr>
            <w:tcW w:w="990" w:type="dxa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万米</w:t>
            </w:r>
          </w:p>
        </w:tc>
        <w:tc>
          <w:tcPr>
            <w:tcW w:w="1130" w:type="dxa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6" w:type="dxa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1.5376</w:t>
            </w:r>
          </w:p>
        </w:tc>
        <w:tc>
          <w:tcPr>
            <w:tcW w:w="989" w:type="dxa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vMerge w:val="continue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6" w:type="dxa"/>
            <w:vMerge w:val="continue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46" w:type="dxa"/>
            <w:gridSpan w:val="2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路名牌</w:t>
            </w:r>
          </w:p>
        </w:tc>
        <w:tc>
          <w:tcPr>
            <w:tcW w:w="990" w:type="dxa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百套</w:t>
            </w:r>
          </w:p>
        </w:tc>
        <w:tc>
          <w:tcPr>
            <w:tcW w:w="1130" w:type="dxa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6" w:type="dxa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0.53</w:t>
            </w:r>
          </w:p>
        </w:tc>
        <w:tc>
          <w:tcPr>
            <w:tcW w:w="989" w:type="dxa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vMerge w:val="continue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6" w:type="dxa"/>
            <w:vMerge w:val="continue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46" w:type="dxa"/>
            <w:gridSpan w:val="2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机非隔离护栏</w:t>
            </w:r>
          </w:p>
        </w:tc>
        <w:tc>
          <w:tcPr>
            <w:tcW w:w="990" w:type="dxa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百米</w:t>
            </w:r>
          </w:p>
        </w:tc>
        <w:tc>
          <w:tcPr>
            <w:tcW w:w="1130" w:type="dxa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6" w:type="dxa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52.35</w:t>
            </w:r>
          </w:p>
        </w:tc>
        <w:tc>
          <w:tcPr>
            <w:tcW w:w="989" w:type="dxa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vMerge w:val="continue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6" w:type="dxa"/>
            <w:vMerge w:val="continue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46" w:type="dxa"/>
            <w:gridSpan w:val="2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人行隔离护栏</w:t>
            </w:r>
          </w:p>
        </w:tc>
        <w:tc>
          <w:tcPr>
            <w:tcW w:w="990" w:type="dxa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百米</w:t>
            </w:r>
          </w:p>
        </w:tc>
        <w:tc>
          <w:tcPr>
            <w:tcW w:w="1130" w:type="dxa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6" w:type="dxa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34.41</w:t>
            </w:r>
          </w:p>
        </w:tc>
        <w:tc>
          <w:tcPr>
            <w:tcW w:w="989" w:type="dxa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vMerge w:val="continue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6" w:type="dxa"/>
            <w:vMerge w:val="continue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46" w:type="dxa"/>
            <w:gridSpan w:val="2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红白杆</w:t>
            </w:r>
          </w:p>
        </w:tc>
        <w:tc>
          <w:tcPr>
            <w:tcW w:w="990" w:type="dxa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百根</w:t>
            </w:r>
          </w:p>
        </w:tc>
        <w:tc>
          <w:tcPr>
            <w:tcW w:w="1130" w:type="dxa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6" w:type="dxa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3.22</w:t>
            </w:r>
          </w:p>
        </w:tc>
        <w:tc>
          <w:tcPr>
            <w:tcW w:w="989" w:type="dxa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vMerge w:val="continue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6" w:type="dxa"/>
            <w:vMerge w:val="continue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46" w:type="dxa"/>
            <w:gridSpan w:val="2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道路巡检</w:t>
            </w:r>
          </w:p>
        </w:tc>
        <w:tc>
          <w:tcPr>
            <w:tcW w:w="990" w:type="dxa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Km.次</w:t>
            </w:r>
          </w:p>
        </w:tc>
        <w:tc>
          <w:tcPr>
            <w:tcW w:w="1130" w:type="dxa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6" w:type="dxa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3.907</w:t>
            </w:r>
          </w:p>
        </w:tc>
        <w:tc>
          <w:tcPr>
            <w:tcW w:w="989" w:type="dxa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vMerge w:val="continue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6" w:type="dxa"/>
            <w:vMerge w:val="continue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46" w:type="dxa"/>
            <w:gridSpan w:val="2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钢筋混凝土桥</w:t>
            </w:r>
          </w:p>
        </w:tc>
        <w:tc>
          <w:tcPr>
            <w:tcW w:w="990" w:type="dxa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千平方</w:t>
            </w:r>
          </w:p>
        </w:tc>
        <w:tc>
          <w:tcPr>
            <w:tcW w:w="1130" w:type="dxa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6" w:type="dxa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8.260</w:t>
            </w:r>
          </w:p>
        </w:tc>
        <w:tc>
          <w:tcPr>
            <w:tcW w:w="989" w:type="dxa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vMerge w:val="continue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6" w:type="dxa"/>
            <w:vMerge w:val="continue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0" w:type="dxa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小计</w:t>
            </w:r>
          </w:p>
        </w:tc>
        <w:tc>
          <w:tcPr>
            <w:tcW w:w="2116" w:type="dxa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不含专项维修</w:t>
            </w:r>
          </w:p>
        </w:tc>
        <w:tc>
          <w:tcPr>
            <w:tcW w:w="990" w:type="dxa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元</w:t>
            </w:r>
          </w:p>
        </w:tc>
        <w:tc>
          <w:tcPr>
            <w:tcW w:w="1130" w:type="dxa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6" w:type="dxa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9" w:type="dxa"/>
          </w:tcPr>
          <w:p>
            <w:pPr>
              <w:spacing w:line="740" w:lineRule="exact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jc w:val="center"/>
        <w:rPr>
          <w:rFonts w:hint="eastAsia" w:ascii="宋体" w:hAnsi="宋体" w:eastAsia="宋体" w:cs="宋体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</w:pPr>
    </w:p>
    <w:p>
      <w:pPr>
        <w:widowControl/>
        <w:jc w:val="center"/>
        <w:rPr>
          <w:rFonts w:hint="eastAsia" w:ascii="宋体" w:hAnsi="宋体" w:eastAsia="宋体" w:cs="宋体"/>
          <w:b/>
          <w:bCs/>
          <w:color w:val="000000" w:themeColor="text1"/>
          <w:kern w:val="0"/>
          <w:sz w:val="21"/>
          <w:szCs w:val="21"/>
          <w:lang w:bidi="ar"/>
          <w14:textFill>
            <w14:solidFill>
              <w14:schemeClr w14:val="tx1"/>
            </w14:solidFill>
          </w14:textFill>
        </w:rPr>
        <w:sectPr>
          <w:pgSz w:w="11906" w:h="16838"/>
          <w:pgMar w:top="1440" w:right="1123" w:bottom="1440" w:left="1236" w:header="851" w:footer="992" w:gutter="0"/>
          <w:cols w:space="425" w:num="1"/>
          <w:docGrid w:type="lines" w:linePitch="312" w:charSpace="0"/>
        </w:sectPr>
      </w:pPr>
    </w:p>
    <w:p>
      <w:pPr>
        <w:jc w:val="center"/>
        <w:rPr>
          <w:rFonts w:hint="eastAsia" w:ascii="宋体" w:hAnsi="宋体" w:eastAsia="宋体" w:cs="宋体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南翔镇北社区道路设施明细表</w:t>
      </w:r>
    </w:p>
    <w:tbl>
      <w:tblPr>
        <w:tblStyle w:val="6"/>
        <w:tblW w:w="14601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119"/>
        <w:gridCol w:w="2708"/>
        <w:gridCol w:w="851"/>
        <w:gridCol w:w="567"/>
        <w:gridCol w:w="567"/>
        <w:gridCol w:w="567"/>
        <w:gridCol w:w="567"/>
        <w:gridCol w:w="567"/>
        <w:gridCol w:w="567"/>
        <w:gridCol w:w="567"/>
        <w:gridCol w:w="708"/>
        <w:gridCol w:w="567"/>
        <w:gridCol w:w="567"/>
        <w:gridCol w:w="567"/>
        <w:gridCol w:w="567"/>
        <w:gridCol w:w="567"/>
        <w:gridCol w:w="567"/>
        <w:gridCol w:w="567"/>
        <w:gridCol w:w="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restart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119" w:type="dxa"/>
            <w:vMerge w:val="restart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道路名称</w:t>
            </w:r>
          </w:p>
        </w:tc>
        <w:tc>
          <w:tcPr>
            <w:tcW w:w="2708" w:type="dxa"/>
            <w:vMerge w:val="restart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起止位置</w:t>
            </w:r>
          </w:p>
        </w:tc>
        <w:tc>
          <w:tcPr>
            <w:tcW w:w="851" w:type="dxa"/>
            <w:vMerge w:val="restart"/>
          </w:tcPr>
          <w:p>
            <w:pP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道路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  <w:tc>
          <w:tcPr>
            <w:tcW w:w="567" w:type="dxa"/>
            <w:vMerge w:val="restart"/>
          </w:tcPr>
          <w:p>
            <w:pP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道路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长度</w:t>
            </w:r>
          </w:p>
        </w:tc>
        <w:tc>
          <w:tcPr>
            <w:tcW w:w="1701" w:type="dxa"/>
            <w:gridSpan w:val="3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车行道</w:t>
            </w:r>
          </w:p>
        </w:tc>
        <w:tc>
          <w:tcPr>
            <w:tcW w:w="1134" w:type="dxa"/>
            <w:gridSpan w:val="2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非机动车道</w:t>
            </w:r>
          </w:p>
        </w:tc>
        <w:tc>
          <w:tcPr>
            <w:tcW w:w="1842" w:type="dxa"/>
            <w:gridSpan w:val="3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人行道</w:t>
            </w:r>
          </w:p>
        </w:tc>
        <w:tc>
          <w:tcPr>
            <w:tcW w:w="567" w:type="dxa"/>
            <w:vMerge w:val="restart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侧石</w:t>
            </w:r>
          </w:p>
        </w:tc>
        <w:tc>
          <w:tcPr>
            <w:tcW w:w="567" w:type="dxa"/>
            <w:vMerge w:val="restart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平石</w:t>
            </w:r>
          </w:p>
        </w:tc>
        <w:tc>
          <w:tcPr>
            <w:tcW w:w="567" w:type="dxa"/>
            <w:vMerge w:val="restart"/>
          </w:tcPr>
          <w:p>
            <w:pP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隔离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护栏</w:t>
            </w:r>
          </w:p>
        </w:tc>
        <w:tc>
          <w:tcPr>
            <w:tcW w:w="567" w:type="dxa"/>
            <w:vMerge w:val="restart"/>
          </w:tcPr>
          <w:p>
            <w:pP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人行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护栏</w:t>
            </w:r>
          </w:p>
        </w:tc>
        <w:tc>
          <w:tcPr>
            <w:tcW w:w="567" w:type="dxa"/>
            <w:vMerge w:val="restart"/>
          </w:tcPr>
          <w:p>
            <w:pP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路名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牌</w:t>
            </w:r>
          </w:p>
        </w:tc>
        <w:tc>
          <w:tcPr>
            <w:tcW w:w="567" w:type="dxa"/>
            <w:vMerge w:val="restart"/>
          </w:tcPr>
          <w:p>
            <w:pP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红白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杆</w:t>
            </w:r>
          </w:p>
        </w:tc>
        <w:tc>
          <w:tcPr>
            <w:tcW w:w="851" w:type="dxa"/>
            <w:vMerge w:val="restart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路龄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continue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9" w:type="dxa"/>
            <w:vMerge w:val="continue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8" w:type="dxa"/>
            <w:vMerge w:val="continue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Merge w:val="continue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48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宽度</w:t>
            </w:r>
          </w:p>
        </w:tc>
        <w:tc>
          <w:tcPr>
            <w:tcW w:w="567" w:type="dxa"/>
            <w:vMerge w:val="restart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面层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  <w:tc>
          <w:tcPr>
            <w:tcW w:w="567" w:type="dxa"/>
          </w:tcPr>
          <w:p>
            <w:pPr>
              <w:spacing w:line="48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面积</w:t>
            </w:r>
          </w:p>
        </w:tc>
        <w:tc>
          <w:tcPr>
            <w:tcW w:w="567" w:type="dxa"/>
          </w:tcPr>
          <w:p>
            <w:pPr>
              <w:spacing w:line="48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宽度</w:t>
            </w:r>
          </w:p>
        </w:tc>
        <w:tc>
          <w:tcPr>
            <w:tcW w:w="567" w:type="dxa"/>
          </w:tcPr>
          <w:p>
            <w:pPr>
              <w:spacing w:line="48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面积</w:t>
            </w:r>
          </w:p>
        </w:tc>
        <w:tc>
          <w:tcPr>
            <w:tcW w:w="567" w:type="dxa"/>
          </w:tcPr>
          <w:p>
            <w:pPr>
              <w:spacing w:line="48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宽度</w:t>
            </w:r>
          </w:p>
        </w:tc>
        <w:tc>
          <w:tcPr>
            <w:tcW w:w="708" w:type="dxa"/>
            <w:vMerge w:val="restart"/>
          </w:tcPr>
          <w:p>
            <w:pP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面层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  <w:tc>
          <w:tcPr>
            <w:tcW w:w="567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面积</w:t>
            </w:r>
          </w:p>
        </w:tc>
        <w:tc>
          <w:tcPr>
            <w:tcW w:w="567" w:type="dxa"/>
            <w:vMerge w:val="continue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Merge w:val="continue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continue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9" w:type="dxa"/>
            <w:vMerge w:val="continue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8" w:type="dxa"/>
            <w:vMerge w:val="continue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Merge w:val="continue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米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米</w:t>
            </w:r>
          </w:p>
        </w:tc>
        <w:tc>
          <w:tcPr>
            <w:tcW w:w="567" w:type="dxa"/>
            <w:vMerge w:val="continue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平方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米</w:t>
            </w:r>
          </w:p>
        </w:tc>
        <w:tc>
          <w:tcPr>
            <w:tcW w:w="567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平方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米</w:t>
            </w:r>
          </w:p>
        </w:tc>
        <w:tc>
          <w:tcPr>
            <w:tcW w:w="708" w:type="dxa"/>
            <w:vMerge w:val="continue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平方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米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米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米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米</w:t>
            </w:r>
          </w:p>
        </w:tc>
        <w:tc>
          <w:tcPr>
            <w:tcW w:w="567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套</w:t>
            </w:r>
          </w:p>
        </w:tc>
        <w:tc>
          <w:tcPr>
            <w:tcW w:w="567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根</w:t>
            </w:r>
          </w:p>
        </w:tc>
        <w:tc>
          <w:tcPr>
            <w:tcW w:w="851" w:type="dxa"/>
            <w:vMerge w:val="continue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19" w:type="dxa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嘉程路</w:t>
            </w:r>
          </w:p>
        </w:tc>
        <w:tc>
          <w:tcPr>
            <w:tcW w:w="2708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惠裕路-胜辛南路</w:t>
            </w:r>
          </w:p>
        </w:tc>
        <w:tc>
          <w:tcPr>
            <w:tcW w:w="851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一般道路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377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沥青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4524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08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预制块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2680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754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754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243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10年以下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19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惠柏路</w:t>
            </w:r>
          </w:p>
        </w:tc>
        <w:tc>
          <w:tcPr>
            <w:tcW w:w="2708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嘉年路-嘉前路</w:t>
            </w:r>
          </w:p>
        </w:tc>
        <w:tc>
          <w:tcPr>
            <w:tcW w:w="851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一般道路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189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567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沥青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1890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08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预制块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1416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397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397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71.3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5年以下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119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惠柏路</w:t>
            </w:r>
          </w:p>
        </w:tc>
        <w:tc>
          <w:tcPr>
            <w:tcW w:w="2708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惠裕路-胜章南路</w:t>
            </w:r>
          </w:p>
        </w:tc>
        <w:tc>
          <w:tcPr>
            <w:tcW w:w="851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一般道路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617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567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沥青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8638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4.4</w:t>
            </w:r>
          </w:p>
        </w:tc>
        <w:tc>
          <w:tcPr>
            <w:tcW w:w="708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预制块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2715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1234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1234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601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645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83</w:t>
            </w:r>
          </w:p>
        </w:tc>
        <w:tc>
          <w:tcPr>
            <w:tcW w:w="851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10年以下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19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乐惠路</w:t>
            </w:r>
          </w:p>
        </w:tc>
        <w:tc>
          <w:tcPr>
            <w:tcW w:w="2708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嘉好路-嘉绣路</w:t>
            </w:r>
          </w:p>
        </w:tc>
        <w:tc>
          <w:tcPr>
            <w:tcW w:w="851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一般道路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658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567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沥青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7896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8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预制块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2604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1316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1316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865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456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851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10年以下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119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鹤槎路</w:t>
            </w:r>
          </w:p>
        </w:tc>
        <w:tc>
          <w:tcPr>
            <w:tcW w:w="2708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翔江公路-嘉前路</w:t>
            </w:r>
          </w:p>
        </w:tc>
        <w:tc>
          <w:tcPr>
            <w:tcW w:w="851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一般道路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458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567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沥青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6412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08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预制块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2598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884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884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10年以下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119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嘉年路</w:t>
            </w:r>
          </w:p>
        </w:tc>
        <w:tc>
          <w:tcPr>
            <w:tcW w:w="2708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鹤槎路-惠亚路</w:t>
            </w:r>
          </w:p>
        </w:tc>
        <w:tc>
          <w:tcPr>
            <w:tcW w:w="851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一般道路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372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567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沥青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5208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08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预制块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2190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744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744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851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10年以下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119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嘉年路</w:t>
            </w:r>
          </w:p>
        </w:tc>
        <w:tc>
          <w:tcPr>
            <w:tcW w:w="2708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惠平路-恶柏路</w:t>
            </w:r>
          </w:p>
        </w:tc>
        <w:tc>
          <w:tcPr>
            <w:tcW w:w="851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一般道路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302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567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沥青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4382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08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预制块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1576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604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604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851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5年以下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119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惠桂路</w:t>
            </w:r>
          </w:p>
        </w:tc>
        <w:tc>
          <w:tcPr>
            <w:tcW w:w="2708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嘉好路-惠柏路</w:t>
            </w:r>
          </w:p>
        </w:tc>
        <w:tc>
          <w:tcPr>
            <w:tcW w:w="851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一般道路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280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567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沥青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2168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8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花岗岩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1084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560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560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5年以下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119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中佳路</w:t>
            </w:r>
          </w:p>
        </w:tc>
        <w:tc>
          <w:tcPr>
            <w:tcW w:w="2708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真南路-佳通路</w:t>
            </w:r>
          </w:p>
        </w:tc>
        <w:tc>
          <w:tcPr>
            <w:tcW w:w="851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一般道路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213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567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沥青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2070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08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预制块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621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426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426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851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15年以下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119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佳通路</w:t>
            </w:r>
          </w:p>
        </w:tc>
        <w:tc>
          <w:tcPr>
            <w:tcW w:w="2708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佳通支路-真南路</w:t>
            </w:r>
          </w:p>
        </w:tc>
        <w:tc>
          <w:tcPr>
            <w:tcW w:w="851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一般道路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542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567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沥青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7560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08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预制块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3240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1084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1084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1880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851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15年以下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119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佳通支路</w:t>
            </w:r>
          </w:p>
        </w:tc>
        <w:tc>
          <w:tcPr>
            <w:tcW w:w="2708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真南路-佳通路</w:t>
            </w:r>
          </w:p>
        </w:tc>
        <w:tc>
          <w:tcPr>
            <w:tcW w:w="851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一般道路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250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567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沥青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1968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3.2</w:t>
            </w:r>
          </w:p>
        </w:tc>
        <w:tc>
          <w:tcPr>
            <w:tcW w:w="708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预制块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787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500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500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574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30f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851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15年以下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119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德园路</w:t>
            </w:r>
          </w:p>
        </w:tc>
        <w:tc>
          <w:tcPr>
            <w:tcW w:w="2708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陈翔公路-嘉绣东路</w:t>
            </w:r>
          </w:p>
        </w:tc>
        <w:tc>
          <w:tcPr>
            <w:tcW w:w="851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一般道路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1200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567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沥青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13920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08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预制块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6960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2400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2400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400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322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72</w:t>
            </w:r>
          </w:p>
        </w:tc>
        <w:tc>
          <w:tcPr>
            <w:tcW w:w="851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10年以下</w:t>
            </w:r>
          </w:p>
        </w:tc>
      </w:tr>
    </w:tbl>
    <w:p>
      <w:pPr>
        <w:spacing w:line="360" w:lineRule="auto"/>
        <w:rPr>
          <w:rFonts w:hint="eastAsia" w:ascii="宋体" w:hAnsi="宋体" w:eastAsia="宋体" w:cs="宋体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eastAsia" w:ascii="宋体" w:hAnsi="宋体" w:eastAsia="宋体" w:cs="宋体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eastAsia" w:ascii="宋体" w:hAnsi="宋体" w:eastAsia="宋体" w:cs="宋体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eastAsia" w:ascii="宋体" w:hAnsi="宋体" w:eastAsia="宋体" w:cs="宋体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南翔镇北社区道路设施明细表</w:t>
      </w:r>
    </w:p>
    <w:tbl>
      <w:tblPr>
        <w:tblStyle w:val="6"/>
        <w:tblW w:w="14601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119"/>
        <w:gridCol w:w="2708"/>
        <w:gridCol w:w="851"/>
        <w:gridCol w:w="567"/>
        <w:gridCol w:w="567"/>
        <w:gridCol w:w="567"/>
        <w:gridCol w:w="567"/>
        <w:gridCol w:w="567"/>
        <w:gridCol w:w="567"/>
        <w:gridCol w:w="567"/>
        <w:gridCol w:w="708"/>
        <w:gridCol w:w="567"/>
        <w:gridCol w:w="567"/>
        <w:gridCol w:w="567"/>
        <w:gridCol w:w="567"/>
        <w:gridCol w:w="567"/>
        <w:gridCol w:w="567"/>
        <w:gridCol w:w="567"/>
        <w:gridCol w:w="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restart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119" w:type="dxa"/>
            <w:vMerge w:val="restart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道路名称</w:t>
            </w:r>
          </w:p>
        </w:tc>
        <w:tc>
          <w:tcPr>
            <w:tcW w:w="2708" w:type="dxa"/>
            <w:vMerge w:val="restart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起止位置</w:t>
            </w:r>
          </w:p>
        </w:tc>
        <w:tc>
          <w:tcPr>
            <w:tcW w:w="851" w:type="dxa"/>
            <w:vMerge w:val="restart"/>
          </w:tcPr>
          <w:p>
            <w:pP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道路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  <w:tc>
          <w:tcPr>
            <w:tcW w:w="567" w:type="dxa"/>
            <w:vMerge w:val="restart"/>
          </w:tcPr>
          <w:p>
            <w:pP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道路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长度</w:t>
            </w:r>
          </w:p>
        </w:tc>
        <w:tc>
          <w:tcPr>
            <w:tcW w:w="1701" w:type="dxa"/>
            <w:gridSpan w:val="3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车行道</w:t>
            </w:r>
          </w:p>
        </w:tc>
        <w:tc>
          <w:tcPr>
            <w:tcW w:w="1134" w:type="dxa"/>
            <w:gridSpan w:val="2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非机动车道</w:t>
            </w:r>
          </w:p>
        </w:tc>
        <w:tc>
          <w:tcPr>
            <w:tcW w:w="1842" w:type="dxa"/>
            <w:gridSpan w:val="3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人行道</w:t>
            </w:r>
          </w:p>
        </w:tc>
        <w:tc>
          <w:tcPr>
            <w:tcW w:w="567" w:type="dxa"/>
            <w:vMerge w:val="restart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侧石</w:t>
            </w:r>
          </w:p>
        </w:tc>
        <w:tc>
          <w:tcPr>
            <w:tcW w:w="567" w:type="dxa"/>
            <w:vMerge w:val="restart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平石</w:t>
            </w:r>
          </w:p>
        </w:tc>
        <w:tc>
          <w:tcPr>
            <w:tcW w:w="567" w:type="dxa"/>
            <w:vMerge w:val="restart"/>
          </w:tcPr>
          <w:p>
            <w:pP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隔离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护栏</w:t>
            </w:r>
          </w:p>
        </w:tc>
        <w:tc>
          <w:tcPr>
            <w:tcW w:w="567" w:type="dxa"/>
            <w:vMerge w:val="restart"/>
          </w:tcPr>
          <w:p>
            <w:pP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人行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护栏</w:t>
            </w:r>
          </w:p>
        </w:tc>
        <w:tc>
          <w:tcPr>
            <w:tcW w:w="567" w:type="dxa"/>
            <w:vMerge w:val="restart"/>
          </w:tcPr>
          <w:p>
            <w:pP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路名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牌</w:t>
            </w:r>
          </w:p>
        </w:tc>
        <w:tc>
          <w:tcPr>
            <w:tcW w:w="567" w:type="dxa"/>
            <w:vMerge w:val="restart"/>
          </w:tcPr>
          <w:p>
            <w:pP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红白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杆</w:t>
            </w:r>
          </w:p>
        </w:tc>
        <w:tc>
          <w:tcPr>
            <w:tcW w:w="851" w:type="dxa"/>
            <w:vMerge w:val="restart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路龄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continue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9" w:type="dxa"/>
            <w:vMerge w:val="continue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8" w:type="dxa"/>
            <w:vMerge w:val="continue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Merge w:val="continue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宽度</w:t>
            </w:r>
          </w:p>
        </w:tc>
        <w:tc>
          <w:tcPr>
            <w:tcW w:w="567" w:type="dxa"/>
            <w:vMerge w:val="restart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面层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  <w:tc>
          <w:tcPr>
            <w:tcW w:w="567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面积</w:t>
            </w:r>
          </w:p>
        </w:tc>
        <w:tc>
          <w:tcPr>
            <w:tcW w:w="567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宽度</w:t>
            </w:r>
          </w:p>
        </w:tc>
        <w:tc>
          <w:tcPr>
            <w:tcW w:w="567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面积</w:t>
            </w:r>
          </w:p>
        </w:tc>
        <w:tc>
          <w:tcPr>
            <w:tcW w:w="567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宽度</w:t>
            </w:r>
          </w:p>
        </w:tc>
        <w:tc>
          <w:tcPr>
            <w:tcW w:w="708" w:type="dxa"/>
            <w:vMerge w:val="restart"/>
          </w:tcPr>
          <w:p>
            <w:pP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面层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  <w:tc>
          <w:tcPr>
            <w:tcW w:w="567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面积</w:t>
            </w:r>
          </w:p>
        </w:tc>
        <w:tc>
          <w:tcPr>
            <w:tcW w:w="567" w:type="dxa"/>
            <w:vMerge w:val="continue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Merge w:val="continue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continue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9" w:type="dxa"/>
            <w:vMerge w:val="continue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8" w:type="dxa"/>
            <w:vMerge w:val="continue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Merge w:val="continue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米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米</w:t>
            </w:r>
          </w:p>
        </w:tc>
        <w:tc>
          <w:tcPr>
            <w:tcW w:w="567" w:type="dxa"/>
            <w:vMerge w:val="continue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平方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米</w:t>
            </w:r>
          </w:p>
        </w:tc>
        <w:tc>
          <w:tcPr>
            <w:tcW w:w="567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平方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米</w:t>
            </w:r>
          </w:p>
        </w:tc>
        <w:tc>
          <w:tcPr>
            <w:tcW w:w="708" w:type="dxa"/>
            <w:vMerge w:val="continue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平方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米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米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米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米</w:t>
            </w:r>
          </w:p>
        </w:tc>
        <w:tc>
          <w:tcPr>
            <w:tcW w:w="567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套</w:t>
            </w:r>
          </w:p>
        </w:tc>
        <w:tc>
          <w:tcPr>
            <w:tcW w:w="567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根</w:t>
            </w:r>
          </w:p>
        </w:tc>
        <w:tc>
          <w:tcPr>
            <w:tcW w:w="851" w:type="dxa"/>
            <w:vMerge w:val="continue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119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惠柏路</w:t>
            </w:r>
          </w:p>
        </w:tc>
        <w:tc>
          <w:tcPr>
            <w:tcW w:w="2708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嘉程路-地司沥</w:t>
            </w:r>
          </w:p>
        </w:tc>
        <w:tc>
          <w:tcPr>
            <w:tcW w:w="851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一般道路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106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沥青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1140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08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预制块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665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220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220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5年以下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119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惠柏路</w:t>
            </w:r>
          </w:p>
        </w:tc>
        <w:tc>
          <w:tcPr>
            <w:tcW w:w="2708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翔江公路-嘉年路</w:t>
            </w:r>
          </w:p>
        </w:tc>
        <w:tc>
          <w:tcPr>
            <w:tcW w:w="851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一般道路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172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沥青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1720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08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预制块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1032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344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344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851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5年以下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119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嘉程路</w:t>
            </w:r>
          </w:p>
        </w:tc>
        <w:tc>
          <w:tcPr>
            <w:tcW w:w="2708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惠平路-惠裕路</w:t>
            </w:r>
          </w:p>
        </w:tc>
        <w:tc>
          <w:tcPr>
            <w:tcW w:w="851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一般道路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514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沥青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6682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708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预制块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3598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1028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1028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5年以下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119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乐惠路</w:t>
            </w:r>
          </w:p>
        </w:tc>
        <w:tc>
          <w:tcPr>
            <w:tcW w:w="2708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嘉美路-嘉吉路</w:t>
            </w:r>
          </w:p>
        </w:tc>
        <w:tc>
          <w:tcPr>
            <w:tcW w:w="851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一般道路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332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沥青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4160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08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预制块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1429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670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670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428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5年以下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119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嘉吉路</w:t>
            </w:r>
          </w:p>
        </w:tc>
        <w:tc>
          <w:tcPr>
            <w:tcW w:w="2708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乐惠路-胜章南路</w:t>
            </w:r>
          </w:p>
        </w:tc>
        <w:tc>
          <w:tcPr>
            <w:tcW w:w="851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一般道路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168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沥青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2764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08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预制块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912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215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215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268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5年以下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119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德园路</w:t>
            </w:r>
          </w:p>
        </w:tc>
        <w:tc>
          <w:tcPr>
            <w:tcW w:w="2708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嘉树园路-陈翔公路</w:t>
            </w:r>
          </w:p>
        </w:tc>
        <w:tc>
          <w:tcPr>
            <w:tcW w:w="851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一般道路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297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沥青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4457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2080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08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预制块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1783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1041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1041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330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233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851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5年以下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119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嘉美路</w:t>
            </w:r>
          </w:p>
        </w:tc>
        <w:tc>
          <w:tcPr>
            <w:tcW w:w="2708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德园路-沪宜公路</w:t>
            </w:r>
          </w:p>
        </w:tc>
        <w:tc>
          <w:tcPr>
            <w:tcW w:w="851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一般道路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324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沥青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1861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1861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08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预制块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1715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518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518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398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851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5年以下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119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听雪园路</w:t>
            </w:r>
          </w:p>
        </w:tc>
        <w:tc>
          <w:tcPr>
            <w:tcW w:w="2708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古猗园路-德园路</w:t>
            </w:r>
          </w:p>
        </w:tc>
        <w:tc>
          <w:tcPr>
            <w:tcW w:w="851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一般道路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240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沥青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2405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08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聚氨酯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1311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437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437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5年以下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119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丰翔路</w:t>
            </w:r>
          </w:p>
        </w:tc>
        <w:tc>
          <w:tcPr>
            <w:tcW w:w="2708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瑞林路-宝翔路</w:t>
            </w:r>
          </w:p>
        </w:tc>
        <w:tc>
          <w:tcPr>
            <w:tcW w:w="851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一般道路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204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沥青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6.5</w:t>
            </w:r>
          </w:p>
        </w:tc>
        <w:tc>
          <w:tcPr>
            <w:tcW w:w="708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预制块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1326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10年以下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1119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裕丰路</w:t>
            </w:r>
          </w:p>
        </w:tc>
        <w:tc>
          <w:tcPr>
            <w:tcW w:w="2708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真南路-古猗园路</w:t>
            </w:r>
          </w:p>
        </w:tc>
        <w:tc>
          <w:tcPr>
            <w:tcW w:w="851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一般道路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153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119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丰翔路</w:t>
            </w:r>
          </w:p>
        </w:tc>
        <w:tc>
          <w:tcPr>
            <w:tcW w:w="2708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真南路-宝翔路（太阳能指示牌7套）</w:t>
            </w:r>
          </w:p>
        </w:tc>
        <w:tc>
          <w:tcPr>
            <w:tcW w:w="851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一般道路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432</w:t>
            </w: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119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8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360" w:lineRule="auto"/>
        <w:rPr>
          <w:rFonts w:hint="eastAsia" w:ascii="宋体" w:hAnsi="宋体" w:eastAsia="宋体" w:cs="宋体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rPr>
          <w:rFonts w:hint="eastAsia" w:ascii="宋体" w:hAnsi="宋体" w:eastAsia="宋体" w:cs="宋体"/>
          <w:b/>
          <w:bCs/>
          <w:color w:val="000000" w:themeColor="text1"/>
          <w:kern w:val="0"/>
          <w:sz w:val="21"/>
          <w:szCs w:val="21"/>
          <w:lang w:bidi="ar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rPr>
          <w:rFonts w:hint="eastAsia" w:ascii="宋体" w:hAnsi="宋体" w:eastAsia="宋体" w:cs="宋体"/>
          <w:b/>
          <w:bCs/>
          <w:color w:val="000000" w:themeColor="text1"/>
          <w:kern w:val="0"/>
          <w:sz w:val="21"/>
          <w:szCs w:val="21"/>
          <w:lang w:bidi="ar"/>
          <w14:textFill>
            <w14:solidFill>
              <w14:schemeClr w14:val="tx1"/>
            </w14:solidFill>
          </w14:textFill>
        </w:rPr>
        <w:sectPr>
          <w:pgSz w:w="16838" w:h="11906" w:orient="landscape"/>
          <w:pgMar w:top="1236" w:right="1440" w:bottom="1123" w:left="1440" w:header="851" w:footer="992" w:gutter="0"/>
          <w:cols w:space="425" w:num="1"/>
          <w:docGrid w:type="lines" w:linePitch="312" w:charSpace="0"/>
        </w:sectPr>
      </w:pPr>
    </w:p>
    <w:p>
      <w:pPr>
        <w:spacing w:line="800" w:lineRule="exact"/>
        <w:jc w:val="center"/>
        <w:rPr>
          <w:rFonts w:hint="eastAsia" w:ascii="宋体" w:hAnsi="宋体" w:eastAsia="宋体" w:cs="宋体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南翔镇北社区桥梁设施明细表</w:t>
      </w:r>
    </w:p>
    <w:tbl>
      <w:tblPr>
        <w:tblStyle w:val="6"/>
        <w:tblW w:w="9498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559"/>
        <w:gridCol w:w="2977"/>
        <w:gridCol w:w="1134"/>
        <w:gridCol w:w="992"/>
        <w:gridCol w:w="992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559" w:type="dxa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道路名称</w:t>
            </w:r>
          </w:p>
        </w:tc>
        <w:tc>
          <w:tcPr>
            <w:tcW w:w="2977" w:type="dxa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起止位置</w:t>
            </w:r>
          </w:p>
        </w:tc>
        <w:tc>
          <w:tcPr>
            <w:tcW w:w="1134" w:type="dxa"/>
          </w:tcPr>
          <w:p>
            <w:pPr>
              <w:spacing w:line="800" w:lineRule="exact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桥梁名称</w:t>
            </w:r>
          </w:p>
        </w:tc>
        <w:tc>
          <w:tcPr>
            <w:tcW w:w="992" w:type="dxa"/>
          </w:tcPr>
          <w:p>
            <w:pPr>
              <w:spacing w:line="800" w:lineRule="exact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长度（m）</w:t>
            </w:r>
          </w:p>
        </w:tc>
        <w:tc>
          <w:tcPr>
            <w:tcW w:w="992" w:type="dxa"/>
          </w:tcPr>
          <w:p>
            <w:pPr>
              <w:spacing w:line="800" w:lineRule="exact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宽度（m）</w:t>
            </w:r>
          </w:p>
        </w:tc>
        <w:tc>
          <w:tcPr>
            <w:tcW w:w="1134" w:type="dxa"/>
          </w:tcPr>
          <w:p>
            <w:pPr>
              <w:spacing w:line="800" w:lineRule="exact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面积（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嘉程路</w:t>
            </w:r>
          </w:p>
        </w:tc>
        <w:tc>
          <w:tcPr>
            <w:tcW w:w="2977" w:type="dxa"/>
            <w:vAlign w:val="center"/>
          </w:tcPr>
          <w:p>
            <w:pPr>
              <w:widowControl/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德园路-沪宜公路</w:t>
            </w:r>
          </w:p>
        </w:tc>
        <w:tc>
          <w:tcPr>
            <w:tcW w:w="1134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横沥河桥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52 </w:t>
            </w:r>
          </w:p>
        </w:tc>
        <w:tc>
          <w:tcPr>
            <w:tcW w:w="992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20.5 </w:t>
            </w:r>
          </w:p>
        </w:tc>
        <w:tc>
          <w:tcPr>
            <w:tcW w:w="1134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1066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559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惠柏路</w:t>
            </w:r>
          </w:p>
        </w:tc>
        <w:tc>
          <w:tcPr>
            <w:tcW w:w="2977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惠裕路-胜辛南路</w:t>
            </w:r>
          </w:p>
        </w:tc>
        <w:tc>
          <w:tcPr>
            <w:tcW w:w="1134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封浜桥</w:t>
            </w:r>
          </w:p>
        </w:tc>
        <w:tc>
          <w:tcPr>
            <w:tcW w:w="992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67 </w:t>
            </w:r>
          </w:p>
        </w:tc>
        <w:tc>
          <w:tcPr>
            <w:tcW w:w="992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16.5 </w:t>
            </w:r>
          </w:p>
        </w:tc>
        <w:tc>
          <w:tcPr>
            <w:tcW w:w="1134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1099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559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乐惠路</w:t>
            </w:r>
          </w:p>
        </w:tc>
        <w:tc>
          <w:tcPr>
            <w:tcW w:w="2977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嘉好路-嘉绣路</w:t>
            </w:r>
          </w:p>
        </w:tc>
        <w:tc>
          <w:tcPr>
            <w:tcW w:w="1134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鲍家堂桥</w:t>
            </w:r>
          </w:p>
        </w:tc>
        <w:tc>
          <w:tcPr>
            <w:tcW w:w="992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30 </w:t>
            </w:r>
          </w:p>
        </w:tc>
        <w:tc>
          <w:tcPr>
            <w:tcW w:w="992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16.6 </w:t>
            </w:r>
          </w:p>
        </w:tc>
        <w:tc>
          <w:tcPr>
            <w:tcW w:w="1134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498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559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鹤槎路</w:t>
            </w:r>
          </w:p>
        </w:tc>
        <w:tc>
          <w:tcPr>
            <w:tcW w:w="2977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翔江公路-嘉前路</w:t>
            </w:r>
          </w:p>
        </w:tc>
        <w:tc>
          <w:tcPr>
            <w:tcW w:w="1134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华漕江桥</w:t>
            </w:r>
          </w:p>
        </w:tc>
        <w:tc>
          <w:tcPr>
            <w:tcW w:w="992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26 </w:t>
            </w:r>
          </w:p>
        </w:tc>
        <w:tc>
          <w:tcPr>
            <w:tcW w:w="992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20.6 </w:t>
            </w:r>
          </w:p>
        </w:tc>
        <w:tc>
          <w:tcPr>
            <w:tcW w:w="1134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536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559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嘉年路</w:t>
            </w:r>
          </w:p>
        </w:tc>
        <w:tc>
          <w:tcPr>
            <w:tcW w:w="2977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鹤槎路-惠亚路</w:t>
            </w:r>
          </w:p>
        </w:tc>
        <w:tc>
          <w:tcPr>
            <w:tcW w:w="1134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华漕江桥</w:t>
            </w:r>
          </w:p>
        </w:tc>
        <w:tc>
          <w:tcPr>
            <w:tcW w:w="992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30 </w:t>
            </w:r>
          </w:p>
        </w:tc>
        <w:tc>
          <w:tcPr>
            <w:tcW w:w="992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20.3 </w:t>
            </w:r>
          </w:p>
        </w:tc>
        <w:tc>
          <w:tcPr>
            <w:tcW w:w="1134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609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559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嘉年路</w:t>
            </w:r>
          </w:p>
        </w:tc>
        <w:tc>
          <w:tcPr>
            <w:tcW w:w="2977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惠平路-惠柏路</w:t>
            </w:r>
          </w:p>
        </w:tc>
        <w:tc>
          <w:tcPr>
            <w:tcW w:w="1134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杨柳泾桥</w:t>
            </w:r>
          </w:p>
        </w:tc>
        <w:tc>
          <w:tcPr>
            <w:tcW w:w="992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26 </w:t>
            </w:r>
          </w:p>
        </w:tc>
        <w:tc>
          <w:tcPr>
            <w:tcW w:w="992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20.0 </w:t>
            </w:r>
          </w:p>
        </w:tc>
        <w:tc>
          <w:tcPr>
            <w:tcW w:w="1134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520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559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佳通路</w:t>
            </w:r>
          </w:p>
        </w:tc>
        <w:tc>
          <w:tcPr>
            <w:tcW w:w="2977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佳通支路-真南路</w:t>
            </w:r>
          </w:p>
        </w:tc>
        <w:tc>
          <w:tcPr>
            <w:tcW w:w="1134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走马塘桥</w:t>
            </w:r>
          </w:p>
        </w:tc>
        <w:tc>
          <w:tcPr>
            <w:tcW w:w="992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30 </w:t>
            </w:r>
          </w:p>
        </w:tc>
        <w:tc>
          <w:tcPr>
            <w:tcW w:w="992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20.0 </w:t>
            </w:r>
          </w:p>
        </w:tc>
        <w:tc>
          <w:tcPr>
            <w:tcW w:w="1134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600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559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德园路</w:t>
            </w:r>
          </w:p>
        </w:tc>
        <w:tc>
          <w:tcPr>
            <w:tcW w:w="2977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陈翔路-嘉绣东路</w:t>
            </w:r>
          </w:p>
        </w:tc>
        <w:tc>
          <w:tcPr>
            <w:tcW w:w="1134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张彭河桥</w:t>
            </w:r>
          </w:p>
        </w:tc>
        <w:tc>
          <w:tcPr>
            <w:tcW w:w="992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26 </w:t>
            </w:r>
          </w:p>
        </w:tc>
        <w:tc>
          <w:tcPr>
            <w:tcW w:w="992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12.0 </w:t>
            </w:r>
          </w:p>
        </w:tc>
        <w:tc>
          <w:tcPr>
            <w:tcW w:w="1134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312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559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德园路</w:t>
            </w:r>
          </w:p>
        </w:tc>
        <w:tc>
          <w:tcPr>
            <w:tcW w:w="2977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陈翔路-嘉绣东路</w:t>
            </w:r>
          </w:p>
        </w:tc>
        <w:tc>
          <w:tcPr>
            <w:tcW w:w="1134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东张泾桥</w:t>
            </w:r>
          </w:p>
        </w:tc>
        <w:tc>
          <w:tcPr>
            <w:tcW w:w="992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26 </w:t>
            </w:r>
          </w:p>
        </w:tc>
        <w:tc>
          <w:tcPr>
            <w:tcW w:w="992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12.0 </w:t>
            </w:r>
          </w:p>
        </w:tc>
        <w:tc>
          <w:tcPr>
            <w:tcW w:w="1134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312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559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德园路</w:t>
            </w:r>
          </w:p>
        </w:tc>
        <w:tc>
          <w:tcPr>
            <w:tcW w:w="2977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陈翔路-嘉绣东路</w:t>
            </w:r>
          </w:p>
        </w:tc>
        <w:tc>
          <w:tcPr>
            <w:tcW w:w="1134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北横泾桥</w:t>
            </w:r>
          </w:p>
        </w:tc>
        <w:tc>
          <w:tcPr>
            <w:tcW w:w="992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24 </w:t>
            </w:r>
          </w:p>
        </w:tc>
        <w:tc>
          <w:tcPr>
            <w:tcW w:w="992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12.0 </w:t>
            </w:r>
          </w:p>
        </w:tc>
        <w:tc>
          <w:tcPr>
            <w:tcW w:w="1134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288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559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德园路</w:t>
            </w:r>
          </w:p>
        </w:tc>
        <w:tc>
          <w:tcPr>
            <w:tcW w:w="2977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嘉树园路-陈翔路</w:t>
            </w:r>
          </w:p>
        </w:tc>
        <w:tc>
          <w:tcPr>
            <w:tcW w:w="1134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南横泾桥</w:t>
            </w:r>
          </w:p>
        </w:tc>
        <w:tc>
          <w:tcPr>
            <w:tcW w:w="992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24 </w:t>
            </w:r>
          </w:p>
        </w:tc>
        <w:tc>
          <w:tcPr>
            <w:tcW w:w="992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30.0 </w:t>
            </w:r>
          </w:p>
        </w:tc>
        <w:tc>
          <w:tcPr>
            <w:tcW w:w="1134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720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559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嘉程路</w:t>
            </w:r>
          </w:p>
        </w:tc>
        <w:tc>
          <w:tcPr>
            <w:tcW w:w="2977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惠平路-惠裕路</w:t>
            </w:r>
          </w:p>
        </w:tc>
        <w:tc>
          <w:tcPr>
            <w:tcW w:w="1134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杨柳泾桥</w:t>
            </w:r>
          </w:p>
        </w:tc>
        <w:tc>
          <w:tcPr>
            <w:tcW w:w="992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29 </w:t>
            </w:r>
          </w:p>
        </w:tc>
        <w:tc>
          <w:tcPr>
            <w:tcW w:w="992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20.0 </w:t>
            </w:r>
          </w:p>
        </w:tc>
        <w:tc>
          <w:tcPr>
            <w:tcW w:w="1134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580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559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嘉美路</w:t>
            </w:r>
          </w:p>
        </w:tc>
        <w:tc>
          <w:tcPr>
            <w:tcW w:w="2977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德园路-沪宜公路</w:t>
            </w:r>
          </w:p>
        </w:tc>
        <w:tc>
          <w:tcPr>
            <w:tcW w:w="1134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横沥河桥</w:t>
            </w:r>
          </w:p>
        </w:tc>
        <w:tc>
          <w:tcPr>
            <w:tcW w:w="992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56 </w:t>
            </w:r>
          </w:p>
        </w:tc>
        <w:tc>
          <w:tcPr>
            <w:tcW w:w="992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20.0 </w:t>
            </w:r>
          </w:p>
        </w:tc>
        <w:tc>
          <w:tcPr>
            <w:tcW w:w="1134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1120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559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2977" w:type="dxa"/>
          </w:tcPr>
          <w:p>
            <w:pPr>
              <w:spacing w:line="800" w:lineRule="exact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</w:tcPr>
          <w:p>
            <w:pPr>
              <w:spacing w:line="800" w:lineRule="exact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92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134" w:type="dxa"/>
            <w:vAlign w:val="center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8260 </w:t>
            </w:r>
          </w:p>
        </w:tc>
      </w:tr>
    </w:tbl>
    <w:p>
      <w:pPr>
        <w:spacing w:line="800" w:lineRule="exact"/>
        <w:rPr>
          <w:rFonts w:ascii="楷体" w:hAnsi="楷体" w:eastAsia="楷体" w:cs="楷体"/>
          <w:color w:val="0000FF"/>
          <w:kern w:val="0"/>
          <w:sz w:val="21"/>
          <w:szCs w:val="21"/>
        </w:rPr>
      </w:pPr>
    </w:p>
    <w:p>
      <w:pPr>
        <w:spacing w:line="800" w:lineRule="exact"/>
        <w:jc w:val="center"/>
        <w:rPr>
          <w:rFonts w:hint="eastAsia" w:ascii="宋体" w:hAnsi="宋体" w:eastAsia="宋体" w:cs="宋体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区管道路镇属护栏、太阳能指示牌统计表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134"/>
        <w:gridCol w:w="2309"/>
        <w:gridCol w:w="1383"/>
        <w:gridCol w:w="1383"/>
        <w:gridCol w:w="13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134" w:type="dxa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路名</w:t>
            </w:r>
          </w:p>
        </w:tc>
        <w:tc>
          <w:tcPr>
            <w:tcW w:w="2309" w:type="dxa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路段</w:t>
            </w:r>
          </w:p>
        </w:tc>
        <w:tc>
          <w:tcPr>
            <w:tcW w:w="1383" w:type="dxa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人行护栏（m）</w:t>
            </w:r>
          </w:p>
        </w:tc>
        <w:tc>
          <w:tcPr>
            <w:tcW w:w="1383" w:type="dxa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隔离护栏（m）</w:t>
            </w:r>
          </w:p>
        </w:tc>
        <w:tc>
          <w:tcPr>
            <w:tcW w:w="1383" w:type="dxa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太阳能指示牌（套）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34" w:type="dxa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裕丰路</w:t>
            </w:r>
          </w:p>
        </w:tc>
        <w:tc>
          <w:tcPr>
            <w:tcW w:w="2309" w:type="dxa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真南路～古猗园路</w:t>
            </w:r>
          </w:p>
        </w:tc>
        <w:tc>
          <w:tcPr>
            <w:tcW w:w="1383" w:type="dxa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3" w:type="dxa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153</w:t>
            </w:r>
          </w:p>
        </w:tc>
        <w:tc>
          <w:tcPr>
            <w:tcW w:w="1383" w:type="dxa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34" w:type="dxa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丰翔路</w:t>
            </w:r>
          </w:p>
        </w:tc>
        <w:tc>
          <w:tcPr>
            <w:tcW w:w="2309" w:type="dxa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真南路～宝翔路</w:t>
            </w:r>
          </w:p>
        </w:tc>
        <w:tc>
          <w:tcPr>
            <w:tcW w:w="1383" w:type="dxa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3" w:type="dxa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432</w:t>
            </w:r>
          </w:p>
        </w:tc>
        <w:tc>
          <w:tcPr>
            <w:tcW w:w="1383" w:type="dxa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09" w:type="dxa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3" w:type="dxa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3" w:type="dxa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3" w:type="dxa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09" w:type="dxa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3" w:type="dxa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3" w:type="dxa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3" w:type="dxa"/>
          </w:tcPr>
          <w:p>
            <w:pPr>
              <w:spacing w:line="8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line="700" w:lineRule="exact"/>
              <w:jc w:val="center"/>
              <w:rPr>
                <w:rFonts w:ascii="楷体" w:hAnsi="楷体" w:eastAsia="楷体"/>
                <w:sz w:val="21"/>
                <w:szCs w:val="21"/>
              </w:rPr>
            </w:pPr>
          </w:p>
        </w:tc>
        <w:tc>
          <w:tcPr>
            <w:tcW w:w="1134" w:type="dxa"/>
          </w:tcPr>
          <w:p>
            <w:pPr>
              <w:spacing w:line="700" w:lineRule="exact"/>
              <w:jc w:val="center"/>
              <w:rPr>
                <w:rFonts w:ascii="楷体" w:hAnsi="楷体" w:eastAsia="楷体"/>
                <w:sz w:val="21"/>
                <w:szCs w:val="21"/>
              </w:rPr>
            </w:pPr>
          </w:p>
        </w:tc>
        <w:tc>
          <w:tcPr>
            <w:tcW w:w="2309" w:type="dxa"/>
          </w:tcPr>
          <w:p>
            <w:pPr>
              <w:spacing w:line="700" w:lineRule="exact"/>
              <w:jc w:val="center"/>
              <w:rPr>
                <w:rFonts w:ascii="楷体" w:hAnsi="楷体" w:eastAsia="楷体"/>
                <w:sz w:val="21"/>
                <w:szCs w:val="21"/>
              </w:rPr>
            </w:pPr>
          </w:p>
        </w:tc>
        <w:tc>
          <w:tcPr>
            <w:tcW w:w="1383" w:type="dxa"/>
          </w:tcPr>
          <w:p>
            <w:pPr>
              <w:spacing w:line="700" w:lineRule="exact"/>
              <w:jc w:val="center"/>
              <w:rPr>
                <w:rFonts w:ascii="楷体" w:hAnsi="楷体" w:eastAsia="楷体"/>
                <w:sz w:val="21"/>
                <w:szCs w:val="21"/>
              </w:rPr>
            </w:pPr>
          </w:p>
        </w:tc>
        <w:tc>
          <w:tcPr>
            <w:tcW w:w="1383" w:type="dxa"/>
          </w:tcPr>
          <w:p>
            <w:pPr>
              <w:spacing w:line="700" w:lineRule="exact"/>
              <w:jc w:val="center"/>
              <w:rPr>
                <w:rFonts w:ascii="楷体" w:hAnsi="楷体" w:eastAsia="楷体"/>
                <w:sz w:val="21"/>
                <w:szCs w:val="21"/>
              </w:rPr>
            </w:pPr>
          </w:p>
        </w:tc>
        <w:tc>
          <w:tcPr>
            <w:tcW w:w="1383" w:type="dxa"/>
          </w:tcPr>
          <w:p>
            <w:pPr>
              <w:spacing w:line="700" w:lineRule="exact"/>
              <w:jc w:val="center"/>
              <w:rPr>
                <w:rFonts w:ascii="楷体" w:hAnsi="楷体" w:eastAsia="楷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line="700" w:lineRule="exact"/>
              <w:jc w:val="center"/>
              <w:rPr>
                <w:rFonts w:ascii="楷体" w:hAnsi="楷体" w:eastAsia="楷体"/>
                <w:sz w:val="21"/>
                <w:szCs w:val="21"/>
              </w:rPr>
            </w:pPr>
          </w:p>
        </w:tc>
        <w:tc>
          <w:tcPr>
            <w:tcW w:w="1134" w:type="dxa"/>
          </w:tcPr>
          <w:p>
            <w:pPr>
              <w:spacing w:line="700" w:lineRule="exact"/>
              <w:jc w:val="center"/>
              <w:rPr>
                <w:rFonts w:ascii="楷体" w:hAnsi="楷体" w:eastAsia="楷体"/>
                <w:sz w:val="21"/>
                <w:szCs w:val="21"/>
              </w:rPr>
            </w:pPr>
          </w:p>
        </w:tc>
        <w:tc>
          <w:tcPr>
            <w:tcW w:w="2309" w:type="dxa"/>
          </w:tcPr>
          <w:p>
            <w:pPr>
              <w:spacing w:line="700" w:lineRule="exact"/>
              <w:jc w:val="center"/>
              <w:rPr>
                <w:rFonts w:ascii="楷体" w:hAnsi="楷体" w:eastAsia="楷体"/>
                <w:sz w:val="21"/>
                <w:szCs w:val="21"/>
              </w:rPr>
            </w:pPr>
          </w:p>
        </w:tc>
        <w:tc>
          <w:tcPr>
            <w:tcW w:w="1383" w:type="dxa"/>
          </w:tcPr>
          <w:p>
            <w:pPr>
              <w:spacing w:line="700" w:lineRule="exact"/>
              <w:jc w:val="center"/>
              <w:rPr>
                <w:rFonts w:ascii="楷体" w:hAnsi="楷体" w:eastAsia="楷体"/>
                <w:sz w:val="21"/>
                <w:szCs w:val="21"/>
              </w:rPr>
            </w:pPr>
          </w:p>
        </w:tc>
        <w:tc>
          <w:tcPr>
            <w:tcW w:w="1383" w:type="dxa"/>
          </w:tcPr>
          <w:p>
            <w:pPr>
              <w:spacing w:line="700" w:lineRule="exact"/>
              <w:jc w:val="center"/>
              <w:rPr>
                <w:rFonts w:ascii="楷体" w:hAnsi="楷体" w:eastAsia="楷体"/>
                <w:sz w:val="21"/>
                <w:szCs w:val="21"/>
              </w:rPr>
            </w:pPr>
          </w:p>
        </w:tc>
        <w:tc>
          <w:tcPr>
            <w:tcW w:w="1383" w:type="dxa"/>
          </w:tcPr>
          <w:p>
            <w:pPr>
              <w:spacing w:line="700" w:lineRule="exact"/>
              <w:jc w:val="center"/>
              <w:rPr>
                <w:rFonts w:ascii="楷体" w:hAnsi="楷体" w:eastAsia="楷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line="700" w:lineRule="exact"/>
              <w:jc w:val="center"/>
              <w:rPr>
                <w:rFonts w:ascii="楷体" w:hAnsi="楷体" w:eastAsia="楷体"/>
                <w:sz w:val="21"/>
                <w:szCs w:val="21"/>
              </w:rPr>
            </w:pPr>
          </w:p>
        </w:tc>
        <w:tc>
          <w:tcPr>
            <w:tcW w:w="1134" w:type="dxa"/>
          </w:tcPr>
          <w:p>
            <w:pPr>
              <w:spacing w:line="700" w:lineRule="exact"/>
              <w:jc w:val="center"/>
              <w:rPr>
                <w:rFonts w:ascii="楷体" w:hAnsi="楷体" w:eastAsia="楷体"/>
                <w:sz w:val="21"/>
                <w:szCs w:val="21"/>
              </w:rPr>
            </w:pPr>
          </w:p>
        </w:tc>
        <w:tc>
          <w:tcPr>
            <w:tcW w:w="2309" w:type="dxa"/>
          </w:tcPr>
          <w:p>
            <w:pPr>
              <w:spacing w:line="700" w:lineRule="exact"/>
              <w:jc w:val="center"/>
              <w:rPr>
                <w:rFonts w:ascii="楷体" w:hAnsi="楷体" w:eastAsia="楷体"/>
                <w:sz w:val="21"/>
                <w:szCs w:val="21"/>
              </w:rPr>
            </w:pPr>
          </w:p>
        </w:tc>
        <w:tc>
          <w:tcPr>
            <w:tcW w:w="1383" w:type="dxa"/>
          </w:tcPr>
          <w:p>
            <w:pPr>
              <w:spacing w:line="700" w:lineRule="exact"/>
              <w:jc w:val="center"/>
              <w:rPr>
                <w:rFonts w:ascii="楷体" w:hAnsi="楷体" w:eastAsia="楷体"/>
                <w:sz w:val="21"/>
                <w:szCs w:val="21"/>
              </w:rPr>
            </w:pPr>
          </w:p>
        </w:tc>
        <w:tc>
          <w:tcPr>
            <w:tcW w:w="1383" w:type="dxa"/>
          </w:tcPr>
          <w:p>
            <w:pPr>
              <w:spacing w:line="700" w:lineRule="exact"/>
              <w:jc w:val="center"/>
              <w:rPr>
                <w:rFonts w:ascii="楷体" w:hAnsi="楷体" w:eastAsia="楷体"/>
                <w:sz w:val="21"/>
                <w:szCs w:val="21"/>
              </w:rPr>
            </w:pPr>
          </w:p>
        </w:tc>
        <w:tc>
          <w:tcPr>
            <w:tcW w:w="1383" w:type="dxa"/>
          </w:tcPr>
          <w:p>
            <w:pPr>
              <w:spacing w:line="700" w:lineRule="exact"/>
              <w:jc w:val="center"/>
              <w:rPr>
                <w:rFonts w:ascii="楷体" w:hAnsi="楷体" w:eastAsia="楷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line="700" w:lineRule="exact"/>
              <w:jc w:val="center"/>
              <w:rPr>
                <w:rFonts w:ascii="楷体" w:hAnsi="楷体" w:eastAsia="楷体"/>
                <w:sz w:val="21"/>
                <w:szCs w:val="21"/>
              </w:rPr>
            </w:pPr>
          </w:p>
        </w:tc>
        <w:tc>
          <w:tcPr>
            <w:tcW w:w="1134" w:type="dxa"/>
          </w:tcPr>
          <w:p>
            <w:pPr>
              <w:spacing w:line="700" w:lineRule="exact"/>
              <w:jc w:val="center"/>
              <w:rPr>
                <w:rFonts w:ascii="楷体" w:hAnsi="楷体" w:eastAsia="楷体"/>
                <w:sz w:val="21"/>
                <w:szCs w:val="21"/>
              </w:rPr>
            </w:pPr>
          </w:p>
        </w:tc>
        <w:tc>
          <w:tcPr>
            <w:tcW w:w="2309" w:type="dxa"/>
          </w:tcPr>
          <w:p>
            <w:pPr>
              <w:spacing w:line="700" w:lineRule="exact"/>
              <w:jc w:val="center"/>
              <w:rPr>
                <w:rFonts w:ascii="楷体" w:hAnsi="楷体" w:eastAsia="楷体"/>
                <w:sz w:val="21"/>
                <w:szCs w:val="21"/>
              </w:rPr>
            </w:pPr>
          </w:p>
        </w:tc>
        <w:tc>
          <w:tcPr>
            <w:tcW w:w="1383" w:type="dxa"/>
          </w:tcPr>
          <w:p>
            <w:pPr>
              <w:spacing w:line="700" w:lineRule="exact"/>
              <w:jc w:val="center"/>
              <w:rPr>
                <w:rFonts w:ascii="楷体" w:hAnsi="楷体" w:eastAsia="楷体"/>
                <w:sz w:val="21"/>
                <w:szCs w:val="21"/>
              </w:rPr>
            </w:pPr>
          </w:p>
        </w:tc>
        <w:tc>
          <w:tcPr>
            <w:tcW w:w="1383" w:type="dxa"/>
          </w:tcPr>
          <w:p>
            <w:pPr>
              <w:spacing w:line="700" w:lineRule="exact"/>
              <w:jc w:val="center"/>
              <w:rPr>
                <w:rFonts w:ascii="楷体" w:hAnsi="楷体" w:eastAsia="楷体"/>
                <w:sz w:val="21"/>
                <w:szCs w:val="21"/>
              </w:rPr>
            </w:pPr>
          </w:p>
        </w:tc>
        <w:tc>
          <w:tcPr>
            <w:tcW w:w="1383" w:type="dxa"/>
          </w:tcPr>
          <w:p>
            <w:pPr>
              <w:spacing w:line="700" w:lineRule="exact"/>
              <w:jc w:val="center"/>
              <w:rPr>
                <w:rFonts w:ascii="楷体" w:hAnsi="楷体" w:eastAsia="楷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line="700" w:lineRule="exact"/>
              <w:jc w:val="center"/>
              <w:rPr>
                <w:rFonts w:ascii="楷体" w:hAnsi="楷体" w:eastAsia="楷体"/>
                <w:sz w:val="21"/>
                <w:szCs w:val="21"/>
              </w:rPr>
            </w:pPr>
          </w:p>
        </w:tc>
        <w:tc>
          <w:tcPr>
            <w:tcW w:w="1134" w:type="dxa"/>
          </w:tcPr>
          <w:p>
            <w:pPr>
              <w:spacing w:line="700" w:lineRule="exact"/>
              <w:jc w:val="center"/>
              <w:rPr>
                <w:rFonts w:ascii="楷体" w:hAnsi="楷体" w:eastAsia="楷体"/>
                <w:sz w:val="21"/>
                <w:szCs w:val="21"/>
              </w:rPr>
            </w:pPr>
          </w:p>
        </w:tc>
        <w:tc>
          <w:tcPr>
            <w:tcW w:w="2309" w:type="dxa"/>
          </w:tcPr>
          <w:p>
            <w:pPr>
              <w:spacing w:line="700" w:lineRule="exact"/>
              <w:jc w:val="center"/>
              <w:rPr>
                <w:rFonts w:ascii="楷体" w:hAnsi="楷体" w:eastAsia="楷体"/>
                <w:sz w:val="21"/>
                <w:szCs w:val="21"/>
              </w:rPr>
            </w:pPr>
          </w:p>
        </w:tc>
        <w:tc>
          <w:tcPr>
            <w:tcW w:w="1383" w:type="dxa"/>
          </w:tcPr>
          <w:p>
            <w:pPr>
              <w:spacing w:line="700" w:lineRule="exact"/>
              <w:jc w:val="center"/>
              <w:rPr>
                <w:rFonts w:ascii="楷体" w:hAnsi="楷体" w:eastAsia="楷体"/>
                <w:sz w:val="21"/>
                <w:szCs w:val="21"/>
              </w:rPr>
            </w:pPr>
          </w:p>
        </w:tc>
        <w:tc>
          <w:tcPr>
            <w:tcW w:w="1383" w:type="dxa"/>
          </w:tcPr>
          <w:p>
            <w:pPr>
              <w:spacing w:line="700" w:lineRule="exact"/>
              <w:jc w:val="center"/>
              <w:rPr>
                <w:rFonts w:ascii="楷体" w:hAnsi="楷体" w:eastAsia="楷体"/>
                <w:sz w:val="21"/>
                <w:szCs w:val="21"/>
              </w:rPr>
            </w:pPr>
          </w:p>
        </w:tc>
        <w:tc>
          <w:tcPr>
            <w:tcW w:w="1383" w:type="dxa"/>
          </w:tcPr>
          <w:p>
            <w:pPr>
              <w:spacing w:line="700" w:lineRule="exact"/>
              <w:jc w:val="center"/>
              <w:rPr>
                <w:rFonts w:ascii="楷体" w:hAnsi="楷体" w:eastAsia="楷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line="700" w:lineRule="exact"/>
              <w:jc w:val="center"/>
              <w:rPr>
                <w:rFonts w:ascii="楷体" w:hAnsi="楷体" w:eastAsia="楷体"/>
                <w:sz w:val="21"/>
                <w:szCs w:val="21"/>
              </w:rPr>
            </w:pPr>
          </w:p>
        </w:tc>
        <w:tc>
          <w:tcPr>
            <w:tcW w:w="1134" w:type="dxa"/>
          </w:tcPr>
          <w:p>
            <w:pPr>
              <w:spacing w:line="700" w:lineRule="exact"/>
              <w:jc w:val="center"/>
              <w:rPr>
                <w:rFonts w:ascii="楷体" w:hAnsi="楷体" w:eastAsia="楷体"/>
                <w:sz w:val="21"/>
                <w:szCs w:val="21"/>
              </w:rPr>
            </w:pPr>
          </w:p>
        </w:tc>
        <w:tc>
          <w:tcPr>
            <w:tcW w:w="2309" w:type="dxa"/>
          </w:tcPr>
          <w:p>
            <w:pPr>
              <w:spacing w:line="700" w:lineRule="exact"/>
              <w:jc w:val="center"/>
              <w:rPr>
                <w:rFonts w:ascii="楷体" w:hAnsi="楷体" w:eastAsia="楷体"/>
                <w:sz w:val="21"/>
                <w:szCs w:val="21"/>
              </w:rPr>
            </w:pPr>
          </w:p>
        </w:tc>
        <w:tc>
          <w:tcPr>
            <w:tcW w:w="1383" w:type="dxa"/>
          </w:tcPr>
          <w:p>
            <w:pPr>
              <w:spacing w:line="700" w:lineRule="exact"/>
              <w:jc w:val="center"/>
              <w:rPr>
                <w:rFonts w:ascii="楷体" w:hAnsi="楷体" w:eastAsia="楷体"/>
                <w:sz w:val="21"/>
                <w:szCs w:val="21"/>
              </w:rPr>
            </w:pPr>
          </w:p>
        </w:tc>
        <w:tc>
          <w:tcPr>
            <w:tcW w:w="1383" w:type="dxa"/>
          </w:tcPr>
          <w:p>
            <w:pPr>
              <w:spacing w:line="700" w:lineRule="exact"/>
              <w:jc w:val="center"/>
              <w:rPr>
                <w:rFonts w:ascii="楷体" w:hAnsi="楷体" w:eastAsia="楷体"/>
                <w:sz w:val="21"/>
                <w:szCs w:val="21"/>
              </w:rPr>
            </w:pPr>
          </w:p>
        </w:tc>
        <w:tc>
          <w:tcPr>
            <w:tcW w:w="1383" w:type="dxa"/>
          </w:tcPr>
          <w:p>
            <w:pPr>
              <w:spacing w:line="700" w:lineRule="exact"/>
              <w:jc w:val="center"/>
              <w:rPr>
                <w:rFonts w:ascii="楷体" w:hAnsi="楷体" w:eastAsia="楷体"/>
                <w:sz w:val="21"/>
                <w:szCs w:val="21"/>
              </w:rPr>
            </w:pPr>
          </w:p>
        </w:tc>
      </w:tr>
    </w:tbl>
    <w:p>
      <w:pPr>
        <w:rPr>
          <w:sz w:val="21"/>
          <w:szCs w:val="21"/>
        </w:rPr>
      </w:pPr>
    </w:p>
    <w:p>
      <w:pPr>
        <w:rPr>
          <w:sz w:val="21"/>
          <w:szCs w:val="21"/>
        </w:rPr>
      </w:pPr>
    </w:p>
    <w:p>
      <w:pPr>
        <w:spacing w:line="480" w:lineRule="auto"/>
        <w:jc w:val="both"/>
        <w:rPr>
          <w:rFonts w:hint="eastAsia" w:ascii="楷体" w:hAnsi="楷体" w:eastAsia="楷体" w:cs="楷体"/>
          <w:bCs/>
          <w:color w:val="0000FF"/>
          <w:kern w:val="0"/>
          <w:sz w:val="21"/>
          <w:szCs w:val="21"/>
          <w:lang w:eastAsia="zh-CN"/>
        </w:rPr>
      </w:pPr>
    </w:p>
    <w:p>
      <w:pPr>
        <w:pStyle w:val="2"/>
        <w:rPr>
          <w:rFonts w:hint="eastAsia" w:ascii="楷体" w:hAnsi="楷体" w:eastAsia="楷体" w:cs="楷体"/>
          <w:bCs/>
          <w:color w:val="0000FF"/>
          <w:kern w:val="0"/>
          <w:sz w:val="21"/>
          <w:szCs w:val="21"/>
          <w:lang w:eastAsia="zh-CN"/>
        </w:rPr>
      </w:pPr>
    </w:p>
    <w:p>
      <w:pPr>
        <w:pStyle w:val="2"/>
        <w:rPr>
          <w:rFonts w:hint="eastAsia" w:ascii="楷体" w:hAnsi="楷体" w:eastAsia="楷体" w:cs="楷体"/>
          <w:bCs/>
          <w:color w:val="0000FF"/>
          <w:kern w:val="0"/>
          <w:sz w:val="21"/>
          <w:szCs w:val="21"/>
          <w:lang w:eastAsia="zh-CN"/>
        </w:rPr>
      </w:pPr>
    </w:p>
    <w:p>
      <w:pPr>
        <w:pStyle w:val="2"/>
        <w:rPr>
          <w:rFonts w:hint="eastAsia" w:ascii="楷体" w:hAnsi="楷体" w:eastAsia="楷体" w:cs="楷体"/>
          <w:bCs/>
          <w:color w:val="0000FF"/>
          <w:kern w:val="0"/>
          <w:sz w:val="21"/>
          <w:szCs w:val="21"/>
          <w:lang w:eastAsia="zh-CN"/>
        </w:rPr>
      </w:pPr>
    </w:p>
    <w:p>
      <w:pPr>
        <w:pStyle w:val="2"/>
        <w:rPr>
          <w:rFonts w:hint="eastAsia" w:ascii="楷体" w:hAnsi="楷体" w:eastAsia="楷体" w:cs="楷体"/>
          <w:bCs/>
          <w:color w:val="0000FF"/>
          <w:kern w:val="0"/>
          <w:sz w:val="21"/>
          <w:szCs w:val="21"/>
          <w:lang w:eastAsia="zh-CN"/>
        </w:rPr>
      </w:pPr>
    </w:p>
    <w:p>
      <w:pPr>
        <w:pStyle w:val="2"/>
        <w:rPr>
          <w:rFonts w:hint="eastAsia" w:ascii="楷体" w:hAnsi="楷体" w:eastAsia="楷体" w:cs="楷体"/>
          <w:bCs/>
          <w:color w:val="0000FF"/>
          <w:kern w:val="0"/>
          <w:sz w:val="21"/>
          <w:szCs w:val="21"/>
          <w:lang w:eastAsia="zh-CN"/>
        </w:rPr>
      </w:pPr>
    </w:p>
    <w:p>
      <w:pPr>
        <w:pStyle w:val="2"/>
        <w:rPr>
          <w:rFonts w:hint="eastAsia" w:ascii="楷体" w:hAnsi="楷体" w:eastAsia="楷体" w:cs="楷体"/>
          <w:bCs/>
          <w:color w:val="0000FF"/>
          <w:kern w:val="0"/>
          <w:sz w:val="21"/>
          <w:szCs w:val="21"/>
          <w:lang w:eastAsia="zh-CN"/>
        </w:rPr>
      </w:pPr>
    </w:p>
    <w:p>
      <w:pPr>
        <w:pStyle w:val="2"/>
        <w:rPr>
          <w:rFonts w:hint="eastAsia" w:ascii="楷体" w:hAnsi="楷体" w:eastAsia="楷体" w:cs="楷体"/>
          <w:bCs/>
          <w:color w:val="0000FF"/>
          <w:kern w:val="0"/>
          <w:sz w:val="21"/>
          <w:szCs w:val="21"/>
          <w:lang w:eastAsia="zh-CN"/>
        </w:rPr>
      </w:pPr>
      <w:bookmarkStart w:id="0" w:name="_GoBack"/>
      <w:bookmarkEnd w:id="0"/>
    </w:p>
    <w:p>
      <w:pPr>
        <w:pStyle w:val="2"/>
        <w:rPr>
          <w:rFonts w:hint="eastAsia" w:ascii="楷体" w:hAnsi="楷体" w:eastAsia="楷体" w:cs="楷体"/>
          <w:bCs/>
          <w:color w:val="0000FF"/>
          <w:kern w:val="0"/>
          <w:sz w:val="21"/>
          <w:szCs w:val="21"/>
          <w:lang w:eastAsia="zh-CN"/>
        </w:rPr>
      </w:pPr>
    </w:p>
    <w:p>
      <w:pPr>
        <w:spacing w:line="480" w:lineRule="auto"/>
        <w:jc w:val="both"/>
        <w:rPr>
          <w:rFonts w:hint="eastAsia" w:ascii="宋体" w:hAnsi="宋体" w:eastAsia="宋体" w:cs="宋体"/>
          <w:b/>
          <w:bCs w:val="0"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 w:val="0"/>
          <w:color w:val="000000" w:themeColor="text1"/>
          <w:kern w:val="0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包件</w:t>
      </w:r>
      <w:r>
        <w:rPr>
          <w:rFonts w:hint="eastAsia" w:ascii="宋体" w:hAnsi="宋体" w:eastAsia="宋体" w:cs="宋体"/>
          <w:b/>
          <w:bCs w:val="0"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2：设施量清单</w:t>
      </w:r>
    </w:p>
    <w:p>
      <w:pPr>
        <w:rPr>
          <w:sz w:val="21"/>
          <w:szCs w:val="21"/>
        </w:rPr>
      </w:pPr>
    </w:p>
    <w:p>
      <w:pPr>
        <w:rPr>
          <w:sz w:val="21"/>
          <w:szCs w:val="21"/>
        </w:rPr>
      </w:pPr>
    </w:p>
    <w:tbl>
      <w:tblPr>
        <w:tblStyle w:val="5"/>
        <w:tblW w:w="9780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6580"/>
        <w:gridCol w:w="240"/>
        <w:gridCol w:w="60"/>
        <w:gridCol w:w="820"/>
        <w:gridCol w:w="13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97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1"/>
                <w:szCs w:val="21"/>
              </w:rPr>
              <w:t>工 程 量 清 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工程名称：南翔镇东社区道路、桥梁养护工程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序号</w:t>
            </w:r>
          </w:p>
        </w:tc>
        <w:tc>
          <w:tcPr>
            <w:tcW w:w="6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名  称</w:t>
            </w:r>
          </w:p>
        </w:tc>
        <w:tc>
          <w:tcPr>
            <w:tcW w:w="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单位</w:t>
            </w: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工程量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</w:t>
            </w:r>
          </w:p>
        </w:tc>
        <w:tc>
          <w:tcPr>
            <w:tcW w:w="6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车行道 机械翻挖沥青混凝土面层 8cm 厚度(cm):12</w:t>
            </w:r>
          </w:p>
        </w:tc>
        <w:tc>
          <w:tcPr>
            <w:tcW w:w="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100m2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24.21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</w:t>
            </w:r>
          </w:p>
        </w:tc>
        <w:tc>
          <w:tcPr>
            <w:tcW w:w="6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车行道 机械翻挖沥青混凝土面层 每增减1cm</w:t>
            </w:r>
          </w:p>
        </w:tc>
        <w:tc>
          <w:tcPr>
            <w:tcW w:w="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100m2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24.21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3</w:t>
            </w:r>
          </w:p>
        </w:tc>
        <w:tc>
          <w:tcPr>
            <w:tcW w:w="6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车行道 机械翻挖三渣基层 30cm 厚度(cm):40</w:t>
            </w:r>
          </w:p>
        </w:tc>
        <w:tc>
          <w:tcPr>
            <w:tcW w:w="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100m2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3.24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4</w:t>
            </w:r>
          </w:p>
        </w:tc>
        <w:tc>
          <w:tcPr>
            <w:tcW w:w="6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车行道 机械翻挖三渣基层 每增减1cm</w:t>
            </w:r>
          </w:p>
        </w:tc>
        <w:tc>
          <w:tcPr>
            <w:tcW w:w="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100m2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3.24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5</w:t>
            </w:r>
          </w:p>
        </w:tc>
        <w:tc>
          <w:tcPr>
            <w:tcW w:w="6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车行道 铣刨沥青混凝土面层-1300型 3cm 厚度(cm):6</w:t>
            </w:r>
          </w:p>
        </w:tc>
        <w:tc>
          <w:tcPr>
            <w:tcW w:w="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100m2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29.38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6</w:t>
            </w:r>
          </w:p>
        </w:tc>
        <w:tc>
          <w:tcPr>
            <w:tcW w:w="6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车行道 铣刨沥青混凝土面层-1300型 每增减1cm</w:t>
            </w:r>
          </w:p>
        </w:tc>
        <w:tc>
          <w:tcPr>
            <w:tcW w:w="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100m2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29.38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7</w:t>
            </w:r>
          </w:p>
        </w:tc>
        <w:tc>
          <w:tcPr>
            <w:tcW w:w="6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车行道 铺筑碎石垫层 15cm</w:t>
            </w:r>
          </w:p>
        </w:tc>
        <w:tc>
          <w:tcPr>
            <w:tcW w:w="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100m2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3.24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8</w:t>
            </w:r>
          </w:p>
        </w:tc>
        <w:tc>
          <w:tcPr>
            <w:tcW w:w="6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车行道 铺筑水泥混凝土基层 30cm 厚度(cm):25  非泵送商品混凝土 (5-40mm)C30</w:t>
            </w:r>
          </w:p>
        </w:tc>
        <w:tc>
          <w:tcPr>
            <w:tcW w:w="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100m2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3.24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9</w:t>
            </w:r>
          </w:p>
        </w:tc>
        <w:tc>
          <w:tcPr>
            <w:tcW w:w="6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车行道 铺筑水泥混凝土基层 每增减1cm  非泵送商品混凝土 (5-40mm)C30</w:t>
            </w:r>
          </w:p>
        </w:tc>
        <w:tc>
          <w:tcPr>
            <w:tcW w:w="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100m2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3.24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10</w:t>
            </w:r>
          </w:p>
        </w:tc>
        <w:tc>
          <w:tcPr>
            <w:tcW w:w="6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车行道 人工铺筑沥青混凝土面层-粗粒式 8cm 粗粒式沥青混凝土 AC-30</w:t>
            </w:r>
          </w:p>
        </w:tc>
        <w:tc>
          <w:tcPr>
            <w:tcW w:w="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100m2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24.21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11</w:t>
            </w:r>
          </w:p>
        </w:tc>
        <w:tc>
          <w:tcPr>
            <w:tcW w:w="6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车行道 人工铺筑沥青混凝土面层-细粒式 3cm 厚度(cm):4 细粒式沥青混凝土 AC-13</w:t>
            </w:r>
          </w:p>
        </w:tc>
        <w:tc>
          <w:tcPr>
            <w:tcW w:w="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100m2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24.21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12</w:t>
            </w:r>
          </w:p>
        </w:tc>
        <w:tc>
          <w:tcPr>
            <w:tcW w:w="6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车行道 人工铺筑沥青混凝土面层-细粒式 每增减0.5cm  细粒式沥青混凝土 AC-13</w:t>
            </w:r>
          </w:p>
        </w:tc>
        <w:tc>
          <w:tcPr>
            <w:tcW w:w="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100m2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24.21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13</w:t>
            </w:r>
          </w:p>
        </w:tc>
        <w:tc>
          <w:tcPr>
            <w:tcW w:w="6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车行道 人工铺筑沥青混凝土面层-细粒式 3cm 厚度(cm):6 细粒式沥青混凝土 AC-13</w:t>
            </w:r>
          </w:p>
        </w:tc>
        <w:tc>
          <w:tcPr>
            <w:tcW w:w="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100m2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29.38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14</w:t>
            </w:r>
          </w:p>
        </w:tc>
        <w:tc>
          <w:tcPr>
            <w:tcW w:w="6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车行道 人工铺筑沥青混凝土面层-细粒式 每增减0.5cm  细粒式沥青混凝土 AC-13</w:t>
            </w:r>
          </w:p>
        </w:tc>
        <w:tc>
          <w:tcPr>
            <w:tcW w:w="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100m2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29.38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15</w:t>
            </w:r>
          </w:p>
        </w:tc>
        <w:tc>
          <w:tcPr>
            <w:tcW w:w="6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车行道 人工小块坑槽修补-粗粒式沥青混凝土 8cm 粗粒式沥青混凝土 AC-30</w:t>
            </w:r>
          </w:p>
        </w:tc>
        <w:tc>
          <w:tcPr>
            <w:tcW w:w="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100m2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5.468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16</w:t>
            </w:r>
          </w:p>
        </w:tc>
        <w:tc>
          <w:tcPr>
            <w:tcW w:w="6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车行道 人工小块坑槽修补-细粒式沥青混凝土 3cm 厚度(cm):4 细粒式沥青混凝土 AC-13</w:t>
            </w:r>
          </w:p>
        </w:tc>
        <w:tc>
          <w:tcPr>
            <w:tcW w:w="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100m2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5.468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17</w:t>
            </w:r>
          </w:p>
        </w:tc>
        <w:tc>
          <w:tcPr>
            <w:tcW w:w="6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车行道 人工小块坑槽修补-细粒式沥青混凝土 每增减0.5cm  细粒式沥青混凝土 AC-13</w:t>
            </w:r>
          </w:p>
        </w:tc>
        <w:tc>
          <w:tcPr>
            <w:tcW w:w="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100m2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5.468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18</w:t>
            </w:r>
          </w:p>
        </w:tc>
        <w:tc>
          <w:tcPr>
            <w:tcW w:w="6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车行道 机械灌缝</w:t>
            </w:r>
          </w:p>
        </w:tc>
        <w:tc>
          <w:tcPr>
            <w:tcW w:w="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100m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179.27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19</w:t>
            </w:r>
          </w:p>
        </w:tc>
        <w:tc>
          <w:tcPr>
            <w:tcW w:w="6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建筑垃圾场外运输</w:t>
            </w:r>
          </w:p>
        </w:tc>
        <w:tc>
          <w:tcPr>
            <w:tcW w:w="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m3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499.56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20</w:t>
            </w:r>
          </w:p>
        </w:tc>
        <w:tc>
          <w:tcPr>
            <w:tcW w:w="6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人行道 翻修水泥混凝土面层 斜坡(20cm) 非泵送商品混凝土 (5-40mm)C20</w:t>
            </w:r>
          </w:p>
        </w:tc>
        <w:tc>
          <w:tcPr>
            <w:tcW w:w="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100m2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0.25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21</w:t>
            </w:r>
          </w:p>
        </w:tc>
        <w:tc>
          <w:tcPr>
            <w:tcW w:w="6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人行道 翻排水泥混凝土预制块</w:t>
            </w:r>
          </w:p>
        </w:tc>
        <w:tc>
          <w:tcPr>
            <w:tcW w:w="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100m2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21.76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22</w:t>
            </w:r>
          </w:p>
        </w:tc>
        <w:tc>
          <w:tcPr>
            <w:tcW w:w="6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翻排石材类人行道 预拌砌筑砂浆 DM7.5</w:t>
            </w:r>
          </w:p>
        </w:tc>
        <w:tc>
          <w:tcPr>
            <w:tcW w:w="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100m2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23</w:t>
            </w:r>
          </w:p>
        </w:tc>
        <w:tc>
          <w:tcPr>
            <w:tcW w:w="6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人行道 翻修水泥混凝土基层 10cm 非泵送商品混凝土 (5-40mm)C20</w:t>
            </w:r>
          </w:p>
        </w:tc>
        <w:tc>
          <w:tcPr>
            <w:tcW w:w="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100m2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2.63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24</w:t>
            </w:r>
          </w:p>
        </w:tc>
        <w:tc>
          <w:tcPr>
            <w:tcW w:w="6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人行道 翻排预制水泥混凝土侧石 非泵送商品混凝土 (5-40mm)C20</w:t>
            </w:r>
          </w:p>
        </w:tc>
        <w:tc>
          <w:tcPr>
            <w:tcW w:w="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100m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29.17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25</w:t>
            </w:r>
          </w:p>
        </w:tc>
        <w:tc>
          <w:tcPr>
            <w:tcW w:w="6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人行道 翻排预制水泥混凝土平石 非泵送商品混凝土 (5-40mm)C20</w:t>
            </w:r>
          </w:p>
        </w:tc>
        <w:tc>
          <w:tcPr>
            <w:tcW w:w="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100m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13.02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26</w:t>
            </w:r>
          </w:p>
        </w:tc>
        <w:tc>
          <w:tcPr>
            <w:tcW w:w="6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建筑垃圾场外运输</w:t>
            </w:r>
          </w:p>
        </w:tc>
        <w:tc>
          <w:tcPr>
            <w:tcW w:w="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m3</w:t>
            </w: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190.862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27</w:t>
            </w:r>
          </w:p>
        </w:tc>
        <w:tc>
          <w:tcPr>
            <w:tcW w:w="6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新装路名牌 C型 非泵送商品混凝土 (5-40mm)C20</w:t>
            </w:r>
          </w:p>
        </w:tc>
        <w:tc>
          <w:tcPr>
            <w:tcW w:w="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套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28</w:t>
            </w:r>
          </w:p>
        </w:tc>
        <w:tc>
          <w:tcPr>
            <w:tcW w:w="6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调换路名牌立杆 C型 非泵送商品混凝土 (5-16mm)C20</w:t>
            </w:r>
          </w:p>
        </w:tc>
        <w:tc>
          <w:tcPr>
            <w:tcW w:w="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套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29</w:t>
            </w:r>
          </w:p>
        </w:tc>
        <w:tc>
          <w:tcPr>
            <w:tcW w:w="6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调换路名牌牌面 C型</w:t>
            </w:r>
          </w:p>
        </w:tc>
        <w:tc>
          <w:tcPr>
            <w:tcW w:w="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套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30</w:t>
            </w:r>
          </w:p>
        </w:tc>
        <w:tc>
          <w:tcPr>
            <w:tcW w:w="6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调换路名牌牌面(800*2000标志板，高强级)</w:t>
            </w:r>
          </w:p>
        </w:tc>
        <w:tc>
          <w:tcPr>
            <w:tcW w:w="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套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31</w:t>
            </w:r>
          </w:p>
        </w:tc>
        <w:tc>
          <w:tcPr>
            <w:tcW w:w="6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调换路名牌牌面(Ф800标志板，高强级)</w:t>
            </w:r>
          </w:p>
        </w:tc>
        <w:tc>
          <w:tcPr>
            <w:tcW w:w="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套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32</w:t>
            </w:r>
          </w:p>
        </w:tc>
        <w:tc>
          <w:tcPr>
            <w:tcW w:w="6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保洁路名牌牌面</w:t>
            </w:r>
          </w:p>
        </w:tc>
        <w:tc>
          <w:tcPr>
            <w:tcW w:w="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块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33</w:t>
            </w:r>
          </w:p>
        </w:tc>
        <w:tc>
          <w:tcPr>
            <w:tcW w:w="6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人行道隔离护栏油漆 三档</w:t>
            </w:r>
          </w:p>
        </w:tc>
        <w:tc>
          <w:tcPr>
            <w:tcW w:w="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100m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24.87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34</w:t>
            </w:r>
          </w:p>
        </w:tc>
        <w:tc>
          <w:tcPr>
            <w:tcW w:w="6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扶正人行、快、慢车道隔离栏</w:t>
            </w:r>
          </w:p>
        </w:tc>
        <w:tc>
          <w:tcPr>
            <w:tcW w:w="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100m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3.65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35</w:t>
            </w:r>
          </w:p>
        </w:tc>
        <w:tc>
          <w:tcPr>
            <w:tcW w:w="6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新装人行道隔离护栏 三档 非泵送商品混凝土 (5-40mm)C30</w:t>
            </w:r>
          </w:p>
        </w:tc>
        <w:tc>
          <w:tcPr>
            <w:tcW w:w="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100m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0.15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36</w:t>
            </w:r>
          </w:p>
        </w:tc>
        <w:tc>
          <w:tcPr>
            <w:tcW w:w="6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新装车行道隔离护栏 固定式 非泵送商品混凝土 (5-40mm)C30</w:t>
            </w:r>
          </w:p>
        </w:tc>
        <w:tc>
          <w:tcPr>
            <w:tcW w:w="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100m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37</w:t>
            </w:r>
          </w:p>
        </w:tc>
        <w:tc>
          <w:tcPr>
            <w:tcW w:w="6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扶正防撞隔离墩</w:t>
            </w:r>
          </w:p>
        </w:tc>
        <w:tc>
          <w:tcPr>
            <w:tcW w:w="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10m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6.8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38</w:t>
            </w:r>
          </w:p>
        </w:tc>
        <w:tc>
          <w:tcPr>
            <w:tcW w:w="6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人工保洁护栏</w:t>
            </w:r>
          </w:p>
        </w:tc>
        <w:tc>
          <w:tcPr>
            <w:tcW w:w="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10m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324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39</w:t>
            </w:r>
          </w:p>
        </w:tc>
        <w:tc>
          <w:tcPr>
            <w:tcW w:w="6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车行道 铣刨沥青混凝土面层-1300型 3cm 厚度(cm):6</w:t>
            </w:r>
          </w:p>
        </w:tc>
        <w:tc>
          <w:tcPr>
            <w:tcW w:w="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100m2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0.92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40</w:t>
            </w:r>
          </w:p>
        </w:tc>
        <w:tc>
          <w:tcPr>
            <w:tcW w:w="6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车行道 铣刨沥青混凝土面层-1300型 每增减1cm</w:t>
            </w:r>
          </w:p>
        </w:tc>
        <w:tc>
          <w:tcPr>
            <w:tcW w:w="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100m2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0.92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41</w:t>
            </w:r>
          </w:p>
        </w:tc>
        <w:tc>
          <w:tcPr>
            <w:tcW w:w="6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车行道 人工铺筑沥青混凝土面层-细粒式 3cm 厚度(cm):6 细粒式沥青混凝土 AC-13</w:t>
            </w:r>
          </w:p>
        </w:tc>
        <w:tc>
          <w:tcPr>
            <w:tcW w:w="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100m2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0.92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42</w:t>
            </w:r>
          </w:p>
        </w:tc>
        <w:tc>
          <w:tcPr>
            <w:tcW w:w="6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车行道 人工铺筑沥青混凝土面层-细粒式 每增减0.5cm  细粒式沥青混凝土 AC-13</w:t>
            </w:r>
          </w:p>
        </w:tc>
        <w:tc>
          <w:tcPr>
            <w:tcW w:w="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100m2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0.92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43</w:t>
            </w:r>
          </w:p>
        </w:tc>
        <w:tc>
          <w:tcPr>
            <w:tcW w:w="6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保养橡胶支座</w:t>
            </w:r>
          </w:p>
        </w:tc>
        <w:tc>
          <w:tcPr>
            <w:tcW w:w="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只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720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44</w:t>
            </w:r>
          </w:p>
        </w:tc>
        <w:tc>
          <w:tcPr>
            <w:tcW w:w="6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混凝土结构缺损修补 环氧砂浆</w:t>
            </w:r>
          </w:p>
        </w:tc>
        <w:tc>
          <w:tcPr>
            <w:tcW w:w="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m2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45</w:t>
            </w:r>
          </w:p>
        </w:tc>
        <w:tc>
          <w:tcPr>
            <w:tcW w:w="6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混凝土结构缺损修补 快凝混凝土 快凝混凝土</w:t>
            </w:r>
          </w:p>
        </w:tc>
        <w:tc>
          <w:tcPr>
            <w:tcW w:w="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m3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46</w:t>
            </w:r>
          </w:p>
        </w:tc>
        <w:tc>
          <w:tcPr>
            <w:tcW w:w="6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细裂缝修补</w:t>
            </w:r>
          </w:p>
        </w:tc>
        <w:tc>
          <w:tcPr>
            <w:tcW w:w="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m2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47</w:t>
            </w:r>
          </w:p>
        </w:tc>
        <w:tc>
          <w:tcPr>
            <w:tcW w:w="6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涂料粉刷混凝土栏杆</w:t>
            </w:r>
          </w:p>
        </w:tc>
        <w:tc>
          <w:tcPr>
            <w:tcW w:w="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m2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2652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48</w:t>
            </w:r>
          </w:p>
        </w:tc>
        <w:tc>
          <w:tcPr>
            <w:tcW w:w="6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油漆花式铁栏杆</w:t>
            </w:r>
          </w:p>
        </w:tc>
        <w:tc>
          <w:tcPr>
            <w:tcW w:w="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m2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49</w:t>
            </w:r>
          </w:p>
        </w:tc>
        <w:tc>
          <w:tcPr>
            <w:tcW w:w="6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擦洗限载牌</w:t>
            </w:r>
          </w:p>
        </w:tc>
        <w:tc>
          <w:tcPr>
            <w:tcW w:w="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套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50</w:t>
            </w:r>
          </w:p>
        </w:tc>
        <w:tc>
          <w:tcPr>
            <w:tcW w:w="6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巡视检查中小型桥</w:t>
            </w:r>
          </w:p>
        </w:tc>
        <w:tc>
          <w:tcPr>
            <w:tcW w:w="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座·次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51</w:t>
            </w:r>
          </w:p>
        </w:tc>
        <w:tc>
          <w:tcPr>
            <w:tcW w:w="6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栏杆保洁</w:t>
            </w:r>
          </w:p>
        </w:tc>
        <w:tc>
          <w:tcPr>
            <w:tcW w:w="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m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52</w:t>
            </w:r>
          </w:p>
        </w:tc>
        <w:tc>
          <w:tcPr>
            <w:tcW w:w="6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桥名牌保洁及描字</w:t>
            </w:r>
          </w:p>
        </w:tc>
        <w:tc>
          <w:tcPr>
            <w:tcW w:w="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块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53</w:t>
            </w:r>
          </w:p>
        </w:tc>
        <w:tc>
          <w:tcPr>
            <w:tcW w:w="6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建筑垃圾场外运输</w:t>
            </w:r>
          </w:p>
        </w:tc>
        <w:tc>
          <w:tcPr>
            <w:tcW w:w="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m3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5.52</w:t>
            </w:r>
          </w:p>
        </w:tc>
      </w:tr>
    </w:tbl>
    <w:p>
      <w:pPr>
        <w:rPr>
          <w:sz w:val="21"/>
          <w:szCs w:val="21"/>
        </w:rPr>
      </w:pPr>
    </w:p>
    <w:p>
      <w:pPr>
        <w:rPr>
          <w:sz w:val="21"/>
          <w:szCs w:val="21"/>
        </w:rPr>
      </w:pPr>
    </w:p>
    <w:p>
      <w:pPr>
        <w:pStyle w:val="2"/>
        <w:rPr>
          <w:sz w:val="21"/>
          <w:szCs w:val="21"/>
        </w:rPr>
      </w:pPr>
    </w:p>
    <w:p>
      <w:pPr>
        <w:pStyle w:val="2"/>
        <w:rPr>
          <w:sz w:val="21"/>
          <w:szCs w:val="21"/>
        </w:rPr>
      </w:pPr>
    </w:p>
    <w:p>
      <w:pPr>
        <w:pStyle w:val="2"/>
        <w:rPr>
          <w:sz w:val="21"/>
          <w:szCs w:val="21"/>
        </w:rPr>
      </w:pPr>
    </w:p>
    <w:p>
      <w:pPr>
        <w:pStyle w:val="2"/>
        <w:rPr>
          <w:sz w:val="21"/>
          <w:szCs w:val="21"/>
        </w:rPr>
      </w:pPr>
    </w:p>
    <w:p>
      <w:pPr>
        <w:pStyle w:val="2"/>
        <w:rPr>
          <w:sz w:val="21"/>
          <w:szCs w:val="21"/>
        </w:rPr>
      </w:pPr>
    </w:p>
    <w:tbl>
      <w:tblPr>
        <w:tblStyle w:val="5"/>
        <w:tblW w:w="85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1035"/>
        <w:gridCol w:w="2079"/>
        <w:gridCol w:w="945"/>
        <w:gridCol w:w="1455"/>
        <w:gridCol w:w="1176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58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南翔镇东社区道路、桥梁养护费用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明细表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31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综合单价（元）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沥青路面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一般道路5年以下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万平方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7.0815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一般道路10年以下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万平方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1.5576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一般道路15年以下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万平方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一般道路15年以上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万平方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4.4975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人行道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彩色预制块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万平方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8.0109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1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侧石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3.1719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路名牌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百套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0.8700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1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机非隔离护栏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百米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15.8000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31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人行隔离护栏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百米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24.8700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31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红白杆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百根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3.9200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道路巡检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每月1次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km.次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177.9120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31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钢筋混凝土桥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千平方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9.4280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道路、桥梁养护费用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</w:tbl>
    <w:p>
      <w:pPr>
        <w:spacing w:line="480" w:lineRule="auto"/>
        <w:jc w:val="both"/>
        <w:rPr>
          <w:rFonts w:hint="eastAsia" w:ascii="楷体" w:hAnsi="楷体" w:eastAsia="楷体" w:cs="楷体"/>
          <w:bCs/>
          <w:color w:val="0000FF"/>
          <w:kern w:val="0"/>
          <w:sz w:val="21"/>
          <w:szCs w:val="21"/>
          <w:lang w:eastAsia="zh-CN"/>
        </w:rPr>
      </w:pPr>
    </w:p>
    <w:p>
      <w:pPr>
        <w:spacing w:line="480" w:lineRule="auto"/>
        <w:jc w:val="both"/>
        <w:rPr>
          <w:rFonts w:hint="eastAsia" w:ascii="楷体" w:hAnsi="楷体" w:eastAsia="楷体" w:cs="楷体"/>
          <w:bCs/>
          <w:color w:val="0000FF"/>
          <w:kern w:val="0"/>
          <w:sz w:val="21"/>
          <w:szCs w:val="21"/>
          <w:lang w:eastAsia="zh-CN"/>
        </w:rPr>
      </w:pPr>
    </w:p>
    <w:p>
      <w:pPr>
        <w:spacing w:line="480" w:lineRule="auto"/>
        <w:jc w:val="both"/>
        <w:rPr>
          <w:rFonts w:hint="eastAsia" w:ascii="楷体" w:hAnsi="楷体" w:eastAsia="楷体" w:cs="楷体"/>
          <w:bCs/>
          <w:color w:val="0000FF"/>
          <w:kern w:val="0"/>
          <w:sz w:val="21"/>
          <w:szCs w:val="21"/>
          <w:lang w:eastAsia="zh-CN"/>
        </w:rPr>
      </w:pPr>
    </w:p>
    <w:p>
      <w:pPr>
        <w:spacing w:line="480" w:lineRule="auto"/>
        <w:jc w:val="both"/>
        <w:rPr>
          <w:rFonts w:hint="eastAsia" w:ascii="楷体" w:hAnsi="楷体" w:eastAsia="楷体" w:cs="楷体"/>
          <w:bCs/>
          <w:color w:val="0000FF"/>
          <w:kern w:val="0"/>
          <w:sz w:val="21"/>
          <w:szCs w:val="21"/>
          <w:lang w:eastAsia="zh-CN"/>
        </w:rPr>
      </w:pPr>
    </w:p>
    <w:p>
      <w:pPr>
        <w:spacing w:line="480" w:lineRule="auto"/>
        <w:jc w:val="both"/>
        <w:rPr>
          <w:rFonts w:hint="eastAsia" w:ascii="楷体" w:hAnsi="楷体" w:eastAsia="楷体" w:cs="楷体"/>
          <w:bCs/>
          <w:color w:val="0000FF"/>
          <w:kern w:val="0"/>
          <w:sz w:val="21"/>
          <w:szCs w:val="21"/>
          <w:lang w:eastAsia="zh-CN"/>
        </w:rPr>
      </w:pPr>
    </w:p>
    <w:p>
      <w:pPr>
        <w:spacing w:line="480" w:lineRule="auto"/>
        <w:jc w:val="both"/>
        <w:rPr>
          <w:rFonts w:hint="eastAsia" w:ascii="楷体" w:hAnsi="楷体" w:eastAsia="楷体" w:cs="楷体"/>
          <w:bCs/>
          <w:color w:val="0000FF"/>
          <w:kern w:val="0"/>
          <w:sz w:val="21"/>
          <w:szCs w:val="21"/>
          <w:lang w:eastAsia="zh-CN"/>
        </w:rPr>
      </w:pPr>
    </w:p>
    <w:p>
      <w:pPr>
        <w:spacing w:line="480" w:lineRule="auto"/>
        <w:jc w:val="both"/>
        <w:rPr>
          <w:rFonts w:hint="eastAsia" w:ascii="楷体" w:hAnsi="楷体" w:eastAsia="楷体" w:cs="楷体"/>
          <w:bCs/>
          <w:color w:val="0000FF"/>
          <w:kern w:val="0"/>
          <w:sz w:val="21"/>
          <w:szCs w:val="21"/>
          <w:lang w:eastAsia="zh-CN"/>
        </w:rPr>
      </w:pPr>
    </w:p>
    <w:p>
      <w:pPr>
        <w:spacing w:line="480" w:lineRule="auto"/>
        <w:jc w:val="both"/>
        <w:rPr>
          <w:rFonts w:hint="eastAsia" w:ascii="楷体" w:hAnsi="楷体" w:eastAsia="楷体" w:cs="楷体"/>
          <w:bCs/>
          <w:color w:val="0000FF"/>
          <w:kern w:val="0"/>
          <w:sz w:val="21"/>
          <w:szCs w:val="21"/>
          <w:lang w:eastAsia="zh-CN"/>
        </w:rPr>
      </w:pPr>
    </w:p>
    <w:p>
      <w:pPr>
        <w:spacing w:line="480" w:lineRule="auto"/>
        <w:jc w:val="both"/>
        <w:rPr>
          <w:rFonts w:hint="eastAsia" w:ascii="楷体" w:hAnsi="楷体" w:eastAsia="楷体" w:cs="楷体"/>
          <w:bCs/>
          <w:color w:val="0000FF"/>
          <w:kern w:val="0"/>
          <w:sz w:val="21"/>
          <w:szCs w:val="21"/>
          <w:lang w:eastAsia="zh-CN"/>
        </w:rPr>
      </w:pPr>
    </w:p>
    <w:p>
      <w:pPr>
        <w:spacing w:line="480" w:lineRule="auto"/>
        <w:jc w:val="both"/>
        <w:rPr>
          <w:rFonts w:hint="eastAsia" w:asciiTheme="majorEastAsia" w:hAnsiTheme="majorEastAsia" w:eastAsiaTheme="majorEastAsia" w:cstheme="majorEastAsia"/>
          <w:b/>
          <w:bCs w:val="0"/>
          <w:i w:val="0"/>
          <w:iCs w:val="0"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b/>
          <w:bCs w:val="0"/>
          <w:i w:val="0"/>
          <w:iCs w:val="0"/>
          <w:color w:val="000000" w:themeColor="text1"/>
          <w:kern w:val="0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包件</w:t>
      </w:r>
      <w:r>
        <w:rPr>
          <w:rFonts w:hint="eastAsia" w:asciiTheme="majorEastAsia" w:hAnsiTheme="majorEastAsia" w:eastAsiaTheme="majorEastAsia" w:cstheme="majorEastAsia"/>
          <w:b/>
          <w:bCs w:val="0"/>
          <w:i w:val="0"/>
          <w:iCs w:val="0"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3：设施量清单</w:t>
      </w:r>
    </w:p>
    <w:tbl>
      <w:tblPr>
        <w:tblStyle w:val="5"/>
        <w:tblW w:w="903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656"/>
        <w:gridCol w:w="990"/>
        <w:gridCol w:w="1993"/>
        <w:gridCol w:w="876"/>
        <w:gridCol w:w="1440"/>
        <w:gridCol w:w="1260"/>
        <w:gridCol w:w="12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3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银南翔商务区道路、桥梁养护费用明细表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36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综合单价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银南翔商务区道路、桥梁</w:t>
            </w: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沥青路面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次干道10年以下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万平方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2.7640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次干道15年以下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万平方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1.1520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一般道路10年以下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万平方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5.2000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一般道路15年以下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万平方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8.2096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非机动车道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万平方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1.1455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人行道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彩色预制块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万平方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4.0198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万平方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4.0400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侧石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2.8552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2.8552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路名牌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百套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机非隔离护栏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百米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13.25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人行隔离护栏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百米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.61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红白杆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百根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4.90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道路巡检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每月1次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km.次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131.35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钢筋混凝土桥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千平方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8.642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小计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不含专项维修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南翔老镇区周边道路、桥梁</w:t>
            </w: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沥青路面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一般道路10年以下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万平方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0.9180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一般道路15年以下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万平方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0.3715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一般道路15年以上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万平方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0.0640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砼路面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万平方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0.2520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人行道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彩色预制块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万平方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0.5944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万平方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0.3696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侧石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0.2840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0.2360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路名牌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百套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红白杆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百根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0.49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盖板沟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百米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道路巡检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每月1次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km.次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18.96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钢筋混凝土桥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千平方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0.886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小计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不含专项维修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6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南翔印象城周边道路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沥青路面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一般道路5年以下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万平方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1.1064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人行道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彩色预制块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万平方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0.5563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侧石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0.1854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0.1854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路名牌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百套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机非隔离护栏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百米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0.36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人行隔离护栏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百米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0.45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红白杆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百根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0.16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道路巡检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每月1次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km.次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11.13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小计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不含专项维修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6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区管道路镇属护栏、红白杆</w:t>
            </w: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机非隔离护栏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百米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32.53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人行隔离护栏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百米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6.99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红白杆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百根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17.81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不含专项维修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9030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sectPr>
          <w:pgSz w:w="11906" w:h="16838"/>
          <w:pgMar w:top="1440" w:right="1123" w:bottom="1440" w:left="1236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376545" cy="8843010"/>
            <wp:effectExtent l="0" t="0" r="14605" b="15240"/>
            <wp:docPr id="8" name="图片 8" descr="2022年设施量9.1_A1H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2022年设施量9.1_A1H4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76545" cy="884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8524875" cy="6059805"/>
            <wp:effectExtent l="0" t="0" r="9525" b="17145"/>
            <wp:docPr id="2" name="图片 2" descr="2022年设施量6.26_A1T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22年设施量6.26_A1T2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24875" cy="605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8075295" cy="6054725"/>
            <wp:effectExtent l="0" t="0" r="1905" b="3175"/>
            <wp:docPr id="9" name="图片 9" descr="2022年设施量9.1_A22T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2022年设施量9.1_A22T4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075295" cy="605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sectPr>
          <w:pgSz w:w="16838" w:h="11906" w:orient="landscape"/>
          <w:pgMar w:top="1236" w:right="1440" w:bottom="1123" w:left="144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909945" cy="8861425"/>
            <wp:effectExtent l="0" t="0" r="14605" b="15875"/>
            <wp:docPr id="5" name="图片 5" descr="2022年设施量6.26_A1G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022年设施量6.26_A1G2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09945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054725" cy="8192770"/>
            <wp:effectExtent l="0" t="0" r="3175" b="17780"/>
            <wp:docPr id="6" name="图片 6" descr="2022年设施量6.26_A1F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022年设施量6.26_A1F2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54725" cy="819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0NzIyMmZjYzhmNWU5YjA3YjhkOGI1YTU4NTVkOTMifQ=="/>
  </w:docVars>
  <w:rsids>
    <w:rsidRoot w:val="00000000"/>
    <w:rsid w:val="0F794CFE"/>
    <w:rsid w:val="41984EBF"/>
    <w:rsid w:val="451A1B5E"/>
    <w:rsid w:val="75395C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3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3269</Words>
  <Characters>4651</Characters>
  <Lines>0</Lines>
  <Paragraphs>0</Paragraphs>
  <TotalTime>4</TotalTime>
  <ScaleCrop>false</ScaleCrop>
  <LinksUpToDate>false</LinksUpToDate>
  <CharactersWithSpaces>5076</CharactersWithSpaces>
  <Application>WPS Office_11.1.0.12353_F1E327BC-269C-435d-A152-05C5408002CA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dcterms:modified xsi:type="dcterms:W3CDTF">2022-09-06T08:27:59Z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2052-11.1.0.12353</vt:lpwstr>
  </property>
  <property fmtid="{D5CDD505-2E9C-101B-9397-08002B2CF9AE}" pid="3" name="ICV">
    <vt:lpwstr>5C78A25752D14DD6B0D76A034D5A9041</vt:lpwstr>
  </property>
</Properties>
</file>