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A38" w:rsidRDefault="002D5A38" w:rsidP="002D5A38">
      <w:pPr>
        <w:snapToGrid w:val="0"/>
        <w:spacing w:line="300" w:lineRule="auto"/>
        <w:jc w:val="center"/>
        <w:outlineLvl w:val="0"/>
        <w:rPr>
          <w:rFonts w:ascii="Times New Roman" w:eastAsia="黑体" w:hAnsi="Times New Roman"/>
          <w:b/>
          <w:kern w:val="0"/>
          <w:sz w:val="30"/>
          <w:szCs w:val="30"/>
        </w:rPr>
      </w:pPr>
      <w:bookmarkStart w:id="0" w:name="_Toc134621741"/>
      <w:bookmarkStart w:id="1" w:name="_Toc134621740"/>
      <w:r w:rsidRPr="00DC0199">
        <w:rPr>
          <w:rFonts w:ascii="Times New Roman" w:eastAsia="黑体" w:hAnsi="Times New Roman" w:hint="eastAsia"/>
          <w:b/>
          <w:kern w:val="0"/>
          <w:sz w:val="30"/>
          <w:szCs w:val="30"/>
        </w:rPr>
        <w:t>浦东新区精神卫生中心</w:t>
      </w:r>
      <w:r w:rsidRPr="00DC0199">
        <w:rPr>
          <w:rFonts w:ascii="Times New Roman" w:eastAsia="黑体" w:hAnsi="Times New Roman" w:hint="eastAsia"/>
          <w:b/>
          <w:kern w:val="0"/>
          <w:sz w:val="30"/>
          <w:szCs w:val="30"/>
        </w:rPr>
        <w:t>(</w:t>
      </w:r>
      <w:r w:rsidRPr="00DC0199">
        <w:rPr>
          <w:rFonts w:ascii="Times New Roman" w:eastAsia="黑体" w:hAnsi="Times New Roman" w:hint="eastAsia"/>
          <w:b/>
          <w:kern w:val="0"/>
          <w:sz w:val="30"/>
          <w:szCs w:val="30"/>
        </w:rPr>
        <w:t>书院院区</w:t>
      </w:r>
      <w:r w:rsidRPr="00DC0199">
        <w:rPr>
          <w:rFonts w:ascii="Times New Roman" w:eastAsia="黑体" w:hAnsi="Times New Roman" w:hint="eastAsia"/>
          <w:b/>
          <w:kern w:val="0"/>
          <w:sz w:val="30"/>
          <w:szCs w:val="30"/>
        </w:rPr>
        <w:t>)</w:t>
      </w:r>
      <w:r w:rsidRPr="00DC0199">
        <w:rPr>
          <w:rFonts w:ascii="Times New Roman" w:eastAsia="黑体" w:hAnsi="Times New Roman" w:hint="eastAsia"/>
          <w:b/>
          <w:kern w:val="0"/>
          <w:sz w:val="30"/>
          <w:szCs w:val="30"/>
        </w:rPr>
        <w:t>新建工程</w:t>
      </w:r>
      <w:r w:rsidRPr="00DC0199">
        <w:rPr>
          <w:rFonts w:ascii="Times New Roman" w:eastAsia="黑体" w:hAnsi="Times New Roman" w:hint="eastAsia"/>
          <w:b/>
          <w:kern w:val="0"/>
          <w:sz w:val="30"/>
          <w:szCs w:val="30"/>
        </w:rPr>
        <w:t>--</w:t>
      </w:r>
      <w:r w:rsidRPr="00DC0199">
        <w:rPr>
          <w:rFonts w:ascii="Times New Roman" w:eastAsia="黑体" w:hAnsi="Times New Roman" w:hint="eastAsia"/>
          <w:b/>
          <w:kern w:val="0"/>
          <w:sz w:val="30"/>
          <w:szCs w:val="30"/>
        </w:rPr>
        <w:t>电梯工程</w:t>
      </w:r>
      <w:r>
        <w:rPr>
          <w:rFonts w:ascii="Times New Roman" w:eastAsia="黑体" w:hAnsi="Times New Roman"/>
          <w:b/>
          <w:kern w:val="0"/>
          <w:sz w:val="30"/>
          <w:szCs w:val="30"/>
        </w:rPr>
        <w:t>招标需求</w:t>
      </w:r>
      <w:bookmarkEnd w:id="1"/>
    </w:p>
    <w:p w:rsidR="00DC0199" w:rsidRDefault="00DC0199" w:rsidP="00DC0199">
      <w:pPr>
        <w:adjustRightInd w:val="0"/>
        <w:snapToGrid w:val="0"/>
        <w:spacing w:line="300" w:lineRule="auto"/>
        <w:jc w:val="center"/>
        <w:outlineLvl w:val="1"/>
        <w:rPr>
          <w:rFonts w:ascii="Times New Roman" w:eastAsia="黑体" w:hAnsi="Times New Roman"/>
          <w:color w:val="000000"/>
          <w:sz w:val="30"/>
          <w:szCs w:val="30"/>
        </w:rPr>
      </w:pPr>
      <w:bookmarkStart w:id="2" w:name="_GoBack"/>
      <w:bookmarkEnd w:id="2"/>
      <w:r>
        <w:rPr>
          <w:rFonts w:ascii="Times New Roman" w:eastAsia="黑体" w:hAnsi="Times New Roman"/>
          <w:color w:val="000000"/>
          <w:sz w:val="30"/>
          <w:szCs w:val="30"/>
        </w:rPr>
        <w:t>一、说明</w:t>
      </w:r>
      <w:bookmarkEnd w:id="0"/>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3" w:name="_Toc134621742"/>
      <w:r>
        <w:rPr>
          <w:rFonts w:ascii="Times New Roman" w:hAnsi="Times New Roman"/>
          <w:b/>
          <w:color w:val="000000"/>
          <w:sz w:val="22"/>
        </w:rPr>
        <w:t xml:space="preserve">1 </w:t>
      </w:r>
      <w:r>
        <w:rPr>
          <w:rFonts w:ascii="Times New Roman" w:hAnsi="Times New Roman"/>
          <w:b/>
          <w:color w:val="000000"/>
          <w:sz w:val="22"/>
        </w:rPr>
        <w:t>总则</w:t>
      </w:r>
      <w:bookmarkEnd w:id="3"/>
    </w:p>
    <w:p w:rsidR="00DC0199" w:rsidRDefault="00DC0199" w:rsidP="00DC019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1.1</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DC0199" w:rsidRDefault="00DC0199" w:rsidP="00DC019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投标人对所提供的货物应当享有合法的所有权，没有侵犯任何第三方的知识产权、技术秘密等权利，</w:t>
      </w:r>
      <w:r>
        <w:rPr>
          <w:rFonts w:ascii="Times New Roman" w:hAnsi="Times New Roman"/>
          <w:color w:val="0000FF"/>
          <w:sz w:val="22"/>
        </w:rPr>
        <w:t>而且不存在任何抵押、留置、查封等产权瑕疵</w:t>
      </w:r>
      <w:r>
        <w:rPr>
          <w:rFonts w:ascii="Times New Roman" w:hAnsi="Times New Roman"/>
          <w:color w:val="000000"/>
          <w:sz w:val="22"/>
        </w:rPr>
        <w:t>。</w:t>
      </w:r>
    </w:p>
    <w:p w:rsidR="00DC0199" w:rsidRDefault="00DC0199" w:rsidP="00DC019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w:t>
      </w:r>
      <w:r>
        <w:rPr>
          <w:rFonts w:ascii="Times New Roman" w:hAnsi="Times New Roman"/>
          <w:color w:val="000000"/>
          <w:sz w:val="22"/>
        </w:rPr>
        <w:t>投标人提供的货物应当是全新的、未使用过的，投标人提供的服务应当符合招标文件的要求，并且其质量完全符合国家标准和招标需求。</w:t>
      </w:r>
    </w:p>
    <w:p w:rsidR="00DC0199" w:rsidRDefault="00DC0199" w:rsidP="00DC0199">
      <w:pPr>
        <w:adjustRightInd w:val="0"/>
        <w:snapToGrid w:val="0"/>
        <w:spacing w:line="300" w:lineRule="auto"/>
        <w:ind w:firstLineChars="200" w:firstLine="440"/>
        <w:jc w:val="left"/>
        <w:rPr>
          <w:rFonts w:ascii="Times New Roman" w:hAnsi="Times New Roman"/>
          <w:color w:val="FF0000"/>
          <w:sz w:val="22"/>
        </w:rPr>
      </w:pPr>
      <w:r>
        <w:rPr>
          <w:rFonts w:ascii="Times New Roman" w:hAnsi="Times New Roman"/>
          <w:color w:val="000000"/>
          <w:sz w:val="22"/>
        </w:rPr>
        <w:t>1.4</w:t>
      </w:r>
      <w:r>
        <w:rPr>
          <w:rFonts w:ascii="Times New Roman" w:hAnsi="Times New Roman"/>
          <w:color w:val="000000"/>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DC0199" w:rsidRDefault="00DC0199" w:rsidP="00DC0199">
      <w:pPr>
        <w:snapToGrid w:val="0"/>
        <w:spacing w:line="300" w:lineRule="auto"/>
        <w:ind w:firstLineChars="200" w:firstLine="440"/>
        <w:jc w:val="left"/>
        <w:rPr>
          <w:rFonts w:ascii="Times New Roman" w:hAnsi="Times New Roman"/>
          <w:sz w:val="22"/>
        </w:rPr>
      </w:pPr>
      <w:r>
        <w:rPr>
          <w:rFonts w:ascii="宋体" w:hAnsi="宋体" w:cs="宋体" w:hint="eastAsia"/>
          <w:sz w:val="22"/>
        </w:rPr>
        <w:t>★</w:t>
      </w:r>
      <w:r>
        <w:rPr>
          <w:rFonts w:ascii="Times New Roman" w:hAnsi="Times New Roman"/>
          <w:sz w:val="22"/>
        </w:rPr>
        <w:t xml:space="preserve">1.5 </w:t>
      </w:r>
      <w:r>
        <w:rPr>
          <w:rFonts w:ascii="Times New Roman" w:hAnsi="Times New Roman"/>
          <w:sz w:val="22"/>
        </w:rPr>
        <w:t>若本项目涉及国家强制认证产品（信息安全产品、</w:t>
      </w:r>
      <w:r>
        <w:rPr>
          <w:rFonts w:ascii="Times New Roman" w:hAnsi="Times New Roman"/>
          <w:sz w:val="22"/>
        </w:rPr>
        <w:t>3C</w:t>
      </w:r>
      <w:r>
        <w:rPr>
          <w:rFonts w:ascii="Times New Roman" w:hAnsi="Times New Roman"/>
          <w:sz w:val="22"/>
        </w:rPr>
        <w:t>认证产品、强制</w:t>
      </w:r>
      <w:r w:rsidRPr="006E330C">
        <w:rPr>
          <w:rFonts w:ascii="Times New Roman" w:hAnsi="Times New Roman"/>
          <w:sz w:val="22"/>
        </w:rPr>
        <w:t>节能产品、电信设备进网许可证等），则根据国家有关规定，投标人提供的产品必须满足强制认证要求。</w:t>
      </w:r>
      <w:r w:rsidRPr="006E330C">
        <w:rPr>
          <w:rFonts w:ascii="Times New Roman" w:hAnsi="宋体" w:hint="eastAsia"/>
          <w:sz w:val="22"/>
        </w:rPr>
        <w:t>（详见第一章投标人须知及前附表</w:t>
      </w:r>
      <w:r w:rsidRPr="006E330C">
        <w:rPr>
          <w:rFonts w:ascii="Times New Roman" w:hAnsi="宋体" w:hint="eastAsia"/>
          <w:sz w:val="22"/>
        </w:rPr>
        <w:t>21.3</w:t>
      </w:r>
      <w:r w:rsidRPr="006E330C">
        <w:rPr>
          <w:rFonts w:ascii="Times New Roman" w:hAnsi="宋体" w:hint="eastAsia"/>
          <w:sz w:val="22"/>
        </w:rPr>
        <w:t>（</w:t>
      </w:r>
      <w:r w:rsidRPr="006E330C">
        <w:rPr>
          <w:rFonts w:ascii="Times New Roman" w:hAnsi="宋体" w:hint="eastAsia"/>
          <w:sz w:val="22"/>
        </w:rPr>
        <w:t>9</w:t>
      </w:r>
      <w:r w:rsidRPr="006E330C">
        <w:rPr>
          <w:rFonts w:ascii="Times New Roman" w:hAnsi="宋体" w:hint="eastAsia"/>
          <w:sz w:val="22"/>
        </w:rPr>
        <w:t>））</w:t>
      </w:r>
    </w:p>
    <w:p w:rsidR="00DC0199" w:rsidRDefault="00DC0199" w:rsidP="00DC0199">
      <w:pPr>
        <w:snapToGrid w:val="0"/>
        <w:spacing w:line="300" w:lineRule="auto"/>
        <w:ind w:firstLineChars="200" w:firstLine="440"/>
        <w:jc w:val="left"/>
        <w:rPr>
          <w:rFonts w:ascii="Times New Roman" w:hAnsi="Times New Roman"/>
          <w:sz w:val="22"/>
        </w:rPr>
      </w:pPr>
      <w:r>
        <w:rPr>
          <w:rFonts w:ascii="宋体" w:hAnsi="宋体" w:cs="宋体" w:hint="eastAsia"/>
          <w:color w:val="FF0000"/>
          <w:sz w:val="22"/>
        </w:rPr>
        <w:t>★</w:t>
      </w:r>
      <w:r>
        <w:rPr>
          <w:rFonts w:ascii="Times New Roman" w:hAnsi="Times New Roman"/>
          <w:color w:val="FF0000"/>
          <w:sz w:val="22"/>
        </w:rPr>
        <w:t>1.6</w:t>
      </w:r>
      <w:r>
        <w:rPr>
          <w:rFonts w:ascii="Times New Roman" w:hAnsi="Times New Roman"/>
          <w:color w:val="FF0000"/>
          <w:sz w:val="22"/>
        </w:rPr>
        <w:t>投标人提供的产品必须符合国家强制性标准。</w:t>
      </w:r>
    </w:p>
    <w:p w:rsidR="00DC0199" w:rsidRDefault="00DC0199" w:rsidP="00DC0199">
      <w:pPr>
        <w:snapToGrid w:val="0"/>
        <w:spacing w:line="300" w:lineRule="auto"/>
        <w:ind w:firstLineChars="200" w:firstLine="440"/>
        <w:rPr>
          <w:rFonts w:ascii="Times New Roman" w:hAnsi="Times New Roman"/>
          <w:sz w:val="22"/>
        </w:rPr>
      </w:pPr>
      <w:r>
        <w:rPr>
          <w:rFonts w:ascii="Times New Roman" w:hAnsi="Times New Roman"/>
          <w:sz w:val="22"/>
        </w:rPr>
        <w:t xml:space="preserve">1.7 </w:t>
      </w:r>
      <w:r>
        <w:rPr>
          <w:rFonts w:ascii="Times New Roman" w:hAnsi="Times New Roman"/>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DC0199" w:rsidRDefault="00DC0199" w:rsidP="00DC019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8</w:t>
      </w:r>
      <w:r>
        <w:rPr>
          <w:rFonts w:ascii="Times New Roman" w:hAnsi="Times New Roman"/>
          <w:color w:val="000000"/>
          <w:sz w:val="22"/>
        </w:rPr>
        <w:t>投标人在投标前应认真了解采购人的使用需求、使用条件（使用空间、能源条件等）和其他相关条件，一旦中标，应按照招标文件和合同规定的要求提供货物及相关服务。</w:t>
      </w:r>
    </w:p>
    <w:p w:rsidR="00DC0199" w:rsidRDefault="00DC0199" w:rsidP="00DC0199">
      <w:pPr>
        <w:adjustRightInd w:val="0"/>
        <w:snapToGrid w:val="0"/>
        <w:spacing w:line="300" w:lineRule="auto"/>
        <w:ind w:firstLineChars="200" w:firstLine="440"/>
        <w:jc w:val="left"/>
        <w:rPr>
          <w:rFonts w:ascii="Times New Roman" w:hAnsi="Times New Roman"/>
          <w:strike/>
          <w:color w:val="0000FF"/>
          <w:sz w:val="22"/>
        </w:rPr>
      </w:pPr>
      <w:r>
        <w:rPr>
          <w:rFonts w:ascii="Times New Roman" w:hAnsi="Times New Roman"/>
          <w:color w:val="000000"/>
          <w:sz w:val="22"/>
        </w:rPr>
        <w:t>1.</w:t>
      </w:r>
      <w:r>
        <w:rPr>
          <w:rFonts w:ascii="Times New Roman" w:hAnsi="Times New Roman" w:hint="eastAsia"/>
          <w:color w:val="000000"/>
          <w:sz w:val="22"/>
        </w:rPr>
        <w:t>9</w:t>
      </w:r>
      <w:r>
        <w:rPr>
          <w:rFonts w:ascii="Times New Roman" w:hAnsi="Times New Roman"/>
          <w:sz w:val="22"/>
        </w:rPr>
        <w:t>投标人应根据本章节中详细技术规格要求</w:t>
      </w:r>
      <w:r>
        <w:rPr>
          <w:rFonts w:ascii="Times New Roman" w:hAnsi="Times New Roman"/>
          <w:color w:val="000000"/>
          <w:sz w:val="22"/>
        </w:rPr>
        <w:t>，采用市场主流产品或按照要求提供定制产品参加竞标。同时，</w:t>
      </w:r>
      <w:r>
        <w:rPr>
          <w:rFonts w:ascii="Times New Roman" w:hAnsi="Times New Roman"/>
          <w:b/>
          <w:color w:val="000000"/>
          <w:sz w:val="22"/>
        </w:rPr>
        <w:t>请投标人务必注意：无论是正偏离还是负偏离，都不得与招标要求相差太大，否则将可能影响投标人的得分</w:t>
      </w:r>
      <w:r>
        <w:rPr>
          <w:rFonts w:ascii="Times New Roman" w:hAnsi="Times New Roman"/>
          <w:color w:val="000000"/>
          <w:sz w:val="22"/>
        </w:rPr>
        <w:t>。一旦中标，投标人应按</w:t>
      </w:r>
      <w:r>
        <w:rPr>
          <w:rFonts w:ascii="Times New Roman" w:hAnsi="Times New Roman"/>
          <w:sz w:val="22"/>
        </w:rPr>
        <w:t>投标文件的承诺签订合同并提供相应的产品和服务。</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10</w:t>
      </w:r>
      <w:r>
        <w:rPr>
          <w:rFonts w:ascii="Times New Roman" w:hAnsi="Times New Roman"/>
          <w:color w:val="000000"/>
          <w:sz w:val="22"/>
        </w:rPr>
        <w:t>投标人认为招标文件（包括招标补充文件）存在排他性或歧视性条款，可在收到或下载招标文件之日起七个工作日内提出</w:t>
      </w:r>
      <w:r>
        <w:rPr>
          <w:rFonts w:ascii="Times New Roman" w:hAnsi="Times New Roman" w:hint="eastAsia"/>
          <w:color w:val="000000"/>
          <w:sz w:val="22"/>
        </w:rPr>
        <w:t>，</w:t>
      </w:r>
      <w:r>
        <w:rPr>
          <w:rFonts w:ascii="Times New Roman" w:hAnsi="Times New Roman"/>
          <w:color w:val="000000"/>
          <w:sz w:val="22"/>
        </w:rPr>
        <w:t>并附相关证据。</w:t>
      </w:r>
    </w:p>
    <w:p w:rsidR="00DC0199" w:rsidRDefault="00DC0199" w:rsidP="00DC0199">
      <w:pPr>
        <w:snapToGrid w:val="0"/>
        <w:spacing w:line="300" w:lineRule="auto"/>
        <w:ind w:firstLineChars="200" w:firstLine="400"/>
        <w:jc w:val="left"/>
        <w:rPr>
          <w:rFonts w:ascii="Times New Roman" w:hAnsi="Times New Roman"/>
          <w:color w:val="000000"/>
          <w:sz w:val="20"/>
          <w:szCs w:val="20"/>
        </w:rPr>
      </w:pPr>
    </w:p>
    <w:p w:rsidR="00DC0199" w:rsidRDefault="00DC0199" w:rsidP="00DC0199">
      <w:pPr>
        <w:adjustRightInd w:val="0"/>
        <w:snapToGrid w:val="0"/>
        <w:spacing w:line="300" w:lineRule="auto"/>
        <w:jc w:val="center"/>
        <w:outlineLvl w:val="1"/>
        <w:rPr>
          <w:rFonts w:ascii="Times New Roman" w:eastAsia="黑体" w:hAnsi="Times New Roman"/>
          <w:color w:val="000000"/>
          <w:sz w:val="30"/>
          <w:szCs w:val="30"/>
        </w:rPr>
      </w:pPr>
      <w:bookmarkStart w:id="4" w:name="_Toc134621743"/>
      <w:r>
        <w:rPr>
          <w:rFonts w:ascii="Times New Roman" w:eastAsia="黑体" w:hAnsi="Times New Roman"/>
          <w:color w:val="000000"/>
          <w:sz w:val="30"/>
          <w:szCs w:val="30"/>
        </w:rPr>
        <w:t>二、项目概况</w:t>
      </w:r>
      <w:bookmarkEnd w:id="4"/>
    </w:p>
    <w:p w:rsidR="00DC0199" w:rsidRDefault="00DC0199" w:rsidP="00DC0199">
      <w:pPr>
        <w:snapToGrid w:val="0"/>
        <w:spacing w:line="300" w:lineRule="auto"/>
        <w:ind w:firstLineChars="200" w:firstLine="442"/>
        <w:outlineLvl w:val="2"/>
        <w:rPr>
          <w:rFonts w:ascii="Times New Roman" w:hAnsi="Times New Roman"/>
          <w:b/>
          <w:bCs/>
          <w:sz w:val="22"/>
        </w:rPr>
      </w:pPr>
      <w:bookmarkStart w:id="5" w:name="_Toc486249604"/>
      <w:bookmarkStart w:id="6" w:name="_Toc134621744"/>
      <w:r>
        <w:rPr>
          <w:rFonts w:ascii="Times New Roman" w:hAnsi="Times New Roman"/>
          <w:b/>
          <w:bCs/>
          <w:sz w:val="22"/>
        </w:rPr>
        <w:t xml:space="preserve">2 </w:t>
      </w:r>
      <w:r>
        <w:rPr>
          <w:rFonts w:ascii="Times New Roman" w:hAnsi="Times New Roman"/>
          <w:b/>
          <w:bCs/>
          <w:sz w:val="22"/>
        </w:rPr>
        <w:t>项目名称</w:t>
      </w:r>
      <w:bookmarkEnd w:id="5"/>
      <w:bookmarkEnd w:id="6"/>
    </w:p>
    <w:p w:rsidR="00DC0199" w:rsidRDefault="00DC0199" w:rsidP="00DC0199">
      <w:pPr>
        <w:snapToGrid w:val="0"/>
        <w:spacing w:line="300" w:lineRule="auto"/>
        <w:ind w:firstLineChars="200" w:firstLine="440"/>
        <w:rPr>
          <w:rFonts w:ascii="Times New Roman" w:hAnsi="Times New Roman"/>
          <w:bCs/>
          <w:sz w:val="22"/>
        </w:rPr>
      </w:pPr>
      <w:r>
        <w:rPr>
          <w:rFonts w:ascii="Times New Roman" w:hAnsi="Times New Roman"/>
          <w:bCs/>
          <w:sz w:val="22"/>
        </w:rPr>
        <w:t>项目名称：</w:t>
      </w:r>
      <w:r>
        <w:rPr>
          <w:rFonts w:ascii="Times New Roman" w:hAnsi="Times New Roman" w:hint="eastAsia"/>
          <w:bCs/>
          <w:sz w:val="22"/>
        </w:rPr>
        <w:t>浦东新区精神卫生中心</w:t>
      </w:r>
      <w:r>
        <w:rPr>
          <w:rFonts w:ascii="Times New Roman" w:hAnsi="Times New Roman" w:hint="eastAsia"/>
          <w:bCs/>
          <w:sz w:val="22"/>
        </w:rPr>
        <w:t>(</w:t>
      </w:r>
      <w:r>
        <w:rPr>
          <w:rFonts w:ascii="Times New Roman" w:hAnsi="Times New Roman" w:hint="eastAsia"/>
          <w:bCs/>
          <w:sz w:val="22"/>
        </w:rPr>
        <w:t>书院院区</w:t>
      </w:r>
      <w:r>
        <w:rPr>
          <w:rFonts w:ascii="Times New Roman" w:hAnsi="Times New Roman" w:hint="eastAsia"/>
          <w:bCs/>
          <w:sz w:val="22"/>
        </w:rPr>
        <w:t>)</w:t>
      </w:r>
      <w:r>
        <w:rPr>
          <w:rFonts w:ascii="Times New Roman" w:hAnsi="Times New Roman" w:hint="eastAsia"/>
          <w:bCs/>
          <w:sz w:val="22"/>
        </w:rPr>
        <w:t>新建工程</w:t>
      </w:r>
      <w:r>
        <w:rPr>
          <w:rFonts w:ascii="Times New Roman" w:hAnsi="Times New Roman" w:hint="eastAsia"/>
          <w:bCs/>
          <w:sz w:val="22"/>
        </w:rPr>
        <w:t>--</w:t>
      </w:r>
      <w:r>
        <w:rPr>
          <w:rFonts w:ascii="Times New Roman" w:hAnsi="Times New Roman" w:hint="eastAsia"/>
          <w:bCs/>
          <w:sz w:val="22"/>
        </w:rPr>
        <w:t>电梯工程</w:t>
      </w:r>
    </w:p>
    <w:p w:rsidR="00DC0199" w:rsidRDefault="00DC0199" w:rsidP="00DC0199">
      <w:pPr>
        <w:snapToGrid w:val="0"/>
        <w:spacing w:line="300" w:lineRule="auto"/>
        <w:ind w:firstLineChars="200" w:firstLine="442"/>
        <w:outlineLvl w:val="2"/>
        <w:rPr>
          <w:rFonts w:ascii="Times New Roman" w:hAnsi="Times New Roman"/>
          <w:b/>
          <w:bCs/>
          <w:sz w:val="22"/>
        </w:rPr>
      </w:pPr>
      <w:bookmarkStart w:id="7" w:name="_Toc486249605"/>
      <w:bookmarkStart w:id="8" w:name="_Toc134621745"/>
      <w:r>
        <w:rPr>
          <w:rFonts w:ascii="Times New Roman" w:hAnsi="Times New Roman"/>
          <w:b/>
          <w:bCs/>
          <w:sz w:val="22"/>
        </w:rPr>
        <w:t xml:space="preserve">3 </w:t>
      </w:r>
      <w:r>
        <w:rPr>
          <w:rFonts w:ascii="Times New Roman" w:hAnsi="Times New Roman"/>
          <w:b/>
          <w:bCs/>
          <w:sz w:val="22"/>
        </w:rPr>
        <w:t>项目地点：</w:t>
      </w:r>
      <w:bookmarkEnd w:id="7"/>
      <w:bookmarkEnd w:id="8"/>
    </w:p>
    <w:p w:rsidR="00DC0199" w:rsidRDefault="00DC0199" w:rsidP="00DC0199">
      <w:pPr>
        <w:snapToGrid w:val="0"/>
        <w:spacing w:line="300" w:lineRule="auto"/>
        <w:ind w:firstLineChars="200" w:firstLine="440"/>
        <w:rPr>
          <w:rFonts w:ascii="Times New Roman" w:hAnsi="Times New Roman"/>
          <w:bCs/>
          <w:sz w:val="22"/>
        </w:rPr>
      </w:pPr>
      <w:r>
        <w:rPr>
          <w:rFonts w:ascii="Times New Roman" w:hAnsi="Times New Roman"/>
          <w:bCs/>
          <w:sz w:val="22"/>
        </w:rPr>
        <w:t>地点：</w:t>
      </w:r>
      <w:r>
        <w:rPr>
          <w:rFonts w:ascii="Times New Roman" w:hAnsi="Times New Roman" w:hint="eastAsia"/>
          <w:bCs/>
          <w:sz w:val="22"/>
        </w:rPr>
        <w:t>浦东新区精神卫生中心</w:t>
      </w:r>
      <w:r>
        <w:rPr>
          <w:rFonts w:ascii="Times New Roman" w:hAnsi="Times New Roman" w:hint="eastAsia"/>
          <w:bCs/>
          <w:sz w:val="22"/>
        </w:rPr>
        <w:t>(</w:t>
      </w:r>
      <w:r>
        <w:rPr>
          <w:rFonts w:ascii="Times New Roman" w:hAnsi="Times New Roman" w:hint="eastAsia"/>
          <w:bCs/>
          <w:sz w:val="22"/>
        </w:rPr>
        <w:t>书院院区</w:t>
      </w:r>
      <w:r>
        <w:rPr>
          <w:rFonts w:ascii="Times New Roman" w:hAnsi="Times New Roman" w:hint="eastAsia"/>
          <w:bCs/>
          <w:sz w:val="22"/>
        </w:rPr>
        <w:t>)</w:t>
      </w:r>
      <w:r>
        <w:rPr>
          <w:rFonts w:ascii="Times New Roman" w:hAnsi="Times New Roman" w:hint="eastAsia"/>
          <w:bCs/>
          <w:sz w:val="22"/>
        </w:rPr>
        <w:t>新建工程项目工地，交货地点为项目地点现场。</w:t>
      </w:r>
    </w:p>
    <w:p w:rsidR="00DC0199" w:rsidRPr="004F4373"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9" w:name="_Toc134621746"/>
      <w:r w:rsidRPr="004F4373">
        <w:rPr>
          <w:rFonts w:ascii="Times New Roman" w:hAnsi="Times New Roman"/>
          <w:b/>
          <w:color w:val="000000"/>
          <w:sz w:val="22"/>
        </w:rPr>
        <w:t>4</w:t>
      </w:r>
      <w:r w:rsidRPr="004F4373">
        <w:rPr>
          <w:rFonts w:ascii="Times New Roman" w:hAnsi="Times New Roman"/>
          <w:b/>
          <w:color w:val="000000"/>
          <w:sz w:val="22"/>
        </w:rPr>
        <w:t>招标范围与内容</w:t>
      </w:r>
      <w:bookmarkEnd w:id="9"/>
    </w:p>
    <w:p w:rsidR="00DC0199" w:rsidRPr="004F4373" w:rsidRDefault="00DC0199" w:rsidP="00DC0199">
      <w:pPr>
        <w:snapToGrid w:val="0"/>
        <w:spacing w:line="300" w:lineRule="auto"/>
        <w:ind w:firstLineChars="200" w:firstLine="440"/>
        <w:rPr>
          <w:rFonts w:ascii="Times New Roman" w:hAnsi="Times New Roman"/>
          <w:sz w:val="22"/>
        </w:rPr>
      </w:pPr>
      <w:r w:rsidRPr="004F4373">
        <w:rPr>
          <w:rFonts w:ascii="Times New Roman" w:hAnsi="Times New Roman"/>
          <w:sz w:val="22"/>
        </w:rPr>
        <w:t xml:space="preserve">4.1 </w:t>
      </w:r>
      <w:r w:rsidRPr="004F4373">
        <w:rPr>
          <w:rFonts w:ascii="Times New Roman" w:hAnsi="Times New Roman"/>
          <w:sz w:val="22"/>
        </w:rPr>
        <w:t>项目背景及现状：</w:t>
      </w:r>
    </w:p>
    <w:p w:rsidR="00DC0199" w:rsidRDefault="00DC0199" w:rsidP="00DC0199">
      <w:pPr>
        <w:snapToGrid w:val="0"/>
        <w:spacing w:line="300" w:lineRule="auto"/>
        <w:ind w:firstLineChars="200" w:firstLine="440"/>
        <w:rPr>
          <w:rFonts w:ascii="Times New Roman" w:hAnsi="Times New Roman"/>
          <w:color w:val="000000"/>
          <w:sz w:val="22"/>
        </w:rPr>
      </w:pPr>
      <w:r w:rsidRPr="004F4373">
        <w:rPr>
          <w:rFonts w:ascii="Times New Roman" w:hAnsi="Times New Roman" w:hint="eastAsia"/>
          <w:color w:val="000000"/>
          <w:sz w:val="22"/>
        </w:rPr>
        <w:t>浦东新区精神卫生中心</w:t>
      </w:r>
      <w:r w:rsidRPr="004F4373">
        <w:rPr>
          <w:rFonts w:ascii="Times New Roman" w:hAnsi="Times New Roman" w:hint="eastAsia"/>
          <w:color w:val="000000"/>
          <w:sz w:val="22"/>
        </w:rPr>
        <w:t>(</w:t>
      </w:r>
      <w:r w:rsidRPr="004F4373">
        <w:rPr>
          <w:rFonts w:ascii="Times New Roman" w:hAnsi="Times New Roman" w:hint="eastAsia"/>
          <w:color w:val="000000"/>
          <w:sz w:val="22"/>
        </w:rPr>
        <w:t>书院院区</w:t>
      </w:r>
      <w:r w:rsidRPr="004F4373">
        <w:rPr>
          <w:rFonts w:ascii="Times New Roman" w:hAnsi="Times New Roman" w:hint="eastAsia"/>
          <w:color w:val="000000"/>
          <w:sz w:val="22"/>
        </w:rPr>
        <w:t>)</w:t>
      </w:r>
      <w:r w:rsidRPr="004F4373">
        <w:rPr>
          <w:rFonts w:ascii="Times New Roman" w:hAnsi="Times New Roman" w:hint="eastAsia"/>
          <w:color w:val="000000"/>
          <w:sz w:val="22"/>
        </w:rPr>
        <w:t>新建工程。</w:t>
      </w:r>
    </w:p>
    <w:p w:rsidR="00DC0199" w:rsidRPr="00A2225A" w:rsidRDefault="00DC0199" w:rsidP="00DC0199">
      <w:pPr>
        <w:snapToGrid w:val="0"/>
        <w:spacing w:line="300" w:lineRule="auto"/>
        <w:ind w:firstLineChars="200" w:firstLine="440"/>
        <w:rPr>
          <w:rFonts w:ascii="Times New Roman" w:hAnsi="Times New Roman"/>
          <w:color w:val="000000"/>
          <w:sz w:val="22"/>
        </w:rPr>
      </w:pPr>
      <w:r w:rsidRPr="00A2225A">
        <w:rPr>
          <w:rFonts w:ascii="Times New Roman" w:hAnsi="Times New Roman" w:hint="eastAsia"/>
          <w:color w:val="000000"/>
          <w:sz w:val="22"/>
        </w:rPr>
        <w:t>电梯详图汇总请前往百度网盘自行获取：</w:t>
      </w:r>
    </w:p>
    <w:p w:rsidR="00DC0199" w:rsidRPr="00A2225A" w:rsidRDefault="00DC0199" w:rsidP="00DC0199">
      <w:pPr>
        <w:snapToGrid w:val="0"/>
        <w:spacing w:line="300" w:lineRule="auto"/>
        <w:ind w:firstLineChars="200" w:firstLine="440"/>
        <w:rPr>
          <w:rFonts w:ascii="Times New Roman" w:hAnsi="Times New Roman"/>
          <w:color w:val="000000"/>
          <w:sz w:val="22"/>
        </w:rPr>
      </w:pPr>
      <w:r w:rsidRPr="00A2225A">
        <w:rPr>
          <w:rFonts w:ascii="Times New Roman" w:hAnsi="Times New Roman" w:hint="eastAsia"/>
          <w:color w:val="000000"/>
          <w:sz w:val="22"/>
        </w:rPr>
        <w:t>链接：</w:t>
      </w:r>
      <w:r w:rsidRPr="00A2225A">
        <w:rPr>
          <w:rFonts w:ascii="Times New Roman" w:hAnsi="Times New Roman" w:hint="eastAsia"/>
          <w:color w:val="000000"/>
          <w:sz w:val="22"/>
        </w:rPr>
        <w:t xml:space="preserve">https://pan.baidu.com/s/1iO4eBDypKqRrmp5NuW6lSA </w:t>
      </w:r>
    </w:p>
    <w:p w:rsidR="00DC0199" w:rsidRDefault="00DC0199" w:rsidP="00DC0199">
      <w:pPr>
        <w:snapToGrid w:val="0"/>
        <w:spacing w:line="300" w:lineRule="auto"/>
        <w:ind w:firstLineChars="200" w:firstLine="440"/>
        <w:rPr>
          <w:rFonts w:ascii="Times New Roman" w:hAnsi="Times New Roman"/>
          <w:color w:val="000000"/>
          <w:sz w:val="22"/>
        </w:rPr>
      </w:pPr>
      <w:r w:rsidRPr="00A2225A">
        <w:rPr>
          <w:rFonts w:ascii="Times New Roman" w:hAnsi="Times New Roman" w:hint="eastAsia"/>
          <w:color w:val="000000"/>
          <w:sz w:val="22"/>
        </w:rPr>
        <w:t>提取码：</w:t>
      </w:r>
      <w:r w:rsidRPr="00A2225A">
        <w:rPr>
          <w:rFonts w:ascii="Times New Roman" w:hAnsi="Times New Roman" w:hint="eastAsia"/>
          <w:color w:val="000000"/>
          <w:sz w:val="22"/>
        </w:rPr>
        <w:t>8wbx</w:t>
      </w:r>
      <w:r w:rsidRPr="00A2225A">
        <w:rPr>
          <w:rFonts w:ascii="Times New Roman" w:hAnsi="Times New Roman"/>
          <w:color w:val="000000"/>
          <w:sz w:val="22"/>
        </w:rPr>
        <w:t xml:space="preserve"> </w:t>
      </w:r>
    </w:p>
    <w:p w:rsidR="00DC0199" w:rsidRPr="004F4373" w:rsidRDefault="00DC0199" w:rsidP="00DC0199">
      <w:pPr>
        <w:snapToGrid w:val="0"/>
        <w:spacing w:line="300" w:lineRule="auto"/>
        <w:ind w:firstLineChars="200" w:firstLine="440"/>
        <w:rPr>
          <w:rFonts w:ascii="Times New Roman" w:hAnsi="Times New Roman"/>
          <w:sz w:val="22"/>
        </w:rPr>
      </w:pPr>
      <w:r w:rsidRPr="004F4373">
        <w:rPr>
          <w:rFonts w:ascii="Times New Roman" w:hAnsi="Times New Roman"/>
          <w:sz w:val="22"/>
        </w:rPr>
        <w:t xml:space="preserve">4.2 </w:t>
      </w:r>
      <w:r w:rsidRPr="004F4373">
        <w:rPr>
          <w:rFonts w:ascii="Times New Roman" w:hAnsi="Times New Roman"/>
          <w:sz w:val="22"/>
        </w:rPr>
        <w:t>项目招标范围及内容：</w:t>
      </w:r>
    </w:p>
    <w:p w:rsidR="00DC0199" w:rsidRDefault="00DC0199" w:rsidP="00DC0199">
      <w:pPr>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包括但不限于</w:t>
      </w:r>
      <w:r>
        <w:rPr>
          <w:rFonts w:ascii="Times New Roman" w:hAnsi="Times New Roman" w:hint="eastAsia"/>
          <w:color w:val="000000"/>
          <w:sz w:val="22"/>
        </w:rPr>
        <w:t>36</w:t>
      </w:r>
      <w:r>
        <w:rPr>
          <w:rFonts w:ascii="Times New Roman" w:hAnsi="Times New Roman" w:hint="eastAsia"/>
          <w:color w:val="000000"/>
          <w:sz w:val="22"/>
        </w:rPr>
        <w:t>部垂直电梯的深化设计、供应（含运输）、安装（含预埋件供应安装）、调试、</w:t>
      </w:r>
      <w:r>
        <w:rPr>
          <w:rFonts w:ascii="Times New Roman" w:hAnsi="Times New Roman" w:hint="eastAsia"/>
          <w:color w:val="000000"/>
          <w:sz w:val="22"/>
        </w:rPr>
        <w:lastRenderedPageBreak/>
        <w:t>验收（含特种设备验收）及两年质保等。</w:t>
      </w:r>
    </w:p>
    <w:p w:rsidR="00DC0199" w:rsidRDefault="00DC0199" w:rsidP="00DC0199">
      <w:pPr>
        <w:snapToGrid w:val="0"/>
        <w:spacing w:line="300" w:lineRule="auto"/>
        <w:ind w:firstLineChars="200" w:firstLine="440"/>
        <w:rPr>
          <w:rFonts w:ascii="Times New Roman" w:hAnsi="Times New Roman"/>
          <w:sz w:val="22"/>
        </w:rPr>
      </w:pPr>
      <w:r w:rsidRPr="004F4373">
        <w:rPr>
          <w:rFonts w:ascii="Times New Roman" w:hAnsi="Times New Roman"/>
          <w:sz w:val="22"/>
        </w:rPr>
        <w:t xml:space="preserve">4.3 </w:t>
      </w:r>
      <w:r w:rsidRPr="004F4373">
        <w:rPr>
          <w:rFonts w:ascii="Times New Roman" w:hAnsi="Times New Roman"/>
          <w:sz w:val="22"/>
        </w:rPr>
        <w:t>交付日期：自合同签订</w:t>
      </w:r>
      <w:r w:rsidRPr="004F4373">
        <w:rPr>
          <w:rFonts w:ascii="Times New Roman" w:hAnsi="Times New Roman" w:hint="eastAsia"/>
          <w:sz w:val="22"/>
        </w:rPr>
        <w:t>，发出排产通知</w:t>
      </w:r>
      <w:r w:rsidRPr="004F4373">
        <w:rPr>
          <w:rFonts w:ascii="Times New Roman" w:hAnsi="Times New Roman"/>
          <w:sz w:val="22"/>
        </w:rPr>
        <w:t>之日起</w:t>
      </w:r>
      <w:r w:rsidRPr="004F4373">
        <w:rPr>
          <w:rFonts w:ascii="Times New Roman" w:hAnsi="Times New Roman" w:hint="eastAsia"/>
          <w:sz w:val="22"/>
        </w:rPr>
        <w:t>供应</w:t>
      </w:r>
      <w:r w:rsidRPr="004F4373">
        <w:rPr>
          <w:rFonts w:ascii="Times New Roman" w:hAnsi="Times New Roman" w:hint="eastAsia"/>
          <w:sz w:val="22"/>
        </w:rPr>
        <w:t>90</w:t>
      </w:r>
      <w:r w:rsidRPr="004F4373">
        <w:rPr>
          <w:rFonts w:ascii="Times New Roman" w:hAnsi="Times New Roman"/>
          <w:sz w:val="22"/>
        </w:rPr>
        <w:t>天</w:t>
      </w:r>
      <w:r w:rsidRPr="004F4373">
        <w:rPr>
          <w:rFonts w:ascii="Times New Roman" w:hAnsi="Times New Roman" w:hint="eastAsia"/>
          <w:sz w:val="22"/>
        </w:rPr>
        <w:t>，安装</w:t>
      </w:r>
      <w:r w:rsidRPr="004F4373">
        <w:rPr>
          <w:rFonts w:ascii="Times New Roman" w:hAnsi="Times New Roman" w:hint="eastAsia"/>
          <w:sz w:val="22"/>
        </w:rPr>
        <w:t>60</w:t>
      </w:r>
      <w:r w:rsidRPr="004F4373">
        <w:rPr>
          <w:rFonts w:ascii="Times New Roman" w:hAnsi="Times New Roman" w:hint="eastAsia"/>
          <w:sz w:val="22"/>
        </w:rPr>
        <w:t>天</w:t>
      </w:r>
      <w:r w:rsidRPr="004F4373">
        <w:rPr>
          <w:rFonts w:ascii="Times New Roman" w:hAnsi="Times New Roman"/>
          <w:sz w:val="22"/>
        </w:rPr>
        <w:t>。</w:t>
      </w:r>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10" w:name="_Toc134621747"/>
      <w:r>
        <w:rPr>
          <w:rFonts w:ascii="Times New Roman" w:hAnsi="Times New Roman"/>
          <w:b/>
          <w:color w:val="000000"/>
          <w:sz w:val="22"/>
        </w:rPr>
        <w:t>5</w:t>
      </w:r>
      <w:r>
        <w:rPr>
          <w:rFonts w:ascii="Times New Roman" w:hAnsi="Times New Roman"/>
          <w:b/>
          <w:color w:val="000000"/>
          <w:sz w:val="22"/>
        </w:rPr>
        <w:t>承包方式</w:t>
      </w:r>
      <w:bookmarkEnd w:id="10"/>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5.1</w:t>
      </w:r>
      <w:r>
        <w:rPr>
          <w:rFonts w:ascii="Times New Roman" w:hAnsi="Times New Roman"/>
          <w:color w:val="000000"/>
          <w:sz w:val="22"/>
        </w:rPr>
        <w:t>依据本项目的招标范围和内容，中标人以包供货、包安装调试、包质量、包工期、包安全的方式实施</w:t>
      </w:r>
      <w:r>
        <w:rPr>
          <w:rFonts w:ascii="Times New Roman" w:hAnsi="Times New Roman" w:hint="eastAsia"/>
          <w:color w:val="000000"/>
          <w:sz w:val="22"/>
        </w:rPr>
        <w:t>总</w:t>
      </w:r>
      <w:r>
        <w:rPr>
          <w:rFonts w:ascii="Times New Roman" w:hAnsi="Times New Roman"/>
          <w:color w:val="000000"/>
          <w:sz w:val="22"/>
        </w:rPr>
        <w:t>承包。</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Times New Roman"/>
          <w:color w:val="0000FF"/>
          <w:sz w:val="22"/>
        </w:rPr>
        <w:t>本项目不允许分包。</w:t>
      </w:r>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11" w:name="_Toc134621748"/>
      <w:r>
        <w:rPr>
          <w:rFonts w:ascii="Times New Roman" w:hAnsi="Times New Roman"/>
          <w:b/>
          <w:color w:val="000000"/>
          <w:sz w:val="22"/>
        </w:rPr>
        <w:t>6</w:t>
      </w:r>
      <w:r>
        <w:rPr>
          <w:rFonts w:ascii="Times New Roman" w:hAnsi="Times New Roman"/>
          <w:b/>
          <w:color w:val="000000"/>
          <w:sz w:val="22"/>
        </w:rPr>
        <w:t>合同的签订</w:t>
      </w:r>
      <w:bookmarkEnd w:id="11"/>
    </w:p>
    <w:p w:rsidR="00DC0199" w:rsidRDefault="00DC0199" w:rsidP="00DC0199">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DC0199" w:rsidRDefault="00DC0199" w:rsidP="00DC0199">
      <w:pPr>
        <w:adjustRightInd w:val="0"/>
        <w:snapToGrid w:val="0"/>
        <w:spacing w:line="300" w:lineRule="auto"/>
        <w:ind w:firstLineChars="200" w:firstLine="442"/>
        <w:jc w:val="left"/>
        <w:outlineLvl w:val="2"/>
        <w:rPr>
          <w:rFonts w:ascii="Times New Roman" w:hAnsi="Times New Roman"/>
          <w:sz w:val="22"/>
        </w:rPr>
      </w:pPr>
      <w:bookmarkStart w:id="12" w:name="_Toc134621749"/>
      <w:r>
        <w:rPr>
          <w:rFonts w:ascii="Times New Roman" w:hAnsi="Times New Roman"/>
          <w:b/>
          <w:color w:val="000000"/>
          <w:sz w:val="22"/>
        </w:rPr>
        <w:t>7</w:t>
      </w:r>
      <w:r>
        <w:rPr>
          <w:rFonts w:ascii="Times New Roman" w:hAnsi="Times New Roman"/>
          <w:b/>
          <w:color w:val="000000"/>
          <w:sz w:val="22"/>
        </w:rPr>
        <w:t>结算原则和支付方式</w:t>
      </w:r>
      <w:bookmarkEnd w:id="12"/>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本项目合同结算价以审计价为准，中标人的中标单价和结算下浮率（如果有）不变，实际工作量以采购人或第三方按照招标文件规定的验收标准核定为准。</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7.1.2</w:t>
      </w:r>
      <w:r>
        <w:rPr>
          <w:rFonts w:ascii="Times New Roman" w:hAnsi="Times New Roman"/>
          <w:color w:val="000000"/>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DC0199" w:rsidRDefault="00DC0199" w:rsidP="00DC0199">
      <w:pPr>
        <w:snapToGrid w:val="0"/>
        <w:spacing w:line="300" w:lineRule="auto"/>
        <w:ind w:firstLineChars="200" w:firstLine="440"/>
        <w:rPr>
          <w:rFonts w:ascii="Times New Roman" w:hAnsi="Times New Roman"/>
          <w:sz w:val="22"/>
        </w:rPr>
      </w:pPr>
      <w:r>
        <w:rPr>
          <w:rFonts w:ascii="Times New Roman" w:hAnsi="Times New Roman"/>
          <w:sz w:val="22"/>
        </w:rPr>
        <w:t xml:space="preserve">7.2 </w:t>
      </w:r>
      <w:r>
        <w:rPr>
          <w:rFonts w:ascii="Times New Roman" w:hAnsi="Times New Roman"/>
          <w:sz w:val="22"/>
        </w:rPr>
        <w:t>支付方式</w:t>
      </w:r>
    </w:p>
    <w:p w:rsidR="00DC0199" w:rsidRDefault="00DC0199" w:rsidP="00DC0199">
      <w:pPr>
        <w:snapToGrid w:val="0"/>
        <w:spacing w:line="300" w:lineRule="auto"/>
        <w:ind w:firstLineChars="200" w:firstLine="440"/>
        <w:rPr>
          <w:rFonts w:ascii="Times New Roman" w:hAnsi="Times New Roman"/>
          <w:sz w:val="22"/>
        </w:rPr>
      </w:pPr>
      <w:r>
        <w:rPr>
          <w:rFonts w:ascii="Times New Roman" w:hAnsi="Times New Roman"/>
          <w:sz w:val="22"/>
        </w:rPr>
        <w:t xml:space="preserve">7.2.1 </w:t>
      </w:r>
      <w:r>
        <w:rPr>
          <w:rFonts w:ascii="Times New Roman" w:hAnsi="Times New Roman"/>
          <w:sz w:val="22"/>
        </w:rPr>
        <w:t>本项目合同金额采用</w:t>
      </w:r>
      <w:r>
        <w:rPr>
          <w:rFonts w:ascii="Times New Roman" w:hAnsi="Times New Roman"/>
          <w:sz w:val="22"/>
          <w:u w:val="single"/>
        </w:rPr>
        <w:t>分期付款</w:t>
      </w:r>
      <w:r>
        <w:rPr>
          <w:rFonts w:ascii="Times New Roman" w:hAnsi="Times New Roman"/>
          <w:sz w:val="22"/>
        </w:rPr>
        <w:t>方式，在采购人和中标人合同签订，且财政资金到位后，按下款要求支付相应的合同款项。</w:t>
      </w:r>
    </w:p>
    <w:p w:rsidR="00DC0199" w:rsidRDefault="00DC0199" w:rsidP="00DC0199">
      <w:pPr>
        <w:snapToGrid w:val="0"/>
        <w:spacing w:line="300" w:lineRule="auto"/>
        <w:ind w:firstLineChars="200" w:firstLine="440"/>
        <w:rPr>
          <w:rFonts w:ascii="Times New Roman" w:hAnsi="Times New Roman"/>
          <w:b/>
          <w:color w:val="FF0000"/>
          <w:sz w:val="22"/>
        </w:rPr>
      </w:pPr>
      <w:r w:rsidRPr="00BC22F5">
        <w:rPr>
          <w:rFonts w:ascii="Times New Roman" w:hAnsi="Times New Roman"/>
          <w:sz w:val="22"/>
        </w:rPr>
        <w:t>7.2.2</w:t>
      </w:r>
      <w:r w:rsidRPr="00BC22F5">
        <w:rPr>
          <w:rFonts w:ascii="Times New Roman" w:hAnsi="Times New Roman"/>
          <w:sz w:val="22"/>
        </w:rPr>
        <w:t>分期付款的时间进度要求和支付比例具体如下：</w:t>
      </w:r>
    </w:p>
    <w:tbl>
      <w:tblPr>
        <w:tblW w:w="0" w:type="auto"/>
        <w:jc w:val="center"/>
        <w:tblInd w:w="-1209" w:type="dxa"/>
        <w:tblBorders>
          <w:top w:val="single" w:sz="6" w:space="0" w:color="000000"/>
          <w:right w:val="single" w:sz="6" w:space="0" w:color="000000"/>
        </w:tblBorders>
        <w:tblCellMar>
          <w:left w:w="0" w:type="dxa"/>
          <w:right w:w="0" w:type="dxa"/>
        </w:tblCellMar>
        <w:tblLook w:val="04A0" w:firstRow="1" w:lastRow="0" w:firstColumn="1" w:lastColumn="0" w:noHBand="0" w:noVBand="1"/>
      </w:tblPr>
      <w:tblGrid>
        <w:gridCol w:w="1405"/>
        <w:gridCol w:w="4974"/>
        <w:gridCol w:w="2539"/>
      </w:tblGrid>
      <w:tr w:rsidR="00DC0199" w:rsidTr="00785E4B">
        <w:trPr>
          <w:jc w:val="center"/>
        </w:trPr>
        <w:tc>
          <w:tcPr>
            <w:tcW w:w="1405" w:type="dxa"/>
            <w:tcBorders>
              <w:left w:val="single" w:sz="6" w:space="0" w:color="000000"/>
              <w:bottom w:val="single" w:sz="4" w:space="0" w:color="auto"/>
            </w:tcBorders>
            <w:shd w:val="clear" w:color="auto" w:fill="E5E5FF"/>
            <w:tcMar>
              <w:top w:w="78" w:type="dxa"/>
              <w:left w:w="157" w:type="dxa"/>
              <w:bottom w:w="31" w:type="dxa"/>
              <w:right w:w="157" w:type="dxa"/>
            </w:tcMar>
            <w:vAlign w:val="center"/>
          </w:tcPr>
          <w:p w:rsidR="00DC0199" w:rsidRDefault="00DC0199" w:rsidP="00785E4B">
            <w:pPr>
              <w:widowControl/>
              <w:spacing w:line="300" w:lineRule="auto"/>
              <w:jc w:val="center"/>
              <w:rPr>
                <w:rFonts w:ascii="Times New Roman" w:hAnsi="Times New Roman"/>
                <w:color w:val="000000"/>
                <w:kern w:val="0"/>
                <w:sz w:val="22"/>
              </w:rPr>
            </w:pPr>
            <w:r>
              <w:rPr>
                <w:rFonts w:ascii="Times New Roman" w:hAnsi="Times New Roman"/>
                <w:color w:val="000000"/>
                <w:kern w:val="0"/>
                <w:sz w:val="22"/>
              </w:rPr>
              <w:t>支付批次</w:t>
            </w:r>
          </w:p>
        </w:tc>
        <w:tc>
          <w:tcPr>
            <w:tcW w:w="4974" w:type="dxa"/>
            <w:tcBorders>
              <w:left w:val="single" w:sz="6" w:space="0" w:color="000000"/>
              <w:bottom w:val="single" w:sz="4" w:space="0" w:color="auto"/>
              <w:right w:val="single" w:sz="6" w:space="0" w:color="000000"/>
            </w:tcBorders>
            <w:shd w:val="clear" w:color="auto" w:fill="E5E5FF"/>
            <w:tcMar>
              <w:top w:w="78" w:type="dxa"/>
              <w:left w:w="157" w:type="dxa"/>
              <w:bottom w:w="31" w:type="dxa"/>
              <w:right w:w="157" w:type="dxa"/>
            </w:tcMar>
          </w:tcPr>
          <w:p w:rsidR="00DC0199" w:rsidRDefault="00DC0199" w:rsidP="00785E4B">
            <w:pPr>
              <w:widowControl/>
              <w:spacing w:line="300" w:lineRule="auto"/>
              <w:jc w:val="center"/>
              <w:rPr>
                <w:rFonts w:ascii="Times New Roman" w:hAnsi="Times New Roman"/>
                <w:color w:val="000000"/>
                <w:kern w:val="0"/>
                <w:sz w:val="22"/>
              </w:rPr>
            </w:pPr>
            <w:r>
              <w:rPr>
                <w:rFonts w:ascii="Times New Roman" w:hAnsi="Times New Roman"/>
                <w:color w:val="000000"/>
                <w:kern w:val="0"/>
                <w:sz w:val="22"/>
              </w:rPr>
              <w:t>支付时间和支付条件</w:t>
            </w:r>
          </w:p>
        </w:tc>
        <w:tc>
          <w:tcPr>
            <w:tcW w:w="2539" w:type="dxa"/>
            <w:tcBorders>
              <w:left w:val="single" w:sz="6" w:space="0" w:color="000000"/>
              <w:bottom w:val="single" w:sz="4" w:space="0" w:color="auto"/>
            </w:tcBorders>
            <w:shd w:val="clear" w:color="auto" w:fill="E5E5FF"/>
            <w:tcMar>
              <w:top w:w="78" w:type="dxa"/>
              <w:left w:w="157" w:type="dxa"/>
              <w:bottom w:w="31" w:type="dxa"/>
              <w:right w:w="157" w:type="dxa"/>
            </w:tcMar>
            <w:vAlign w:val="center"/>
          </w:tcPr>
          <w:p w:rsidR="00DC0199" w:rsidRDefault="00DC0199" w:rsidP="00785E4B">
            <w:pPr>
              <w:widowControl/>
              <w:spacing w:line="300" w:lineRule="auto"/>
              <w:jc w:val="center"/>
              <w:rPr>
                <w:rFonts w:ascii="Times New Roman" w:hAnsi="Times New Roman"/>
                <w:color w:val="000000"/>
                <w:kern w:val="0"/>
                <w:sz w:val="22"/>
              </w:rPr>
            </w:pPr>
            <w:r>
              <w:rPr>
                <w:rFonts w:ascii="Times New Roman" w:hAnsi="Times New Roman"/>
                <w:color w:val="000000"/>
                <w:kern w:val="0"/>
                <w:sz w:val="22"/>
              </w:rPr>
              <w:t>支付比例（</w:t>
            </w:r>
            <w:r>
              <w:rPr>
                <w:rFonts w:ascii="Times New Roman" w:hAnsi="Times New Roman"/>
                <w:color w:val="000000"/>
                <w:kern w:val="0"/>
                <w:sz w:val="22"/>
              </w:rPr>
              <w:t>%</w:t>
            </w:r>
            <w:r>
              <w:rPr>
                <w:rFonts w:ascii="Times New Roman" w:hAnsi="Times New Roman"/>
                <w:color w:val="000000"/>
                <w:kern w:val="0"/>
                <w:sz w:val="22"/>
              </w:rPr>
              <w:t>）</w:t>
            </w:r>
          </w:p>
        </w:tc>
      </w:tr>
      <w:tr w:rsidR="00DC0199" w:rsidTr="00785E4B">
        <w:trPr>
          <w:jc w:val="center"/>
        </w:trPr>
        <w:tc>
          <w:tcPr>
            <w:tcW w:w="1405" w:type="dxa"/>
            <w:tcBorders>
              <w:top w:val="single" w:sz="4" w:space="0" w:color="auto"/>
              <w:left w:val="single" w:sz="4" w:space="0" w:color="auto"/>
              <w:bottom w:val="single" w:sz="4" w:space="0" w:color="auto"/>
              <w:right w:val="single" w:sz="4" w:space="0" w:color="auto"/>
            </w:tcBorders>
            <w:tcMar>
              <w:top w:w="78" w:type="dxa"/>
              <w:left w:w="157" w:type="dxa"/>
              <w:bottom w:w="31" w:type="dxa"/>
              <w:right w:w="157" w:type="dxa"/>
            </w:tcMar>
            <w:vAlign w:val="center"/>
          </w:tcPr>
          <w:p w:rsidR="00DC0199" w:rsidRDefault="00DC0199" w:rsidP="00785E4B">
            <w:pPr>
              <w:widowControl/>
              <w:spacing w:line="300" w:lineRule="auto"/>
              <w:ind w:firstLineChars="200" w:firstLine="440"/>
              <w:rPr>
                <w:rFonts w:ascii="Times New Roman" w:hAnsi="Times New Roman"/>
                <w:kern w:val="0"/>
                <w:sz w:val="22"/>
              </w:rPr>
            </w:pPr>
            <w:r>
              <w:rPr>
                <w:rFonts w:ascii="Times New Roman" w:hAnsi="Times New Roman" w:hint="eastAsia"/>
                <w:kern w:val="0"/>
                <w:sz w:val="22"/>
              </w:rPr>
              <w:t>1</w:t>
            </w:r>
          </w:p>
        </w:tc>
        <w:tc>
          <w:tcPr>
            <w:tcW w:w="4974" w:type="dxa"/>
            <w:tcBorders>
              <w:top w:val="single" w:sz="4" w:space="0" w:color="auto"/>
              <w:left w:val="single" w:sz="4" w:space="0" w:color="auto"/>
              <w:bottom w:val="single" w:sz="4" w:space="0" w:color="auto"/>
              <w:right w:val="single" w:sz="4" w:space="0" w:color="auto"/>
            </w:tcBorders>
            <w:tcMar>
              <w:top w:w="78" w:type="dxa"/>
              <w:left w:w="157" w:type="dxa"/>
              <w:bottom w:w="31" w:type="dxa"/>
              <w:right w:w="157" w:type="dxa"/>
            </w:tcMar>
          </w:tcPr>
          <w:p w:rsidR="00DC0199" w:rsidRDefault="00DC0199" w:rsidP="00785E4B">
            <w:pPr>
              <w:widowControl/>
              <w:spacing w:line="300" w:lineRule="auto"/>
              <w:rPr>
                <w:rFonts w:ascii="Times New Roman" w:hAnsi="Times New Roman"/>
                <w:kern w:val="0"/>
                <w:sz w:val="22"/>
              </w:rPr>
            </w:pPr>
            <w:r>
              <w:rPr>
                <w:rFonts w:ascii="宋体" w:hAnsi="宋体" w:cs="宋体" w:hint="eastAsia"/>
                <w:bCs/>
              </w:rPr>
              <w:t>合同签订、卖方提供深化图纸且</w:t>
            </w:r>
            <w:r>
              <w:rPr>
                <w:rFonts w:ascii="Times New Roman" w:hAnsi="Times New Roman" w:hint="eastAsia"/>
                <w:kern w:val="0"/>
                <w:sz w:val="22"/>
              </w:rPr>
              <w:t>提供合同金额</w:t>
            </w:r>
            <w:r>
              <w:rPr>
                <w:rFonts w:ascii="Times New Roman" w:hAnsi="Times New Roman" w:hint="eastAsia"/>
                <w:kern w:val="0"/>
                <w:sz w:val="22"/>
              </w:rPr>
              <w:t>10%</w:t>
            </w:r>
            <w:r>
              <w:rPr>
                <w:rFonts w:ascii="Times New Roman" w:hAnsi="Times New Roman" w:hint="eastAsia"/>
                <w:kern w:val="0"/>
                <w:sz w:val="22"/>
              </w:rPr>
              <w:t>的银行履约保函后</w:t>
            </w:r>
          </w:p>
        </w:tc>
        <w:tc>
          <w:tcPr>
            <w:tcW w:w="2539" w:type="dxa"/>
            <w:tcBorders>
              <w:top w:val="single" w:sz="4" w:space="0" w:color="auto"/>
              <w:left w:val="single" w:sz="4" w:space="0" w:color="auto"/>
              <w:bottom w:val="single" w:sz="4" w:space="0" w:color="auto"/>
              <w:right w:val="single" w:sz="4" w:space="0" w:color="auto"/>
            </w:tcBorders>
            <w:tcMar>
              <w:top w:w="78" w:type="dxa"/>
              <w:left w:w="157" w:type="dxa"/>
              <w:bottom w:w="31" w:type="dxa"/>
              <w:right w:w="157" w:type="dxa"/>
            </w:tcMar>
            <w:vAlign w:val="center"/>
          </w:tcPr>
          <w:p w:rsidR="00DC0199" w:rsidRDefault="00DC0199" w:rsidP="00785E4B">
            <w:pPr>
              <w:widowControl/>
              <w:spacing w:line="300" w:lineRule="auto"/>
              <w:rPr>
                <w:rFonts w:ascii="Times New Roman" w:hAnsi="Times New Roman"/>
                <w:kern w:val="0"/>
                <w:sz w:val="22"/>
              </w:rPr>
            </w:pPr>
            <w:r>
              <w:rPr>
                <w:rFonts w:ascii="Times New Roman" w:hAnsi="Times New Roman" w:hint="eastAsia"/>
                <w:kern w:val="0"/>
                <w:sz w:val="22"/>
              </w:rPr>
              <w:t>支付设备及安装合同总价</w:t>
            </w:r>
            <w:r>
              <w:rPr>
                <w:rFonts w:ascii="Times New Roman" w:hAnsi="Times New Roman" w:hint="eastAsia"/>
                <w:kern w:val="0"/>
                <w:sz w:val="22"/>
              </w:rPr>
              <w:t>30%</w:t>
            </w:r>
          </w:p>
        </w:tc>
      </w:tr>
      <w:tr w:rsidR="00DC0199" w:rsidTr="00785E4B">
        <w:trPr>
          <w:jc w:val="center"/>
        </w:trPr>
        <w:tc>
          <w:tcPr>
            <w:tcW w:w="1405"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ind w:firstLineChars="200" w:firstLine="440"/>
              <w:rPr>
                <w:rFonts w:ascii="Times New Roman" w:hAnsi="Times New Roman"/>
                <w:kern w:val="0"/>
                <w:sz w:val="22"/>
              </w:rPr>
            </w:pPr>
            <w:r>
              <w:rPr>
                <w:rFonts w:ascii="Times New Roman" w:hAnsi="Times New Roman" w:hint="eastAsia"/>
                <w:kern w:val="0"/>
                <w:sz w:val="22"/>
              </w:rPr>
              <w:t>2</w:t>
            </w:r>
          </w:p>
        </w:tc>
        <w:tc>
          <w:tcPr>
            <w:tcW w:w="4974" w:type="dxa"/>
            <w:tcBorders>
              <w:top w:val="single" w:sz="4" w:space="0" w:color="auto"/>
              <w:left w:val="single" w:sz="6" w:space="0" w:color="000000"/>
              <w:bottom w:val="single" w:sz="4" w:space="0" w:color="auto"/>
              <w:right w:val="single" w:sz="6" w:space="0" w:color="000000"/>
            </w:tcBorders>
            <w:tcMar>
              <w:top w:w="78" w:type="dxa"/>
              <w:left w:w="157" w:type="dxa"/>
              <w:bottom w:w="31" w:type="dxa"/>
              <w:right w:w="157" w:type="dxa"/>
            </w:tcMar>
          </w:tcPr>
          <w:p w:rsidR="00DC0199" w:rsidRDefault="00DC0199" w:rsidP="00785E4B">
            <w:pPr>
              <w:widowControl/>
              <w:spacing w:line="300" w:lineRule="auto"/>
              <w:rPr>
                <w:rFonts w:ascii="Times New Roman" w:hAnsi="Times New Roman"/>
                <w:sz w:val="22"/>
              </w:rPr>
            </w:pPr>
            <w:r>
              <w:rPr>
                <w:rFonts w:ascii="Times New Roman" w:hAnsi="Times New Roman" w:hint="eastAsia"/>
                <w:kern w:val="0"/>
                <w:sz w:val="22"/>
              </w:rPr>
              <w:t>卖方按照合同规定时间将货物送到安装现场，买方初验合格后</w:t>
            </w:r>
          </w:p>
        </w:tc>
        <w:tc>
          <w:tcPr>
            <w:tcW w:w="2539"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rPr>
                <w:rFonts w:ascii="Times New Roman" w:hAnsi="Times New Roman"/>
                <w:kern w:val="0"/>
                <w:sz w:val="22"/>
              </w:rPr>
            </w:pPr>
            <w:r>
              <w:rPr>
                <w:rFonts w:ascii="Times New Roman" w:hAnsi="Times New Roman" w:hint="eastAsia"/>
                <w:kern w:val="0"/>
                <w:sz w:val="22"/>
              </w:rPr>
              <w:t>支付至设备合同的</w:t>
            </w:r>
            <w:r>
              <w:rPr>
                <w:rFonts w:ascii="Times New Roman" w:hAnsi="Times New Roman" w:hint="eastAsia"/>
                <w:kern w:val="0"/>
                <w:sz w:val="22"/>
              </w:rPr>
              <w:t>80%</w:t>
            </w:r>
          </w:p>
        </w:tc>
      </w:tr>
      <w:tr w:rsidR="00DC0199" w:rsidTr="00785E4B">
        <w:trPr>
          <w:jc w:val="center"/>
        </w:trPr>
        <w:tc>
          <w:tcPr>
            <w:tcW w:w="1405"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ind w:firstLineChars="200" w:firstLine="440"/>
              <w:rPr>
                <w:rFonts w:ascii="Times New Roman" w:hAnsi="Times New Roman"/>
                <w:kern w:val="0"/>
                <w:sz w:val="22"/>
              </w:rPr>
            </w:pPr>
            <w:r>
              <w:rPr>
                <w:rFonts w:ascii="Times New Roman" w:hAnsi="Times New Roman" w:hint="eastAsia"/>
                <w:kern w:val="0"/>
                <w:sz w:val="22"/>
              </w:rPr>
              <w:t>3</w:t>
            </w:r>
          </w:p>
        </w:tc>
        <w:tc>
          <w:tcPr>
            <w:tcW w:w="4974" w:type="dxa"/>
            <w:tcBorders>
              <w:top w:val="single" w:sz="4" w:space="0" w:color="auto"/>
              <w:left w:val="single" w:sz="6" w:space="0" w:color="000000"/>
              <w:bottom w:val="single" w:sz="4" w:space="0" w:color="auto"/>
              <w:right w:val="single" w:sz="6" w:space="0" w:color="000000"/>
            </w:tcBorders>
            <w:tcMar>
              <w:top w:w="78" w:type="dxa"/>
              <w:left w:w="157" w:type="dxa"/>
              <w:bottom w:w="31" w:type="dxa"/>
              <w:right w:w="157" w:type="dxa"/>
            </w:tcMar>
          </w:tcPr>
          <w:p w:rsidR="00DC0199" w:rsidRDefault="00DC0199" w:rsidP="00785E4B">
            <w:pPr>
              <w:widowControl/>
              <w:spacing w:line="300" w:lineRule="auto"/>
              <w:rPr>
                <w:rFonts w:ascii="Times New Roman" w:hAnsi="Times New Roman"/>
                <w:sz w:val="22"/>
              </w:rPr>
            </w:pPr>
            <w:r>
              <w:rPr>
                <w:rFonts w:ascii="宋体" w:hAnsi="宋体" w:cs="宋体" w:hint="eastAsia"/>
                <w:bCs/>
              </w:rPr>
              <w:t>卖方安装、调试完毕，经买方初验合格、第三方验收通过取得使用证、试运行正常</w:t>
            </w:r>
          </w:p>
        </w:tc>
        <w:tc>
          <w:tcPr>
            <w:tcW w:w="2539"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rPr>
                <w:rFonts w:ascii="Times New Roman" w:hAnsi="Times New Roman"/>
                <w:kern w:val="0"/>
                <w:sz w:val="22"/>
              </w:rPr>
            </w:pPr>
            <w:r>
              <w:rPr>
                <w:rFonts w:ascii="Times New Roman" w:hAnsi="Times New Roman" w:hint="eastAsia"/>
                <w:kern w:val="0"/>
                <w:sz w:val="22"/>
              </w:rPr>
              <w:t>支付至设备及安装合同总价</w:t>
            </w:r>
            <w:r>
              <w:rPr>
                <w:rFonts w:ascii="Times New Roman" w:hAnsi="Times New Roman" w:hint="eastAsia"/>
                <w:kern w:val="0"/>
                <w:sz w:val="22"/>
              </w:rPr>
              <w:t>80%</w:t>
            </w:r>
          </w:p>
        </w:tc>
      </w:tr>
      <w:tr w:rsidR="00DC0199" w:rsidTr="00785E4B">
        <w:trPr>
          <w:jc w:val="center"/>
        </w:trPr>
        <w:tc>
          <w:tcPr>
            <w:tcW w:w="1405"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ind w:firstLineChars="200" w:firstLine="440"/>
              <w:rPr>
                <w:rFonts w:ascii="Times New Roman" w:hAnsi="Times New Roman"/>
                <w:kern w:val="0"/>
                <w:sz w:val="22"/>
              </w:rPr>
            </w:pPr>
            <w:r>
              <w:rPr>
                <w:rFonts w:ascii="Times New Roman" w:hAnsi="Times New Roman" w:hint="eastAsia"/>
                <w:kern w:val="0"/>
                <w:sz w:val="22"/>
              </w:rPr>
              <w:t>4</w:t>
            </w:r>
          </w:p>
        </w:tc>
        <w:tc>
          <w:tcPr>
            <w:tcW w:w="4974" w:type="dxa"/>
            <w:tcBorders>
              <w:top w:val="single" w:sz="4" w:space="0" w:color="auto"/>
              <w:left w:val="single" w:sz="6" w:space="0" w:color="000000"/>
              <w:bottom w:val="single" w:sz="4" w:space="0" w:color="auto"/>
              <w:right w:val="single" w:sz="6" w:space="0" w:color="000000"/>
            </w:tcBorders>
            <w:tcMar>
              <w:top w:w="78" w:type="dxa"/>
              <w:left w:w="157" w:type="dxa"/>
              <w:bottom w:w="31" w:type="dxa"/>
              <w:right w:w="157" w:type="dxa"/>
            </w:tcMar>
          </w:tcPr>
          <w:p w:rsidR="00DC0199" w:rsidRDefault="00DC0199" w:rsidP="00785E4B">
            <w:pPr>
              <w:widowControl/>
              <w:spacing w:line="300" w:lineRule="auto"/>
              <w:rPr>
                <w:rFonts w:ascii="宋体" w:hAnsi="宋体" w:cs="宋体"/>
                <w:bCs/>
              </w:rPr>
            </w:pPr>
            <w:r>
              <w:rPr>
                <w:rFonts w:ascii="宋体" w:hAnsi="宋体" w:cs="宋体" w:hint="eastAsia"/>
                <w:bCs/>
              </w:rPr>
              <w:t>财务监理审核完成出具内审报告后</w:t>
            </w:r>
          </w:p>
        </w:tc>
        <w:tc>
          <w:tcPr>
            <w:tcW w:w="2539"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rPr>
                <w:rFonts w:ascii="Times New Roman" w:hAnsi="Times New Roman"/>
                <w:kern w:val="0"/>
                <w:sz w:val="22"/>
              </w:rPr>
            </w:pPr>
            <w:r>
              <w:rPr>
                <w:rFonts w:ascii="Times New Roman" w:hAnsi="Times New Roman" w:hint="eastAsia"/>
                <w:kern w:val="0"/>
                <w:sz w:val="22"/>
              </w:rPr>
              <w:t>支付至设备及安装合同总价</w:t>
            </w:r>
            <w:r>
              <w:rPr>
                <w:rFonts w:ascii="Times New Roman" w:hAnsi="Times New Roman" w:hint="eastAsia"/>
                <w:kern w:val="0"/>
                <w:sz w:val="22"/>
              </w:rPr>
              <w:t>90%</w:t>
            </w:r>
          </w:p>
        </w:tc>
      </w:tr>
      <w:tr w:rsidR="00DC0199" w:rsidTr="00785E4B">
        <w:trPr>
          <w:jc w:val="center"/>
        </w:trPr>
        <w:tc>
          <w:tcPr>
            <w:tcW w:w="1405"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ind w:firstLineChars="200" w:firstLine="440"/>
              <w:rPr>
                <w:rFonts w:ascii="Times New Roman" w:hAnsi="Times New Roman"/>
                <w:kern w:val="0"/>
                <w:sz w:val="22"/>
              </w:rPr>
            </w:pPr>
            <w:r>
              <w:rPr>
                <w:rFonts w:ascii="Times New Roman" w:hAnsi="Times New Roman" w:hint="eastAsia"/>
                <w:kern w:val="0"/>
                <w:sz w:val="22"/>
              </w:rPr>
              <w:t>5</w:t>
            </w:r>
          </w:p>
        </w:tc>
        <w:tc>
          <w:tcPr>
            <w:tcW w:w="4974" w:type="dxa"/>
            <w:tcBorders>
              <w:top w:val="single" w:sz="4" w:space="0" w:color="auto"/>
              <w:left w:val="single" w:sz="6" w:space="0" w:color="000000"/>
              <w:bottom w:val="single" w:sz="4" w:space="0" w:color="auto"/>
              <w:right w:val="single" w:sz="6" w:space="0" w:color="000000"/>
            </w:tcBorders>
            <w:tcMar>
              <w:top w:w="78" w:type="dxa"/>
              <w:left w:w="157" w:type="dxa"/>
              <w:bottom w:w="31" w:type="dxa"/>
              <w:right w:w="157" w:type="dxa"/>
            </w:tcMar>
          </w:tcPr>
          <w:p w:rsidR="00DC0199" w:rsidRDefault="00DC0199" w:rsidP="00785E4B">
            <w:pPr>
              <w:widowControl/>
              <w:spacing w:line="300" w:lineRule="auto"/>
              <w:rPr>
                <w:rFonts w:ascii="宋体" w:hAnsi="宋体" w:cs="宋体"/>
                <w:bCs/>
              </w:rPr>
            </w:pPr>
            <w:r>
              <w:rPr>
                <w:rFonts w:ascii="宋体" w:hAnsi="宋体" w:cs="宋体" w:hint="eastAsia"/>
                <w:bCs/>
              </w:rPr>
              <w:t>审计结束后</w:t>
            </w:r>
          </w:p>
        </w:tc>
        <w:tc>
          <w:tcPr>
            <w:tcW w:w="2539" w:type="dxa"/>
            <w:tcBorders>
              <w:top w:val="single" w:sz="4" w:space="0" w:color="auto"/>
              <w:left w:val="single" w:sz="6" w:space="0" w:color="000000"/>
              <w:bottom w:val="single" w:sz="4" w:space="0" w:color="auto"/>
            </w:tcBorders>
            <w:tcMar>
              <w:top w:w="78" w:type="dxa"/>
              <w:left w:w="157" w:type="dxa"/>
              <w:bottom w:w="31" w:type="dxa"/>
              <w:right w:w="157" w:type="dxa"/>
            </w:tcMar>
            <w:vAlign w:val="center"/>
          </w:tcPr>
          <w:p w:rsidR="00DC0199" w:rsidRDefault="00DC0199" w:rsidP="00785E4B">
            <w:pPr>
              <w:widowControl/>
              <w:spacing w:line="300" w:lineRule="auto"/>
              <w:rPr>
                <w:rFonts w:ascii="Times New Roman" w:hAnsi="Times New Roman"/>
                <w:kern w:val="0"/>
                <w:sz w:val="22"/>
              </w:rPr>
            </w:pPr>
            <w:r>
              <w:rPr>
                <w:rFonts w:ascii="Times New Roman" w:hAnsi="Times New Roman" w:hint="eastAsia"/>
                <w:kern w:val="0"/>
                <w:sz w:val="22"/>
              </w:rPr>
              <w:t>支付至设备及安装审定总价</w:t>
            </w:r>
            <w:r>
              <w:rPr>
                <w:rFonts w:ascii="Times New Roman" w:hAnsi="Times New Roman" w:hint="eastAsia"/>
                <w:kern w:val="0"/>
                <w:sz w:val="22"/>
              </w:rPr>
              <w:t>100%</w:t>
            </w:r>
          </w:p>
        </w:tc>
      </w:tr>
    </w:tbl>
    <w:p w:rsidR="00DC0199" w:rsidRDefault="00DC0199" w:rsidP="00DC0199">
      <w:pPr>
        <w:snapToGrid w:val="0"/>
        <w:spacing w:line="300" w:lineRule="auto"/>
        <w:ind w:firstLineChars="200" w:firstLine="440"/>
        <w:rPr>
          <w:rFonts w:ascii="Times New Roman" w:hAnsi="Times New Roman"/>
          <w:sz w:val="22"/>
        </w:rPr>
      </w:pPr>
      <w:r>
        <w:rPr>
          <w:rFonts w:ascii="Times New Roman" w:hAnsi="Times New Roman"/>
          <w:sz w:val="22"/>
        </w:rPr>
        <w:t>7.3</w:t>
      </w:r>
      <w:r>
        <w:rPr>
          <w:rFonts w:ascii="Times New Roman" w:hAnsi="Times New Roman"/>
          <w:sz w:val="22"/>
        </w:rPr>
        <w:t>中标人因自身原因造成返工的工作量，采购人将不予计量和支付。</w:t>
      </w:r>
    </w:p>
    <w:p w:rsidR="00DC0199" w:rsidRDefault="00DC0199" w:rsidP="00DC0199">
      <w:pPr>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7.4</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hint="eastAsia"/>
          <w:color w:val="FF0000"/>
          <w:sz w:val="22"/>
        </w:rPr>
        <w:t>1</w:t>
      </w:r>
      <w:r>
        <w:rPr>
          <w:rFonts w:ascii="Times New Roman" w:hAnsi="Times New Roman" w:hint="eastAsia"/>
          <w:color w:val="FF0000"/>
          <w:sz w:val="22"/>
        </w:rPr>
        <w:t>年期贷款市场报价利率。</w:t>
      </w:r>
    </w:p>
    <w:p w:rsidR="00DC0199" w:rsidRDefault="00DC0199" w:rsidP="00DC0199">
      <w:pPr>
        <w:snapToGrid w:val="0"/>
        <w:spacing w:line="300" w:lineRule="auto"/>
        <w:ind w:firstLineChars="200" w:firstLine="440"/>
        <w:jc w:val="left"/>
        <w:rPr>
          <w:rFonts w:ascii="Times New Roman" w:hAnsi="Times New Roman"/>
          <w:sz w:val="22"/>
        </w:rPr>
      </w:pPr>
    </w:p>
    <w:p w:rsidR="00DC0199" w:rsidRDefault="00DC0199" w:rsidP="00DC0199">
      <w:pPr>
        <w:snapToGrid w:val="0"/>
        <w:spacing w:line="300" w:lineRule="auto"/>
        <w:ind w:firstLineChars="200" w:firstLine="400"/>
        <w:jc w:val="left"/>
        <w:rPr>
          <w:rFonts w:ascii="Times New Roman" w:hAnsi="Times New Roman"/>
          <w:color w:val="000000"/>
          <w:sz w:val="20"/>
          <w:szCs w:val="20"/>
        </w:rPr>
      </w:pPr>
    </w:p>
    <w:p w:rsidR="00DC0199" w:rsidRDefault="00DC0199" w:rsidP="00DC0199">
      <w:pPr>
        <w:adjustRightInd w:val="0"/>
        <w:snapToGrid w:val="0"/>
        <w:spacing w:line="300" w:lineRule="auto"/>
        <w:jc w:val="center"/>
        <w:outlineLvl w:val="1"/>
        <w:rPr>
          <w:rFonts w:ascii="Times New Roman" w:eastAsia="黑体" w:hAnsi="Times New Roman"/>
          <w:color w:val="000000"/>
          <w:sz w:val="30"/>
          <w:szCs w:val="30"/>
        </w:rPr>
      </w:pPr>
      <w:bookmarkStart w:id="13" w:name="_Toc134621750"/>
      <w:bookmarkStart w:id="14" w:name="_Toc475631915"/>
      <w:r>
        <w:rPr>
          <w:rFonts w:ascii="Times New Roman" w:eastAsia="黑体" w:hAnsi="Times New Roman"/>
          <w:color w:val="000000"/>
          <w:sz w:val="30"/>
          <w:szCs w:val="30"/>
        </w:rPr>
        <w:t>三、技术质量要求</w:t>
      </w:r>
      <w:bookmarkEnd w:id="13"/>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15" w:name="_Toc134621751"/>
      <w:r>
        <w:rPr>
          <w:rFonts w:ascii="Times New Roman" w:hAnsi="Times New Roman"/>
          <w:b/>
          <w:color w:val="000000"/>
          <w:sz w:val="22"/>
        </w:rPr>
        <w:t>8</w:t>
      </w:r>
      <w:r>
        <w:rPr>
          <w:rFonts w:ascii="Times New Roman" w:hAnsi="Times New Roman"/>
          <w:b/>
          <w:color w:val="000000"/>
          <w:sz w:val="22"/>
        </w:rPr>
        <w:t>适用技术规范和规范性文件</w:t>
      </w:r>
      <w:bookmarkEnd w:id="15"/>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《中华人民共和国特种设备安全法》</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lastRenderedPageBreak/>
        <w:t>中华人民共和国国务院令第</w:t>
      </w:r>
      <w:r>
        <w:rPr>
          <w:rFonts w:ascii="Times New Roman" w:hAnsi="Times New Roman"/>
          <w:sz w:val="22"/>
        </w:rPr>
        <w:t>549</w:t>
      </w:r>
      <w:r>
        <w:rPr>
          <w:rFonts w:ascii="Times New Roman" w:hAnsi="Times New Roman"/>
          <w:sz w:val="22"/>
        </w:rPr>
        <w:t>号</w:t>
      </w:r>
      <w:r>
        <w:rPr>
          <w:rFonts w:ascii="Times New Roman" w:hAnsi="Times New Roman"/>
          <w:sz w:val="22"/>
        </w:rPr>
        <w:t xml:space="preserve">  </w:t>
      </w:r>
      <w:r>
        <w:rPr>
          <w:rFonts w:ascii="Times New Roman" w:hAnsi="Times New Roman"/>
          <w:sz w:val="22"/>
        </w:rPr>
        <w:t>《特种设备安全监察条例》</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5023.6-1997  </w:t>
      </w:r>
      <w:r>
        <w:rPr>
          <w:rFonts w:ascii="Times New Roman" w:hAnsi="Times New Roman"/>
          <w:sz w:val="22"/>
        </w:rPr>
        <w:t>额定电压</w:t>
      </w:r>
      <w:r>
        <w:rPr>
          <w:rFonts w:ascii="Times New Roman" w:hAnsi="Times New Roman"/>
          <w:sz w:val="22"/>
        </w:rPr>
        <w:t>450/750V</w:t>
      </w:r>
      <w:r>
        <w:rPr>
          <w:rFonts w:ascii="Times New Roman" w:hAnsi="Times New Roman"/>
          <w:sz w:val="22"/>
        </w:rPr>
        <w:t>及以下聚氯乙烯绝缘电缆</w:t>
      </w:r>
      <w:r>
        <w:rPr>
          <w:rFonts w:ascii="Times New Roman" w:hAnsi="Times New Roman"/>
          <w:sz w:val="22"/>
        </w:rPr>
        <w:t xml:space="preserve">  </w:t>
      </w:r>
      <w:r>
        <w:rPr>
          <w:rFonts w:ascii="Times New Roman" w:hAnsi="Times New Roman"/>
          <w:sz w:val="22"/>
        </w:rPr>
        <w:t>第</w:t>
      </w:r>
      <w:r>
        <w:rPr>
          <w:rFonts w:ascii="Times New Roman" w:hAnsi="Times New Roman"/>
          <w:sz w:val="22"/>
        </w:rPr>
        <w:t>6</w:t>
      </w:r>
      <w:r>
        <w:rPr>
          <w:rFonts w:ascii="Times New Roman" w:hAnsi="Times New Roman"/>
          <w:sz w:val="22"/>
        </w:rPr>
        <w:t>部分：电梯电缆和挠性连接用电缆</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5023.7-1997  </w:t>
      </w:r>
      <w:r>
        <w:rPr>
          <w:rFonts w:ascii="Times New Roman" w:hAnsi="Times New Roman"/>
          <w:sz w:val="22"/>
        </w:rPr>
        <w:t>额定电压</w:t>
      </w:r>
      <w:r>
        <w:rPr>
          <w:rFonts w:ascii="Times New Roman" w:hAnsi="Times New Roman"/>
          <w:sz w:val="22"/>
        </w:rPr>
        <w:t>450/750V</w:t>
      </w:r>
      <w:r>
        <w:rPr>
          <w:rFonts w:ascii="Times New Roman" w:hAnsi="Times New Roman"/>
          <w:sz w:val="22"/>
        </w:rPr>
        <w:t>及以下聚氯乙烯绝缘电缆</w:t>
      </w:r>
      <w:r>
        <w:rPr>
          <w:rFonts w:ascii="Times New Roman" w:hAnsi="Times New Roman"/>
          <w:sz w:val="22"/>
        </w:rPr>
        <w:t xml:space="preserve">  </w:t>
      </w:r>
      <w:r>
        <w:rPr>
          <w:rFonts w:ascii="Times New Roman" w:hAnsi="Times New Roman"/>
          <w:sz w:val="22"/>
        </w:rPr>
        <w:t>第</w:t>
      </w:r>
      <w:r>
        <w:rPr>
          <w:rFonts w:ascii="Times New Roman" w:hAnsi="Times New Roman"/>
          <w:sz w:val="22"/>
        </w:rPr>
        <w:t>7</w:t>
      </w:r>
      <w:r>
        <w:rPr>
          <w:rFonts w:ascii="Times New Roman" w:hAnsi="Times New Roman"/>
          <w:sz w:val="22"/>
        </w:rPr>
        <w:t>部分：</w:t>
      </w:r>
      <w:r>
        <w:rPr>
          <w:rFonts w:ascii="Times New Roman" w:hAnsi="Times New Roman"/>
          <w:sz w:val="22"/>
        </w:rPr>
        <w:t>2</w:t>
      </w:r>
      <w:r>
        <w:rPr>
          <w:rFonts w:ascii="Times New Roman" w:hAnsi="Times New Roman"/>
          <w:sz w:val="22"/>
        </w:rPr>
        <w:t>芯或多芯屏蔽和非屏蔽软电缆</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GB/T7025.1-2008 </w:t>
      </w:r>
      <w:r>
        <w:rPr>
          <w:rFonts w:ascii="Times New Roman" w:hAnsi="Times New Roman"/>
          <w:sz w:val="22"/>
        </w:rPr>
        <w:t>电梯主参数及轿厢、井道、机房的型式与尺寸</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7588-2003    </w:t>
      </w:r>
      <w:r>
        <w:rPr>
          <w:rFonts w:ascii="Times New Roman" w:hAnsi="Times New Roman"/>
          <w:sz w:val="22"/>
        </w:rPr>
        <w:t>电梯制造与安装安全规范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GB/T10060-2011</w:t>
      </w:r>
      <w:r>
        <w:rPr>
          <w:rFonts w:ascii="Times New Roman" w:hAnsi="Times New Roman"/>
          <w:sz w:val="22"/>
        </w:rPr>
        <w:t>《电梯安装验收规范》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17799.3-2001  </w:t>
      </w:r>
      <w:r>
        <w:rPr>
          <w:rFonts w:ascii="Times New Roman" w:hAnsi="Times New Roman"/>
          <w:sz w:val="22"/>
        </w:rPr>
        <w:t>电磁兼容通用标准</w:t>
      </w:r>
      <w:r>
        <w:rPr>
          <w:rFonts w:ascii="Times New Roman" w:hAnsi="Times New Roman"/>
          <w:sz w:val="22"/>
        </w:rPr>
        <w:t xml:space="preserve">  </w:t>
      </w:r>
      <w:r>
        <w:rPr>
          <w:rFonts w:ascii="Times New Roman" w:hAnsi="Times New Roman"/>
          <w:sz w:val="22"/>
        </w:rPr>
        <w:t>居住、商业和轻工业环境中的发射标准</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50182-1993   </w:t>
      </w:r>
      <w:r>
        <w:rPr>
          <w:rFonts w:ascii="Times New Roman" w:hAnsi="Times New Roman"/>
          <w:sz w:val="22"/>
        </w:rPr>
        <w:t>电气装置安装工程</w:t>
      </w:r>
      <w:r>
        <w:rPr>
          <w:rFonts w:ascii="Times New Roman" w:hAnsi="Times New Roman"/>
          <w:sz w:val="22"/>
        </w:rPr>
        <w:t xml:space="preserve">  </w:t>
      </w:r>
      <w:r>
        <w:rPr>
          <w:rFonts w:ascii="Times New Roman" w:hAnsi="Times New Roman"/>
          <w:sz w:val="22"/>
        </w:rPr>
        <w:t>电梯电气装置施工及验收规范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 50310-2002   </w:t>
      </w:r>
      <w:r>
        <w:rPr>
          <w:rFonts w:ascii="Times New Roman" w:hAnsi="Times New Roman"/>
          <w:sz w:val="22"/>
        </w:rPr>
        <w:t>电梯工程施工质量验收规范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7024-2008  </w:t>
      </w:r>
      <w:r>
        <w:rPr>
          <w:rFonts w:ascii="Times New Roman" w:hAnsi="Times New Roman"/>
          <w:sz w:val="22"/>
        </w:rPr>
        <w:t>电梯、自动扶梯、自动人行道术语</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9813-2000  </w:t>
      </w:r>
      <w:r>
        <w:rPr>
          <w:rFonts w:ascii="Times New Roman" w:hAnsi="Times New Roman"/>
          <w:sz w:val="22"/>
        </w:rPr>
        <w:t>微型计算机通用规范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10058-2009  </w:t>
      </w:r>
      <w:r>
        <w:rPr>
          <w:rFonts w:ascii="Times New Roman" w:hAnsi="Times New Roman"/>
          <w:sz w:val="22"/>
        </w:rPr>
        <w:t>电梯技术条件</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10059-2009  </w:t>
      </w:r>
      <w:r>
        <w:rPr>
          <w:rFonts w:ascii="Times New Roman" w:hAnsi="Times New Roman"/>
          <w:sz w:val="22"/>
        </w:rPr>
        <w:t>电梯试验方法</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GB/T12974-2012</w:t>
      </w:r>
      <w:r>
        <w:rPr>
          <w:rFonts w:ascii="Times New Roman" w:hAnsi="Times New Roman"/>
          <w:sz w:val="22"/>
        </w:rPr>
        <w:t>《交流电梯电动机通用技术条件》</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24478-2009  </w:t>
      </w:r>
      <w:r>
        <w:rPr>
          <w:rFonts w:ascii="Times New Roman" w:hAnsi="Times New Roman"/>
          <w:sz w:val="22"/>
        </w:rPr>
        <w:t>电梯曳引机</w:t>
      </w:r>
      <w:r>
        <w:rPr>
          <w:rFonts w:ascii="Times New Roman" w:hAnsi="Times New Roman"/>
          <w:sz w:val="22"/>
        </w:rPr>
        <w:t xml:space="preserve"> </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14394-1993  </w:t>
      </w:r>
      <w:r>
        <w:rPr>
          <w:rFonts w:ascii="Times New Roman" w:hAnsi="Times New Roman"/>
          <w:sz w:val="22"/>
        </w:rPr>
        <w:t>计算机软件可靠性和可维护性</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GB/T 17799.1-1999  </w:t>
      </w:r>
      <w:r>
        <w:rPr>
          <w:rFonts w:ascii="Times New Roman" w:hAnsi="Times New Roman"/>
          <w:sz w:val="22"/>
        </w:rPr>
        <w:t>电磁兼容通用标准居住、商业和轻工业环境中的抗扰度试验</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 5009-92  </w:t>
      </w:r>
      <w:r>
        <w:rPr>
          <w:rFonts w:ascii="Times New Roman" w:hAnsi="Times New Roman"/>
          <w:sz w:val="22"/>
        </w:rPr>
        <w:t>电梯操作装置、信号及附件</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 135-2000 </w:t>
      </w:r>
      <w:r>
        <w:rPr>
          <w:rFonts w:ascii="Times New Roman" w:hAnsi="Times New Roman"/>
          <w:sz w:val="22"/>
        </w:rPr>
        <w:t>杂物电梯</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JJ 45-86  </w:t>
      </w:r>
      <w:r>
        <w:rPr>
          <w:rFonts w:ascii="Times New Roman" w:hAnsi="Times New Roman"/>
          <w:sz w:val="22"/>
        </w:rPr>
        <w:t>电梯、液压梯产品型号编制方法</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JJ 49-87  </w:t>
      </w:r>
      <w:r>
        <w:rPr>
          <w:rFonts w:ascii="Times New Roman" w:hAnsi="Times New Roman"/>
          <w:sz w:val="22"/>
        </w:rPr>
        <w:t>电梯导轨</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JG/T5072.1-1996 </w:t>
      </w:r>
      <w:r>
        <w:rPr>
          <w:rFonts w:ascii="Times New Roman" w:hAnsi="Times New Roman"/>
          <w:sz w:val="22"/>
        </w:rPr>
        <w:t>《电梯</w:t>
      </w:r>
      <w:r>
        <w:rPr>
          <w:rFonts w:ascii="Times New Roman" w:hAnsi="Times New Roman"/>
          <w:sz w:val="22"/>
        </w:rPr>
        <w:t>T</w:t>
      </w:r>
      <w:r>
        <w:rPr>
          <w:rFonts w:ascii="Times New Roman" w:hAnsi="Times New Roman"/>
          <w:sz w:val="22"/>
        </w:rPr>
        <w:t>型导轨》</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JG/T5072.2-1996 </w:t>
      </w:r>
      <w:r>
        <w:rPr>
          <w:rFonts w:ascii="Times New Roman" w:hAnsi="Times New Roman"/>
          <w:sz w:val="22"/>
        </w:rPr>
        <w:t>《电梯</w:t>
      </w:r>
      <w:r>
        <w:rPr>
          <w:rFonts w:ascii="Times New Roman" w:hAnsi="Times New Roman"/>
          <w:sz w:val="22"/>
        </w:rPr>
        <w:t>T</w:t>
      </w:r>
      <w:r>
        <w:rPr>
          <w:rFonts w:ascii="Times New Roman" w:hAnsi="Times New Roman"/>
          <w:sz w:val="22"/>
        </w:rPr>
        <w:t>型导轨检验规则》</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JG/T5072.3-1996 </w:t>
      </w:r>
      <w:r>
        <w:rPr>
          <w:rFonts w:ascii="Times New Roman" w:hAnsi="Times New Roman"/>
          <w:sz w:val="22"/>
        </w:rPr>
        <w:t>《电梯对重用空心导轨》</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TSG T7001-2009 </w:t>
      </w:r>
      <w:r>
        <w:rPr>
          <w:rFonts w:ascii="Times New Roman" w:hAnsi="Times New Roman"/>
          <w:sz w:val="22"/>
        </w:rPr>
        <w:t>电梯监督检验和定期检验规则</w:t>
      </w:r>
      <w:r>
        <w:rPr>
          <w:rFonts w:ascii="Times New Roman" w:hAnsi="Times New Roman"/>
          <w:sz w:val="22"/>
        </w:rPr>
        <w:t>-</w:t>
      </w:r>
      <w:r>
        <w:rPr>
          <w:rFonts w:ascii="Times New Roman" w:hAnsi="Times New Roman"/>
          <w:sz w:val="22"/>
        </w:rPr>
        <w:t>曳引与强制驱动电梯</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JGJ 50-2001  </w:t>
      </w:r>
      <w:r>
        <w:rPr>
          <w:rFonts w:ascii="Times New Roman" w:hAnsi="Times New Roman"/>
          <w:sz w:val="22"/>
        </w:rPr>
        <w:t>城市道路和建筑物无障碍设计规范</w:t>
      </w:r>
    </w:p>
    <w:p w:rsidR="00DC0199" w:rsidRDefault="00DC0199" w:rsidP="00DC0199">
      <w:pPr>
        <w:spacing w:line="300" w:lineRule="auto"/>
        <w:ind w:firstLineChars="200" w:firstLine="440"/>
        <w:rPr>
          <w:rFonts w:ascii="Times New Roman" w:hAnsi="Times New Roman"/>
          <w:sz w:val="22"/>
        </w:rPr>
      </w:pPr>
      <w:r>
        <w:rPr>
          <w:rFonts w:ascii="Times New Roman" w:hAnsi="Times New Roman"/>
          <w:sz w:val="22"/>
        </w:rPr>
        <w:t xml:space="preserve">DGJ 08-103-2003  </w:t>
      </w:r>
      <w:r>
        <w:rPr>
          <w:rFonts w:ascii="Times New Roman" w:hAnsi="Times New Roman"/>
          <w:sz w:val="22"/>
        </w:rPr>
        <w:t>上海市城市道路和建筑物无障碍设计标准</w:t>
      </w:r>
    </w:p>
    <w:p w:rsidR="00DC0199" w:rsidRDefault="00DC0199" w:rsidP="00DC0199">
      <w:pPr>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16" w:name="_Toc134621752"/>
      <w:r>
        <w:rPr>
          <w:rFonts w:ascii="Times New Roman" w:hAnsi="Times New Roman"/>
          <w:b/>
          <w:color w:val="000000"/>
          <w:sz w:val="22"/>
        </w:rPr>
        <w:t>9</w:t>
      </w:r>
      <w:r>
        <w:rPr>
          <w:rFonts w:ascii="Times New Roman" w:hAnsi="Times New Roman"/>
          <w:b/>
          <w:color w:val="000000"/>
          <w:sz w:val="22"/>
        </w:rPr>
        <w:t>招标内容与质量要求</w:t>
      </w:r>
      <w:bookmarkEnd w:id="16"/>
    </w:p>
    <w:p w:rsidR="00DC0199" w:rsidRDefault="00DC0199" w:rsidP="00DC0199">
      <w:pPr>
        <w:snapToGrid w:val="0"/>
        <w:spacing w:line="300" w:lineRule="auto"/>
        <w:ind w:firstLineChars="200" w:firstLine="440"/>
        <w:rPr>
          <w:sz w:val="22"/>
        </w:rPr>
      </w:pPr>
      <w:r>
        <w:rPr>
          <w:sz w:val="22"/>
        </w:rPr>
        <w:t xml:space="preserve">9.1 </w:t>
      </w:r>
      <w:r>
        <w:rPr>
          <w:sz w:val="22"/>
        </w:rPr>
        <w:t>供货清单</w:t>
      </w:r>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065"/>
        <w:gridCol w:w="2554"/>
        <w:gridCol w:w="848"/>
        <w:gridCol w:w="1845"/>
        <w:gridCol w:w="1011"/>
        <w:gridCol w:w="656"/>
      </w:tblGrid>
      <w:tr w:rsidR="00DC0199" w:rsidTr="00785E4B">
        <w:trPr>
          <w:trHeight w:val="567"/>
          <w:tblHeader/>
          <w:jc w:val="center"/>
        </w:trPr>
        <w:tc>
          <w:tcPr>
            <w:tcW w:w="429" w:type="pct"/>
            <w:vAlign w:val="center"/>
          </w:tcPr>
          <w:p w:rsidR="00DC0199" w:rsidRDefault="00DC0199" w:rsidP="00785E4B">
            <w:pPr>
              <w:adjustRightInd w:val="0"/>
              <w:snapToGrid w:val="0"/>
              <w:rPr>
                <w:b/>
                <w:sz w:val="22"/>
              </w:rPr>
            </w:pPr>
            <w:r>
              <w:rPr>
                <w:b/>
                <w:sz w:val="22"/>
              </w:rPr>
              <w:t>序号</w:t>
            </w:r>
          </w:p>
        </w:tc>
        <w:tc>
          <w:tcPr>
            <w:tcW w:w="610" w:type="pct"/>
            <w:vAlign w:val="center"/>
          </w:tcPr>
          <w:p w:rsidR="00DC0199" w:rsidRDefault="00DC0199" w:rsidP="00785E4B">
            <w:pPr>
              <w:adjustRightInd w:val="0"/>
              <w:snapToGrid w:val="0"/>
              <w:jc w:val="center"/>
              <w:rPr>
                <w:b/>
                <w:sz w:val="22"/>
              </w:rPr>
            </w:pPr>
            <w:r>
              <w:rPr>
                <w:b/>
                <w:sz w:val="22"/>
              </w:rPr>
              <w:t>名称</w:t>
            </w:r>
          </w:p>
        </w:tc>
        <w:tc>
          <w:tcPr>
            <w:tcW w:w="1463" w:type="pct"/>
            <w:vAlign w:val="center"/>
          </w:tcPr>
          <w:p w:rsidR="00DC0199" w:rsidRDefault="00DC0199" w:rsidP="00785E4B">
            <w:pPr>
              <w:adjustRightInd w:val="0"/>
              <w:snapToGrid w:val="0"/>
              <w:jc w:val="center"/>
              <w:rPr>
                <w:b/>
                <w:sz w:val="22"/>
              </w:rPr>
            </w:pPr>
            <w:r>
              <w:rPr>
                <w:b/>
                <w:sz w:val="22"/>
              </w:rPr>
              <w:t>规格技术参数</w:t>
            </w:r>
          </w:p>
          <w:p w:rsidR="00DC0199" w:rsidRDefault="00DC0199" w:rsidP="00785E4B">
            <w:pPr>
              <w:adjustRightInd w:val="0"/>
              <w:snapToGrid w:val="0"/>
              <w:jc w:val="center"/>
              <w:rPr>
                <w:b/>
                <w:sz w:val="22"/>
              </w:rPr>
            </w:pPr>
            <w:r>
              <w:rPr>
                <w:b/>
                <w:sz w:val="22"/>
              </w:rPr>
              <w:t>（含材料、工艺要求）</w:t>
            </w:r>
          </w:p>
        </w:tc>
        <w:tc>
          <w:tcPr>
            <w:tcW w:w="486" w:type="pct"/>
            <w:vAlign w:val="center"/>
          </w:tcPr>
          <w:p w:rsidR="00DC0199" w:rsidRDefault="00DC0199" w:rsidP="00785E4B">
            <w:pPr>
              <w:adjustRightInd w:val="0"/>
              <w:snapToGrid w:val="0"/>
              <w:jc w:val="center"/>
              <w:rPr>
                <w:b/>
                <w:sz w:val="22"/>
              </w:rPr>
            </w:pPr>
            <w:r>
              <w:rPr>
                <w:b/>
                <w:sz w:val="22"/>
              </w:rPr>
              <w:t>数量</w:t>
            </w:r>
          </w:p>
        </w:tc>
        <w:tc>
          <w:tcPr>
            <w:tcW w:w="1057" w:type="pct"/>
            <w:vAlign w:val="center"/>
          </w:tcPr>
          <w:p w:rsidR="00DC0199" w:rsidRDefault="00DC0199" w:rsidP="00785E4B">
            <w:pPr>
              <w:adjustRightInd w:val="0"/>
              <w:snapToGrid w:val="0"/>
              <w:jc w:val="center"/>
              <w:rPr>
                <w:b/>
                <w:sz w:val="22"/>
                <w:highlight w:val="cyan"/>
              </w:rPr>
            </w:pPr>
            <w:r>
              <w:rPr>
                <w:rFonts w:hint="eastAsia"/>
                <w:b/>
                <w:sz w:val="22"/>
              </w:rPr>
              <w:t>交付日期</w:t>
            </w:r>
          </w:p>
        </w:tc>
        <w:tc>
          <w:tcPr>
            <w:tcW w:w="579" w:type="pct"/>
            <w:vAlign w:val="center"/>
          </w:tcPr>
          <w:p w:rsidR="00DC0199" w:rsidRDefault="00DC0199" w:rsidP="00785E4B">
            <w:pPr>
              <w:adjustRightInd w:val="0"/>
              <w:snapToGrid w:val="0"/>
              <w:rPr>
                <w:b/>
                <w:sz w:val="22"/>
              </w:rPr>
            </w:pPr>
            <w:r>
              <w:rPr>
                <w:b/>
                <w:sz w:val="22"/>
              </w:rPr>
              <w:t>质保期</w:t>
            </w:r>
          </w:p>
        </w:tc>
        <w:tc>
          <w:tcPr>
            <w:tcW w:w="376" w:type="pct"/>
            <w:vAlign w:val="center"/>
          </w:tcPr>
          <w:p w:rsidR="00DC0199" w:rsidRDefault="00DC0199" w:rsidP="00785E4B">
            <w:pPr>
              <w:adjustRightInd w:val="0"/>
              <w:snapToGrid w:val="0"/>
              <w:rPr>
                <w:b/>
                <w:sz w:val="22"/>
              </w:rPr>
            </w:pPr>
            <w:r>
              <w:rPr>
                <w:b/>
                <w:sz w:val="22"/>
              </w:rPr>
              <w:t>备注</w:t>
            </w:r>
          </w:p>
        </w:tc>
      </w:tr>
      <w:tr w:rsidR="00DC0199" w:rsidTr="00785E4B">
        <w:trPr>
          <w:trHeight w:val="567"/>
          <w:jc w:val="center"/>
        </w:trPr>
        <w:tc>
          <w:tcPr>
            <w:tcW w:w="429" w:type="pct"/>
            <w:vAlign w:val="center"/>
          </w:tcPr>
          <w:p w:rsidR="00DC0199" w:rsidRDefault="00DC0199" w:rsidP="00785E4B">
            <w:pPr>
              <w:adjustRightInd w:val="0"/>
              <w:snapToGrid w:val="0"/>
              <w:jc w:val="center"/>
              <w:rPr>
                <w:b/>
                <w:sz w:val="22"/>
              </w:rPr>
            </w:pPr>
            <w:r>
              <w:rPr>
                <w:rFonts w:hint="eastAsia"/>
                <w:b/>
                <w:sz w:val="22"/>
              </w:rPr>
              <w:t>1</w:t>
            </w:r>
          </w:p>
        </w:tc>
        <w:tc>
          <w:tcPr>
            <w:tcW w:w="610" w:type="pct"/>
            <w:vAlign w:val="center"/>
          </w:tcPr>
          <w:p w:rsidR="00DC0199" w:rsidRDefault="00DC0199" w:rsidP="00785E4B">
            <w:pPr>
              <w:adjustRightInd w:val="0"/>
              <w:snapToGrid w:val="0"/>
              <w:jc w:val="center"/>
              <w:rPr>
                <w:b/>
                <w:sz w:val="22"/>
              </w:rPr>
            </w:pPr>
            <w:r>
              <w:rPr>
                <w:rFonts w:hint="eastAsia"/>
                <w:b/>
                <w:sz w:val="22"/>
              </w:rPr>
              <w:t>电梯</w:t>
            </w:r>
          </w:p>
        </w:tc>
        <w:tc>
          <w:tcPr>
            <w:tcW w:w="1463" w:type="pct"/>
            <w:vAlign w:val="center"/>
          </w:tcPr>
          <w:p w:rsidR="00DC0199" w:rsidRDefault="00DC0199" w:rsidP="00785E4B">
            <w:pPr>
              <w:adjustRightInd w:val="0"/>
              <w:snapToGrid w:val="0"/>
              <w:jc w:val="center"/>
              <w:rPr>
                <w:b/>
                <w:sz w:val="22"/>
              </w:rPr>
            </w:pPr>
            <w:r>
              <w:rPr>
                <w:rFonts w:ascii="Times New Roman" w:hAnsi="Times New Roman"/>
                <w:b/>
                <w:sz w:val="22"/>
              </w:rPr>
              <w:t>详见</w:t>
            </w:r>
            <w:r>
              <w:rPr>
                <w:rFonts w:ascii="Times New Roman" w:hAnsi="Times New Roman"/>
                <w:b/>
                <w:sz w:val="22"/>
              </w:rPr>
              <w:t>9.2</w:t>
            </w:r>
          </w:p>
        </w:tc>
        <w:tc>
          <w:tcPr>
            <w:tcW w:w="486" w:type="pct"/>
            <w:vAlign w:val="center"/>
          </w:tcPr>
          <w:p w:rsidR="00DC0199" w:rsidRDefault="00DC0199" w:rsidP="00785E4B">
            <w:pPr>
              <w:adjustRightInd w:val="0"/>
              <w:snapToGrid w:val="0"/>
              <w:jc w:val="center"/>
              <w:rPr>
                <w:b/>
                <w:sz w:val="22"/>
              </w:rPr>
            </w:pPr>
            <w:r>
              <w:rPr>
                <w:rFonts w:hint="eastAsia"/>
                <w:b/>
                <w:sz w:val="22"/>
              </w:rPr>
              <w:t>36</w:t>
            </w:r>
            <w:r>
              <w:rPr>
                <w:rFonts w:hint="eastAsia"/>
                <w:b/>
                <w:sz w:val="22"/>
              </w:rPr>
              <w:t>台</w:t>
            </w:r>
          </w:p>
        </w:tc>
        <w:tc>
          <w:tcPr>
            <w:tcW w:w="1057" w:type="pct"/>
            <w:vAlign w:val="center"/>
          </w:tcPr>
          <w:p w:rsidR="00DC0199" w:rsidRDefault="00DC0199" w:rsidP="00785E4B">
            <w:pPr>
              <w:adjustRightInd w:val="0"/>
              <w:snapToGrid w:val="0"/>
              <w:jc w:val="center"/>
              <w:rPr>
                <w:b/>
                <w:sz w:val="22"/>
                <w:highlight w:val="cyan"/>
              </w:rPr>
            </w:pPr>
            <w:r>
              <w:rPr>
                <w:rFonts w:ascii="Times New Roman" w:hAnsi="Times New Roman"/>
                <w:sz w:val="22"/>
              </w:rPr>
              <w:t>自合同签订</w:t>
            </w:r>
            <w:r>
              <w:rPr>
                <w:rFonts w:ascii="Times New Roman" w:hAnsi="Times New Roman" w:hint="eastAsia"/>
                <w:sz w:val="22"/>
              </w:rPr>
              <w:t>，发出排产通知</w:t>
            </w:r>
            <w:r>
              <w:rPr>
                <w:rFonts w:ascii="Times New Roman" w:hAnsi="Times New Roman"/>
                <w:sz w:val="22"/>
              </w:rPr>
              <w:t>之日起</w:t>
            </w:r>
            <w:r>
              <w:rPr>
                <w:rFonts w:ascii="Times New Roman" w:hAnsi="Times New Roman" w:hint="eastAsia"/>
                <w:sz w:val="22"/>
              </w:rPr>
              <w:t>供应</w:t>
            </w:r>
            <w:r>
              <w:rPr>
                <w:rFonts w:ascii="Times New Roman" w:hAnsi="Times New Roman" w:hint="eastAsia"/>
                <w:sz w:val="22"/>
              </w:rPr>
              <w:t>90</w:t>
            </w:r>
            <w:r>
              <w:rPr>
                <w:rFonts w:ascii="Times New Roman" w:hAnsi="Times New Roman"/>
                <w:sz w:val="22"/>
              </w:rPr>
              <w:t>天</w:t>
            </w:r>
            <w:r>
              <w:rPr>
                <w:rFonts w:ascii="Times New Roman" w:hAnsi="Times New Roman" w:hint="eastAsia"/>
                <w:sz w:val="22"/>
              </w:rPr>
              <w:t>，安装</w:t>
            </w:r>
            <w:r>
              <w:rPr>
                <w:rFonts w:ascii="Times New Roman" w:hAnsi="Times New Roman" w:hint="eastAsia"/>
                <w:sz w:val="22"/>
              </w:rPr>
              <w:t>60</w:t>
            </w:r>
            <w:r>
              <w:rPr>
                <w:rFonts w:ascii="Times New Roman" w:hAnsi="Times New Roman" w:hint="eastAsia"/>
                <w:sz w:val="22"/>
              </w:rPr>
              <w:t>天</w:t>
            </w:r>
          </w:p>
        </w:tc>
        <w:tc>
          <w:tcPr>
            <w:tcW w:w="579" w:type="pct"/>
            <w:vAlign w:val="center"/>
          </w:tcPr>
          <w:p w:rsidR="00DC0199" w:rsidRDefault="00DC0199" w:rsidP="00785E4B">
            <w:pPr>
              <w:adjustRightInd w:val="0"/>
              <w:snapToGrid w:val="0"/>
              <w:jc w:val="center"/>
              <w:rPr>
                <w:b/>
                <w:sz w:val="22"/>
              </w:rPr>
            </w:pPr>
            <w:r>
              <w:rPr>
                <w:rFonts w:hint="eastAsia"/>
                <w:b/>
                <w:sz w:val="22"/>
              </w:rPr>
              <w:t>两年</w:t>
            </w:r>
          </w:p>
        </w:tc>
        <w:tc>
          <w:tcPr>
            <w:tcW w:w="376" w:type="pct"/>
            <w:vAlign w:val="center"/>
          </w:tcPr>
          <w:p w:rsidR="00DC0199" w:rsidRDefault="00DC0199" w:rsidP="00785E4B">
            <w:pPr>
              <w:adjustRightInd w:val="0"/>
              <w:snapToGrid w:val="0"/>
              <w:jc w:val="center"/>
              <w:rPr>
                <w:b/>
                <w:sz w:val="22"/>
              </w:rPr>
            </w:pPr>
          </w:p>
        </w:tc>
      </w:tr>
    </w:tbl>
    <w:p w:rsidR="00DC0199" w:rsidRDefault="00DC0199" w:rsidP="00DC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sz w:val="22"/>
        </w:rPr>
        <w:lastRenderedPageBreak/>
        <w:t>9</w:t>
      </w:r>
      <w:r>
        <w:rPr>
          <w:rFonts w:ascii="Times New Roman" w:hAnsi="Times New Roman"/>
          <w:color w:val="000000"/>
          <w:sz w:val="22"/>
        </w:rPr>
        <w:t>.2</w:t>
      </w:r>
      <w:r>
        <w:rPr>
          <w:rFonts w:ascii="Times New Roman" w:hAnsi="Times New Roman"/>
          <w:color w:val="000000"/>
          <w:sz w:val="22"/>
        </w:rPr>
        <w:t>具体技术与质量要求</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9.2.1 </w:t>
      </w:r>
      <w:r>
        <w:rPr>
          <w:rFonts w:ascii="Times New Roman" w:hAnsi="Times New Roman"/>
          <w:sz w:val="22"/>
        </w:rPr>
        <w:t>用途描述：</w:t>
      </w:r>
    </w:p>
    <w:p w:rsidR="00DC0199" w:rsidRDefault="00DC0199" w:rsidP="00DC0199">
      <w:pPr>
        <w:adjustRightInd w:val="0"/>
        <w:snapToGrid w:val="0"/>
        <w:spacing w:line="300" w:lineRule="auto"/>
        <w:ind w:firstLineChars="200" w:firstLine="440"/>
        <w:rPr>
          <w:rFonts w:ascii="Times New Roman" w:hAnsi="Times New Roman"/>
          <w:bCs/>
          <w:sz w:val="22"/>
        </w:rPr>
        <w:sectPr w:rsidR="00DC0199">
          <w:headerReference w:type="default" r:id="rId8"/>
          <w:footerReference w:type="default" r:id="rId9"/>
          <w:pgSz w:w="11906" w:h="16838"/>
          <w:pgMar w:top="851" w:right="1134" w:bottom="851" w:left="1134" w:header="851" w:footer="567" w:gutter="0"/>
          <w:cols w:space="720"/>
          <w:docGrid w:type="lines" w:linePitch="312"/>
        </w:sectPr>
      </w:pPr>
      <w:r>
        <w:rPr>
          <w:rFonts w:ascii="Times New Roman" w:hAnsi="Times New Roman" w:hint="eastAsia"/>
          <w:bCs/>
          <w:sz w:val="22"/>
        </w:rPr>
        <w:t>用于浦东新区精神卫生中心</w:t>
      </w:r>
      <w:r>
        <w:rPr>
          <w:rFonts w:ascii="Times New Roman" w:hAnsi="Times New Roman" w:hint="eastAsia"/>
          <w:bCs/>
          <w:sz w:val="22"/>
        </w:rPr>
        <w:t>(</w:t>
      </w:r>
      <w:r>
        <w:rPr>
          <w:rFonts w:ascii="Times New Roman" w:hAnsi="Times New Roman" w:hint="eastAsia"/>
          <w:bCs/>
          <w:sz w:val="22"/>
        </w:rPr>
        <w:t>书院院区</w:t>
      </w:r>
      <w:r>
        <w:rPr>
          <w:rFonts w:ascii="Times New Roman" w:hAnsi="Times New Roman" w:hint="eastAsia"/>
          <w:bCs/>
          <w:sz w:val="22"/>
        </w:rPr>
        <w:t>)</w:t>
      </w:r>
      <w:r>
        <w:rPr>
          <w:rFonts w:ascii="Times New Roman" w:hAnsi="Times New Roman" w:hint="eastAsia"/>
          <w:bCs/>
          <w:sz w:val="22"/>
        </w:rPr>
        <w:t>新建工程的电梯。</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lastRenderedPageBreak/>
        <w:t xml:space="preserve">9.2.2 </w:t>
      </w:r>
      <w:r>
        <w:rPr>
          <w:rFonts w:ascii="Times New Roman" w:hAnsi="Times New Roman"/>
          <w:sz w:val="22"/>
        </w:rPr>
        <w:t>具体技术参数指标要求</w:t>
      </w: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w:t>
      </w:r>
      <w:r>
        <w:rPr>
          <w:rFonts w:ascii="Times New Roman" w:hAnsi="Times New Roman" w:hint="eastAsia"/>
          <w:b/>
          <w:sz w:val="22"/>
        </w:rPr>
        <w:t>1</w:t>
      </w:r>
      <w:r>
        <w:rPr>
          <w:rFonts w:ascii="Times New Roman" w:hAnsi="Times New Roman" w:hint="eastAsia"/>
          <w:b/>
          <w:sz w:val="22"/>
        </w:rPr>
        <w:t>）电梯基本技术规格</w:t>
      </w:r>
    </w:p>
    <w:tbl>
      <w:tblPr>
        <w:tblW w:w="15352" w:type="dxa"/>
        <w:jc w:val="center"/>
        <w:tblLayout w:type="fixed"/>
        <w:tblLook w:val="04A0" w:firstRow="1" w:lastRow="0" w:firstColumn="1" w:lastColumn="0" w:noHBand="0" w:noVBand="1"/>
      </w:tblPr>
      <w:tblGrid>
        <w:gridCol w:w="695"/>
        <w:gridCol w:w="486"/>
        <w:gridCol w:w="562"/>
        <w:gridCol w:w="581"/>
        <w:gridCol w:w="581"/>
        <w:gridCol w:w="662"/>
        <w:gridCol w:w="581"/>
        <w:gridCol w:w="581"/>
        <w:gridCol w:w="581"/>
        <w:gridCol w:w="581"/>
        <w:gridCol w:w="743"/>
        <w:gridCol w:w="581"/>
        <w:gridCol w:w="581"/>
        <w:gridCol w:w="581"/>
        <w:gridCol w:w="581"/>
        <w:gridCol w:w="581"/>
        <w:gridCol w:w="581"/>
        <w:gridCol w:w="581"/>
        <w:gridCol w:w="581"/>
        <w:gridCol w:w="581"/>
        <w:gridCol w:w="581"/>
        <w:gridCol w:w="581"/>
        <w:gridCol w:w="581"/>
        <w:gridCol w:w="582"/>
        <w:gridCol w:w="582"/>
        <w:gridCol w:w="582"/>
      </w:tblGrid>
      <w:tr w:rsidR="00DC0199" w:rsidTr="00785E4B">
        <w:trPr>
          <w:trHeight w:val="612"/>
          <w:jc w:val="center"/>
        </w:trPr>
        <w:tc>
          <w:tcPr>
            <w:tcW w:w="15352" w:type="dxa"/>
            <w:gridSpan w:val="26"/>
            <w:tcBorders>
              <w:top w:val="nil"/>
              <w:left w:val="nil"/>
              <w:bottom w:val="nil"/>
              <w:right w:val="nil"/>
            </w:tcBorders>
            <w:shd w:val="clear" w:color="000000" w:fill="FFFFFF"/>
            <w:noWrap/>
            <w:vAlign w:val="center"/>
          </w:tcPr>
          <w:p w:rsidR="00DC0199" w:rsidRDefault="00DC0199" w:rsidP="00785E4B">
            <w:pPr>
              <w:widowControl/>
              <w:jc w:val="center"/>
              <w:rPr>
                <w:rFonts w:ascii="宋体" w:hAnsi="宋体" w:cs="宋体"/>
                <w:b/>
                <w:bCs/>
                <w:kern w:val="0"/>
                <w:sz w:val="18"/>
                <w:szCs w:val="18"/>
              </w:rPr>
            </w:pPr>
            <w:bookmarkStart w:id="17" w:name="RANGE!A3:Z58"/>
            <w:r>
              <w:rPr>
                <w:rFonts w:ascii="宋体" w:hAnsi="宋体" w:cs="宋体" w:hint="eastAsia"/>
                <w:b/>
                <w:bCs/>
                <w:kern w:val="0"/>
                <w:sz w:val="18"/>
                <w:szCs w:val="18"/>
              </w:rPr>
              <w:t>电梯基本技术规格</w:t>
            </w:r>
            <w:bookmarkEnd w:id="17"/>
          </w:p>
        </w:tc>
      </w:tr>
      <w:tr w:rsidR="00DC0199" w:rsidTr="00785E4B">
        <w:trPr>
          <w:trHeight w:val="36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楼号</w:t>
            </w:r>
          </w:p>
        </w:tc>
        <w:tc>
          <w:tcPr>
            <w:tcW w:w="11168" w:type="dxa"/>
            <w:gridSpan w:val="19"/>
            <w:tcBorders>
              <w:top w:val="single" w:sz="4" w:space="0" w:color="auto"/>
              <w:left w:val="nil"/>
              <w:bottom w:val="single" w:sz="4" w:space="0" w:color="auto"/>
              <w:right w:val="single" w:sz="4" w:space="0" w:color="000000"/>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综合楼</w:t>
            </w:r>
          </w:p>
        </w:tc>
        <w:tc>
          <w:tcPr>
            <w:tcW w:w="2907" w:type="dxa"/>
            <w:gridSpan w:val="5"/>
            <w:tcBorders>
              <w:top w:val="single" w:sz="4" w:space="0" w:color="auto"/>
              <w:left w:val="nil"/>
              <w:bottom w:val="single" w:sz="4" w:space="0" w:color="auto"/>
              <w:right w:val="single" w:sz="4" w:space="0" w:color="000000"/>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住院楼</w:t>
            </w:r>
          </w:p>
        </w:tc>
        <w:tc>
          <w:tcPr>
            <w:tcW w:w="582" w:type="dxa"/>
            <w:tcBorders>
              <w:top w:val="single" w:sz="4" w:space="0" w:color="auto"/>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教学楼</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建筑图梯号</w:t>
            </w:r>
          </w:p>
        </w:tc>
        <w:tc>
          <w:tcPr>
            <w:tcW w:w="486"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w:t>
            </w:r>
          </w:p>
        </w:tc>
        <w:tc>
          <w:tcPr>
            <w:tcW w:w="56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DT1-2~DT1-3</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DT1-4</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DT1-5</w:t>
            </w:r>
          </w:p>
        </w:tc>
        <w:tc>
          <w:tcPr>
            <w:tcW w:w="66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DT1-6~DT1-7</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DT1-8</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DT1-9</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DT1-10</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DT1-11~12</w:t>
            </w:r>
          </w:p>
        </w:tc>
        <w:tc>
          <w:tcPr>
            <w:tcW w:w="743"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DT1-13~DT1-14</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DT1-15</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DT1-16</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DT1-17~18</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DT1-19</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DT1-20</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DT1-21~22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DT1-23</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DT1-24</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DT1-25</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DT2-1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DT2-2~3</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DT2-4~6</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DT2-7~9</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DT2-10</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DT3-1</w:t>
            </w:r>
          </w:p>
        </w:tc>
      </w:tr>
      <w:tr w:rsidR="00DC0199" w:rsidTr="00785E4B">
        <w:trPr>
          <w:trHeight w:val="60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用途</w:t>
            </w:r>
          </w:p>
        </w:tc>
        <w:tc>
          <w:tcPr>
            <w:tcW w:w="486" w:type="dxa"/>
            <w:tcBorders>
              <w:top w:val="nil"/>
              <w:left w:val="nil"/>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污梯</w:t>
            </w:r>
          </w:p>
        </w:tc>
        <w:tc>
          <w:tcPr>
            <w:tcW w:w="5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6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客梯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货梯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污梯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743"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货梯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污梯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货梯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污梯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医梯兼消防</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客梯</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医梯兼消防</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无机房无障碍</w:t>
            </w:r>
          </w:p>
        </w:tc>
      </w:tr>
      <w:tr w:rsidR="00DC0199" w:rsidTr="00785E4B">
        <w:trPr>
          <w:trHeight w:val="799"/>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有、无机房</w:t>
            </w:r>
          </w:p>
        </w:tc>
        <w:tc>
          <w:tcPr>
            <w:tcW w:w="486" w:type="dxa"/>
            <w:tcBorders>
              <w:top w:val="nil"/>
              <w:left w:val="nil"/>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6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743"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有机房</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无机房</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组号</w:t>
            </w:r>
          </w:p>
        </w:tc>
        <w:tc>
          <w:tcPr>
            <w:tcW w:w="486" w:type="dxa"/>
            <w:tcBorders>
              <w:top w:val="nil"/>
              <w:left w:val="nil"/>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w:t>
            </w:r>
          </w:p>
        </w:tc>
        <w:tc>
          <w:tcPr>
            <w:tcW w:w="5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组3</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组4</w:t>
            </w:r>
          </w:p>
        </w:tc>
        <w:tc>
          <w:tcPr>
            <w:tcW w:w="66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组5</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组6</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组7</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组8</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组9</w:t>
            </w:r>
          </w:p>
        </w:tc>
        <w:tc>
          <w:tcPr>
            <w:tcW w:w="743"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组10</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组11</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组12</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组13</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组14</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组15</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组16</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组17</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组18</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组19</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组20</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组21</w:t>
            </w:r>
          </w:p>
        </w:tc>
        <w:tc>
          <w:tcPr>
            <w:tcW w:w="581"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组22</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组23</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组24</w:t>
            </w:r>
          </w:p>
        </w:tc>
        <w:tc>
          <w:tcPr>
            <w:tcW w:w="582" w:type="dxa"/>
            <w:tcBorders>
              <w:top w:val="nil"/>
              <w:left w:val="single" w:sz="4" w:space="0" w:color="auto"/>
              <w:bottom w:val="single" w:sz="4" w:space="0" w:color="auto"/>
              <w:right w:val="nil"/>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组25</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电梯台数</w:t>
            </w:r>
          </w:p>
        </w:tc>
        <w:tc>
          <w:tcPr>
            <w:tcW w:w="486"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6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66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743"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2</w:t>
            </w:r>
          </w:p>
        </w:tc>
        <w:tc>
          <w:tcPr>
            <w:tcW w:w="581"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3</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3</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c>
          <w:tcPr>
            <w:tcW w:w="582"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center"/>
              <w:rPr>
                <w:rFonts w:ascii="宋体" w:hAnsi="宋体" w:cs="宋体"/>
                <w:b/>
                <w:bCs/>
                <w:kern w:val="0"/>
                <w:sz w:val="18"/>
                <w:szCs w:val="18"/>
              </w:rPr>
            </w:pPr>
            <w:r>
              <w:rPr>
                <w:rFonts w:ascii="宋体" w:hAnsi="宋体" w:cs="宋体" w:hint="eastAsia"/>
                <w:b/>
                <w:bCs/>
                <w:kern w:val="0"/>
                <w:sz w:val="18"/>
                <w:szCs w:val="18"/>
              </w:rPr>
              <w:t>1</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电梯型号</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highlight w:val="cyan"/>
              </w:rPr>
            </w:pPr>
            <w:r>
              <w:rPr>
                <w:rFonts w:ascii="宋体" w:hAnsi="宋体" w:cs="宋体" w:hint="eastAsia"/>
                <w:kern w:val="0"/>
                <w:sz w:val="18"/>
                <w:szCs w:val="18"/>
                <w:highlight w:val="cyan"/>
              </w:rPr>
              <w:t>载重kg</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1000或1050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1000或1050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1200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1000或1050</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速度m/s</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1.75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1.75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1.75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1.75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1.0 </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停站</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7</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层数</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7</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门</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7</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服务楼层</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1~2</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B1,B1M,1-5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B1,1-3</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B1,1-9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B1,1-9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1~2</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井道宽深</w:t>
            </w:r>
          </w:p>
        </w:tc>
        <w:tc>
          <w:tcPr>
            <w:tcW w:w="14657" w:type="dxa"/>
            <w:gridSpan w:val="25"/>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请参见招标图纸</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提升高度m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13.2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5.1</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15.9</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20.4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6.3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41.1</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41.1</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41.1</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34.8</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41.1</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顶层高度m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5.68</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5.68</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5.9</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5.68</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4.5</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4.3</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底坑深度m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1.6</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井道全高m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31.88</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18.85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32.28</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23.4</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21.8</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26.05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12.15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31.88</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12.55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30.25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21.85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21.85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17.35</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47.2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47.2</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47.2</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40.9</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47.2</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10.4</w:t>
            </w:r>
          </w:p>
        </w:tc>
      </w:tr>
      <w:tr w:rsidR="00DC0199" w:rsidTr="00785E4B">
        <w:trPr>
          <w:trHeight w:val="48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贯通门</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有，B1背面，1-5正面</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有，1正面，B1，2-5背面</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有，B1,1正面，2,3正、背面</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有，B1,1正、背面</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b/>
                <w:bCs/>
                <w:color w:val="FF0000"/>
                <w:kern w:val="0"/>
                <w:sz w:val="18"/>
                <w:szCs w:val="18"/>
              </w:rPr>
            </w:pPr>
            <w:r>
              <w:rPr>
                <w:rFonts w:ascii="宋体" w:hAnsi="宋体" w:cs="宋体" w:hint="eastAsia"/>
                <w:b/>
                <w:bCs/>
                <w:color w:val="FF0000"/>
                <w:kern w:val="0"/>
                <w:sz w:val="18"/>
                <w:szCs w:val="18"/>
              </w:rPr>
              <w:t xml:space="preserve">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轿厢尺寸(W*D)mm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1500*1890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1700*1800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1700*2040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1700*2040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1400*2400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1700*1800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1700*1800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1800*1640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1600*1500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1700*1800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1600*1500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1700*2000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1400*2400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1400*2400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1600*1700 </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1400*2400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1400*2400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1400*2400 </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1600*1500 </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w:t>
            </w:r>
            <w:r>
              <w:rPr>
                <w:rFonts w:ascii="宋体" w:hAnsi="宋体" w:cs="宋体" w:hint="eastAsia"/>
                <w:kern w:val="0"/>
                <w:sz w:val="18"/>
                <w:szCs w:val="18"/>
              </w:rPr>
              <w:lastRenderedPageBreak/>
              <w:t>净高度mm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240</w:t>
            </w:r>
            <w:r>
              <w:rPr>
                <w:rFonts w:ascii="宋体" w:hAnsi="宋体" w:cs="宋体" w:hint="eastAsia"/>
                <w:kern w:val="0"/>
                <w:sz w:val="18"/>
                <w:szCs w:val="18"/>
              </w:rPr>
              <w:lastRenderedPageBreak/>
              <w:t>0</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240</w:t>
            </w:r>
            <w:r>
              <w:rPr>
                <w:rFonts w:ascii="宋体" w:hAnsi="宋体" w:cs="宋体" w:hint="eastAsia"/>
                <w:kern w:val="0"/>
                <w:sz w:val="18"/>
                <w:szCs w:val="18"/>
              </w:rPr>
              <w:lastRenderedPageBreak/>
              <w:t>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2400</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开门尺寸(W</w:t>
            </w:r>
            <w:r>
              <w:rPr>
                <w:rFonts w:ascii="宋体" w:hAnsi="宋体" w:cs="宋体" w:hint="eastAsia"/>
                <w:color w:val="000000"/>
                <w:kern w:val="0"/>
                <w:sz w:val="18"/>
                <w:szCs w:val="18"/>
              </w:rPr>
              <w:t>*H)mm</w:t>
            </w:r>
          </w:p>
        </w:tc>
        <w:tc>
          <w:tcPr>
            <w:tcW w:w="486"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66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743"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1000*2100</w:t>
            </w:r>
          </w:p>
        </w:tc>
        <w:tc>
          <w:tcPr>
            <w:tcW w:w="581"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1100*2100</w:t>
            </w:r>
          </w:p>
        </w:tc>
        <w:tc>
          <w:tcPr>
            <w:tcW w:w="582"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900*2100</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 xml:space="preserve">　</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首层厅门（1.5mm厚）</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其它层厅门（1.5mm厚）</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门套-首层(小门套)</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门套-标准层(小门套)</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w:t>
            </w:r>
            <w:r>
              <w:rPr>
                <w:rFonts w:ascii="宋体" w:hAnsi="宋体" w:cs="宋体" w:hint="eastAsia"/>
                <w:kern w:val="0"/>
                <w:sz w:val="18"/>
                <w:szCs w:val="18"/>
              </w:rPr>
              <w:lastRenderedPageBreak/>
              <w:t>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轿箱轿门（1.5mm厚）</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轿箱前壁</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轿箱侧壁</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r>
      <w:tr w:rsidR="00DC0199" w:rsidTr="00785E4B">
        <w:trPr>
          <w:trHeight w:val="72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轿箱后壁</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6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w:t>
            </w:r>
            <w:r>
              <w:rPr>
                <w:rFonts w:ascii="宋体" w:hAnsi="宋体" w:cs="宋体" w:hint="eastAsia"/>
                <w:kern w:val="0"/>
                <w:sz w:val="18"/>
                <w:szCs w:val="18"/>
              </w:rPr>
              <w:lastRenderedPageBreak/>
              <w:t>镜，其余304发纹不锈钢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304发纹不锈钢</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中间一块镜面不锈钢全身镜，其余304发纹不锈</w:t>
            </w:r>
            <w:r>
              <w:rPr>
                <w:rFonts w:ascii="宋体" w:hAnsi="宋体" w:cs="宋体" w:hint="eastAsia"/>
                <w:kern w:val="0"/>
                <w:sz w:val="18"/>
                <w:szCs w:val="18"/>
              </w:rPr>
              <w:lastRenderedPageBreak/>
              <w:t>钢</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中间一块镜面不锈钢全身镜，其余304发纹不锈</w:t>
            </w:r>
            <w:r>
              <w:rPr>
                <w:rFonts w:ascii="宋体" w:hAnsi="宋体" w:cs="宋体" w:hint="eastAsia"/>
                <w:kern w:val="0"/>
                <w:sz w:val="18"/>
                <w:szCs w:val="18"/>
              </w:rPr>
              <w:lastRenderedPageBreak/>
              <w:t>钢</w:t>
            </w:r>
          </w:p>
        </w:tc>
      </w:tr>
      <w:tr w:rsidR="00DC0199" w:rsidTr="00785E4B">
        <w:trPr>
          <w:trHeight w:val="48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轿箱扶手</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轿厢左、右两侧不锈钢扁扶手</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残疾人操作盘</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c>
          <w:tcPr>
            <w:tcW w:w="582" w:type="dxa"/>
            <w:tcBorders>
              <w:top w:val="nil"/>
              <w:left w:val="nil"/>
              <w:bottom w:val="single" w:sz="4" w:space="0" w:color="auto"/>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设置</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轿内操作盘及显示</w:t>
            </w:r>
          </w:p>
        </w:tc>
        <w:tc>
          <w:tcPr>
            <w:tcW w:w="14657" w:type="dxa"/>
            <w:gridSpan w:val="25"/>
            <w:tcBorders>
              <w:top w:val="single" w:sz="4" w:space="0" w:color="auto"/>
              <w:left w:val="nil"/>
              <w:bottom w:val="single" w:sz="4" w:space="0" w:color="auto"/>
              <w:right w:val="single" w:sz="4" w:space="0" w:color="000000"/>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医梯、客梯：发纹不锈钢面板+7英寸真彩液晶显示；客货梯（污梯、货梯）：发纹不锈钢面板+LED点阵式显示</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轿顶装潢</w:t>
            </w:r>
          </w:p>
        </w:tc>
        <w:tc>
          <w:tcPr>
            <w:tcW w:w="14657" w:type="dxa"/>
            <w:gridSpan w:val="25"/>
            <w:tcBorders>
              <w:top w:val="single" w:sz="4" w:space="0" w:color="auto"/>
              <w:left w:val="nil"/>
              <w:bottom w:val="single" w:sz="4" w:space="0" w:color="auto"/>
              <w:right w:val="single" w:sz="4" w:space="0" w:color="000000"/>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医梯、客梯：四周发纹不锈钢+中间镜面不锈钢+乳白色亚克力灯罩+LED筒灯，客货梯（污梯、货梯）按厂家标准吊顶</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轿内操作盘按钮</w:t>
            </w:r>
          </w:p>
        </w:tc>
        <w:tc>
          <w:tcPr>
            <w:tcW w:w="14657" w:type="dxa"/>
            <w:gridSpan w:val="25"/>
            <w:tcBorders>
              <w:top w:val="single" w:sz="4" w:space="0" w:color="auto"/>
              <w:left w:val="nil"/>
              <w:bottom w:val="single" w:sz="4" w:space="0" w:color="auto"/>
              <w:right w:val="single" w:sz="4" w:space="0" w:color="000000"/>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不锈钢微动按钮+周围一圈发橙光</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残疾人操作盘按钮</w:t>
            </w:r>
          </w:p>
        </w:tc>
        <w:tc>
          <w:tcPr>
            <w:tcW w:w="14657" w:type="dxa"/>
            <w:gridSpan w:val="25"/>
            <w:tcBorders>
              <w:top w:val="single" w:sz="4" w:space="0" w:color="auto"/>
              <w:left w:val="nil"/>
              <w:bottom w:val="single" w:sz="4" w:space="0" w:color="auto"/>
              <w:right w:val="single" w:sz="4" w:space="0" w:color="000000"/>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不锈钢盲文按钮+周围一圈发橙光</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侯梯厅外呼/按钮</w:t>
            </w:r>
          </w:p>
        </w:tc>
        <w:tc>
          <w:tcPr>
            <w:tcW w:w="14657" w:type="dxa"/>
            <w:gridSpan w:val="25"/>
            <w:tcBorders>
              <w:top w:val="single" w:sz="4" w:space="0" w:color="auto"/>
              <w:left w:val="nil"/>
              <w:bottom w:val="single" w:sz="4" w:space="0" w:color="auto"/>
              <w:right w:val="single" w:sz="4" w:space="0" w:color="000000"/>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单控及联控医梯、客梯：4.2英寸真彩液晶显示+不锈钢盲文按钮，3台及以上群控医梯、客梯：不锈钢面板+盲文按钮+到站灯；</w:t>
            </w:r>
          </w:p>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客货梯（污梯、货梯）：点阵式LED显示+不锈钢微动按钮</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轿箱地板</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网纹钢板</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预留25mm厚度</w:t>
            </w:r>
          </w:p>
        </w:tc>
      </w:tr>
      <w:tr w:rsidR="00DC0199" w:rsidTr="00785E4B">
        <w:trPr>
          <w:trHeight w:val="36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装修预留重量</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300KG</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200KG</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轿厢到站钟</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停用运转（锁梯）</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满载不停</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消防</w:t>
            </w:r>
            <w:r>
              <w:rPr>
                <w:rFonts w:ascii="宋体" w:hAnsi="宋体" w:cs="宋体" w:hint="eastAsia"/>
                <w:kern w:val="0"/>
                <w:sz w:val="18"/>
                <w:szCs w:val="18"/>
              </w:rPr>
              <w:lastRenderedPageBreak/>
              <w:t>服务运转</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侯梯厅特定状态文字显示</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网络视频线缆（数字信号）</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nil"/>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司机操作</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RS485运行监视接口</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轿厢内空气净化装置</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语音报站</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停电蓄电池自</w:t>
            </w:r>
            <w:r>
              <w:rPr>
                <w:rFonts w:ascii="宋体" w:hAnsi="宋体" w:cs="宋体" w:hint="eastAsia"/>
                <w:kern w:val="0"/>
                <w:sz w:val="18"/>
                <w:szCs w:val="18"/>
              </w:rPr>
              <w:lastRenderedPageBreak/>
              <w:t>动平层功能</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lastRenderedPageBreak/>
              <w:t>无线远程监控系统</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本地项目电梯专用电脑监控系统</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nil"/>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每层侯梯厅刷卡装置</w:t>
            </w:r>
          </w:p>
        </w:tc>
        <w:tc>
          <w:tcPr>
            <w:tcW w:w="486"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66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743"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1"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c>
          <w:tcPr>
            <w:tcW w:w="582" w:type="dxa"/>
            <w:tcBorders>
              <w:top w:val="nil"/>
              <w:left w:val="nil"/>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w:t>
            </w:r>
          </w:p>
        </w:tc>
      </w:tr>
      <w:tr w:rsidR="00DC0199" w:rsidTr="00785E4B">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质保期</w:t>
            </w:r>
          </w:p>
        </w:tc>
        <w:tc>
          <w:tcPr>
            <w:tcW w:w="14657" w:type="dxa"/>
            <w:gridSpan w:val="25"/>
            <w:tcBorders>
              <w:top w:val="single" w:sz="4" w:space="0" w:color="auto"/>
              <w:left w:val="nil"/>
              <w:bottom w:val="single" w:sz="4" w:space="0" w:color="auto"/>
              <w:right w:val="single" w:sz="4" w:space="0" w:color="000000"/>
            </w:tcBorders>
            <w:shd w:val="clear" w:color="000000" w:fill="FFFFFF"/>
            <w:noWrap/>
            <w:vAlign w:val="center"/>
          </w:tcPr>
          <w:p w:rsidR="00DC0199" w:rsidRDefault="00DC0199" w:rsidP="00785E4B">
            <w:pPr>
              <w:widowControl/>
              <w:jc w:val="center"/>
              <w:rPr>
                <w:rFonts w:ascii="宋体" w:hAnsi="宋体" w:cs="宋体"/>
                <w:kern w:val="0"/>
                <w:sz w:val="18"/>
                <w:szCs w:val="18"/>
              </w:rPr>
            </w:pPr>
            <w:r>
              <w:rPr>
                <w:rFonts w:ascii="宋体" w:hAnsi="宋体" w:cs="宋体" w:hint="eastAsia"/>
                <w:kern w:val="0"/>
                <w:sz w:val="18"/>
                <w:szCs w:val="18"/>
              </w:rPr>
              <w:t>两年</w:t>
            </w:r>
          </w:p>
        </w:tc>
      </w:tr>
    </w:tbl>
    <w:p w:rsidR="00DC0199" w:rsidRDefault="00DC0199" w:rsidP="00DC0199">
      <w:pPr>
        <w:adjustRightInd w:val="0"/>
        <w:snapToGrid w:val="0"/>
        <w:spacing w:line="300" w:lineRule="auto"/>
        <w:ind w:firstLineChars="200" w:firstLine="440"/>
        <w:rPr>
          <w:rFonts w:ascii="Times New Roman" w:hAnsi="Times New Roman"/>
          <w:bCs/>
          <w:sz w:val="22"/>
        </w:rPr>
      </w:pPr>
    </w:p>
    <w:p w:rsidR="00DC0199" w:rsidRDefault="00DC0199" w:rsidP="00DC0199">
      <w:pPr>
        <w:adjustRightInd w:val="0"/>
        <w:snapToGrid w:val="0"/>
        <w:spacing w:line="300" w:lineRule="auto"/>
        <w:ind w:firstLineChars="200" w:firstLine="440"/>
        <w:rPr>
          <w:rFonts w:ascii="Times New Roman" w:hAnsi="Times New Roman"/>
          <w:sz w:val="22"/>
        </w:rPr>
        <w:sectPr w:rsidR="00DC0199">
          <w:pgSz w:w="16838" w:h="11906" w:orient="landscape"/>
          <w:pgMar w:top="1134" w:right="851" w:bottom="1134" w:left="851" w:header="851" w:footer="567" w:gutter="0"/>
          <w:cols w:space="720"/>
          <w:docGrid w:type="lines" w:linePitch="312"/>
        </w:sectPr>
      </w:pP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lastRenderedPageBreak/>
        <w:t>（</w:t>
      </w:r>
      <w:r>
        <w:rPr>
          <w:rFonts w:ascii="Times New Roman" w:hAnsi="Times New Roman" w:hint="eastAsia"/>
          <w:b/>
          <w:sz w:val="22"/>
        </w:rPr>
        <w:t>2</w:t>
      </w:r>
      <w:r>
        <w:rPr>
          <w:rFonts w:ascii="Times New Roman" w:hAnsi="Times New Roman" w:hint="eastAsia"/>
          <w:b/>
          <w:sz w:val="22"/>
        </w:rPr>
        <w:t>）常用功能配置</w:t>
      </w:r>
    </w:p>
    <w:tbl>
      <w:tblPr>
        <w:tblW w:w="10320" w:type="dxa"/>
        <w:tblInd w:w="93" w:type="dxa"/>
        <w:tblLook w:val="04A0" w:firstRow="1" w:lastRow="0" w:firstColumn="1" w:lastColumn="0" w:noHBand="0" w:noVBand="1"/>
      </w:tblPr>
      <w:tblGrid>
        <w:gridCol w:w="1060"/>
        <w:gridCol w:w="2200"/>
        <w:gridCol w:w="4560"/>
        <w:gridCol w:w="2500"/>
      </w:tblGrid>
      <w:tr w:rsidR="00DC0199" w:rsidTr="00785E4B">
        <w:trPr>
          <w:trHeight w:val="27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hint="eastAsia"/>
                <w:b/>
                <w:bCs/>
                <w:color w:val="000000"/>
                <w:kern w:val="0"/>
                <w:sz w:val="22"/>
              </w:rPr>
              <w:t>序号</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hint="eastAsia"/>
                <w:b/>
                <w:bCs/>
                <w:color w:val="000000"/>
                <w:kern w:val="0"/>
                <w:sz w:val="22"/>
              </w:rPr>
              <w:t>功能</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hint="eastAsia"/>
                <w:b/>
                <w:bCs/>
                <w:color w:val="000000"/>
                <w:kern w:val="0"/>
                <w:sz w:val="22"/>
              </w:rPr>
              <w:t>配置要求</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hint="eastAsia"/>
                <w:b/>
                <w:bCs/>
                <w:color w:val="000000"/>
                <w:kern w:val="0"/>
                <w:sz w:val="22"/>
              </w:rPr>
              <w:t>备注</w:t>
            </w:r>
          </w:p>
        </w:tc>
      </w:tr>
      <w:tr w:rsidR="00DC0199" w:rsidTr="00785E4B">
        <w:trPr>
          <w:trHeight w:val="270"/>
        </w:trPr>
        <w:tc>
          <w:tcPr>
            <w:tcW w:w="10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b/>
                <w:bCs/>
                <w:color w:val="000000"/>
                <w:kern w:val="0"/>
                <w:sz w:val="22"/>
              </w:rPr>
              <w:t>运行系统</w:t>
            </w:r>
          </w:p>
        </w:tc>
      </w:tr>
      <w:tr w:rsidR="00DC0199" w:rsidTr="00785E4B">
        <w:trPr>
          <w:trHeight w:val="27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曳引机同步运行</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采用永磁同步无齿轮曳引机。</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层高自测定</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电梯能进行井道自学习，可精确的测量楼层高度，以实现精准平层的目的。</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启动补偿功能</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电梯在运行之前施加补偿扭矩，使其在起动时更加舒适。</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270"/>
        </w:trPr>
        <w:tc>
          <w:tcPr>
            <w:tcW w:w="10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b/>
                <w:bCs/>
                <w:color w:val="000000"/>
                <w:kern w:val="0"/>
                <w:sz w:val="22"/>
              </w:rPr>
              <w:t>安全保护功能</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专用运转</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轿厢操作盘上设有专用运转开关，打开此开关后电梯只应答轿厢内选层，不应答候梯厅的呼叫。</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司机操作</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电梯可以配备专业司机人员，由司机控制电梯应答轿厢内与候梯厅的呼叫。</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最近楼层服务运转（安全停靠）</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当电梯在层与层之间发生故障而未能自动排除，电梯自动检出并判断不影响运行安全时，电梯会以低速自动行至最近楼层停靠开门，让乘客离开轿厢。</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4</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不能开门时救出运转（安全停靠）</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当电梯平层时，因为厅门地坎有小石头等异物门不能打开时，按</w:t>
            </w:r>
            <w:r>
              <w:rPr>
                <w:rFonts w:ascii="Times New Roman" w:hAnsi="Times New Roman"/>
                <w:color w:val="000000"/>
                <w:kern w:val="0"/>
                <w:sz w:val="22"/>
              </w:rPr>
              <w:t>“</w:t>
            </w:r>
            <w:r>
              <w:rPr>
                <w:rFonts w:ascii="Times New Roman" w:hAnsi="Times New Roman"/>
                <w:color w:val="000000"/>
                <w:kern w:val="0"/>
                <w:sz w:val="22"/>
              </w:rPr>
              <w:t>开门按钮</w:t>
            </w:r>
            <w:r>
              <w:rPr>
                <w:rFonts w:ascii="Times New Roman" w:hAnsi="Times New Roman"/>
                <w:color w:val="000000"/>
                <w:kern w:val="0"/>
                <w:sz w:val="22"/>
              </w:rPr>
              <w:t>”</w:t>
            </w:r>
            <w:r>
              <w:rPr>
                <w:rFonts w:ascii="Times New Roman" w:hAnsi="Times New Roman"/>
                <w:color w:val="000000"/>
                <w:kern w:val="0"/>
                <w:sz w:val="22"/>
              </w:rPr>
              <w:t>、</w:t>
            </w:r>
            <w:r>
              <w:rPr>
                <w:rFonts w:ascii="Times New Roman" w:hAnsi="Times New Roman"/>
                <w:color w:val="000000"/>
                <w:kern w:val="0"/>
                <w:sz w:val="22"/>
              </w:rPr>
              <w:t>“</w:t>
            </w:r>
            <w:r>
              <w:rPr>
                <w:rFonts w:ascii="Times New Roman" w:hAnsi="Times New Roman"/>
                <w:color w:val="000000"/>
                <w:kern w:val="0"/>
                <w:sz w:val="22"/>
              </w:rPr>
              <w:t>关门按钮</w:t>
            </w:r>
            <w:r>
              <w:rPr>
                <w:rFonts w:ascii="Times New Roman" w:hAnsi="Times New Roman"/>
                <w:color w:val="000000"/>
                <w:kern w:val="0"/>
                <w:sz w:val="22"/>
              </w:rPr>
              <w:t>”</w:t>
            </w:r>
            <w:r>
              <w:rPr>
                <w:rFonts w:ascii="Times New Roman" w:hAnsi="Times New Roman"/>
                <w:color w:val="000000"/>
                <w:kern w:val="0"/>
                <w:sz w:val="22"/>
              </w:rPr>
              <w:t>、</w:t>
            </w:r>
            <w:r>
              <w:rPr>
                <w:rFonts w:ascii="Times New Roman" w:hAnsi="Times New Roman"/>
                <w:color w:val="000000"/>
                <w:kern w:val="0"/>
                <w:sz w:val="22"/>
              </w:rPr>
              <w:t>“</w:t>
            </w:r>
            <w:r>
              <w:rPr>
                <w:rFonts w:ascii="Times New Roman" w:hAnsi="Times New Roman"/>
                <w:color w:val="000000"/>
                <w:kern w:val="0"/>
                <w:sz w:val="22"/>
              </w:rPr>
              <w:t>选层按钮</w:t>
            </w:r>
            <w:r>
              <w:rPr>
                <w:rFonts w:ascii="Times New Roman" w:hAnsi="Times New Roman"/>
                <w:color w:val="000000"/>
                <w:kern w:val="0"/>
                <w:sz w:val="22"/>
              </w:rPr>
              <w:t>”</w:t>
            </w:r>
            <w:r>
              <w:rPr>
                <w:rFonts w:ascii="Times New Roman" w:hAnsi="Times New Roman"/>
                <w:color w:val="000000"/>
                <w:kern w:val="0"/>
                <w:sz w:val="22"/>
              </w:rPr>
              <w:t>或者安全触板动作时，电梯将运行到邻近的楼层，将乘客救出。</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5</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故障电梯自动分离（联控、群控）</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当联控系统或群控系统中的一台电梯发生故障时，故障电梯会自动脱离系统，以保证其他电梯正常应答候梯厅呼叫。</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6</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开门报警</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电梯运行中或停止于平层区以外时，如果有人在轿厢内强行扒门，则蜂鸣器发出连续的报警声以示警告。如乘客仍然继续扒门，导致门被打开，则电梯将保护性停止，直到确认门关闭后再启动。</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7</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超载报警（蜂鸣器提示）</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超过电梯额定载重量，轿厢蜂鸣器发出断续的警告声，并且轿厢操作盘显示</w:t>
            </w:r>
            <w:r>
              <w:rPr>
                <w:rFonts w:ascii="Times New Roman" w:hAnsi="Times New Roman"/>
                <w:color w:val="000000"/>
                <w:kern w:val="0"/>
                <w:sz w:val="22"/>
              </w:rPr>
              <w:t>“</w:t>
            </w:r>
            <w:r>
              <w:rPr>
                <w:rFonts w:ascii="Times New Roman" w:hAnsi="Times New Roman"/>
                <w:color w:val="000000"/>
                <w:kern w:val="0"/>
                <w:sz w:val="22"/>
              </w:rPr>
              <w:t>超载</w:t>
            </w:r>
            <w:r>
              <w:rPr>
                <w:rFonts w:ascii="Times New Roman" w:hAnsi="Times New Roman"/>
                <w:color w:val="000000"/>
                <w:kern w:val="0"/>
                <w:sz w:val="22"/>
              </w:rPr>
              <w:t>”</w:t>
            </w:r>
            <w:r>
              <w:rPr>
                <w:rFonts w:ascii="Times New Roman" w:hAnsi="Times New Roman"/>
                <w:color w:val="000000"/>
                <w:kern w:val="0"/>
                <w:sz w:val="22"/>
              </w:rPr>
              <w:t>，同时阻止轿厢的关门动作。</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8</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自动再平层</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轿厢的平层是由水平装置自动调整在设定的准确度内，而无需担心由于乘客进出所引起的平层变化。</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9</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强制关门</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一定时间以上处于开门状况时，蜂鸣器断续鸣响、慢速关门，以防止运行效率降低。（强制关门时，光幕无效，安全触板有效。）</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89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lastRenderedPageBreak/>
              <w:t>10</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门的异常检查装置</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a)</w:t>
            </w:r>
            <w:r>
              <w:rPr>
                <w:rFonts w:ascii="Times New Roman" w:hAnsi="Times New Roman"/>
                <w:color w:val="000000"/>
                <w:kern w:val="0"/>
                <w:sz w:val="22"/>
              </w:rPr>
              <w:t>如轿厢门在预定时间内无法正常开启时，轿厢门会自动关闭，再重新尝试开门；多次尝试后仍然无法正常开门的话，便转为</w:t>
            </w:r>
            <w:r>
              <w:rPr>
                <w:rFonts w:ascii="Times New Roman" w:hAnsi="Times New Roman"/>
                <w:color w:val="000000"/>
                <w:kern w:val="0"/>
                <w:sz w:val="22"/>
              </w:rPr>
              <w:t>“</w:t>
            </w:r>
            <w:r>
              <w:rPr>
                <w:rFonts w:ascii="Times New Roman" w:hAnsi="Times New Roman"/>
                <w:color w:val="000000"/>
                <w:kern w:val="0"/>
                <w:sz w:val="22"/>
              </w:rPr>
              <w:t>不能开门</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时救出运转</w:t>
            </w:r>
            <w:r>
              <w:rPr>
                <w:rFonts w:ascii="Times New Roman" w:hAnsi="Times New Roman"/>
                <w:color w:val="000000"/>
                <w:kern w:val="0"/>
                <w:sz w:val="22"/>
              </w:rPr>
              <w:t>”</w:t>
            </w:r>
            <w:r>
              <w:rPr>
                <w:rFonts w:ascii="Times New Roman" w:hAnsi="Times New Roman"/>
                <w:color w:val="000000"/>
                <w:kern w:val="0"/>
                <w:sz w:val="22"/>
              </w:rPr>
              <w:t>。</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b)</w:t>
            </w:r>
            <w:r>
              <w:rPr>
                <w:rFonts w:ascii="Times New Roman" w:hAnsi="Times New Roman"/>
                <w:color w:val="000000"/>
                <w:kern w:val="0"/>
                <w:sz w:val="22"/>
              </w:rPr>
              <w:t>如轿厢门在预定时间内无法正常关闭时，将会重复关闭动作以清除门坎上的障碍物。</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光幕</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光幕发出的光束会在电梯门口范围内高速扫描，形成一层红外光束屏障，如果其中任何一道光束被遮挡，正在关闭的门将会停止关闭并重新打开，从而有效保证乘客更安全便捷的进出电梯。（不带安全触板）</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五方通话</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轿厢操作盘上装的对讲机，可实现与控制室中心即管理室（客户自理）、电梯轿厢、电梯机房、电梯轿顶、电梯底坑五方对讲。</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警铃（轿顶）</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轿厢操作盘上装设有紧急按钮。按此按钮，轿厢上部的蜂鸣器响起同时，电梯机房及管理室的对讲机响铃示警。</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14</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轿厢应急照明</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（充电式蓄电器）</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停电时，充电式电池可给轿厢内紧急照明灯供电。</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15</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闲暇自动检测运转</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避开正常运行的情况下，在设定闲暇时间内，检查运转状况和制动系统。</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27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电源相位故障监测</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电源欠相或缺相时禁止电梯启动和运行。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27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17</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运行时间监测</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记录电梯总体运行时间。</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井道内急停开关</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井道内轿顶和底坑分别安装急停开关，在紧急情况下使电梯停止运行。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27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19</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启动计数器</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记录电梯的启动次数。</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超速电气保护</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当电梯超速时，电气装置能及时检测并停止电梯运行。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超速机械保护</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当电梯超速时，机械装置能及时检测并停止电梯运行。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电动机空转保护</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当钢丝绳打滑时，电梯能有效检测并停止运行。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位置异常自动校正</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当轿厢位置或显示楼层出现偏差，电梯会通过到达一次端层后自动校正偏差。</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24</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运行次数显示</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提供显示运行次数功能，便于客户了解电梯的使用情况。</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25</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故障自动检测</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电梯通过软件能自动检测出故障点，使维保人员更快捷的排除故障。</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26</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故障自动存储</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电梯能将处理器检测出的故障储存到储存器中，便于维保人员调用。</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27</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电磁干扰滤波器</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使电梯具有更高的电磁兼容性，一方面降低电梯对外围设备的干扰，另一方面提高了自身的抗干扰性和稳定性。</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lastRenderedPageBreak/>
              <w:t>28</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火灾管制运转</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w:t>
            </w:r>
            <w:r>
              <w:rPr>
                <w:rFonts w:ascii="Times New Roman" w:hAnsi="Times New Roman"/>
                <w:color w:val="000000"/>
                <w:kern w:val="0"/>
                <w:sz w:val="22"/>
              </w:rPr>
              <w:t>一个避难层且在端层</w:t>
            </w:r>
            <w:r>
              <w:rPr>
                <w:rFonts w:ascii="Times New Roman" w:hAnsi="Times New Roman"/>
                <w:color w:val="000000"/>
                <w:kern w:val="0"/>
                <w:sz w:val="22"/>
              </w:rPr>
              <w:t>)</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一旦输入火灾管制运转指令，电梯将清除所有的已经登录的呼叫，并禁止新的呼叫登录，然后直接返回端层停机，并发出反馈信号。</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（该功能仅包含</w:t>
            </w:r>
            <w:r>
              <w:rPr>
                <w:rFonts w:ascii="Times New Roman" w:hAnsi="Times New Roman"/>
                <w:color w:val="000000"/>
                <w:kern w:val="0"/>
                <w:sz w:val="22"/>
              </w:rPr>
              <w:t>1</w:t>
            </w:r>
            <w:r>
              <w:rPr>
                <w:rFonts w:ascii="Times New Roman" w:hAnsi="Times New Roman"/>
                <w:color w:val="000000"/>
                <w:kern w:val="0"/>
                <w:sz w:val="22"/>
              </w:rPr>
              <w:t>个避难层。）</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29</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轿门防扒开装置</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能防止电梯在非开锁区域时轿门被打开而导致乘客坠入井道危险的发生，进一步保障了电梯乘客的安全。</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30</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耐冲击层门系统</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使层门系统的耐冲击能力得到了进一步加强，有效防止因冲击层门系统而导致的坠入井道危险的发生，从而进一步保障了电梯相关人员的安全。</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UCMP</w:t>
            </w:r>
            <w:r>
              <w:rPr>
                <w:rFonts w:ascii="Times New Roman" w:hAnsi="Times New Roman"/>
                <w:color w:val="000000"/>
                <w:kern w:val="0"/>
                <w:sz w:val="22"/>
              </w:rPr>
              <w:t>轿厢意外移动保护装置</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轿厢意外移动保护装置</w:t>
            </w:r>
            <w:r>
              <w:rPr>
                <w:rFonts w:ascii="Times New Roman" w:hAnsi="Times New Roman"/>
                <w:color w:val="000000"/>
                <w:kern w:val="0"/>
                <w:sz w:val="22"/>
              </w:rPr>
              <w:t>(UCMP</w:t>
            </w:r>
            <w:r>
              <w:rPr>
                <w:rFonts w:ascii="Times New Roman" w:hAnsi="Times New Roman"/>
                <w:color w:val="000000"/>
                <w:kern w:val="0"/>
                <w:sz w:val="22"/>
              </w:rPr>
              <w:t>）能在电梯厅、轿门处于打开状态而非正常偏离平层位置时制停轿厢，从而防止人员伤害以及设备</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损坏的情况发生。</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消防服务运转</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若轿厢在自动操作状态下，当设在首层候梯厅的消防开关开启，轿厢会马上取消轿厢内与候梯厅的呼叫直返避难层，电梯只应答轿厢</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内的呼叫，用于消防专用运行。</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兼消防功能电梯配置</w:t>
            </w:r>
          </w:p>
        </w:tc>
      </w:tr>
      <w:tr w:rsidR="00DC0199" w:rsidTr="00785E4B">
        <w:trPr>
          <w:trHeight w:val="270"/>
        </w:trPr>
        <w:tc>
          <w:tcPr>
            <w:tcW w:w="103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b/>
                <w:bCs/>
                <w:color w:val="000000"/>
                <w:kern w:val="0"/>
                <w:sz w:val="22"/>
              </w:rPr>
            </w:pPr>
            <w:r>
              <w:rPr>
                <w:rFonts w:ascii="Times New Roman" w:hAnsi="Times New Roman"/>
                <w:b/>
                <w:bCs/>
                <w:color w:val="000000"/>
                <w:kern w:val="0"/>
                <w:sz w:val="22"/>
              </w:rPr>
              <w:t>服务功能</w:t>
            </w:r>
          </w:p>
        </w:tc>
      </w:tr>
      <w:tr w:rsidR="00DC0199" w:rsidTr="00785E4B">
        <w:trPr>
          <w:trHeight w:val="162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基准层返回</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（单控、联控、群控）</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当下列条件满足时，轿厢会自动返回基准层：</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a)</w:t>
            </w:r>
            <w:r>
              <w:rPr>
                <w:rFonts w:ascii="Times New Roman" w:hAnsi="Times New Roman"/>
                <w:color w:val="000000"/>
                <w:kern w:val="0"/>
                <w:sz w:val="22"/>
              </w:rPr>
              <w:t>应答最后呼叫后在设定的时间内没有其他呼叫。</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b)</w:t>
            </w:r>
            <w:r>
              <w:rPr>
                <w:rFonts w:ascii="Times New Roman" w:hAnsi="Times New Roman"/>
                <w:color w:val="000000"/>
                <w:kern w:val="0"/>
                <w:sz w:val="22"/>
              </w:rPr>
              <w:t>其他轿厢没有进入基准层返回运行状态。</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c)</w:t>
            </w:r>
            <w:r>
              <w:rPr>
                <w:rFonts w:ascii="Times New Roman" w:hAnsi="Times New Roman"/>
                <w:color w:val="000000"/>
                <w:kern w:val="0"/>
                <w:sz w:val="22"/>
              </w:rPr>
              <w:t>在基准层上没有其他轿厢停靠。</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防捣乱功能</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如同时按下三个以上按钮或在短时间内按下四个以上按钮（有多个操作盘场合检出条件为六个），或者即使轿厢内在</w:t>
            </w:r>
            <w:r>
              <w:rPr>
                <w:rFonts w:ascii="Times New Roman" w:hAnsi="Times New Roman"/>
                <w:color w:val="000000"/>
                <w:kern w:val="0"/>
                <w:sz w:val="22"/>
              </w:rPr>
              <w:t>100</w:t>
            </w:r>
            <w:r>
              <w:rPr>
                <w:rFonts w:ascii="Times New Roman" w:hAnsi="Times New Roman"/>
                <w:color w:val="000000"/>
                <w:kern w:val="0"/>
                <w:sz w:val="22"/>
              </w:rPr>
              <w:t>公斤以下，同时选择四个以上按钮时，则会取消所有轿厢内呼叫。</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禁止反向运行登录</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轿厢呼叫与轿厢实际运行方向相反时，反向轿厢呼叫无法登录。</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4</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取消错误呼叫功能</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如果按错轿厢操作盘的选层按钮，在</w:t>
            </w:r>
            <w:r>
              <w:rPr>
                <w:rFonts w:ascii="Times New Roman" w:hAnsi="Times New Roman"/>
                <w:color w:val="000000"/>
                <w:kern w:val="0"/>
                <w:sz w:val="22"/>
              </w:rPr>
              <w:t>0.3~1.0</w:t>
            </w:r>
            <w:r>
              <w:rPr>
                <w:rFonts w:ascii="Times New Roman" w:hAnsi="Times New Roman"/>
                <w:color w:val="000000"/>
                <w:kern w:val="0"/>
                <w:sz w:val="22"/>
              </w:rPr>
              <w:t>秒的时间内再连续二次按此钮，登录可以被取消。</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62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5</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开门时间自动调整</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a)</w:t>
            </w:r>
            <w:r>
              <w:rPr>
                <w:rFonts w:ascii="Times New Roman" w:hAnsi="Times New Roman"/>
                <w:color w:val="000000"/>
                <w:kern w:val="0"/>
                <w:sz w:val="22"/>
              </w:rPr>
              <w:t>应答呼叫后停止时，因呼叫种类不同（候梯厅呼叫和轿厢内选层）</w:t>
            </w:r>
            <w:r>
              <w:rPr>
                <w:rFonts w:ascii="Times New Roman" w:hAnsi="Times New Roman" w:hint="eastAsia"/>
                <w:color w:val="000000"/>
                <w:kern w:val="0"/>
                <w:sz w:val="22"/>
              </w:rPr>
              <w:t>，</w:t>
            </w:r>
            <w:r>
              <w:rPr>
                <w:rFonts w:ascii="Times New Roman" w:hAnsi="Times New Roman"/>
                <w:color w:val="000000"/>
                <w:kern w:val="0"/>
                <w:sz w:val="22"/>
              </w:rPr>
              <w:t>自动设定为更适当的开门状态保持时间。</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b)</w:t>
            </w:r>
            <w:r>
              <w:rPr>
                <w:rFonts w:ascii="Times New Roman" w:hAnsi="Times New Roman"/>
                <w:color w:val="000000"/>
                <w:kern w:val="0"/>
                <w:sz w:val="22"/>
              </w:rPr>
              <w:t>根据开门后状况的变化（光幕、开门按钮的动作）自动设定为更适当的开门状态保持时间。</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lastRenderedPageBreak/>
              <w:t>6</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轿厢照明换气扇自动关闭</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当电梯应答所有的呼叫之后在一段特定时间内仍无人使用时，电梯会自动切掉所有的轿厢照明及电扇，以减少能源浪费。</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7</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操作盘文字信息</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轿厢操作盘的信息显示屏可显示有关超载、紧急管制运转通知（选购）的文字信息。与</w:t>
            </w:r>
            <w:r>
              <w:rPr>
                <w:rFonts w:ascii="Times New Roman" w:hAnsi="Times New Roman"/>
                <w:color w:val="000000"/>
                <w:kern w:val="0"/>
                <w:sz w:val="22"/>
              </w:rPr>
              <w:t>VONIC</w:t>
            </w:r>
            <w:r>
              <w:rPr>
                <w:rFonts w:ascii="Times New Roman" w:hAnsi="Times New Roman"/>
                <w:color w:val="000000"/>
                <w:kern w:val="0"/>
                <w:sz w:val="22"/>
              </w:rPr>
              <w:t>配套可提供视听两方面信息。</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8</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候梯厅信号文字</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候梯厅显示器在特定情况下显示相应文字，如满载不停运转时，除端层外各楼层</w:t>
            </w:r>
            <w:r>
              <w:rPr>
                <w:rFonts w:ascii="Times New Roman" w:hAnsi="Times New Roman"/>
                <w:color w:val="000000"/>
                <w:kern w:val="0"/>
                <w:sz w:val="22"/>
              </w:rPr>
              <w:t>LED</w:t>
            </w:r>
            <w:r>
              <w:rPr>
                <w:rFonts w:ascii="Times New Roman" w:hAnsi="Times New Roman"/>
                <w:color w:val="000000"/>
                <w:kern w:val="0"/>
                <w:sz w:val="22"/>
              </w:rPr>
              <w:t>显示器可显示</w:t>
            </w:r>
            <w:r>
              <w:rPr>
                <w:rFonts w:ascii="Times New Roman" w:hAnsi="Times New Roman"/>
                <w:color w:val="000000"/>
                <w:kern w:val="0"/>
                <w:sz w:val="22"/>
              </w:rPr>
              <w:t>“</w:t>
            </w:r>
            <w:r>
              <w:rPr>
                <w:rFonts w:ascii="Times New Roman" w:hAnsi="Times New Roman"/>
                <w:color w:val="000000"/>
                <w:kern w:val="0"/>
                <w:sz w:val="22"/>
              </w:rPr>
              <w:t>满员</w:t>
            </w:r>
            <w:r>
              <w:rPr>
                <w:rFonts w:ascii="Times New Roman" w:hAnsi="Times New Roman"/>
                <w:color w:val="000000"/>
                <w:kern w:val="0"/>
                <w:sz w:val="22"/>
              </w:rPr>
              <w:t>”</w:t>
            </w:r>
            <w:r>
              <w:rPr>
                <w:rFonts w:ascii="Times New Roman" w:hAnsi="Times New Roman"/>
                <w:color w:val="000000"/>
                <w:kern w:val="0"/>
                <w:sz w:val="22"/>
              </w:rPr>
              <w:t>字样。</w:t>
            </w:r>
            <w:r>
              <w:rPr>
                <w:rFonts w:ascii="Times New Roman" w:hAnsi="Times New Roman"/>
                <w:color w:val="000000"/>
                <w:kern w:val="0"/>
                <w:sz w:val="22"/>
              </w:rPr>
              <w:t xml:space="preserve"> </w:t>
            </w:r>
            <w:r>
              <w:rPr>
                <w:rFonts w:ascii="Times New Roman" w:hAnsi="Times New Roman"/>
                <w:color w:val="000000"/>
                <w:kern w:val="0"/>
                <w:sz w:val="22"/>
              </w:rPr>
              <w:t>候梯厅信号文字</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9</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避难层返回信号输出</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发生火灾时，电梯在返回指定避难层后向客户发出反馈信号。</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10</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到站响钟（轿厢内）</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在全自动操作下，轿厢在抵达目的楼层前会响钟。</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11</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满载不停</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如称重装置侦测出满载时（约轿厢载重的</w:t>
            </w:r>
            <w:r>
              <w:rPr>
                <w:rFonts w:ascii="Times New Roman" w:hAnsi="Times New Roman"/>
                <w:color w:val="000000"/>
                <w:kern w:val="0"/>
                <w:sz w:val="22"/>
              </w:rPr>
              <w:t>80%</w:t>
            </w:r>
            <w:r>
              <w:rPr>
                <w:rFonts w:ascii="Times New Roman" w:hAnsi="Times New Roman"/>
                <w:color w:val="000000"/>
                <w:kern w:val="0"/>
                <w:sz w:val="22"/>
              </w:rPr>
              <w:t>），轿厢即不接受候梯厅呼叫，自动通过不停，只接受轿厢内呼叫。</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12</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停用运转</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夜间或休息日等电梯停用的时候，可由指定楼层呼梯按钮上的钥匙开关进行停梯操作节省电能。指定楼层需要接线盒用留孔。</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13</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语音报站</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w:t>
            </w:r>
            <w:r>
              <w:rPr>
                <w:rFonts w:ascii="Times New Roman" w:hAnsi="Times New Roman"/>
                <w:color w:val="000000"/>
                <w:kern w:val="0"/>
                <w:sz w:val="22"/>
              </w:rPr>
              <w:t>VONIC</w:t>
            </w:r>
            <w:r>
              <w:rPr>
                <w:rFonts w:ascii="Times New Roman" w:hAnsi="Times New Roman"/>
                <w:color w:val="000000"/>
                <w:kern w:val="0"/>
                <w:sz w:val="22"/>
              </w:rPr>
              <w:t>）</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利用微电脑调用声音信号，自动进行电梯报站广播，可进行运行方向、到达楼层及紧急情况等广播，可根据需要广泛利用。播音内容</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只涉及标准信息。</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全部</w:t>
            </w:r>
            <w:r>
              <w:rPr>
                <w:rFonts w:ascii="Times New Roman" w:hAnsi="Times New Roman"/>
                <w:color w:val="000000"/>
                <w:kern w:val="0"/>
                <w:sz w:val="22"/>
              </w:rPr>
              <w:t>电梯配置</w:t>
            </w:r>
          </w:p>
        </w:tc>
      </w:tr>
      <w:tr w:rsidR="00DC0199" w:rsidTr="00785E4B">
        <w:trPr>
          <w:trHeight w:val="81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14</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电梯运行监视用信号输出接口</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如果业主在大楼内安装有建筑设备自动化系统，可通过此输出接口把电梯操作和运行状态的有关数据传送到大楼的自动保安系统。</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15</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群控（</w:t>
            </w:r>
            <w:r>
              <w:rPr>
                <w:rFonts w:ascii="Times New Roman" w:hAnsi="Times New Roman"/>
                <w:color w:val="000000"/>
                <w:kern w:val="0"/>
                <w:sz w:val="22"/>
              </w:rPr>
              <w:t>GSO</w:t>
            </w:r>
            <w:r>
              <w:rPr>
                <w:rFonts w:ascii="Times New Roman" w:hAnsi="Times New Roman"/>
                <w:color w:val="000000"/>
                <w:kern w:val="0"/>
                <w:sz w:val="22"/>
              </w:rPr>
              <w:t>）</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使用</w:t>
            </w:r>
            <w:r>
              <w:rPr>
                <w:rFonts w:ascii="Times New Roman" w:hAnsi="Times New Roman"/>
                <w:color w:val="000000"/>
                <w:kern w:val="0"/>
                <w:sz w:val="22"/>
              </w:rPr>
              <w:t>FLEX- NX</w:t>
            </w:r>
            <w:r>
              <w:rPr>
                <w:rFonts w:ascii="Times New Roman" w:hAnsi="Times New Roman"/>
                <w:color w:val="000000"/>
                <w:kern w:val="0"/>
                <w:sz w:val="22"/>
              </w:rPr>
              <w:t>系列电脑群控管理系统提供有效的复数台电梯操作。当候梯厅呼叫登录时，本系统自动选择能够在最短时间内应答呼叫的电梯。</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群控电梯配置</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网络数字视频网线</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从轿厢至控制柜引一条网线用于介入视频输入、输出设备。</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540"/>
        </w:trPr>
        <w:tc>
          <w:tcPr>
            <w:tcW w:w="1060" w:type="dxa"/>
            <w:tcBorders>
              <w:top w:val="nil"/>
              <w:left w:val="single" w:sz="4" w:space="0" w:color="auto"/>
              <w:bottom w:val="single" w:sz="4" w:space="0" w:color="auto"/>
              <w:right w:val="single" w:sz="4" w:space="0" w:color="auto"/>
            </w:tcBorders>
            <w:shd w:val="clear" w:color="auto" w:fill="auto"/>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17</w:t>
            </w:r>
          </w:p>
        </w:tc>
        <w:tc>
          <w:tcPr>
            <w:tcW w:w="22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开门延长</w:t>
            </w:r>
            <w:r>
              <w:rPr>
                <w:rFonts w:ascii="Times New Roman" w:hAnsi="Times New Roman"/>
                <w:color w:val="000000"/>
                <w:kern w:val="0"/>
                <w:sz w:val="22"/>
              </w:rPr>
              <w:t>(</w:t>
            </w:r>
            <w:r>
              <w:rPr>
                <w:rFonts w:ascii="Times New Roman" w:hAnsi="Times New Roman"/>
                <w:color w:val="000000"/>
                <w:kern w:val="0"/>
                <w:sz w:val="22"/>
              </w:rPr>
              <w:t>轿厢操作盘</w:t>
            </w:r>
            <w:r>
              <w:rPr>
                <w:rFonts w:ascii="Times New Roman" w:hAnsi="Times New Roman"/>
                <w:color w:val="000000"/>
                <w:kern w:val="0"/>
                <w:sz w:val="22"/>
              </w:rPr>
              <w:t>)</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为满足装卸货物的需求，通过操作盘轿厢操作盘上按钮组合可实现开门时间延长</w:t>
            </w:r>
          </w:p>
        </w:tc>
        <w:tc>
          <w:tcPr>
            <w:tcW w:w="250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350"/>
        </w:trPr>
        <w:tc>
          <w:tcPr>
            <w:tcW w:w="1060"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22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无线远程监控系统</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安装远程监控系统的电梯进行</w:t>
            </w:r>
            <w:r>
              <w:rPr>
                <w:rFonts w:ascii="Times New Roman" w:hAnsi="Times New Roman"/>
                <w:color w:val="000000"/>
                <w:kern w:val="0"/>
                <w:sz w:val="22"/>
              </w:rPr>
              <w:t>365</w:t>
            </w:r>
            <w:r>
              <w:rPr>
                <w:rFonts w:ascii="Times New Roman" w:hAnsi="Times New Roman"/>
                <w:color w:val="000000"/>
                <w:kern w:val="0"/>
                <w:sz w:val="22"/>
              </w:rPr>
              <w:t>天</w:t>
            </w:r>
            <w:r>
              <w:rPr>
                <w:rFonts w:ascii="Times New Roman" w:hAnsi="Times New Roman"/>
                <w:color w:val="000000"/>
                <w:kern w:val="0"/>
                <w:sz w:val="22"/>
              </w:rPr>
              <w:t>24</w:t>
            </w:r>
            <w:r>
              <w:rPr>
                <w:rFonts w:ascii="Times New Roman" w:hAnsi="Times New Roman"/>
                <w:color w:val="000000"/>
                <w:kern w:val="0"/>
                <w:sz w:val="22"/>
              </w:rPr>
              <w:t>小时实时监控，显著提升安全性和可靠性。</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通过远程监控实现电梯故障报警、困人救援、电梯维护、日常管理、隐患防范等</w:t>
            </w:r>
          </w:p>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功能。</w:t>
            </w:r>
          </w:p>
        </w:tc>
        <w:tc>
          <w:tcPr>
            <w:tcW w:w="25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080"/>
        </w:trPr>
        <w:tc>
          <w:tcPr>
            <w:tcW w:w="1060"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19</w:t>
            </w:r>
          </w:p>
        </w:tc>
        <w:tc>
          <w:tcPr>
            <w:tcW w:w="22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停电蓄电自动平层</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建筑物原自有供电系统停电后，电梯可依靠蓄电池运行至最近楼层，并开门使乘客安全走出。（仅招标文件中要求配置的电梯提供）</w:t>
            </w:r>
          </w:p>
        </w:tc>
        <w:tc>
          <w:tcPr>
            <w:tcW w:w="25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1890"/>
        </w:trPr>
        <w:tc>
          <w:tcPr>
            <w:tcW w:w="1060"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lastRenderedPageBreak/>
              <w:t>20</w:t>
            </w:r>
          </w:p>
        </w:tc>
        <w:tc>
          <w:tcPr>
            <w:tcW w:w="22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电脑监控系统</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可将每台电梯的运行数据和故障信息进行收集、整理、优化，并传输给电脑，采用电梯监控系统专用软件显示电梯状态</w:t>
            </w:r>
            <w:r>
              <w:rPr>
                <w:rFonts w:ascii="Times New Roman" w:hAnsi="Times New Roman" w:hint="eastAsia"/>
                <w:color w:val="000000"/>
                <w:kern w:val="0"/>
                <w:sz w:val="22"/>
              </w:rPr>
              <w:t>,</w:t>
            </w:r>
            <w:r>
              <w:rPr>
                <w:rFonts w:ascii="Times New Roman" w:hAnsi="Times New Roman" w:hint="eastAsia"/>
                <w:color w:val="000000"/>
                <w:kern w:val="0"/>
                <w:sz w:val="22"/>
              </w:rPr>
              <w:t>用户在电脑上对电梯进行网络控制，实施操作程序，</w:t>
            </w:r>
            <w:r>
              <w:rPr>
                <w:rFonts w:ascii="Times New Roman" w:hAnsi="Times New Roman" w:hint="eastAsia"/>
                <w:color w:val="000000"/>
                <w:kern w:val="0"/>
                <w:sz w:val="22"/>
              </w:rPr>
              <w:t>24</w:t>
            </w:r>
            <w:r>
              <w:rPr>
                <w:rFonts w:ascii="Times New Roman" w:hAnsi="Times New Roman" w:hint="eastAsia"/>
                <w:color w:val="000000"/>
                <w:kern w:val="0"/>
                <w:sz w:val="22"/>
              </w:rPr>
              <w:t>小时</w:t>
            </w:r>
            <w:r>
              <w:rPr>
                <w:rFonts w:ascii="Times New Roman" w:hAnsi="Times New Roman" w:hint="eastAsia"/>
                <w:color w:val="000000"/>
                <w:kern w:val="0"/>
                <w:sz w:val="22"/>
              </w:rPr>
              <w:t>365</w:t>
            </w:r>
            <w:r>
              <w:rPr>
                <w:rFonts w:ascii="Times New Roman" w:hAnsi="Times New Roman" w:hint="eastAsia"/>
                <w:color w:val="000000"/>
                <w:kern w:val="0"/>
                <w:sz w:val="22"/>
              </w:rPr>
              <w:t>天监控电梯运行状况，并通过语音进行提示。不仅为客户带来安全保障，而且提高了电梯的管理效率。除可以监控电梯状态、各种管制运行、运行方向、电梯位置、门状态、不停显示、侯梯厅呼叫和警报外，还能够发行停梯运行、</w:t>
            </w:r>
            <w:r>
              <w:rPr>
                <w:rFonts w:ascii="Times New Roman" w:hAnsi="Times New Roman" w:hint="eastAsia"/>
                <w:color w:val="000000"/>
                <w:kern w:val="0"/>
                <w:sz w:val="22"/>
              </w:rPr>
              <w:t>VIP</w:t>
            </w:r>
            <w:r>
              <w:rPr>
                <w:rFonts w:ascii="Times New Roman" w:hAnsi="Times New Roman" w:hint="eastAsia"/>
                <w:color w:val="000000"/>
                <w:kern w:val="0"/>
                <w:sz w:val="22"/>
              </w:rPr>
              <w:t>运行、独立运行、楼层锁定等电梯指令</w:t>
            </w:r>
          </w:p>
        </w:tc>
        <w:tc>
          <w:tcPr>
            <w:tcW w:w="25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2422"/>
        </w:trPr>
        <w:tc>
          <w:tcPr>
            <w:tcW w:w="1060" w:type="dxa"/>
            <w:tcBorders>
              <w:top w:val="nil"/>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color w:val="000000"/>
                <w:kern w:val="0"/>
                <w:sz w:val="22"/>
              </w:rPr>
              <w:t>21</w:t>
            </w:r>
          </w:p>
        </w:tc>
        <w:tc>
          <w:tcPr>
            <w:tcW w:w="22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轿厢、</w:t>
            </w:r>
            <w:r>
              <w:rPr>
                <w:rFonts w:ascii="Times New Roman" w:hAnsi="Times New Roman"/>
                <w:color w:val="000000"/>
                <w:kern w:val="0"/>
                <w:sz w:val="22"/>
              </w:rPr>
              <w:t>侯梯厅刷卡</w:t>
            </w:r>
            <w:r>
              <w:rPr>
                <w:rFonts w:ascii="Times New Roman" w:hAnsi="Times New Roman" w:hint="eastAsia"/>
                <w:color w:val="000000"/>
                <w:kern w:val="0"/>
                <w:sz w:val="22"/>
              </w:rPr>
              <w:t>设备接口预留及开孔</w:t>
            </w:r>
          </w:p>
        </w:tc>
        <w:tc>
          <w:tcPr>
            <w:tcW w:w="4560" w:type="dxa"/>
            <w:tcBorders>
              <w:top w:val="nil"/>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综合楼预留轿厢操作盘刷卡设备用</w:t>
            </w:r>
            <w:r>
              <w:rPr>
                <w:rFonts w:ascii="Times New Roman" w:hAnsi="Times New Roman" w:hint="eastAsia"/>
                <w:color w:val="000000"/>
                <w:kern w:val="0"/>
                <w:sz w:val="22"/>
              </w:rPr>
              <w:t>RS485</w:t>
            </w:r>
            <w:r>
              <w:rPr>
                <w:rFonts w:ascii="Times New Roman" w:hAnsi="Times New Roman" w:hint="eastAsia"/>
                <w:color w:val="000000"/>
                <w:kern w:val="0"/>
                <w:sz w:val="22"/>
              </w:rPr>
              <w:t>通信协议接口并提供控制柜至轿厢操作盘的井道内相关线缆、住院楼外呼面板预留刷卡设备安装空间及开孔</w:t>
            </w:r>
          </w:p>
        </w:tc>
        <w:tc>
          <w:tcPr>
            <w:tcW w:w="2500" w:type="dxa"/>
            <w:tcBorders>
              <w:top w:val="nil"/>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DC0199" w:rsidTr="00785E4B">
        <w:trPr>
          <w:trHeight w:val="97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0199" w:rsidRDefault="00DC0199" w:rsidP="00785E4B">
            <w:pPr>
              <w:widowControl/>
              <w:jc w:val="center"/>
              <w:rPr>
                <w:rFonts w:ascii="Times New Roman" w:hAnsi="Times New Roman"/>
                <w:color w:val="000000"/>
                <w:kern w:val="0"/>
                <w:sz w:val="22"/>
              </w:rPr>
            </w:pPr>
            <w:r>
              <w:rPr>
                <w:rFonts w:ascii="Times New Roman" w:hAnsi="Times New Roman" w:hint="eastAsia"/>
                <w:color w:val="000000"/>
                <w:kern w:val="0"/>
                <w:sz w:val="22"/>
              </w:rPr>
              <w:t>22</w:t>
            </w:r>
          </w:p>
        </w:tc>
        <w:tc>
          <w:tcPr>
            <w:tcW w:w="2200" w:type="dxa"/>
            <w:tcBorders>
              <w:top w:val="single" w:sz="4" w:space="0" w:color="auto"/>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3</w:t>
            </w:r>
            <w:r>
              <w:rPr>
                <w:rFonts w:ascii="Times New Roman" w:hAnsi="Times New Roman" w:hint="eastAsia"/>
                <w:color w:val="000000"/>
                <w:kern w:val="0"/>
                <w:sz w:val="22"/>
              </w:rPr>
              <w:t>台以上群控医梯、客梯</w:t>
            </w:r>
          </w:p>
        </w:tc>
        <w:tc>
          <w:tcPr>
            <w:tcW w:w="4560" w:type="dxa"/>
            <w:tcBorders>
              <w:top w:val="single" w:sz="4" w:space="0" w:color="auto"/>
              <w:left w:val="nil"/>
              <w:bottom w:val="single" w:sz="4" w:space="0" w:color="auto"/>
              <w:right w:val="single" w:sz="4" w:space="0" w:color="auto"/>
            </w:tcBorders>
            <w:shd w:val="clear" w:color="auto" w:fill="auto"/>
            <w:vAlign w:val="center"/>
          </w:tcPr>
          <w:p w:rsidR="00DC0199" w:rsidRDefault="00DC0199" w:rsidP="00785E4B">
            <w:pPr>
              <w:widowControl/>
              <w:jc w:val="left"/>
              <w:rPr>
                <w:rFonts w:ascii="Times New Roman" w:hAnsi="Times New Roman"/>
                <w:color w:val="000000"/>
                <w:kern w:val="0"/>
                <w:sz w:val="22"/>
              </w:rPr>
            </w:pPr>
            <w:r>
              <w:rPr>
                <w:rFonts w:ascii="Times New Roman" w:hAnsi="Times New Roman" w:hint="eastAsia"/>
                <w:color w:val="000000"/>
                <w:kern w:val="0"/>
                <w:sz w:val="22"/>
              </w:rPr>
              <w:t>配置到站厅灯</w:t>
            </w: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DC0199" w:rsidRDefault="00DC0199" w:rsidP="00785E4B">
            <w:pPr>
              <w:widowControl/>
              <w:jc w:val="left"/>
              <w:rPr>
                <w:rFonts w:ascii="Times New Roman" w:hAnsi="Times New Roman"/>
                <w:color w:val="000000"/>
                <w:kern w:val="0"/>
                <w:sz w:val="22"/>
              </w:rPr>
            </w:pPr>
          </w:p>
        </w:tc>
      </w:tr>
    </w:tbl>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w:t>
      </w:r>
      <w:r>
        <w:rPr>
          <w:rFonts w:ascii="Times New Roman" w:hAnsi="Times New Roman" w:hint="eastAsia"/>
          <w:b/>
          <w:sz w:val="22"/>
        </w:rPr>
        <w:t>3</w:t>
      </w:r>
      <w:r>
        <w:rPr>
          <w:rFonts w:ascii="Times New Roman" w:hAnsi="Times New Roman" w:hint="eastAsia"/>
          <w:b/>
          <w:sz w:val="22"/>
        </w:rPr>
        <w:t>）操作盘及外呼</w:t>
      </w: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①操作盘</w:t>
      </w:r>
    </w:p>
    <w:p w:rsidR="00DC0199" w:rsidRDefault="00DC0199" w:rsidP="00DC0199">
      <w:pPr>
        <w:adjustRightInd w:val="0"/>
        <w:snapToGrid w:val="0"/>
        <w:spacing w:line="300" w:lineRule="auto"/>
        <w:rPr>
          <w:rFonts w:ascii="Times New Roman" w:hAnsi="Times New Roman"/>
          <w:b/>
          <w:sz w:val="22"/>
        </w:rPr>
      </w:pPr>
      <w:r>
        <w:rPr>
          <w:rFonts w:ascii="Times New Roman" w:hAnsi="Times New Roman" w:hint="eastAsia"/>
          <w:b/>
          <w:sz w:val="22"/>
        </w:rPr>
        <w:t xml:space="preserve">      </w:t>
      </w:r>
      <w:r>
        <w:rPr>
          <w:rFonts w:ascii="Times New Roman" w:hAnsi="Times New Roman" w:hint="eastAsia"/>
          <w:b/>
          <w:sz w:val="22"/>
        </w:rPr>
        <w:t>客货梯（污梯、货梯）操作盘</w:t>
      </w:r>
      <w:r>
        <w:rPr>
          <w:rFonts w:ascii="Times New Roman" w:hAnsi="Times New Roman" w:hint="eastAsia"/>
          <w:b/>
          <w:sz w:val="22"/>
        </w:rPr>
        <w:t xml:space="preserve">         </w:t>
      </w:r>
      <w:r>
        <w:rPr>
          <w:rFonts w:ascii="Times New Roman" w:hAnsi="Times New Roman" w:hint="eastAsia"/>
          <w:b/>
          <w:sz w:val="22"/>
        </w:rPr>
        <w:t>客梯、无障碍客梯、医梯操作盘</w:t>
      </w:r>
    </w:p>
    <w:p w:rsidR="00DC0199" w:rsidRDefault="00DC0199" w:rsidP="00DC0199">
      <w:pPr>
        <w:adjustRightInd w:val="0"/>
        <w:snapToGrid w:val="0"/>
        <w:spacing w:line="300" w:lineRule="auto"/>
        <w:ind w:firstLineChars="200" w:firstLine="420"/>
        <w:rPr>
          <w:rFonts w:ascii="Times New Roman" w:hAnsi="Times New Roman"/>
          <w:b/>
          <w:sz w:val="22"/>
        </w:rPr>
      </w:pPr>
      <w:r>
        <w:rPr>
          <w:rFonts w:hint="eastAsia"/>
        </w:rPr>
        <w:lastRenderedPageBreak/>
        <w:t xml:space="preserve">         </w:t>
      </w:r>
      <w:r>
        <w:rPr>
          <w:noProof/>
        </w:rPr>
        <w:drawing>
          <wp:inline distT="0" distB="0" distL="114300" distR="114300" wp14:anchorId="2A218A06" wp14:editId="63B8D19C">
            <wp:extent cx="601345" cy="4245610"/>
            <wp:effectExtent l="0" t="0" r="825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601345" cy="4245610"/>
                    </a:xfrm>
                    <a:prstGeom prst="rect">
                      <a:avLst/>
                    </a:prstGeom>
                    <a:noFill/>
                    <a:ln>
                      <a:noFill/>
                    </a:ln>
                  </pic:spPr>
                </pic:pic>
              </a:graphicData>
            </a:graphic>
          </wp:inline>
        </w:drawing>
      </w:r>
      <w:r>
        <w:rPr>
          <w:rFonts w:hint="eastAsia"/>
        </w:rPr>
        <w:t xml:space="preserve">                              </w:t>
      </w:r>
      <w:r>
        <w:rPr>
          <w:noProof/>
        </w:rPr>
        <w:drawing>
          <wp:inline distT="0" distB="0" distL="114300" distR="114300" wp14:anchorId="444E27D0" wp14:editId="055A1DC0">
            <wp:extent cx="598805" cy="4229735"/>
            <wp:effectExtent l="0" t="0" r="10795"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98805" cy="4229735"/>
                    </a:xfrm>
                    <a:prstGeom prst="rect">
                      <a:avLst/>
                    </a:prstGeom>
                    <a:noFill/>
                    <a:ln>
                      <a:noFill/>
                    </a:ln>
                  </pic:spPr>
                </pic:pic>
              </a:graphicData>
            </a:graphic>
          </wp:inline>
        </w:drawing>
      </w:r>
    </w:p>
    <w:p w:rsidR="00DC0199" w:rsidRDefault="00DC0199" w:rsidP="00DC0199">
      <w:pPr>
        <w:widowControl/>
        <w:jc w:val="left"/>
        <w:rPr>
          <w:rFonts w:ascii="Times New Roman" w:hAnsi="Times New Roman"/>
          <w:b/>
          <w:sz w:val="22"/>
        </w:rPr>
      </w:pPr>
      <w:r>
        <w:rPr>
          <w:rFonts w:ascii="Times New Roman" w:hAnsi="Times New Roman"/>
          <w:b/>
          <w:sz w:val="22"/>
        </w:rPr>
        <w:br w:type="page"/>
      </w: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lastRenderedPageBreak/>
        <w:t>②外呼及厅灯</w:t>
      </w:r>
    </w:p>
    <w:p w:rsidR="00DC0199" w:rsidRDefault="00DC0199" w:rsidP="00DC0199">
      <w:pPr>
        <w:adjustRightInd w:val="0"/>
        <w:snapToGrid w:val="0"/>
        <w:spacing w:line="300" w:lineRule="auto"/>
        <w:ind w:firstLineChars="300" w:firstLine="663"/>
        <w:rPr>
          <w:rFonts w:ascii="Times New Roman" w:hAnsi="Times New Roman"/>
          <w:b/>
          <w:sz w:val="22"/>
        </w:rPr>
      </w:pPr>
      <w:r>
        <w:rPr>
          <w:rFonts w:ascii="Times New Roman" w:hAnsi="Times New Roman" w:hint="eastAsia"/>
          <w:b/>
          <w:sz w:val="22"/>
        </w:rPr>
        <w:t>客货梯（污梯、货梯）外呼</w:t>
      </w:r>
      <w:r>
        <w:rPr>
          <w:rFonts w:ascii="Times New Roman" w:hAnsi="Times New Roman" w:hint="eastAsia"/>
          <w:b/>
          <w:sz w:val="22"/>
        </w:rPr>
        <w:t xml:space="preserve">       </w:t>
      </w:r>
      <w:r>
        <w:rPr>
          <w:rFonts w:ascii="Times New Roman" w:hAnsi="Times New Roman" w:hint="eastAsia"/>
          <w:b/>
          <w:sz w:val="22"/>
        </w:rPr>
        <w:t>客梯、无障碍客梯、医梯外呼及厅灯</w:t>
      </w:r>
    </w:p>
    <w:p w:rsidR="00DC0199" w:rsidRDefault="00DC0199" w:rsidP="00DC0199">
      <w:pPr>
        <w:adjustRightInd w:val="0"/>
        <w:snapToGrid w:val="0"/>
        <w:spacing w:line="300" w:lineRule="auto"/>
        <w:ind w:firstLineChars="200" w:firstLine="420"/>
        <w:jc w:val="left"/>
      </w:pPr>
      <w:r>
        <w:rPr>
          <w:rFonts w:hint="eastAsia"/>
        </w:rPr>
        <w:t xml:space="preserve">     </w:t>
      </w:r>
      <w:r>
        <w:rPr>
          <w:rFonts w:hint="eastAsia"/>
        </w:rPr>
        <w:t>单控</w:t>
      </w:r>
      <w:r>
        <w:rPr>
          <w:rFonts w:hint="eastAsia"/>
        </w:rPr>
        <w:t xml:space="preserve">                      </w:t>
      </w:r>
      <w:r>
        <w:rPr>
          <w:rFonts w:hint="eastAsia"/>
        </w:rPr>
        <w:t>单控</w:t>
      </w:r>
      <w:r>
        <w:rPr>
          <w:rFonts w:hint="eastAsia"/>
        </w:rPr>
        <w:t xml:space="preserve">         2</w:t>
      </w:r>
      <w:r>
        <w:rPr>
          <w:rFonts w:hint="eastAsia"/>
        </w:rPr>
        <w:t>台联控</w:t>
      </w:r>
      <w:r>
        <w:rPr>
          <w:rFonts w:hint="eastAsia"/>
        </w:rPr>
        <w:t xml:space="preserve">        3</w:t>
      </w:r>
      <w:r>
        <w:rPr>
          <w:rFonts w:hint="eastAsia"/>
        </w:rPr>
        <w:t>台及以上群控</w:t>
      </w:r>
      <w:r>
        <w:rPr>
          <w:rFonts w:hint="eastAsia"/>
        </w:rPr>
        <w:t xml:space="preserve">                        </w:t>
      </w:r>
    </w:p>
    <w:p w:rsidR="00DC0199" w:rsidRDefault="00DC0199" w:rsidP="00DC0199">
      <w:pPr>
        <w:adjustRightInd w:val="0"/>
        <w:snapToGrid w:val="0"/>
        <w:spacing w:line="300" w:lineRule="auto"/>
        <w:ind w:firstLineChars="200" w:firstLine="420"/>
        <w:jc w:val="left"/>
      </w:pPr>
      <w:r>
        <w:rPr>
          <w:rFonts w:hint="eastAsia"/>
        </w:rPr>
        <w:t xml:space="preserve">    </w:t>
      </w:r>
      <w:r>
        <w:rPr>
          <w:noProof/>
        </w:rPr>
        <w:drawing>
          <wp:inline distT="0" distB="0" distL="114300" distR="114300" wp14:anchorId="6D33F14A" wp14:editId="7CBC99F7">
            <wp:extent cx="419100" cy="1729740"/>
            <wp:effectExtent l="0" t="0" r="7620"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419100" cy="1729740"/>
                    </a:xfrm>
                    <a:prstGeom prst="rect">
                      <a:avLst/>
                    </a:prstGeom>
                    <a:noFill/>
                    <a:ln>
                      <a:noFill/>
                    </a:ln>
                  </pic:spPr>
                </pic:pic>
              </a:graphicData>
            </a:graphic>
          </wp:inline>
        </w:drawing>
      </w:r>
      <w:r>
        <w:rPr>
          <w:rFonts w:hint="eastAsia"/>
        </w:rPr>
        <w:t xml:space="preserve">                   </w:t>
      </w:r>
      <w:r>
        <w:rPr>
          <w:noProof/>
        </w:rPr>
        <w:drawing>
          <wp:inline distT="0" distB="0" distL="114300" distR="114300" wp14:anchorId="6A6BA31F" wp14:editId="3E5DC8FC">
            <wp:extent cx="419100" cy="1729740"/>
            <wp:effectExtent l="0" t="0" r="7620" b="762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419100" cy="1729740"/>
                    </a:xfrm>
                    <a:prstGeom prst="rect">
                      <a:avLst/>
                    </a:prstGeom>
                    <a:noFill/>
                    <a:ln>
                      <a:noFill/>
                    </a:ln>
                  </pic:spPr>
                </pic:pic>
              </a:graphicData>
            </a:graphic>
          </wp:inline>
        </w:drawing>
      </w:r>
      <w:r>
        <w:rPr>
          <w:rFonts w:hint="eastAsia"/>
        </w:rPr>
        <w:t xml:space="preserve">       </w:t>
      </w:r>
      <w:r>
        <w:rPr>
          <w:noProof/>
        </w:rPr>
        <w:drawing>
          <wp:inline distT="0" distB="0" distL="114300" distR="114300" wp14:anchorId="2EF43487" wp14:editId="698FF5BC">
            <wp:extent cx="685800" cy="1714500"/>
            <wp:effectExtent l="0" t="0" r="0"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685800" cy="1714500"/>
                    </a:xfrm>
                    <a:prstGeom prst="rect">
                      <a:avLst/>
                    </a:prstGeom>
                    <a:noFill/>
                    <a:ln>
                      <a:noFill/>
                    </a:ln>
                  </pic:spPr>
                </pic:pic>
              </a:graphicData>
            </a:graphic>
          </wp:inline>
        </w:drawing>
      </w:r>
      <w:r>
        <w:rPr>
          <w:rFonts w:hint="eastAsia"/>
        </w:rPr>
        <w:t xml:space="preserve">    </w:t>
      </w:r>
      <w:r>
        <w:rPr>
          <w:noProof/>
        </w:rPr>
        <w:drawing>
          <wp:inline distT="0" distB="0" distL="114300" distR="114300" wp14:anchorId="52D30D34" wp14:editId="05AE70EA">
            <wp:extent cx="511175" cy="1416685"/>
            <wp:effectExtent l="0" t="0" r="6985" b="6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511175" cy="1416685"/>
                    </a:xfrm>
                    <a:prstGeom prst="rect">
                      <a:avLst/>
                    </a:prstGeom>
                    <a:noFill/>
                    <a:ln>
                      <a:noFill/>
                    </a:ln>
                  </pic:spPr>
                </pic:pic>
              </a:graphicData>
            </a:graphic>
          </wp:inline>
        </w:drawing>
      </w:r>
      <w:r>
        <w:rPr>
          <w:rFonts w:hint="eastAsia"/>
          <w:b/>
          <w:bCs/>
          <w:sz w:val="24"/>
          <w:szCs w:val="24"/>
        </w:rPr>
        <w:t>+</w:t>
      </w:r>
      <w:r>
        <w:rPr>
          <w:rFonts w:hint="eastAsia"/>
          <w:noProof/>
        </w:rPr>
        <w:drawing>
          <wp:inline distT="0" distB="0" distL="114300" distR="114300" wp14:anchorId="102E7F80" wp14:editId="62DE17B5">
            <wp:extent cx="741045" cy="1288415"/>
            <wp:effectExtent l="0" t="0" r="5715" b="6985"/>
            <wp:docPr id="22" name="图片 22" descr="168594646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5946465145"/>
                    <pic:cNvPicPr>
                      <a:picLocks noChangeAspect="1"/>
                    </pic:cNvPicPr>
                  </pic:nvPicPr>
                  <pic:blipFill>
                    <a:blip r:embed="rId16"/>
                    <a:stretch>
                      <a:fillRect/>
                    </a:stretch>
                  </pic:blipFill>
                  <pic:spPr>
                    <a:xfrm>
                      <a:off x="0" y="0"/>
                      <a:ext cx="741045" cy="1288415"/>
                    </a:xfrm>
                    <a:prstGeom prst="rect">
                      <a:avLst/>
                    </a:prstGeom>
                  </pic:spPr>
                </pic:pic>
              </a:graphicData>
            </a:graphic>
          </wp:inline>
        </w:drawing>
      </w:r>
    </w:p>
    <w:p w:rsidR="00DC0199" w:rsidRDefault="00DC0199" w:rsidP="00DC0199">
      <w:pPr>
        <w:adjustRightInd w:val="0"/>
        <w:snapToGrid w:val="0"/>
        <w:spacing w:line="300" w:lineRule="auto"/>
        <w:ind w:firstLineChars="200" w:firstLine="442"/>
        <w:jc w:val="center"/>
        <w:rPr>
          <w:rFonts w:ascii="Times New Roman" w:hAnsi="Times New Roman"/>
          <w:b/>
          <w:sz w:val="22"/>
        </w:rPr>
      </w:pP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w:t>
      </w:r>
      <w:r>
        <w:rPr>
          <w:rFonts w:ascii="Times New Roman" w:hAnsi="Times New Roman" w:hint="eastAsia"/>
          <w:b/>
          <w:sz w:val="22"/>
        </w:rPr>
        <w:t>4</w:t>
      </w:r>
      <w:r>
        <w:rPr>
          <w:rFonts w:ascii="Times New Roman" w:hAnsi="Times New Roman" w:hint="eastAsia"/>
          <w:b/>
          <w:sz w:val="22"/>
        </w:rPr>
        <w:t>）轿厢</w:t>
      </w: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①客货梯轿厢（污梯、货梯）</w:t>
      </w:r>
    </w:p>
    <w:p w:rsidR="00DC0199" w:rsidRDefault="00DC0199" w:rsidP="00DC0199">
      <w:pPr>
        <w:adjustRightInd w:val="0"/>
        <w:snapToGrid w:val="0"/>
        <w:spacing w:line="300" w:lineRule="auto"/>
        <w:ind w:firstLineChars="200" w:firstLine="420"/>
        <w:rPr>
          <w:rFonts w:ascii="Times New Roman" w:hAnsi="Times New Roman"/>
          <w:b/>
          <w:sz w:val="22"/>
        </w:rPr>
      </w:pPr>
      <w:r>
        <w:rPr>
          <w:noProof/>
        </w:rPr>
        <w:drawing>
          <wp:inline distT="0" distB="0" distL="114300" distR="114300" wp14:anchorId="7D405C28" wp14:editId="291C6FD5">
            <wp:extent cx="2488565" cy="3540760"/>
            <wp:effectExtent l="0" t="0" r="1079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cstate="print"/>
                    <a:stretch>
                      <a:fillRect/>
                    </a:stretch>
                  </pic:blipFill>
                  <pic:spPr>
                    <a:xfrm>
                      <a:off x="0" y="0"/>
                      <a:ext cx="2488565" cy="3540760"/>
                    </a:xfrm>
                    <a:prstGeom prst="rect">
                      <a:avLst/>
                    </a:prstGeom>
                    <a:noFill/>
                    <a:ln w="9525">
                      <a:noFill/>
                    </a:ln>
                  </pic:spPr>
                </pic:pic>
              </a:graphicData>
            </a:graphic>
          </wp:inline>
        </w:drawing>
      </w:r>
      <w:r>
        <w:rPr>
          <w:rFonts w:hint="eastAsia"/>
        </w:rPr>
        <w:t xml:space="preserve">   </w:t>
      </w:r>
      <w:r>
        <w:rPr>
          <w:noProof/>
        </w:rPr>
        <w:drawing>
          <wp:inline distT="0" distB="0" distL="114300" distR="114300" wp14:anchorId="42FAF740" wp14:editId="30EC26EC">
            <wp:extent cx="2407920" cy="3577590"/>
            <wp:effectExtent l="0" t="0" r="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cstate="print"/>
                    <a:stretch>
                      <a:fillRect/>
                    </a:stretch>
                  </pic:blipFill>
                  <pic:spPr>
                    <a:xfrm>
                      <a:off x="0" y="0"/>
                      <a:ext cx="2407920" cy="3577590"/>
                    </a:xfrm>
                    <a:prstGeom prst="rect">
                      <a:avLst/>
                    </a:prstGeom>
                    <a:noFill/>
                    <a:ln w="9525">
                      <a:noFill/>
                    </a:ln>
                  </pic:spPr>
                </pic:pic>
              </a:graphicData>
            </a:graphic>
          </wp:inline>
        </w:drawing>
      </w:r>
    </w:p>
    <w:p w:rsidR="00DC0199" w:rsidRDefault="00DC0199" w:rsidP="00DC0199">
      <w:pPr>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②客梯、无障碍客梯轿厢（普通客梯无后壁全身镜、扶手及残疾人操作盘）</w:t>
      </w:r>
    </w:p>
    <w:p w:rsidR="00DC0199" w:rsidRDefault="00DC0199" w:rsidP="00DC0199">
      <w:pPr>
        <w:pStyle w:val="af0"/>
        <w:rPr>
          <w:rFonts w:ascii="Times New Roman" w:hAnsi="Times New Roman"/>
          <w:b/>
          <w:sz w:val="22"/>
        </w:rPr>
      </w:pPr>
      <w:r>
        <w:rPr>
          <w:noProof/>
        </w:rPr>
        <w:lastRenderedPageBreak/>
        <w:drawing>
          <wp:inline distT="0" distB="0" distL="114300" distR="114300" wp14:anchorId="6E9DE8F3" wp14:editId="3AFE9B7A">
            <wp:extent cx="2567305" cy="3577590"/>
            <wp:effectExtent l="0" t="0" r="825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stretch>
                      <a:fillRect/>
                    </a:stretch>
                  </pic:blipFill>
                  <pic:spPr>
                    <a:xfrm>
                      <a:off x="0" y="0"/>
                      <a:ext cx="2567305" cy="3577590"/>
                    </a:xfrm>
                    <a:prstGeom prst="rect">
                      <a:avLst/>
                    </a:prstGeom>
                    <a:noFill/>
                    <a:ln w="9525">
                      <a:noFill/>
                    </a:ln>
                  </pic:spPr>
                </pic:pic>
              </a:graphicData>
            </a:graphic>
          </wp:inline>
        </w:drawing>
      </w:r>
      <w:r>
        <w:rPr>
          <w:rFonts w:hint="eastAsia"/>
        </w:rPr>
        <w:t xml:space="preserve">  </w:t>
      </w:r>
      <w:r>
        <w:rPr>
          <w:noProof/>
        </w:rPr>
        <w:drawing>
          <wp:inline distT="0" distB="0" distL="0" distR="0" wp14:anchorId="549F720F" wp14:editId="03E78205">
            <wp:extent cx="2640330" cy="3611245"/>
            <wp:effectExtent l="0" t="0" r="11430" b="635"/>
            <wp:docPr id="4" name="图片 3" descr="166298028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62980286124"/>
                    <pic:cNvPicPr>
                      <a:picLocks noChangeAspect="1"/>
                    </pic:cNvPicPr>
                  </pic:nvPicPr>
                  <pic:blipFill>
                    <a:blip r:embed="rId20" cstate="print"/>
                    <a:stretch>
                      <a:fillRect/>
                    </a:stretch>
                  </pic:blipFill>
                  <pic:spPr>
                    <a:xfrm>
                      <a:off x="0" y="0"/>
                      <a:ext cx="2640330" cy="3611245"/>
                    </a:xfrm>
                    <a:prstGeom prst="rect">
                      <a:avLst/>
                    </a:prstGeom>
                  </pic:spPr>
                </pic:pic>
              </a:graphicData>
            </a:graphic>
          </wp:inline>
        </w:drawing>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9.3 </w:t>
      </w:r>
      <w:r>
        <w:rPr>
          <w:rFonts w:ascii="Times New Roman" w:hAnsi="Times New Roman"/>
          <w:sz w:val="22"/>
        </w:rPr>
        <w:t>安装调试要求及备品备件或配件报价等要求</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9.3.1</w:t>
      </w:r>
      <w:r>
        <w:rPr>
          <w:rFonts w:ascii="Times New Roman" w:hAnsi="Times New Roman"/>
          <w:color w:val="000000"/>
          <w:sz w:val="22"/>
        </w:rPr>
        <w:t>安装调试：由投标人提供的设备，其安装、设备上电、调试</w:t>
      </w:r>
      <w:r>
        <w:rPr>
          <w:rFonts w:ascii="Times New Roman" w:hAnsi="Times New Roman"/>
          <w:color w:val="000000"/>
          <w:sz w:val="22"/>
        </w:rPr>
        <w:t>(</w:t>
      </w:r>
      <w:r>
        <w:rPr>
          <w:rFonts w:ascii="Times New Roman" w:hAnsi="Times New Roman"/>
          <w:color w:val="000000"/>
          <w:sz w:val="22"/>
        </w:rPr>
        <w:t>包括硬件及软件</w:t>
      </w:r>
      <w:r>
        <w:rPr>
          <w:rFonts w:ascii="Times New Roman" w:hAnsi="Times New Roman"/>
          <w:color w:val="000000"/>
          <w:sz w:val="22"/>
        </w:rPr>
        <w:t>)</w:t>
      </w:r>
      <w:r>
        <w:rPr>
          <w:rFonts w:ascii="Times New Roman" w:hAnsi="Times New Roman"/>
          <w:color w:val="000000"/>
          <w:sz w:val="22"/>
        </w:rPr>
        <w:t>及开通由投标人负责，采购人予以协助配合。设备安装、调测所需工具、仪表及安装材料均由投标人提供。</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9.3.2</w:t>
      </w:r>
      <w:r>
        <w:rPr>
          <w:rFonts w:ascii="Times New Roman" w:hAnsi="Times New Roman"/>
          <w:color w:val="000000"/>
          <w:sz w:val="22"/>
        </w:rPr>
        <w:t>试运转：由中标人负责委派的工程师现场检验和试运转。</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9.4</w:t>
      </w:r>
      <w:r>
        <w:rPr>
          <w:rFonts w:ascii="Times New Roman" w:hAnsi="Times New Roman"/>
          <w:color w:val="000000"/>
          <w:sz w:val="22"/>
        </w:rPr>
        <w:t>交付日期要求</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9.4.1 </w:t>
      </w:r>
      <w:r>
        <w:rPr>
          <w:rFonts w:ascii="Times New Roman" w:hAnsi="Times New Roman"/>
          <w:color w:val="000000"/>
          <w:sz w:val="22"/>
        </w:rPr>
        <w:t>本项目交付日期包括设备供货、就位、安装调试直至交付使用的全部时间。</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9.4.2 </w:t>
      </w:r>
      <w:r>
        <w:rPr>
          <w:rFonts w:ascii="Times New Roman" w:hAnsi="Times New Roman"/>
          <w:color w:val="000000"/>
          <w:sz w:val="22"/>
        </w:rPr>
        <w:t>本项目的安装调试及试用期间的管理将纳入采购人的管理范围，在此过程中，中标人须服从采购人的时间和管理协调。</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9.5</w:t>
      </w:r>
      <w:r>
        <w:rPr>
          <w:rFonts w:ascii="Times New Roman" w:hAnsi="Times New Roman"/>
          <w:sz w:val="22"/>
        </w:rPr>
        <w:t>质量标准及验收要求</w:t>
      </w:r>
    </w:p>
    <w:p w:rsidR="00DC0199" w:rsidRPr="00BC22F5"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9.5.1</w:t>
      </w:r>
      <w:r>
        <w:rPr>
          <w:rFonts w:ascii="Times New Roman" w:hAnsi="Times New Roman"/>
          <w:color w:val="000000"/>
          <w:sz w:val="22"/>
        </w:rPr>
        <w:t>投标人提供的产品和相关服务应符合国</w:t>
      </w:r>
      <w:r w:rsidRPr="00BC22F5">
        <w:rPr>
          <w:rFonts w:ascii="Times New Roman" w:hAnsi="Times New Roman"/>
          <w:color w:val="000000"/>
          <w:sz w:val="22"/>
        </w:rPr>
        <w:t>家或行业管理部门颁发的各项质量和安全标准、规范和验收要求，标准和规范等不一致的，从高从严执行。</w:t>
      </w:r>
      <w:r w:rsidRPr="00BC22F5">
        <w:rPr>
          <w:rFonts w:ascii="Times New Roman" w:hAnsi="Times New Roman" w:hint="eastAsia"/>
          <w:color w:val="000000"/>
          <w:sz w:val="22"/>
        </w:rPr>
        <w:t>如有请提供投标品牌电梯整机型式试验报告。</w:t>
      </w:r>
    </w:p>
    <w:p w:rsidR="00DC0199" w:rsidRPr="00BC22F5" w:rsidRDefault="00DC0199" w:rsidP="00DC0199">
      <w:pPr>
        <w:snapToGrid w:val="0"/>
        <w:spacing w:line="300" w:lineRule="auto"/>
        <w:ind w:firstLineChars="200" w:firstLine="440"/>
        <w:jc w:val="left"/>
        <w:rPr>
          <w:rFonts w:ascii="Times New Roman" w:hAnsi="Times New Roman"/>
          <w:color w:val="000000"/>
          <w:sz w:val="22"/>
        </w:rPr>
      </w:pPr>
      <w:r w:rsidRPr="00BC22F5">
        <w:rPr>
          <w:rFonts w:ascii="Times New Roman" w:hAnsi="Times New Roman"/>
          <w:color w:val="000000"/>
          <w:sz w:val="22"/>
        </w:rPr>
        <w:t>9.5.2</w:t>
      </w:r>
      <w:r w:rsidRPr="00BC22F5">
        <w:rPr>
          <w:rFonts w:ascii="Times New Roman" w:hAnsi="Times New Roman"/>
          <w:color w:val="000000"/>
          <w:sz w:val="22"/>
        </w:rPr>
        <w:t>本项目验收将由采购人组织进行或委托第三方进行，质量标准和验收要求为按照上文中适用技术规范和规范性文件规定一次验收合格。</w:t>
      </w:r>
    </w:p>
    <w:p w:rsidR="00DC0199" w:rsidRPr="00BC22F5" w:rsidRDefault="00DC0199" w:rsidP="00DC0199">
      <w:pPr>
        <w:snapToGrid w:val="0"/>
        <w:spacing w:line="300" w:lineRule="auto"/>
        <w:ind w:firstLineChars="200" w:firstLine="440"/>
        <w:jc w:val="left"/>
        <w:rPr>
          <w:rFonts w:ascii="Times New Roman" w:hAnsi="Times New Roman"/>
          <w:color w:val="000000"/>
          <w:sz w:val="22"/>
        </w:rPr>
      </w:pPr>
      <w:r w:rsidRPr="00BC22F5">
        <w:rPr>
          <w:rFonts w:ascii="Times New Roman" w:hAnsi="Times New Roman"/>
          <w:color w:val="000000"/>
          <w:sz w:val="22"/>
        </w:rPr>
        <w:t>9.5.3</w:t>
      </w:r>
      <w:r w:rsidRPr="00BC22F5">
        <w:rPr>
          <w:rFonts w:ascii="Times New Roman" w:hAnsi="Times New Roman"/>
          <w:color w:val="000000"/>
          <w:sz w:val="22"/>
        </w:rPr>
        <w:t>如验收未获通过，采购人有权要求更换或退货，并按照合同约定的条款对供应商作违约处理。</w:t>
      </w:r>
    </w:p>
    <w:p w:rsidR="00DC0199" w:rsidRPr="00BC22F5"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18" w:name="_Toc134621753"/>
      <w:r w:rsidRPr="00BC22F5">
        <w:rPr>
          <w:rFonts w:ascii="Times New Roman" w:hAnsi="Times New Roman"/>
          <w:b/>
          <w:color w:val="000000"/>
          <w:sz w:val="22"/>
        </w:rPr>
        <w:t>10</w:t>
      </w:r>
      <w:r w:rsidRPr="00BC22F5">
        <w:rPr>
          <w:rFonts w:ascii="Times New Roman" w:hAnsi="Times New Roman"/>
          <w:b/>
          <w:color w:val="000000"/>
          <w:sz w:val="22"/>
        </w:rPr>
        <w:t>人员及设备要求（人员配备要求）</w:t>
      </w:r>
      <w:bookmarkEnd w:id="18"/>
    </w:p>
    <w:p w:rsidR="00DC0199" w:rsidRPr="00BC22F5" w:rsidRDefault="00DC0199" w:rsidP="00DC0199">
      <w:pPr>
        <w:adjustRightInd w:val="0"/>
        <w:snapToGrid w:val="0"/>
        <w:spacing w:line="300" w:lineRule="auto"/>
        <w:ind w:firstLineChars="200" w:firstLine="440"/>
        <w:rPr>
          <w:rFonts w:ascii="Times New Roman" w:hAnsi="Times New Roman"/>
          <w:sz w:val="22"/>
        </w:rPr>
      </w:pPr>
      <w:r w:rsidRPr="00BC22F5">
        <w:rPr>
          <w:rFonts w:ascii="Times New Roman" w:hAnsi="Times New Roman"/>
          <w:sz w:val="22"/>
        </w:rPr>
        <w:t>10.1</w:t>
      </w:r>
      <w:r w:rsidRPr="00BC22F5">
        <w:rPr>
          <w:rFonts w:ascii="Times New Roman" w:hAnsi="Times New Roman"/>
          <w:sz w:val="22"/>
        </w:rPr>
        <w:t>人员配备要求</w:t>
      </w:r>
    </w:p>
    <w:p w:rsidR="00DC0199" w:rsidRDefault="00DC0199" w:rsidP="00DC0199">
      <w:pPr>
        <w:snapToGrid w:val="0"/>
        <w:spacing w:line="300" w:lineRule="auto"/>
        <w:ind w:firstLineChars="200" w:firstLine="440"/>
        <w:jc w:val="left"/>
        <w:rPr>
          <w:rFonts w:ascii="Times New Roman" w:hAnsi="Times New Roman"/>
          <w:color w:val="000000"/>
          <w:sz w:val="22"/>
        </w:rPr>
      </w:pPr>
      <w:r w:rsidRPr="00BC22F5">
        <w:rPr>
          <w:rFonts w:ascii="Times New Roman" w:hAnsi="Times New Roman" w:hint="eastAsia"/>
          <w:color w:val="000000"/>
          <w:sz w:val="22"/>
        </w:rPr>
        <w:t>工程安装人员配备：</w:t>
      </w:r>
      <w:r>
        <w:rPr>
          <w:rFonts w:ascii="Times New Roman" w:hAnsi="Times New Roman" w:hint="eastAsia"/>
          <w:color w:val="000000"/>
          <w:sz w:val="22"/>
        </w:rPr>
        <w:t>需设项目经理（具有一级建造师注册证及工程师证）</w:t>
      </w:r>
      <w:r w:rsidRPr="00BC22F5">
        <w:rPr>
          <w:rFonts w:ascii="Times New Roman" w:hAnsi="Times New Roman" w:hint="eastAsia"/>
          <w:color w:val="000000"/>
          <w:sz w:val="22"/>
        </w:rPr>
        <w:t>、</w:t>
      </w:r>
      <w:r>
        <w:rPr>
          <w:rFonts w:ascii="Times New Roman" w:hAnsi="Times New Roman" w:hint="eastAsia"/>
          <w:color w:val="000000"/>
          <w:sz w:val="22"/>
        </w:rPr>
        <w:t>生产技术人员、专业质量人员、专业安全人员及商务支持人员。项目经理和相应的这些专业人员负责本合同产品的设计沟通、质量保证、设备生产、试验、检验、验收、现场服务、用户培训、技术文件及配合安装阶段等方面的工作。</w:t>
      </w:r>
    </w:p>
    <w:p w:rsidR="00DC0199" w:rsidRDefault="00DC0199" w:rsidP="00DC0199">
      <w:pPr>
        <w:snapToGrid w:val="0"/>
        <w:spacing w:line="300" w:lineRule="auto"/>
        <w:ind w:firstLineChars="200" w:firstLine="440"/>
        <w:jc w:val="left"/>
        <w:rPr>
          <w:rFonts w:ascii="宋体" w:hAnsi="宋体"/>
          <w:szCs w:val="21"/>
        </w:rPr>
      </w:pPr>
      <w:r>
        <w:rPr>
          <w:rFonts w:ascii="Times New Roman" w:hAnsi="Times New Roman" w:hint="eastAsia"/>
          <w:color w:val="000000"/>
          <w:sz w:val="22"/>
        </w:rPr>
        <w:t>工程维保人员配备：需设项目经理（</w:t>
      </w:r>
      <w:r>
        <w:rPr>
          <w:rFonts w:ascii="宋体" w:hAnsi="宋体"/>
          <w:szCs w:val="21"/>
        </w:rPr>
        <w:t>具有特种设备操作证，检验员证</w:t>
      </w:r>
      <w:r>
        <w:rPr>
          <w:rFonts w:ascii="Times New Roman" w:hAnsi="Times New Roman" w:hint="eastAsia"/>
          <w:color w:val="000000"/>
          <w:sz w:val="22"/>
        </w:rPr>
        <w:t>）</w:t>
      </w:r>
      <w:r>
        <w:rPr>
          <w:rFonts w:ascii="宋体" w:hAnsi="宋体" w:hint="eastAsia"/>
          <w:szCs w:val="21"/>
        </w:rPr>
        <w:t>、</w:t>
      </w:r>
      <w:r>
        <w:rPr>
          <w:rFonts w:ascii="宋体" w:hAnsi="宋体"/>
          <w:szCs w:val="21"/>
        </w:rPr>
        <w:t>安全员</w:t>
      </w:r>
      <w:r>
        <w:rPr>
          <w:rFonts w:ascii="宋体" w:hAnsi="宋体" w:hint="eastAsia"/>
          <w:szCs w:val="21"/>
        </w:rPr>
        <w:t>（</w:t>
      </w:r>
      <w:r>
        <w:rPr>
          <w:rFonts w:ascii="宋体" w:hAnsi="宋体"/>
          <w:szCs w:val="21"/>
        </w:rPr>
        <w:t>应持有政府颁发的安全员证书</w:t>
      </w:r>
      <w:r>
        <w:rPr>
          <w:rFonts w:ascii="宋体" w:hAnsi="宋体" w:hint="eastAsia"/>
          <w:szCs w:val="21"/>
        </w:rPr>
        <w:t>）、维保</w:t>
      </w:r>
      <w:r>
        <w:rPr>
          <w:rFonts w:ascii="宋体" w:hAnsi="宋体"/>
          <w:szCs w:val="21"/>
        </w:rPr>
        <w:t>骨干（高级工以上工种</w:t>
      </w:r>
      <w:r>
        <w:rPr>
          <w:rFonts w:ascii="宋体" w:hAnsi="宋体" w:hint="eastAsia"/>
          <w:szCs w:val="21"/>
        </w:rPr>
        <w:t>，提供相关资格证书</w:t>
      </w:r>
      <w:r>
        <w:rPr>
          <w:rFonts w:ascii="宋体" w:hAnsi="宋体"/>
          <w:szCs w:val="21"/>
        </w:rPr>
        <w:t>）</w:t>
      </w:r>
      <w:r>
        <w:rPr>
          <w:rFonts w:ascii="宋体" w:hAnsi="宋体" w:hint="eastAsia"/>
          <w:szCs w:val="21"/>
        </w:rPr>
        <w:t>。</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lastRenderedPageBreak/>
        <w:t xml:space="preserve">10.2 </w:t>
      </w:r>
      <w:r>
        <w:rPr>
          <w:rFonts w:ascii="Times New Roman" w:hAnsi="Times New Roman"/>
          <w:sz w:val="22"/>
        </w:rPr>
        <w:t>设备要求</w:t>
      </w:r>
    </w:p>
    <w:p w:rsidR="00DC0199" w:rsidRDefault="00DC0199" w:rsidP="00DC0199">
      <w:pPr>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hint="eastAsia"/>
          <w:color w:val="000000"/>
          <w:sz w:val="22"/>
        </w:rPr>
        <w:t>需提供制造厂商生产设备清单，安装阶段投入主要施工机械设备情况、主要施工机械进场计划。</w:t>
      </w:r>
    </w:p>
    <w:p w:rsidR="00DC0199" w:rsidRDefault="00DC0199" w:rsidP="00DC0199">
      <w:pPr>
        <w:adjustRightInd w:val="0"/>
        <w:snapToGrid w:val="0"/>
        <w:spacing w:line="300" w:lineRule="auto"/>
        <w:ind w:firstLineChars="196" w:firstLine="433"/>
        <w:jc w:val="left"/>
        <w:outlineLvl w:val="2"/>
        <w:rPr>
          <w:rFonts w:ascii="Times New Roman" w:hAnsi="Times New Roman"/>
          <w:b/>
          <w:color w:val="000000"/>
          <w:sz w:val="22"/>
        </w:rPr>
      </w:pPr>
      <w:bookmarkStart w:id="19" w:name="_Toc134621754"/>
      <w:r>
        <w:rPr>
          <w:rFonts w:ascii="Times New Roman" w:hAnsi="Times New Roman"/>
          <w:b/>
          <w:color w:val="000000"/>
          <w:sz w:val="22"/>
        </w:rPr>
        <w:t>11</w:t>
      </w:r>
      <w:r>
        <w:rPr>
          <w:rFonts w:ascii="Times New Roman" w:hAnsi="Times New Roman"/>
          <w:b/>
          <w:color w:val="000000"/>
          <w:sz w:val="22"/>
        </w:rPr>
        <w:t>安全生产、文明施工（安装）与环境保护要求</w:t>
      </w:r>
      <w:bookmarkEnd w:id="19"/>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11.1</w:t>
      </w:r>
      <w:r>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r>
        <w:rPr>
          <w:rFonts w:ascii="Times New Roman" w:hAnsi="Times New Roman"/>
          <w:color w:val="000000"/>
          <w:sz w:val="22"/>
        </w:rPr>
        <w:br/>
        <w:t xml:space="preserve">    11.2</w:t>
      </w:r>
      <w:r>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r>
        <w:rPr>
          <w:rFonts w:ascii="Times New Roman" w:hAnsi="Times New Roman"/>
          <w:color w:val="000000"/>
          <w:sz w:val="22"/>
        </w:rPr>
        <w:br/>
        <w:t xml:space="preserve">    11.3</w:t>
      </w:r>
      <w:r>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r>
        <w:rPr>
          <w:rFonts w:ascii="Times New Roman" w:hAnsi="Times New Roman"/>
          <w:color w:val="000000"/>
          <w:sz w:val="22"/>
        </w:rPr>
        <w:br/>
        <w:t xml:space="preserve">    11.4</w:t>
      </w:r>
      <w:r>
        <w:rPr>
          <w:rFonts w:ascii="Times New Roman" w:hAnsi="Times New Roman"/>
          <w:color w:val="000000"/>
          <w:sz w:val="22"/>
        </w:rPr>
        <w:t>中标人现场设备安装负责人应具有专业证书，安装人员必须持证上岗。中标人应对设备安装、调试期间自身和第三方安全与财产负责；</w:t>
      </w:r>
      <w:r>
        <w:rPr>
          <w:rFonts w:ascii="Times New Roman" w:hAnsi="Times New Roman"/>
          <w:color w:val="000000"/>
          <w:sz w:val="22"/>
        </w:rPr>
        <w:br/>
        <w:t xml:space="preserve">    11.5</w:t>
      </w:r>
      <w:r>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r>
        <w:rPr>
          <w:rFonts w:ascii="Times New Roman" w:hAnsi="Times New Roman"/>
          <w:color w:val="000000"/>
          <w:sz w:val="22"/>
        </w:rPr>
        <w:br/>
        <w:t xml:space="preserve">    11.6</w:t>
      </w:r>
      <w:r>
        <w:rPr>
          <w:rFonts w:ascii="Times New Roman" w:hAnsi="Times New Roman"/>
          <w:color w:val="000000"/>
          <w:sz w:val="22"/>
        </w:rPr>
        <w:t>各投标人在投标文件中要结合本项目的特点和采购人上述的具体要求制定相应的安全文明施工（安装）和安全生产管理措施，同时应适当考虑购买自己员工和第三方责任保险，并在报价措施费中列支必须的费用清单。</w:t>
      </w:r>
    </w:p>
    <w:p w:rsidR="00DC0199" w:rsidRDefault="00DC0199" w:rsidP="00DC0199">
      <w:pPr>
        <w:adjustRightInd w:val="0"/>
        <w:snapToGrid w:val="0"/>
        <w:spacing w:line="300" w:lineRule="auto"/>
        <w:ind w:firstLineChars="196" w:firstLine="433"/>
        <w:jc w:val="left"/>
        <w:outlineLvl w:val="2"/>
        <w:rPr>
          <w:rFonts w:ascii="Times New Roman" w:hAnsi="Times New Roman"/>
          <w:b/>
          <w:color w:val="000000"/>
          <w:sz w:val="22"/>
        </w:rPr>
      </w:pPr>
      <w:bookmarkStart w:id="20" w:name="_Toc3230"/>
      <w:r>
        <w:rPr>
          <w:rFonts w:ascii="Times New Roman" w:hAnsi="Times New Roman"/>
          <w:b/>
          <w:color w:val="000000"/>
          <w:sz w:val="22"/>
        </w:rPr>
        <w:t>1</w:t>
      </w:r>
      <w:r>
        <w:rPr>
          <w:rFonts w:ascii="Times New Roman" w:hAnsi="Times New Roman" w:hint="eastAsia"/>
          <w:b/>
          <w:color w:val="000000"/>
          <w:sz w:val="22"/>
        </w:rPr>
        <w:t>2</w:t>
      </w:r>
      <w:r>
        <w:rPr>
          <w:rFonts w:ascii="Times New Roman" w:hAnsi="Times New Roman" w:hint="eastAsia"/>
          <w:b/>
          <w:color w:val="000000"/>
          <w:sz w:val="22"/>
        </w:rPr>
        <w:t>售后服务</w:t>
      </w:r>
      <w:r>
        <w:rPr>
          <w:rFonts w:ascii="Times New Roman" w:hAnsi="Times New Roman"/>
          <w:b/>
          <w:color w:val="000000"/>
          <w:sz w:val="22"/>
        </w:rPr>
        <w:t>要求</w:t>
      </w:r>
      <w:bookmarkEnd w:id="20"/>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12.1</w:t>
      </w:r>
      <w:r>
        <w:rPr>
          <w:rFonts w:ascii="Times New Roman" w:hAnsi="Times New Roman" w:hint="eastAsia"/>
          <w:color w:val="000000"/>
          <w:sz w:val="22"/>
        </w:rPr>
        <w:t>技术服务要求</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12.1</w:t>
      </w:r>
      <w:r>
        <w:rPr>
          <w:rFonts w:ascii="Times New Roman" w:hAnsi="Times New Roman" w:hint="eastAsia"/>
          <w:color w:val="000000"/>
          <w:sz w:val="22"/>
        </w:rPr>
        <w:t>技术资料的提供：中标人应向采购人提供安全技术规范要求的设计文件、产品质量合格证明、安装及使用维护保养说明、监督检验证明，包括以下技术资料，其费用已包括在投标价格之内。技术资料的内容应包括但不限于：</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技术文件：电梯安装图；</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电气设备及系统原理图；</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电气设备及系统安装线路图；</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构件、机械安装图；</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安装手册；</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操作手册；</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维修保养手册；</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制造、安装标准和技术规范；</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安装和验收报告（包括验收数据资料）、竣工资料，档案馆移交书原件</w:t>
      </w:r>
      <w:r>
        <w:rPr>
          <w:rFonts w:ascii="Times New Roman" w:hAnsi="Times New Roman" w:hint="eastAsia"/>
          <w:color w:val="000000"/>
          <w:sz w:val="22"/>
        </w:rPr>
        <w:t>。</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12.1.2</w:t>
      </w:r>
      <w:r>
        <w:rPr>
          <w:rFonts w:ascii="Times New Roman" w:hAnsi="Times New Roman"/>
          <w:color w:val="000000"/>
          <w:sz w:val="22"/>
        </w:rPr>
        <w:t>技术服务：中标人应负责电梯的安装、调试和开通，并负责完成与其他相关系统的接口配合和协调工作。</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12.1.3</w:t>
      </w:r>
      <w:r>
        <w:rPr>
          <w:rFonts w:ascii="Times New Roman" w:hAnsi="Times New Roman"/>
          <w:color w:val="000000"/>
          <w:sz w:val="22"/>
        </w:rPr>
        <w:t>投标人应在投标文件中详细说明技术指导和技术支持的范围和程度。</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12.2</w:t>
      </w:r>
      <w:r>
        <w:rPr>
          <w:rFonts w:ascii="Times New Roman" w:hAnsi="Times New Roman"/>
          <w:color w:val="000000"/>
          <w:sz w:val="22"/>
        </w:rPr>
        <w:t>免费维修期</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12.2.1</w:t>
      </w:r>
      <w:r>
        <w:rPr>
          <w:rFonts w:ascii="Times New Roman" w:hAnsi="Times New Roman"/>
          <w:color w:val="000000"/>
          <w:sz w:val="22"/>
        </w:rPr>
        <w:t>本项目免费维修期：</w:t>
      </w:r>
      <w:r>
        <w:rPr>
          <w:rFonts w:ascii="Times New Roman" w:hAnsi="Times New Roman" w:hint="eastAsia"/>
          <w:color w:val="000000"/>
          <w:sz w:val="22"/>
        </w:rPr>
        <w:t>电梯验收合格且自总承包工程竣工之日起</w:t>
      </w:r>
      <w:r>
        <w:rPr>
          <w:rFonts w:ascii="Times New Roman" w:hAnsi="Times New Roman" w:hint="eastAsia"/>
          <w:color w:val="000000"/>
          <w:sz w:val="22"/>
        </w:rPr>
        <w:t>24</w:t>
      </w:r>
      <w:r>
        <w:rPr>
          <w:rFonts w:ascii="Times New Roman" w:hAnsi="Times New Roman" w:hint="eastAsia"/>
          <w:color w:val="000000"/>
          <w:sz w:val="22"/>
        </w:rPr>
        <w:t>个月；</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lastRenderedPageBreak/>
        <w:t>12.2.2</w:t>
      </w:r>
      <w:r>
        <w:rPr>
          <w:rFonts w:ascii="Times New Roman" w:hAnsi="Times New Roman"/>
          <w:color w:val="000000"/>
          <w:sz w:val="22"/>
        </w:rPr>
        <w:t>在免费维修期内，售后服务机构或团队构成、系统发生故障后的应急响应方案；</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12.2.3</w:t>
      </w:r>
      <w:r>
        <w:rPr>
          <w:rFonts w:ascii="Times New Roman" w:hAnsi="Times New Roman"/>
          <w:color w:val="000000"/>
          <w:sz w:val="22"/>
        </w:rPr>
        <w:t>如果设备发生故障，具体响应方案。中标人应调查故障原因并修复直至满足最终验收指标和性能的要求，或者更换整个或部分有缺陷的材料。以上各项都应是免费的。</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12.3</w:t>
      </w:r>
      <w:r>
        <w:rPr>
          <w:rFonts w:ascii="Times New Roman" w:hAnsi="Times New Roman" w:hint="eastAsia"/>
          <w:color w:val="000000"/>
          <w:sz w:val="22"/>
        </w:rPr>
        <w:t>投标人需列明</w:t>
      </w:r>
      <w:r>
        <w:rPr>
          <w:rFonts w:ascii="Times New Roman" w:hAnsi="Times New Roman"/>
          <w:color w:val="000000"/>
          <w:sz w:val="22"/>
        </w:rPr>
        <w:t>每月服务</w:t>
      </w:r>
      <w:r>
        <w:rPr>
          <w:rFonts w:ascii="Times New Roman" w:hAnsi="Times New Roman" w:hint="eastAsia"/>
          <w:color w:val="000000"/>
          <w:sz w:val="22"/>
        </w:rPr>
        <w:t>项目</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12.4</w:t>
      </w:r>
      <w:r>
        <w:rPr>
          <w:rFonts w:ascii="Times New Roman" w:hAnsi="Times New Roman" w:hint="eastAsia"/>
          <w:color w:val="000000"/>
          <w:sz w:val="22"/>
        </w:rPr>
        <w:t>投标人需列明</w:t>
      </w:r>
      <w:r>
        <w:rPr>
          <w:rFonts w:ascii="Times New Roman" w:hAnsi="Times New Roman"/>
          <w:color w:val="000000"/>
          <w:sz w:val="22"/>
        </w:rPr>
        <w:t>每</w:t>
      </w:r>
      <w:r>
        <w:rPr>
          <w:rFonts w:ascii="Times New Roman" w:hAnsi="Times New Roman" w:hint="eastAsia"/>
          <w:color w:val="000000"/>
          <w:sz w:val="22"/>
        </w:rPr>
        <w:t>季</w:t>
      </w:r>
      <w:r>
        <w:rPr>
          <w:rFonts w:ascii="Times New Roman" w:hAnsi="Times New Roman"/>
          <w:color w:val="000000"/>
          <w:sz w:val="22"/>
        </w:rPr>
        <w:t>服务</w:t>
      </w:r>
      <w:r>
        <w:rPr>
          <w:rFonts w:ascii="Times New Roman" w:hAnsi="Times New Roman" w:hint="eastAsia"/>
          <w:color w:val="000000"/>
          <w:sz w:val="22"/>
        </w:rPr>
        <w:t>项目</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12.5</w:t>
      </w:r>
      <w:r>
        <w:rPr>
          <w:rFonts w:ascii="Times New Roman" w:hAnsi="Times New Roman" w:hint="eastAsia"/>
          <w:color w:val="000000"/>
          <w:sz w:val="22"/>
        </w:rPr>
        <w:t>投标人需列明每年服务项目</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12.6</w:t>
      </w:r>
      <w:r>
        <w:rPr>
          <w:rFonts w:ascii="Times New Roman" w:hAnsi="Times New Roman"/>
          <w:color w:val="000000"/>
          <w:sz w:val="22"/>
        </w:rPr>
        <w:t>备品备件</w:t>
      </w:r>
    </w:p>
    <w:p w:rsidR="00DC0199" w:rsidRDefault="00DC0199" w:rsidP="00DC0199">
      <w:pPr>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投标人应在投标文件中提出保修期之后的设备</w:t>
      </w:r>
      <w:r>
        <w:rPr>
          <w:rFonts w:ascii="Times New Roman" w:hAnsi="Times New Roman" w:hint="eastAsia"/>
          <w:color w:val="000000"/>
          <w:sz w:val="22"/>
        </w:rPr>
        <w:t>维保</w:t>
      </w:r>
      <w:r>
        <w:rPr>
          <w:rFonts w:ascii="Times New Roman" w:hAnsi="Times New Roman"/>
          <w:color w:val="000000"/>
          <w:sz w:val="22"/>
        </w:rPr>
        <w:t>流程，包括</w:t>
      </w:r>
      <w:r>
        <w:rPr>
          <w:rFonts w:ascii="Times New Roman" w:hAnsi="Times New Roman" w:hint="eastAsia"/>
          <w:color w:val="000000"/>
          <w:sz w:val="22"/>
        </w:rPr>
        <w:t>修理</w:t>
      </w:r>
      <w:r>
        <w:rPr>
          <w:rFonts w:ascii="Times New Roman" w:hAnsi="Times New Roman"/>
          <w:color w:val="000000"/>
          <w:sz w:val="22"/>
        </w:rPr>
        <w:t>时间以及</w:t>
      </w:r>
      <w:r>
        <w:rPr>
          <w:rFonts w:ascii="Times New Roman" w:hAnsi="Times New Roman" w:hint="eastAsia"/>
          <w:color w:val="000000"/>
          <w:sz w:val="22"/>
        </w:rPr>
        <w:t>维保</w:t>
      </w:r>
      <w:r>
        <w:rPr>
          <w:rFonts w:ascii="Times New Roman" w:hAnsi="Times New Roman"/>
          <w:color w:val="000000"/>
          <w:sz w:val="22"/>
        </w:rPr>
        <w:t>价格。</w:t>
      </w:r>
    </w:p>
    <w:p w:rsidR="00DC0199" w:rsidRDefault="00DC0199" w:rsidP="00DC0199">
      <w:pPr>
        <w:adjustRightInd w:val="0"/>
        <w:snapToGrid w:val="0"/>
        <w:spacing w:line="300" w:lineRule="auto"/>
        <w:ind w:firstLineChars="196" w:firstLine="433"/>
        <w:jc w:val="left"/>
        <w:outlineLvl w:val="2"/>
        <w:rPr>
          <w:rFonts w:ascii="Times New Roman" w:hAnsi="Times New Roman"/>
          <w:b/>
          <w:color w:val="000000"/>
          <w:sz w:val="22"/>
        </w:rPr>
      </w:pPr>
      <w:bookmarkStart w:id="21" w:name="_Toc134621755"/>
      <w:r>
        <w:rPr>
          <w:rFonts w:ascii="Times New Roman" w:hAnsi="Times New Roman"/>
          <w:b/>
          <w:color w:val="000000"/>
          <w:sz w:val="22"/>
        </w:rPr>
        <w:t>13</w:t>
      </w:r>
      <w:r>
        <w:rPr>
          <w:rFonts w:ascii="Times New Roman" w:hAnsi="Times New Roman"/>
          <w:b/>
          <w:color w:val="000000"/>
          <w:sz w:val="22"/>
        </w:rPr>
        <w:t>现场组织协调及工作界面</w:t>
      </w:r>
      <w:bookmarkEnd w:id="21"/>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DC0199" w:rsidRPr="005F2170" w:rsidTr="00785E4B">
        <w:trPr>
          <w:trHeight w:val="567"/>
          <w:jc w:val="center"/>
        </w:trPr>
        <w:tc>
          <w:tcPr>
            <w:tcW w:w="4395" w:type="dxa"/>
            <w:tcBorders>
              <w:top w:val="single" w:sz="4" w:space="0" w:color="auto"/>
              <w:left w:val="single" w:sz="4" w:space="0" w:color="auto"/>
              <w:bottom w:val="single" w:sz="4" w:space="0" w:color="auto"/>
              <w:right w:val="single" w:sz="4" w:space="0" w:color="auto"/>
            </w:tcBorders>
            <w:vAlign w:val="center"/>
          </w:tcPr>
          <w:p w:rsidR="00DC0199" w:rsidRPr="001B6901" w:rsidRDefault="00DC0199" w:rsidP="00785E4B">
            <w:pPr>
              <w:spacing w:line="300" w:lineRule="auto"/>
              <w:jc w:val="center"/>
              <w:rPr>
                <w:rFonts w:ascii="Times New Roman" w:hAnsi="Times New Roman"/>
                <w:b/>
                <w:sz w:val="22"/>
              </w:rPr>
            </w:pPr>
            <w:r w:rsidRPr="001B6901">
              <w:rPr>
                <w:rFonts w:ascii="Times New Roman" w:hAnsi="Times New Roman"/>
                <w:b/>
                <w:sz w:val="22"/>
              </w:rPr>
              <w:t>电梯专业分包单位负责</w:t>
            </w:r>
          </w:p>
        </w:tc>
        <w:tc>
          <w:tcPr>
            <w:tcW w:w="4536" w:type="dxa"/>
            <w:tcBorders>
              <w:top w:val="single" w:sz="4" w:space="0" w:color="auto"/>
              <w:left w:val="single" w:sz="4" w:space="0" w:color="auto"/>
              <w:bottom w:val="single" w:sz="4" w:space="0" w:color="auto"/>
              <w:right w:val="single" w:sz="4" w:space="0" w:color="auto"/>
            </w:tcBorders>
            <w:vAlign w:val="center"/>
          </w:tcPr>
          <w:p w:rsidR="00DC0199" w:rsidRPr="001B6901" w:rsidRDefault="00DC0199" w:rsidP="00785E4B">
            <w:pPr>
              <w:spacing w:line="300" w:lineRule="auto"/>
              <w:jc w:val="center"/>
              <w:rPr>
                <w:rFonts w:ascii="Times New Roman" w:hAnsi="Times New Roman"/>
                <w:b/>
                <w:sz w:val="22"/>
              </w:rPr>
            </w:pPr>
            <w:r w:rsidRPr="001B6901">
              <w:rPr>
                <w:rFonts w:ascii="Times New Roman" w:hAnsi="Times New Roman"/>
                <w:b/>
                <w:sz w:val="22"/>
              </w:rPr>
              <w:t>总承包单位负责</w:t>
            </w:r>
          </w:p>
        </w:tc>
      </w:tr>
      <w:tr w:rsidR="00DC0199" w:rsidRPr="005F2170" w:rsidTr="00785E4B">
        <w:trPr>
          <w:trHeight w:val="90"/>
          <w:jc w:val="center"/>
        </w:trPr>
        <w:tc>
          <w:tcPr>
            <w:tcW w:w="4395" w:type="dxa"/>
            <w:vMerge w:val="restart"/>
            <w:tcBorders>
              <w:top w:val="nil"/>
              <w:left w:val="single" w:sz="4" w:space="0" w:color="auto"/>
              <w:bottom w:val="single" w:sz="4" w:space="0" w:color="auto"/>
              <w:right w:val="single" w:sz="4" w:space="0" w:color="auto"/>
            </w:tcBorders>
            <w:vAlign w:val="center"/>
          </w:tcPr>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w:t>
            </w:r>
            <w:r w:rsidRPr="005F2170">
              <w:rPr>
                <w:rFonts w:ascii="Times New Roman" w:hAnsi="Times New Roman"/>
                <w:sz w:val="22"/>
              </w:rPr>
              <w:t>根据项目总体计划编制施工计划。</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2.</w:t>
            </w:r>
            <w:r w:rsidRPr="005F2170">
              <w:rPr>
                <w:rFonts w:ascii="Times New Roman" w:hAnsi="Times New Roman"/>
                <w:sz w:val="22"/>
              </w:rPr>
              <w:t>提供电梯动力电源需接电位置，由总包单位提供分电源点接电并负责电梯机房内配电箱的供应及安装。</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3.</w:t>
            </w:r>
            <w:r w:rsidRPr="005F2170">
              <w:rPr>
                <w:rFonts w:ascii="Times New Roman" w:hAnsi="Times New Roman"/>
                <w:sz w:val="22"/>
              </w:rPr>
              <w:t>完成电梯井道内永久照明及插座。</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4.</w:t>
            </w:r>
            <w:r w:rsidRPr="005F2170">
              <w:rPr>
                <w:rFonts w:ascii="Times New Roman" w:hAnsi="Times New Roman"/>
                <w:sz w:val="22"/>
              </w:rPr>
              <w:t>提电梯井道坑底钢爬梯供应及安装</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sz w:val="22"/>
              </w:rPr>
              <w:t>5.</w:t>
            </w:r>
            <w:r w:rsidRPr="005F2170">
              <w:rPr>
                <w:rFonts w:ascii="Times New Roman" w:hAnsi="Times New Roman"/>
                <w:color w:val="000000"/>
                <w:sz w:val="22"/>
              </w:rPr>
              <w:t>井道内预埋件供应、埋设。</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6.</w:t>
            </w:r>
            <w:r w:rsidRPr="005F2170">
              <w:rPr>
                <w:rFonts w:ascii="Times New Roman" w:hAnsi="Times New Roman"/>
                <w:color w:val="000000"/>
                <w:sz w:val="22"/>
              </w:rPr>
              <w:t>井道内电梯安装脚手架搭设（如需）。</w:t>
            </w:r>
          </w:p>
          <w:p w:rsidR="00DC0199" w:rsidRPr="005F2170" w:rsidRDefault="00DC0199" w:rsidP="00785E4B">
            <w:pPr>
              <w:spacing w:line="300" w:lineRule="auto"/>
              <w:rPr>
                <w:rFonts w:ascii="Times New Roman" w:hAnsi="Times New Roman"/>
                <w:sz w:val="22"/>
              </w:rPr>
            </w:pPr>
            <w:r w:rsidRPr="005F2170">
              <w:rPr>
                <w:rFonts w:ascii="Times New Roman" w:hAnsi="Times New Roman"/>
                <w:color w:val="000000"/>
                <w:sz w:val="22"/>
              </w:rPr>
              <w:t>7.</w:t>
            </w:r>
            <w:r w:rsidRPr="005F2170">
              <w:rPr>
                <w:rFonts w:ascii="Times New Roman" w:hAnsi="Times New Roman"/>
                <w:color w:val="000000"/>
                <w:sz w:val="22"/>
              </w:rPr>
              <w:t>提供弱电专业分包单位信号配合</w:t>
            </w:r>
            <w:r w:rsidRPr="005F2170">
              <w:rPr>
                <w:rFonts w:ascii="Times New Roman" w:hAnsi="Times New Roman"/>
                <w:sz w:val="22"/>
              </w:rPr>
              <w:t>。</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8.</w:t>
            </w:r>
            <w:r w:rsidRPr="005F2170">
              <w:rPr>
                <w:rFonts w:ascii="Times New Roman" w:hAnsi="Times New Roman"/>
                <w:sz w:val="22"/>
              </w:rPr>
              <w:t>轿厢内监控摄像头位（孔）的预留。</w:t>
            </w:r>
          </w:p>
          <w:p w:rsidR="00DC0199" w:rsidRPr="005F2170" w:rsidRDefault="00DC0199" w:rsidP="00785E4B">
            <w:pPr>
              <w:spacing w:line="300" w:lineRule="auto"/>
              <w:rPr>
                <w:rFonts w:ascii="Times New Roman" w:hAnsi="Times New Roman"/>
                <w:sz w:val="22"/>
                <w:highlight w:val="green"/>
              </w:rPr>
            </w:pPr>
            <w:r w:rsidRPr="005F2170">
              <w:rPr>
                <w:rFonts w:ascii="Times New Roman" w:hAnsi="Times New Roman"/>
                <w:sz w:val="22"/>
              </w:rPr>
              <w:t>9.</w:t>
            </w:r>
            <w:r w:rsidRPr="005F2170">
              <w:rPr>
                <w:rFonts w:ascii="Times New Roman" w:hAnsi="Times New Roman"/>
                <w:sz w:val="22"/>
              </w:rPr>
              <w:t>所有厅站到站楼层外呼配置显示，运行方向指示，住院楼电梯外呼需预留读卡器安装空间及开孔。</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10.</w:t>
            </w:r>
            <w:r w:rsidRPr="005F2170">
              <w:rPr>
                <w:rFonts w:ascii="Times New Roman" w:hAnsi="Times New Roman"/>
                <w:sz w:val="22"/>
              </w:rPr>
              <w:t>成品的电梯门套及各楼层门的贴膜保护。</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11.</w:t>
            </w:r>
            <w:r w:rsidRPr="005F2170">
              <w:rPr>
                <w:rFonts w:ascii="Times New Roman" w:hAnsi="Times New Roman"/>
                <w:sz w:val="22"/>
              </w:rPr>
              <w:t>进场前对电梯洞口尺寸、预埋件等进行复核。</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12.</w:t>
            </w:r>
            <w:r w:rsidRPr="005F2170">
              <w:rPr>
                <w:rFonts w:ascii="Times New Roman" w:hAnsi="Times New Roman"/>
                <w:sz w:val="22"/>
              </w:rPr>
              <w:t>协助甲方完成电梯的专项报审及验收工作。</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13.</w:t>
            </w:r>
            <w:r w:rsidRPr="005F2170">
              <w:rPr>
                <w:rFonts w:ascii="Times New Roman" w:hAnsi="Times New Roman"/>
                <w:sz w:val="22"/>
              </w:rPr>
              <w:t>负责通过验收。</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14.</w:t>
            </w:r>
            <w:r w:rsidRPr="005F2170">
              <w:rPr>
                <w:rFonts w:ascii="Times New Roman" w:hAnsi="Times New Roman"/>
                <w:sz w:val="22"/>
              </w:rPr>
              <w:t>提供弱电专业分包单位井道内信号线，根据所提供的资料预留摄像头安装位置、配合完成视频监控系统对电梯轿厢内部的监控，井道随行电缆内视频线缆由电梯施工负责完成。</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lastRenderedPageBreak/>
              <w:t>15.</w:t>
            </w:r>
            <w:r w:rsidRPr="005F2170">
              <w:rPr>
                <w:rFonts w:ascii="Times New Roman" w:hAnsi="Times New Roman"/>
                <w:sz w:val="22"/>
              </w:rPr>
              <w:t>提供弱电专业分包单位与电梯相关设备的电源供应，如电梯轿厢视频监控系统电源等。</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16.</w:t>
            </w:r>
            <w:r w:rsidRPr="005F2170">
              <w:rPr>
                <w:rFonts w:ascii="Times New Roman" w:hAnsi="Times New Roman"/>
                <w:sz w:val="22"/>
              </w:rPr>
              <w:t>五方通话终端设备系统的安装、调试及验收。</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17.</w:t>
            </w:r>
            <w:r w:rsidRPr="005F2170">
              <w:rPr>
                <w:rFonts w:ascii="Times New Roman" w:hAnsi="Times New Roman"/>
                <w:sz w:val="22"/>
              </w:rPr>
              <w:t>综合楼电梯预留轿厢内供梯控用</w:t>
            </w:r>
            <w:r w:rsidRPr="005F2170">
              <w:rPr>
                <w:rFonts w:ascii="Times New Roman" w:hAnsi="Times New Roman"/>
                <w:sz w:val="22"/>
              </w:rPr>
              <w:t>RS485</w:t>
            </w:r>
            <w:r w:rsidRPr="005F2170">
              <w:rPr>
                <w:rFonts w:ascii="Times New Roman" w:hAnsi="Times New Roman"/>
                <w:sz w:val="22"/>
              </w:rPr>
              <w:t>通信接口、控制柜</w:t>
            </w:r>
            <w:r w:rsidRPr="005F2170">
              <w:rPr>
                <w:rFonts w:ascii="Times New Roman" w:hAnsi="Times New Roman"/>
                <w:sz w:val="22"/>
              </w:rPr>
              <w:t>RS485</w:t>
            </w:r>
            <w:r w:rsidRPr="005F2170">
              <w:rPr>
                <w:rFonts w:ascii="Times New Roman" w:hAnsi="Times New Roman"/>
                <w:sz w:val="22"/>
              </w:rPr>
              <w:t>通信接口至轿厢操作盘的井道内通信线缆及操作盘上预留读卡器开孔。</w:t>
            </w:r>
          </w:p>
          <w:p w:rsidR="00DC0199" w:rsidRPr="005F2170" w:rsidRDefault="00DC0199" w:rsidP="00785E4B">
            <w:pPr>
              <w:spacing w:line="300" w:lineRule="auto"/>
              <w:rPr>
                <w:rFonts w:ascii="Times New Roman" w:hAnsi="Times New Roman"/>
                <w:sz w:val="22"/>
              </w:rPr>
            </w:pPr>
          </w:p>
        </w:tc>
        <w:tc>
          <w:tcPr>
            <w:tcW w:w="4536" w:type="dxa"/>
            <w:tcBorders>
              <w:top w:val="single" w:sz="4" w:space="0" w:color="auto"/>
              <w:left w:val="single" w:sz="4" w:space="0" w:color="auto"/>
              <w:bottom w:val="single" w:sz="4" w:space="0" w:color="auto"/>
              <w:right w:val="single" w:sz="4" w:space="0" w:color="auto"/>
            </w:tcBorders>
            <w:vAlign w:val="center"/>
          </w:tcPr>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lastRenderedPageBreak/>
              <w:t>1.</w:t>
            </w:r>
            <w:r w:rsidRPr="005F2170">
              <w:rPr>
                <w:rFonts w:ascii="Times New Roman" w:hAnsi="Times New Roman"/>
                <w:sz w:val="22"/>
              </w:rPr>
              <w:t>总包单位提供接电的分电源点，供各指定分包单位、独立施工单位共同使用。</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2.</w:t>
            </w:r>
            <w:r w:rsidRPr="005F2170">
              <w:rPr>
                <w:rFonts w:ascii="Times New Roman" w:hAnsi="Times New Roman"/>
                <w:sz w:val="22"/>
              </w:rPr>
              <w:t>各楼层电梯门框缝隙封堵。</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3.</w:t>
            </w:r>
            <w:r w:rsidRPr="005F2170">
              <w:rPr>
                <w:rFonts w:ascii="Times New Roman" w:hAnsi="Times New Roman"/>
                <w:sz w:val="22"/>
              </w:rPr>
              <w:t>电梯机房临时门供应及安装。</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4.</w:t>
            </w:r>
            <w:r w:rsidRPr="005F2170">
              <w:rPr>
                <w:rFonts w:ascii="Times New Roman" w:hAnsi="Times New Roman"/>
                <w:sz w:val="22"/>
              </w:rPr>
              <w:t>电梯机房吊钩（荷载要求由电梯单位提供）。</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5.</w:t>
            </w:r>
            <w:r w:rsidRPr="005F2170">
              <w:rPr>
                <w:rFonts w:ascii="Times New Roman" w:hAnsi="Times New Roman"/>
                <w:color w:val="000000"/>
                <w:sz w:val="22"/>
              </w:rPr>
              <w:t>电梯的楼层显示板、楼层召唤面板的预留洞、预埋管及盒由总承包负责施工</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6.</w:t>
            </w:r>
            <w:r w:rsidRPr="005F2170">
              <w:rPr>
                <w:rFonts w:ascii="Times New Roman" w:hAnsi="Times New Roman"/>
                <w:sz w:val="22"/>
              </w:rPr>
              <w:t>交付使用前电梯井内积水的清除。</w:t>
            </w:r>
          </w:p>
          <w:p w:rsidR="00DC0199" w:rsidRPr="005F2170" w:rsidRDefault="00DC0199" w:rsidP="00785E4B">
            <w:pPr>
              <w:spacing w:line="300" w:lineRule="auto"/>
              <w:rPr>
                <w:rFonts w:ascii="Times New Roman" w:hAnsi="Times New Roman"/>
                <w:sz w:val="22"/>
              </w:rPr>
            </w:pPr>
            <w:r w:rsidRPr="005F2170">
              <w:rPr>
                <w:rFonts w:ascii="Times New Roman" w:hAnsi="Times New Roman"/>
                <w:sz w:val="22"/>
              </w:rPr>
              <w:t>7.</w:t>
            </w:r>
            <w:r w:rsidRPr="005F2170">
              <w:rPr>
                <w:rFonts w:ascii="Times New Roman" w:hAnsi="Times New Roman"/>
                <w:sz w:val="22"/>
              </w:rPr>
              <w:t>与电梯工程相关的所有孔洞预留预埋及修复。</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8</w:t>
            </w:r>
            <w:r w:rsidRPr="005F2170">
              <w:rPr>
                <w:rFonts w:ascii="Times New Roman" w:hAnsi="Times New Roman"/>
                <w:color w:val="000000"/>
                <w:sz w:val="22"/>
              </w:rPr>
              <w:t>．</w:t>
            </w:r>
            <w:bookmarkStart w:id="22" w:name="_Toc183842430"/>
            <w:r w:rsidRPr="005F2170">
              <w:rPr>
                <w:rFonts w:ascii="Times New Roman" w:hAnsi="Times New Roman"/>
                <w:color w:val="000000"/>
                <w:sz w:val="22"/>
              </w:rPr>
              <w:t>层站门预留孔洞的安全保护栏由总承包负责，电梯施工负责验收。</w:t>
            </w:r>
            <w:bookmarkEnd w:id="22"/>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9.</w:t>
            </w:r>
            <w:r w:rsidRPr="005F2170">
              <w:rPr>
                <w:rFonts w:ascii="Times New Roman" w:hAnsi="Times New Roman"/>
                <w:color w:val="000000"/>
                <w:sz w:val="22"/>
              </w:rPr>
              <w:t>跑模混凝土的凿除由总承包负责处理。</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10.</w:t>
            </w:r>
            <w:r w:rsidRPr="005F2170">
              <w:rPr>
                <w:rFonts w:ascii="Times New Roman" w:hAnsi="Times New Roman"/>
                <w:color w:val="000000"/>
                <w:sz w:val="22"/>
              </w:rPr>
              <w:t>机房设备基础，机房内的固定电气照明，机房内的电源插座，在机房内靠近入口的适当高度处的照明开关由总承包负责施工。</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11.</w:t>
            </w:r>
            <w:r w:rsidRPr="005F2170">
              <w:rPr>
                <w:rFonts w:ascii="Times New Roman" w:hAnsi="Times New Roman"/>
                <w:color w:val="000000"/>
                <w:sz w:val="22"/>
              </w:rPr>
              <w:t>机房内的空调插座、电线插座、线盒预埋等由总承包负责安装。</w:t>
            </w:r>
          </w:p>
          <w:p w:rsidR="00DC0199" w:rsidRPr="005F2170" w:rsidRDefault="00DC0199" w:rsidP="00785E4B">
            <w:pPr>
              <w:spacing w:line="300" w:lineRule="auto"/>
              <w:rPr>
                <w:rFonts w:ascii="Times New Roman" w:hAnsi="Times New Roman"/>
                <w:color w:val="000000"/>
                <w:sz w:val="22"/>
              </w:rPr>
            </w:pPr>
            <w:r w:rsidRPr="005F2170">
              <w:rPr>
                <w:rFonts w:ascii="Times New Roman" w:hAnsi="Times New Roman"/>
                <w:color w:val="000000"/>
                <w:sz w:val="22"/>
              </w:rPr>
              <w:t>12.</w:t>
            </w:r>
            <w:r w:rsidRPr="005F2170">
              <w:rPr>
                <w:rFonts w:ascii="Times New Roman" w:hAnsi="Times New Roman"/>
                <w:color w:val="000000"/>
                <w:sz w:val="22"/>
              </w:rPr>
              <w:t>机房内双电源切换箱由总承包负责安装，由双电源切换箱出线端子后电线电缆配管由电梯负责安装，无机房电梯电源设置在井道顶层电梯井道附近。</w:t>
            </w:r>
          </w:p>
          <w:p w:rsidR="00DC0199" w:rsidRPr="005F2170" w:rsidRDefault="00DC0199" w:rsidP="00785E4B">
            <w:pPr>
              <w:spacing w:line="300" w:lineRule="auto"/>
              <w:rPr>
                <w:rFonts w:ascii="Times New Roman" w:hAnsi="Times New Roman"/>
                <w:b/>
                <w:bCs/>
                <w:sz w:val="22"/>
              </w:rPr>
            </w:pPr>
            <w:r w:rsidRPr="005F2170">
              <w:rPr>
                <w:rFonts w:ascii="Times New Roman" w:hAnsi="Times New Roman"/>
                <w:color w:val="000000"/>
                <w:sz w:val="22"/>
              </w:rPr>
              <w:t>13.</w:t>
            </w:r>
            <w:r w:rsidRPr="005F2170">
              <w:rPr>
                <w:rFonts w:ascii="Times New Roman" w:hAnsi="Times New Roman"/>
                <w:color w:val="000000"/>
                <w:sz w:val="22"/>
              </w:rPr>
              <w:t>当电梯投入使用后，电梯轿厢保护。</w:t>
            </w:r>
          </w:p>
        </w:tc>
      </w:tr>
      <w:tr w:rsidR="00DC0199" w:rsidRPr="005F2170" w:rsidTr="00785E4B">
        <w:trPr>
          <w:trHeight w:val="523"/>
          <w:jc w:val="center"/>
        </w:trPr>
        <w:tc>
          <w:tcPr>
            <w:tcW w:w="4395" w:type="dxa"/>
            <w:vMerge/>
            <w:tcBorders>
              <w:top w:val="nil"/>
              <w:left w:val="single" w:sz="4" w:space="0" w:color="auto"/>
              <w:bottom w:val="single" w:sz="4" w:space="0" w:color="auto"/>
              <w:right w:val="single" w:sz="4" w:space="0" w:color="auto"/>
            </w:tcBorders>
            <w:vAlign w:val="center"/>
          </w:tcPr>
          <w:p w:rsidR="00DC0199" w:rsidRPr="005F2170" w:rsidRDefault="00DC0199" w:rsidP="00785E4B">
            <w:pPr>
              <w:widowControl/>
              <w:spacing w:line="300" w:lineRule="auto"/>
              <w:jc w:val="left"/>
              <w:rPr>
                <w:rFonts w:ascii="Times New Roman" w:hAnsi="Times New Roman"/>
                <w:sz w:val="22"/>
              </w:rPr>
            </w:pPr>
          </w:p>
        </w:tc>
        <w:tc>
          <w:tcPr>
            <w:tcW w:w="4536" w:type="dxa"/>
            <w:tcBorders>
              <w:top w:val="single" w:sz="4" w:space="0" w:color="auto"/>
              <w:left w:val="single" w:sz="4" w:space="0" w:color="auto"/>
              <w:bottom w:val="single" w:sz="4" w:space="0" w:color="auto"/>
              <w:right w:val="single" w:sz="4" w:space="0" w:color="auto"/>
            </w:tcBorders>
            <w:vAlign w:val="center"/>
          </w:tcPr>
          <w:p w:rsidR="00DC0199" w:rsidRPr="001B6901" w:rsidRDefault="00DC0199" w:rsidP="00785E4B">
            <w:pPr>
              <w:spacing w:line="300" w:lineRule="auto"/>
              <w:rPr>
                <w:rFonts w:ascii="Times New Roman" w:hAnsi="Times New Roman"/>
                <w:b/>
                <w:sz w:val="22"/>
              </w:rPr>
            </w:pPr>
            <w:r w:rsidRPr="001B6901">
              <w:rPr>
                <w:rFonts w:ascii="Times New Roman" w:hAnsi="Times New Roman"/>
                <w:b/>
                <w:sz w:val="22"/>
              </w:rPr>
              <w:t>弱电专业分包单位负责</w:t>
            </w:r>
          </w:p>
        </w:tc>
      </w:tr>
      <w:tr w:rsidR="00DC0199" w:rsidRPr="005F2170" w:rsidTr="00785E4B">
        <w:trPr>
          <w:trHeight w:val="7546"/>
          <w:jc w:val="center"/>
        </w:trPr>
        <w:tc>
          <w:tcPr>
            <w:tcW w:w="4395" w:type="dxa"/>
            <w:vMerge/>
            <w:tcBorders>
              <w:top w:val="nil"/>
              <w:left w:val="single" w:sz="4" w:space="0" w:color="auto"/>
              <w:bottom w:val="single" w:sz="4" w:space="0" w:color="auto"/>
              <w:right w:val="single" w:sz="4" w:space="0" w:color="auto"/>
            </w:tcBorders>
            <w:vAlign w:val="center"/>
          </w:tcPr>
          <w:p w:rsidR="00DC0199" w:rsidRPr="005F2170" w:rsidRDefault="00DC0199" w:rsidP="00785E4B">
            <w:pPr>
              <w:widowControl/>
              <w:spacing w:line="300" w:lineRule="auto"/>
              <w:jc w:val="left"/>
              <w:rPr>
                <w:rFonts w:ascii="Times New Roman" w:hAnsi="Times New Roman"/>
                <w:sz w:val="22"/>
              </w:rPr>
            </w:pPr>
          </w:p>
        </w:tc>
        <w:tc>
          <w:tcPr>
            <w:tcW w:w="4536" w:type="dxa"/>
            <w:tcBorders>
              <w:top w:val="single" w:sz="4" w:space="0" w:color="auto"/>
              <w:left w:val="single" w:sz="4" w:space="0" w:color="auto"/>
              <w:bottom w:val="single" w:sz="4" w:space="0" w:color="auto"/>
              <w:right w:val="single" w:sz="4" w:space="0" w:color="auto"/>
            </w:tcBorders>
            <w:vAlign w:val="center"/>
          </w:tcPr>
          <w:p w:rsidR="00DC0199" w:rsidRPr="005F2170" w:rsidRDefault="00DC0199" w:rsidP="00785E4B">
            <w:pPr>
              <w:spacing w:line="300" w:lineRule="auto"/>
              <w:jc w:val="left"/>
              <w:rPr>
                <w:rFonts w:ascii="Times New Roman" w:hAnsi="Times New Roman"/>
                <w:sz w:val="22"/>
              </w:rPr>
            </w:pPr>
            <w:r w:rsidRPr="005F2170">
              <w:rPr>
                <w:rFonts w:ascii="Times New Roman" w:hAnsi="Times New Roman"/>
                <w:sz w:val="22"/>
              </w:rPr>
              <w:t>1.</w:t>
            </w:r>
            <w:r w:rsidRPr="005F2170">
              <w:rPr>
                <w:rFonts w:ascii="Times New Roman" w:hAnsi="Times New Roman"/>
                <w:sz w:val="22"/>
              </w:rPr>
              <w:t>视频监控、电梯专用电脑监控系统、广播等（如有）由电梯机房或无机房控制柜至管理室的线管、线槽和线缆。</w:t>
            </w:r>
          </w:p>
          <w:p w:rsidR="00DC0199" w:rsidRPr="005F2170" w:rsidRDefault="00DC0199" w:rsidP="00785E4B">
            <w:pPr>
              <w:spacing w:line="300" w:lineRule="auto"/>
              <w:jc w:val="left"/>
              <w:rPr>
                <w:rFonts w:ascii="Times New Roman" w:hAnsi="Times New Roman"/>
                <w:color w:val="000000"/>
                <w:sz w:val="22"/>
              </w:rPr>
            </w:pPr>
            <w:r w:rsidRPr="005F2170">
              <w:rPr>
                <w:rFonts w:ascii="Times New Roman" w:hAnsi="Times New Roman"/>
                <w:sz w:val="22"/>
              </w:rPr>
              <w:t>2.</w:t>
            </w:r>
            <w:r w:rsidRPr="005F2170">
              <w:rPr>
                <w:rFonts w:ascii="Times New Roman" w:hAnsi="Times New Roman"/>
                <w:color w:val="000000"/>
                <w:sz w:val="22"/>
              </w:rPr>
              <w:t>提供电梯轿厢内摄像头预留位置的技术资料并负责安装摄像头。</w:t>
            </w:r>
          </w:p>
          <w:p w:rsidR="00DC0199" w:rsidRPr="005F2170" w:rsidRDefault="00DC0199" w:rsidP="00785E4B">
            <w:pPr>
              <w:spacing w:line="300" w:lineRule="auto"/>
              <w:jc w:val="left"/>
              <w:rPr>
                <w:rFonts w:ascii="Times New Roman" w:hAnsi="Times New Roman"/>
                <w:color w:val="000000"/>
                <w:sz w:val="22"/>
              </w:rPr>
            </w:pPr>
            <w:r w:rsidRPr="005F2170">
              <w:rPr>
                <w:rFonts w:ascii="Times New Roman" w:hAnsi="Times New Roman"/>
                <w:color w:val="000000"/>
                <w:sz w:val="22"/>
              </w:rPr>
              <w:t>3.</w:t>
            </w:r>
            <w:r w:rsidRPr="005F2170">
              <w:rPr>
                <w:rFonts w:ascii="Times New Roman" w:hAnsi="Times New Roman"/>
                <w:color w:val="000000"/>
                <w:sz w:val="22"/>
              </w:rPr>
              <w:t>各单体屋顶机房至安保中心（含分中心）的线缆（包括电缆、信号线、视频线电源线、五方通话等）由弱电工程施工单位提供并安装（内容：预埋管路、穿管线等）；井道内电梯施工负责的摄像头电缆排线需满足国家、地方、行业及智能化设计的标准要求，确保不出现信号干扰等不良影响。</w:t>
            </w:r>
          </w:p>
          <w:p w:rsidR="00DC0199" w:rsidRPr="005F2170" w:rsidRDefault="00DC0199" w:rsidP="00785E4B">
            <w:pPr>
              <w:spacing w:line="300" w:lineRule="auto"/>
              <w:jc w:val="left"/>
              <w:rPr>
                <w:rFonts w:ascii="Times New Roman" w:hAnsi="Times New Roman"/>
                <w:color w:val="000000"/>
                <w:sz w:val="22"/>
              </w:rPr>
            </w:pPr>
            <w:r w:rsidRPr="005F2170">
              <w:rPr>
                <w:rFonts w:ascii="Times New Roman" w:hAnsi="Times New Roman"/>
                <w:color w:val="000000"/>
                <w:sz w:val="22"/>
              </w:rPr>
              <w:t>4.</w:t>
            </w:r>
            <w:r w:rsidRPr="005F2170">
              <w:rPr>
                <w:rFonts w:ascii="Times New Roman" w:hAnsi="Times New Roman"/>
                <w:color w:val="000000"/>
                <w:sz w:val="22"/>
              </w:rPr>
              <w:t>提供综合楼电梯轿厢内刷卡系统、住院楼电梯外呼面板刷卡系统，并提资电梯供应商综合楼轿内读卡器、住院楼外呼上读卡器的详细尺寸和技术参数。</w:t>
            </w:r>
          </w:p>
        </w:tc>
      </w:tr>
    </w:tbl>
    <w:p w:rsidR="00DC0199" w:rsidRPr="001162B0" w:rsidRDefault="00DC0199" w:rsidP="00DC0199">
      <w:pPr>
        <w:adjustRightInd w:val="0"/>
        <w:snapToGrid w:val="0"/>
        <w:spacing w:line="300" w:lineRule="auto"/>
        <w:ind w:firstLineChars="196" w:firstLine="433"/>
        <w:jc w:val="left"/>
        <w:rPr>
          <w:rFonts w:ascii="Times New Roman" w:hAnsi="Times New Roman"/>
          <w:b/>
          <w:color w:val="000000"/>
          <w:sz w:val="22"/>
        </w:rPr>
      </w:pPr>
    </w:p>
    <w:p w:rsidR="00DC0199" w:rsidRPr="001162B0" w:rsidRDefault="00DC0199" w:rsidP="00DC0199">
      <w:pPr>
        <w:adjustRightInd w:val="0"/>
        <w:snapToGrid w:val="0"/>
        <w:spacing w:line="300" w:lineRule="auto"/>
        <w:ind w:firstLineChars="196" w:firstLine="433"/>
        <w:jc w:val="left"/>
        <w:rPr>
          <w:rFonts w:ascii="Times New Roman" w:hAnsi="Times New Roman"/>
          <w:b/>
          <w:color w:val="000000"/>
          <w:sz w:val="22"/>
        </w:rPr>
      </w:pPr>
    </w:p>
    <w:p w:rsidR="00DC0199" w:rsidRDefault="00DC0199" w:rsidP="00DC0199">
      <w:pPr>
        <w:adjustRightInd w:val="0"/>
        <w:snapToGrid w:val="0"/>
        <w:spacing w:line="300" w:lineRule="auto"/>
        <w:jc w:val="center"/>
        <w:outlineLvl w:val="1"/>
        <w:rPr>
          <w:rFonts w:ascii="Times New Roman" w:eastAsia="黑体" w:hAnsi="Times New Roman"/>
          <w:color w:val="000000"/>
          <w:sz w:val="30"/>
          <w:szCs w:val="30"/>
        </w:rPr>
      </w:pPr>
      <w:bookmarkStart w:id="23" w:name="_Toc134621756"/>
      <w:r>
        <w:rPr>
          <w:rFonts w:ascii="Times New Roman" w:eastAsia="黑体" w:hAnsi="Times New Roman"/>
          <w:color w:val="000000"/>
          <w:sz w:val="30"/>
          <w:szCs w:val="30"/>
        </w:rPr>
        <w:t>四、投标报价须知</w:t>
      </w:r>
      <w:bookmarkEnd w:id="14"/>
      <w:bookmarkEnd w:id="23"/>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24" w:name="_Toc134621757"/>
      <w:r>
        <w:rPr>
          <w:rFonts w:ascii="Times New Roman" w:hAnsi="Times New Roman"/>
          <w:b/>
          <w:color w:val="000000"/>
          <w:sz w:val="22"/>
        </w:rPr>
        <w:t>14</w:t>
      </w:r>
      <w:r>
        <w:rPr>
          <w:rFonts w:ascii="Times New Roman" w:hAnsi="Times New Roman" w:hint="eastAsia"/>
          <w:b/>
          <w:color w:val="000000"/>
          <w:sz w:val="22"/>
        </w:rPr>
        <w:t xml:space="preserve"> </w:t>
      </w:r>
      <w:r>
        <w:rPr>
          <w:rFonts w:ascii="Times New Roman" w:hAnsi="Times New Roman"/>
          <w:b/>
          <w:color w:val="000000"/>
          <w:sz w:val="22"/>
        </w:rPr>
        <w:t>投标报价依据</w:t>
      </w:r>
      <w:bookmarkEnd w:id="24"/>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rPr>
        <w:t xml:space="preserve">14.1 </w:t>
      </w:r>
      <w:r>
        <w:rPr>
          <w:rFonts w:ascii="Times New Roman" w:hAnsi="Times New Roman"/>
          <w:color w:val="000000"/>
          <w:sz w:val="22"/>
        </w:rPr>
        <w:t>投标报价计算依据包括本项目的招标文件（包括提供的附件）、招标文件答疑或修改的补充文书、供货清单、项</w:t>
      </w:r>
      <w:r>
        <w:rPr>
          <w:rFonts w:ascii="Times New Roman" w:hAnsi="Times New Roman"/>
          <w:color w:val="000000"/>
          <w:sz w:val="22"/>
          <w:lang w:val="zh-TW"/>
        </w:rPr>
        <w:t>目现场条件等。</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 xml:space="preserve">14.2 </w:t>
      </w:r>
      <w:r>
        <w:rPr>
          <w:rFonts w:ascii="Times New Roman" w:hAnsi="Times New Roman"/>
          <w:color w:val="000000"/>
          <w:sz w:val="22"/>
          <w:lang w:val="zh-TW"/>
        </w:rPr>
        <w:t>招标文件明确的</w:t>
      </w:r>
      <w:r>
        <w:rPr>
          <w:rFonts w:ascii="Times New Roman" w:hAnsi="Times New Roman" w:hint="eastAsia"/>
          <w:color w:val="000000"/>
          <w:sz w:val="22"/>
          <w:lang w:val="zh-TW"/>
        </w:rPr>
        <w:t>项目</w:t>
      </w:r>
      <w:r>
        <w:rPr>
          <w:rFonts w:ascii="Times New Roman" w:hAnsi="Times New Roman"/>
          <w:color w:val="000000"/>
          <w:sz w:val="22"/>
          <w:lang w:val="zh-TW"/>
        </w:rPr>
        <w:t>范围、</w:t>
      </w:r>
      <w:r>
        <w:rPr>
          <w:rFonts w:ascii="Times New Roman" w:hAnsi="Times New Roman" w:hint="eastAsia"/>
          <w:color w:val="000000"/>
          <w:sz w:val="22"/>
          <w:lang w:val="zh-TW"/>
        </w:rPr>
        <w:t>供货</w:t>
      </w:r>
      <w:r>
        <w:rPr>
          <w:rFonts w:ascii="Times New Roman" w:hAnsi="Times New Roman"/>
          <w:color w:val="000000"/>
          <w:sz w:val="22"/>
          <w:lang w:val="zh-TW"/>
        </w:rPr>
        <w:t>内容、</w:t>
      </w:r>
      <w:r>
        <w:rPr>
          <w:rFonts w:ascii="Times New Roman" w:hAnsi="Times New Roman" w:hint="eastAsia"/>
          <w:color w:val="000000"/>
          <w:sz w:val="22"/>
          <w:lang w:val="zh-TW"/>
        </w:rPr>
        <w:t>供货</w:t>
      </w:r>
      <w:r>
        <w:rPr>
          <w:rFonts w:ascii="Times New Roman" w:hAnsi="Times New Roman"/>
          <w:color w:val="000000"/>
          <w:sz w:val="22"/>
          <w:lang w:val="zh-TW"/>
        </w:rPr>
        <w:t>期限、</w:t>
      </w:r>
      <w:r>
        <w:rPr>
          <w:rFonts w:ascii="Times New Roman" w:hAnsi="Times New Roman" w:hint="eastAsia"/>
          <w:color w:val="000000"/>
          <w:sz w:val="22"/>
          <w:lang w:val="zh-TW"/>
        </w:rPr>
        <w:t>产品及安装</w:t>
      </w:r>
      <w:r>
        <w:rPr>
          <w:rFonts w:ascii="Times New Roman" w:hAnsi="Times New Roman"/>
          <w:color w:val="000000"/>
          <w:sz w:val="22"/>
          <w:lang w:val="zh-TW"/>
        </w:rPr>
        <w:t>质量要求、</w:t>
      </w:r>
      <w:r>
        <w:rPr>
          <w:rFonts w:ascii="Times New Roman" w:hAnsi="Times New Roman" w:hint="eastAsia"/>
          <w:color w:val="000000"/>
          <w:sz w:val="22"/>
          <w:lang w:val="zh-TW"/>
        </w:rPr>
        <w:t>验收要求及售后服务要求</w:t>
      </w:r>
      <w:r>
        <w:rPr>
          <w:rFonts w:ascii="Times New Roman" w:hAnsi="Times New Roman"/>
          <w:color w:val="000000"/>
          <w:sz w:val="22"/>
          <w:lang w:val="zh-TW"/>
        </w:rPr>
        <w:t>等。</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14.3</w:t>
      </w:r>
      <w:r>
        <w:rPr>
          <w:rFonts w:ascii="Times New Roman" w:hAnsi="Times New Roman"/>
          <w:color w:val="000000"/>
          <w:sz w:val="22"/>
          <w:lang w:val="zh-TW"/>
        </w:rPr>
        <w:t>供货清单说明</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 xml:space="preserve">14.3.1 </w:t>
      </w:r>
      <w:r>
        <w:rPr>
          <w:rFonts w:ascii="Times New Roman" w:hAnsi="Times New Roman"/>
          <w:color w:val="000000"/>
          <w:sz w:val="22"/>
          <w:lang w:val="zh-TW"/>
        </w:rPr>
        <w:t>供货清单应与投标人须知、合同条件、项目质量标准和要求等文件结合起来理解或解释。</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14.3.2</w:t>
      </w:r>
      <w:r>
        <w:rPr>
          <w:rFonts w:ascii="Times New Roman" w:hAnsi="Times New Roman"/>
          <w:color w:val="000000"/>
          <w:sz w:val="22"/>
          <w:lang w:val="zh-TW"/>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lang w:val="zh-TW"/>
        </w:rPr>
      </w:pPr>
      <w:bookmarkStart w:id="25" w:name="_Toc134621758"/>
      <w:r>
        <w:rPr>
          <w:rFonts w:ascii="Times New Roman" w:hAnsi="Times New Roman"/>
          <w:b/>
          <w:color w:val="000000"/>
          <w:sz w:val="22"/>
          <w:lang w:val="zh-TW"/>
        </w:rPr>
        <w:t>15</w:t>
      </w:r>
      <w:r>
        <w:rPr>
          <w:rFonts w:ascii="Times New Roman" w:hAnsi="Times New Roman" w:hint="eastAsia"/>
          <w:b/>
          <w:color w:val="000000"/>
          <w:sz w:val="22"/>
          <w:lang w:val="zh-TW"/>
        </w:rPr>
        <w:t xml:space="preserve"> </w:t>
      </w:r>
      <w:r>
        <w:rPr>
          <w:rFonts w:ascii="Times New Roman" w:hAnsi="Times New Roman"/>
          <w:b/>
          <w:color w:val="000000"/>
          <w:sz w:val="22"/>
          <w:lang w:val="zh-TW"/>
        </w:rPr>
        <w:t>投标报价内容</w:t>
      </w:r>
      <w:bookmarkEnd w:id="25"/>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15.1</w:t>
      </w:r>
      <w:r>
        <w:rPr>
          <w:rFonts w:ascii="Times New Roman" w:hAnsi="Times New Roman"/>
          <w:color w:val="0000FF"/>
          <w:sz w:val="22"/>
        </w:rPr>
        <w:t>投标报价应包括为实施本项目所需的设备和材料采购、加工制造、运输、装卸、仓储、保管、培训、验收、配合、保险、劳务、管理、利润、税费、伴随服务费用（包括安装、调试等）、</w:t>
      </w:r>
      <w:r>
        <w:rPr>
          <w:rFonts w:ascii="Times New Roman" w:hAnsi="Times New Roman" w:hint="eastAsia"/>
          <w:color w:val="0000FF"/>
          <w:sz w:val="22"/>
        </w:rPr>
        <w:t>售后服</w:t>
      </w:r>
      <w:r>
        <w:rPr>
          <w:rFonts w:ascii="Times New Roman" w:hAnsi="Times New Roman" w:hint="eastAsia"/>
          <w:color w:val="0000FF"/>
          <w:sz w:val="22"/>
        </w:rPr>
        <w:lastRenderedPageBreak/>
        <w:t>务、</w:t>
      </w:r>
      <w:r>
        <w:rPr>
          <w:rFonts w:ascii="Times New Roman" w:hAnsi="Times New Roman"/>
          <w:color w:val="0000FF"/>
          <w:sz w:val="22"/>
        </w:rPr>
        <w:t>履约过程中的全部风险和责任等所有相关因素涉及的全部费用</w:t>
      </w:r>
      <w:r>
        <w:rPr>
          <w:rFonts w:ascii="Times New Roman" w:hAnsi="Times New Roman"/>
          <w:color w:val="000000"/>
          <w:sz w:val="22"/>
          <w:lang w:val="zh-TW"/>
        </w:rPr>
        <w:t>。</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sz w:val="22"/>
          <w:lang w:val="zh-TW"/>
        </w:rPr>
        <w:t>15.</w:t>
      </w:r>
      <w:r>
        <w:rPr>
          <w:rFonts w:ascii="Times New Roman" w:hAnsi="Times New Roman" w:hint="eastAsia"/>
          <w:sz w:val="22"/>
          <w:lang w:val="zh-TW"/>
        </w:rPr>
        <w:t>2</w:t>
      </w:r>
      <w:r>
        <w:rPr>
          <w:rFonts w:ascii="Times New Roman" w:hAnsi="Times New Roman"/>
          <w:color w:val="000000"/>
          <w:sz w:val="22"/>
          <w:lang w:val="zh-TW"/>
        </w:rPr>
        <w:t>投标报价中投标人应考虑本项目可能存在的风险因素。投标报价应将所有工作内容考虑在内，如有漏项或缺项，均属于投标人的风险</w:t>
      </w:r>
      <w:r>
        <w:rPr>
          <w:rFonts w:ascii="Times New Roman" w:eastAsiaTheme="minorEastAsia" w:hAnsiTheme="minorEastAsia"/>
          <w:sz w:val="22"/>
        </w:rPr>
        <w:t>，其费用视作已分配在报价明细表内单价或总价之中</w:t>
      </w:r>
      <w:r>
        <w:rPr>
          <w:rFonts w:ascii="Times New Roman" w:hAnsi="Times New Roman"/>
          <w:color w:val="000000"/>
          <w:sz w:val="22"/>
          <w:lang w:val="zh-TW"/>
        </w:rPr>
        <w:t>。投标人应逐项计算并填写单价、合计价和总价，投标人没有填写单价和合计价的项目将被认为此项目所涉及的全部费用已包含在其他相关项目及投标总价中。</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sz w:val="22"/>
          <w:lang w:val="zh-TW"/>
        </w:rPr>
        <w:t>15.</w:t>
      </w:r>
      <w:r>
        <w:rPr>
          <w:rFonts w:ascii="Times New Roman" w:hAnsi="Times New Roman" w:hint="eastAsia"/>
          <w:sz w:val="22"/>
          <w:lang w:val="zh-TW"/>
        </w:rPr>
        <w:t>3</w:t>
      </w:r>
      <w:r>
        <w:rPr>
          <w:rFonts w:ascii="Times New Roman" w:hAnsi="Times New Roman"/>
          <w:color w:val="000000"/>
          <w:sz w:val="22"/>
          <w:lang w:val="zh-TW"/>
        </w:rPr>
        <w:t xml:space="preserve"> </w:t>
      </w:r>
      <w:r>
        <w:rPr>
          <w:rFonts w:ascii="Times New Roman" w:hAnsi="Times New Roman"/>
          <w:color w:val="000000"/>
          <w:sz w:val="22"/>
          <w:lang w:val="zh-TW"/>
        </w:rPr>
        <w:t>投标报价中投标人应考虑本项目可能存在的风险因素。在项目实施期内，对于除不可抗力之外，主材、人工价格上涨以及可能存在的其它任何风险因素，投标人应自行考虑，在合同履约期内中标价不作调整。</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sz w:val="22"/>
          <w:lang w:val="zh-TW"/>
        </w:rPr>
        <w:t>15.</w:t>
      </w:r>
      <w:r>
        <w:rPr>
          <w:rFonts w:ascii="Times New Roman" w:hAnsi="Times New Roman" w:hint="eastAsia"/>
          <w:sz w:val="22"/>
          <w:lang w:val="zh-TW"/>
        </w:rPr>
        <w:t>4</w:t>
      </w:r>
      <w:r>
        <w:rPr>
          <w:rFonts w:ascii="Times New Roman" w:hAnsi="Times New Roman"/>
          <w:color w:val="000000"/>
          <w:sz w:val="22"/>
          <w:lang w:val="zh-TW"/>
        </w:rPr>
        <w:t>投标人按照投标文件格式中所附的表式完整地填写报价一览表及各类投标报价明细表，说明其拟提供服务的内容、数量、价格、时间、价格构成等。</w:t>
      </w:r>
    </w:p>
    <w:p w:rsidR="00DC0199" w:rsidRDefault="00DC0199" w:rsidP="00DC0199">
      <w:pPr>
        <w:snapToGrid w:val="0"/>
        <w:spacing w:line="300" w:lineRule="auto"/>
        <w:ind w:firstLineChars="200" w:firstLine="440"/>
        <w:jc w:val="left"/>
        <w:rPr>
          <w:rFonts w:ascii="Times New Roman" w:hAnsi="Times New Roman"/>
          <w:sz w:val="22"/>
        </w:rPr>
      </w:pPr>
      <w:r>
        <w:rPr>
          <w:rFonts w:ascii="Times New Roman" w:hAnsi="Times New Roman" w:hint="eastAsia"/>
          <w:sz w:val="22"/>
          <w:lang w:val="zh-TW"/>
        </w:rPr>
        <w:t>15.5</w:t>
      </w:r>
      <w:r>
        <w:rPr>
          <w:rFonts w:ascii="Times New Roman" w:hAnsi="Times New Roman"/>
          <w:color w:val="000000"/>
          <w:sz w:val="22"/>
          <w:lang w:val="zh-TW"/>
        </w:rPr>
        <w:t>投标人只需在《开标一览表》中报出对应的投标价格即可。</w:t>
      </w:r>
    </w:p>
    <w:p w:rsidR="00DC0199" w:rsidRDefault="00DC0199" w:rsidP="00DC0199">
      <w:pPr>
        <w:adjustRightInd w:val="0"/>
        <w:snapToGrid w:val="0"/>
        <w:spacing w:line="300" w:lineRule="auto"/>
        <w:ind w:firstLineChars="200" w:firstLine="442"/>
        <w:jc w:val="left"/>
        <w:outlineLvl w:val="2"/>
        <w:rPr>
          <w:rFonts w:ascii="Times New Roman" w:hAnsi="Times New Roman"/>
          <w:b/>
          <w:color w:val="000000"/>
          <w:sz w:val="22"/>
        </w:rPr>
      </w:pPr>
      <w:bookmarkStart w:id="26" w:name="_Toc134621759"/>
      <w:r>
        <w:rPr>
          <w:rFonts w:ascii="Times New Roman" w:hAnsi="Times New Roman"/>
          <w:b/>
          <w:color w:val="000000"/>
          <w:sz w:val="22"/>
        </w:rPr>
        <w:t>16</w:t>
      </w:r>
      <w:r>
        <w:rPr>
          <w:rFonts w:ascii="Times New Roman" w:hAnsi="Times New Roman" w:hint="eastAsia"/>
          <w:b/>
          <w:color w:val="000000"/>
          <w:sz w:val="22"/>
        </w:rPr>
        <w:t xml:space="preserve"> </w:t>
      </w:r>
      <w:r>
        <w:rPr>
          <w:rFonts w:ascii="Times New Roman" w:hAnsi="Times New Roman"/>
          <w:b/>
          <w:color w:val="000000"/>
          <w:sz w:val="22"/>
        </w:rPr>
        <w:t>投标报价控制性条款</w:t>
      </w:r>
      <w:bookmarkEnd w:id="26"/>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16.1</w:t>
      </w:r>
      <w:r>
        <w:rPr>
          <w:rFonts w:ascii="Times New Roman" w:hAnsi="Times New Roman"/>
          <w:color w:val="000000"/>
          <w:sz w:val="22"/>
          <w:lang w:val="zh-TW"/>
        </w:rPr>
        <w:t>投标报价不得超过公布的预算金额</w:t>
      </w:r>
      <w:r>
        <w:rPr>
          <w:rFonts w:ascii="Times New Roman" w:hAnsi="Times New Roman" w:hint="eastAsia"/>
          <w:color w:val="000000"/>
          <w:sz w:val="22"/>
          <w:lang w:val="zh-TW"/>
        </w:rPr>
        <w:t>或最高限价</w:t>
      </w:r>
      <w:r>
        <w:rPr>
          <w:rFonts w:ascii="Times New Roman" w:hAnsi="Times New Roman"/>
          <w:color w:val="000000"/>
          <w:sz w:val="22"/>
          <w:lang w:val="zh-TW"/>
        </w:rPr>
        <w:t>，其中各包件或各分项报价（如有要求）均不得超过对应的预算金额</w:t>
      </w:r>
      <w:r>
        <w:rPr>
          <w:rFonts w:ascii="Times New Roman" w:hAnsi="Times New Roman" w:hint="eastAsia"/>
          <w:color w:val="000000"/>
          <w:sz w:val="22"/>
          <w:lang w:val="zh-TW"/>
        </w:rPr>
        <w:t>或最高限价</w:t>
      </w:r>
      <w:r>
        <w:rPr>
          <w:rFonts w:ascii="Times New Roman" w:hAnsi="Times New Roman"/>
          <w:color w:val="000000"/>
          <w:sz w:val="22"/>
          <w:lang w:val="zh-TW"/>
        </w:rPr>
        <w:t>。</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16.2</w:t>
      </w:r>
      <w:r>
        <w:rPr>
          <w:rFonts w:ascii="Times New Roman" w:hAnsi="Times New Roman"/>
          <w:color w:val="000000"/>
          <w:sz w:val="22"/>
          <w:lang w:val="zh-TW"/>
        </w:rPr>
        <w:t>本项目只允许有一个报价，任何有选择的报价将不予接受。</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16.3</w:t>
      </w:r>
      <w:r>
        <w:rPr>
          <w:rFonts w:ascii="Times New Roman" w:hAnsi="Times New Roman"/>
          <w:color w:val="000000"/>
          <w:sz w:val="22"/>
          <w:lang w:val="zh-TW"/>
        </w:rPr>
        <w:t>投标人提供的</w:t>
      </w:r>
      <w:r>
        <w:rPr>
          <w:rFonts w:ascii="Times New Roman" w:hAnsi="Times New Roman"/>
          <w:color w:val="FF0000"/>
          <w:sz w:val="22"/>
          <w:lang w:val="zh-TW"/>
        </w:rPr>
        <w:t>货物和</w:t>
      </w:r>
      <w:r>
        <w:rPr>
          <w:rFonts w:ascii="Times New Roman" w:hAnsi="Times New Roman"/>
          <w:color w:val="000000"/>
          <w:sz w:val="22"/>
          <w:lang w:val="zh-TW"/>
        </w:rPr>
        <w:t>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宋体" w:hAnsi="宋体"/>
          <w:sz w:val="22"/>
        </w:rPr>
        <w:t>★</w:t>
      </w:r>
      <w:r>
        <w:rPr>
          <w:rFonts w:ascii="Times New Roman" w:hAnsi="Times New Roman"/>
          <w:color w:val="000000"/>
          <w:sz w:val="22"/>
          <w:lang w:val="zh-TW"/>
        </w:rPr>
        <w:t>16.</w:t>
      </w:r>
      <w:r>
        <w:rPr>
          <w:rFonts w:ascii="Times New Roman" w:hAnsi="Times New Roman"/>
          <w:color w:val="000000"/>
          <w:sz w:val="22"/>
        </w:rPr>
        <w:t xml:space="preserve">4 </w:t>
      </w:r>
      <w:r>
        <w:rPr>
          <w:rFonts w:ascii="Times New Roman" w:hAnsi="Times New Roman"/>
          <w:color w:val="000000"/>
          <w:sz w:val="22"/>
          <w:lang w:val="zh-TW"/>
        </w:rPr>
        <w:t>经评标委员会审定，投标报价存在下列情形之一的，该投标文件作无效标处理：</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16.</w:t>
      </w:r>
      <w:r>
        <w:rPr>
          <w:rFonts w:ascii="Times New Roman" w:hAnsi="Times New Roman"/>
          <w:color w:val="000000"/>
          <w:sz w:val="22"/>
        </w:rPr>
        <w:t>4</w:t>
      </w:r>
      <w:r>
        <w:rPr>
          <w:rFonts w:ascii="Times New Roman" w:hAnsi="Times New Roman"/>
          <w:color w:val="000000"/>
          <w:sz w:val="22"/>
          <w:lang w:val="zh-TW"/>
        </w:rPr>
        <w:t>.1</w:t>
      </w:r>
      <w:r>
        <w:rPr>
          <w:rFonts w:ascii="Times New Roman" w:hAnsi="Times New Roman"/>
          <w:color w:val="000000"/>
          <w:sz w:val="22"/>
          <w:lang w:val="zh-TW"/>
        </w:rPr>
        <w:t>投标报价中缩减供货清单</w:t>
      </w:r>
      <w:r>
        <w:rPr>
          <w:rFonts w:ascii="Times New Roman" w:hAnsi="Times New Roman"/>
          <w:bCs/>
          <w:sz w:val="22"/>
        </w:rPr>
        <w:t>中产品数量</w:t>
      </w:r>
      <w:r>
        <w:rPr>
          <w:rFonts w:ascii="Times New Roman" w:hAnsi="Times New Roman"/>
          <w:color w:val="000000"/>
          <w:sz w:val="22"/>
          <w:lang w:val="zh-TW"/>
        </w:rPr>
        <w:t>的；</w:t>
      </w:r>
    </w:p>
    <w:p w:rsidR="00DC0199" w:rsidRDefault="00DC0199" w:rsidP="00DC0199">
      <w:pPr>
        <w:snapToGrid w:val="0"/>
        <w:spacing w:line="300" w:lineRule="auto"/>
        <w:ind w:firstLineChars="200" w:firstLine="440"/>
        <w:jc w:val="left"/>
        <w:rPr>
          <w:rFonts w:ascii="Times New Roman" w:hAnsi="Times New Roman"/>
          <w:color w:val="000000"/>
          <w:sz w:val="22"/>
          <w:lang w:val="zh-TW"/>
        </w:rPr>
      </w:pPr>
      <w:r>
        <w:rPr>
          <w:rFonts w:ascii="Times New Roman" w:hAnsi="Times New Roman"/>
          <w:color w:val="000000"/>
          <w:sz w:val="22"/>
          <w:lang w:val="zh-TW"/>
        </w:rPr>
        <w:t>16.</w:t>
      </w:r>
      <w:r>
        <w:rPr>
          <w:rFonts w:ascii="Times New Roman" w:hAnsi="Times New Roman"/>
          <w:color w:val="000000"/>
          <w:sz w:val="22"/>
        </w:rPr>
        <w:t>4</w:t>
      </w:r>
      <w:r>
        <w:rPr>
          <w:rFonts w:ascii="Times New Roman" w:hAnsi="Times New Roman"/>
          <w:color w:val="000000"/>
          <w:sz w:val="22"/>
          <w:lang w:val="zh-TW"/>
        </w:rPr>
        <w:t>.2</w:t>
      </w:r>
      <w:r>
        <w:rPr>
          <w:rFonts w:ascii="Times New Roman" w:hAnsi="Times New Roman"/>
          <w:color w:val="000000"/>
          <w:sz w:val="22"/>
          <w:lang w:val="zh-TW"/>
        </w:rPr>
        <w:t>投标报价和技术方案明显不相符的。</w:t>
      </w:r>
    </w:p>
    <w:p w:rsidR="00DC0199" w:rsidRDefault="00DC0199" w:rsidP="00DC0199">
      <w:pPr>
        <w:numPr>
          <w:ilvl w:val="0"/>
          <w:numId w:val="7"/>
        </w:numPr>
        <w:adjustRightInd w:val="0"/>
        <w:snapToGrid w:val="0"/>
        <w:spacing w:line="300" w:lineRule="auto"/>
        <w:ind w:left="600" w:hanging="600"/>
        <w:jc w:val="center"/>
        <w:outlineLvl w:val="1"/>
        <w:rPr>
          <w:rFonts w:ascii="Times New Roman" w:eastAsia="黑体" w:hAnsi="Times New Roman"/>
          <w:sz w:val="30"/>
          <w:szCs w:val="30"/>
        </w:rPr>
      </w:pPr>
      <w:bookmarkStart w:id="27" w:name="_Toc134621760"/>
      <w:bookmarkStart w:id="28" w:name="_Toc481849902"/>
      <w:bookmarkStart w:id="29" w:name="_Toc486604818"/>
      <w:r>
        <w:rPr>
          <w:rFonts w:ascii="Times New Roman" w:eastAsia="黑体" w:hAnsi="Times New Roman"/>
          <w:sz w:val="30"/>
          <w:szCs w:val="30"/>
        </w:rPr>
        <w:t>政府采购政策</w:t>
      </w:r>
      <w:bookmarkEnd w:id="27"/>
    </w:p>
    <w:p w:rsidR="00DC0199" w:rsidRDefault="00DC0199" w:rsidP="00DC0199">
      <w:pPr>
        <w:adjustRightInd w:val="0"/>
        <w:snapToGrid w:val="0"/>
        <w:spacing w:line="300" w:lineRule="auto"/>
        <w:ind w:firstLineChars="200" w:firstLine="442"/>
        <w:outlineLvl w:val="2"/>
        <w:rPr>
          <w:rFonts w:ascii="Times New Roman" w:hAnsi="Times New Roman"/>
          <w:b/>
          <w:sz w:val="22"/>
        </w:rPr>
      </w:pPr>
      <w:bookmarkStart w:id="30" w:name="_Toc134621761"/>
      <w:r>
        <w:rPr>
          <w:rFonts w:ascii="Times New Roman" w:hAnsi="Times New Roman"/>
          <w:b/>
          <w:sz w:val="22"/>
        </w:rPr>
        <w:t xml:space="preserve">17 </w:t>
      </w:r>
      <w:r>
        <w:rPr>
          <w:rFonts w:ascii="Times New Roman" w:hAnsi="Times New Roman"/>
          <w:b/>
          <w:sz w:val="22"/>
        </w:rPr>
        <w:t>节能产品政府采购</w:t>
      </w:r>
      <w:bookmarkEnd w:id="28"/>
      <w:bookmarkEnd w:id="29"/>
      <w:bookmarkEnd w:id="30"/>
    </w:p>
    <w:p w:rsidR="00DC0199" w:rsidRDefault="00DC0199" w:rsidP="00DC0199">
      <w:pPr>
        <w:adjustRightInd w:val="0"/>
        <w:snapToGrid w:val="0"/>
        <w:spacing w:line="300" w:lineRule="auto"/>
        <w:ind w:firstLineChars="200" w:firstLine="440"/>
        <w:rPr>
          <w:rFonts w:ascii="Times New Roman" w:hAnsi="Times New Roman"/>
          <w:sz w:val="22"/>
        </w:rPr>
      </w:pPr>
      <w:bookmarkStart w:id="31" w:name="_Toc486604821"/>
      <w:bookmarkStart w:id="32" w:name="_Toc481849905"/>
      <w:r>
        <w:rPr>
          <w:rFonts w:ascii="Times New Roman" w:hAnsi="Times New Roman"/>
          <w:sz w:val="22"/>
        </w:rPr>
        <w:t xml:space="preserve">17.1 </w:t>
      </w:r>
      <w:r>
        <w:rPr>
          <w:rFonts w:ascii="Times New Roman" w:hAnsi="Times New Roman"/>
          <w:sz w:val="22"/>
        </w:rPr>
        <w:t>按照财政部、发改委发布的《关于印发〈节能产品政府采购实施意见〉的通知》（财库</w:t>
      </w:r>
      <w:r>
        <w:rPr>
          <w:rFonts w:ascii="Times New Roman" w:hAnsi="Times New Roman"/>
          <w:sz w:val="22"/>
        </w:rPr>
        <w:t>[2004]185</w:t>
      </w:r>
      <w:r>
        <w:rPr>
          <w:rFonts w:ascii="Times New Roman" w:hAnsi="Times New Roman"/>
          <w:sz w:val="22"/>
        </w:rPr>
        <w:t>号）和《财政部发展改革委生态环境部市场监管总局关于调整优化节能产品、环境标志产品政府采购执行机制的通知》（财库〔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节能产品品目清单</w:t>
      </w:r>
      <w:r>
        <w:rPr>
          <w:rFonts w:ascii="Times New Roman" w:hAnsi="Times New Roman"/>
          <w:sz w:val="22"/>
        </w:rPr>
        <w:t>”</w:t>
      </w:r>
      <w:r>
        <w:rPr>
          <w:rFonts w:ascii="Times New Roman" w:hAnsi="Times New Roman"/>
          <w:sz w:val="22"/>
        </w:rPr>
        <w:t>中的，在技术、服务等指标同等条件下，应当优先采购节能产品。采购人需购买的材料产品属于政府强制采购节能产品品目的，投标人必须选用节能产品。</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17.2</w:t>
      </w:r>
      <w:r>
        <w:rPr>
          <w:rFonts w:ascii="Times New Roman" w:hAnsi="Times New Roman"/>
          <w:sz w:val="22"/>
        </w:rPr>
        <w:t>投标人如选用节能产品的，则应在投标文件中提供国家确定的认证机构出具的、处于有效期之内的节能产品的认证证书；反之，该产品在评标时不被认定为节能产品。</w:t>
      </w:r>
    </w:p>
    <w:p w:rsidR="00DC0199" w:rsidRDefault="00DC0199" w:rsidP="00DC0199">
      <w:pPr>
        <w:adjustRightInd w:val="0"/>
        <w:snapToGrid w:val="0"/>
        <w:spacing w:line="300" w:lineRule="auto"/>
        <w:ind w:firstLineChars="200" w:firstLine="442"/>
        <w:outlineLvl w:val="2"/>
        <w:rPr>
          <w:rFonts w:ascii="Times New Roman" w:hAnsi="Times New Roman"/>
          <w:b/>
          <w:sz w:val="22"/>
        </w:rPr>
      </w:pPr>
      <w:bookmarkStart w:id="33" w:name="_Toc4671589"/>
      <w:bookmarkStart w:id="34" w:name="_Toc535412970"/>
      <w:bookmarkStart w:id="35" w:name="_Toc134621762"/>
      <w:r>
        <w:rPr>
          <w:rFonts w:ascii="Times New Roman" w:hAnsi="Times New Roman"/>
          <w:b/>
          <w:sz w:val="22"/>
        </w:rPr>
        <w:t>18</w:t>
      </w:r>
      <w:r>
        <w:rPr>
          <w:rFonts w:ascii="Times New Roman" w:hAnsi="Times New Roman" w:hint="eastAsia"/>
          <w:b/>
          <w:sz w:val="22"/>
        </w:rPr>
        <w:t xml:space="preserve"> </w:t>
      </w:r>
      <w:r>
        <w:rPr>
          <w:rFonts w:ascii="Times New Roman" w:hAnsi="Times New Roman"/>
          <w:b/>
          <w:sz w:val="22"/>
        </w:rPr>
        <w:t>环境标志产品政府采购</w:t>
      </w:r>
      <w:bookmarkEnd w:id="33"/>
      <w:bookmarkEnd w:id="34"/>
      <w:bookmarkEnd w:id="35"/>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18.1 </w:t>
      </w:r>
      <w:r>
        <w:rPr>
          <w:rFonts w:ascii="Times New Roman" w:hAnsi="Times New Roman"/>
          <w:sz w:val="22"/>
        </w:rPr>
        <w:t>按照财政部、环保总局联合印发的《关于环境标志产品政府采购实施的意见》（财库</w:t>
      </w:r>
      <w:r>
        <w:rPr>
          <w:rFonts w:ascii="Times New Roman" w:hAnsi="Times New Roman"/>
          <w:sz w:val="22"/>
        </w:rPr>
        <w:t>[2006]90</w:t>
      </w:r>
      <w:r>
        <w:rPr>
          <w:rFonts w:ascii="Times New Roman" w:hAnsi="Times New Roman"/>
          <w:sz w:val="22"/>
        </w:rPr>
        <w:t>号）和《财政部发展改革委生态环境部市场监管总局关于调整优化节能产品、环境标志产品政府采购执行机制的通知》（财库〔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环境标志产品品目清单</w:t>
      </w:r>
      <w:r>
        <w:rPr>
          <w:rFonts w:ascii="Times New Roman" w:hAnsi="Times New Roman"/>
          <w:sz w:val="22"/>
        </w:rPr>
        <w:t>”</w:t>
      </w:r>
      <w:r>
        <w:rPr>
          <w:rFonts w:ascii="Times New Roman" w:hAnsi="Times New Roman"/>
          <w:sz w:val="22"/>
        </w:rPr>
        <w:t>中的，在性能、技术、服务等指标同等条件下，应当优先采购环境标志产品。</w:t>
      </w:r>
    </w:p>
    <w:p w:rsidR="00DC0199" w:rsidRDefault="00DC0199" w:rsidP="00DC0199">
      <w:pPr>
        <w:adjustRightInd w:val="0"/>
        <w:snapToGrid w:val="0"/>
        <w:spacing w:line="300" w:lineRule="auto"/>
        <w:ind w:firstLineChars="200" w:firstLine="440"/>
        <w:rPr>
          <w:rFonts w:ascii="Times New Roman" w:hAnsi="Times New Roman"/>
          <w:b/>
          <w:sz w:val="22"/>
        </w:rPr>
      </w:pPr>
      <w:r>
        <w:rPr>
          <w:rFonts w:ascii="Times New Roman" w:hAnsi="Times New Roman"/>
          <w:sz w:val="22"/>
        </w:rPr>
        <w:t>18.2</w:t>
      </w:r>
      <w:r>
        <w:rPr>
          <w:rFonts w:ascii="Times New Roman" w:hAnsi="Times New Roman"/>
          <w:sz w:val="22"/>
        </w:rPr>
        <w:t>投标人如选用环境标志产品的，则应在投标文件中提供国家确定的认证机构出具的、处于有效期之内的环境标志产品的认证证书；反之，该产品在评标时不被认定为环境标志产品。</w:t>
      </w:r>
    </w:p>
    <w:p w:rsidR="00DC0199" w:rsidRDefault="00DC0199" w:rsidP="00DC0199">
      <w:pPr>
        <w:adjustRightInd w:val="0"/>
        <w:snapToGrid w:val="0"/>
        <w:spacing w:line="300" w:lineRule="auto"/>
        <w:ind w:firstLineChars="200" w:firstLine="442"/>
        <w:outlineLvl w:val="2"/>
        <w:rPr>
          <w:rFonts w:ascii="Times New Roman" w:hAnsi="Times New Roman"/>
          <w:b/>
          <w:sz w:val="22"/>
        </w:rPr>
      </w:pPr>
      <w:bookmarkStart w:id="36" w:name="_Toc4671590"/>
      <w:bookmarkStart w:id="37" w:name="_Toc134621763"/>
      <w:bookmarkEnd w:id="31"/>
      <w:bookmarkEnd w:id="32"/>
      <w:r>
        <w:rPr>
          <w:rFonts w:ascii="Times New Roman" w:hAnsi="Times New Roman"/>
          <w:b/>
          <w:sz w:val="22"/>
        </w:rPr>
        <w:t>19</w:t>
      </w:r>
      <w:r>
        <w:rPr>
          <w:rFonts w:ascii="Times New Roman" w:hAnsi="Times New Roman" w:hint="eastAsia"/>
          <w:b/>
          <w:sz w:val="22"/>
        </w:rPr>
        <w:t xml:space="preserve"> </w:t>
      </w:r>
      <w:r>
        <w:rPr>
          <w:rFonts w:ascii="Times New Roman" w:hAnsi="Times New Roman"/>
          <w:b/>
          <w:sz w:val="22"/>
        </w:rPr>
        <w:t>促进中小企业发展</w:t>
      </w:r>
      <w:bookmarkEnd w:id="36"/>
      <w:bookmarkEnd w:id="37"/>
    </w:p>
    <w:p w:rsidR="00DC0199" w:rsidRDefault="00DC0199" w:rsidP="00DC0199">
      <w:pPr>
        <w:tabs>
          <w:tab w:val="left" w:pos="3060"/>
        </w:tabs>
        <w:adjustRightInd w:val="0"/>
        <w:snapToGrid w:val="0"/>
        <w:spacing w:line="300" w:lineRule="auto"/>
        <w:ind w:firstLineChars="200" w:firstLine="440"/>
        <w:rPr>
          <w:rFonts w:ascii="Times New Roman" w:hAnsi="Times New Roman"/>
          <w:sz w:val="22"/>
        </w:rPr>
      </w:pPr>
      <w:r>
        <w:rPr>
          <w:rFonts w:ascii="Times New Roman" w:hAnsi="Times New Roman"/>
          <w:sz w:val="22"/>
        </w:rPr>
        <w:lastRenderedPageBreak/>
        <w:t>19</w:t>
      </w:r>
      <w:r>
        <w:rPr>
          <w:rFonts w:ascii="Times New Roman" w:hAnsi="Times New Roman"/>
          <w:bCs/>
          <w:sz w:val="22"/>
        </w:rPr>
        <w:t xml:space="preserve">.1 </w:t>
      </w:r>
      <w:r>
        <w:rPr>
          <w:rFonts w:ascii="Times New Roman" w:hAnsi="Times New Roman"/>
          <w:sz w:val="22"/>
        </w:rPr>
        <w:t>中小企业（含中型、小型、微型企业，下同）的划定按照《中小企业划型标准规定》（工信部联企业【</w:t>
      </w:r>
      <w:r>
        <w:rPr>
          <w:rFonts w:ascii="Times New Roman" w:hAnsi="Times New Roman"/>
          <w:sz w:val="22"/>
        </w:rPr>
        <w:t>2011</w:t>
      </w:r>
      <w:r>
        <w:rPr>
          <w:rFonts w:ascii="Times New Roman" w:hAnsi="Times New Roman"/>
          <w:sz w:val="22"/>
        </w:rPr>
        <w:t>】</w:t>
      </w:r>
      <w:r>
        <w:rPr>
          <w:rFonts w:ascii="Times New Roman" w:hAnsi="Times New Roman"/>
          <w:sz w:val="22"/>
        </w:rPr>
        <w:t>300</w:t>
      </w:r>
      <w:r>
        <w:rPr>
          <w:rFonts w:ascii="Times New Roman" w:hAnsi="Times New Roman"/>
          <w:sz w:val="22"/>
        </w:rPr>
        <w:t>号）执行，参加投标的中小企业应当提供《中小企业声明函》（具体格式见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），反之，视作非中小企业，不享受相应的扶持政策。如项目允许联合体参与竞争的，则联合体中的中小企业均应按本款要求提供《中小企业声明函》。</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19.2 </w:t>
      </w:r>
      <w:r>
        <w:rPr>
          <w:rFonts w:ascii="Times New Roman" w:hAnsi="Times New Roman"/>
          <w:sz w:val="22"/>
        </w:rPr>
        <w:t>依据市财政局</w:t>
      </w:r>
      <w:r>
        <w:rPr>
          <w:rFonts w:ascii="Times New Roman" w:hAnsi="Times New Roman"/>
          <w:sz w:val="22"/>
        </w:rPr>
        <w:t>2015</w:t>
      </w:r>
      <w:r>
        <w:rPr>
          <w:rFonts w:ascii="Times New Roman" w:hAnsi="Times New Roman"/>
          <w:sz w:val="22"/>
        </w:rPr>
        <w:t>年</w:t>
      </w:r>
      <w:r>
        <w:rPr>
          <w:rFonts w:ascii="Times New Roman" w:hAnsi="Times New Roman"/>
          <w:sz w:val="22"/>
        </w:rPr>
        <w:t>9</w:t>
      </w:r>
      <w:r>
        <w:rPr>
          <w:rFonts w:ascii="Times New Roman" w:hAnsi="Times New Roman"/>
          <w:sz w:val="22"/>
        </w:rPr>
        <w:t>月发布的《</w:t>
      </w:r>
      <w:r>
        <w:rPr>
          <w:rStyle w:val="navname"/>
          <w:rFonts w:ascii="Times New Roman" w:hAnsi="Times New Roman"/>
        </w:rPr>
        <w:t>关于执行促进中小企业发展政策相关事宜的通知</w:t>
      </w:r>
      <w:r>
        <w:rPr>
          <w:rFonts w:ascii="Times New Roman"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19.3 </w:t>
      </w:r>
      <w:r>
        <w:rPr>
          <w:rFonts w:ascii="Times New Roman" w:hAnsi="Times New Roman"/>
          <w:sz w:val="22"/>
        </w:rPr>
        <w:t>如项目允许联合体参与竞争的，组成联合体的大中型企业和其他自然人、法人或者其他组织，与小型、微型企业之间不得存在投资关系。</w:t>
      </w:r>
    </w:p>
    <w:p w:rsidR="00DC0199" w:rsidRPr="00BC22F5"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19.4</w:t>
      </w:r>
      <w:r>
        <w:rPr>
          <w:rFonts w:ascii="Times New Roman" w:hAnsi="Times New Roman"/>
          <w:sz w:val="22"/>
        </w:rPr>
        <w:t>对于小型、微型企业，按照《政府采购促进中小企业发展管理办法》（财库【</w:t>
      </w:r>
      <w:r>
        <w:rPr>
          <w:rFonts w:ascii="Times New Roman" w:hAnsi="Times New Roman"/>
          <w:sz w:val="22"/>
        </w:rPr>
        <w:t>2020</w:t>
      </w:r>
      <w:r>
        <w:rPr>
          <w:rFonts w:ascii="Times New Roman" w:hAnsi="Times New Roman"/>
          <w:sz w:val="22"/>
        </w:rPr>
        <w:t>】</w:t>
      </w:r>
      <w:r>
        <w:rPr>
          <w:rFonts w:ascii="Times New Roman" w:hAnsi="Times New Roman"/>
          <w:sz w:val="22"/>
        </w:rPr>
        <w:t>46</w:t>
      </w:r>
      <w:r>
        <w:rPr>
          <w:rFonts w:ascii="Times New Roman" w:hAnsi="Times New Roman"/>
          <w:sz w:val="22"/>
        </w:rPr>
        <w:t>号）</w:t>
      </w:r>
      <w:r w:rsidRPr="00BC22F5">
        <w:rPr>
          <w:rFonts w:ascii="Times New Roman" w:hAnsi="Times New Roman"/>
          <w:sz w:val="22"/>
        </w:rPr>
        <w:t>和《关于进一步加大政府采购支持中小企业力度的通知》（财库【</w:t>
      </w:r>
      <w:r w:rsidRPr="00BC22F5">
        <w:rPr>
          <w:rFonts w:ascii="Times New Roman" w:hAnsi="Times New Roman"/>
          <w:sz w:val="22"/>
        </w:rPr>
        <w:t>2022</w:t>
      </w:r>
      <w:r w:rsidRPr="00BC22F5">
        <w:rPr>
          <w:rFonts w:ascii="Times New Roman" w:hAnsi="Times New Roman"/>
          <w:sz w:val="22"/>
        </w:rPr>
        <w:t>】</w:t>
      </w:r>
      <w:r w:rsidRPr="00BC22F5">
        <w:rPr>
          <w:rFonts w:ascii="Times New Roman" w:hAnsi="Times New Roman"/>
          <w:sz w:val="22"/>
        </w:rPr>
        <w:t>19</w:t>
      </w:r>
      <w:r w:rsidRPr="00BC22F5">
        <w:rPr>
          <w:rFonts w:ascii="Times New Roman" w:hAnsi="Times New Roman"/>
          <w:sz w:val="22"/>
        </w:rPr>
        <w:t>号）规定，其报价给予</w:t>
      </w:r>
      <w:r w:rsidRPr="00BC22F5">
        <w:rPr>
          <w:rFonts w:ascii="Times New Roman" w:hAnsi="Times New Roman"/>
          <w:b/>
          <w:color w:val="FF0000"/>
          <w:sz w:val="22"/>
          <w:u w:val="single"/>
        </w:rPr>
        <w:t>10%</w:t>
      </w:r>
      <w:r w:rsidRPr="00BC22F5">
        <w:rPr>
          <w:rFonts w:ascii="Times New Roman" w:hAnsi="Times New Roman"/>
          <w:sz w:val="22"/>
        </w:rPr>
        <w:t>的扣除，用扣除后的价格参与评审。</w:t>
      </w:r>
    </w:p>
    <w:p w:rsidR="00DC0199" w:rsidRDefault="00DC0199" w:rsidP="00DC0199">
      <w:pPr>
        <w:adjustRightInd w:val="0"/>
        <w:snapToGrid w:val="0"/>
        <w:spacing w:line="300" w:lineRule="auto"/>
        <w:ind w:firstLineChars="200" w:firstLine="440"/>
        <w:rPr>
          <w:rFonts w:ascii="Times New Roman" w:hAnsi="Times New Roman"/>
          <w:sz w:val="22"/>
        </w:rPr>
      </w:pPr>
      <w:r w:rsidRPr="00BC22F5">
        <w:rPr>
          <w:rFonts w:ascii="Times New Roman" w:hAnsi="Times New Roman"/>
          <w:sz w:val="22"/>
        </w:rPr>
        <w:t>19.5</w:t>
      </w:r>
      <w:r w:rsidRPr="00BC22F5">
        <w:rPr>
          <w:rFonts w:ascii="Times New Roman" w:hAnsi="Times New Roman"/>
          <w:sz w:val="22"/>
        </w:rPr>
        <w:t>如项目允许联合体参与竞争的，且联合体各方均为小型、微型企业的，联合体视同为小型、微型企业，其报价给予</w:t>
      </w:r>
      <w:r w:rsidRPr="00BC22F5">
        <w:rPr>
          <w:rFonts w:ascii="Times New Roman" w:hAnsi="Times New Roman"/>
          <w:b/>
          <w:color w:val="FF0000"/>
          <w:sz w:val="22"/>
          <w:u w:val="single"/>
        </w:rPr>
        <w:t>10%</w:t>
      </w:r>
      <w:r w:rsidRPr="00BC22F5">
        <w:rPr>
          <w:rFonts w:ascii="Times New Roman" w:hAnsi="Times New Roman"/>
          <w:sz w:val="22"/>
        </w:rPr>
        <w:t>的扣除，用扣除后的价格参与评审。反之，依照联合体协议约定，小型、微型企业的协议合同金额占到联合体协议合同总金额</w:t>
      </w:r>
      <w:r w:rsidRPr="00BC22F5">
        <w:rPr>
          <w:rFonts w:ascii="Times New Roman" w:hAnsi="Times New Roman"/>
          <w:sz w:val="22"/>
        </w:rPr>
        <w:t>30%</w:t>
      </w:r>
      <w:r w:rsidRPr="00BC22F5">
        <w:rPr>
          <w:rFonts w:ascii="Times New Roman" w:hAnsi="Times New Roman"/>
          <w:sz w:val="22"/>
        </w:rPr>
        <w:t>以上的，给予联合体</w:t>
      </w:r>
      <w:r w:rsidRPr="00BC22F5">
        <w:rPr>
          <w:rFonts w:ascii="Times New Roman" w:hAnsi="Times New Roman"/>
          <w:b/>
          <w:color w:val="FF0000"/>
          <w:sz w:val="22"/>
          <w:u w:val="single"/>
        </w:rPr>
        <w:t>4%</w:t>
      </w:r>
      <w:r w:rsidRPr="00BC22F5">
        <w:rPr>
          <w:rFonts w:ascii="Times New Roman" w:hAnsi="Times New Roman"/>
          <w:sz w:val="22"/>
        </w:rPr>
        <w:t>的</w:t>
      </w:r>
      <w:r>
        <w:rPr>
          <w:rFonts w:ascii="Times New Roman" w:hAnsi="Times New Roman"/>
          <w:sz w:val="22"/>
        </w:rPr>
        <w:t>价格扣除，用扣除后的价格参与评审。</w:t>
      </w:r>
    </w:p>
    <w:p w:rsidR="00DC0199" w:rsidRDefault="00DC0199" w:rsidP="00DC0199">
      <w:pPr>
        <w:adjustRightInd w:val="0"/>
        <w:snapToGrid w:val="0"/>
        <w:spacing w:line="300" w:lineRule="auto"/>
        <w:ind w:firstLineChars="200" w:firstLine="440"/>
        <w:rPr>
          <w:rFonts w:ascii="Times New Roman" w:hAnsi="Times New Roman"/>
          <w:kern w:val="0"/>
          <w:sz w:val="22"/>
        </w:rPr>
      </w:pPr>
      <w:r>
        <w:rPr>
          <w:rFonts w:ascii="Times New Roman" w:hAnsi="Times New Roman"/>
          <w:sz w:val="22"/>
        </w:rPr>
        <w:t>19.6</w:t>
      </w:r>
      <w:r>
        <w:rPr>
          <w:rFonts w:ascii="Times New Roman" w:hAnsi="Times New Roman"/>
          <w:sz w:val="22"/>
        </w:rPr>
        <w:t>供应商如提供虚假材料以谋取成交的，按照《政府采购法》有关条款处理，并记入供应商诚信档案。</w:t>
      </w:r>
    </w:p>
    <w:p w:rsidR="00DC0199" w:rsidRDefault="00DC0199" w:rsidP="00DC0199">
      <w:pPr>
        <w:adjustRightInd w:val="0"/>
        <w:snapToGrid w:val="0"/>
        <w:spacing w:line="300" w:lineRule="auto"/>
        <w:ind w:firstLineChars="200" w:firstLine="442"/>
        <w:rPr>
          <w:rFonts w:ascii="Times New Roman" w:hAnsi="Times New Roman"/>
          <w:b/>
          <w:sz w:val="22"/>
        </w:rPr>
      </w:pPr>
      <w:bookmarkStart w:id="38" w:name="_Toc477267172"/>
      <w:bookmarkStart w:id="39" w:name="_Toc4671593"/>
      <w:bookmarkStart w:id="40" w:name="_Toc486604823"/>
      <w:r>
        <w:rPr>
          <w:rFonts w:ascii="Times New Roman" w:hAnsi="Times New Roman"/>
          <w:b/>
          <w:sz w:val="22"/>
        </w:rPr>
        <w:t>20</w:t>
      </w:r>
      <w:r>
        <w:rPr>
          <w:rFonts w:ascii="Times New Roman" w:hAnsi="Times New Roman"/>
          <w:b/>
          <w:sz w:val="22"/>
        </w:rPr>
        <w:t>支持监狱企业发展</w:t>
      </w:r>
      <w:bookmarkEnd w:id="38"/>
      <w:bookmarkEnd w:id="39"/>
      <w:bookmarkEnd w:id="40"/>
      <w:r>
        <w:rPr>
          <w:rFonts w:ascii="Times New Roman" w:hAnsi="Times New Roman"/>
          <w:sz w:val="22"/>
        </w:rPr>
        <w:t>（注：仅监狱企业适用）</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20.1 </w:t>
      </w:r>
      <w:r>
        <w:rPr>
          <w:rFonts w:ascii="Times New Roman" w:hAnsi="Times New Roman"/>
          <w:sz w:val="22"/>
        </w:rPr>
        <w:t>按照国家财政部、司法部《关于政府采购支持监狱企业发展有关问题的通知》（财库〔</w:t>
      </w:r>
      <w:r>
        <w:rPr>
          <w:rFonts w:ascii="Times New Roman" w:hAnsi="Times New Roman"/>
          <w:sz w:val="22"/>
        </w:rPr>
        <w:t>2014</w:t>
      </w:r>
      <w:r>
        <w:rPr>
          <w:rFonts w:ascii="Times New Roman" w:hAnsi="Times New Roman"/>
          <w:sz w:val="22"/>
        </w:rPr>
        <w:t>〕</w:t>
      </w:r>
      <w:r>
        <w:rPr>
          <w:rFonts w:ascii="Times New Roman" w:hAnsi="Times New Roman"/>
          <w:sz w:val="22"/>
        </w:rPr>
        <w:t>68</w:t>
      </w:r>
      <w:r>
        <w:rPr>
          <w:rFonts w:ascii="Times New Roman" w:hAnsi="Times New Roman"/>
          <w:sz w:val="22"/>
        </w:rPr>
        <w:t>号）规定，在政府采购活动中，监狱企业视同小型、微型企业，享受预留份额、评审中价格扣除等政府采购促进中小企业发展的政府采购政策。</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20.2 </w:t>
      </w:r>
      <w:r>
        <w:rPr>
          <w:rFonts w:ascii="Times New Roman" w:hAnsi="Times New Roman"/>
          <w:sz w:val="22"/>
        </w:rPr>
        <w:t>监狱企业参加政府采购活动时，应当提供由省级以上监狱管理局、戒毒管理局（含新疆生产建设兵团）出具的属于监狱企业的证明文件。</w:t>
      </w:r>
    </w:p>
    <w:p w:rsidR="00DC0199" w:rsidRDefault="00DC0199" w:rsidP="00DC0199">
      <w:pPr>
        <w:adjustRightInd w:val="0"/>
        <w:snapToGrid w:val="0"/>
        <w:spacing w:line="300" w:lineRule="auto"/>
        <w:ind w:firstLineChars="200" w:firstLine="442"/>
        <w:rPr>
          <w:rFonts w:ascii="Times New Roman" w:hAnsi="Times New Roman"/>
          <w:b/>
          <w:sz w:val="22"/>
        </w:rPr>
      </w:pPr>
      <w:bookmarkStart w:id="41" w:name="_Toc486604820"/>
      <w:bookmarkStart w:id="42" w:name="_Toc481849904"/>
      <w:bookmarkStart w:id="43" w:name="_Toc4671594"/>
      <w:r>
        <w:rPr>
          <w:rFonts w:ascii="Times New Roman" w:hAnsi="Times New Roman"/>
          <w:b/>
          <w:sz w:val="22"/>
        </w:rPr>
        <w:t>2</w:t>
      </w:r>
      <w:bookmarkEnd w:id="41"/>
      <w:bookmarkEnd w:id="42"/>
      <w:r>
        <w:rPr>
          <w:rFonts w:ascii="Times New Roman" w:hAnsi="Times New Roman"/>
          <w:b/>
          <w:sz w:val="22"/>
        </w:rPr>
        <w:t>1</w:t>
      </w:r>
      <w:r>
        <w:rPr>
          <w:rFonts w:ascii="Times New Roman" w:hAnsi="Times New Roman"/>
          <w:b/>
          <w:sz w:val="22"/>
        </w:rPr>
        <w:t>促进残疾人就业</w:t>
      </w:r>
      <w:bookmarkEnd w:id="43"/>
      <w:r>
        <w:rPr>
          <w:rFonts w:ascii="Times New Roman" w:hAnsi="Times New Roman"/>
          <w:sz w:val="22"/>
        </w:rPr>
        <w:t>（注：仅残疾人福利单位适用）</w:t>
      </w:r>
    </w:p>
    <w:p w:rsidR="00DC0199" w:rsidRDefault="00DC0199" w:rsidP="00DC019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21.1 </w:t>
      </w:r>
      <w:bookmarkStart w:id="44" w:name="sendNo"/>
      <w:r>
        <w:rPr>
          <w:rFonts w:ascii="Times New Roman" w:hAnsi="Times New Roman"/>
          <w:sz w:val="22"/>
        </w:rPr>
        <w:t>符合财库</w:t>
      </w:r>
      <w:bookmarkEnd w:id="44"/>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B35B13" w:rsidRPr="00DC0199" w:rsidRDefault="00DC0199" w:rsidP="00DC0199">
      <w:pPr>
        <w:adjustRightInd w:val="0"/>
        <w:snapToGrid w:val="0"/>
        <w:spacing w:line="300" w:lineRule="auto"/>
        <w:ind w:firstLineChars="200" w:firstLine="440"/>
        <w:rPr>
          <w:sz w:val="22"/>
        </w:rPr>
      </w:pPr>
      <w:r>
        <w:rPr>
          <w:rFonts w:ascii="Times New Roman" w:hAnsi="Times New Roman"/>
          <w:sz w:val="22"/>
        </w:rPr>
        <w:t>21.2</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sectPr w:rsidR="00B35B13" w:rsidRPr="00DC0199" w:rsidSect="00DC0199">
      <w:pgSz w:w="11906" w:h="16838"/>
      <w:pgMar w:top="1440" w:right="1133"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733" w:rsidRDefault="00924733" w:rsidP="00DC0199">
      <w:r>
        <w:separator/>
      </w:r>
    </w:p>
  </w:endnote>
  <w:endnote w:type="continuationSeparator" w:id="0">
    <w:p w:rsidR="00924733" w:rsidRDefault="00924733" w:rsidP="00DC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4F" w:rsidRDefault="00140B1F">
    <w:pPr>
      <w:pStyle w:val="af9"/>
      <w:spacing w:after="120"/>
      <w:jc w:val="center"/>
    </w:pPr>
    <w:r>
      <w:fldChar w:fldCharType="begin"/>
    </w:r>
    <w:r>
      <w:instrText xml:space="preserve"> PAGE   \* MERGEFORMAT </w:instrText>
    </w:r>
    <w:r>
      <w:fldChar w:fldCharType="separate"/>
    </w:r>
    <w:r w:rsidR="002D5A38" w:rsidRPr="002D5A38">
      <w:rPr>
        <w:noProof/>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733" w:rsidRDefault="00924733" w:rsidP="00DC0199">
      <w:r>
        <w:separator/>
      </w:r>
    </w:p>
  </w:footnote>
  <w:footnote w:type="continuationSeparator" w:id="0">
    <w:p w:rsidR="00924733" w:rsidRDefault="00924733" w:rsidP="00DC0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4F" w:rsidRDefault="00140B1F">
    <w:pPr>
      <w:pStyle w:val="af8"/>
      <w:jc w:val="left"/>
    </w:pPr>
    <w:r>
      <w:rPr>
        <w:rFonts w:hint="eastAsia"/>
      </w:rPr>
      <w:t>浦东新区政府采购中心招标文件（货物带安装类项目）</w:t>
    </w:r>
    <w:r>
      <w:rPr>
        <w:rFonts w:hint="eastAsia"/>
      </w:rPr>
      <w:t xml:space="preserve">                               </w:t>
    </w:r>
    <w:r>
      <w:rPr>
        <w:rFonts w:hint="eastAsia"/>
      </w:rPr>
      <w:t>（版本号：</w:t>
    </w:r>
    <w:r>
      <w:rPr>
        <w:rFonts w:hint="eastAsia"/>
      </w:rPr>
      <w:t>2019</w:t>
    </w:r>
    <w:r>
      <w:rPr>
        <w:rFonts w:hint="eastAsia"/>
      </w:rPr>
      <w:t>年第</w:t>
    </w:r>
    <w:r>
      <w:rPr>
        <w:rFonts w:hint="eastAsia"/>
      </w:rPr>
      <w:t>2</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BA82C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
    <w:nsid w:val="FFFFFF82"/>
    <w:multiLevelType w:val="singleLevel"/>
    <w:tmpl w:val="DB0843E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2">
    <w:nsid w:val="FFFFFF83"/>
    <w:multiLevelType w:val="singleLevel"/>
    <w:tmpl w:val="C334373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3">
    <w:nsid w:val="FFFFFF88"/>
    <w:multiLevelType w:val="singleLevel"/>
    <w:tmpl w:val="4412EA2C"/>
    <w:lvl w:ilvl="0">
      <w:start w:val="1"/>
      <w:numFmt w:val="decimal"/>
      <w:lvlText w:val="%1."/>
      <w:lvlJc w:val="left"/>
      <w:pPr>
        <w:tabs>
          <w:tab w:val="num" w:pos="360"/>
        </w:tabs>
        <w:ind w:left="360" w:hangingChars="200" w:hanging="360"/>
      </w:pPr>
    </w:lvl>
  </w:abstractNum>
  <w:abstractNum w:abstractNumId="4">
    <w:nsid w:val="FFFFFF89"/>
    <w:multiLevelType w:val="singleLevel"/>
    <w:tmpl w:val="897AACEA"/>
    <w:lvl w:ilvl="0">
      <w:start w:val="1"/>
      <w:numFmt w:val="bullet"/>
      <w:lvlText w:val=""/>
      <w:lvlJc w:val="left"/>
      <w:pPr>
        <w:tabs>
          <w:tab w:val="num" w:pos="360"/>
        </w:tabs>
        <w:ind w:left="360" w:hangingChars="200" w:hanging="360"/>
      </w:pPr>
      <w:rPr>
        <w:rFonts w:ascii="Wingdings" w:hAnsi="Wingdings" w:hint="default"/>
      </w:rPr>
    </w:lvl>
  </w:abstractNum>
  <w:abstractNum w:abstractNumId="5">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C07666A"/>
    <w:multiLevelType w:val="multilevel"/>
    <w:tmpl w:val="4C07666A"/>
    <w:lvl w:ilvl="0">
      <w:start w:val="1"/>
      <w:numFmt w:val="decimal"/>
      <w:lvlText w:val="%1、"/>
      <w:lvlJc w:val="left"/>
      <w:pPr>
        <w:ind w:left="360" w:hanging="360"/>
      </w:pPr>
      <w:rPr>
        <w:rFonts w:hint="default"/>
        <w:color w:val="0000F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9B96D8A"/>
    <w:multiLevelType w:val="singleLevel"/>
    <w:tmpl w:val="59B96D8A"/>
    <w:lvl w:ilvl="0">
      <w:start w:val="5"/>
      <w:numFmt w:val="chineseCounting"/>
      <w:suff w:val="nothing"/>
      <w:lvlText w:val="%1、"/>
      <w:lvlJc w:val="left"/>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552"/>
    <w:rsid w:val="0005088D"/>
    <w:rsid w:val="00062552"/>
    <w:rsid w:val="00140B1F"/>
    <w:rsid w:val="002B7EE9"/>
    <w:rsid w:val="002D5A38"/>
    <w:rsid w:val="00521F71"/>
    <w:rsid w:val="005A26F5"/>
    <w:rsid w:val="005C58CE"/>
    <w:rsid w:val="006864B7"/>
    <w:rsid w:val="00924733"/>
    <w:rsid w:val="00B0552A"/>
    <w:rsid w:val="00B9271A"/>
    <w:rsid w:val="00DB73DF"/>
    <w:rsid w:val="00DC0199"/>
    <w:rsid w:val="00E86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199"/>
    <w:pPr>
      <w:widowControl w:val="0"/>
      <w:jc w:val="both"/>
    </w:pPr>
    <w:rPr>
      <w:rFonts w:ascii="Calibri" w:eastAsia="宋体" w:hAnsi="Calibri"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0"/>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0"/>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0"/>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i/>
      <w:iCs/>
      <w:color w:val="000000"/>
      <w:kern w:val="0"/>
      <w:sz w:val="22"/>
      <w:lang w:eastAsia="en-US" w:bidi="en-US"/>
    </w:rPr>
  </w:style>
  <w:style w:type="character" w:customStyle="1" w:styleId="Char1">
    <w:name w:val="引用 Char1"/>
    <w:basedOn w:val="a1"/>
    <w:link w:val="10"/>
    <w:qFormat/>
    <w:locked/>
    <w:rsid w:val="005C58CE"/>
    <w:rPr>
      <w:rFonts w:ascii="Calibri" w:eastAsia="宋体" w:hAnsi="Calibri" w:cs="Times New Roman"/>
      <w:i/>
      <w:iCs/>
      <w:color w:val="000000"/>
      <w:sz w:val="22"/>
      <w:szCs w:val="22"/>
      <w:lang w:eastAsia="en-US" w:bidi="en-US"/>
    </w:rPr>
  </w:style>
  <w:style w:type="paragraph" w:customStyle="1" w:styleId="a4">
    <w:name w:val="标准款样式"/>
    <w:basedOn w:val="a"/>
    <w:link w:val="Char"/>
    <w:qFormat/>
    <w:rsid w:val="005C58CE"/>
    <w:rPr>
      <w:rFonts w:ascii="黑体" w:hAnsi="宋体"/>
      <w:szCs w:val="20"/>
    </w:rPr>
  </w:style>
  <w:style w:type="character" w:customStyle="1" w:styleId="Char">
    <w:name w:val="标准款样式 Char"/>
    <w:basedOn w:val="a1"/>
    <w:link w:val="a4"/>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1"/>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1"/>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1"/>
    <w:qFormat/>
    <w:rsid w:val="005C58CE"/>
  </w:style>
  <w:style w:type="character" w:customStyle="1" w:styleId="msoins0">
    <w:name w:val="msoins"/>
    <w:basedOn w:val="a1"/>
    <w:qFormat/>
    <w:rsid w:val="005C58CE"/>
  </w:style>
  <w:style w:type="paragraph" w:customStyle="1" w:styleId="a5">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1"/>
    <w:link w:val="a5"/>
    <w:qFormat/>
    <w:rsid w:val="005C58CE"/>
    <w:rPr>
      <w:rFonts w:ascii="宋体" w:hAnsi="Times New Roman"/>
      <w:sz w:val="21"/>
    </w:rPr>
  </w:style>
  <w:style w:type="character" w:customStyle="1" w:styleId="Char12">
    <w:name w:val="纯文本 Char1"/>
    <w:basedOn w:val="a1"/>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1"/>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6">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6"/>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1"/>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1"/>
    <w:uiPriority w:val="10"/>
    <w:qFormat/>
    <w:rsid w:val="005C58CE"/>
    <w:rPr>
      <w:rFonts w:ascii="Cambria" w:eastAsia="宋体" w:hAnsi="Cambria" w:cs="Times New Roman"/>
      <w:b/>
      <w:bCs/>
      <w:sz w:val="32"/>
      <w:szCs w:val="32"/>
    </w:rPr>
  </w:style>
  <w:style w:type="paragraph" w:customStyle="1" w:styleId="a7">
    <w:name w:val="+正文"/>
    <w:basedOn w:val="a8"/>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7"/>
    <w:qFormat/>
    <w:locked/>
    <w:rsid w:val="005C58CE"/>
    <w:rPr>
      <w:bCs/>
      <w:kern w:val="1"/>
      <w:sz w:val="22"/>
    </w:rPr>
  </w:style>
  <w:style w:type="paragraph" w:styleId="a8">
    <w:name w:val="List Paragraph"/>
    <w:basedOn w:val="a"/>
    <w:uiPriority w:val="34"/>
    <w:qFormat/>
    <w:rsid w:val="005C58CE"/>
    <w:pPr>
      <w:suppressAutoHyphens/>
      <w:ind w:firstLine="420"/>
    </w:pPr>
    <w:rPr>
      <w:kern w:val="1"/>
      <w:szCs w:val="20"/>
    </w:rPr>
  </w:style>
  <w:style w:type="character" w:customStyle="1" w:styleId="Char18">
    <w:name w:val="页脚 Char1"/>
    <w:basedOn w:val="a1"/>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1"/>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1"/>
    <w:uiPriority w:val="99"/>
    <w:semiHidden/>
    <w:qFormat/>
    <w:rsid w:val="005C58CE"/>
  </w:style>
  <w:style w:type="character" w:customStyle="1" w:styleId="Char6">
    <w:name w:val="脚注文本 Char"/>
    <w:basedOn w:val="a1"/>
    <w:semiHidden/>
    <w:qFormat/>
    <w:rsid w:val="005C58CE"/>
    <w:rPr>
      <w:kern w:val="2"/>
      <w:sz w:val="18"/>
      <w:szCs w:val="18"/>
    </w:rPr>
  </w:style>
  <w:style w:type="character" w:customStyle="1" w:styleId="Char7">
    <w:name w:val="明显引用 Char"/>
    <w:basedOn w:val="a1"/>
    <w:qFormat/>
    <w:rsid w:val="005C58CE"/>
    <w:rPr>
      <w:b/>
      <w:bCs/>
      <w:i/>
      <w:iCs/>
      <w:color w:val="4F81BD"/>
      <w:kern w:val="2"/>
      <w:sz w:val="21"/>
    </w:rPr>
  </w:style>
  <w:style w:type="character" w:customStyle="1" w:styleId="Char8">
    <w:name w:val="引用 Char"/>
    <w:basedOn w:val="a1"/>
    <w:qFormat/>
    <w:rsid w:val="005C58CE"/>
    <w:rPr>
      <w:i/>
      <w:iCs/>
      <w:color w:val="000000"/>
      <w:kern w:val="2"/>
      <w:sz w:val="21"/>
    </w:rPr>
  </w:style>
  <w:style w:type="character" w:customStyle="1" w:styleId="Char1b">
    <w:name w:val="日期 Char1"/>
    <w:basedOn w:val="a1"/>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明显引用 Char1"/>
    <w:basedOn w:val="a1"/>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1"/>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1"/>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9">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34"/>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a">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b">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c">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d">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e">
    <w:name w:val="图例编号"/>
    <w:basedOn w:val="af"/>
    <w:next w:val="af"/>
    <w:qFormat/>
    <w:rsid w:val="005C58CE"/>
    <w:rPr>
      <w:rFonts w:ascii="Times New Roman" w:eastAsia="宋体" w:hAnsi="Times New Roman"/>
      <w:szCs w:val="22"/>
    </w:rPr>
  </w:style>
  <w:style w:type="paragraph" w:styleId="af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1"/>
    <w:link w:val="af0"/>
    <w:uiPriority w:val="99"/>
    <w:qFormat/>
    <w:rsid w:val="005C58CE"/>
  </w:style>
  <w:style w:type="paragraph" w:styleId="af">
    <w:name w:val="Body Text First Indent"/>
    <w:basedOn w:val="af0"/>
    <w:link w:val="Chara"/>
    <w:qFormat/>
    <w:rsid w:val="005C58CE"/>
    <w:pPr>
      <w:ind w:firstLine="510"/>
    </w:pPr>
    <w:rPr>
      <w:kern w:val="2"/>
      <w:sz w:val="24"/>
    </w:rPr>
  </w:style>
  <w:style w:type="character" w:customStyle="1" w:styleId="Chara">
    <w:name w:val="正文首行缩进 Char"/>
    <w:basedOn w:val="Char4"/>
    <w:link w:val="af"/>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1"/>
    <w:qFormat/>
    <w:rsid w:val="005C58CE"/>
    <w:rPr>
      <w:rFonts w:ascii="Verdana" w:hAnsi="Verdana" w:cs="Verdana" w:hint="default"/>
      <w:color w:val="000000"/>
      <w:sz w:val="18"/>
      <w:szCs w:val="18"/>
    </w:rPr>
  </w:style>
  <w:style w:type="character" w:customStyle="1" w:styleId="x-tab-strip-text4">
    <w:name w:val="x-tab-strip-text4"/>
    <w:basedOn w:val="a1"/>
    <w:qFormat/>
    <w:rsid w:val="005C58CE"/>
    <w:rPr>
      <w:b/>
      <w:color w:val="15428B"/>
    </w:rPr>
  </w:style>
  <w:style w:type="character" w:customStyle="1" w:styleId="x-tab-strip-text1">
    <w:name w:val="x-tab-strip-text1"/>
    <w:basedOn w:val="a1"/>
    <w:qFormat/>
    <w:rsid w:val="005C58CE"/>
  </w:style>
  <w:style w:type="character" w:customStyle="1" w:styleId="x-tab-strip-text2">
    <w:name w:val="x-tab-strip-text2"/>
    <w:basedOn w:val="a1"/>
    <w:qFormat/>
    <w:rsid w:val="005C58CE"/>
  </w:style>
  <w:style w:type="character" w:customStyle="1" w:styleId="x-tab-strip-text">
    <w:name w:val="x-tab-strip-text"/>
    <w:basedOn w:val="a1"/>
    <w:qFormat/>
    <w:rsid w:val="005C58CE"/>
    <w:rPr>
      <w:rFonts w:ascii="Tahoma" w:eastAsia="Tahoma" w:hAnsi="Tahoma" w:cs="Tahoma"/>
      <w:color w:val="416AA3"/>
      <w:sz w:val="16"/>
      <w:szCs w:val="16"/>
    </w:rPr>
  </w:style>
  <w:style w:type="character" w:customStyle="1" w:styleId="x-tab-strip-text3">
    <w:name w:val="x-tab-strip-text3"/>
    <w:basedOn w:val="a1"/>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1"/>
    <w:qFormat/>
    <w:rsid w:val="005C58CE"/>
  </w:style>
  <w:style w:type="character" w:customStyle="1" w:styleId="2Char">
    <w:name w:val="标题 2 Char"/>
    <w:basedOn w:val="a1"/>
    <w:link w:val="2"/>
    <w:qFormat/>
    <w:rsid w:val="005C58CE"/>
    <w:rPr>
      <w:rFonts w:ascii="Arial" w:eastAsia="黑体" w:hAnsi="Arial" w:cs="Times New Roman"/>
      <w:b/>
      <w:bCs/>
      <w:sz w:val="32"/>
      <w:szCs w:val="32"/>
    </w:rPr>
  </w:style>
  <w:style w:type="character" w:customStyle="1" w:styleId="3Char">
    <w:name w:val="标题 3 Char"/>
    <w:basedOn w:val="a1"/>
    <w:link w:val="3"/>
    <w:qFormat/>
    <w:rsid w:val="005C58CE"/>
    <w:rPr>
      <w:rFonts w:ascii="Times New Roman" w:eastAsia="宋体" w:hAnsi="Times New Roman" w:cs="Times New Roman"/>
      <w:b/>
      <w:bCs/>
      <w:szCs w:val="32"/>
    </w:rPr>
  </w:style>
  <w:style w:type="character" w:customStyle="1" w:styleId="5Char">
    <w:name w:val="标题 5 Char"/>
    <w:basedOn w:val="a1"/>
    <w:link w:val="5"/>
    <w:qFormat/>
    <w:rsid w:val="005C58CE"/>
    <w:rPr>
      <w:b/>
      <w:kern w:val="2"/>
      <w:sz w:val="28"/>
    </w:rPr>
  </w:style>
  <w:style w:type="paragraph" w:styleId="a0">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1"/>
    <w:link w:val="6"/>
    <w:qFormat/>
    <w:rsid w:val="005C58CE"/>
    <w:rPr>
      <w:rFonts w:ascii="Arial" w:eastAsia="黑体" w:hAnsi="Arial"/>
      <w:b/>
      <w:kern w:val="2"/>
      <w:sz w:val="24"/>
    </w:rPr>
  </w:style>
  <w:style w:type="character" w:customStyle="1" w:styleId="7Char">
    <w:name w:val="标题 7 Char"/>
    <w:basedOn w:val="a1"/>
    <w:link w:val="7"/>
    <w:qFormat/>
    <w:rsid w:val="005C58CE"/>
    <w:rPr>
      <w:b/>
      <w:kern w:val="2"/>
      <w:sz w:val="24"/>
    </w:rPr>
  </w:style>
  <w:style w:type="character" w:customStyle="1" w:styleId="8Char">
    <w:name w:val="标题 8 Char"/>
    <w:basedOn w:val="a1"/>
    <w:link w:val="8"/>
    <w:qFormat/>
    <w:rsid w:val="005C58CE"/>
    <w:rPr>
      <w:rFonts w:ascii="Arial" w:eastAsia="黑体" w:hAnsi="Arial"/>
      <w:kern w:val="2"/>
      <w:sz w:val="24"/>
    </w:rPr>
  </w:style>
  <w:style w:type="character" w:customStyle="1" w:styleId="9Char">
    <w:name w:val="标题 9 Char"/>
    <w:basedOn w:val="a1"/>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0"/>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1"/>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1"/>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1"/>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1"/>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1"/>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1"/>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uiPriority w:val="99"/>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1"/>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1"/>
    <w:qFormat/>
    <w:rsid w:val="005C58CE"/>
  </w:style>
  <w:style w:type="character" w:styleId="HTML0">
    <w:name w:val="HTML Code"/>
    <w:basedOn w:val="a1"/>
    <w:qFormat/>
    <w:rsid w:val="005C58CE"/>
    <w:rPr>
      <w:rFonts w:ascii="Courier New" w:hAnsi="Courier New"/>
      <w:sz w:val="20"/>
    </w:rPr>
  </w:style>
  <w:style w:type="character" w:styleId="HTML1">
    <w:name w:val="HTML Definition"/>
    <w:basedOn w:val="a1"/>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2"/>
    <w:qFormat/>
    <w:rsid w:val="005C58CE"/>
    <w:rPr>
      <w:rFonts w:ascii="宋体" w:eastAsia="宋体" w:hAnsi="宋体" w:cs="宋体"/>
      <w:sz w:val="24"/>
      <w:szCs w:val="24"/>
    </w:rPr>
  </w:style>
  <w:style w:type="character" w:styleId="HTML3">
    <w:name w:val="HTML Variable"/>
    <w:basedOn w:val="a1"/>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1"/>
    <w:link w:val="affd"/>
    <w:qFormat/>
    <w:rsid w:val="005C58CE"/>
    <w:rPr>
      <w:rFonts w:ascii="Times New Roman" w:eastAsia="宋体" w:hAnsi="Times New Roman" w:cs="Times New Roman"/>
      <w:sz w:val="18"/>
      <w:szCs w:val="18"/>
    </w:rPr>
  </w:style>
  <w:style w:type="paragraph" w:styleId="1d">
    <w:name w:val="index 1"/>
    <w:basedOn w:val="a"/>
    <w:next w:val="a"/>
    <w:uiPriority w:val="99"/>
    <w:unhideWhenUsed/>
    <w:qFormat/>
    <w:rsid w:val="00DC0199"/>
  </w:style>
  <w:style w:type="table" w:styleId="affe">
    <w:name w:val="Table Grid"/>
    <w:basedOn w:val="a2"/>
    <w:uiPriority w:val="59"/>
    <w:qFormat/>
    <w:rsid w:val="00DC0199"/>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9">
    <w:name w:val="普通文字 Char Char"/>
    <w:qFormat/>
    <w:rsid w:val="00DC0199"/>
    <w:rPr>
      <w:rFonts w:ascii="宋体" w:hAnsi="Courier New"/>
      <w:kern w:val="2"/>
      <w:sz w:val="21"/>
    </w:rPr>
  </w:style>
  <w:style w:type="character" w:customStyle="1" w:styleId="Char1f">
    <w:name w:val="表正文 Char1"/>
    <w:qFormat/>
    <w:rsid w:val="00DC0199"/>
    <w:rPr>
      <w:kern w:val="2"/>
      <w:sz w:val="21"/>
    </w:rPr>
  </w:style>
  <w:style w:type="paragraph" w:customStyle="1" w:styleId="xl66">
    <w:name w:val="xl66"/>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e">
    <w:name w:val="修订1"/>
    <w:uiPriority w:val="99"/>
    <w:semiHidden/>
    <w:qFormat/>
    <w:rsid w:val="00DC0199"/>
    <w:rPr>
      <w:rFonts w:ascii="Calibri" w:eastAsia="宋体" w:hAnsi="Calibri" w:cs="Times New Roman"/>
      <w:kern w:val="2"/>
      <w:sz w:val="21"/>
      <w:szCs w:val="22"/>
    </w:rPr>
  </w:style>
  <w:style w:type="paragraph" w:customStyle="1" w:styleId="xl80">
    <w:name w:val="xl80"/>
    <w:basedOn w:val="a"/>
    <w:qFormat/>
    <w:rsid w:val="00DC0199"/>
    <w:pPr>
      <w:widowControl/>
      <w:spacing w:before="100" w:beforeAutospacing="1" w:after="100" w:afterAutospacing="1"/>
      <w:jc w:val="left"/>
    </w:pPr>
    <w:rPr>
      <w:rFonts w:ascii="Arial" w:hAnsi="Arial" w:cs="Arial"/>
      <w:kern w:val="0"/>
      <w:sz w:val="16"/>
      <w:szCs w:val="16"/>
    </w:rPr>
  </w:style>
  <w:style w:type="paragraph" w:customStyle="1" w:styleId="xl55">
    <w:name w:val="xl5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DC019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8">
    <w:name w:val="xl78"/>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DC0199"/>
    <w:rPr>
      <w:rFonts w:ascii="宋体" w:hAnsi="宋体"/>
      <w:szCs w:val="24"/>
    </w:rPr>
  </w:style>
  <w:style w:type="paragraph" w:customStyle="1" w:styleId="0">
    <w:name w:val="0"/>
    <w:basedOn w:val="a"/>
    <w:qFormat/>
    <w:rsid w:val="00DC0199"/>
    <w:pPr>
      <w:widowControl/>
      <w:snapToGrid w:val="0"/>
    </w:pPr>
    <w:rPr>
      <w:rFonts w:ascii="Times New Roman" w:eastAsia="Arial Unicode MS" w:hAnsi="Times New Roman"/>
      <w:kern w:val="0"/>
      <w:szCs w:val="21"/>
    </w:rPr>
  </w:style>
  <w:style w:type="paragraph" w:customStyle="1" w:styleId="xl25">
    <w:name w:val="xl2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p17">
    <w:name w:val="p17"/>
    <w:basedOn w:val="a"/>
    <w:qFormat/>
    <w:rsid w:val="00DC0199"/>
    <w:pPr>
      <w:widowControl/>
    </w:pPr>
    <w:rPr>
      <w:rFonts w:ascii="Times New Roman" w:hAnsi="Times New Roman"/>
      <w:kern w:val="0"/>
      <w:szCs w:val="21"/>
    </w:rPr>
  </w:style>
  <w:style w:type="paragraph" w:customStyle="1" w:styleId="Char110">
    <w:name w:val="Char11"/>
    <w:basedOn w:val="a"/>
    <w:qFormat/>
    <w:rsid w:val="00DC0199"/>
    <w:pPr>
      <w:tabs>
        <w:tab w:val="left" w:pos="360"/>
      </w:tabs>
    </w:pPr>
    <w:rPr>
      <w:rFonts w:ascii="Times New Roman" w:hAnsi="Times New Roman"/>
      <w:sz w:val="24"/>
      <w:szCs w:val="24"/>
    </w:rPr>
  </w:style>
  <w:style w:type="paragraph" w:customStyle="1" w:styleId="xl33">
    <w:name w:val="xl33"/>
    <w:basedOn w:val="a"/>
    <w:qFormat/>
    <w:rsid w:val="00DC019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1">
    <w:name w:val="彩色列表 - 着色 1"/>
    <w:basedOn w:val="a"/>
    <w:uiPriority w:val="34"/>
    <w:qFormat/>
    <w:rsid w:val="00DC0199"/>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69">
    <w:name w:val="xl69"/>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27">
    <w:name w:val="xl27"/>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50">
    <w:name w:val="xl50"/>
    <w:basedOn w:val="a"/>
    <w:qFormat/>
    <w:rsid w:val="00DC019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2">
    <w:name w:val="xl82"/>
    <w:basedOn w:val="a"/>
    <w:qFormat/>
    <w:rsid w:val="00DC0199"/>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TOC11">
    <w:name w:val="TOC 标题11"/>
    <w:basedOn w:val="1"/>
    <w:next w:val="a"/>
    <w:uiPriority w:val="39"/>
    <w:unhideWhenUsed/>
    <w:qFormat/>
    <w:rsid w:val="00DC0199"/>
    <w:pPr>
      <w:widowControl/>
      <w:spacing w:before="480" w:after="0" w:line="276" w:lineRule="auto"/>
      <w:jc w:val="left"/>
      <w:outlineLvl w:val="9"/>
    </w:pPr>
    <w:rPr>
      <w:rFonts w:ascii="Cambria" w:hAnsi="Cambria"/>
      <w:color w:val="366091"/>
      <w:kern w:val="0"/>
      <w:sz w:val="28"/>
      <w:szCs w:val="28"/>
    </w:rPr>
  </w:style>
  <w:style w:type="paragraph" w:customStyle="1" w:styleId="211">
    <w:name w:val="正文文本缩进 21"/>
    <w:basedOn w:val="a"/>
    <w:qFormat/>
    <w:rsid w:val="00DC0199"/>
    <w:pPr>
      <w:autoSpaceDE w:val="0"/>
      <w:autoSpaceDN w:val="0"/>
      <w:adjustRightInd w:val="0"/>
      <w:ind w:firstLine="540"/>
      <w:textAlignment w:val="baseline"/>
    </w:pPr>
    <w:rPr>
      <w:rFonts w:ascii="Times New Roman" w:hAnsi="Times New Roman"/>
      <w:sz w:val="24"/>
      <w:szCs w:val="20"/>
    </w:rPr>
  </w:style>
  <w:style w:type="character" w:customStyle="1" w:styleId="1f">
    <w:name w:val="标题 1 字符"/>
    <w:qFormat/>
    <w:rsid w:val="00DC0199"/>
    <w:rPr>
      <w:rFonts w:ascii="黑体" w:eastAsia="黑体" w:hAnsi="宋体" w:cs="Arial"/>
      <w:bCs/>
      <w:color w:val="000000"/>
      <w:w w:val="80"/>
      <w:kern w:val="2"/>
      <w:sz w:val="36"/>
      <w:szCs w:val="36"/>
    </w:rPr>
  </w:style>
  <w:style w:type="paragraph" w:customStyle="1" w:styleId="afff">
    <w:name w:val="图文"/>
    <w:basedOn w:val="a"/>
    <w:qFormat/>
    <w:rsid w:val="00DC0199"/>
    <w:pPr>
      <w:adjustRightInd w:val="0"/>
      <w:snapToGrid w:val="0"/>
      <w:spacing w:after="50" w:line="360" w:lineRule="auto"/>
    </w:pPr>
    <w:rPr>
      <w:sz w:val="24"/>
    </w:rPr>
  </w:style>
  <w:style w:type="paragraph" w:styleId="afff0">
    <w:name w:val="No Spacing"/>
    <w:uiPriority w:val="1"/>
    <w:qFormat/>
    <w:rsid w:val="00DC0199"/>
    <w:rPr>
      <w:rFonts w:ascii="Calibri" w:eastAsia="宋体"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199"/>
    <w:pPr>
      <w:widowControl w:val="0"/>
      <w:jc w:val="both"/>
    </w:pPr>
    <w:rPr>
      <w:rFonts w:ascii="Calibri" w:eastAsia="宋体" w:hAnsi="Calibri"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0"/>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0"/>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0"/>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i/>
      <w:iCs/>
      <w:color w:val="000000"/>
      <w:kern w:val="0"/>
      <w:sz w:val="22"/>
      <w:lang w:eastAsia="en-US" w:bidi="en-US"/>
    </w:rPr>
  </w:style>
  <w:style w:type="character" w:customStyle="1" w:styleId="Char1">
    <w:name w:val="引用 Char1"/>
    <w:basedOn w:val="a1"/>
    <w:link w:val="10"/>
    <w:qFormat/>
    <w:locked/>
    <w:rsid w:val="005C58CE"/>
    <w:rPr>
      <w:rFonts w:ascii="Calibri" w:eastAsia="宋体" w:hAnsi="Calibri" w:cs="Times New Roman"/>
      <w:i/>
      <w:iCs/>
      <w:color w:val="000000"/>
      <w:sz w:val="22"/>
      <w:szCs w:val="22"/>
      <w:lang w:eastAsia="en-US" w:bidi="en-US"/>
    </w:rPr>
  </w:style>
  <w:style w:type="paragraph" w:customStyle="1" w:styleId="a4">
    <w:name w:val="标准款样式"/>
    <w:basedOn w:val="a"/>
    <w:link w:val="Char"/>
    <w:qFormat/>
    <w:rsid w:val="005C58CE"/>
    <w:rPr>
      <w:rFonts w:ascii="黑体" w:hAnsi="宋体"/>
      <w:szCs w:val="20"/>
    </w:rPr>
  </w:style>
  <w:style w:type="character" w:customStyle="1" w:styleId="Char">
    <w:name w:val="标准款样式 Char"/>
    <w:basedOn w:val="a1"/>
    <w:link w:val="a4"/>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1"/>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1"/>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1"/>
    <w:qFormat/>
    <w:rsid w:val="005C58CE"/>
  </w:style>
  <w:style w:type="character" w:customStyle="1" w:styleId="msoins0">
    <w:name w:val="msoins"/>
    <w:basedOn w:val="a1"/>
    <w:qFormat/>
    <w:rsid w:val="005C58CE"/>
  </w:style>
  <w:style w:type="paragraph" w:customStyle="1" w:styleId="a5">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1"/>
    <w:link w:val="a5"/>
    <w:qFormat/>
    <w:rsid w:val="005C58CE"/>
    <w:rPr>
      <w:rFonts w:ascii="宋体" w:hAnsi="Times New Roman"/>
      <w:sz w:val="21"/>
    </w:rPr>
  </w:style>
  <w:style w:type="character" w:customStyle="1" w:styleId="Char12">
    <w:name w:val="纯文本 Char1"/>
    <w:basedOn w:val="a1"/>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1"/>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6">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6"/>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1"/>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1"/>
    <w:uiPriority w:val="10"/>
    <w:qFormat/>
    <w:rsid w:val="005C58CE"/>
    <w:rPr>
      <w:rFonts w:ascii="Cambria" w:eastAsia="宋体" w:hAnsi="Cambria" w:cs="Times New Roman"/>
      <w:b/>
      <w:bCs/>
      <w:sz w:val="32"/>
      <w:szCs w:val="32"/>
    </w:rPr>
  </w:style>
  <w:style w:type="paragraph" w:customStyle="1" w:styleId="a7">
    <w:name w:val="+正文"/>
    <w:basedOn w:val="a8"/>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7"/>
    <w:qFormat/>
    <w:locked/>
    <w:rsid w:val="005C58CE"/>
    <w:rPr>
      <w:bCs/>
      <w:kern w:val="1"/>
      <w:sz w:val="22"/>
    </w:rPr>
  </w:style>
  <w:style w:type="paragraph" w:styleId="a8">
    <w:name w:val="List Paragraph"/>
    <w:basedOn w:val="a"/>
    <w:uiPriority w:val="34"/>
    <w:qFormat/>
    <w:rsid w:val="005C58CE"/>
    <w:pPr>
      <w:suppressAutoHyphens/>
      <w:ind w:firstLine="420"/>
    </w:pPr>
    <w:rPr>
      <w:kern w:val="1"/>
      <w:szCs w:val="20"/>
    </w:rPr>
  </w:style>
  <w:style w:type="character" w:customStyle="1" w:styleId="Char18">
    <w:name w:val="页脚 Char1"/>
    <w:basedOn w:val="a1"/>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1"/>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1"/>
    <w:uiPriority w:val="99"/>
    <w:semiHidden/>
    <w:qFormat/>
    <w:rsid w:val="005C58CE"/>
  </w:style>
  <w:style w:type="character" w:customStyle="1" w:styleId="Char6">
    <w:name w:val="脚注文本 Char"/>
    <w:basedOn w:val="a1"/>
    <w:semiHidden/>
    <w:qFormat/>
    <w:rsid w:val="005C58CE"/>
    <w:rPr>
      <w:kern w:val="2"/>
      <w:sz w:val="18"/>
      <w:szCs w:val="18"/>
    </w:rPr>
  </w:style>
  <w:style w:type="character" w:customStyle="1" w:styleId="Char7">
    <w:name w:val="明显引用 Char"/>
    <w:basedOn w:val="a1"/>
    <w:qFormat/>
    <w:rsid w:val="005C58CE"/>
    <w:rPr>
      <w:b/>
      <w:bCs/>
      <w:i/>
      <w:iCs/>
      <w:color w:val="4F81BD"/>
      <w:kern w:val="2"/>
      <w:sz w:val="21"/>
    </w:rPr>
  </w:style>
  <w:style w:type="character" w:customStyle="1" w:styleId="Char8">
    <w:name w:val="引用 Char"/>
    <w:basedOn w:val="a1"/>
    <w:qFormat/>
    <w:rsid w:val="005C58CE"/>
    <w:rPr>
      <w:i/>
      <w:iCs/>
      <w:color w:val="000000"/>
      <w:kern w:val="2"/>
      <w:sz w:val="21"/>
    </w:rPr>
  </w:style>
  <w:style w:type="character" w:customStyle="1" w:styleId="Char1b">
    <w:name w:val="日期 Char1"/>
    <w:basedOn w:val="a1"/>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明显引用 Char1"/>
    <w:basedOn w:val="a1"/>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1"/>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1"/>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9">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34"/>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a">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b">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c">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d">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e">
    <w:name w:val="图例编号"/>
    <w:basedOn w:val="af"/>
    <w:next w:val="af"/>
    <w:qFormat/>
    <w:rsid w:val="005C58CE"/>
    <w:rPr>
      <w:rFonts w:ascii="Times New Roman" w:eastAsia="宋体" w:hAnsi="Times New Roman"/>
      <w:szCs w:val="22"/>
    </w:rPr>
  </w:style>
  <w:style w:type="paragraph" w:styleId="af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1"/>
    <w:link w:val="af0"/>
    <w:uiPriority w:val="99"/>
    <w:qFormat/>
    <w:rsid w:val="005C58CE"/>
  </w:style>
  <w:style w:type="paragraph" w:styleId="af">
    <w:name w:val="Body Text First Indent"/>
    <w:basedOn w:val="af0"/>
    <w:link w:val="Chara"/>
    <w:qFormat/>
    <w:rsid w:val="005C58CE"/>
    <w:pPr>
      <w:ind w:firstLine="510"/>
    </w:pPr>
    <w:rPr>
      <w:kern w:val="2"/>
      <w:sz w:val="24"/>
    </w:rPr>
  </w:style>
  <w:style w:type="character" w:customStyle="1" w:styleId="Chara">
    <w:name w:val="正文首行缩进 Char"/>
    <w:basedOn w:val="Char4"/>
    <w:link w:val="af"/>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1"/>
    <w:qFormat/>
    <w:rsid w:val="005C58CE"/>
    <w:rPr>
      <w:rFonts w:ascii="Verdana" w:hAnsi="Verdana" w:cs="Verdana" w:hint="default"/>
      <w:color w:val="000000"/>
      <w:sz w:val="18"/>
      <w:szCs w:val="18"/>
    </w:rPr>
  </w:style>
  <w:style w:type="character" w:customStyle="1" w:styleId="x-tab-strip-text4">
    <w:name w:val="x-tab-strip-text4"/>
    <w:basedOn w:val="a1"/>
    <w:qFormat/>
    <w:rsid w:val="005C58CE"/>
    <w:rPr>
      <w:b/>
      <w:color w:val="15428B"/>
    </w:rPr>
  </w:style>
  <w:style w:type="character" w:customStyle="1" w:styleId="x-tab-strip-text1">
    <w:name w:val="x-tab-strip-text1"/>
    <w:basedOn w:val="a1"/>
    <w:qFormat/>
    <w:rsid w:val="005C58CE"/>
  </w:style>
  <w:style w:type="character" w:customStyle="1" w:styleId="x-tab-strip-text2">
    <w:name w:val="x-tab-strip-text2"/>
    <w:basedOn w:val="a1"/>
    <w:qFormat/>
    <w:rsid w:val="005C58CE"/>
  </w:style>
  <w:style w:type="character" w:customStyle="1" w:styleId="x-tab-strip-text">
    <w:name w:val="x-tab-strip-text"/>
    <w:basedOn w:val="a1"/>
    <w:qFormat/>
    <w:rsid w:val="005C58CE"/>
    <w:rPr>
      <w:rFonts w:ascii="Tahoma" w:eastAsia="Tahoma" w:hAnsi="Tahoma" w:cs="Tahoma"/>
      <w:color w:val="416AA3"/>
      <w:sz w:val="16"/>
      <w:szCs w:val="16"/>
    </w:rPr>
  </w:style>
  <w:style w:type="character" w:customStyle="1" w:styleId="x-tab-strip-text3">
    <w:name w:val="x-tab-strip-text3"/>
    <w:basedOn w:val="a1"/>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1"/>
    <w:qFormat/>
    <w:rsid w:val="005C58CE"/>
  </w:style>
  <w:style w:type="character" w:customStyle="1" w:styleId="2Char">
    <w:name w:val="标题 2 Char"/>
    <w:basedOn w:val="a1"/>
    <w:link w:val="2"/>
    <w:qFormat/>
    <w:rsid w:val="005C58CE"/>
    <w:rPr>
      <w:rFonts w:ascii="Arial" w:eastAsia="黑体" w:hAnsi="Arial" w:cs="Times New Roman"/>
      <w:b/>
      <w:bCs/>
      <w:sz w:val="32"/>
      <w:szCs w:val="32"/>
    </w:rPr>
  </w:style>
  <w:style w:type="character" w:customStyle="1" w:styleId="3Char">
    <w:name w:val="标题 3 Char"/>
    <w:basedOn w:val="a1"/>
    <w:link w:val="3"/>
    <w:qFormat/>
    <w:rsid w:val="005C58CE"/>
    <w:rPr>
      <w:rFonts w:ascii="Times New Roman" w:eastAsia="宋体" w:hAnsi="Times New Roman" w:cs="Times New Roman"/>
      <w:b/>
      <w:bCs/>
      <w:szCs w:val="32"/>
    </w:rPr>
  </w:style>
  <w:style w:type="character" w:customStyle="1" w:styleId="5Char">
    <w:name w:val="标题 5 Char"/>
    <w:basedOn w:val="a1"/>
    <w:link w:val="5"/>
    <w:qFormat/>
    <w:rsid w:val="005C58CE"/>
    <w:rPr>
      <w:b/>
      <w:kern w:val="2"/>
      <w:sz w:val="28"/>
    </w:rPr>
  </w:style>
  <w:style w:type="paragraph" w:styleId="a0">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1"/>
    <w:link w:val="6"/>
    <w:qFormat/>
    <w:rsid w:val="005C58CE"/>
    <w:rPr>
      <w:rFonts w:ascii="Arial" w:eastAsia="黑体" w:hAnsi="Arial"/>
      <w:b/>
      <w:kern w:val="2"/>
      <w:sz w:val="24"/>
    </w:rPr>
  </w:style>
  <w:style w:type="character" w:customStyle="1" w:styleId="7Char">
    <w:name w:val="标题 7 Char"/>
    <w:basedOn w:val="a1"/>
    <w:link w:val="7"/>
    <w:qFormat/>
    <w:rsid w:val="005C58CE"/>
    <w:rPr>
      <w:b/>
      <w:kern w:val="2"/>
      <w:sz w:val="24"/>
    </w:rPr>
  </w:style>
  <w:style w:type="character" w:customStyle="1" w:styleId="8Char">
    <w:name w:val="标题 8 Char"/>
    <w:basedOn w:val="a1"/>
    <w:link w:val="8"/>
    <w:qFormat/>
    <w:rsid w:val="005C58CE"/>
    <w:rPr>
      <w:rFonts w:ascii="Arial" w:eastAsia="黑体" w:hAnsi="Arial"/>
      <w:kern w:val="2"/>
      <w:sz w:val="24"/>
    </w:rPr>
  </w:style>
  <w:style w:type="character" w:customStyle="1" w:styleId="9Char">
    <w:name w:val="标题 9 Char"/>
    <w:basedOn w:val="a1"/>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0"/>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1"/>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1"/>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1"/>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1"/>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1"/>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1"/>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uiPriority w:val="99"/>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1"/>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1"/>
    <w:qFormat/>
    <w:rsid w:val="005C58CE"/>
  </w:style>
  <w:style w:type="character" w:styleId="HTML0">
    <w:name w:val="HTML Code"/>
    <w:basedOn w:val="a1"/>
    <w:qFormat/>
    <w:rsid w:val="005C58CE"/>
    <w:rPr>
      <w:rFonts w:ascii="Courier New" w:hAnsi="Courier New"/>
      <w:sz w:val="20"/>
    </w:rPr>
  </w:style>
  <w:style w:type="character" w:styleId="HTML1">
    <w:name w:val="HTML Definition"/>
    <w:basedOn w:val="a1"/>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2"/>
    <w:qFormat/>
    <w:rsid w:val="005C58CE"/>
    <w:rPr>
      <w:rFonts w:ascii="宋体" w:eastAsia="宋体" w:hAnsi="宋体" w:cs="宋体"/>
      <w:sz w:val="24"/>
      <w:szCs w:val="24"/>
    </w:rPr>
  </w:style>
  <w:style w:type="character" w:styleId="HTML3">
    <w:name w:val="HTML Variable"/>
    <w:basedOn w:val="a1"/>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1"/>
    <w:link w:val="affd"/>
    <w:qFormat/>
    <w:rsid w:val="005C58CE"/>
    <w:rPr>
      <w:rFonts w:ascii="Times New Roman" w:eastAsia="宋体" w:hAnsi="Times New Roman" w:cs="Times New Roman"/>
      <w:sz w:val="18"/>
      <w:szCs w:val="18"/>
    </w:rPr>
  </w:style>
  <w:style w:type="paragraph" w:styleId="1d">
    <w:name w:val="index 1"/>
    <w:basedOn w:val="a"/>
    <w:next w:val="a"/>
    <w:uiPriority w:val="99"/>
    <w:unhideWhenUsed/>
    <w:qFormat/>
    <w:rsid w:val="00DC0199"/>
  </w:style>
  <w:style w:type="table" w:styleId="affe">
    <w:name w:val="Table Grid"/>
    <w:basedOn w:val="a2"/>
    <w:uiPriority w:val="59"/>
    <w:qFormat/>
    <w:rsid w:val="00DC0199"/>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9">
    <w:name w:val="普通文字 Char Char"/>
    <w:qFormat/>
    <w:rsid w:val="00DC0199"/>
    <w:rPr>
      <w:rFonts w:ascii="宋体" w:hAnsi="Courier New"/>
      <w:kern w:val="2"/>
      <w:sz w:val="21"/>
    </w:rPr>
  </w:style>
  <w:style w:type="character" w:customStyle="1" w:styleId="Char1f">
    <w:name w:val="表正文 Char1"/>
    <w:qFormat/>
    <w:rsid w:val="00DC0199"/>
    <w:rPr>
      <w:kern w:val="2"/>
      <w:sz w:val="21"/>
    </w:rPr>
  </w:style>
  <w:style w:type="paragraph" w:customStyle="1" w:styleId="xl66">
    <w:name w:val="xl66"/>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e">
    <w:name w:val="修订1"/>
    <w:uiPriority w:val="99"/>
    <w:semiHidden/>
    <w:qFormat/>
    <w:rsid w:val="00DC0199"/>
    <w:rPr>
      <w:rFonts w:ascii="Calibri" w:eastAsia="宋体" w:hAnsi="Calibri" w:cs="Times New Roman"/>
      <w:kern w:val="2"/>
      <w:sz w:val="21"/>
      <w:szCs w:val="22"/>
    </w:rPr>
  </w:style>
  <w:style w:type="paragraph" w:customStyle="1" w:styleId="xl80">
    <w:name w:val="xl80"/>
    <w:basedOn w:val="a"/>
    <w:qFormat/>
    <w:rsid w:val="00DC0199"/>
    <w:pPr>
      <w:widowControl/>
      <w:spacing w:before="100" w:beforeAutospacing="1" w:after="100" w:afterAutospacing="1"/>
      <w:jc w:val="left"/>
    </w:pPr>
    <w:rPr>
      <w:rFonts w:ascii="Arial" w:hAnsi="Arial" w:cs="Arial"/>
      <w:kern w:val="0"/>
      <w:sz w:val="16"/>
      <w:szCs w:val="16"/>
    </w:rPr>
  </w:style>
  <w:style w:type="paragraph" w:customStyle="1" w:styleId="xl55">
    <w:name w:val="xl5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DC019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8">
    <w:name w:val="xl78"/>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DC0199"/>
    <w:rPr>
      <w:rFonts w:ascii="宋体" w:hAnsi="宋体"/>
      <w:szCs w:val="24"/>
    </w:rPr>
  </w:style>
  <w:style w:type="paragraph" w:customStyle="1" w:styleId="0">
    <w:name w:val="0"/>
    <w:basedOn w:val="a"/>
    <w:qFormat/>
    <w:rsid w:val="00DC0199"/>
    <w:pPr>
      <w:widowControl/>
      <w:snapToGrid w:val="0"/>
    </w:pPr>
    <w:rPr>
      <w:rFonts w:ascii="Times New Roman" w:eastAsia="Arial Unicode MS" w:hAnsi="Times New Roman"/>
      <w:kern w:val="0"/>
      <w:szCs w:val="21"/>
    </w:rPr>
  </w:style>
  <w:style w:type="paragraph" w:customStyle="1" w:styleId="xl25">
    <w:name w:val="xl2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p17">
    <w:name w:val="p17"/>
    <w:basedOn w:val="a"/>
    <w:qFormat/>
    <w:rsid w:val="00DC0199"/>
    <w:pPr>
      <w:widowControl/>
    </w:pPr>
    <w:rPr>
      <w:rFonts w:ascii="Times New Roman" w:hAnsi="Times New Roman"/>
      <w:kern w:val="0"/>
      <w:szCs w:val="21"/>
    </w:rPr>
  </w:style>
  <w:style w:type="paragraph" w:customStyle="1" w:styleId="Char110">
    <w:name w:val="Char11"/>
    <w:basedOn w:val="a"/>
    <w:qFormat/>
    <w:rsid w:val="00DC0199"/>
    <w:pPr>
      <w:tabs>
        <w:tab w:val="left" w:pos="360"/>
      </w:tabs>
    </w:pPr>
    <w:rPr>
      <w:rFonts w:ascii="Times New Roman" w:hAnsi="Times New Roman"/>
      <w:sz w:val="24"/>
      <w:szCs w:val="24"/>
    </w:rPr>
  </w:style>
  <w:style w:type="paragraph" w:customStyle="1" w:styleId="xl33">
    <w:name w:val="xl33"/>
    <w:basedOn w:val="a"/>
    <w:qFormat/>
    <w:rsid w:val="00DC019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1">
    <w:name w:val="彩色列表 - 着色 1"/>
    <w:basedOn w:val="a"/>
    <w:uiPriority w:val="34"/>
    <w:qFormat/>
    <w:rsid w:val="00DC0199"/>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69">
    <w:name w:val="xl69"/>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27">
    <w:name w:val="xl27"/>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50">
    <w:name w:val="xl50"/>
    <w:basedOn w:val="a"/>
    <w:qFormat/>
    <w:rsid w:val="00DC019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2">
    <w:name w:val="xl82"/>
    <w:basedOn w:val="a"/>
    <w:qFormat/>
    <w:rsid w:val="00DC0199"/>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DC01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TOC11">
    <w:name w:val="TOC 标题11"/>
    <w:basedOn w:val="1"/>
    <w:next w:val="a"/>
    <w:uiPriority w:val="39"/>
    <w:unhideWhenUsed/>
    <w:qFormat/>
    <w:rsid w:val="00DC0199"/>
    <w:pPr>
      <w:widowControl/>
      <w:spacing w:before="480" w:after="0" w:line="276" w:lineRule="auto"/>
      <w:jc w:val="left"/>
      <w:outlineLvl w:val="9"/>
    </w:pPr>
    <w:rPr>
      <w:rFonts w:ascii="Cambria" w:hAnsi="Cambria"/>
      <w:color w:val="366091"/>
      <w:kern w:val="0"/>
      <w:sz w:val="28"/>
      <w:szCs w:val="28"/>
    </w:rPr>
  </w:style>
  <w:style w:type="paragraph" w:customStyle="1" w:styleId="211">
    <w:name w:val="正文文本缩进 21"/>
    <w:basedOn w:val="a"/>
    <w:qFormat/>
    <w:rsid w:val="00DC0199"/>
    <w:pPr>
      <w:autoSpaceDE w:val="0"/>
      <w:autoSpaceDN w:val="0"/>
      <w:adjustRightInd w:val="0"/>
      <w:ind w:firstLine="540"/>
      <w:textAlignment w:val="baseline"/>
    </w:pPr>
    <w:rPr>
      <w:rFonts w:ascii="Times New Roman" w:hAnsi="Times New Roman"/>
      <w:sz w:val="24"/>
      <w:szCs w:val="20"/>
    </w:rPr>
  </w:style>
  <w:style w:type="character" w:customStyle="1" w:styleId="1f">
    <w:name w:val="标题 1 字符"/>
    <w:qFormat/>
    <w:rsid w:val="00DC0199"/>
    <w:rPr>
      <w:rFonts w:ascii="黑体" w:eastAsia="黑体" w:hAnsi="宋体" w:cs="Arial"/>
      <w:bCs/>
      <w:color w:val="000000"/>
      <w:w w:val="80"/>
      <w:kern w:val="2"/>
      <w:sz w:val="36"/>
      <w:szCs w:val="36"/>
    </w:rPr>
  </w:style>
  <w:style w:type="paragraph" w:customStyle="1" w:styleId="afff">
    <w:name w:val="图文"/>
    <w:basedOn w:val="a"/>
    <w:qFormat/>
    <w:rsid w:val="00DC0199"/>
    <w:pPr>
      <w:adjustRightInd w:val="0"/>
      <w:snapToGrid w:val="0"/>
      <w:spacing w:after="50" w:line="360" w:lineRule="auto"/>
    </w:pPr>
    <w:rPr>
      <w:sz w:val="24"/>
    </w:rPr>
  </w:style>
  <w:style w:type="paragraph" w:styleId="afff0">
    <w:name w:val="No Spacing"/>
    <w:uiPriority w:val="1"/>
    <w:qFormat/>
    <w:rsid w:val="00DC0199"/>
    <w:rPr>
      <w:rFonts w:ascii="Calibri" w:eastAsia="宋体"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9949</Words>
  <Characters>10050</Characters>
  <Application>Microsoft Office Word</Application>
  <DocSecurity>0</DocSecurity>
  <Lines>436</Lines>
  <Paragraphs>224</Paragraphs>
  <ScaleCrop>false</ScaleCrop>
  <Company/>
  <LinksUpToDate>false</LinksUpToDate>
  <CharactersWithSpaces>19775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2023-07-20T06:58:00Z</dcterms:created>
  <dcterms:modified xsi:type="dcterms:W3CDTF">2023-07-20T06:59:00Z</dcterms:modified>
</cp:coreProperties>
</file>