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D64" w:rsidRPr="00CB0D64" w:rsidRDefault="00CB0D64" w:rsidP="00CB0D64">
      <w:pPr>
        <w:widowControl/>
        <w:spacing w:line="300" w:lineRule="auto"/>
        <w:jc w:val="center"/>
        <w:outlineLvl w:val="0"/>
        <w:rPr>
          <w:rFonts w:ascii="Times New Roman" w:eastAsia="黑体" w:hAnsi="Times New Roman"/>
          <w:b/>
          <w:kern w:val="0"/>
          <w:sz w:val="30"/>
          <w:szCs w:val="30"/>
        </w:rPr>
      </w:pPr>
      <w:bookmarkStart w:id="0" w:name="_Toc18595629"/>
      <w:bookmarkStart w:id="1" w:name="_Hlk490099700"/>
      <w:r w:rsidRPr="00CB0D64">
        <w:rPr>
          <w:rFonts w:ascii="Times New Roman" w:eastAsia="黑体" w:hAnsi="Times New Roman"/>
          <w:b/>
          <w:kern w:val="0"/>
          <w:sz w:val="30"/>
          <w:szCs w:val="30"/>
        </w:rPr>
        <w:t>第二章项目招标需求</w:t>
      </w:r>
      <w:bookmarkEnd w:id="0"/>
    </w:p>
    <w:p w:rsidR="00CB0D64" w:rsidRPr="00CB0D64" w:rsidRDefault="00CB0D64" w:rsidP="00CB0D64">
      <w:pPr>
        <w:adjustRightInd w:val="0"/>
        <w:snapToGrid w:val="0"/>
        <w:spacing w:line="300" w:lineRule="auto"/>
        <w:jc w:val="center"/>
        <w:outlineLvl w:val="1"/>
        <w:rPr>
          <w:rFonts w:ascii="Times New Roman" w:hAnsi="Times New Roman"/>
          <w:color w:val="000000"/>
          <w:sz w:val="30"/>
          <w:szCs w:val="30"/>
        </w:rPr>
      </w:pPr>
      <w:bookmarkStart w:id="2" w:name="_Toc486947590"/>
      <w:bookmarkStart w:id="3" w:name="_Toc18595630"/>
      <w:r w:rsidRPr="00CB0D64">
        <w:rPr>
          <w:rFonts w:ascii="Times New Roman" w:hAnsi="Times New Roman"/>
          <w:color w:val="000000"/>
          <w:sz w:val="30"/>
          <w:szCs w:val="30"/>
        </w:rPr>
        <w:t>一、说明</w:t>
      </w:r>
      <w:bookmarkEnd w:id="2"/>
      <w:bookmarkEnd w:id="3"/>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4" w:name="_Toc486947591"/>
      <w:bookmarkStart w:id="5" w:name="_Toc18595631"/>
      <w:r w:rsidRPr="00CB0D64">
        <w:rPr>
          <w:rFonts w:ascii="Times New Roman" w:hAnsi="Times New Roman"/>
          <w:b/>
          <w:color w:val="000000"/>
          <w:sz w:val="22"/>
        </w:rPr>
        <w:t xml:space="preserve">1 </w:t>
      </w:r>
      <w:r w:rsidRPr="00CB0D64">
        <w:rPr>
          <w:rFonts w:ascii="Times New Roman" w:hAnsi="Times New Roman"/>
          <w:b/>
          <w:color w:val="000000"/>
          <w:sz w:val="22"/>
        </w:rPr>
        <w:t>总则</w:t>
      </w:r>
      <w:bookmarkEnd w:id="4"/>
      <w:bookmarkEnd w:id="5"/>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1.1 </w:t>
      </w:r>
      <w:r w:rsidRPr="00CB0D64">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1.2 </w:t>
      </w:r>
      <w:r w:rsidRPr="00CB0D64">
        <w:rPr>
          <w:rFonts w:ascii="Times New Roman" w:hAnsi="Times New Roman"/>
          <w:sz w:val="22"/>
        </w:rPr>
        <w:t>投标人对所提供的系统应当享有合法的所有权，没有侵犯任何第三方的知识产权、技术秘密等权利，而且不存在任何抵押、留置、查封等产权瑕疵。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1.3 </w:t>
      </w:r>
      <w:r w:rsidRPr="00CB0D64">
        <w:rPr>
          <w:rFonts w:ascii="Times New Roman" w:hAnsi="Times New Roman"/>
          <w:sz w:val="22"/>
        </w:rPr>
        <w:t>投标人提供的货物应当是全新的、未使用过的，货物和相关服务应当符合招标文件的要求，并且其质量完全符合国家标准、行业标准或地方标准。</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 xml:space="preserve">1.4 </w:t>
      </w:r>
      <w:r w:rsidRPr="00CB0D64">
        <w:rPr>
          <w:rFonts w:ascii="Times New Roman" w:hAnsi="Times New Roman"/>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宋体" w:hAnsi="宋体" w:cs="宋体" w:hint="eastAsia"/>
          <w:sz w:val="22"/>
        </w:rPr>
        <w:t>★</w:t>
      </w:r>
      <w:r w:rsidRPr="00CB0D64">
        <w:rPr>
          <w:rFonts w:ascii="Times New Roman" w:hAnsi="Times New Roman"/>
          <w:sz w:val="22"/>
        </w:rPr>
        <w:t>1.5</w:t>
      </w:r>
      <w:r w:rsidRPr="00CB0D64">
        <w:rPr>
          <w:rFonts w:ascii="Times New Roman" w:hAnsi="Times New Roman"/>
          <w:sz w:val="22"/>
        </w:rPr>
        <w:t>若本项目涉及国家强制认证产品（信息安全产品、</w:t>
      </w:r>
      <w:r w:rsidRPr="00CB0D64">
        <w:rPr>
          <w:rFonts w:ascii="Times New Roman" w:hAnsi="Times New Roman"/>
          <w:sz w:val="22"/>
        </w:rPr>
        <w:t>3C</w:t>
      </w:r>
      <w:r w:rsidRPr="00CB0D64">
        <w:rPr>
          <w:rFonts w:ascii="Times New Roman" w:hAnsi="Times New Roman"/>
          <w:sz w:val="22"/>
        </w:rPr>
        <w:t>认证产品、强制节能产品、电信设备进网许可证等），则根据国家有关规定，投标人提供的产品必须满足强制认证要求。</w:t>
      </w:r>
      <w:r w:rsidRPr="00CB0D64">
        <w:rPr>
          <w:rFonts w:ascii="Times New Roman" w:hAnsi="宋体" w:hint="eastAsia"/>
          <w:sz w:val="22"/>
        </w:rPr>
        <w:t>（详见第一章投标人须知及前附表</w:t>
      </w:r>
      <w:r w:rsidRPr="00CB0D64">
        <w:rPr>
          <w:rFonts w:ascii="Times New Roman" w:hAnsi="宋体" w:hint="eastAsia"/>
          <w:sz w:val="22"/>
        </w:rPr>
        <w:t>21.3</w:t>
      </w:r>
      <w:r w:rsidRPr="00CB0D64">
        <w:rPr>
          <w:rFonts w:ascii="Times New Roman" w:hAnsi="宋体" w:hint="eastAsia"/>
          <w:sz w:val="22"/>
        </w:rPr>
        <w:t>（</w:t>
      </w:r>
      <w:r w:rsidRPr="00CB0D64">
        <w:rPr>
          <w:rFonts w:ascii="Times New Roman" w:hAnsi="宋体" w:hint="eastAsia"/>
          <w:sz w:val="22"/>
        </w:rPr>
        <w:t>9</w:t>
      </w:r>
      <w:r w:rsidRPr="00CB0D64">
        <w:rPr>
          <w:rFonts w:ascii="Times New Roman" w:hAnsi="宋体" w:hint="eastAsia"/>
          <w:sz w:val="22"/>
        </w:rPr>
        <w:t>））</w:t>
      </w:r>
    </w:p>
    <w:p w:rsidR="00CB0D64" w:rsidRPr="00CB0D64" w:rsidRDefault="00CB0D64" w:rsidP="00CB0D64">
      <w:pPr>
        <w:snapToGrid w:val="0"/>
        <w:spacing w:line="300" w:lineRule="auto"/>
        <w:ind w:firstLineChars="200" w:firstLine="440"/>
        <w:jc w:val="left"/>
        <w:rPr>
          <w:rFonts w:ascii="Times New Roman" w:hAnsi="Times New Roman"/>
          <w:b/>
          <w:bCs/>
          <w:sz w:val="22"/>
        </w:rPr>
      </w:pPr>
      <w:r w:rsidRPr="00CB0D64">
        <w:rPr>
          <w:rFonts w:ascii="宋体" w:hAnsi="宋体" w:cs="宋体" w:hint="eastAsia"/>
          <w:color w:val="FF0000"/>
          <w:sz w:val="22"/>
        </w:rPr>
        <w:t>★</w:t>
      </w:r>
      <w:r w:rsidRPr="00CB0D64">
        <w:rPr>
          <w:rFonts w:ascii="Times New Roman" w:hAnsi="Times New Roman"/>
          <w:color w:val="FF0000"/>
          <w:sz w:val="22"/>
        </w:rPr>
        <w:t>1.</w:t>
      </w:r>
      <w:r w:rsidRPr="00CB0D64">
        <w:rPr>
          <w:rFonts w:ascii="Times New Roman" w:hAnsi="Times New Roman" w:hint="eastAsia"/>
          <w:color w:val="FF0000"/>
          <w:sz w:val="22"/>
        </w:rPr>
        <w:t>6</w:t>
      </w:r>
      <w:r w:rsidRPr="00CB0D64">
        <w:rPr>
          <w:rFonts w:hint="eastAsia"/>
          <w:color w:val="FF0000"/>
          <w:sz w:val="22"/>
        </w:rPr>
        <w:t>投标人提供的产品和服务必须符合国家强制性标准。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1.</w:t>
      </w:r>
      <w:r w:rsidRPr="00CB0D64">
        <w:rPr>
          <w:rFonts w:ascii="Times New Roman" w:hAnsi="Times New Roman" w:hint="eastAsia"/>
          <w:sz w:val="22"/>
        </w:rPr>
        <w:t>7</w:t>
      </w:r>
      <w:r w:rsidRPr="00CB0D64">
        <w:rPr>
          <w:rFonts w:ascii="Times New Roman" w:hAnsi="Times New Roman"/>
          <w:sz w:val="22"/>
        </w:rPr>
        <w:t xml:space="preserve"> </w:t>
      </w:r>
      <w:r w:rsidRPr="00CB0D64">
        <w:rPr>
          <w:rFonts w:ascii="Times New Roman" w:hAnsi="Times New Roman"/>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1.</w:t>
      </w:r>
      <w:r w:rsidRPr="00CB0D64">
        <w:rPr>
          <w:rFonts w:ascii="Times New Roman" w:hAnsi="Times New Roman" w:hint="eastAsia"/>
          <w:sz w:val="22"/>
        </w:rPr>
        <w:t>8</w:t>
      </w:r>
      <w:r w:rsidRPr="00CB0D64">
        <w:rPr>
          <w:rFonts w:ascii="Times New Roman" w:hAnsi="Times New Roman"/>
          <w:sz w:val="22"/>
        </w:rPr>
        <w:t xml:space="preserve"> </w:t>
      </w:r>
      <w:r w:rsidRPr="00CB0D64">
        <w:rPr>
          <w:rFonts w:ascii="Times New Roman" w:hAnsi="Times New Roman"/>
          <w:sz w:val="22"/>
        </w:rPr>
        <w:t>投标人在投标前应认真了解采购人的使用需求、使用条件（使用空间、能源条件等）和其他相关条件，一旦中标，应按照招标文件和合同规定的要求提供货物及相关服务。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1.</w:t>
      </w:r>
      <w:r w:rsidRPr="00CB0D64">
        <w:rPr>
          <w:rFonts w:ascii="Times New Roman" w:hAnsi="Times New Roman" w:hint="eastAsia"/>
          <w:sz w:val="22"/>
        </w:rPr>
        <w:t>9</w:t>
      </w:r>
      <w:r w:rsidRPr="00CB0D64">
        <w:rPr>
          <w:rFonts w:ascii="Times New Roman" w:hAnsi="Times New Roman"/>
          <w:sz w:val="22"/>
        </w:rPr>
        <w:t xml:space="preserve"> </w:t>
      </w:r>
      <w:r w:rsidRPr="00CB0D64">
        <w:rPr>
          <w:rFonts w:ascii="Times New Roman" w:hAnsi="Times New Roman"/>
          <w:sz w:val="22"/>
        </w:rPr>
        <w:t>投标人应根据本章节中详细技术规格要求，采用市场主流产品或按照要求提供定制产品参加竞标。同时，</w:t>
      </w:r>
      <w:r w:rsidRPr="00CB0D64">
        <w:rPr>
          <w:rFonts w:ascii="Times New Roman" w:hAnsi="Times New Roman"/>
          <w:b/>
          <w:color w:val="000000"/>
          <w:sz w:val="22"/>
        </w:rPr>
        <w:t>请投标人务必注意：无论是正偏离还是负偏离，都不得与招标要求相差太大，否则将可能影响投标人的得分</w:t>
      </w:r>
      <w:r w:rsidRPr="00CB0D64">
        <w:rPr>
          <w:rFonts w:ascii="Times New Roman" w:hAnsi="Times New Roman"/>
          <w:sz w:val="22"/>
        </w:rPr>
        <w:t>。一旦中标，投标人应按投标文件的承诺签订合同并提供相应的产品和服务。</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1.</w:t>
      </w:r>
      <w:r w:rsidRPr="00CB0D64">
        <w:rPr>
          <w:rFonts w:ascii="Times New Roman" w:hAnsi="Times New Roman" w:hint="eastAsia"/>
          <w:sz w:val="22"/>
        </w:rPr>
        <w:t>10</w:t>
      </w:r>
      <w:r w:rsidRPr="00CB0D64">
        <w:rPr>
          <w:rFonts w:ascii="Times New Roman" w:hAnsi="Times New Roman"/>
          <w:color w:val="000000"/>
          <w:sz w:val="22"/>
        </w:rPr>
        <w:t>本项目如涉及软件开发，则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1.1</w:t>
      </w:r>
      <w:r w:rsidRPr="00CB0D64">
        <w:rPr>
          <w:rFonts w:ascii="Times New Roman" w:hAnsi="Times New Roman" w:hint="eastAsia"/>
          <w:sz w:val="22"/>
        </w:rPr>
        <w:t>1</w:t>
      </w:r>
      <w:r w:rsidRPr="00CB0D64">
        <w:rPr>
          <w:rFonts w:ascii="Times New Roman" w:hAnsi="Times New Roman"/>
          <w:sz w:val="22"/>
        </w:rPr>
        <w:t>投标人认为招标文件（包括招标补充文件）存在排他性或歧视性条款，可在收到或下载招标文件之日起七个工作日内提出，并附相关证据。</w:t>
      </w:r>
    </w:p>
    <w:p w:rsidR="00CB0D64" w:rsidRPr="00CB0D64" w:rsidRDefault="00CB0D64" w:rsidP="00CB0D64">
      <w:pPr>
        <w:widowControl/>
        <w:jc w:val="left"/>
        <w:rPr>
          <w:rFonts w:ascii="Times New Roman" w:hAnsi="Times New Roman"/>
          <w:sz w:val="22"/>
        </w:rPr>
      </w:pPr>
      <w:r w:rsidRPr="00CB0D64">
        <w:rPr>
          <w:rFonts w:ascii="Times New Roman" w:hAnsi="Times New Roman"/>
          <w:sz w:val="22"/>
        </w:rPr>
        <w:br w:type="page"/>
      </w:r>
    </w:p>
    <w:p w:rsidR="00CB0D64" w:rsidRPr="00CB0D64" w:rsidRDefault="00CB0D64" w:rsidP="00CB0D64">
      <w:pPr>
        <w:adjustRightInd w:val="0"/>
        <w:snapToGrid w:val="0"/>
        <w:spacing w:line="300" w:lineRule="auto"/>
        <w:jc w:val="center"/>
        <w:outlineLvl w:val="1"/>
        <w:rPr>
          <w:rFonts w:ascii="Times New Roman" w:hAnsi="Times New Roman"/>
          <w:color w:val="000000"/>
          <w:sz w:val="30"/>
          <w:szCs w:val="30"/>
        </w:rPr>
      </w:pPr>
      <w:bookmarkStart w:id="6" w:name="_Toc18595632"/>
      <w:r w:rsidRPr="00CB0D64">
        <w:rPr>
          <w:rFonts w:ascii="Times New Roman" w:hAnsi="Times New Roman"/>
          <w:color w:val="000000"/>
          <w:sz w:val="30"/>
          <w:szCs w:val="30"/>
        </w:rPr>
        <w:lastRenderedPageBreak/>
        <w:t>二、项目概况</w:t>
      </w:r>
      <w:bookmarkEnd w:id="6"/>
    </w:p>
    <w:p w:rsidR="00CB0D64" w:rsidRPr="00CB0D64" w:rsidRDefault="00CB0D64" w:rsidP="00CB0D64">
      <w:pPr>
        <w:adjustRightInd w:val="0"/>
        <w:snapToGrid w:val="0"/>
        <w:spacing w:line="300" w:lineRule="auto"/>
        <w:ind w:firstLineChars="200" w:firstLine="442"/>
        <w:outlineLvl w:val="2"/>
        <w:rPr>
          <w:rFonts w:ascii="Times New Roman" w:hAnsi="Times New Roman"/>
          <w:b/>
          <w:bCs/>
          <w:sz w:val="22"/>
        </w:rPr>
      </w:pPr>
      <w:bookmarkStart w:id="7" w:name="_Toc18595633"/>
      <w:bookmarkStart w:id="8" w:name="_Toc490037237"/>
      <w:r w:rsidRPr="00CB0D64">
        <w:rPr>
          <w:rFonts w:ascii="Times New Roman" w:hAnsi="Times New Roman"/>
          <w:b/>
          <w:bCs/>
          <w:sz w:val="22"/>
        </w:rPr>
        <w:t>2</w:t>
      </w:r>
      <w:r w:rsidRPr="00CB0D64">
        <w:rPr>
          <w:rFonts w:ascii="Times New Roman" w:hAnsi="Times New Roman"/>
          <w:b/>
          <w:bCs/>
          <w:sz w:val="22"/>
        </w:rPr>
        <w:t>项目名称</w:t>
      </w:r>
      <w:bookmarkEnd w:id="7"/>
      <w:bookmarkEnd w:id="8"/>
      <w:r w:rsidRPr="00CB0D64">
        <w:rPr>
          <w:rFonts w:ascii="Times New Roman" w:hAnsi="Times New Roman" w:hint="eastAsia"/>
          <w:b/>
          <w:bCs/>
          <w:sz w:val="22"/>
        </w:rPr>
        <w:t>：</w:t>
      </w:r>
      <w:r w:rsidRPr="00CB0D64">
        <w:rPr>
          <w:rFonts w:ascii="Times New Roman" w:hAnsi="Times New Roman" w:hint="eastAsia"/>
          <w:sz w:val="22"/>
        </w:rPr>
        <w:t>上海市浦东新区高清视频监控卡口系统三期</w:t>
      </w:r>
    </w:p>
    <w:p w:rsidR="00CB0D64" w:rsidRPr="00CB0D64" w:rsidRDefault="00CB0D64" w:rsidP="00CB0D64">
      <w:pPr>
        <w:adjustRightInd w:val="0"/>
        <w:snapToGrid w:val="0"/>
        <w:spacing w:line="300" w:lineRule="auto"/>
        <w:ind w:firstLineChars="200" w:firstLine="442"/>
        <w:outlineLvl w:val="2"/>
        <w:rPr>
          <w:rFonts w:ascii="Times New Roman" w:hAnsi="Times New Roman"/>
          <w:b/>
          <w:bCs/>
          <w:sz w:val="22"/>
        </w:rPr>
      </w:pPr>
      <w:bookmarkStart w:id="9" w:name="_Toc18595634"/>
      <w:bookmarkStart w:id="10" w:name="_Toc490037238"/>
      <w:r w:rsidRPr="00CB0D64">
        <w:rPr>
          <w:rFonts w:ascii="Times New Roman" w:hAnsi="Times New Roman"/>
          <w:b/>
          <w:bCs/>
          <w:sz w:val="22"/>
        </w:rPr>
        <w:t>3</w:t>
      </w:r>
      <w:r w:rsidRPr="00CB0D64">
        <w:rPr>
          <w:rFonts w:ascii="Times New Roman" w:hAnsi="Times New Roman"/>
          <w:b/>
          <w:bCs/>
          <w:sz w:val="22"/>
        </w:rPr>
        <w:t>项目地点</w:t>
      </w:r>
      <w:bookmarkEnd w:id="9"/>
      <w:bookmarkEnd w:id="10"/>
      <w:r w:rsidRPr="00CB0D64">
        <w:rPr>
          <w:rFonts w:ascii="Times New Roman" w:hAnsi="Times New Roman" w:hint="eastAsia"/>
          <w:b/>
          <w:bCs/>
          <w:sz w:val="22"/>
        </w:rPr>
        <w:t>：</w:t>
      </w:r>
      <w:r w:rsidRPr="00CB0D64">
        <w:rPr>
          <w:rFonts w:ascii="Times New Roman" w:hAnsi="Times New Roman"/>
          <w:sz w:val="22"/>
        </w:rPr>
        <w:t>上海市浦东新区</w:t>
      </w:r>
      <w:r w:rsidRPr="00CB0D64">
        <w:rPr>
          <w:rFonts w:ascii="Times New Roman" w:hAnsi="Times New Roman" w:hint="eastAsia"/>
          <w:sz w:val="22"/>
        </w:rPr>
        <w:t>内用户指定地点</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11" w:name="_Toc490037239"/>
      <w:bookmarkStart w:id="12" w:name="_Toc18595635"/>
      <w:r w:rsidRPr="00CB0D64">
        <w:rPr>
          <w:rFonts w:ascii="Times New Roman" w:hAnsi="Times New Roman"/>
          <w:b/>
          <w:color w:val="000000"/>
          <w:sz w:val="22"/>
        </w:rPr>
        <w:t xml:space="preserve">4 </w:t>
      </w:r>
      <w:r w:rsidRPr="00CB0D64">
        <w:rPr>
          <w:rFonts w:ascii="Times New Roman" w:hAnsi="Times New Roman"/>
          <w:b/>
          <w:color w:val="000000"/>
          <w:sz w:val="22"/>
        </w:rPr>
        <w:t>招标范围与内容</w:t>
      </w:r>
      <w:bookmarkEnd w:id="11"/>
      <w:bookmarkEnd w:id="12"/>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4.1 </w:t>
      </w:r>
      <w:r w:rsidRPr="00CB0D64">
        <w:rPr>
          <w:rFonts w:ascii="Times New Roman" w:hAnsi="Times New Roman"/>
          <w:color w:val="000000"/>
          <w:sz w:val="22"/>
        </w:rPr>
        <w:t>项目背景及现状</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本项目主要在浦东新区南片地域范围内的区境、主干道、沿海和重点区域以及北片区域部分主干道路上建设约</w:t>
      </w:r>
      <w:r w:rsidRPr="00CB0D64">
        <w:rPr>
          <w:rFonts w:ascii="Times New Roman" w:hAnsi="Times New Roman" w:hint="eastAsia"/>
          <w:color w:val="000000"/>
          <w:sz w:val="22"/>
        </w:rPr>
        <w:t>214</w:t>
      </w:r>
      <w:r w:rsidRPr="00CB0D64">
        <w:rPr>
          <w:rFonts w:ascii="Times New Roman" w:hAnsi="Times New Roman" w:hint="eastAsia"/>
          <w:color w:val="000000"/>
          <w:sz w:val="22"/>
        </w:rPr>
        <w:t>处断面的高清视频监控卡口，对所有经过监控卡口的目标进行二十四小时监控，捕获目标图像要求成像清晰、实时可靠，并对捕获到的机动车辆进行车牌自动识别，通过信息中心对所有高清视频监控信息的统一管理，纳入公安行业相应管理平台应用，为有效遏制车辆违章行为，控制、减少道路交通事故，应用道路监控设备结合现代信息网络技术，形成道路监控智能化网络系统，更好地提升道路动态管控和满足治安、刑侦、交通管理新形势的业务需求。</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4.2 </w:t>
      </w:r>
      <w:r w:rsidRPr="00CB0D64">
        <w:rPr>
          <w:rFonts w:ascii="Times New Roman" w:hAnsi="Times New Roman"/>
          <w:color w:val="000000"/>
          <w:sz w:val="22"/>
        </w:rPr>
        <w:t>项目招标范围及内容</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本项目作为一期项目、二期项目的延续，主要包含二部分内容：前端系统及派出所改扩建设和分局改扩建，内外场建设是有机整体。</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w:t>
      </w:r>
      <w:r w:rsidRPr="00CB0D64">
        <w:rPr>
          <w:rFonts w:ascii="Times New Roman" w:hAnsi="Times New Roman" w:hint="eastAsia"/>
          <w:color w:val="000000"/>
          <w:sz w:val="22"/>
        </w:rPr>
        <w:t>1</w:t>
      </w:r>
      <w:r w:rsidRPr="00CB0D64">
        <w:rPr>
          <w:rFonts w:ascii="Times New Roman" w:hAnsi="Times New Roman" w:hint="eastAsia"/>
          <w:color w:val="000000"/>
          <w:sz w:val="22"/>
        </w:rPr>
        <w:t>）前端系统及派出所改扩建设</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包括</w:t>
      </w:r>
      <w:r w:rsidRPr="00CB0D64">
        <w:rPr>
          <w:rFonts w:ascii="Times New Roman" w:hAnsi="Times New Roman" w:hint="eastAsia"/>
          <w:color w:val="000000"/>
          <w:sz w:val="22"/>
        </w:rPr>
        <w:t>214</w:t>
      </w:r>
      <w:r w:rsidRPr="00CB0D64">
        <w:rPr>
          <w:rFonts w:ascii="Times New Roman" w:hAnsi="Times New Roman" w:hint="eastAsia"/>
          <w:color w:val="000000"/>
          <w:sz w:val="22"/>
        </w:rPr>
        <w:t>处断面卡口摄像机、控制主机、补光装置、传输等设备以及前端软件的安装、调试等内容，采集并记录所有经过外场断面的机动车的信息，对经过的车辆进行车牌识别，采集本断面所有机动车的图片和数据信息，并与信息中心通信。其中</w:t>
      </w:r>
      <w:r w:rsidRPr="00CB0D64">
        <w:rPr>
          <w:rFonts w:ascii="Times New Roman" w:hAnsi="Times New Roman" w:hint="eastAsia"/>
          <w:color w:val="000000"/>
          <w:sz w:val="22"/>
        </w:rPr>
        <w:t>90</w:t>
      </w:r>
      <w:r w:rsidRPr="00CB0D64">
        <w:rPr>
          <w:rFonts w:ascii="Times New Roman" w:hAnsi="Times New Roman" w:hint="eastAsia"/>
          <w:color w:val="000000"/>
          <w:sz w:val="22"/>
        </w:rPr>
        <w:t>处断面为环保卡口。</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对</w:t>
      </w:r>
      <w:r w:rsidRPr="00CB0D64">
        <w:rPr>
          <w:rFonts w:ascii="Times New Roman" w:hAnsi="Times New Roman" w:hint="eastAsia"/>
          <w:color w:val="000000"/>
          <w:sz w:val="22"/>
        </w:rPr>
        <w:t>140</w:t>
      </w:r>
      <w:r w:rsidRPr="00CB0D64">
        <w:rPr>
          <w:rFonts w:ascii="Times New Roman" w:hAnsi="Times New Roman" w:hint="eastAsia"/>
          <w:color w:val="000000"/>
          <w:sz w:val="22"/>
        </w:rPr>
        <w:t>处卡口断面的前端设备进行更新，更新为环保卡口。</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敷设一定数量的管道和光缆，采用工业以太网交换机和网络光端机实现前端卡口监控设备接入派出所交换机。</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本项目需要对分局信息中心机房、部分派出所机房进行改造调整，改造调整内容包括供电系统、综合布线等。</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外场配套建设内容包括立杆、挑臂、龙门架、设备机箱等的安装、接地；基础、窨井、管道开挖与浇注以及电缆的敷设等。</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配合完成分局改扩建的建设内容</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w:t>
      </w:r>
      <w:r w:rsidRPr="00CB0D64">
        <w:rPr>
          <w:rFonts w:ascii="Times New Roman" w:hAnsi="Times New Roman" w:hint="eastAsia"/>
          <w:color w:val="000000"/>
          <w:sz w:val="22"/>
        </w:rPr>
        <w:t>2</w:t>
      </w:r>
      <w:r w:rsidRPr="00CB0D64">
        <w:rPr>
          <w:rFonts w:ascii="Times New Roman" w:hAnsi="Times New Roman" w:hint="eastAsia"/>
          <w:color w:val="000000"/>
          <w:sz w:val="22"/>
        </w:rPr>
        <w:t>）分局改扩建</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对原卡口平台服务器等主机设备进行扩容，并对现有软件系统进行扩容和升级，实现新增卡口断面的接入及应用。</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根据国标通讯协议对已建和新建卡口设备通信协议进行融合改造升级；</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完善卡口平台功能，对平台功能进行升级改造和</w:t>
      </w:r>
      <w:r w:rsidRPr="00CB0D64">
        <w:rPr>
          <w:rFonts w:ascii="Times New Roman" w:hAnsi="Times New Roman" w:hint="eastAsia"/>
          <w:sz w:val="22"/>
        </w:rPr>
        <w:t>信创</w:t>
      </w:r>
      <w:r w:rsidRPr="00CB0D64">
        <w:rPr>
          <w:rFonts w:ascii="Times New Roman" w:hAnsi="Times New Roman" w:hint="eastAsia"/>
          <w:color w:val="000000"/>
          <w:sz w:val="22"/>
        </w:rPr>
        <w:t>服务器软件迁移，提升数据综合查询、模糊查询等功能；</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对</w:t>
      </w:r>
      <w:r w:rsidRPr="00CB0D64">
        <w:rPr>
          <w:rFonts w:ascii="Times New Roman" w:hAnsi="Times New Roman"/>
          <w:color w:val="000000"/>
          <w:sz w:val="22"/>
        </w:rPr>
        <w:t>卡口大数据研判</w:t>
      </w:r>
      <w:r w:rsidRPr="00CB0D64">
        <w:rPr>
          <w:rFonts w:ascii="Times New Roman" w:hAnsi="Times New Roman" w:hint="eastAsia"/>
          <w:color w:val="000000"/>
          <w:sz w:val="22"/>
        </w:rPr>
        <w:t>平台进行升级，根据公安业务需求，构建交通对象化分析地图，创建建立车辆轨迹档案库，对数据进行深度分析和挖掘，新增卡口算法模型。</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对</w:t>
      </w:r>
      <w:r w:rsidRPr="00CB0D64">
        <w:rPr>
          <w:rFonts w:ascii="Times New Roman" w:hAnsi="Times New Roman"/>
          <w:color w:val="000000"/>
          <w:sz w:val="22"/>
        </w:rPr>
        <w:t>卡口大数据研判</w:t>
      </w:r>
      <w:r w:rsidRPr="00CB0D64">
        <w:rPr>
          <w:rFonts w:ascii="Times New Roman" w:hAnsi="Times New Roman" w:hint="eastAsia"/>
          <w:color w:val="000000"/>
          <w:sz w:val="22"/>
        </w:rPr>
        <w:t>平台分布式存储系统和卡口全景数字高清监控图像存储系统进行扩容，三期高清视频在派出所采用</w:t>
      </w:r>
      <w:r w:rsidRPr="00CB0D64">
        <w:rPr>
          <w:rFonts w:ascii="Times New Roman" w:hAnsi="Times New Roman" w:hint="eastAsia"/>
          <w:color w:val="000000"/>
          <w:sz w:val="22"/>
        </w:rPr>
        <w:t>NVR</w:t>
      </w:r>
      <w:r w:rsidRPr="00CB0D64">
        <w:rPr>
          <w:rFonts w:ascii="Times New Roman" w:hAnsi="Times New Roman" w:hint="eastAsia"/>
          <w:color w:val="000000"/>
          <w:sz w:val="22"/>
        </w:rPr>
        <w:t>实现分布式存储。</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lastRenderedPageBreak/>
        <w:t>扩容原卡口平台图片及车牌数据的存储系统。</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扩容相关派出所和分局中心原有</w:t>
      </w:r>
      <w:r w:rsidRPr="00CB0D64">
        <w:rPr>
          <w:rFonts w:ascii="Times New Roman" w:hAnsi="Times New Roman"/>
          <w:color w:val="000000"/>
          <w:sz w:val="22"/>
        </w:rPr>
        <w:t>公安视频传输</w:t>
      </w:r>
      <w:r w:rsidRPr="00CB0D64">
        <w:rPr>
          <w:rFonts w:ascii="Times New Roman" w:hAnsi="Times New Roman" w:hint="eastAsia"/>
          <w:color w:val="000000"/>
          <w:sz w:val="22"/>
        </w:rPr>
        <w:t>网节点交换机，新增分局中心所需的接入交换机，满足图像及设备接入。</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对卡口一期建设，已经达到使用寿命的老旧通信服务器进行设备更新。</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hint="eastAsia"/>
          <w:color w:val="000000"/>
          <w:sz w:val="22"/>
        </w:rPr>
        <w:t>配合前端系统及派出所改扩建设内容</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4.3</w:t>
      </w:r>
      <w:r w:rsidRPr="00CB0D64">
        <w:rPr>
          <w:rFonts w:ascii="Times New Roman" w:hAnsi="Times New Roman"/>
          <w:color w:val="000000"/>
          <w:sz w:val="22"/>
        </w:rPr>
        <w:t>本项目</w:t>
      </w:r>
      <w:r w:rsidRPr="00CB0D64">
        <w:rPr>
          <w:rFonts w:ascii="Times New Roman" w:hAnsi="Times New Roman"/>
          <w:sz w:val="22"/>
        </w:rPr>
        <w:t>工期</w:t>
      </w:r>
      <w:r w:rsidRPr="00CB0D64">
        <w:rPr>
          <w:rFonts w:ascii="Times New Roman" w:hAnsi="Times New Roman"/>
          <w:color w:val="000000"/>
          <w:sz w:val="22"/>
        </w:rPr>
        <w:t>为：自合同签订之日起</w:t>
      </w:r>
      <w:r w:rsidRPr="00CB0D64">
        <w:rPr>
          <w:rFonts w:ascii="Times New Roman" w:hAnsi="Times New Roman" w:hint="eastAsia"/>
          <w:color w:val="000000"/>
          <w:sz w:val="22"/>
        </w:rPr>
        <w:t>120</w:t>
      </w:r>
      <w:r w:rsidRPr="00CB0D64">
        <w:rPr>
          <w:rFonts w:ascii="Times New Roman" w:hAnsi="Times New Roman"/>
          <w:color w:val="000000"/>
          <w:sz w:val="22"/>
        </w:rPr>
        <w:t>个日历日。</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13" w:name="_Toc18595636"/>
      <w:r w:rsidRPr="00CB0D64">
        <w:rPr>
          <w:rFonts w:ascii="Times New Roman" w:hAnsi="Times New Roman"/>
          <w:b/>
          <w:color w:val="000000"/>
          <w:sz w:val="22"/>
        </w:rPr>
        <w:t xml:space="preserve">5 </w:t>
      </w:r>
      <w:r w:rsidRPr="00CB0D64">
        <w:rPr>
          <w:rFonts w:ascii="Times New Roman" w:hAnsi="Times New Roman"/>
          <w:b/>
          <w:color w:val="000000"/>
          <w:sz w:val="22"/>
        </w:rPr>
        <w:t>承包方式</w:t>
      </w:r>
      <w:bookmarkEnd w:id="13"/>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5.1 </w:t>
      </w:r>
      <w:r w:rsidRPr="00CB0D64">
        <w:rPr>
          <w:rFonts w:ascii="Times New Roman" w:hAnsi="Times New Roman"/>
          <w:color w:val="000000"/>
          <w:sz w:val="22"/>
        </w:rPr>
        <w:t>依据本项目的招标范围和内容，中标人以包系统设计、包供货、包安装集成调试、包质量、包安全的方式实施服务管理总承包。</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5.2</w:t>
      </w:r>
      <w:r w:rsidRPr="00CB0D64">
        <w:rPr>
          <w:rFonts w:ascii="Times New Roman" w:hAnsi="Times New Roman"/>
          <w:color w:val="0000FF"/>
          <w:sz w:val="22"/>
        </w:rPr>
        <w:t>本项目不允许分包。</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14" w:name="_Toc18595637"/>
      <w:r w:rsidRPr="00CB0D64">
        <w:rPr>
          <w:rFonts w:ascii="Times New Roman" w:hAnsi="Times New Roman"/>
          <w:b/>
          <w:color w:val="000000"/>
          <w:sz w:val="22"/>
        </w:rPr>
        <w:t xml:space="preserve">6 </w:t>
      </w:r>
      <w:r w:rsidRPr="00CB0D64">
        <w:rPr>
          <w:rFonts w:ascii="Times New Roman" w:hAnsi="Times New Roman"/>
          <w:b/>
          <w:color w:val="000000"/>
          <w:sz w:val="22"/>
        </w:rPr>
        <w:t>合同的签订</w:t>
      </w:r>
      <w:bookmarkEnd w:id="14"/>
    </w:p>
    <w:p w:rsidR="00CB0D64" w:rsidRPr="00CB0D64" w:rsidRDefault="00CB0D64" w:rsidP="00CB0D64">
      <w:pPr>
        <w:snapToGrid w:val="0"/>
        <w:ind w:firstLineChars="200" w:firstLine="440"/>
        <w:rPr>
          <w:rFonts w:ascii="Times New Roman" w:hAnsi="Times New Roman"/>
          <w:sz w:val="22"/>
        </w:rPr>
      </w:pPr>
      <w:r w:rsidRPr="00CB0D64">
        <w:rPr>
          <w:rFonts w:ascii="Times New Roman" w:hAnsi="Times New Roman"/>
          <w:sz w:val="22"/>
        </w:rPr>
        <w:t xml:space="preserve">6.1 </w:t>
      </w:r>
      <w:r w:rsidRPr="00CB0D64">
        <w:rPr>
          <w:rFonts w:ascii="Times New Roman" w:hAnsi="Times New Roman"/>
          <w:sz w:val="22"/>
        </w:rPr>
        <w:t>本项目合同的标的、价格、质量及验收标准、考核管理、履约期限等主要条款应当与招标文件和中标人投标文件的内容一致，并互相补充和解释。</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sz w:val="22"/>
        </w:rPr>
      </w:pPr>
      <w:bookmarkStart w:id="15" w:name="_Toc18595638"/>
      <w:r w:rsidRPr="00CB0D64">
        <w:rPr>
          <w:rFonts w:ascii="Times New Roman" w:hAnsi="Times New Roman"/>
          <w:b/>
          <w:color w:val="000000"/>
          <w:sz w:val="22"/>
        </w:rPr>
        <w:t xml:space="preserve">7 </w:t>
      </w:r>
      <w:r w:rsidRPr="00CB0D64">
        <w:rPr>
          <w:rFonts w:ascii="Times New Roman" w:hAnsi="Times New Roman"/>
          <w:b/>
          <w:color w:val="000000"/>
          <w:sz w:val="22"/>
        </w:rPr>
        <w:t>结算原则和支付方式</w:t>
      </w:r>
      <w:bookmarkEnd w:id="15"/>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7.1 </w:t>
      </w:r>
      <w:r w:rsidRPr="00CB0D64">
        <w:rPr>
          <w:rFonts w:ascii="Times New Roman" w:hAnsi="Times New Roman"/>
          <w:color w:val="000000"/>
          <w:sz w:val="22"/>
        </w:rPr>
        <w:t>结算原则</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7.1.1</w:t>
      </w:r>
      <w:r w:rsidRPr="00CB0D64">
        <w:rPr>
          <w:rFonts w:ascii="Times New Roman" w:hAnsi="Times New Roman"/>
          <w:color w:val="000000"/>
          <w:sz w:val="22"/>
        </w:rPr>
        <w:t>本项目合同结算价以审计价为准，中标人的中标单价不变，实际工作量以采购人或第三方按照招标文件规定的验收标准核定为准。</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7.1.2</w:t>
      </w:r>
      <w:r w:rsidRPr="00CB0D64">
        <w:rPr>
          <w:rFonts w:ascii="Times New Roman" w:hAnsi="Times New Roman"/>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bookmarkEnd w:id="1"/>
    <w:p w:rsidR="00CB0D64" w:rsidRPr="00CB0D64" w:rsidRDefault="00CB0D64" w:rsidP="00CB0D64">
      <w:pPr>
        <w:adjustRightInd w:val="0"/>
        <w:snapToGrid w:val="0"/>
        <w:spacing w:line="300" w:lineRule="auto"/>
        <w:ind w:firstLineChars="200" w:firstLine="440"/>
        <w:rPr>
          <w:rFonts w:ascii="Times New Roman" w:hAnsi="宋体"/>
          <w:sz w:val="22"/>
        </w:rPr>
      </w:pPr>
      <w:r w:rsidRPr="00CB0D64">
        <w:rPr>
          <w:rFonts w:ascii="Times New Roman" w:hAnsi="Times New Roman"/>
          <w:sz w:val="22"/>
        </w:rPr>
        <w:t xml:space="preserve">7.2 </w:t>
      </w:r>
      <w:r w:rsidRPr="00CB0D64">
        <w:rPr>
          <w:rFonts w:ascii="Times New Roman" w:hAnsi="宋体"/>
          <w:sz w:val="22"/>
        </w:rPr>
        <w:t>支付方式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7.2.1 </w:t>
      </w:r>
      <w:r w:rsidRPr="00CB0D64">
        <w:rPr>
          <w:rFonts w:ascii="Times New Roman" w:hAnsi="宋体"/>
          <w:sz w:val="22"/>
        </w:rPr>
        <w:t>本项目合同金额采用</w:t>
      </w:r>
      <w:r w:rsidRPr="00CB0D64">
        <w:rPr>
          <w:rFonts w:ascii="Times New Roman" w:hAnsi="宋体"/>
          <w:b/>
          <w:bCs/>
          <w:color w:val="FF0000"/>
          <w:sz w:val="22"/>
          <w:u w:val="wavyHeavy"/>
        </w:rPr>
        <w:t>分期付款</w:t>
      </w:r>
      <w:r w:rsidRPr="00CB0D64">
        <w:rPr>
          <w:rFonts w:ascii="Times New Roman" w:hAnsi="宋体"/>
          <w:sz w:val="22"/>
        </w:rPr>
        <w:t>方式，在采购人和中标人合同签订后，按下款要求支付相应的合同款项。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7.2.2</w:t>
      </w:r>
      <w:r w:rsidRPr="00CB0D64">
        <w:rPr>
          <w:rFonts w:ascii="Times New Roman" w:hAnsi="宋体"/>
          <w:sz w:val="22"/>
        </w:rPr>
        <w:t>分期付款的时间进度要求和支付比例具体如下：</w:t>
      </w:r>
    </w:p>
    <w:p w:rsidR="00CB0D64" w:rsidRPr="00CB0D64" w:rsidRDefault="00CB0D64" w:rsidP="00CB0D64">
      <w:pPr>
        <w:adjustRightInd w:val="0"/>
        <w:snapToGrid w:val="0"/>
        <w:spacing w:line="300" w:lineRule="auto"/>
        <w:ind w:firstLineChars="200" w:firstLine="440"/>
        <w:rPr>
          <w:rFonts w:ascii="Times New Roman" w:hAnsi="宋体"/>
          <w:sz w:val="22"/>
        </w:rPr>
      </w:pPr>
      <w:r w:rsidRPr="00CB0D64">
        <w:rPr>
          <w:rFonts w:ascii="Times New Roman" w:hAnsi="宋体"/>
          <w:sz w:val="22"/>
        </w:rPr>
        <w:t>（</w:t>
      </w:r>
      <w:r w:rsidRPr="00CB0D64">
        <w:rPr>
          <w:rFonts w:ascii="Times New Roman" w:hAnsi="宋体"/>
          <w:sz w:val="22"/>
        </w:rPr>
        <w:t>1</w:t>
      </w:r>
      <w:r w:rsidRPr="00CB0D64">
        <w:rPr>
          <w:rFonts w:ascii="Times New Roman" w:hAnsi="宋体"/>
          <w:sz w:val="22"/>
        </w:rPr>
        <w:t>）第一笔付款：在本合同签订后</w:t>
      </w:r>
      <w:r w:rsidRPr="00CB0D64">
        <w:rPr>
          <w:rFonts w:ascii="Times New Roman" w:hAnsi="宋体" w:hint="eastAsia"/>
          <w:sz w:val="22"/>
        </w:rPr>
        <w:t>30</w:t>
      </w:r>
      <w:r w:rsidRPr="00CB0D64">
        <w:rPr>
          <w:rFonts w:ascii="Times New Roman" w:hAnsi="宋体"/>
          <w:sz w:val="22"/>
        </w:rPr>
        <w:t>日内，</w:t>
      </w:r>
      <w:r w:rsidRPr="00CB0D64">
        <w:rPr>
          <w:rFonts w:ascii="Times New Roman" w:hAnsi="宋体" w:hint="eastAsia"/>
          <w:sz w:val="22"/>
        </w:rPr>
        <w:t>采购人</w:t>
      </w:r>
      <w:r w:rsidRPr="00CB0D64">
        <w:rPr>
          <w:rFonts w:ascii="Times New Roman" w:hAnsi="宋体"/>
          <w:sz w:val="22"/>
        </w:rPr>
        <w:t>向</w:t>
      </w:r>
      <w:r w:rsidRPr="00CB0D64">
        <w:rPr>
          <w:rFonts w:ascii="Times New Roman" w:hAnsi="宋体" w:hint="eastAsia"/>
          <w:sz w:val="22"/>
        </w:rPr>
        <w:t>供应商</w:t>
      </w:r>
      <w:r w:rsidRPr="00CB0D64">
        <w:rPr>
          <w:rFonts w:ascii="Times New Roman" w:hAnsi="宋体"/>
          <w:sz w:val="22"/>
        </w:rPr>
        <w:t>支付</w:t>
      </w:r>
      <w:r w:rsidRPr="00CB0D64">
        <w:rPr>
          <w:rFonts w:ascii="Times New Roman" w:hAnsi="宋体" w:hint="eastAsia"/>
          <w:sz w:val="22"/>
        </w:rPr>
        <w:t>合同金额的</w:t>
      </w:r>
      <w:r w:rsidRPr="00CB0D64">
        <w:rPr>
          <w:rFonts w:ascii="Times New Roman" w:hAnsi="宋体" w:hint="eastAsia"/>
          <w:sz w:val="22"/>
        </w:rPr>
        <w:t>30%</w:t>
      </w:r>
      <w:r w:rsidRPr="00CB0D64">
        <w:rPr>
          <w:rFonts w:ascii="Times New Roman" w:hAnsi="宋体"/>
          <w:sz w:val="22"/>
        </w:rPr>
        <w:t>货款；</w:t>
      </w:r>
    </w:p>
    <w:p w:rsidR="00CB0D64" w:rsidRPr="00CB0D64" w:rsidRDefault="00CB0D64" w:rsidP="00CB0D64">
      <w:pPr>
        <w:tabs>
          <w:tab w:val="left" w:pos="0"/>
          <w:tab w:val="left" w:pos="540"/>
        </w:tabs>
        <w:adjustRightInd w:val="0"/>
        <w:snapToGrid w:val="0"/>
        <w:spacing w:line="300" w:lineRule="auto"/>
        <w:ind w:firstLineChars="200" w:firstLine="440"/>
        <w:jc w:val="left"/>
        <w:rPr>
          <w:rFonts w:ascii="Times New Roman" w:hAnsi="宋体"/>
          <w:sz w:val="22"/>
        </w:rPr>
      </w:pPr>
      <w:r w:rsidRPr="00CB0D64">
        <w:rPr>
          <w:rFonts w:ascii="Times New Roman" w:hAnsi="宋体"/>
          <w:sz w:val="22"/>
        </w:rPr>
        <w:t>（</w:t>
      </w:r>
      <w:r w:rsidRPr="00CB0D64">
        <w:rPr>
          <w:rFonts w:ascii="Times New Roman" w:hAnsi="宋体"/>
          <w:sz w:val="22"/>
        </w:rPr>
        <w:t>2</w:t>
      </w:r>
      <w:r w:rsidRPr="00CB0D64">
        <w:rPr>
          <w:rFonts w:ascii="Times New Roman" w:hAnsi="宋体"/>
          <w:sz w:val="22"/>
        </w:rPr>
        <w:t>）第二笔付款：</w:t>
      </w:r>
      <w:r w:rsidRPr="00CB0D64">
        <w:rPr>
          <w:rFonts w:ascii="Times New Roman" w:hAnsi="宋体" w:hint="eastAsia"/>
          <w:sz w:val="22"/>
        </w:rPr>
        <w:t>主要设备到货</w:t>
      </w:r>
      <w:r w:rsidRPr="00CB0D64">
        <w:rPr>
          <w:rFonts w:ascii="Times New Roman" w:hAnsi="宋体"/>
          <w:sz w:val="22"/>
        </w:rPr>
        <w:t>后</w:t>
      </w:r>
      <w:r w:rsidRPr="00CB0D64">
        <w:rPr>
          <w:rFonts w:ascii="Times New Roman" w:hAnsi="宋体" w:hint="eastAsia"/>
          <w:sz w:val="22"/>
        </w:rPr>
        <w:t xml:space="preserve">30 </w:t>
      </w:r>
      <w:r w:rsidRPr="00CB0D64">
        <w:rPr>
          <w:rFonts w:ascii="Times New Roman" w:hAnsi="宋体"/>
          <w:sz w:val="22"/>
        </w:rPr>
        <w:t>日内，</w:t>
      </w:r>
      <w:r w:rsidRPr="00CB0D64">
        <w:rPr>
          <w:rFonts w:ascii="Times New Roman" w:hAnsi="宋体" w:hint="eastAsia"/>
          <w:sz w:val="22"/>
        </w:rPr>
        <w:t>采购人</w:t>
      </w:r>
      <w:r w:rsidRPr="00CB0D64">
        <w:rPr>
          <w:rFonts w:ascii="Times New Roman" w:hAnsi="宋体"/>
          <w:sz w:val="22"/>
        </w:rPr>
        <w:t>向</w:t>
      </w:r>
      <w:r w:rsidRPr="00CB0D64">
        <w:rPr>
          <w:rFonts w:ascii="Times New Roman" w:hAnsi="宋体" w:hint="eastAsia"/>
          <w:sz w:val="22"/>
        </w:rPr>
        <w:t>供应商</w:t>
      </w:r>
      <w:r w:rsidRPr="00CB0D64">
        <w:rPr>
          <w:rFonts w:ascii="Times New Roman" w:hAnsi="宋体"/>
          <w:sz w:val="22"/>
        </w:rPr>
        <w:t>支付</w:t>
      </w:r>
      <w:r w:rsidRPr="00CB0D64">
        <w:rPr>
          <w:rFonts w:ascii="Times New Roman" w:hAnsi="宋体" w:hint="eastAsia"/>
          <w:sz w:val="22"/>
        </w:rPr>
        <w:t>合同金额的</w:t>
      </w:r>
      <w:r w:rsidRPr="00CB0D64">
        <w:rPr>
          <w:rFonts w:ascii="Times New Roman" w:hAnsi="宋体" w:hint="eastAsia"/>
          <w:sz w:val="22"/>
        </w:rPr>
        <w:t>20%</w:t>
      </w:r>
      <w:r w:rsidRPr="00CB0D64">
        <w:rPr>
          <w:rFonts w:ascii="Times New Roman" w:hAnsi="宋体"/>
          <w:sz w:val="22"/>
        </w:rPr>
        <w:t>货款；</w:t>
      </w:r>
    </w:p>
    <w:p w:rsidR="00CB0D64" w:rsidRPr="00CB0D64" w:rsidRDefault="00CB0D64" w:rsidP="00CB0D64">
      <w:pPr>
        <w:tabs>
          <w:tab w:val="left" w:pos="0"/>
          <w:tab w:val="left" w:pos="540"/>
        </w:tabs>
        <w:adjustRightInd w:val="0"/>
        <w:snapToGrid w:val="0"/>
        <w:spacing w:line="300" w:lineRule="auto"/>
        <w:ind w:firstLineChars="200" w:firstLine="440"/>
        <w:jc w:val="left"/>
        <w:rPr>
          <w:rFonts w:ascii="Times New Roman" w:hAnsi="宋体"/>
          <w:sz w:val="22"/>
        </w:rPr>
      </w:pPr>
      <w:r w:rsidRPr="00CB0D64">
        <w:rPr>
          <w:rFonts w:ascii="Times New Roman" w:hAnsi="宋体"/>
          <w:sz w:val="22"/>
        </w:rPr>
        <w:t>（</w:t>
      </w:r>
      <w:r w:rsidRPr="00CB0D64">
        <w:rPr>
          <w:rFonts w:ascii="Times New Roman" w:hAnsi="宋体"/>
          <w:sz w:val="22"/>
        </w:rPr>
        <w:t>3</w:t>
      </w:r>
      <w:r w:rsidRPr="00CB0D64">
        <w:rPr>
          <w:rFonts w:ascii="Times New Roman" w:hAnsi="宋体"/>
          <w:sz w:val="22"/>
        </w:rPr>
        <w:t>）第三笔付款：</w:t>
      </w:r>
      <w:r w:rsidRPr="00CB0D64">
        <w:rPr>
          <w:rFonts w:ascii="Times New Roman" w:hAnsi="宋体" w:hint="eastAsia"/>
          <w:sz w:val="22"/>
        </w:rPr>
        <w:t>项目完成整体验收通过</w:t>
      </w:r>
      <w:r w:rsidRPr="00CB0D64">
        <w:rPr>
          <w:rFonts w:ascii="Times New Roman" w:hAnsi="宋体"/>
          <w:sz w:val="22"/>
        </w:rPr>
        <w:t>后</w:t>
      </w:r>
      <w:r w:rsidRPr="00CB0D64">
        <w:rPr>
          <w:rFonts w:ascii="Times New Roman" w:hAnsi="宋体" w:hint="eastAsia"/>
          <w:sz w:val="22"/>
        </w:rPr>
        <w:t>30</w:t>
      </w:r>
      <w:r w:rsidRPr="00CB0D64">
        <w:rPr>
          <w:rFonts w:ascii="Times New Roman" w:hAnsi="宋体"/>
          <w:sz w:val="22"/>
        </w:rPr>
        <w:t>日内，</w:t>
      </w:r>
      <w:r w:rsidRPr="00CB0D64">
        <w:rPr>
          <w:rFonts w:ascii="Times New Roman" w:hAnsi="宋体" w:hint="eastAsia"/>
          <w:sz w:val="22"/>
        </w:rPr>
        <w:t>采购人</w:t>
      </w:r>
      <w:r w:rsidRPr="00CB0D64">
        <w:rPr>
          <w:rFonts w:ascii="Times New Roman" w:hAnsi="宋体"/>
          <w:sz w:val="22"/>
        </w:rPr>
        <w:t>向</w:t>
      </w:r>
      <w:r w:rsidRPr="00CB0D64">
        <w:rPr>
          <w:rFonts w:ascii="Times New Roman" w:hAnsi="宋体" w:hint="eastAsia"/>
          <w:sz w:val="22"/>
        </w:rPr>
        <w:t>供应商</w:t>
      </w:r>
      <w:r w:rsidRPr="00CB0D64">
        <w:rPr>
          <w:rFonts w:ascii="Times New Roman" w:hAnsi="宋体"/>
          <w:sz w:val="22"/>
        </w:rPr>
        <w:t>支付</w:t>
      </w:r>
      <w:r w:rsidRPr="00CB0D64">
        <w:rPr>
          <w:rFonts w:ascii="Times New Roman" w:hAnsi="宋体" w:hint="eastAsia"/>
          <w:sz w:val="22"/>
        </w:rPr>
        <w:t>合同金额的</w:t>
      </w:r>
      <w:r w:rsidRPr="00CB0D64">
        <w:rPr>
          <w:rFonts w:ascii="Times New Roman" w:hAnsi="宋体" w:hint="eastAsia"/>
          <w:sz w:val="22"/>
        </w:rPr>
        <w:t>30%</w:t>
      </w:r>
      <w:r w:rsidRPr="00CB0D64">
        <w:rPr>
          <w:rFonts w:ascii="Times New Roman" w:hAnsi="宋体"/>
          <w:sz w:val="22"/>
        </w:rPr>
        <w:t>货款；</w:t>
      </w:r>
    </w:p>
    <w:p w:rsidR="00CB0D64" w:rsidRPr="00CB0D64" w:rsidRDefault="00CB0D64" w:rsidP="00CB0D64">
      <w:pPr>
        <w:tabs>
          <w:tab w:val="left" w:pos="0"/>
          <w:tab w:val="left" w:pos="540"/>
        </w:tabs>
        <w:adjustRightInd w:val="0"/>
        <w:snapToGrid w:val="0"/>
        <w:spacing w:line="300" w:lineRule="auto"/>
        <w:ind w:firstLineChars="200" w:firstLine="440"/>
        <w:jc w:val="left"/>
        <w:rPr>
          <w:rFonts w:ascii="Times New Roman" w:hAnsi="宋体"/>
          <w:sz w:val="22"/>
        </w:rPr>
      </w:pPr>
      <w:r w:rsidRPr="00CB0D64">
        <w:rPr>
          <w:rFonts w:ascii="Times New Roman" w:hAnsi="宋体" w:hint="eastAsia"/>
          <w:sz w:val="22"/>
        </w:rPr>
        <w:t>（</w:t>
      </w:r>
      <w:r w:rsidRPr="00CB0D64">
        <w:rPr>
          <w:rFonts w:ascii="Times New Roman" w:hAnsi="宋体" w:hint="eastAsia"/>
          <w:sz w:val="22"/>
        </w:rPr>
        <w:t>4</w:t>
      </w:r>
      <w:r w:rsidRPr="00CB0D64">
        <w:rPr>
          <w:rFonts w:ascii="Times New Roman" w:hAnsi="宋体" w:hint="eastAsia"/>
          <w:sz w:val="22"/>
        </w:rPr>
        <w:t>）</w:t>
      </w:r>
      <w:r w:rsidRPr="00CB0D64">
        <w:rPr>
          <w:rFonts w:ascii="Times New Roman" w:hAnsi="宋体"/>
          <w:sz w:val="22"/>
        </w:rPr>
        <w:t>第</w:t>
      </w:r>
      <w:r w:rsidRPr="00CB0D64">
        <w:rPr>
          <w:rFonts w:ascii="Times New Roman" w:hAnsi="宋体" w:hint="eastAsia"/>
          <w:sz w:val="22"/>
        </w:rPr>
        <w:t>四</w:t>
      </w:r>
      <w:r w:rsidRPr="00CB0D64">
        <w:rPr>
          <w:rFonts w:ascii="Times New Roman" w:hAnsi="宋体"/>
          <w:sz w:val="22"/>
        </w:rPr>
        <w:t>笔付款：</w:t>
      </w:r>
      <w:r w:rsidRPr="00CB0D64">
        <w:rPr>
          <w:rFonts w:ascii="Times New Roman" w:hAnsi="宋体" w:hint="eastAsia"/>
          <w:sz w:val="22"/>
        </w:rPr>
        <w:t>在项目审计结束后</w:t>
      </w:r>
      <w:r w:rsidRPr="00CB0D64">
        <w:rPr>
          <w:rFonts w:ascii="Times New Roman" w:hAnsi="宋体" w:hint="eastAsia"/>
          <w:sz w:val="22"/>
        </w:rPr>
        <w:t>30</w:t>
      </w:r>
      <w:r w:rsidRPr="00CB0D64">
        <w:rPr>
          <w:rFonts w:ascii="Times New Roman" w:hAnsi="宋体"/>
          <w:sz w:val="22"/>
        </w:rPr>
        <w:t>日内</w:t>
      </w:r>
      <w:r w:rsidRPr="00CB0D64">
        <w:rPr>
          <w:rFonts w:ascii="Times New Roman" w:hAnsi="宋体" w:hint="eastAsia"/>
          <w:sz w:val="22"/>
        </w:rPr>
        <w:t>，按审计结果及合同履约情况支付剩余款项。</w:t>
      </w:r>
    </w:p>
    <w:p w:rsidR="00CB0D64" w:rsidRPr="00CB0D64" w:rsidRDefault="00CB0D64" w:rsidP="00CB0D64">
      <w:pPr>
        <w:tabs>
          <w:tab w:val="left" w:pos="0"/>
          <w:tab w:val="left" w:pos="540"/>
        </w:tabs>
        <w:adjustRightInd w:val="0"/>
        <w:snapToGrid w:val="0"/>
        <w:spacing w:line="300" w:lineRule="auto"/>
        <w:ind w:firstLineChars="200" w:firstLine="440"/>
        <w:jc w:val="left"/>
        <w:rPr>
          <w:rFonts w:ascii="Times New Roman" w:hAnsi="宋体"/>
          <w:sz w:val="22"/>
        </w:rPr>
      </w:pPr>
    </w:p>
    <w:p w:rsidR="00CB0D64" w:rsidRPr="00CB0D64" w:rsidRDefault="00CB0D64" w:rsidP="00CB0D64">
      <w:pPr>
        <w:adjustRightInd w:val="0"/>
        <w:snapToGrid w:val="0"/>
        <w:spacing w:line="300" w:lineRule="auto"/>
        <w:ind w:firstLineChars="200" w:firstLine="440"/>
        <w:jc w:val="left"/>
        <w:rPr>
          <w:rFonts w:ascii="Times New Roman" w:hAnsi="宋体"/>
          <w:color w:val="000000"/>
          <w:sz w:val="22"/>
        </w:rPr>
      </w:pPr>
      <w:r w:rsidRPr="00CB0D64">
        <w:rPr>
          <w:rFonts w:ascii="Times New Roman" w:hAnsi="Times New Roman"/>
          <w:color w:val="000000"/>
          <w:sz w:val="22"/>
        </w:rPr>
        <w:t>7.3</w:t>
      </w:r>
      <w:r w:rsidRPr="00CB0D64">
        <w:rPr>
          <w:rFonts w:ascii="Times New Roman" w:hAnsi="宋体"/>
          <w:color w:val="000000"/>
          <w:sz w:val="22"/>
        </w:rPr>
        <w:t>中标人因自身原因造成返工的工作量，采购人将不予计量和支付。</w:t>
      </w:r>
    </w:p>
    <w:p w:rsidR="00CB0D64" w:rsidRPr="00CB0D64" w:rsidRDefault="00CB0D64" w:rsidP="00CB0D64">
      <w:pPr>
        <w:snapToGrid w:val="0"/>
        <w:spacing w:line="360" w:lineRule="auto"/>
        <w:ind w:firstLineChars="200" w:firstLine="440"/>
        <w:jc w:val="left"/>
        <w:rPr>
          <w:rFonts w:ascii="Times New Roman" w:hAnsi="Times New Roman"/>
          <w:color w:val="FF0000"/>
          <w:sz w:val="22"/>
        </w:rPr>
      </w:pPr>
      <w:bookmarkStart w:id="16" w:name="_Toc18595639"/>
      <w:r w:rsidRPr="00CB0D64">
        <w:rPr>
          <w:rFonts w:ascii="Times New Roman" w:hAnsi="Times New Roman" w:hint="eastAsia"/>
          <w:color w:val="FF0000"/>
          <w:sz w:val="22"/>
        </w:rPr>
        <w:t>7.4</w:t>
      </w:r>
      <w:r w:rsidRPr="00CB0D64">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CB0D64">
        <w:rPr>
          <w:rFonts w:ascii="Times New Roman" w:hAnsi="Times New Roman"/>
          <w:color w:val="FF0000"/>
          <w:sz w:val="22"/>
        </w:rPr>
        <w:t>1</w:t>
      </w:r>
      <w:r w:rsidRPr="00CB0D64">
        <w:rPr>
          <w:rFonts w:ascii="Times New Roman" w:hAnsi="Times New Roman" w:hint="eastAsia"/>
          <w:color w:val="FF0000"/>
          <w:sz w:val="22"/>
        </w:rPr>
        <w:t>年期</w:t>
      </w:r>
      <w:r w:rsidRPr="00CB0D64">
        <w:rPr>
          <w:rFonts w:ascii="Times New Roman" w:hAnsi="Times New Roman" w:hint="eastAsia"/>
          <w:color w:val="FF0000"/>
          <w:sz w:val="22"/>
        </w:rPr>
        <w:lastRenderedPageBreak/>
        <w:t>贷款市场报价利率。</w:t>
      </w:r>
    </w:p>
    <w:p w:rsidR="00CB0D64" w:rsidRPr="00CB0D64" w:rsidRDefault="00CB0D64" w:rsidP="00CB0D64">
      <w:pPr>
        <w:adjustRightInd w:val="0"/>
        <w:snapToGrid w:val="0"/>
        <w:spacing w:line="300" w:lineRule="auto"/>
        <w:jc w:val="center"/>
        <w:outlineLvl w:val="1"/>
        <w:rPr>
          <w:rFonts w:ascii="Times New Roman" w:hAnsi="Times New Roman"/>
          <w:color w:val="000000"/>
          <w:sz w:val="30"/>
          <w:szCs w:val="30"/>
        </w:rPr>
      </w:pPr>
      <w:r w:rsidRPr="00CB0D64">
        <w:rPr>
          <w:rFonts w:ascii="Times New Roman" w:hAnsi="Times New Roman"/>
          <w:color w:val="000000"/>
          <w:sz w:val="30"/>
          <w:szCs w:val="30"/>
        </w:rPr>
        <w:t>三、技术质量要求</w:t>
      </w:r>
      <w:bookmarkEnd w:id="16"/>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17" w:name="_Toc18595640"/>
      <w:r w:rsidRPr="00CB0D64">
        <w:rPr>
          <w:rFonts w:ascii="Times New Roman" w:hAnsi="Times New Roman"/>
          <w:b/>
          <w:color w:val="000000"/>
          <w:sz w:val="22"/>
        </w:rPr>
        <w:t xml:space="preserve">8 </w:t>
      </w:r>
      <w:r w:rsidRPr="00CB0D64">
        <w:rPr>
          <w:rFonts w:ascii="Times New Roman" w:hAnsi="Times New Roman"/>
          <w:b/>
          <w:color w:val="000000"/>
          <w:sz w:val="22"/>
        </w:rPr>
        <w:t>适用技术规范和规范性文件</w:t>
      </w:r>
      <w:bookmarkEnd w:id="17"/>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《上海公安数字高清图像监控系统建设技术规范</w:t>
      </w:r>
      <w:r w:rsidRPr="00CB0D64">
        <w:rPr>
          <w:rFonts w:ascii="Times New Roman" w:hAnsi="宋体"/>
          <w:sz w:val="22"/>
        </w:rPr>
        <w:t>V2.0</w:t>
      </w:r>
      <w:r w:rsidRPr="00CB0D64">
        <w:rPr>
          <w:rFonts w:ascii="Times New Roman" w:hAnsi="宋体" w:hint="eastAsia"/>
          <w:sz w:val="22"/>
        </w:rPr>
        <w:t>》（沪公信息办通字〔</w:t>
      </w:r>
      <w:r w:rsidRPr="00CB0D64">
        <w:rPr>
          <w:rFonts w:ascii="Times New Roman" w:hAnsi="宋体"/>
          <w:sz w:val="22"/>
        </w:rPr>
        <w:t>2016</w:t>
      </w:r>
      <w:r w:rsidRPr="00CB0D64">
        <w:rPr>
          <w:rFonts w:ascii="Times New Roman" w:hAnsi="宋体" w:hint="eastAsia"/>
          <w:sz w:val="22"/>
        </w:rPr>
        <w:t>〕</w:t>
      </w:r>
      <w:r w:rsidRPr="00CB0D64">
        <w:rPr>
          <w:rFonts w:ascii="Times New Roman" w:hAnsi="宋体"/>
          <w:sz w:val="22"/>
        </w:rPr>
        <w:t>6</w:t>
      </w:r>
      <w:r w:rsidRPr="00CB0D64">
        <w:rPr>
          <w:rFonts w:ascii="Times New Roman" w:hAnsi="宋体" w:hint="eastAsia"/>
          <w:sz w:val="22"/>
        </w:rPr>
        <w:t>号）；</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上海公安图像监控系统与社会单位图像系统联网接入技术规范</w:t>
      </w:r>
      <w:r w:rsidRPr="00CB0D64">
        <w:rPr>
          <w:rFonts w:ascii="Times New Roman" w:hAnsi="宋体"/>
          <w:sz w:val="22"/>
        </w:rPr>
        <w:t>V2.0</w:t>
      </w:r>
      <w:r w:rsidRPr="00CB0D64">
        <w:rPr>
          <w:rFonts w:ascii="Times New Roman" w:hAnsi="宋体" w:hint="eastAsia"/>
          <w:sz w:val="22"/>
        </w:rPr>
        <w:t>》（沪公信息办〔</w:t>
      </w:r>
      <w:r w:rsidRPr="00CB0D64">
        <w:rPr>
          <w:rFonts w:ascii="Times New Roman" w:hAnsi="宋体"/>
          <w:sz w:val="22"/>
        </w:rPr>
        <w:t>2016</w:t>
      </w:r>
      <w:r w:rsidRPr="00CB0D64">
        <w:rPr>
          <w:rFonts w:ascii="Times New Roman" w:hAnsi="宋体" w:hint="eastAsia"/>
          <w:sz w:val="22"/>
        </w:rPr>
        <w:t>〕</w:t>
      </w:r>
      <w:r w:rsidRPr="00CB0D64">
        <w:rPr>
          <w:rFonts w:ascii="Times New Roman" w:hAnsi="宋体"/>
          <w:sz w:val="22"/>
        </w:rPr>
        <w:t>7</w:t>
      </w:r>
      <w:r w:rsidRPr="00CB0D64">
        <w:rPr>
          <w:rFonts w:ascii="Times New Roman" w:hAnsi="宋体" w:hint="eastAsia"/>
          <w:sz w:val="22"/>
        </w:rPr>
        <w:t>号）；</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《安全防范视频监控联网系统信息传输、交换、控制技术要求》（</w:t>
      </w:r>
      <w:r w:rsidRPr="00CB0D64">
        <w:rPr>
          <w:rFonts w:ascii="Times New Roman" w:hAnsi="宋体"/>
          <w:sz w:val="22"/>
        </w:rPr>
        <w:t>GB/T28181-2016</w:t>
      </w:r>
      <w:r w:rsidRPr="00CB0D64">
        <w:rPr>
          <w:rFonts w:ascii="Times New Roman" w:hAnsi="宋体" w:hint="eastAsia"/>
          <w:sz w:val="22"/>
        </w:rPr>
        <w:t>）；</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《公共安全视频图像信息联网共享应用标准体系（</w:t>
      </w:r>
      <w:r w:rsidRPr="00CB0D64">
        <w:rPr>
          <w:rFonts w:ascii="Times New Roman" w:hAnsi="宋体"/>
          <w:sz w:val="22"/>
        </w:rPr>
        <w:t>2017</w:t>
      </w:r>
      <w:r w:rsidRPr="00CB0D64">
        <w:rPr>
          <w:rFonts w:ascii="Times New Roman" w:hAnsi="宋体" w:hint="eastAsia"/>
          <w:sz w:val="22"/>
        </w:rPr>
        <w:t>版）》</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《通信线路工程设计规范》</w:t>
      </w:r>
      <w:r w:rsidRPr="00CB0D64">
        <w:rPr>
          <w:rFonts w:ascii="Times New Roman" w:hAnsi="宋体"/>
          <w:sz w:val="22"/>
        </w:rPr>
        <w:t>GB51158-2015</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《通信管道与通道工程设计标准》</w:t>
      </w:r>
      <w:r w:rsidRPr="00CB0D64">
        <w:rPr>
          <w:rFonts w:ascii="Times New Roman" w:hAnsi="宋体"/>
          <w:sz w:val="22"/>
        </w:rPr>
        <w:t>GB50373-2019</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《上海市公共安全视频监控建设联网应用技术规范》</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《上海公安智能图像监控系统建设指导意见》（试行稿）</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《道路车辆智能监测记录系统通用技术条件》（</w:t>
      </w:r>
      <w:r w:rsidRPr="00CB0D64">
        <w:rPr>
          <w:rFonts w:ascii="Times New Roman" w:hAnsi="宋体"/>
          <w:sz w:val="22"/>
        </w:rPr>
        <w:t>GA/T 497-2016</w:t>
      </w:r>
      <w:r w:rsidRPr="00CB0D64">
        <w:rPr>
          <w:rFonts w:ascii="Times New Roman" w:hAnsi="宋体" w:hint="eastAsia"/>
          <w:sz w:val="22"/>
        </w:rPr>
        <w:t>）</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《机动车号牌图像自动识别技术规范》（</w:t>
      </w:r>
      <w:r w:rsidRPr="00CB0D64">
        <w:rPr>
          <w:rFonts w:ascii="Times New Roman" w:hAnsi="宋体"/>
          <w:sz w:val="22"/>
        </w:rPr>
        <w:t>GA/T 833-2016</w:t>
      </w:r>
      <w:r w:rsidRPr="00CB0D64">
        <w:rPr>
          <w:rFonts w:ascii="Times New Roman" w:hAnsi="宋体" w:hint="eastAsia"/>
          <w:sz w:val="22"/>
        </w:rPr>
        <w:t>）</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《交通技术</w:t>
      </w:r>
      <w:r w:rsidR="00DC6A3D">
        <w:rPr>
          <w:rFonts w:ascii="Times New Roman" w:hAnsi="宋体" w:hint="eastAsia"/>
          <w:sz w:val="22"/>
        </w:rPr>
        <w:t xml:space="preserve"> </w:t>
      </w:r>
      <w:r w:rsidRPr="00CB0D64">
        <w:rPr>
          <w:rFonts w:ascii="Times New Roman" w:hAnsi="宋体" w:hint="eastAsia"/>
          <w:sz w:val="22"/>
        </w:rPr>
        <w:t>监控成像补光装置通用技术规范》（</w:t>
      </w:r>
      <w:r w:rsidRPr="00CB0D64">
        <w:rPr>
          <w:rFonts w:ascii="Times New Roman" w:hAnsi="宋体"/>
          <w:sz w:val="22"/>
        </w:rPr>
        <w:t>GA/T 1202-2014</w:t>
      </w:r>
      <w:r w:rsidRPr="00CB0D64">
        <w:rPr>
          <w:rFonts w:ascii="Times New Roman" w:hAnsi="宋体" w:hint="eastAsia"/>
          <w:sz w:val="22"/>
        </w:rPr>
        <w:t>）</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《上海公安车辆识别数据信息采集、应用系统建设指导意见（试行）》</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《上海公安车辆识别数据联网技术规范（试行）》</w:t>
      </w:r>
    </w:p>
    <w:p w:rsidR="00CB0D64" w:rsidRPr="00CB0D64" w:rsidRDefault="00CB0D64" w:rsidP="00CB0D64">
      <w:pPr>
        <w:pStyle w:val="affe"/>
        <w:adjustRightInd w:val="0"/>
        <w:snapToGrid w:val="0"/>
        <w:spacing w:line="300" w:lineRule="auto"/>
        <w:ind w:left="860" w:firstLineChars="0" w:firstLine="0"/>
        <w:jc w:val="left"/>
        <w:rPr>
          <w:rFonts w:ascii="Times New Roman" w:hAnsi="宋体"/>
          <w:sz w:val="22"/>
        </w:rPr>
      </w:pPr>
      <w:r w:rsidRPr="00CB0D64">
        <w:rPr>
          <w:rFonts w:ascii="Times New Roman" w:hAnsi="宋体" w:hint="eastAsia"/>
          <w:sz w:val="22"/>
        </w:rPr>
        <w:t>《上海公安道路车辆（环保）卡口设备改造建设指导意见（试行）》</w:t>
      </w:r>
    </w:p>
    <w:p w:rsidR="00CB0D64" w:rsidRPr="00CB0D64" w:rsidRDefault="00CB0D64" w:rsidP="00CB0D64">
      <w:pPr>
        <w:adjustRightInd w:val="0"/>
        <w:snapToGrid w:val="0"/>
        <w:spacing w:line="300" w:lineRule="auto"/>
        <w:ind w:firstLineChars="200" w:firstLine="440"/>
        <w:jc w:val="left"/>
        <w:rPr>
          <w:rFonts w:ascii="Times New Roman" w:hAnsi="Times New Roman"/>
          <w:b/>
          <w:bCs/>
          <w:color w:val="FF0000"/>
          <w:sz w:val="22"/>
          <w:u w:val="wavyHeavy"/>
        </w:rPr>
      </w:pPr>
      <w:r w:rsidRPr="00CB0D64">
        <w:rPr>
          <w:rFonts w:ascii="Times New Roman" w:hAnsi="Times New Roman" w:hint="eastAsia"/>
          <w:color w:val="000000"/>
          <w:sz w:val="22"/>
        </w:rPr>
        <w:t>上海公安智能图像监控系统建设指导意见（征求意见稿）</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18" w:name="_Toc18595641"/>
      <w:r w:rsidRPr="00CB0D64">
        <w:rPr>
          <w:rFonts w:ascii="Times New Roman" w:hAnsi="Times New Roman"/>
          <w:b/>
          <w:color w:val="000000"/>
          <w:sz w:val="22"/>
        </w:rPr>
        <w:t xml:space="preserve">9 </w:t>
      </w:r>
      <w:r w:rsidRPr="00CB0D64">
        <w:rPr>
          <w:rFonts w:ascii="Times New Roman" w:hAnsi="Times New Roman"/>
          <w:b/>
          <w:color w:val="000000"/>
          <w:sz w:val="22"/>
        </w:rPr>
        <w:t>招标内容与质量要求</w:t>
      </w:r>
      <w:bookmarkEnd w:id="18"/>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9.1</w:t>
      </w:r>
      <w:r w:rsidRPr="00CB0D64">
        <w:rPr>
          <w:rFonts w:ascii="Times New Roman" w:hAnsi="Times New Roman"/>
          <w:color w:val="000000"/>
          <w:sz w:val="22"/>
        </w:rPr>
        <w:t>工作量清单</w:t>
      </w:r>
    </w:p>
    <w:p w:rsidR="00CB0D64" w:rsidRPr="00CB0D64" w:rsidRDefault="00CB0D64" w:rsidP="00CB0D64">
      <w:pPr>
        <w:adjustRightInd w:val="0"/>
        <w:snapToGrid w:val="0"/>
        <w:spacing w:line="300" w:lineRule="auto"/>
        <w:ind w:firstLineChars="200" w:firstLine="442"/>
        <w:jc w:val="left"/>
        <w:rPr>
          <w:rFonts w:ascii="Times New Roman" w:hAnsi="Times New Roman"/>
          <w:b/>
          <w:color w:val="0000FF"/>
          <w:sz w:val="22"/>
        </w:rPr>
      </w:pPr>
      <w:r w:rsidRPr="00CB0D64">
        <w:rPr>
          <w:rFonts w:ascii="Times New Roman" w:hAnsi="Times New Roman" w:hint="eastAsia"/>
          <w:b/>
          <w:color w:val="0000FF"/>
          <w:sz w:val="22"/>
        </w:rPr>
        <w:t>（</w:t>
      </w:r>
      <w:r w:rsidRPr="00CB0D64">
        <w:rPr>
          <w:rFonts w:ascii="Times New Roman" w:hAnsi="Times New Roman"/>
          <w:b/>
          <w:color w:val="0000FF"/>
          <w:sz w:val="22"/>
        </w:rPr>
        <w:t>1</w:t>
      </w:r>
      <w:r w:rsidRPr="00CB0D64">
        <w:rPr>
          <w:rFonts w:ascii="Times New Roman" w:hAnsi="Times New Roman" w:hint="eastAsia"/>
          <w:b/>
          <w:color w:val="0000FF"/>
          <w:sz w:val="22"/>
        </w:rPr>
        <w:t>）硬件集成</w:t>
      </w:r>
    </w:p>
    <w:tbl>
      <w:tblPr>
        <w:tblW w:w="7760" w:type="dxa"/>
        <w:jc w:val="center"/>
        <w:tblLook w:val="04A0"/>
      </w:tblPr>
      <w:tblGrid>
        <w:gridCol w:w="700"/>
        <w:gridCol w:w="3820"/>
        <w:gridCol w:w="1080"/>
        <w:gridCol w:w="1080"/>
        <w:gridCol w:w="1080"/>
      </w:tblGrid>
      <w:tr w:rsidR="00CB0D64" w:rsidRPr="00CB0D64" w:rsidTr="00AC1E3E">
        <w:trPr>
          <w:trHeight w:val="285"/>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b/>
                <w:bCs/>
                <w:color w:val="000000"/>
                <w:kern w:val="0"/>
                <w:sz w:val="22"/>
              </w:rPr>
            </w:pPr>
            <w:r w:rsidRPr="00CB0D64">
              <w:rPr>
                <w:rFonts w:ascii="宋体" w:hAnsi="宋体"/>
                <w:b/>
                <w:bCs/>
                <w:color w:val="000000"/>
                <w:kern w:val="0"/>
                <w:sz w:val="22"/>
              </w:rPr>
              <w:t>序号</w:t>
            </w:r>
          </w:p>
        </w:tc>
        <w:tc>
          <w:tcPr>
            <w:tcW w:w="382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b/>
                <w:bCs/>
                <w:color w:val="000000"/>
                <w:kern w:val="0"/>
                <w:sz w:val="22"/>
              </w:rPr>
              <w:t>具体内容</w:t>
            </w:r>
          </w:p>
        </w:tc>
        <w:tc>
          <w:tcPr>
            <w:tcW w:w="108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b/>
                <w:bCs/>
                <w:color w:val="000000"/>
                <w:kern w:val="0"/>
                <w:sz w:val="22"/>
              </w:rPr>
            </w:pPr>
            <w:r w:rsidRPr="00CB0D64">
              <w:rPr>
                <w:rFonts w:ascii="宋体" w:hAnsi="宋体"/>
                <w:b/>
                <w:bCs/>
                <w:color w:val="000000"/>
                <w:kern w:val="0"/>
                <w:sz w:val="22"/>
              </w:rPr>
              <w:t>数量</w:t>
            </w:r>
          </w:p>
        </w:tc>
        <w:tc>
          <w:tcPr>
            <w:tcW w:w="108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b/>
                <w:bCs/>
                <w:color w:val="000000"/>
                <w:kern w:val="0"/>
                <w:sz w:val="22"/>
              </w:rPr>
            </w:pPr>
            <w:r w:rsidRPr="00CB0D64">
              <w:rPr>
                <w:rFonts w:ascii="宋体" w:hAnsi="宋体"/>
                <w:b/>
                <w:bCs/>
                <w:color w:val="000000"/>
                <w:kern w:val="0"/>
                <w:sz w:val="22"/>
              </w:rPr>
              <w:t>工期</w:t>
            </w:r>
          </w:p>
        </w:tc>
        <w:tc>
          <w:tcPr>
            <w:tcW w:w="108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b/>
                <w:bCs/>
                <w:color w:val="000000"/>
                <w:kern w:val="0"/>
                <w:sz w:val="22"/>
              </w:rPr>
              <w:t>备注</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hint="eastAsia"/>
                <w:color w:val="000000"/>
                <w:kern w:val="0"/>
                <w:sz w:val="22"/>
              </w:rPr>
              <w:t>1</w:t>
            </w:r>
          </w:p>
        </w:tc>
        <w:tc>
          <w:tcPr>
            <w:tcW w:w="382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sz w:val="22"/>
              </w:rPr>
            </w:pPr>
            <w:r w:rsidRPr="00CB0D64">
              <w:rPr>
                <w:rFonts w:ascii="宋体" w:hAnsi="宋体" w:hint="eastAsia"/>
                <w:sz w:val="22"/>
              </w:rPr>
              <w:t>前端系统建设</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120天</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b/>
                <w:bCs/>
                <w:color w:val="000000"/>
                <w:kern w:val="0"/>
                <w:sz w:val="22"/>
              </w:rPr>
              <w:t>●</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hint="eastAsia"/>
                <w:color w:val="000000"/>
                <w:kern w:val="0"/>
                <w:sz w:val="22"/>
              </w:rPr>
              <w:t>2</w:t>
            </w:r>
          </w:p>
        </w:tc>
        <w:tc>
          <w:tcPr>
            <w:tcW w:w="382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sz w:val="22"/>
              </w:rPr>
            </w:pPr>
            <w:r w:rsidRPr="00CB0D64">
              <w:rPr>
                <w:rFonts w:ascii="宋体" w:hAnsi="宋体" w:hint="eastAsia"/>
                <w:sz w:val="22"/>
              </w:rPr>
              <w:t>派出所改扩建</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120天</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color w:val="000000"/>
                <w:kern w:val="0"/>
                <w:sz w:val="22"/>
              </w:rPr>
              <w:t>●</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hint="eastAsia"/>
                <w:color w:val="000000"/>
                <w:kern w:val="0"/>
                <w:sz w:val="22"/>
              </w:rPr>
              <w:t>3</w:t>
            </w:r>
          </w:p>
        </w:tc>
        <w:tc>
          <w:tcPr>
            <w:tcW w:w="382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sz w:val="22"/>
              </w:rPr>
            </w:pPr>
            <w:r w:rsidRPr="00CB0D64">
              <w:rPr>
                <w:rFonts w:ascii="宋体" w:hAnsi="宋体" w:hint="eastAsia"/>
                <w:sz w:val="22"/>
              </w:rPr>
              <w:t>一期前端设备更新</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120天</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color w:val="000000"/>
                <w:kern w:val="0"/>
                <w:sz w:val="22"/>
              </w:rPr>
              <w:t>●</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4</w:t>
            </w:r>
          </w:p>
        </w:tc>
        <w:tc>
          <w:tcPr>
            <w:tcW w:w="382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color w:val="000000"/>
                <w:kern w:val="0"/>
                <w:sz w:val="22"/>
              </w:rPr>
            </w:pPr>
            <w:r w:rsidRPr="00CB0D64">
              <w:rPr>
                <w:rFonts w:ascii="宋体" w:hAnsi="宋体" w:hint="eastAsia"/>
                <w:sz w:val="22"/>
              </w:rPr>
              <w:t>硬件资源集成及扩容升级</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120天</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b/>
                <w:bCs/>
                <w:color w:val="000000"/>
                <w:kern w:val="0"/>
                <w:sz w:val="22"/>
              </w:rPr>
              <w:t>●</w:t>
            </w:r>
          </w:p>
        </w:tc>
      </w:tr>
    </w:tbl>
    <w:p w:rsidR="00CB0D64" w:rsidRPr="00CB0D64" w:rsidRDefault="00CB0D64" w:rsidP="00CB0D64">
      <w:pPr>
        <w:snapToGrid w:val="0"/>
        <w:spacing w:line="300" w:lineRule="auto"/>
        <w:ind w:firstLineChars="200" w:firstLine="442"/>
        <w:jc w:val="left"/>
        <w:rPr>
          <w:rFonts w:ascii="Times New Roman" w:hAnsi="Times New Roman"/>
          <w:b/>
          <w:color w:val="0000FF"/>
          <w:sz w:val="22"/>
          <w:u w:val="single"/>
        </w:rPr>
      </w:pPr>
      <w:r w:rsidRPr="00CB0D64">
        <w:rPr>
          <w:rFonts w:ascii="Times New Roman" w:hAnsi="Times New Roman"/>
          <w:b/>
          <w:color w:val="0000FF"/>
          <w:sz w:val="22"/>
          <w:u w:val="single"/>
        </w:rPr>
        <w:t>说明：上表中所列为本次招标的主要工作内容，其中</w:t>
      </w:r>
      <w:r w:rsidRPr="00CB0D64">
        <w:rPr>
          <w:rFonts w:ascii="Times New Roman" w:hAnsi="Times New Roman"/>
          <w:b/>
          <w:color w:val="0000FF"/>
          <w:sz w:val="22"/>
          <w:u w:val="single"/>
        </w:rPr>
        <w:t>“</w:t>
      </w:r>
      <w:r w:rsidRPr="00CB0D64">
        <w:rPr>
          <w:rFonts w:ascii="宋体" w:hAnsi="宋体"/>
          <w:b/>
          <w:color w:val="0000FF"/>
          <w:sz w:val="22"/>
          <w:u w:val="single"/>
        </w:rPr>
        <w:t>●</w:t>
      </w:r>
      <w:r w:rsidRPr="00CB0D64">
        <w:rPr>
          <w:rFonts w:ascii="Times New Roman" w:hAnsi="Times New Roman"/>
          <w:b/>
          <w:color w:val="0000FF"/>
          <w:sz w:val="22"/>
          <w:u w:val="single"/>
        </w:rPr>
        <w:t>”</w:t>
      </w:r>
      <w:r w:rsidRPr="00CB0D64">
        <w:rPr>
          <w:rFonts w:ascii="Times New Roman" w:hAnsi="Times New Roman"/>
          <w:b/>
          <w:color w:val="0000FF"/>
          <w:sz w:val="22"/>
          <w:u w:val="single"/>
        </w:rPr>
        <w:t>标记的内容为本项目的核心工作内容，投标人不得减少核心工作内容数量。</w:t>
      </w:r>
    </w:p>
    <w:p w:rsidR="00CB0D64" w:rsidRPr="00CB0D64" w:rsidRDefault="00CB0D64" w:rsidP="00CB0D64">
      <w:pPr>
        <w:adjustRightInd w:val="0"/>
        <w:snapToGrid w:val="0"/>
        <w:spacing w:line="300" w:lineRule="auto"/>
        <w:ind w:firstLineChars="200" w:firstLine="442"/>
        <w:jc w:val="left"/>
        <w:rPr>
          <w:rFonts w:ascii="Times New Roman" w:hAnsi="Times New Roman"/>
          <w:b/>
          <w:color w:val="0000FF"/>
          <w:sz w:val="22"/>
        </w:rPr>
      </w:pPr>
      <w:r w:rsidRPr="00CB0D64">
        <w:rPr>
          <w:rFonts w:ascii="Times New Roman" w:hAnsi="Times New Roman" w:hint="eastAsia"/>
          <w:b/>
          <w:color w:val="0000FF"/>
          <w:sz w:val="22"/>
        </w:rPr>
        <w:t>（</w:t>
      </w:r>
      <w:r w:rsidRPr="00CB0D64">
        <w:rPr>
          <w:rFonts w:ascii="Times New Roman" w:hAnsi="Times New Roman"/>
          <w:b/>
          <w:color w:val="0000FF"/>
          <w:sz w:val="22"/>
        </w:rPr>
        <w:t>2</w:t>
      </w:r>
      <w:r w:rsidRPr="00CB0D64">
        <w:rPr>
          <w:rFonts w:ascii="Times New Roman" w:hAnsi="Times New Roman" w:hint="eastAsia"/>
          <w:b/>
          <w:color w:val="0000FF"/>
          <w:sz w:val="22"/>
        </w:rPr>
        <w:t>）软件开发和集成</w:t>
      </w:r>
    </w:p>
    <w:tbl>
      <w:tblPr>
        <w:tblW w:w="7760" w:type="dxa"/>
        <w:jc w:val="center"/>
        <w:tblLook w:val="04A0"/>
      </w:tblPr>
      <w:tblGrid>
        <w:gridCol w:w="700"/>
        <w:gridCol w:w="3820"/>
        <w:gridCol w:w="1080"/>
        <w:gridCol w:w="1080"/>
        <w:gridCol w:w="1080"/>
      </w:tblGrid>
      <w:tr w:rsidR="00CB0D64" w:rsidRPr="00CB0D64" w:rsidTr="00AC1E3E">
        <w:trPr>
          <w:trHeight w:val="285"/>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b/>
                <w:bCs/>
                <w:color w:val="000000"/>
                <w:kern w:val="0"/>
                <w:sz w:val="22"/>
              </w:rPr>
            </w:pPr>
            <w:r w:rsidRPr="00CB0D64">
              <w:rPr>
                <w:rFonts w:ascii="宋体" w:hAnsi="宋体"/>
                <w:b/>
                <w:bCs/>
                <w:color w:val="000000"/>
                <w:kern w:val="0"/>
                <w:sz w:val="22"/>
              </w:rPr>
              <w:t>序号</w:t>
            </w:r>
          </w:p>
        </w:tc>
        <w:tc>
          <w:tcPr>
            <w:tcW w:w="382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b/>
                <w:bCs/>
                <w:color w:val="000000"/>
                <w:kern w:val="0"/>
                <w:sz w:val="22"/>
              </w:rPr>
              <w:t>具体内容</w:t>
            </w:r>
          </w:p>
        </w:tc>
        <w:tc>
          <w:tcPr>
            <w:tcW w:w="108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b/>
                <w:bCs/>
                <w:color w:val="000000"/>
                <w:kern w:val="0"/>
                <w:sz w:val="22"/>
              </w:rPr>
            </w:pPr>
            <w:r w:rsidRPr="00CB0D64">
              <w:rPr>
                <w:rFonts w:ascii="宋体" w:hAnsi="宋体"/>
                <w:b/>
                <w:bCs/>
                <w:color w:val="000000"/>
                <w:kern w:val="0"/>
                <w:sz w:val="22"/>
              </w:rPr>
              <w:t>数量</w:t>
            </w:r>
          </w:p>
        </w:tc>
        <w:tc>
          <w:tcPr>
            <w:tcW w:w="108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b/>
                <w:bCs/>
                <w:color w:val="000000"/>
                <w:kern w:val="0"/>
                <w:sz w:val="22"/>
              </w:rPr>
            </w:pPr>
            <w:r w:rsidRPr="00CB0D64">
              <w:rPr>
                <w:rFonts w:ascii="宋体" w:hAnsi="宋体"/>
                <w:b/>
                <w:bCs/>
                <w:color w:val="000000"/>
                <w:kern w:val="0"/>
                <w:sz w:val="22"/>
              </w:rPr>
              <w:t>工期</w:t>
            </w:r>
          </w:p>
        </w:tc>
        <w:tc>
          <w:tcPr>
            <w:tcW w:w="1080"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color w:val="000000"/>
                <w:kern w:val="0"/>
                <w:sz w:val="22"/>
              </w:rPr>
            </w:pPr>
            <w:r w:rsidRPr="00CB0D64">
              <w:rPr>
                <w:rFonts w:ascii="宋体" w:hAnsi="宋体" w:cs="宋体" w:hint="eastAsia"/>
                <w:b/>
                <w:bCs/>
                <w:color w:val="000000"/>
                <w:kern w:val="0"/>
                <w:sz w:val="22"/>
              </w:rPr>
              <w:t>备注</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hint="eastAsia"/>
                <w:color w:val="000000"/>
                <w:kern w:val="0"/>
                <w:sz w:val="22"/>
              </w:rPr>
              <w:t>1</w:t>
            </w:r>
          </w:p>
        </w:tc>
        <w:tc>
          <w:tcPr>
            <w:tcW w:w="382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color w:val="000000"/>
                <w:kern w:val="0"/>
                <w:sz w:val="22"/>
              </w:rPr>
            </w:pPr>
            <w:r w:rsidRPr="00CB0D64">
              <w:rPr>
                <w:rFonts w:ascii="宋体" w:hAnsi="宋体" w:hint="eastAsia"/>
                <w:sz w:val="22"/>
              </w:rPr>
              <w:t>数据接口协议融合与升级</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120天</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color w:val="000000"/>
                <w:kern w:val="0"/>
                <w:sz w:val="22"/>
              </w:rPr>
            </w:pPr>
            <w:r w:rsidRPr="00CB0D64">
              <w:rPr>
                <w:rFonts w:ascii="宋体" w:hAnsi="宋体" w:cs="宋体" w:hint="eastAsia"/>
                <w:color w:val="000000"/>
                <w:kern w:val="0"/>
                <w:sz w:val="22"/>
              </w:rPr>
              <w:t>●</w:t>
            </w:r>
          </w:p>
        </w:tc>
      </w:tr>
      <w:tr w:rsidR="00CB0D64" w:rsidRPr="00CB0D64" w:rsidTr="00AC1E3E">
        <w:trPr>
          <w:trHeight w:val="285"/>
          <w:jc w:val="center"/>
        </w:trPr>
        <w:tc>
          <w:tcPr>
            <w:tcW w:w="700" w:type="dxa"/>
            <w:tcBorders>
              <w:top w:val="single" w:sz="4" w:space="0" w:color="auto"/>
              <w:left w:val="single" w:sz="4" w:space="0" w:color="auto"/>
              <w:bottom w:val="single" w:sz="4" w:space="0" w:color="auto"/>
              <w:right w:val="single" w:sz="4" w:space="0" w:color="auto"/>
            </w:tcBorders>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hint="eastAsia"/>
                <w:color w:val="000000"/>
                <w:kern w:val="0"/>
                <w:sz w:val="22"/>
              </w:rPr>
              <w:t>2</w:t>
            </w:r>
          </w:p>
        </w:tc>
        <w:tc>
          <w:tcPr>
            <w:tcW w:w="38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color w:val="000000"/>
                <w:kern w:val="0"/>
                <w:sz w:val="22"/>
              </w:rPr>
            </w:pPr>
            <w:r w:rsidRPr="00CB0D64">
              <w:rPr>
                <w:rFonts w:ascii="宋体" w:hAnsi="宋体" w:hint="eastAsia"/>
                <w:sz w:val="22"/>
              </w:rPr>
              <w:t>卡口软件及大数据研判改造</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olor w:val="000000"/>
                <w:kern w:val="0"/>
                <w:sz w:val="22"/>
              </w:rPr>
            </w:pPr>
            <w:r w:rsidRPr="00CB0D64">
              <w:rPr>
                <w:rFonts w:ascii="宋体" w:hAnsi="宋体"/>
                <w:color w:val="000000"/>
                <w:kern w:val="0"/>
                <w:sz w:val="22"/>
              </w:rPr>
              <w:t>120天</w:t>
            </w:r>
          </w:p>
        </w:tc>
        <w:tc>
          <w:tcPr>
            <w:tcW w:w="1080"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color w:val="000000"/>
                <w:kern w:val="0"/>
                <w:sz w:val="22"/>
              </w:rPr>
            </w:pPr>
            <w:r w:rsidRPr="00CB0D64">
              <w:rPr>
                <w:rFonts w:ascii="宋体" w:hAnsi="宋体" w:cs="宋体" w:hint="eastAsia"/>
                <w:color w:val="000000"/>
                <w:kern w:val="0"/>
                <w:sz w:val="22"/>
              </w:rPr>
              <w:t>●</w:t>
            </w:r>
          </w:p>
        </w:tc>
      </w:tr>
    </w:tbl>
    <w:p w:rsidR="00CB0D64" w:rsidRPr="00CB0D64" w:rsidRDefault="00CB0D64" w:rsidP="00CB0D64">
      <w:pPr>
        <w:snapToGrid w:val="0"/>
        <w:spacing w:line="300" w:lineRule="auto"/>
        <w:ind w:firstLineChars="200" w:firstLine="442"/>
        <w:jc w:val="left"/>
        <w:rPr>
          <w:rFonts w:ascii="Times New Roman" w:hAnsi="Times New Roman"/>
          <w:b/>
          <w:color w:val="0000FF"/>
          <w:sz w:val="22"/>
          <w:u w:val="single"/>
        </w:rPr>
      </w:pPr>
      <w:r w:rsidRPr="00CB0D64">
        <w:rPr>
          <w:rFonts w:ascii="Times New Roman" w:hAnsi="Times New Roman"/>
          <w:b/>
          <w:color w:val="0000FF"/>
          <w:sz w:val="22"/>
          <w:u w:val="single"/>
        </w:rPr>
        <w:lastRenderedPageBreak/>
        <w:t>说明：上表中所列为本次招标的主要工作内容，其中</w:t>
      </w:r>
      <w:r w:rsidRPr="00CB0D64">
        <w:rPr>
          <w:rFonts w:ascii="Times New Roman" w:hAnsi="Times New Roman"/>
          <w:b/>
          <w:color w:val="0000FF"/>
          <w:sz w:val="22"/>
          <w:u w:val="single"/>
        </w:rPr>
        <w:t>“</w:t>
      </w:r>
      <w:r w:rsidRPr="00CB0D64">
        <w:rPr>
          <w:rFonts w:ascii="宋体" w:hAnsi="宋体"/>
          <w:b/>
          <w:color w:val="0000FF"/>
          <w:sz w:val="22"/>
          <w:u w:val="single"/>
        </w:rPr>
        <w:t>●</w:t>
      </w:r>
      <w:r w:rsidRPr="00CB0D64">
        <w:rPr>
          <w:rFonts w:ascii="Times New Roman" w:hAnsi="Times New Roman"/>
          <w:b/>
          <w:color w:val="0000FF"/>
          <w:sz w:val="22"/>
          <w:u w:val="single"/>
        </w:rPr>
        <w:t>”</w:t>
      </w:r>
      <w:r w:rsidRPr="00CB0D64">
        <w:rPr>
          <w:rFonts w:ascii="Times New Roman" w:hAnsi="Times New Roman"/>
          <w:b/>
          <w:color w:val="0000FF"/>
          <w:sz w:val="22"/>
          <w:u w:val="single"/>
        </w:rPr>
        <w:t>标记的内容为本项目的核心工作内容，投标人不得减少核心工作内容数量。</w:t>
      </w:r>
    </w:p>
    <w:p w:rsidR="00CB0D64" w:rsidRPr="00CB0D64" w:rsidRDefault="00CB0D64" w:rsidP="00CB0D64">
      <w:pPr>
        <w:adjustRightInd w:val="0"/>
        <w:snapToGrid w:val="0"/>
        <w:spacing w:line="300" w:lineRule="auto"/>
        <w:ind w:firstLineChars="200" w:firstLine="442"/>
        <w:jc w:val="left"/>
        <w:rPr>
          <w:rFonts w:ascii="Times New Roman" w:hAnsi="Times New Roman"/>
          <w:b/>
          <w:bCs/>
          <w:color w:val="FF0000"/>
          <w:sz w:val="22"/>
          <w:u w:val="wavyHeavy"/>
        </w:rPr>
      </w:pPr>
    </w:p>
    <w:p w:rsidR="00CB0D64" w:rsidRPr="00CB0D64" w:rsidRDefault="00CB0D64" w:rsidP="00CB0D64">
      <w:pPr>
        <w:adjustRightInd w:val="0"/>
        <w:snapToGrid w:val="0"/>
        <w:spacing w:line="300" w:lineRule="auto"/>
        <w:ind w:firstLineChars="200" w:firstLine="442"/>
        <w:jc w:val="left"/>
        <w:rPr>
          <w:rFonts w:ascii="Times New Roman" w:hAnsi="Times New Roman"/>
          <w:b/>
          <w:color w:val="FF0000"/>
          <w:sz w:val="22"/>
          <w:u w:val="wavyHeavy"/>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19" w:name="_Toc18595642"/>
      <w:r w:rsidRPr="00CB0D64">
        <w:rPr>
          <w:rFonts w:ascii="Times New Roman" w:hAnsi="Times New Roman"/>
          <w:b/>
          <w:color w:val="000000"/>
          <w:sz w:val="22"/>
        </w:rPr>
        <w:t xml:space="preserve">10 </w:t>
      </w:r>
      <w:r w:rsidRPr="00CB0D64">
        <w:rPr>
          <w:rFonts w:ascii="Times New Roman" w:hAnsi="Times New Roman"/>
          <w:b/>
          <w:color w:val="000000"/>
          <w:sz w:val="22"/>
        </w:rPr>
        <w:t>技术指标要求</w:t>
      </w:r>
      <w:bookmarkEnd w:id="19"/>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w:t>
      </w:r>
      <w:r w:rsidRPr="00CB0D64">
        <w:rPr>
          <w:rFonts w:ascii="Times New Roman" w:hAnsi="Times New Roman" w:hint="eastAsia"/>
          <w:sz w:val="22"/>
        </w:rPr>
        <w:t>1</w:t>
      </w:r>
      <w:r w:rsidRPr="00CB0D64">
        <w:rPr>
          <w:rFonts w:ascii="Times New Roman" w:hAnsi="Times New Roman" w:hint="eastAsia"/>
          <w:sz w:val="22"/>
        </w:rPr>
        <w:t>硬件设备参数指标要求</w:t>
      </w:r>
    </w:p>
    <w:tbl>
      <w:tblPr>
        <w:tblW w:w="9351" w:type="dxa"/>
        <w:tblLayout w:type="fixed"/>
        <w:tblLook w:val="04A0"/>
      </w:tblPr>
      <w:tblGrid>
        <w:gridCol w:w="559"/>
        <w:gridCol w:w="1215"/>
        <w:gridCol w:w="5296"/>
        <w:gridCol w:w="659"/>
        <w:gridCol w:w="1055"/>
        <w:gridCol w:w="567"/>
      </w:tblGrid>
      <w:tr w:rsidR="00CB0D64" w:rsidRPr="00CB0D64" w:rsidTr="00AC1E3E">
        <w:trPr>
          <w:trHeight w:val="276"/>
          <w:tblHeader/>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序号</w:t>
            </w:r>
          </w:p>
        </w:tc>
        <w:tc>
          <w:tcPr>
            <w:tcW w:w="1215"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rPr>
                <w:rFonts w:ascii="黑体" w:eastAsia="黑体" w:hAnsi="黑体" w:cs="宋体"/>
                <w:b/>
                <w:bCs/>
                <w:kern w:val="0"/>
                <w:sz w:val="20"/>
                <w:szCs w:val="20"/>
              </w:rPr>
            </w:pPr>
            <w:r w:rsidRPr="00CB0D64">
              <w:rPr>
                <w:rFonts w:ascii="黑体" w:eastAsia="黑体" w:hAnsi="黑体" w:cs="宋体" w:hint="eastAsia"/>
                <w:b/>
                <w:bCs/>
                <w:kern w:val="0"/>
                <w:sz w:val="20"/>
                <w:szCs w:val="20"/>
              </w:rPr>
              <w:t>子项目名称</w:t>
            </w:r>
          </w:p>
        </w:tc>
        <w:tc>
          <w:tcPr>
            <w:tcW w:w="5296"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规格、参数</w:t>
            </w:r>
          </w:p>
        </w:tc>
        <w:tc>
          <w:tcPr>
            <w:tcW w:w="659"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单位</w:t>
            </w:r>
          </w:p>
        </w:tc>
        <w:tc>
          <w:tcPr>
            <w:tcW w:w="1055"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数量</w:t>
            </w:r>
          </w:p>
        </w:tc>
        <w:tc>
          <w:tcPr>
            <w:tcW w:w="567" w:type="dxa"/>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备注</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一</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b/>
                <w:bCs/>
                <w:kern w:val="0"/>
                <w:sz w:val="20"/>
                <w:szCs w:val="20"/>
              </w:rPr>
            </w:pPr>
            <w:r w:rsidRPr="00CB0D64">
              <w:rPr>
                <w:rFonts w:ascii="宋体" w:hAnsi="宋体" w:cs="宋体" w:hint="eastAsia"/>
                <w:b/>
                <w:bCs/>
                <w:kern w:val="0"/>
                <w:sz w:val="20"/>
                <w:szCs w:val="20"/>
              </w:rPr>
              <w:t>前端系统建设</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r>
      <w:tr w:rsidR="00CB0D64" w:rsidRPr="00CB0D64" w:rsidTr="00AC1E3E">
        <w:trPr>
          <w:trHeight w:val="72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300万高清卡口抓拍单元</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含镜头、防护罩、安装支架（万向节）、水平调节器、防雷器等，包括视频检测、抓拍、号牌识别、补光控制等软件;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采用不低于1/1.8 英寸300 万像素全幅曝光CMOS 智能高清摄像机，最大分辨率≥2048*1536，帧率1~25fps 可调，支持H.264 及H.265；</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支持闪光灯或</w:t>
            </w:r>
            <w:r w:rsidRPr="00CB0D64">
              <w:rPr>
                <w:rFonts w:ascii="宋体" w:hAnsi="宋体" w:cs="宋体"/>
                <w:kern w:val="0"/>
                <w:sz w:val="20"/>
                <w:szCs w:val="20"/>
              </w:rPr>
              <w:t xml:space="preserve">LED </w:t>
            </w:r>
            <w:r w:rsidRPr="00CB0D64">
              <w:rPr>
                <w:rFonts w:ascii="宋体" w:hAnsi="宋体" w:cs="宋体" w:hint="eastAsia"/>
                <w:kern w:val="0"/>
                <w:sz w:val="20"/>
                <w:szCs w:val="20"/>
              </w:rPr>
              <w:t>频闪灯同步补光；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支持线圈、视频、雷达等触发模式；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支持车牌、车型、车身颜色、车标及车辆子品牌、安全带、遮阳板等信息识别；</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采用线圈触发时，车辆捕获率≥</w:t>
            </w:r>
            <w:r w:rsidRPr="00CB0D64">
              <w:rPr>
                <w:rFonts w:ascii="宋体" w:hAnsi="宋体" w:cs="宋体"/>
                <w:kern w:val="0"/>
                <w:sz w:val="20"/>
                <w:szCs w:val="20"/>
              </w:rPr>
              <w:t>99%</w:t>
            </w:r>
            <w:r w:rsidRPr="00CB0D64">
              <w:rPr>
                <w:rFonts w:ascii="宋体" w:hAnsi="宋体" w:cs="宋体" w:hint="eastAsia"/>
                <w:kern w:val="0"/>
                <w:sz w:val="20"/>
                <w:szCs w:val="20"/>
              </w:rPr>
              <w:t>；采用视频触发时，车辆捕获率≥</w:t>
            </w:r>
            <w:r w:rsidRPr="00CB0D64">
              <w:rPr>
                <w:rFonts w:ascii="宋体" w:hAnsi="宋体" w:cs="宋体"/>
                <w:kern w:val="0"/>
                <w:sz w:val="20"/>
                <w:szCs w:val="20"/>
              </w:rPr>
              <w:t>95%</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全天平均车牌识别准确率≥</w:t>
            </w:r>
            <w:r w:rsidRPr="00CB0D64">
              <w:rPr>
                <w:rFonts w:ascii="宋体" w:hAnsi="宋体" w:cs="宋体"/>
                <w:kern w:val="0"/>
                <w:sz w:val="20"/>
                <w:szCs w:val="20"/>
              </w:rPr>
              <w:t>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配置与摄像机传感器尺寸及像素相匹配的高清镜头，要求拍摄画面边缘成像清晰，不出现边缘虚化现象；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配置与摄像机相匹配的安装支架（万向节）、水平调节器、电源适配器、防雷器等；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w:t>
            </w:r>
            <w:r w:rsidRPr="00CB0D64">
              <w:rPr>
                <w:rFonts w:ascii="宋体" w:hAnsi="宋体" w:cs="宋体"/>
                <w:kern w:val="0"/>
                <w:sz w:val="20"/>
                <w:szCs w:val="20"/>
              </w:rPr>
              <w:t xml:space="preserve">GA/T 1400 </w:t>
            </w:r>
            <w:r w:rsidRPr="00CB0D64">
              <w:rPr>
                <w:rFonts w:ascii="宋体" w:hAnsi="宋体" w:cs="宋体" w:hint="eastAsia"/>
                <w:kern w:val="0"/>
                <w:sz w:val="20"/>
                <w:szCs w:val="20"/>
              </w:rPr>
              <w:t>协议上传图片信息，支持</w:t>
            </w:r>
            <w:r w:rsidRPr="00CB0D64">
              <w:rPr>
                <w:rFonts w:ascii="宋体" w:hAnsi="宋体" w:cs="宋体"/>
                <w:kern w:val="0"/>
                <w:sz w:val="20"/>
                <w:szCs w:val="20"/>
              </w:rPr>
              <w:t xml:space="preserve">GB/T 28181 </w:t>
            </w:r>
            <w:r w:rsidRPr="00CB0D64">
              <w:rPr>
                <w:rFonts w:ascii="宋体" w:hAnsi="宋体" w:cs="宋体" w:hint="eastAsia"/>
                <w:kern w:val="0"/>
                <w:sz w:val="20"/>
                <w:szCs w:val="20"/>
              </w:rPr>
              <w:t>协议。</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234</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72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900万高清卡口抓拍单元</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含镜头、防护罩、安装支架（万向节）、水平调节器、防雷器等，包括视频检测、抓拍、号牌识别、补光控制等软件;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采用不低于1 英寸900 万像素全幅曝光CMOS 智能高清摄像机，最大分辨率≥4096*2160，帧率1~25 帧可调；支持H.264及H.265；</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支持闪光灯或</w:t>
            </w:r>
            <w:r w:rsidRPr="00CB0D64">
              <w:rPr>
                <w:rFonts w:ascii="宋体" w:hAnsi="宋体" w:cs="宋体"/>
                <w:kern w:val="0"/>
                <w:sz w:val="20"/>
                <w:szCs w:val="20"/>
              </w:rPr>
              <w:t xml:space="preserve">LED </w:t>
            </w:r>
            <w:r w:rsidRPr="00CB0D64">
              <w:rPr>
                <w:rFonts w:ascii="宋体" w:hAnsi="宋体" w:cs="宋体" w:hint="eastAsia"/>
                <w:kern w:val="0"/>
                <w:sz w:val="20"/>
                <w:szCs w:val="20"/>
              </w:rPr>
              <w:t>频闪灯同步补光；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支持线圈、视频、雷达等触发模式；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支持车牌、车型、车身颜色、车标及车辆子品牌、安全带、遮阳板等信息识别；</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采用线圈触发时，车辆捕获率≥</w:t>
            </w:r>
            <w:r w:rsidRPr="00CB0D64">
              <w:rPr>
                <w:rFonts w:ascii="宋体" w:hAnsi="宋体" w:cs="宋体"/>
                <w:kern w:val="0"/>
                <w:sz w:val="20"/>
                <w:szCs w:val="20"/>
              </w:rPr>
              <w:t>99%</w:t>
            </w:r>
            <w:r w:rsidRPr="00CB0D64">
              <w:rPr>
                <w:rFonts w:ascii="宋体" w:hAnsi="宋体" w:cs="宋体" w:hint="eastAsia"/>
                <w:kern w:val="0"/>
                <w:sz w:val="20"/>
                <w:szCs w:val="20"/>
              </w:rPr>
              <w:t>；采用视频触发时，车</w:t>
            </w:r>
            <w:r w:rsidRPr="00CB0D64">
              <w:rPr>
                <w:rFonts w:ascii="宋体" w:hAnsi="宋体" w:cs="宋体" w:hint="eastAsia"/>
                <w:kern w:val="0"/>
                <w:sz w:val="20"/>
                <w:szCs w:val="20"/>
              </w:rPr>
              <w:lastRenderedPageBreak/>
              <w:t>辆捕获率≥</w:t>
            </w:r>
            <w:r w:rsidRPr="00CB0D64">
              <w:rPr>
                <w:rFonts w:ascii="宋体" w:hAnsi="宋体" w:cs="宋体"/>
                <w:kern w:val="0"/>
                <w:sz w:val="20"/>
                <w:szCs w:val="20"/>
              </w:rPr>
              <w:t>95%</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全天平均车牌识别准确率≥</w:t>
            </w:r>
            <w:r w:rsidRPr="00CB0D64">
              <w:rPr>
                <w:rFonts w:ascii="宋体" w:hAnsi="宋体" w:cs="宋体"/>
                <w:kern w:val="0"/>
                <w:sz w:val="20"/>
                <w:szCs w:val="20"/>
              </w:rPr>
              <w:t>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配置与摄像机传感器尺寸及像素相匹配的高清镜头，要求拍摄画面边缘成像清晰，不出现边缘虚化现象；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配置与摄像机相匹配的安装支架（万向节）、水平调节器、电源适配器、防雷器等；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支持GA/T 1400 协议上传图片信息，支持GB/T 28181 协议。</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38</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LED补光灯（车道）</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采用LED 芯片，可实现短时间内高能量发光；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色温范围：</w:t>
            </w:r>
            <w:r w:rsidRPr="00CB0D64">
              <w:rPr>
                <w:rFonts w:ascii="宋体" w:hAnsi="宋体" w:cs="宋体"/>
                <w:kern w:val="0"/>
                <w:sz w:val="20"/>
                <w:szCs w:val="20"/>
              </w:rPr>
              <w:t>4500K-7000K</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有效补光距离：</w:t>
            </w:r>
            <w:r w:rsidRPr="00CB0D64">
              <w:rPr>
                <w:rFonts w:ascii="宋体" w:hAnsi="宋体" w:cs="宋体"/>
                <w:kern w:val="0"/>
                <w:sz w:val="20"/>
                <w:szCs w:val="20"/>
              </w:rPr>
              <w:t>16m</w:t>
            </w:r>
            <w:r w:rsidRPr="00CB0D64">
              <w:rPr>
                <w:rFonts w:ascii="宋体" w:hAnsi="宋体" w:cs="宋体" w:hint="eastAsia"/>
                <w:kern w:val="0"/>
                <w:sz w:val="20"/>
                <w:szCs w:val="20"/>
              </w:rPr>
              <w:t>～</w:t>
            </w:r>
            <w:r w:rsidRPr="00CB0D64">
              <w:rPr>
                <w:rFonts w:ascii="宋体" w:hAnsi="宋体" w:cs="宋体"/>
                <w:kern w:val="0"/>
                <w:sz w:val="20"/>
                <w:szCs w:val="20"/>
              </w:rPr>
              <w:t>25m</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功耗：每车道≤</w:t>
            </w:r>
            <w:r w:rsidRPr="00CB0D64">
              <w:rPr>
                <w:rFonts w:ascii="宋体" w:hAnsi="宋体" w:cs="宋体"/>
                <w:kern w:val="0"/>
                <w:sz w:val="20"/>
                <w:szCs w:val="20"/>
              </w:rPr>
              <w:t>50W</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使用寿命≥</w:t>
            </w:r>
            <w:r w:rsidRPr="00CB0D64">
              <w:rPr>
                <w:rFonts w:ascii="宋体" w:hAnsi="宋体" w:cs="宋体"/>
                <w:kern w:val="0"/>
                <w:sz w:val="20"/>
                <w:szCs w:val="20"/>
              </w:rPr>
              <w:t xml:space="preserve">50000 </w:t>
            </w:r>
            <w:r w:rsidRPr="00CB0D64">
              <w:rPr>
                <w:rFonts w:ascii="宋体" w:hAnsi="宋体" w:cs="宋体" w:hint="eastAsia"/>
                <w:kern w:val="0"/>
                <w:sz w:val="20"/>
                <w:szCs w:val="20"/>
              </w:rPr>
              <w:t>小时。</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310</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96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300万环保卡口抓拍单元</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含镜头、防护罩、安装支架（万向节）、水平调节器、防雷器等，包括视频检测、抓拍、号牌识别、补光控制等软件；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图像传感器：不小于1/1.8英寸cmos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有效像素：不低于300万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图像分辨率：不低于2048×1536</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视频格式：H.265/H.264</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视频帧率：25fps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视频码流数：不少于3码流</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抓拍触发方式：线圈触发、视频检测触发、雷达触发</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支持车牌、车型、车身颜色、车标及车辆子品牌、安全带、遮阳板等信息识别；</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采用线圈触发时，车辆捕获率≥</w:t>
            </w:r>
            <w:r w:rsidRPr="00CB0D64">
              <w:rPr>
                <w:rFonts w:ascii="宋体" w:hAnsi="宋体" w:cs="宋体"/>
                <w:kern w:val="0"/>
                <w:sz w:val="20"/>
                <w:szCs w:val="20"/>
              </w:rPr>
              <w:t>99%</w:t>
            </w:r>
            <w:r w:rsidRPr="00CB0D64">
              <w:rPr>
                <w:rFonts w:ascii="宋体" w:hAnsi="宋体" w:cs="宋体" w:hint="eastAsia"/>
                <w:kern w:val="0"/>
                <w:sz w:val="20"/>
                <w:szCs w:val="20"/>
              </w:rPr>
              <w:t>；采用视频触发时，车辆捕获率≥</w:t>
            </w:r>
            <w:r w:rsidRPr="00CB0D64">
              <w:rPr>
                <w:rFonts w:ascii="宋体" w:hAnsi="宋体" w:cs="宋体"/>
                <w:kern w:val="0"/>
                <w:sz w:val="20"/>
                <w:szCs w:val="20"/>
              </w:rPr>
              <w:t>95%</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全天平均车牌识别准确率≥</w:t>
            </w:r>
            <w:r w:rsidRPr="00CB0D64">
              <w:rPr>
                <w:rFonts w:ascii="宋体" w:hAnsi="宋体" w:cs="宋体"/>
                <w:kern w:val="0"/>
                <w:sz w:val="20"/>
                <w:szCs w:val="20"/>
              </w:rPr>
              <w:t>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网络接口：不少于2×RJ45，10M/100M/1000M自适应以太网接口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控制接口：不少于4×RS485、1×RS232</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配置与摄像机传感器尺寸及像素相匹配的高清镜头，要求拍摄画面边缘成像清晰，不出现边缘虚化现象；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配置与摄像机相匹配的安装支架（万向节）、水平调节器、电源适配器、防雷器等；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支持GA/T 1400协议上传图片信息，支持GB/T 28181协议；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通过上海市公安局兼容性测试。</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162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96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900万环保卡口抓拍单元</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含镜头、防护罩、安装支架（万向节）、水平调节器、防雷器等，包括视频检测、抓拍、号牌识别、补光控制等软件；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图像传感器：不小于1英寸cmos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有效像素：不低于900万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图像分辨率：不低于4096×2176</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视频格式：H.265/H.264</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视频帧率：25fps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视频码流数：不少于3码流</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抓拍触发方式：线圈触发、视频检测触发、雷达触发</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支持车牌、车型、车身颜色、车标及车辆子品牌、安全带、遮阳板等信息识别；</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采用线圈触发时，车辆捕获率≥</w:t>
            </w:r>
            <w:r w:rsidRPr="00CB0D64">
              <w:rPr>
                <w:rFonts w:ascii="宋体" w:hAnsi="宋体" w:cs="宋体"/>
                <w:kern w:val="0"/>
                <w:sz w:val="20"/>
                <w:szCs w:val="20"/>
              </w:rPr>
              <w:t>99%</w:t>
            </w:r>
            <w:r w:rsidRPr="00CB0D64">
              <w:rPr>
                <w:rFonts w:ascii="宋体" w:hAnsi="宋体" w:cs="宋体" w:hint="eastAsia"/>
                <w:kern w:val="0"/>
                <w:sz w:val="20"/>
                <w:szCs w:val="20"/>
              </w:rPr>
              <w:t>；采用视频触发时，车辆捕获率≥</w:t>
            </w:r>
            <w:r w:rsidRPr="00CB0D64">
              <w:rPr>
                <w:rFonts w:ascii="宋体" w:hAnsi="宋体" w:cs="宋体"/>
                <w:kern w:val="0"/>
                <w:sz w:val="20"/>
                <w:szCs w:val="20"/>
              </w:rPr>
              <w:t>95%</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全天平均车牌识别准确率≥</w:t>
            </w:r>
            <w:r w:rsidRPr="00CB0D64">
              <w:rPr>
                <w:rFonts w:ascii="宋体" w:hAnsi="宋体" w:cs="宋体"/>
                <w:kern w:val="0"/>
                <w:sz w:val="20"/>
                <w:szCs w:val="20"/>
              </w:rPr>
              <w:t>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网络接口：不少于2×RJ45，10M/100M/1000M自适应以太网接口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控制接口：不少于4×RS485、1×RS232</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配置与摄像机传感器尺寸及像素相匹配的高清镜头，要求拍摄画面边缘成像清晰，不出现边缘虚化现象；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配置与摄像机相匹配的安装支架（万向节）、水平调节器、电源适配器、防雷器等；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支持GA/T 1400协议上传图片信息，支持GB/T 28181协议；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通过上海市公安局兼容性测试。</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146</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环保补光灯</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与环保卡口抓拍单元原厂配套，减少光污染，减少对人眼刺激。</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454</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800万全景高清摄像机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含镜头、防护罩、安装支架（万向节）、水平调节器、防雷器、补光灯等；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传感器类型：不小于1/1.8英寸CMOS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最低照度彩色：</w:t>
            </w:r>
            <w:r w:rsidRPr="00CB0D64">
              <w:rPr>
                <w:rFonts w:ascii="宋体" w:hAnsi="宋体" w:cs="宋体"/>
                <w:kern w:val="0"/>
                <w:sz w:val="20"/>
                <w:szCs w:val="20"/>
              </w:rPr>
              <w:t>0.01 lx</w:t>
            </w:r>
            <w:r w:rsidRPr="00CB0D64">
              <w:rPr>
                <w:rFonts w:ascii="宋体" w:hAnsi="宋体" w:cs="宋体" w:hint="eastAsia"/>
                <w:kern w:val="0"/>
                <w:sz w:val="20"/>
                <w:szCs w:val="20"/>
              </w:rPr>
              <w:t>，黑白</w:t>
            </w:r>
            <w:r w:rsidRPr="00CB0D64">
              <w:rPr>
                <w:rFonts w:ascii="宋体" w:hAnsi="宋体" w:cs="宋体"/>
                <w:kern w:val="0"/>
                <w:sz w:val="20"/>
                <w:szCs w:val="20"/>
              </w:rPr>
              <w:t>:0.001 lx</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快门：</w:t>
            </w:r>
            <w:r w:rsidRPr="00CB0D64">
              <w:rPr>
                <w:rFonts w:ascii="宋体" w:hAnsi="宋体" w:cs="宋体"/>
                <w:kern w:val="0"/>
                <w:sz w:val="20"/>
                <w:szCs w:val="20"/>
              </w:rPr>
              <w:t>1</w:t>
            </w:r>
            <w:r w:rsidRPr="00CB0D64">
              <w:rPr>
                <w:rFonts w:ascii="宋体" w:hAnsi="宋体" w:cs="宋体" w:hint="eastAsia"/>
                <w:kern w:val="0"/>
                <w:sz w:val="20"/>
                <w:szCs w:val="20"/>
              </w:rPr>
              <w:t>秒至</w:t>
            </w:r>
            <w:r w:rsidRPr="00CB0D64">
              <w:rPr>
                <w:rFonts w:ascii="宋体" w:hAnsi="宋体" w:cs="宋体"/>
                <w:kern w:val="0"/>
                <w:sz w:val="20"/>
                <w:szCs w:val="20"/>
              </w:rPr>
              <w:t>1/100,000</w:t>
            </w:r>
            <w:r w:rsidRPr="00CB0D64">
              <w:rPr>
                <w:rFonts w:ascii="宋体" w:hAnsi="宋体" w:cs="宋体" w:hint="eastAsia"/>
                <w:kern w:val="0"/>
                <w:sz w:val="20"/>
                <w:szCs w:val="20"/>
              </w:rPr>
              <w:t>秒；支持慢快门；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自动光圈：</w:t>
            </w:r>
            <w:r w:rsidRPr="00CB0D64">
              <w:rPr>
                <w:rFonts w:ascii="宋体" w:hAnsi="宋体" w:cs="宋体"/>
                <w:kern w:val="0"/>
                <w:sz w:val="20"/>
                <w:szCs w:val="20"/>
              </w:rPr>
              <w:t>DC</w:t>
            </w:r>
            <w:r w:rsidRPr="00CB0D64">
              <w:rPr>
                <w:rFonts w:ascii="宋体" w:hAnsi="宋体" w:cs="宋体" w:hint="eastAsia"/>
                <w:kern w:val="0"/>
                <w:sz w:val="20"/>
                <w:szCs w:val="20"/>
              </w:rPr>
              <w:t>驱动；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镜头接口：</w:t>
            </w:r>
            <w:r w:rsidRPr="00CB0D64">
              <w:rPr>
                <w:rFonts w:ascii="宋体" w:hAnsi="宋体" w:cs="宋体"/>
                <w:kern w:val="0"/>
                <w:sz w:val="20"/>
                <w:szCs w:val="20"/>
              </w:rPr>
              <w:t>C/CS</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支持字符叠加，字符叠加位置可在屏幕范围内调整，字体、字号可调；</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支持自动后焦调整（</w:t>
            </w:r>
            <w:r w:rsidRPr="00CB0D64">
              <w:rPr>
                <w:rFonts w:ascii="宋体" w:hAnsi="宋体" w:cs="宋体"/>
                <w:kern w:val="0"/>
                <w:sz w:val="20"/>
                <w:szCs w:val="20"/>
              </w:rPr>
              <w:t>ABF</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支持</w:t>
            </w:r>
            <w:r w:rsidRPr="00CB0D64">
              <w:rPr>
                <w:rFonts w:ascii="宋体" w:hAnsi="宋体" w:cs="宋体"/>
                <w:kern w:val="0"/>
                <w:sz w:val="20"/>
                <w:szCs w:val="20"/>
              </w:rPr>
              <w:t>3D</w:t>
            </w:r>
            <w:r w:rsidRPr="00CB0D64">
              <w:rPr>
                <w:rFonts w:ascii="宋体" w:hAnsi="宋体" w:cs="宋体" w:hint="eastAsia"/>
                <w:kern w:val="0"/>
                <w:sz w:val="20"/>
                <w:szCs w:val="20"/>
              </w:rPr>
              <w:t>数字降噪；</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宽动态范围：不低于</w:t>
            </w:r>
            <w:r w:rsidRPr="00CB0D64">
              <w:rPr>
                <w:rFonts w:ascii="宋体" w:hAnsi="宋体" w:cs="宋体"/>
                <w:kern w:val="0"/>
                <w:sz w:val="20"/>
                <w:szCs w:val="20"/>
              </w:rPr>
              <w:t>100dB</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视频压缩标准：</w:t>
            </w:r>
            <w:r w:rsidRPr="00CB0D64">
              <w:rPr>
                <w:rFonts w:ascii="宋体" w:hAnsi="宋体" w:cs="宋体"/>
                <w:kern w:val="0"/>
                <w:sz w:val="20"/>
                <w:szCs w:val="20"/>
              </w:rPr>
              <w:t>H.265 /H.264 / MJPEG</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有效像素：不低于</w:t>
            </w:r>
            <w:r w:rsidRPr="00CB0D64">
              <w:rPr>
                <w:rFonts w:ascii="宋体" w:hAnsi="宋体" w:cs="宋体"/>
                <w:kern w:val="0"/>
                <w:sz w:val="20"/>
                <w:szCs w:val="20"/>
              </w:rPr>
              <w:t>800</w:t>
            </w:r>
            <w:r w:rsidRPr="00CB0D64">
              <w:rPr>
                <w:rFonts w:ascii="宋体" w:hAnsi="宋体" w:cs="宋体" w:hint="eastAsia"/>
                <w:kern w:val="0"/>
                <w:sz w:val="20"/>
                <w:szCs w:val="20"/>
              </w:rPr>
              <w:t>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图像分辨率：不低于</w:t>
            </w:r>
            <w:r w:rsidRPr="00CB0D64">
              <w:rPr>
                <w:rFonts w:ascii="宋体" w:hAnsi="宋体" w:cs="宋体"/>
                <w:kern w:val="0"/>
                <w:sz w:val="20"/>
                <w:szCs w:val="20"/>
              </w:rPr>
              <w:t>3840×2160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配置与摄像机相匹配的补光灯。</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428</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72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800万全景高清摄像机镜头</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像素：不低于800万；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画面尺寸</w:t>
            </w:r>
            <w:r w:rsidRPr="00CB0D64">
              <w:rPr>
                <w:rFonts w:ascii="宋体" w:hAnsi="宋体" w:cs="宋体"/>
                <w:kern w:val="0"/>
                <w:sz w:val="20"/>
                <w:szCs w:val="20"/>
              </w:rPr>
              <w:tab/>
            </w:r>
            <w:r w:rsidRPr="00CB0D64">
              <w:rPr>
                <w:rFonts w:ascii="宋体" w:hAnsi="宋体" w:cs="宋体" w:hint="eastAsia"/>
                <w:kern w:val="0"/>
                <w:sz w:val="20"/>
                <w:szCs w:val="20"/>
              </w:rPr>
              <w:t>：</w:t>
            </w:r>
            <w:r w:rsidRPr="00CB0D64">
              <w:rPr>
                <w:rFonts w:ascii="宋体" w:hAnsi="宋体" w:cs="宋体"/>
                <w:kern w:val="0"/>
                <w:sz w:val="20"/>
                <w:szCs w:val="20"/>
              </w:rPr>
              <w:t>1/1.8</w:t>
            </w:r>
            <w:r w:rsidRPr="00CB0D64">
              <w:rPr>
                <w:rFonts w:ascii="宋体" w:hAnsi="宋体" w:cs="宋体" w:hint="eastAsia"/>
                <w:kern w:val="0"/>
                <w:sz w:val="20"/>
                <w:szCs w:val="20"/>
              </w:rPr>
              <w:t>型；</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焦点距离：</w:t>
            </w:r>
            <w:r w:rsidRPr="00CB0D64">
              <w:rPr>
                <w:rFonts w:ascii="宋体" w:hAnsi="宋体" w:cs="宋体"/>
                <w:kern w:val="0"/>
                <w:sz w:val="20"/>
                <w:szCs w:val="20"/>
              </w:rPr>
              <w:t xml:space="preserve"> 8.0mm</w:t>
            </w:r>
            <w:r w:rsidRPr="00CB0D64">
              <w:rPr>
                <w:rFonts w:ascii="宋体" w:hAnsi="宋体" w:cs="宋体" w:hint="eastAsia"/>
                <w:kern w:val="0"/>
                <w:sz w:val="20"/>
                <w:szCs w:val="20"/>
              </w:rPr>
              <w:t>～</w:t>
            </w:r>
            <w:r w:rsidRPr="00CB0D64">
              <w:rPr>
                <w:rFonts w:ascii="宋体" w:hAnsi="宋体" w:cs="宋体"/>
                <w:kern w:val="0"/>
                <w:sz w:val="20"/>
                <w:szCs w:val="20"/>
              </w:rPr>
              <w:t>40mm</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光圈范围</w:t>
            </w:r>
            <w:r w:rsidRPr="00CB0D64">
              <w:rPr>
                <w:rFonts w:ascii="宋体" w:hAnsi="宋体" w:cs="宋体"/>
                <w:kern w:val="0"/>
                <w:sz w:val="20"/>
                <w:szCs w:val="20"/>
              </w:rPr>
              <w:tab/>
            </w:r>
            <w:r w:rsidRPr="00CB0D64">
              <w:rPr>
                <w:rFonts w:ascii="宋体" w:hAnsi="宋体" w:cs="宋体" w:hint="eastAsia"/>
                <w:kern w:val="0"/>
                <w:sz w:val="20"/>
                <w:szCs w:val="20"/>
              </w:rPr>
              <w:t>：相当于</w:t>
            </w:r>
            <w:r w:rsidRPr="00CB0D64">
              <w:rPr>
                <w:rFonts w:ascii="宋体" w:hAnsi="宋体" w:cs="宋体"/>
                <w:kern w:val="0"/>
                <w:sz w:val="20"/>
                <w:szCs w:val="20"/>
              </w:rPr>
              <w:t>1.4</w:t>
            </w:r>
            <w:r w:rsidRPr="00CB0D64">
              <w:rPr>
                <w:rFonts w:ascii="宋体" w:hAnsi="宋体" w:cs="宋体" w:hint="eastAsia"/>
                <w:kern w:val="0"/>
                <w:sz w:val="20"/>
                <w:szCs w:val="20"/>
              </w:rPr>
              <w:t>～</w:t>
            </w:r>
            <w:r w:rsidRPr="00CB0D64">
              <w:rPr>
                <w:rFonts w:ascii="宋体" w:hAnsi="宋体" w:cs="宋体"/>
                <w:kern w:val="0"/>
                <w:sz w:val="20"/>
                <w:szCs w:val="20"/>
              </w:rPr>
              <w:t>250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光圈驱动方式</w:t>
            </w:r>
            <w:r w:rsidRPr="00CB0D64">
              <w:rPr>
                <w:rFonts w:ascii="宋体" w:hAnsi="宋体" w:cs="宋体"/>
                <w:kern w:val="0"/>
                <w:sz w:val="20"/>
                <w:szCs w:val="20"/>
              </w:rPr>
              <w:tab/>
            </w:r>
            <w:r w:rsidRPr="00CB0D64">
              <w:rPr>
                <w:rFonts w:ascii="宋体" w:hAnsi="宋体" w:cs="宋体" w:hint="eastAsia"/>
                <w:kern w:val="0"/>
                <w:sz w:val="20"/>
                <w:szCs w:val="20"/>
              </w:rPr>
              <w:t>：</w:t>
            </w:r>
            <w:r w:rsidRPr="00CB0D64">
              <w:rPr>
                <w:rFonts w:ascii="宋体" w:hAnsi="宋体" w:cs="宋体"/>
                <w:kern w:val="0"/>
                <w:sz w:val="20"/>
                <w:szCs w:val="20"/>
              </w:rPr>
              <w:t>DC</w:t>
            </w:r>
            <w:r w:rsidRPr="00CB0D64">
              <w:rPr>
                <w:rFonts w:ascii="宋体" w:hAnsi="宋体" w:cs="宋体" w:hint="eastAsia"/>
                <w:kern w:val="0"/>
                <w:sz w:val="20"/>
                <w:szCs w:val="20"/>
              </w:rPr>
              <w:t>方式；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接口类型</w:t>
            </w:r>
            <w:r w:rsidRPr="00CB0D64">
              <w:rPr>
                <w:rFonts w:ascii="宋体" w:hAnsi="宋体" w:cs="宋体"/>
                <w:kern w:val="0"/>
                <w:sz w:val="20"/>
                <w:szCs w:val="20"/>
              </w:rPr>
              <w:tab/>
            </w:r>
            <w:r w:rsidRPr="00CB0D64">
              <w:rPr>
                <w:rFonts w:ascii="宋体" w:hAnsi="宋体" w:cs="宋体" w:hint="eastAsia"/>
                <w:kern w:val="0"/>
                <w:sz w:val="20"/>
                <w:szCs w:val="20"/>
              </w:rPr>
              <w:t>：</w:t>
            </w:r>
            <w:r w:rsidRPr="00CB0D64">
              <w:rPr>
                <w:rFonts w:ascii="宋体" w:hAnsi="宋体" w:cs="宋体"/>
                <w:kern w:val="0"/>
                <w:sz w:val="20"/>
                <w:szCs w:val="20"/>
              </w:rPr>
              <w:t>CS</w:t>
            </w:r>
            <w:r w:rsidRPr="00CB0D64">
              <w:rPr>
                <w:rFonts w:ascii="宋体" w:hAnsi="宋体" w:cs="宋体" w:hint="eastAsia"/>
                <w:kern w:val="0"/>
                <w:sz w:val="20"/>
                <w:szCs w:val="20"/>
              </w:rPr>
              <w:t>。</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428</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智能控制主机</w:t>
            </w:r>
          </w:p>
        </w:tc>
        <w:tc>
          <w:tcPr>
            <w:tcW w:w="5296"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嵌入式工业级主机，含各功能模块、防雷器、操作系统等，含通信、设备管理、同步、加密等软件，图像二次处理；</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嵌入式硬件结构，高性能数字媒体处理器，2G以上内存，2G电子盘，500G以上硬盘，内置看门狗可自动复位，2个以太网口（两个千兆），6×USB、1×VGA接口，4个COM口（支持RS232、 RS485、RS48）；</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单台主控制器具有</w:t>
            </w:r>
            <w:r w:rsidRPr="00CB0D64">
              <w:rPr>
                <w:rFonts w:ascii="宋体" w:hAnsi="宋体" w:cs="宋体"/>
                <w:kern w:val="0"/>
                <w:sz w:val="20"/>
                <w:szCs w:val="20"/>
              </w:rPr>
              <w:t>10</w:t>
            </w:r>
            <w:r w:rsidRPr="00CB0D64">
              <w:rPr>
                <w:rFonts w:ascii="宋体" w:hAnsi="宋体" w:cs="宋体" w:hint="eastAsia"/>
                <w:kern w:val="0"/>
                <w:sz w:val="20"/>
                <w:szCs w:val="20"/>
              </w:rPr>
              <w:t>条机动车道的控制处理能力，放置于外场，能够循环保存</w:t>
            </w:r>
            <w:r w:rsidRPr="00CB0D64">
              <w:rPr>
                <w:rFonts w:ascii="宋体" w:hAnsi="宋体" w:cs="宋体"/>
                <w:kern w:val="0"/>
                <w:sz w:val="20"/>
                <w:szCs w:val="20"/>
              </w:rPr>
              <w:t>30</w:t>
            </w:r>
            <w:r w:rsidRPr="00CB0D64">
              <w:rPr>
                <w:rFonts w:ascii="宋体" w:hAnsi="宋体" w:cs="宋体" w:hint="eastAsia"/>
                <w:kern w:val="0"/>
                <w:sz w:val="20"/>
                <w:szCs w:val="20"/>
              </w:rPr>
              <w:t>天的车道处理信息，约</w:t>
            </w:r>
            <w:r w:rsidRPr="00CB0D64">
              <w:rPr>
                <w:rFonts w:ascii="宋体" w:hAnsi="宋体" w:cs="宋体"/>
                <w:kern w:val="0"/>
                <w:sz w:val="20"/>
                <w:szCs w:val="20"/>
              </w:rPr>
              <w:t>300</w:t>
            </w:r>
            <w:r w:rsidRPr="00CB0D64">
              <w:rPr>
                <w:rFonts w:ascii="宋体" w:hAnsi="宋体" w:cs="宋体" w:hint="eastAsia"/>
                <w:kern w:val="0"/>
                <w:sz w:val="20"/>
                <w:szCs w:val="20"/>
              </w:rPr>
              <w:t>万条图片记录，每条记录包括一张图片和相关数据信息；</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数据可选存储在硬盘或外置</w:t>
            </w:r>
            <w:r w:rsidRPr="00CB0D64">
              <w:rPr>
                <w:rFonts w:ascii="宋体" w:hAnsi="宋体" w:cs="宋体"/>
                <w:kern w:val="0"/>
                <w:sz w:val="20"/>
                <w:szCs w:val="20"/>
              </w:rPr>
              <w:t>U</w:t>
            </w:r>
            <w:r w:rsidRPr="00CB0D64">
              <w:rPr>
                <w:rFonts w:ascii="宋体" w:hAnsi="宋体" w:cs="宋体" w:hint="eastAsia"/>
                <w:kern w:val="0"/>
                <w:sz w:val="20"/>
                <w:szCs w:val="20"/>
              </w:rPr>
              <w:t>盘中；</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系统故障检测功能，能识别检测摄像机的故障状态和前端设备的故障状态，并实时回报中心计算机系统；</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在通信中断时，能完整保存相关信息，一旦通信恢复正常，设备能自动恢复上传信息的功能；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支持接入视图库GA/T1400、国标GB/T28181-2016、国标GB35114A-2017；</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兼容前端抓拍设备，有效连接。</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214</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工业以太网交换机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提供8个10/100Mbps以太网端口（RJ45），不少于1个千兆光口；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提供广播风暴保护；</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支持冗余双</w:t>
            </w:r>
            <w:r w:rsidRPr="00CB0D64">
              <w:rPr>
                <w:rFonts w:ascii="宋体" w:hAnsi="宋体" w:cs="宋体"/>
                <w:kern w:val="0"/>
                <w:sz w:val="20"/>
                <w:szCs w:val="20"/>
              </w:rPr>
              <w:t>12~48VDC</w:t>
            </w:r>
            <w:r w:rsidRPr="00CB0D64">
              <w:rPr>
                <w:rFonts w:ascii="宋体" w:hAnsi="宋体" w:cs="宋体" w:hint="eastAsia"/>
                <w:kern w:val="0"/>
                <w:sz w:val="20"/>
                <w:szCs w:val="20"/>
              </w:rPr>
              <w:t>电源输入；</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提供灵活的安装方式：</w:t>
            </w:r>
            <w:r w:rsidRPr="00CB0D64">
              <w:rPr>
                <w:rFonts w:ascii="宋体" w:hAnsi="宋体" w:cs="宋体"/>
                <w:kern w:val="0"/>
                <w:sz w:val="20"/>
                <w:szCs w:val="20"/>
              </w:rPr>
              <w:t>DIN</w:t>
            </w:r>
            <w:r w:rsidRPr="00CB0D64">
              <w:rPr>
                <w:rFonts w:ascii="宋体" w:hAnsi="宋体" w:cs="宋体" w:hint="eastAsia"/>
                <w:kern w:val="0"/>
                <w:sz w:val="20"/>
                <w:szCs w:val="20"/>
              </w:rPr>
              <w:t>导轨安装，面板安装。</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186</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工业以太网交换机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1提供16个10/100Mbps以太网端口（RJ45），不少于1个千兆光口；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提供广播风暴保护；</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支持冗余双</w:t>
            </w:r>
            <w:r w:rsidRPr="00CB0D64">
              <w:rPr>
                <w:rFonts w:ascii="宋体" w:hAnsi="宋体" w:cs="宋体"/>
                <w:kern w:val="0"/>
                <w:sz w:val="20"/>
                <w:szCs w:val="20"/>
              </w:rPr>
              <w:t>12~48VDC</w:t>
            </w:r>
            <w:r w:rsidRPr="00CB0D64">
              <w:rPr>
                <w:rFonts w:ascii="宋体" w:hAnsi="宋体" w:cs="宋体" w:hint="eastAsia"/>
                <w:kern w:val="0"/>
                <w:sz w:val="20"/>
                <w:szCs w:val="20"/>
              </w:rPr>
              <w:t>电源输入；</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提供灵活的安装方式：</w:t>
            </w:r>
            <w:r w:rsidRPr="00CB0D64">
              <w:rPr>
                <w:rFonts w:ascii="宋体" w:hAnsi="宋体" w:cs="宋体"/>
                <w:kern w:val="0"/>
                <w:sz w:val="20"/>
                <w:szCs w:val="20"/>
              </w:rPr>
              <w:t>DIN</w:t>
            </w:r>
            <w:r w:rsidRPr="00CB0D64">
              <w:rPr>
                <w:rFonts w:ascii="宋体" w:hAnsi="宋体" w:cs="宋体" w:hint="eastAsia"/>
                <w:kern w:val="0"/>
                <w:sz w:val="20"/>
                <w:szCs w:val="20"/>
              </w:rPr>
              <w:t>导轨安装，面板安装。</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12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大机箱</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不锈钢磷化喷塑，含电子锁、巡更纽、机箱内安装板等，另含20把电子锁钥匙，含预埋件、基础、接地等；</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（1）尺寸</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机箱采用落地式。机箱尺寸为1450mm(高)×750mm(宽)×360mm(深)。</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（2）材质要求</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机箱主体采用SUS201不锈钢板制作，材料厚度≥1.2mm。过渡箱钢板厚度不小于1.5mm，双面磷化后喷塑；</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用于机箱的金属材料均应具备抵抗腐蚀及电化学反应的能力，外表面的光泽和纹理应均匀美观；</w:t>
            </w:r>
          </w:p>
          <w:p w:rsidR="00CB0D64" w:rsidRPr="00CB0D64" w:rsidRDefault="00CB0D64" w:rsidP="00AC1E3E">
            <w:pPr>
              <w:widowControl/>
              <w:jc w:val="left"/>
              <w:rPr>
                <w:rFonts w:ascii="宋体" w:hAnsi="宋体" w:cs="宋体"/>
                <w:kern w:val="0"/>
                <w:sz w:val="20"/>
                <w:szCs w:val="20"/>
              </w:rPr>
            </w:pPr>
            <w:r w:rsidRPr="00CB0D64">
              <w:rPr>
                <w:rFonts w:ascii="宋体" w:hAnsi="宋体" w:hint="eastAsia"/>
                <w:sz w:val="20"/>
                <w:szCs w:val="20"/>
              </w:rPr>
              <w:t>非金属材料制件应无脱层、空洞等缺陷。非金属材料制件在经腐蚀性液体试验后应无应力裂纹、无涂层剥落、无蜕皮、无颜色改变。机箱非金属材料制件不应腐蚀、破坏其他材料制件。非金属材料零部件（包括绝缘电线、电缆和发泡材料）应为自熄性材料，其燃烧性应能通过阻燃试验的要求。所有外露非金属机箱制件应抵抗紫外线，经过模拟太阳辐射试验后，无裂纹、针孔、破损等现象；</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147</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小机箱</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不锈钢磷化喷塑，含电子锁、巡更纽、机箱内安装板等；</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（1）尺寸</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机箱按安装方式采用背包式(杆挂式)，尺寸680mm(高)×450mm(宽)×300mm(深)。</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（2）材质要求</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机箱主体机箱主体采用SUS202不锈钢或SUS304不锈钢制作制作，材料厚度≥1.0mm。门板厚度不小于1.2mm，双面镀锌后喷塑，箱体表面宜喷塑或喷漆进行外表面美化处理，喷塑应符合现行行业标准《钢门窗粉末静电喷涂涂层技术条件》</w:t>
            </w:r>
            <w:r w:rsidRPr="00CB0D64">
              <w:rPr>
                <w:rFonts w:ascii="宋体" w:hAnsi="宋体"/>
                <w:sz w:val="20"/>
                <w:szCs w:val="20"/>
              </w:rPr>
              <w:t>JG/T 495</w:t>
            </w:r>
            <w:r w:rsidRPr="00CB0D64">
              <w:rPr>
                <w:rFonts w:ascii="宋体" w:hAnsi="宋体" w:hint="eastAsia"/>
                <w:sz w:val="20"/>
                <w:szCs w:val="20"/>
              </w:rPr>
              <w:t>的相关规定。喷塑色卡号</w:t>
            </w:r>
            <w:r w:rsidRPr="00CB0D64">
              <w:rPr>
                <w:rFonts w:ascii="宋体" w:hAnsi="宋体"/>
                <w:sz w:val="20"/>
                <w:szCs w:val="20"/>
              </w:rPr>
              <w:t>RAL9011</w:t>
            </w:r>
            <w:r w:rsidRPr="00CB0D64">
              <w:rPr>
                <w:rFonts w:ascii="宋体" w:hAnsi="宋体" w:hint="eastAsia"/>
                <w:sz w:val="20"/>
                <w:szCs w:val="20"/>
              </w:rPr>
              <w:t>，表面光泽度</w:t>
            </w:r>
            <w:r w:rsidRPr="00CB0D64">
              <w:rPr>
                <w:rFonts w:ascii="宋体" w:hAnsi="宋体"/>
                <w:sz w:val="20"/>
                <w:szCs w:val="20"/>
              </w:rPr>
              <w:t>40%</w:t>
            </w:r>
            <w:r w:rsidRPr="00CB0D64">
              <w:rPr>
                <w:rFonts w:ascii="宋体" w:hAnsi="宋体" w:hint="eastAsia"/>
                <w:sz w:val="20"/>
                <w:szCs w:val="20"/>
              </w:rPr>
              <w:t>。喷漆涂层表面光滑、平整、无露底、橘皮、颗粒、缩孔、流挂等涂装缺陷，喷漆涂层颜色均匀，符合标准色卡</w:t>
            </w:r>
            <w:r w:rsidRPr="00CB0D64">
              <w:rPr>
                <w:rFonts w:ascii="宋体" w:hAnsi="宋体"/>
                <w:sz w:val="20"/>
                <w:szCs w:val="20"/>
              </w:rPr>
              <w:t>RAL9011</w:t>
            </w:r>
            <w:r w:rsidRPr="00CB0D64">
              <w:rPr>
                <w:rFonts w:ascii="宋体" w:hAnsi="宋体" w:hint="eastAsia"/>
                <w:sz w:val="20"/>
                <w:szCs w:val="20"/>
              </w:rPr>
              <w:t>。</w:t>
            </w:r>
          </w:p>
          <w:p w:rsidR="00CB0D64" w:rsidRPr="00CB0D64" w:rsidRDefault="00CB0D64" w:rsidP="00AC1E3E">
            <w:pPr>
              <w:adjustRightInd w:val="0"/>
              <w:snapToGrid w:val="0"/>
              <w:spacing w:line="300" w:lineRule="auto"/>
              <w:rPr>
                <w:rFonts w:ascii="宋体" w:hAnsi="宋体"/>
                <w:sz w:val="20"/>
                <w:szCs w:val="20"/>
              </w:rPr>
            </w:pPr>
            <w:r w:rsidRPr="00CB0D64">
              <w:rPr>
                <w:rFonts w:ascii="宋体" w:hAnsi="宋体" w:hint="eastAsia"/>
                <w:sz w:val="20"/>
                <w:szCs w:val="20"/>
              </w:rPr>
              <w:t>用于机箱的金属材料均应具备抵抗腐蚀及电化学反应的能力，外表面的光泽和纹理应均匀美观；</w:t>
            </w:r>
          </w:p>
          <w:p w:rsidR="00CB0D64" w:rsidRPr="00CB0D64" w:rsidRDefault="00CB0D64" w:rsidP="00AC1E3E">
            <w:pPr>
              <w:adjustRightInd w:val="0"/>
              <w:snapToGrid w:val="0"/>
              <w:spacing w:line="300" w:lineRule="auto"/>
              <w:rPr>
                <w:rFonts w:ascii="宋体" w:hAnsi="宋体" w:cs="宋体"/>
                <w:kern w:val="0"/>
                <w:sz w:val="20"/>
                <w:szCs w:val="20"/>
              </w:rPr>
            </w:pPr>
            <w:r w:rsidRPr="00CB0D64">
              <w:rPr>
                <w:rFonts w:ascii="宋体" w:hAnsi="宋体" w:hint="eastAsia"/>
                <w:sz w:val="20"/>
                <w:szCs w:val="20"/>
              </w:rPr>
              <w:t>非金属材料制件应无脱层、空洞等缺陷。</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92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光纤收发器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100M单模，20km，前端内部沟通</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对</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72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机箱智能控制器(动力电源、检测器)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动力电源含电源、防雷、变压器、稳压器；前端机箱环境检测（掉电报警、防盗报警、短时供电、自动复位等），整体包含中心专有状态采集设备；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w:t>
            </w:r>
            <w:r w:rsidRPr="00CB0D64">
              <w:rPr>
                <w:rFonts w:ascii="宋体" w:hAnsi="宋体" w:cs="宋体" w:hint="eastAsia"/>
                <w:kern w:val="0"/>
                <w:sz w:val="20"/>
                <w:szCs w:val="20"/>
              </w:rPr>
              <w:tab/>
              <w:t>功能要求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a.</w:t>
            </w:r>
            <w:r w:rsidRPr="00CB0D64">
              <w:rPr>
                <w:rFonts w:ascii="宋体" w:hAnsi="宋体" w:cs="宋体" w:hint="eastAsia"/>
                <w:kern w:val="0"/>
                <w:sz w:val="20"/>
                <w:szCs w:val="20"/>
              </w:rPr>
              <w:tab/>
              <w:t>电源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输入：1路220V(-25%~+20%),50Hz，带断路器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输出：不少于4路直流12V，每路最大输出电流2A，可通过网管中心控制开断；</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不少于3路交流24V电源，每路最大输出电流4.2A，可通过网管中心控制开断；</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不少于2路220V/10A，万能交流插座；</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防雷：内置SPD，最高可承受不小于40KA(8/20μs)的雷电流冲击</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防雷告警：交流电源雷击告警</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交流断电告警：交流断电时及时告警</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交流断电时，可将报警信号传送至网管中心</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b.</w:t>
            </w:r>
            <w:r w:rsidRPr="00CB0D64">
              <w:rPr>
                <w:rFonts w:ascii="宋体" w:hAnsi="宋体" w:cs="宋体" w:hint="eastAsia"/>
                <w:kern w:val="0"/>
                <w:sz w:val="20"/>
                <w:szCs w:val="20"/>
              </w:rPr>
              <w:tab/>
              <w:t>监控</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温湿度监测：实时检测温湿度</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门禁监测：配合门磁对机箱门的开关进行监控</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干接点输入：不少于4个，常开常闭可配置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干接点输出：不少于2个，常开常闭可配置，可通过网管中心控制开、断</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c.</w:t>
            </w:r>
            <w:r w:rsidRPr="00CB0D64">
              <w:rPr>
                <w:rFonts w:ascii="宋体" w:hAnsi="宋体" w:cs="宋体" w:hint="eastAsia"/>
                <w:kern w:val="0"/>
                <w:sz w:val="20"/>
                <w:szCs w:val="20"/>
              </w:rPr>
              <w:tab/>
              <w:t>自动风机管理：内置风机，在高温状态下自动启动风机，温度阀值可以设定</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d.</w:t>
            </w:r>
            <w:r w:rsidRPr="00CB0D64">
              <w:rPr>
                <w:rFonts w:ascii="宋体" w:hAnsi="宋体" w:cs="宋体" w:hint="eastAsia"/>
                <w:kern w:val="0"/>
                <w:sz w:val="20"/>
                <w:szCs w:val="20"/>
              </w:rPr>
              <w:tab/>
              <w:t>IP组网：10/100M自适应接口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e.</w:t>
            </w:r>
            <w:r w:rsidRPr="00CB0D64">
              <w:rPr>
                <w:rFonts w:ascii="宋体" w:hAnsi="宋体" w:cs="宋体" w:hint="eastAsia"/>
                <w:kern w:val="0"/>
                <w:sz w:val="20"/>
                <w:szCs w:val="20"/>
              </w:rPr>
              <w:tab/>
              <w:t>统一的监控、维护、管理平台</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2)</w:t>
            </w:r>
            <w:r w:rsidRPr="00CB0D64">
              <w:rPr>
                <w:rFonts w:ascii="宋体" w:hAnsi="宋体" w:cs="宋体" w:hint="eastAsia"/>
                <w:kern w:val="0"/>
                <w:sz w:val="20"/>
                <w:szCs w:val="20"/>
              </w:rPr>
              <w:tab/>
              <w:t>工作环境</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工作温度-10℃～ +55℃</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相对湿度20 %～90 %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大气压力70～106 kpa</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3)</w:t>
            </w:r>
            <w:r w:rsidRPr="00CB0D64">
              <w:rPr>
                <w:rFonts w:ascii="宋体" w:hAnsi="宋体" w:cs="宋体" w:hint="eastAsia"/>
                <w:kern w:val="0"/>
                <w:sz w:val="20"/>
                <w:szCs w:val="20"/>
              </w:rPr>
              <w:tab/>
              <w:t>模块尺寸</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宽度：可安装于19英寸标准机架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高度：不大于3U</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深度：不大于200mm</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前面板出线，带接地端子。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w:t>
            </w:r>
            <w:r w:rsidRPr="00CB0D64">
              <w:rPr>
                <w:rFonts w:ascii="宋体" w:hAnsi="宋体" w:cs="宋体" w:hint="eastAsia"/>
                <w:kern w:val="0"/>
                <w:sz w:val="20"/>
                <w:szCs w:val="20"/>
              </w:rPr>
              <w:tab/>
              <w:t>能纳入本项目建设的动力环境监控系统中进行统一管理。</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16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光终端盒</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kern w:val="0"/>
                <w:sz w:val="20"/>
                <w:szCs w:val="20"/>
              </w:rPr>
              <w:t>4</w:t>
            </w:r>
            <w:r w:rsidRPr="00CB0D64">
              <w:rPr>
                <w:rFonts w:ascii="宋体" w:hAnsi="宋体" w:cs="宋体" w:hint="eastAsia"/>
                <w:kern w:val="0"/>
                <w:sz w:val="20"/>
                <w:szCs w:val="20"/>
              </w:rPr>
              <w:t>芯</w:t>
            </w:r>
            <w:r w:rsidRPr="00CB0D64">
              <w:rPr>
                <w:rFonts w:ascii="宋体" w:hAnsi="宋体" w:cs="宋体"/>
                <w:kern w:val="0"/>
                <w:sz w:val="20"/>
                <w:szCs w:val="20"/>
              </w:rPr>
              <w:t>FC</w:t>
            </w:r>
            <w:r w:rsidRPr="00CB0D64">
              <w:rPr>
                <w:rFonts w:ascii="宋体" w:hAnsi="宋体" w:cs="宋体" w:hint="eastAsia"/>
                <w:kern w:val="0"/>
                <w:sz w:val="20"/>
                <w:szCs w:val="20"/>
              </w:rPr>
              <w:t>或者</w:t>
            </w:r>
            <w:r w:rsidRPr="00CB0D64">
              <w:rPr>
                <w:rFonts w:ascii="宋体" w:hAnsi="宋体" w:cs="宋体"/>
                <w:kern w:val="0"/>
                <w:sz w:val="20"/>
                <w:szCs w:val="20"/>
              </w:rPr>
              <w:t>LC</w:t>
            </w:r>
            <w:r w:rsidRPr="00CB0D64">
              <w:rPr>
                <w:rFonts w:ascii="宋体" w:hAnsi="宋体" w:cs="宋体" w:hint="eastAsia"/>
                <w:kern w:val="0"/>
                <w:sz w:val="20"/>
                <w:szCs w:val="20"/>
              </w:rPr>
              <w:t>接头；含尾纤、熔接等；与机箱相匹配。</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附属线缆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含电源线、网络线、控制线等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安装敷设辅材</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从机箱到设备使用金属软管和钢管等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跨16m双立柱门架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跨20m双立柱门架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跨22m双立柱门架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22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跨23m双立柱门架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跨24m双立柱门架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跨26m双立柱门架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24</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跨27m双立柱门架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跨28m双立柱门架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跨30m双立柱门架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跨31m双立柱门架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跨32m双立柱门架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跨14m＋14m三立柱门架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跨15m＋15m三立柱门架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跨16m＋16m三立柱门架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跨17m＋17m三立柱门架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跨18m＋18m三立柱门架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跨19m＋19m三立柱门架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跨20m＋20m三立柱门架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跨16m＋24m三立柱门架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跨21m＋21m三立柱</w:t>
            </w:r>
            <w:r w:rsidRPr="00CB0D64">
              <w:rPr>
                <w:rFonts w:ascii="宋体" w:hAnsi="宋体" w:cs="宋体" w:hint="eastAsia"/>
                <w:kern w:val="0"/>
                <w:sz w:val="20"/>
                <w:szCs w:val="20"/>
              </w:rPr>
              <w:lastRenderedPageBreak/>
              <w:t>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39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跨22m＋22m三立柱门架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跨23m＋23m三立柱门架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跨7m+20m+20m＋7m三立柱门架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高7.8m，含基础、预埋件、接地、安装维护平台、爬梯、道路/绿化赔补修复等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挑4mL型立杆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挑5mL型立杆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挑6mL型立杆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挑7mL型立杆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15</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挑8mL型立杆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挑9mL型立杆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10</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挑10mL型立杆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挑11mL型立杆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挑12mL型立杆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挑13mL型立杆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挑14mL型立杆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13</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挑15mL型立杆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挑6m+6mT型立杆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挑6m+11mT型立杆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立杆不低于6.5m，含挑臂、抱箍、滑块、基础、预埋件、接地、道路/绿化赔补修复等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敷设电力电缆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线缆（架空或管道）,5kw，管道采用单孔Ø76mm（壁厚3.5mm）镀锌钢管，含人/手井、道路/绿化赔补修复等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214</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57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48芯单模光缆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GYTA型，含光缆标识牌</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0.14</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24芯单模光缆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GYTA型，含光缆标识牌</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11.9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12芯单模光缆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GYTA型，含光缆标识牌</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59.86</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8芯单模光缆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GYTA型，含光缆标识牌</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20.2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4芯单模光缆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GYTA型，含光缆标识牌</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236.14</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内导管</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3-28/32 PE管,白色，租用管道敷设</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357.747</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敷设管道</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采用Ø76（壁厚3.5mm）镀锌钢管；含人/手井，人/手井加装NFC巡更纽等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孔公里</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14.292</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光缆接头包</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工程塑料，金属构件及固定件为不锈钢，含光缆接头保护装置，机械密封</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133</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架空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水泥杆（基本杆高7m），含拉线、吊线、引上保护管，出土管采用2孔Ø89×4mm的镀锌钢管</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km</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89.437</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432"/>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管道开挖道路/绿化赔补修复</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平方米</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12233.6</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租用管道</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含一年维护费</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子孔公里</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118.249</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kern w:val="0"/>
                <w:sz w:val="20"/>
                <w:szCs w:val="20"/>
              </w:rPr>
            </w:pPr>
            <w:r w:rsidRPr="00CB0D64">
              <w:rPr>
                <w:rFonts w:ascii="宋体" w:hAnsi="宋体" w:cs="宋体" w:hint="eastAsia"/>
                <w:b/>
                <w:kern w:val="0"/>
                <w:sz w:val="20"/>
                <w:szCs w:val="20"/>
              </w:rPr>
              <w:t>二</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b/>
                <w:kern w:val="0"/>
                <w:sz w:val="20"/>
                <w:szCs w:val="20"/>
              </w:rPr>
            </w:pPr>
            <w:r w:rsidRPr="00CB0D64">
              <w:rPr>
                <w:rFonts w:ascii="宋体" w:hAnsi="宋体" w:cs="宋体" w:hint="eastAsia"/>
                <w:b/>
                <w:kern w:val="0"/>
                <w:sz w:val="20"/>
                <w:szCs w:val="20"/>
              </w:rPr>
              <w:t>派出所改扩建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kern w:val="0"/>
                <w:sz w:val="20"/>
                <w:szCs w:val="20"/>
              </w:rPr>
            </w:pP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kern w:val="0"/>
                <w:sz w:val="20"/>
                <w:szCs w:val="20"/>
              </w:rPr>
            </w:pP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kern w:val="0"/>
                <w:sz w:val="20"/>
                <w:szCs w:val="20"/>
              </w:rPr>
            </w:pP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b/>
                <w:kern w:val="0"/>
                <w:sz w:val="20"/>
                <w:szCs w:val="20"/>
              </w:rPr>
            </w:pP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16槽光纤收发器机架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19寸收发器机架</w:t>
            </w:r>
          </w:p>
          <w:p w:rsidR="00CB0D64" w:rsidRPr="00CB0D64" w:rsidRDefault="00CB0D64" w:rsidP="00AC1E3E">
            <w:pPr>
              <w:widowControl/>
              <w:jc w:val="left"/>
              <w:rPr>
                <w:rFonts w:ascii="宋体" w:hAnsi="宋体" w:cs="宋体"/>
                <w:kern w:val="0"/>
                <w:sz w:val="20"/>
                <w:szCs w:val="20"/>
              </w:rPr>
            </w:pPr>
            <w:r w:rsidRPr="00CB0D64">
              <w:rPr>
                <w:rFonts w:ascii="宋体" w:hAnsi="宋体" w:cs="宋体"/>
                <w:kern w:val="0"/>
                <w:sz w:val="20"/>
                <w:szCs w:val="20"/>
              </w:rPr>
              <w:t>16</w:t>
            </w:r>
            <w:r w:rsidRPr="00CB0D64">
              <w:rPr>
                <w:rFonts w:ascii="宋体" w:hAnsi="宋体" w:cs="宋体" w:hint="eastAsia"/>
                <w:kern w:val="0"/>
                <w:sz w:val="20"/>
                <w:szCs w:val="20"/>
              </w:rPr>
              <w:t>个扩展槽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备份冗余电源</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20</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光纤收发器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1000M单模，20km；</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0.3.4.2 光纤收发器；</w:t>
            </w:r>
          </w:p>
          <w:p w:rsidR="00CB0D64" w:rsidRPr="00CB0D64" w:rsidRDefault="00CB0D64" w:rsidP="00AC1E3E">
            <w:pPr>
              <w:widowControl/>
              <w:jc w:val="left"/>
              <w:rPr>
                <w:rFonts w:ascii="宋体" w:hAnsi="宋体" w:cs="宋体"/>
                <w:kern w:val="0"/>
                <w:sz w:val="20"/>
                <w:szCs w:val="20"/>
              </w:rPr>
            </w:pPr>
            <w:r w:rsidRPr="00CB0D64">
              <w:rPr>
                <w:rFonts w:ascii="宋体" w:hAnsi="宋体" w:cs="宋体"/>
                <w:kern w:val="0"/>
                <w:sz w:val="20"/>
                <w:szCs w:val="20"/>
              </w:rPr>
              <w:t xml:space="preserve">1 </w:t>
            </w:r>
            <w:r w:rsidRPr="00CB0D64">
              <w:rPr>
                <w:rFonts w:ascii="宋体" w:hAnsi="宋体" w:cs="宋体" w:hint="eastAsia"/>
                <w:kern w:val="0"/>
                <w:sz w:val="20"/>
                <w:szCs w:val="20"/>
              </w:rPr>
              <w:t>个</w:t>
            </w:r>
            <w:r w:rsidRPr="00CB0D64">
              <w:rPr>
                <w:rFonts w:ascii="宋体" w:hAnsi="宋体" w:cs="宋体"/>
                <w:kern w:val="0"/>
                <w:sz w:val="20"/>
                <w:szCs w:val="20"/>
              </w:rPr>
              <w:t xml:space="preserve"> RJ45 </w:t>
            </w:r>
            <w:r w:rsidRPr="00CB0D64">
              <w:rPr>
                <w:rFonts w:ascii="宋体" w:hAnsi="宋体" w:cs="宋体" w:hint="eastAsia"/>
                <w:kern w:val="0"/>
                <w:sz w:val="20"/>
                <w:szCs w:val="20"/>
              </w:rPr>
              <w:t>电口和</w:t>
            </w:r>
            <w:r w:rsidRPr="00CB0D64">
              <w:rPr>
                <w:rFonts w:ascii="宋体" w:hAnsi="宋体" w:cs="宋体"/>
                <w:kern w:val="0"/>
                <w:sz w:val="20"/>
                <w:szCs w:val="20"/>
              </w:rPr>
              <w:t xml:space="preserve"> 1 </w:t>
            </w:r>
            <w:r w:rsidRPr="00CB0D64">
              <w:rPr>
                <w:rFonts w:ascii="宋体" w:hAnsi="宋体" w:cs="宋体" w:hint="eastAsia"/>
                <w:kern w:val="0"/>
                <w:sz w:val="20"/>
                <w:szCs w:val="20"/>
              </w:rPr>
              <w:t>个单纤</w:t>
            </w:r>
            <w:r w:rsidRPr="00CB0D64">
              <w:rPr>
                <w:rFonts w:ascii="宋体" w:hAnsi="宋体" w:cs="宋体"/>
                <w:kern w:val="0"/>
                <w:sz w:val="20"/>
                <w:szCs w:val="20"/>
              </w:rPr>
              <w:t xml:space="preserve"> FC/LC</w:t>
            </w:r>
            <w:r w:rsidRPr="00CB0D64">
              <w:rPr>
                <w:rFonts w:ascii="宋体" w:hAnsi="宋体" w:cs="宋体" w:hint="eastAsia"/>
                <w:kern w:val="0"/>
                <w:sz w:val="20"/>
                <w:szCs w:val="20"/>
              </w:rPr>
              <w:t>光口，实现双绞线和光纤之间的以太网光电信号转换；•</w:t>
            </w:r>
            <w:r w:rsidRPr="00CB0D64">
              <w:rPr>
                <w:rFonts w:ascii="宋体" w:hAnsi="宋体" w:cs="宋体"/>
                <w:kern w:val="0"/>
                <w:sz w:val="20"/>
                <w:szCs w:val="20"/>
              </w:rPr>
              <w:t xml:space="preserve"> </w:t>
            </w:r>
            <w:r w:rsidRPr="00CB0D64">
              <w:rPr>
                <w:rFonts w:ascii="宋体" w:hAnsi="宋体" w:cs="宋体" w:hint="eastAsia"/>
                <w:kern w:val="0"/>
                <w:sz w:val="20"/>
                <w:szCs w:val="20"/>
              </w:rPr>
              <w:t>只需一芯光纤就可完成一路信号的传输，较双纤方式提高光纤数据传输量一倍；</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符合</w:t>
            </w:r>
            <w:r w:rsidRPr="00CB0D64">
              <w:rPr>
                <w:rFonts w:ascii="宋体" w:hAnsi="宋体" w:cs="宋体"/>
                <w:kern w:val="0"/>
                <w:sz w:val="20"/>
                <w:szCs w:val="20"/>
              </w:rPr>
              <w:t xml:space="preserve"> IEEE802.3 10Base-T </w:t>
            </w:r>
            <w:r w:rsidRPr="00CB0D64">
              <w:rPr>
                <w:rFonts w:ascii="宋体" w:hAnsi="宋体" w:cs="宋体" w:hint="eastAsia"/>
                <w:kern w:val="0"/>
                <w:sz w:val="20"/>
                <w:szCs w:val="20"/>
              </w:rPr>
              <w:t>和</w:t>
            </w:r>
            <w:r w:rsidRPr="00CB0D64">
              <w:rPr>
                <w:rFonts w:ascii="宋体" w:hAnsi="宋体" w:cs="宋体"/>
                <w:kern w:val="0"/>
                <w:sz w:val="20"/>
                <w:szCs w:val="20"/>
              </w:rPr>
              <w:t xml:space="preserve"> IEEE802.3u 1000Base-TX </w:t>
            </w:r>
            <w:r w:rsidRPr="00CB0D64">
              <w:rPr>
                <w:rFonts w:ascii="宋体" w:hAnsi="宋体" w:cs="宋体" w:hint="eastAsia"/>
                <w:kern w:val="0"/>
                <w:sz w:val="20"/>
                <w:szCs w:val="20"/>
              </w:rPr>
              <w:t>，</w:t>
            </w:r>
            <w:r w:rsidRPr="00CB0D64">
              <w:rPr>
                <w:rFonts w:ascii="宋体" w:hAnsi="宋体" w:cs="宋体"/>
                <w:kern w:val="0"/>
                <w:sz w:val="20"/>
                <w:szCs w:val="20"/>
              </w:rPr>
              <w:t xml:space="preserve"> 1000Base-FX </w:t>
            </w:r>
            <w:r w:rsidRPr="00CB0D64">
              <w:rPr>
                <w:rFonts w:ascii="宋体" w:hAnsi="宋体" w:cs="宋体" w:hint="eastAsia"/>
                <w:kern w:val="0"/>
                <w:sz w:val="20"/>
                <w:szCs w:val="20"/>
              </w:rPr>
              <w:t>标准</w:t>
            </w:r>
            <w:r w:rsidRPr="00CB0D64">
              <w:rPr>
                <w:rFonts w:ascii="宋体" w:hAnsi="宋体" w:cs="宋体"/>
                <w:kern w:val="0"/>
                <w:sz w:val="20"/>
                <w:szCs w:val="20"/>
              </w:rPr>
              <w:t xml:space="preserve">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具有</w:t>
            </w:r>
            <w:r w:rsidRPr="00CB0D64">
              <w:rPr>
                <w:rFonts w:ascii="宋体" w:hAnsi="宋体" w:cs="宋体"/>
                <w:kern w:val="0"/>
                <w:sz w:val="20"/>
                <w:szCs w:val="20"/>
              </w:rPr>
              <w:t xml:space="preserve"> 10M/1000M </w:t>
            </w:r>
            <w:r w:rsidRPr="00CB0D64">
              <w:rPr>
                <w:rFonts w:ascii="宋体" w:hAnsi="宋体" w:cs="宋体" w:hint="eastAsia"/>
                <w:kern w:val="0"/>
                <w:sz w:val="20"/>
                <w:szCs w:val="20"/>
              </w:rPr>
              <w:t>自适应能力</w:t>
            </w:r>
            <w:r w:rsidRPr="00CB0D64">
              <w:rPr>
                <w:rFonts w:ascii="宋体" w:hAnsi="宋体" w:cs="宋体"/>
                <w:kern w:val="0"/>
                <w:sz w:val="20"/>
                <w:szCs w:val="20"/>
              </w:rPr>
              <w:t xml:space="preserve">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电口能自适应直通线</w:t>
            </w:r>
            <w:r w:rsidRPr="00CB0D64">
              <w:rPr>
                <w:rFonts w:ascii="宋体" w:hAnsi="宋体" w:cs="宋体"/>
                <w:kern w:val="0"/>
                <w:sz w:val="20"/>
                <w:szCs w:val="20"/>
              </w:rPr>
              <w:t xml:space="preserve"> / </w:t>
            </w:r>
            <w:r w:rsidRPr="00CB0D64">
              <w:rPr>
                <w:rFonts w:ascii="宋体" w:hAnsi="宋体" w:cs="宋体" w:hint="eastAsia"/>
                <w:kern w:val="0"/>
                <w:sz w:val="20"/>
                <w:szCs w:val="20"/>
              </w:rPr>
              <w:t>交叉线连接方式</w:t>
            </w:r>
            <w:r w:rsidRPr="00CB0D64">
              <w:rPr>
                <w:rFonts w:ascii="宋体" w:hAnsi="宋体" w:cs="宋体"/>
                <w:kern w:val="0"/>
                <w:sz w:val="20"/>
                <w:szCs w:val="20"/>
              </w:rPr>
              <w:t xml:space="preserve">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全双工</w:t>
            </w:r>
            <w:r w:rsidRPr="00CB0D64">
              <w:rPr>
                <w:rFonts w:ascii="宋体" w:hAnsi="宋体" w:cs="宋体"/>
                <w:kern w:val="0"/>
                <w:sz w:val="20"/>
                <w:szCs w:val="20"/>
              </w:rPr>
              <w:t xml:space="preserve"> / </w:t>
            </w:r>
            <w:r w:rsidRPr="00CB0D64">
              <w:rPr>
                <w:rFonts w:ascii="宋体" w:hAnsi="宋体" w:cs="宋体" w:hint="eastAsia"/>
                <w:kern w:val="0"/>
                <w:sz w:val="20"/>
                <w:szCs w:val="20"/>
              </w:rPr>
              <w:t>半双工工作模式；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持</w:t>
            </w:r>
            <w:r w:rsidRPr="00CB0D64">
              <w:rPr>
                <w:rFonts w:ascii="宋体" w:hAnsi="宋体" w:cs="宋体"/>
                <w:kern w:val="0"/>
                <w:sz w:val="20"/>
                <w:szCs w:val="20"/>
              </w:rPr>
              <w:t xml:space="preserve"> IEEE802.3X </w:t>
            </w:r>
            <w:r w:rsidRPr="00CB0D64">
              <w:rPr>
                <w:rFonts w:ascii="宋体" w:hAnsi="宋体" w:cs="宋体" w:hint="eastAsia"/>
                <w:kern w:val="0"/>
                <w:sz w:val="20"/>
                <w:szCs w:val="20"/>
              </w:rPr>
              <w:t>全双工流量控制和半双工背压流量控制</w:t>
            </w:r>
            <w:r w:rsidRPr="00CB0D64">
              <w:rPr>
                <w:rFonts w:ascii="宋体" w:hAnsi="宋体" w:cs="宋体"/>
                <w:kern w:val="0"/>
                <w:sz w:val="20"/>
                <w:szCs w:val="20"/>
              </w:rPr>
              <w:t xml:space="preserve">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支持最大</w:t>
            </w:r>
            <w:r w:rsidRPr="00CB0D64">
              <w:rPr>
                <w:rFonts w:ascii="宋体" w:hAnsi="宋体" w:cs="宋体"/>
                <w:kern w:val="0"/>
                <w:sz w:val="20"/>
                <w:szCs w:val="20"/>
              </w:rPr>
              <w:t xml:space="preserve"> 1916 Bytes </w:t>
            </w:r>
            <w:r w:rsidRPr="00CB0D64">
              <w:rPr>
                <w:rFonts w:ascii="宋体" w:hAnsi="宋体" w:cs="宋体" w:hint="eastAsia"/>
                <w:kern w:val="0"/>
                <w:sz w:val="20"/>
                <w:szCs w:val="20"/>
              </w:rPr>
              <w:t>数据幀；</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支持防止广播风暴功能</w:t>
            </w:r>
            <w:r w:rsidRPr="00CB0D64">
              <w:rPr>
                <w:rFonts w:ascii="宋体" w:hAnsi="宋体" w:cs="宋体"/>
                <w:kern w:val="0"/>
                <w:sz w:val="20"/>
                <w:szCs w:val="20"/>
              </w:rPr>
              <w:t xml:space="preserve">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内置防雷电路，可大大减少雷电感应造成的损坏；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双绞线最长</w:t>
            </w:r>
            <w:r w:rsidRPr="00CB0D64">
              <w:rPr>
                <w:rFonts w:ascii="宋体" w:hAnsi="宋体" w:cs="宋体"/>
                <w:kern w:val="0"/>
                <w:sz w:val="20"/>
                <w:szCs w:val="20"/>
              </w:rPr>
              <w:t xml:space="preserve"> 100 </w:t>
            </w:r>
            <w:r w:rsidRPr="00CB0D64">
              <w:rPr>
                <w:rFonts w:ascii="宋体" w:hAnsi="宋体" w:cs="宋体" w:hint="eastAsia"/>
                <w:kern w:val="0"/>
                <w:sz w:val="20"/>
                <w:szCs w:val="20"/>
              </w:rPr>
              <w:t>米；单模光纤最长</w:t>
            </w:r>
            <w:r w:rsidRPr="00CB0D64">
              <w:rPr>
                <w:rFonts w:ascii="宋体" w:hAnsi="宋体" w:cs="宋体"/>
                <w:kern w:val="0"/>
                <w:sz w:val="20"/>
                <w:szCs w:val="20"/>
              </w:rPr>
              <w:t xml:space="preserve"> 100 </w:t>
            </w:r>
            <w:r w:rsidRPr="00CB0D64">
              <w:rPr>
                <w:rFonts w:ascii="宋体" w:hAnsi="宋体" w:cs="宋体" w:hint="eastAsia"/>
                <w:kern w:val="0"/>
                <w:sz w:val="20"/>
                <w:szCs w:val="20"/>
              </w:rPr>
              <w:t>公里</w:t>
            </w:r>
            <w:r w:rsidRPr="00CB0D64">
              <w:rPr>
                <w:rFonts w:ascii="宋体" w:hAnsi="宋体" w:cs="宋体"/>
                <w:kern w:val="0"/>
                <w:sz w:val="20"/>
                <w:szCs w:val="20"/>
              </w:rPr>
              <w:t xml:space="preserve">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有</w:t>
            </w:r>
            <w:r w:rsidRPr="00CB0D64">
              <w:rPr>
                <w:rFonts w:ascii="宋体" w:hAnsi="宋体" w:cs="宋体"/>
                <w:kern w:val="0"/>
                <w:sz w:val="20"/>
                <w:szCs w:val="20"/>
              </w:rPr>
              <w:t xml:space="preserve"> 6 </w:t>
            </w:r>
            <w:r w:rsidRPr="00CB0D64">
              <w:rPr>
                <w:rFonts w:ascii="宋体" w:hAnsi="宋体" w:cs="宋体" w:hint="eastAsia"/>
                <w:kern w:val="0"/>
                <w:sz w:val="20"/>
                <w:szCs w:val="20"/>
              </w:rPr>
              <w:t>个</w:t>
            </w:r>
            <w:r w:rsidRPr="00CB0D64">
              <w:rPr>
                <w:rFonts w:ascii="宋体" w:hAnsi="宋体" w:cs="宋体"/>
                <w:kern w:val="0"/>
                <w:sz w:val="20"/>
                <w:szCs w:val="20"/>
              </w:rPr>
              <w:t xml:space="preserve"> LED </w:t>
            </w:r>
            <w:r w:rsidRPr="00CB0D64">
              <w:rPr>
                <w:rFonts w:ascii="宋体" w:hAnsi="宋体" w:cs="宋体" w:hint="eastAsia"/>
                <w:kern w:val="0"/>
                <w:sz w:val="20"/>
                <w:szCs w:val="20"/>
              </w:rPr>
              <w:t>指示灯：</w:t>
            </w:r>
            <w:r w:rsidRPr="00CB0D64">
              <w:rPr>
                <w:rFonts w:ascii="宋体" w:hAnsi="宋体" w:cs="宋体"/>
                <w:kern w:val="0"/>
                <w:sz w:val="20"/>
                <w:szCs w:val="20"/>
              </w:rPr>
              <w:t xml:space="preserve"> Power </w:t>
            </w:r>
            <w:r w:rsidRPr="00CB0D64">
              <w:rPr>
                <w:rFonts w:ascii="宋体" w:hAnsi="宋体" w:cs="宋体" w:hint="eastAsia"/>
                <w:kern w:val="0"/>
                <w:sz w:val="20"/>
                <w:szCs w:val="20"/>
              </w:rPr>
              <w:t>，</w:t>
            </w:r>
            <w:r w:rsidRPr="00CB0D64">
              <w:rPr>
                <w:rFonts w:ascii="宋体" w:hAnsi="宋体" w:cs="宋体"/>
                <w:kern w:val="0"/>
                <w:sz w:val="20"/>
                <w:szCs w:val="20"/>
              </w:rPr>
              <w:t xml:space="preserve"> TX 100 </w:t>
            </w:r>
            <w:r w:rsidRPr="00CB0D64">
              <w:rPr>
                <w:rFonts w:ascii="宋体" w:hAnsi="宋体" w:cs="宋体" w:hint="eastAsia"/>
                <w:kern w:val="0"/>
                <w:sz w:val="20"/>
                <w:szCs w:val="20"/>
              </w:rPr>
              <w:t>，</w:t>
            </w:r>
            <w:r w:rsidRPr="00CB0D64">
              <w:rPr>
                <w:rFonts w:ascii="宋体" w:hAnsi="宋体" w:cs="宋体"/>
                <w:kern w:val="0"/>
                <w:sz w:val="20"/>
                <w:szCs w:val="20"/>
              </w:rPr>
              <w:t xml:space="preserve"> TX Link/Act </w:t>
            </w:r>
            <w:r w:rsidRPr="00CB0D64">
              <w:rPr>
                <w:rFonts w:ascii="宋体" w:hAnsi="宋体" w:cs="宋体" w:hint="eastAsia"/>
                <w:kern w:val="0"/>
                <w:sz w:val="20"/>
                <w:szCs w:val="20"/>
              </w:rPr>
              <w:t>，</w:t>
            </w:r>
            <w:r w:rsidRPr="00CB0D64">
              <w:rPr>
                <w:rFonts w:ascii="宋体" w:hAnsi="宋体" w:cs="宋体"/>
                <w:kern w:val="0"/>
                <w:sz w:val="20"/>
                <w:szCs w:val="20"/>
              </w:rPr>
              <w:t xml:space="preserve"> FDX/Col </w:t>
            </w:r>
            <w:r w:rsidRPr="00CB0D64">
              <w:rPr>
                <w:rFonts w:ascii="宋体" w:hAnsi="宋体" w:cs="宋体" w:hint="eastAsia"/>
                <w:kern w:val="0"/>
                <w:sz w:val="20"/>
                <w:szCs w:val="20"/>
              </w:rPr>
              <w:t>，</w:t>
            </w:r>
            <w:r w:rsidRPr="00CB0D64">
              <w:rPr>
                <w:rFonts w:ascii="宋体" w:hAnsi="宋体" w:cs="宋体"/>
                <w:kern w:val="0"/>
                <w:sz w:val="20"/>
                <w:szCs w:val="20"/>
              </w:rPr>
              <w:t xml:space="preserve"> FX 100 </w:t>
            </w:r>
            <w:r w:rsidRPr="00CB0D64">
              <w:rPr>
                <w:rFonts w:ascii="宋体" w:hAnsi="宋体" w:cs="宋体" w:hint="eastAsia"/>
                <w:kern w:val="0"/>
                <w:sz w:val="20"/>
                <w:szCs w:val="20"/>
              </w:rPr>
              <w:t>，</w:t>
            </w:r>
            <w:r w:rsidRPr="00CB0D64">
              <w:rPr>
                <w:rFonts w:ascii="宋体" w:hAnsi="宋体" w:cs="宋体"/>
                <w:kern w:val="0"/>
                <w:sz w:val="20"/>
                <w:szCs w:val="20"/>
              </w:rPr>
              <w:t xml:space="preserve">FX Link/Act </w:t>
            </w:r>
            <w:r w:rsidRPr="00CB0D64">
              <w:rPr>
                <w:rFonts w:ascii="宋体" w:hAnsi="宋体" w:cs="宋体" w:hint="eastAsia"/>
                <w:kern w:val="0"/>
                <w:sz w:val="20"/>
                <w:szCs w:val="20"/>
              </w:rPr>
              <w:t>，；便于监测收发器的工作状态和判断故障原因；</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支持网管。</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214</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NVR</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16路，含满配</w:t>
            </w:r>
            <w:r w:rsidRPr="00CB0D64">
              <w:rPr>
                <w:rFonts w:ascii="宋体" w:hAnsi="宋体" w:cs="宋体"/>
                <w:kern w:val="0"/>
                <w:sz w:val="20"/>
                <w:szCs w:val="20"/>
              </w:rPr>
              <w:t>4</w:t>
            </w:r>
            <w:r w:rsidRPr="00CB0D64">
              <w:rPr>
                <w:rFonts w:ascii="宋体" w:hAnsi="宋体" w:cs="宋体" w:hint="eastAsia"/>
                <w:kern w:val="0"/>
                <w:sz w:val="20"/>
                <w:szCs w:val="20"/>
              </w:rPr>
              <w:t>T硬盘；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支持H.264 high profile编码格式；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配置不少于</w:t>
            </w:r>
            <w:r w:rsidRPr="00CB0D64">
              <w:rPr>
                <w:rFonts w:ascii="宋体" w:hAnsi="宋体" w:cs="宋体"/>
                <w:kern w:val="0"/>
                <w:sz w:val="20"/>
                <w:szCs w:val="20"/>
              </w:rPr>
              <w:t>16</w:t>
            </w:r>
            <w:r w:rsidRPr="00CB0D64">
              <w:rPr>
                <w:rFonts w:ascii="宋体" w:hAnsi="宋体" w:cs="宋体" w:hint="eastAsia"/>
                <w:kern w:val="0"/>
                <w:sz w:val="20"/>
                <w:szCs w:val="20"/>
              </w:rPr>
              <w:t>块</w:t>
            </w:r>
            <w:r w:rsidRPr="00CB0D64">
              <w:rPr>
                <w:rFonts w:ascii="宋体" w:hAnsi="宋体" w:cs="宋体"/>
                <w:kern w:val="0"/>
                <w:sz w:val="20"/>
                <w:szCs w:val="20"/>
              </w:rPr>
              <w:t>4T</w:t>
            </w:r>
            <w:r w:rsidRPr="00CB0D64">
              <w:rPr>
                <w:rFonts w:ascii="宋体" w:hAnsi="宋体" w:cs="宋体" w:hint="eastAsia"/>
                <w:kern w:val="0"/>
                <w:sz w:val="20"/>
                <w:szCs w:val="20"/>
              </w:rPr>
              <w:t>硬盘，支持</w:t>
            </w:r>
            <w:r w:rsidRPr="00CB0D64">
              <w:rPr>
                <w:rFonts w:ascii="宋体" w:hAnsi="宋体" w:cs="宋体"/>
                <w:kern w:val="0"/>
                <w:sz w:val="20"/>
                <w:szCs w:val="20"/>
              </w:rPr>
              <w:t>6T</w:t>
            </w:r>
            <w:r w:rsidRPr="00CB0D64">
              <w:rPr>
                <w:rFonts w:ascii="宋体" w:hAnsi="宋体" w:cs="宋体" w:hint="eastAsia"/>
                <w:kern w:val="0"/>
                <w:sz w:val="20"/>
                <w:szCs w:val="20"/>
              </w:rPr>
              <w:t>及以上硬盘，支持热插拔；</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w:t>
            </w:r>
            <w:r w:rsidRPr="00CB0D64">
              <w:rPr>
                <w:rFonts w:ascii="宋体" w:hAnsi="宋体" w:cs="宋体"/>
                <w:kern w:val="0"/>
                <w:sz w:val="20"/>
                <w:szCs w:val="20"/>
              </w:rPr>
              <w:t>GB/T28181</w:t>
            </w:r>
            <w:r w:rsidRPr="00CB0D64">
              <w:rPr>
                <w:rFonts w:ascii="宋体" w:hAnsi="宋体" w:cs="宋体" w:hint="eastAsia"/>
                <w:kern w:val="0"/>
                <w:sz w:val="20"/>
                <w:szCs w:val="20"/>
              </w:rPr>
              <w:t>和</w:t>
            </w:r>
            <w:r w:rsidRPr="00CB0D64">
              <w:rPr>
                <w:rFonts w:ascii="宋体" w:hAnsi="宋体" w:cs="宋体"/>
                <w:kern w:val="0"/>
                <w:sz w:val="20"/>
                <w:szCs w:val="20"/>
              </w:rPr>
              <w:t>Onvif</w:t>
            </w:r>
            <w:r w:rsidRPr="00CB0D64">
              <w:rPr>
                <w:rFonts w:ascii="宋体" w:hAnsi="宋体" w:cs="宋体" w:hint="eastAsia"/>
                <w:kern w:val="0"/>
                <w:sz w:val="20"/>
                <w:szCs w:val="20"/>
              </w:rPr>
              <w:t>协议标准，可接入多个主流厂家</w:t>
            </w:r>
            <w:r w:rsidRPr="00CB0D64">
              <w:rPr>
                <w:rFonts w:ascii="宋体" w:hAnsi="宋体" w:cs="宋体"/>
                <w:kern w:val="0"/>
                <w:sz w:val="20"/>
                <w:szCs w:val="20"/>
              </w:rPr>
              <w:t>IPC</w:t>
            </w:r>
            <w:r w:rsidRPr="00CB0D64">
              <w:rPr>
                <w:rFonts w:ascii="宋体" w:hAnsi="宋体" w:cs="宋体" w:hint="eastAsia"/>
                <w:kern w:val="0"/>
                <w:sz w:val="20"/>
                <w:szCs w:val="20"/>
              </w:rPr>
              <w:t>设备；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设备支持不少于</w:t>
            </w:r>
            <w:r w:rsidRPr="00CB0D64">
              <w:rPr>
                <w:rFonts w:ascii="宋体" w:hAnsi="宋体" w:cs="宋体"/>
                <w:kern w:val="0"/>
                <w:sz w:val="20"/>
                <w:szCs w:val="20"/>
              </w:rPr>
              <w:t>16</w:t>
            </w:r>
            <w:r w:rsidRPr="00CB0D64">
              <w:rPr>
                <w:rFonts w:ascii="宋体" w:hAnsi="宋体" w:cs="宋体" w:hint="eastAsia"/>
                <w:kern w:val="0"/>
                <w:sz w:val="20"/>
                <w:szCs w:val="20"/>
              </w:rPr>
              <w:t>路（</w:t>
            </w:r>
            <w:r w:rsidRPr="00CB0D64">
              <w:rPr>
                <w:rFonts w:ascii="宋体" w:hAnsi="宋体" w:cs="宋体"/>
                <w:kern w:val="0"/>
                <w:sz w:val="20"/>
                <w:szCs w:val="20"/>
              </w:rPr>
              <w:t>160Mbps</w:t>
            </w:r>
            <w:r w:rsidRPr="00CB0D64">
              <w:rPr>
                <w:rFonts w:ascii="宋体" w:hAnsi="宋体" w:cs="宋体" w:hint="eastAsia"/>
                <w:kern w:val="0"/>
                <w:sz w:val="20"/>
                <w:szCs w:val="20"/>
              </w:rPr>
              <w:t>）高清网络视频存储；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设备支持不少于</w:t>
            </w:r>
            <w:r w:rsidRPr="00CB0D64">
              <w:rPr>
                <w:rFonts w:ascii="宋体" w:hAnsi="宋体" w:cs="宋体"/>
                <w:kern w:val="0"/>
                <w:sz w:val="20"/>
                <w:szCs w:val="20"/>
              </w:rPr>
              <w:t>160Mbps</w:t>
            </w:r>
            <w:r w:rsidRPr="00CB0D64">
              <w:rPr>
                <w:rFonts w:ascii="宋体" w:hAnsi="宋体" w:cs="宋体" w:hint="eastAsia"/>
                <w:kern w:val="0"/>
                <w:sz w:val="20"/>
                <w:szCs w:val="20"/>
              </w:rPr>
              <w:t>实时码流转发、</w:t>
            </w:r>
            <w:r w:rsidRPr="00CB0D64">
              <w:rPr>
                <w:rFonts w:ascii="宋体" w:hAnsi="宋体" w:cs="宋体"/>
                <w:kern w:val="0"/>
                <w:sz w:val="20"/>
                <w:szCs w:val="20"/>
              </w:rPr>
              <w:t>160Mbps</w:t>
            </w:r>
            <w:r w:rsidRPr="00CB0D64">
              <w:rPr>
                <w:rFonts w:ascii="宋体" w:hAnsi="宋体" w:cs="宋体" w:hint="eastAsia"/>
                <w:kern w:val="0"/>
                <w:sz w:val="20"/>
                <w:szCs w:val="20"/>
              </w:rPr>
              <w:t>录像码流调阅，转发及录像调阅同时并发；</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存储录像质量不低于</w:t>
            </w:r>
            <w:r w:rsidRPr="00CB0D64">
              <w:rPr>
                <w:rFonts w:ascii="宋体" w:hAnsi="宋体" w:cs="宋体"/>
                <w:kern w:val="0"/>
                <w:sz w:val="20"/>
                <w:szCs w:val="20"/>
              </w:rPr>
              <w:t>1080P</w:t>
            </w:r>
            <w:r w:rsidRPr="00CB0D64">
              <w:rPr>
                <w:rFonts w:ascii="宋体" w:hAnsi="宋体" w:cs="宋体" w:hint="eastAsia"/>
                <w:kern w:val="0"/>
                <w:sz w:val="20"/>
                <w:szCs w:val="20"/>
              </w:rPr>
              <w:t>＠</w:t>
            </w:r>
            <w:r w:rsidRPr="00CB0D64">
              <w:rPr>
                <w:rFonts w:ascii="宋体" w:hAnsi="宋体" w:cs="宋体"/>
                <w:kern w:val="0"/>
                <w:sz w:val="20"/>
                <w:szCs w:val="20"/>
              </w:rPr>
              <w:t>25fps</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w:t>
            </w:r>
            <w:r w:rsidRPr="00CB0D64">
              <w:rPr>
                <w:rFonts w:ascii="宋体" w:hAnsi="宋体" w:cs="宋体"/>
                <w:kern w:val="0"/>
                <w:sz w:val="20"/>
                <w:szCs w:val="20"/>
              </w:rPr>
              <w:t>3</w:t>
            </w:r>
            <w:r w:rsidRPr="00CB0D64">
              <w:rPr>
                <w:rFonts w:ascii="宋体" w:hAnsi="宋体" w:cs="宋体" w:hint="eastAsia"/>
                <w:kern w:val="0"/>
                <w:sz w:val="20"/>
                <w:szCs w:val="20"/>
              </w:rPr>
              <w:t>路及以上摄像机码流的存储选择功能；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带有</w:t>
            </w:r>
            <w:r w:rsidRPr="00CB0D64">
              <w:rPr>
                <w:rFonts w:ascii="宋体" w:hAnsi="宋体" w:cs="宋体"/>
                <w:kern w:val="0"/>
                <w:sz w:val="20"/>
                <w:szCs w:val="20"/>
              </w:rPr>
              <w:t>VGA</w:t>
            </w:r>
            <w:r w:rsidRPr="00CB0D64">
              <w:rPr>
                <w:rFonts w:ascii="宋体" w:hAnsi="宋体" w:cs="宋体" w:hint="eastAsia"/>
                <w:kern w:val="0"/>
                <w:sz w:val="20"/>
                <w:szCs w:val="20"/>
              </w:rPr>
              <w:t>或</w:t>
            </w:r>
            <w:r w:rsidRPr="00CB0D64">
              <w:rPr>
                <w:rFonts w:ascii="宋体" w:hAnsi="宋体" w:cs="宋体"/>
                <w:kern w:val="0"/>
                <w:sz w:val="20"/>
                <w:szCs w:val="20"/>
              </w:rPr>
              <w:t>HDMI</w:t>
            </w:r>
            <w:r w:rsidRPr="00CB0D64">
              <w:rPr>
                <w:rFonts w:ascii="宋体" w:hAnsi="宋体" w:cs="宋体" w:hint="eastAsia"/>
                <w:kern w:val="0"/>
                <w:sz w:val="20"/>
                <w:szCs w:val="20"/>
              </w:rPr>
              <w:t>视频输出接口；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支持不少于</w:t>
            </w:r>
            <w:r w:rsidRPr="00CB0D64">
              <w:rPr>
                <w:rFonts w:ascii="宋体" w:hAnsi="宋体" w:cs="宋体"/>
                <w:kern w:val="0"/>
                <w:sz w:val="20"/>
                <w:szCs w:val="20"/>
              </w:rPr>
              <w:t>2</w:t>
            </w:r>
            <w:r w:rsidRPr="00CB0D64">
              <w:rPr>
                <w:rFonts w:ascii="宋体" w:hAnsi="宋体" w:cs="宋体" w:hint="eastAsia"/>
                <w:kern w:val="0"/>
                <w:sz w:val="20"/>
                <w:szCs w:val="20"/>
              </w:rPr>
              <w:t>个千兆网络接入，支持硬盘、刻录机、</w:t>
            </w:r>
            <w:r w:rsidRPr="00CB0D64">
              <w:rPr>
                <w:rFonts w:ascii="宋体" w:hAnsi="宋体" w:cs="宋体"/>
                <w:kern w:val="0"/>
                <w:sz w:val="20"/>
                <w:szCs w:val="20"/>
              </w:rPr>
              <w:t>U</w:t>
            </w:r>
            <w:r w:rsidRPr="00CB0D64">
              <w:rPr>
                <w:rFonts w:ascii="宋体" w:hAnsi="宋体" w:cs="宋体" w:hint="eastAsia"/>
                <w:kern w:val="0"/>
                <w:sz w:val="20"/>
                <w:szCs w:val="20"/>
              </w:rPr>
              <w:t>盘等多种备份方式；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支持远程获取系统运行状态及系统日志；</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电源：</w:t>
            </w:r>
            <w:r w:rsidRPr="00CB0D64">
              <w:rPr>
                <w:rFonts w:ascii="宋体" w:hAnsi="宋体" w:cs="宋体"/>
                <w:kern w:val="0"/>
                <w:sz w:val="20"/>
                <w:szCs w:val="20"/>
              </w:rPr>
              <w:t>220V/50Hz</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机箱尺寸：</w:t>
            </w:r>
            <w:r w:rsidRPr="00CB0D64">
              <w:rPr>
                <w:rFonts w:ascii="宋体" w:hAnsi="宋体" w:cs="宋体"/>
                <w:kern w:val="0"/>
                <w:sz w:val="20"/>
                <w:szCs w:val="20"/>
              </w:rPr>
              <w:t>19</w:t>
            </w:r>
            <w:r w:rsidRPr="00CB0D64">
              <w:rPr>
                <w:rFonts w:ascii="宋体" w:hAnsi="宋体" w:cs="宋体" w:hint="eastAsia"/>
                <w:kern w:val="0"/>
                <w:sz w:val="20"/>
                <w:szCs w:val="20"/>
              </w:rPr>
              <w:t>英寸标准机架安装；</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工作温度：</w:t>
            </w:r>
            <w:r w:rsidRPr="00CB0D64">
              <w:rPr>
                <w:rFonts w:ascii="宋体" w:hAnsi="宋体" w:cs="宋体"/>
                <w:kern w:val="0"/>
                <w:sz w:val="20"/>
                <w:szCs w:val="20"/>
              </w:rPr>
              <w:t>-10</w:t>
            </w:r>
            <w:r w:rsidRPr="00CB0D64">
              <w:rPr>
                <w:rFonts w:ascii="宋体" w:hAnsi="宋体" w:cs="宋体" w:hint="eastAsia"/>
                <w:kern w:val="0"/>
                <w:sz w:val="20"/>
                <w:szCs w:val="20"/>
              </w:rPr>
              <w:t>℃</w:t>
            </w:r>
            <w:r w:rsidRPr="00CB0D64">
              <w:rPr>
                <w:rFonts w:ascii="宋体" w:hAnsi="宋体" w:cs="宋体"/>
                <w:kern w:val="0"/>
                <w:sz w:val="20"/>
                <w:szCs w:val="20"/>
              </w:rPr>
              <w:t>~50</w:t>
            </w:r>
            <w:r w:rsidRPr="00CB0D64">
              <w:rPr>
                <w:rFonts w:ascii="宋体" w:hAnsi="宋体" w:cs="宋体" w:hint="eastAsia"/>
                <w:kern w:val="0"/>
                <w:sz w:val="20"/>
                <w:szCs w:val="20"/>
              </w:rPr>
              <w:t>℃，工作湿度：</w:t>
            </w:r>
            <w:r w:rsidRPr="00CB0D64">
              <w:rPr>
                <w:rFonts w:ascii="宋体" w:hAnsi="宋体" w:cs="宋体"/>
                <w:kern w:val="0"/>
                <w:sz w:val="20"/>
                <w:szCs w:val="20"/>
              </w:rPr>
              <w:t>10%~90%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录像可从网络硬盘录像机</w:t>
            </w:r>
            <w:r w:rsidRPr="00CB0D64">
              <w:rPr>
                <w:rFonts w:ascii="宋体" w:hAnsi="宋体" w:cs="宋体"/>
                <w:kern w:val="0"/>
                <w:sz w:val="20"/>
                <w:szCs w:val="20"/>
              </w:rPr>
              <w:t>(NVR</w:t>
            </w:r>
            <w:r w:rsidRPr="00CB0D64">
              <w:rPr>
                <w:rFonts w:ascii="宋体" w:hAnsi="宋体" w:cs="宋体" w:hint="eastAsia"/>
                <w:kern w:val="0"/>
                <w:sz w:val="20"/>
                <w:szCs w:val="20"/>
              </w:rPr>
              <w:t>）直接下载保存为</w:t>
            </w:r>
            <w:r w:rsidRPr="00CB0D64">
              <w:rPr>
                <w:rFonts w:ascii="宋体" w:hAnsi="宋体" w:cs="宋体"/>
                <w:kern w:val="0"/>
                <w:sz w:val="20"/>
                <w:szCs w:val="20"/>
              </w:rPr>
              <w:t>avi</w:t>
            </w:r>
            <w:r w:rsidRPr="00CB0D64">
              <w:rPr>
                <w:rFonts w:ascii="宋体" w:hAnsi="宋体" w:cs="宋体" w:hint="eastAsia"/>
                <w:kern w:val="0"/>
                <w:sz w:val="20"/>
                <w:szCs w:val="20"/>
              </w:rPr>
              <w:t>或</w:t>
            </w:r>
            <w:r w:rsidRPr="00CB0D64">
              <w:rPr>
                <w:rFonts w:ascii="宋体" w:hAnsi="宋体" w:cs="宋体"/>
                <w:kern w:val="0"/>
                <w:sz w:val="20"/>
                <w:szCs w:val="20"/>
              </w:rPr>
              <w:t>mp4</w:t>
            </w:r>
            <w:r w:rsidRPr="00CB0D64">
              <w:rPr>
                <w:rFonts w:ascii="宋体" w:hAnsi="宋体" w:cs="宋体" w:hint="eastAsia"/>
                <w:kern w:val="0"/>
                <w:sz w:val="20"/>
                <w:szCs w:val="20"/>
              </w:rPr>
              <w:t>文件格式。</w:t>
            </w:r>
          </w:p>
          <w:p w:rsidR="00CB0D64" w:rsidRPr="00CB0D64" w:rsidRDefault="00CB0D64" w:rsidP="00AC1E3E">
            <w:pPr>
              <w:widowControl/>
              <w:jc w:val="left"/>
              <w:rPr>
                <w:rFonts w:ascii="宋体" w:hAnsi="宋体" w:cs="宋体"/>
                <w:kern w:val="0"/>
                <w:sz w:val="20"/>
                <w:szCs w:val="20"/>
              </w:rPr>
            </w:pP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40</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线缆附件</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需包含光跳纤（双芯平行纤）等各类链接线缆</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16</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三</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rPr>
                <w:rFonts w:ascii="宋体" w:hAnsi="宋体" w:cs="宋体"/>
                <w:b/>
                <w:bCs/>
                <w:kern w:val="0"/>
                <w:sz w:val="20"/>
                <w:szCs w:val="20"/>
              </w:rPr>
            </w:pPr>
            <w:r w:rsidRPr="00CB0D64">
              <w:rPr>
                <w:rFonts w:ascii="宋体" w:hAnsi="宋体" w:cs="宋体" w:hint="eastAsia"/>
                <w:b/>
                <w:bCs/>
                <w:kern w:val="0"/>
                <w:sz w:val="20"/>
                <w:szCs w:val="20"/>
              </w:rPr>
              <w:t>一期前端设备更新</w:t>
            </w:r>
          </w:p>
        </w:tc>
        <w:tc>
          <w:tcPr>
            <w:tcW w:w="5296"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p>
        </w:tc>
        <w:tc>
          <w:tcPr>
            <w:tcW w:w="659"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p>
        </w:tc>
        <w:tc>
          <w:tcPr>
            <w:tcW w:w="1055"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p>
        </w:tc>
      </w:tr>
      <w:tr w:rsidR="00CB0D64" w:rsidRPr="00CB0D64" w:rsidTr="00AC1E3E">
        <w:trPr>
          <w:trHeight w:val="96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300万环保卡口抓拍单元</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含镜头、防护罩、安装支架（万向节）、水平调节器、防雷器等，包括视频检测、抓拍、号牌识别、补光控制等软件；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图像传感器：不小于1/1.8英寸cmos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有效像素：不低于300万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图像分辨率：不低于2048×1536</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视频格式：H.265/H.264</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视频帧率：25fps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视频码流数：不少于3码流</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抓拍触发方式：线圈触发、视频检测触发、雷达触发</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支持车牌、车型、车身颜色、车标及车辆子品牌、安全带、遮阳板等信息识别；</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支持卡口，流量，电警三合一，一机多用；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采用线圈触发时，车辆捕获率≥</w:t>
            </w:r>
            <w:r w:rsidRPr="00CB0D64">
              <w:rPr>
                <w:rFonts w:ascii="宋体" w:hAnsi="宋体" w:cs="宋体"/>
                <w:kern w:val="0"/>
                <w:sz w:val="20"/>
                <w:szCs w:val="20"/>
              </w:rPr>
              <w:t>99%</w:t>
            </w:r>
            <w:r w:rsidRPr="00CB0D64">
              <w:rPr>
                <w:rFonts w:ascii="宋体" w:hAnsi="宋体" w:cs="宋体" w:hint="eastAsia"/>
                <w:kern w:val="0"/>
                <w:sz w:val="20"/>
                <w:szCs w:val="20"/>
              </w:rPr>
              <w:t>；采用视频触发时，车</w:t>
            </w:r>
            <w:r w:rsidRPr="00CB0D64">
              <w:rPr>
                <w:rFonts w:ascii="宋体" w:hAnsi="宋体" w:cs="宋体" w:hint="eastAsia"/>
                <w:kern w:val="0"/>
                <w:sz w:val="20"/>
                <w:szCs w:val="20"/>
              </w:rPr>
              <w:lastRenderedPageBreak/>
              <w:t>辆捕获率≥</w:t>
            </w:r>
            <w:r w:rsidRPr="00CB0D64">
              <w:rPr>
                <w:rFonts w:ascii="宋体" w:hAnsi="宋体" w:cs="宋体"/>
                <w:kern w:val="0"/>
                <w:sz w:val="20"/>
                <w:szCs w:val="20"/>
              </w:rPr>
              <w:t>95%</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全天平均车牌识别准确率≥</w:t>
            </w:r>
            <w:r w:rsidRPr="00CB0D64">
              <w:rPr>
                <w:rFonts w:ascii="宋体" w:hAnsi="宋体" w:cs="宋体"/>
                <w:kern w:val="0"/>
                <w:sz w:val="20"/>
                <w:szCs w:val="20"/>
              </w:rPr>
              <w:t>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网络接口：不少于2×RJ45，10M/100M/1000M自适应以太网接口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控制接口：不少于4×RS485、1×RS232</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配置与摄像机传感器尺寸及像素相匹配的高清镜头，要求拍摄画面边缘成像清晰，不出现边缘虚化现象；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配置与摄像机相匹配的安装支架（万向节）、水平调节器、电源适配器、防雷器等；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支持GA/T 1400协议上传图片信息，支持GB/T 28181协议；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通过上海市公安局兼容性测试。</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99</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900万环保卡口抓拍单元</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含镜头、防护罩、安装支架（万向节）、水平调节器、防雷器等，包括视频检测、抓拍、号牌识别、补光控制等软件；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图像传感器：不小于1英寸cmos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有效像素：不低于900万</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图像分辨率：不低于4096×2176</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视频格式：H.265/H.264</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视频帧率：25fps</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视频码流数：不少于3码流</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抓拍触发方式：线圈触发、视频检测触发、雷达触发</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支持车牌、车型、车身颜色、车标及车辆子品牌、安全带、遮阳板等信息识别；</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支持卡口，流量，电警三合一，一机多用；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采用线圈触发时，车辆捕获率≥</w:t>
            </w:r>
            <w:r w:rsidRPr="00CB0D64">
              <w:rPr>
                <w:rFonts w:ascii="宋体" w:hAnsi="宋体" w:cs="宋体"/>
                <w:kern w:val="0"/>
                <w:sz w:val="20"/>
                <w:szCs w:val="20"/>
              </w:rPr>
              <w:t>99%</w:t>
            </w:r>
            <w:r w:rsidRPr="00CB0D64">
              <w:rPr>
                <w:rFonts w:ascii="宋体" w:hAnsi="宋体" w:cs="宋体" w:hint="eastAsia"/>
                <w:kern w:val="0"/>
                <w:sz w:val="20"/>
                <w:szCs w:val="20"/>
              </w:rPr>
              <w:t>；采用视频触发时，车辆捕获率≥</w:t>
            </w:r>
            <w:r w:rsidRPr="00CB0D64">
              <w:rPr>
                <w:rFonts w:ascii="宋体" w:hAnsi="宋体" w:cs="宋体"/>
                <w:kern w:val="0"/>
                <w:sz w:val="20"/>
                <w:szCs w:val="20"/>
              </w:rPr>
              <w:t>95%</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全天平均车牌识别准确率≥</w:t>
            </w:r>
            <w:r w:rsidRPr="00CB0D64">
              <w:rPr>
                <w:rFonts w:ascii="宋体" w:hAnsi="宋体" w:cs="宋体"/>
                <w:kern w:val="0"/>
                <w:sz w:val="20"/>
                <w:szCs w:val="20"/>
              </w:rPr>
              <w:t>90%</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网络接口：不少于2×RJ45，10M/100M/1000M自适应以太网接口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控制接口：不少于4×RS485、1×RS232</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配置与摄像机传感器尺寸及像素相匹配的高清镜头，要求拍摄画面边缘成像清晰，不出现边缘虚化现象；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配置与摄像机相匹配的一体化防护罩，要求具有防尘、防水功能，防护等级不低于</w:t>
            </w:r>
            <w:r w:rsidRPr="00CB0D64">
              <w:rPr>
                <w:rFonts w:ascii="宋体" w:hAnsi="宋体" w:cs="宋体"/>
                <w:kern w:val="0"/>
                <w:sz w:val="20"/>
                <w:szCs w:val="20"/>
              </w:rPr>
              <w:t>IP65</w:t>
            </w:r>
            <w:r w:rsidRPr="00CB0D64">
              <w:rPr>
                <w:rFonts w:ascii="宋体" w:hAnsi="宋体" w:cs="宋体" w:hint="eastAsia"/>
                <w:kern w:val="0"/>
                <w:sz w:val="20"/>
                <w:szCs w:val="20"/>
              </w:rPr>
              <w:t>；保证高效透光率；具有网络防雷、防浪涌等功能；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配置与摄像机相匹配的安装支架（万向节）、水平调节器、电源适配器、防雷器等；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支持GA/T 1400协议上传图片信息，支持GB/T 28181协议；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通过上海市公安局兼容性测试。</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322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环保补光灯</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与环保卡口抓拍单元原厂配套，减少光污染，减少对人眼刺激。</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743</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智能控制主机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嵌入式工业级主机，含各功能模块、防雷器、操作系统等，含通信、设备管理、同步、加密等软件，图像二次处理；</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嵌入式硬件结构，高性能数字媒体处理器，2G以上内存，2G电子盘，500G以上硬盘，内置看门狗可自动复位，2个以太网口（两个千兆），6×USB、1×VGA接口，4个COM口（支持RS232、 RS485、RS48）；</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单台主控制器具有</w:t>
            </w:r>
            <w:r w:rsidRPr="00CB0D64">
              <w:rPr>
                <w:rFonts w:ascii="宋体" w:hAnsi="宋体" w:cs="宋体"/>
                <w:kern w:val="0"/>
                <w:sz w:val="20"/>
                <w:szCs w:val="20"/>
              </w:rPr>
              <w:t>10</w:t>
            </w:r>
            <w:r w:rsidRPr="00CB0D64">
              <w:rPr>
                <w:rFonts w:ascii="宋体" w:hAnsi="宋体" w:cs="宋体" w:hint="eastAsia"/>
                <w:kern w:val="0"/>
                <w:sz w:val="20"/>
                <w:szCs w:val="20"/>
              </w:rPr>
              <w:t>条机动车道的控制处理能力，放置于外场，能够循环保存</w:t>
            </w:r>
            <w:r w:rsidRPr="00CB0D64">
              <w:rPr>
                <w:rFonts w:ascii="宋体" w:hAnsi="宋体" w:cs="宋体"/>
                <w:kern w:val="0"/>
                <w:sz w:val="20"/>
                <w:szCs w:val="20"/>
              </w:rPr>
              <w:t>30</w:t>
            </w:r>
            <w:r w:rsidRPr="00CB0D64">
              <w:rPr>
                <w:rFonts w:ascii="宋体" w:hAnsi="宋体" w:cs="宋体" w:hint="eastAsia"/>
                <w:kern w:val="0"/>
                <w:sz w:val="20"/>
                <w:szCs w:val="20"/>
              </w:rPr>
              <w:t>天的车道处理信息，约</w:t>
            </w:r>
            <w:r w:rsidRPr="00CB0D64">
              <w:rPr>
                <w:rFonts w:ascii="宋体" w:hAnsi="宋体" w:cs="宋体"/>
                <w:kern w:val="0"/>
                <w:sz w:val="20"/>
                <w:szCs w:val="20"/>
              </w:rPr>
              <w:t>300</w:t>
            </w:r>
            <w:r w:rsidRPr="00CB0D64">
              <w:rPr>
                <w:rFonts w:ascii="宋体" w:hAnsi="宋体" w:cs="宋体" w:hint="eastAsia"/>
                <w:kern w:val="0"/>
                <w:sz w:val="20"/>
                <w:szCs w:val="20"/>
              </w:rPr>
              <w:t>万条图片记录，每条记录包括一张图片和相关数据信息；</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数据可选存储在硬盘或外置</w:t>
            </w:r>
            <w:r w:rsidRPr="00CB0D64">
              <w:rPr>
                <w:rFonts w:ascii="宋体" w:hAnsi="宋体" w:cs="宋体"/>
                <w:kern w:val="0"/>
                <w:sz w:val="20"/>
                <w:szCs w:val="20"/>
              </w:rPr>
              <w:t>U</w:t>
            </w:r>
            <w:r w:rsidRPr="00CB0D64">
              <w:rPr>
                <w:rFonts w:ascii="宋体" w:hAnsi="宋体" w:cs="宋体" w:hint="eastAsia"/>
                <w:kern w:val="0"/>
                <w:sz w:val="20"/>
                <w:szCs w:val="20"/>
              </w:rPr>
              <w:t>盘中；</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系统故障检测功能，能识别检测摄像机的故障状态和前端设备的故障状态，并实时回报中心计算机系统；</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在通信中断时，能完整保存相关信息，一旦通信恢复正常，设备能自动恢复上传信息的功能；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支持接入视图库GA/T1400、国标GB/T28181-2016、国标GB35114A-2017；</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完全兼容前端抓拍设备，有效连接。</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218</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工业以太网交换机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提供8个10/100Mbps以太网端口（RJ45），不少于1个千兆光口；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提供广播风暴保护；</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支持冗余双</w:t>
            </w:r>
            <w:r w:rsidRPr="00CB0D64">
              <w:rPr>
                <w:rFonts w:ascii="宋体" w:hAnsi="宋体" w:cs="宋体"/>
                <w:kern w:val="0"/>
                <w:sz w:val="20"/>
                <w:szCs w:val="20"/>
              </w:rPr>
              <w:t>12~48VDC</w:t>
            </w:r>
            <w:r w:rsidRPr="00CB0D64">
              <w:rPr>
                <w:rFonts w:ascii="宋体" w:hAnsi="宋体" w:cs="宋体" w:hint="eastAsia"/>
                <w:kern w:val="0"/>
                <w:sz w:val="20"/>
                <w:szCs w:val="20"/>
              </w:rPr>
              <w:t>电源输入；</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提供灵活的安装方式：</w:t>
            </w:r>
            <w:r w:rsidRPr="00CB0D64">
              <w:rPr>
                <w:rFonts w:ascii="宋体" w:hAnsi="宋体" w:cs="宋体"/>
                <w:kern w:val="0"/>
                <w:sz w:val="20"/>
                <w:szCs w:val="20"/>
              </w:rPr>
              <w:t>DIN</w:t>
            </w:r>
            <w:r w:rsidRPr="00CB0D64">
              <w:rPr>
                <w:rFonts w:ascii="宋体" w:hAnsi="宋体" w:cs="宋体" w:hint="eastAsia"/>
                <w:kern w:val="0"/>
                <w:sz w:val="20"/>
                <w:szCs w:val="20"/>
              </w:rPr>
              <w:t>导轨安装，面板安装。</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216</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72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工业以太网交换机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提供16个10/100Mbps以太网端口（RJ45），不少于1个千兆光口；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提供广播风暴保护；</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支持冗余双</w:t>
            </w:r>
            <w:r w:rsidRPr="00CB0D64">
              <w:rPr>
                <w:rFonts w:ascii="宋体" w:hAnsi="宋体" w:cs="宋体"/>
                <w:kern w:val="0"/>
                <w:sz w:val="20"/>
                <w:szCs w:val="20"/>
              </w:rPr>
              <w:t>12~48VDC</w:t>
            </w:r>
            <w:r w:rsidRPr="00CB0D64">
              <w:rPr>
                <w:rFonts w:ascii="宋体" w:hAnsi="宋体" w:cs="宋体" w:hint="eastAsia"/>
                <w:kern w:val="0"/>
                <w:sz w:val="20"/>
                <w:szCs w:val="20"/>
              </w:rPr>
              <w:t>电源输入；</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提供灵活的安装方式：</w:t>
            </w:r>
            <w:r w:rsidRPr="00CB0D64">
              <w:rPr>
                <w:rFonts w:ascii="宋体" w:hAnsi="宋体" w:cs="宋体"/>
                <w:kern w:val="0"/>
                <w:sz w:val="20"/>
                <w:szCs w:val="20"/>
              </w:rPr>
              <w:t>DIN</w:t>
            </w:r>
            <w:r w:rsidRPr="00CB0D64">
              <w:rPr>
                <w:rFonts w:ascii="宋体" w:hAnsi="宋体" w:cs="宋体" w:hint="eastAsia"/>
                <w:kern w:val="0"/>
                <w:sz w:val="20"/>
                <w:szCs w:val="20"/>
              </w:rPr>
              <w:t>导轨安装，面板安装。</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替换前端设备落地机箱及基础</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落地机箱及基础更新，含线缆整理；</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（1）尺寸</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机箱采用落地式。机箱尺寸为</w:t>
            </w:r>
            <w:r w:rsidRPr="00CB0D64">
              <w:rPr>
                <w:rFonts w:ascii="宋体" w:hAnsi="宋体" w:cs="宋体"/>
                <w:kern w:val="0"/>
                <w:sz w:val="20"/>
                <w:szCs w:val="20"/>
              </w:rPr>
              <w:t>1450mm(</w:t>
            </w:r>
            <w:r w:rsidRPr="00CB0D64">
              <w:rPr>
                <w:rFonts w:ascii="宋体" w:hAnsi="宋体" w:cs="宋体" w:hint="eastAsia"/>
                <w:kern w:val="0"/>
                <w:sz w:val="20"/>
                <w:szCs w:val="20"/>
              </w:rPr>
              <w:t>高</w:t>
            </w:r>
            <w:r w:rsidRPr="00CB0D64">
              <w:rPr>
                <w:rFonts w:ascii="宋体" w:hAnsi="宋体" w:cs="宋体"/>
                <w:kern w:val="0"/>
                <w:sz w:val="20"/>
                <w:szCs w:val="20"/>
              </w:rPr>
              <w:t>)×750mm(</w:t>
            </w:r>
            <w:r w:rsidRPr="00CB0D64">
              <w:rPr>
                <w:rFonts w:ascii="宋体" w:hAnsi="宋体" w:cs="宋体" w:hint="eastAsia"/>
                <w:kern w:val="0"/>
                <w:sz w:val="20"/>
                <w:szCs w:val="20"/>
              </w:rPr>
              <w:t>宽</w:t>
            </w:r>
            <w:r w:rsidRPr="00CB0D64">
              <w:rPr>
                <w:rFonts w:ascii="宋体" w:hAnsi="宋体" w:cs="宋体"/>
                <w:kern w:val="0"/>
                <w:sz w:val="20"/>
                <w:szCs w:val="20"/>
              </w:rPr>
              <w:t>)×360mm(</w:t>
            </w:r>
            <w:r w:rsidRPr="00CB0D64">
              <w:rPr>
                <w:rFonts w:ascii="宋体" w:hAnsi="宋体" w:cs="宋体" w:hint="eastAsia"/>
                <w:kern w:val="0"/>
                <w:sz w:val="20"/>
                <w:szCs w:val="20"/>
              </w:rPr>
              <w:t>深</w:t>
            </w:r>
            <w:r w:rsidRPr="00CB0D64">
              <w:rPr>
                <w:rFonts w:ascii="宋体" w:hAnsi="宋体" w:cs="宋体"/>
                <w:kern w:val="0"/>
                <w:sz w:val="20"/>
                <w:szCs w:val="20"/>
              </w:rPr>
              <w:t>)</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w:t>
            </w:r>
            <w:r w:rsidRPr="00CB0D64">
              <w:rPr>
                <w:rFonts w:ascii="宋体" w:hAnsi="宋体" w:cs="宋体"/>
                <w:kern w:val="0"/>
                <w:sz w:val="20"/>
                <w:szCs w:val="20"/>
              </w:rPr>
              <w:t>2</w:t>
            </w:r>
            <w:r w:rsidRPr="00CB0D64">
              <w:rPr>
                <w:rFonts w:ascii="宋体" w:hAnsi="宋体" w:cs="宋体" w:hint="eastAsia"/>
                <w:kern w:val="0"/>
                <w:sz w:val="20"/>
                <w:szCs w:val="20"/>
              </w:rPr>
              <w:t>）材质要求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机箱主体采用</w:t>
            </w:r>
            <w:r w:rsidRPr="00CB0D64">
              <w:rPr>
                <w:rFonts w:ascii="宋体" w:hAnsi="宋体" w:cs="宋体"/>
                <w:kern w:val="0"/>
                <w:sz w:val="20"/>
                <w:szCs w:val="20"/>
              </w:rPr>
              <w:t>SUS201</w:t>
            </w:r>
            <w:r w:rsidRPr="00CB0D64">
              <w:rPr>
                <w:rFonts w:ascii="宋体" w:hAnsi="宋体" w:cs="宋体" w:hint="eastAsia"/>
                <w:kern w:val="0"/>
                <w:sz w:val="20"/>
                <w:szCs w:val="20"/>
              </w:rPr>
              <w:t>不锈钢板制作，材料厚度≥</w:t>
            </w:r>
            <w:r w:rsidRPr="00CB0D64">
              <w:rPr>
                <w:rFonts w:ascii="宋体" w:hAnsi="宋体" w:cs="宋体"/>
                <w:kern w:val="0"/>
                <w:sz w:val="20"/>
                <w:szCs w:val="20"/>
              </w:rPr>
              <w:t>1.2mm</w:t>
            </w:r>
            <w:r w:rsidRPr="00CB0D64">
              <w:rPr>
                <w:rFonts w:ascii="宋体" w:hAnsi="宋体" w:cs="宋体" w:hint="eastAsia"/>
                <w:kern w:val="0"/>
                <w:sz w:val="20"/>
                <w:szCs w:val="20"/>
              </w:rPr>
              <w:t>。过渡箱钢板厚度不小于</w:t>
            </w:r>
            <w:r w:rsidRPr="00CB0D64">
              <w:rPr>
                <w:rFonts w:ascii="宋体" w:hAnsi="宋体" w:cs="宋体"/>
                <w:kern w:val="0"/>
                <w:sz w:val="20"/>
                <w:szCs w:val="20"/>
              </w:rPr>
              <w:t>1.5mm</w:t>
            </w:r>
            <w:r w:rsidRPr="00CB0D64">
              <w:rPr>
                <w:rFonts w:ascii="宋体" w:hAnsi="宋体" w:cs="宋体" w:hint="eastAsia"/>
                <w:kern w:val="0"/>
                <w:sz w:val="20"/>
                <w:szCs w:val="20"/>
              </w:rPr>
              <w:t>，双面磷化后喷塑；</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用于机箱的金属材料均应具备抵抗腐蚀及电化学反应的能力，外表面的光泽和纹理应均匀美观；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非金属材料制件应无脱层、空洞等缺陷。非金属材料制件在经腐蚀性液体试验后应无应力裂纹、无涂层剥落、无蜕皮、无颜色改变。机箱非金属材料制件不应腐蚀、破坏其他材料制件。非金属材料零部件（包括绝缘电线、电缆和</w:t>
            </w:r>
            <w:r w:rsidRPr="00CB0D64">
              <w:rPr>
                <w:rFonts w:ascii="宋体" w:hAnsi="宋体" w:cs="宋体" w:hint="eastAsia"/>
                <w:kern w:val="0"/>
                <w:sz w:val="20"/>
                <w:szCs w:val="20"/>
              </w:rPr>
              <w:lastRenderedPageBreak/>
              <w:t>发泡材料）应为自熄性材料，其燃烧性应能通过阻燃试验的要求。所有外露非金属机箱制件应抵抗紫外线，经过模拟太阳辐射试验后，无裂纹、针孔、破损等现象；</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218</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机箱智能控制器(动力电源、检测器)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动力电源含电源、防雷、变压器、稳压器；前端机箱环境检测（掉电报警、防盗报警、短时供电、自动复位等），整体包含中心专有状态采集设备</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218</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光终端盒</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kern w:val="0"/>
                <w:sz w:val="20"/>
                <w:szCs w:val="20"/>
              </w:rPr>
              <w:t>4</w:t>
            </w:r>
            <w:r w:rsidRPr="00CB0D64">
              <w:rPr>
                <w:rFonts w:ascii="宋体" w:hAnsi="宋体" w:cs="宋体" w:hint="eastAsia"/>
                <w:kern w:val="0"/>
                <w:sz w:val="20"/>
                <w:szCs w:val="20"/>
              </w:rPr>
              <w:t>芯FC或者LC接头；</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含尾纤、熔接等；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与机箱相匹配。</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218</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kern w:val="0"/>
                <w:sz w:val="20"/>
                <w:szCs w:val="20"/>
              </w:rPr>
              <w:t>10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b/>
                <w:bCs/>
                <w:kern w:val="0"/>
                <w:sz w:val="20"/>
                <w:szCs w:val="20"/>
              </w:rPr>
            </w:pPr>
            <w:r w:rsidRPr="00CB0D64">
              <w:rPr>
                <w:rFonts w:ascii="宋体" w:hAnsi="宋体" w:cs="宋体" w:hint="eastAsia"/>
                <w:kern w:val="0"/>
                <w:sz w:val="20"/>
                <w:szCs w:val="20"/>
              </w:rPr>
              <w:t>附属线缆</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b/>
                <w:bCs/>
                <w:kern w:val="0"/>
                <w:sz w:val="20"/>
                <w:szCs w:val="20"/>
              </w:rPr>
            </w:pPr>
            <w:r w:rsidRPr="00CB0D64">
              <w:rPr>
                <w:rFonts w:ascii="宋体" w:hAnsi="宋体" w:cs="宋体" w:hint="eastAsia"/>
                <w:kern w:val="0"/>
                <w:sz w:val="20"/>
                <w:szCs w:val="20"/>
              </w:rPr>
              <w:t>含电源线、网络线、控制线等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kern w:val="0"/>
                <w:sz w:val="20"/>
                <w:szCs w:val="20"/>
              </w:rPr>
              <w:t>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kern w:val="0"/>
                <w:sz w:val="20"/>
                <w:szCs w:val="20"/>
              </w:rPr>
              <w:t>218</w:t>
            </w:r>
          </w:p>
        </w:tc>
        <w:tc>
          <w:tcPr>
            <w:tcW w:w="567"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72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安装敷设辅材</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从机箱到设备使用金属软管和钢管等</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处</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218</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kern w:val="0"/>
                <w:sz w:val="20"/>
                <w:szCs w:val="20"/>
              </w:rPr>
              <w:t xml:space="preserve">　</w:t>
            </w:r>
          </w:p>
        </w:tc>
      </w:tr>
      <w:tr w:rsidR="00CB0D64" w:rsidRPr="00CB0D64" w:rsidTr="00AC1E3E">
        <w:trPr>
          <w:trHeight w:val="2208"/>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b/>
                <w:bCs/>
                <w:kern w:val="0"/>
                <w:sz w:val="20"/>
                <w:szCs w:val="20"/>
              </w:rPr>
              <w:t>四</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b/>
                <w:bCs/>
                <w:kern w:val="0"/>
                <w:sz w:val="20"/>
                <w:szCs w:val="20"/>
              </w:rPr>
              <w:t>硬件资源集成及扩容升级</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b/>
                <w:bCs/>
                <w:kern w:val="0"/>
                <w:sz w:val="20"/>
                <w:szCs w:val="20"/>
              </w:rPr>
              <w:t xml:space="preserve">　</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b/>
                <w:bCs/>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bottom"/>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r>
      <w:tr w:rsidR="00CB0D64" w:rsidRPr="00CB0D64" w:rsidTr="00AC1E3E">
        <w:trPr>
          <w:trHeight w:val="16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视频解析节点服务器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处理器：≥</w:t>
            </w:r>
            <w:r w:rsidRPr="00CB0D64">
              <w:rPr>
                <w:rFonts w:ascii="宋体" w:hAnsi="宋体" w:cs="宋体"/>
                <w:kern w:val="0"/>
                <w:sz w:val="20"/>
                <w:szCs w:val="20"/>
              </w:rPr>
              <w:t>2</w:t>
            </w:r>
            <w:r w:rsidRPr="00CB0D64">
              <w:rPr>
                <w:rFonts w:ascii="宋体" w:hAnsi="宋体" w:cs="宋体" w:hint="eastAsia"/>
                <w:kern w:val="0"/>
                <w:sz w:val="20"/>
                <w:szCs w:val="20"/>
              </w:rPr>
              <w:t>个</w:t>
            </w:r>
            <w:r w:rsidRPr="00CB0D64">
              <w:rPr>
                <w:rFonts w:ascii="宋体" w:hAnsi="宋体" w:cs="宋体"/>
                <w:kern w:val="0"/>
                <w:sz w:val="20"/>
                <w:szCs w:val="20"/>
              </w:rPr>
              <w:t>，</w:t>
            </w:r>
            <w:r w:rsidRPr="00CB0D64">
              <w:rPr>
                <w:rFonts w:ascii="宋体" w:hAnsi="宋体" w:cs="宋体" w:hint="eastAsia"/>
                <w:kern w:val="0"/>
                <w:sz w:val="20"/>
                <w:szCs w:val="20"/>
              </w:rPr>
              <w:t>主频</w:t>
            </w:r>
            <w:r w:rsidRPr="00CB0D64">
              <w:rPr>
                <w:rFonts w:ascii="宋体" w:hAnsi="宋体" w:cs="宋体"/>
                <w:kern w:val="0"/>
                <w:sz w:val="20"/>
                <w:szCs w:val="20"/>
              </w:rPr>
              <w:t>:</w:t>
            </w:r>
            <w:r w:rsidRPr="00CB0D64">
              <w:rPr>
                <w:rFonts w:ascii="宋体" w:hAnsi="宋体" w:cs="宋体" w:hint="eastAsia"/>
                <w:kern w:val="0"/>
                <w:sz w:val="20"/>
                <w:szCs w:val="20"/>
              </w:rPr>
              <w:t>≥</w:t>
            </w:r>
            <w:r w:rsidRPr="00CB0D64">
              <w:rPr>
                <w:rFonts w:ascii="宋体" w:hAnsi="宋体" w:cs="宋体"/>
                <w:kern w:val="0"/>
                <w:sz w:val="20"/>
                <w:szCs w:val="20"/>
              </w:rPr>
              <w:t>2.6GHz，</w:t>
            </w:r>
            <w:r w:rsidRPr="00CB0D64">
              <w:rPr>
                <w:rFonts w:ascii="宋体" w:hAnsi="宋体" w:cs="宋体" w:hint="eastAsia"/>
                <w:kern w:val="0"/>
                <w:sz w:val="20"/>
                <w:szCs w:val="20"/>
              </w:rPr>
              <w:t>核数：≥</w:t>
            </w:r>
            <w:r w:rsidRPr="00CB0D64">
              <w:rPr>
                <w:rFonts w:ascii="宋体" w:hAnsi="宋体" w:cs="宋体"/>
                <w:kern w:val="0"/>
                <w:sz w:val="20"/>
                <w:szCs w:val="20"/>
              </w:rPr>
              <w:t>12</w:t>
            </w:r>
            <w:r w:rsidRPr="00CB0D64">
              <w:rPr>
                <w:rFonts w:ascii="宋体" w:hAnsi="宋体" w:cs="宋体" w:hint="eastAsia"/>
                <w:kern w:val="0"/>
                <w:sz w:val="20"/>
                <w:szCs w:val="20"/>
              </w:rPr>
              <w:t>核</w:t>
            </w:r>
            <w:r w:rsidRPr="00CB0D64">
              <w:rPr>
                <w:rFonts w:ascii="宋体" w:hAnsi="宋体" w:cs="宋体"/>
                <w:kern w:val="0"/>
                <w:sz w:val="20"/>
                <w:szCs w:val="20"/>
              </w:rPr>
              <w:t>，L3</w:t>
            </w:r>
            <w:r w:rsidRPr="00CB0D64">
              <w:rPr>
                <w:rFonts w:ascii="宋体" w:hAnsi="宋体" w:cs="宋体" w:hint="eastAsia"/>
                <w:kern w:val="0"/>
                <w:sz w:val="20"/>
                <w:szCs w:val="20"/>
              </w:rPr>
              <w:t>缓存≥</w:t>
            </w:r>
            <w:r w:rsidRPr="00CB0D64">
              <w:rPr>
                <w:rFonts w:ascii="宋体" w:hAnsi="宋体" w:cs="宋体"/>
                <w:kern w:val="0"/>
                <w:sz w:val="20"/>
                <w:szCs w:val="20"/>
              </w:rPr>
              <w:t>19.25MB</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kern w:val="0"/>
                <w:sz w:val="20"/>
                <w:szCs w:val="20"/>
              </w:rPr>
              <w:t>GPU</w:t>
            </w:r>
            <w:r w:rsidRPr="00CB0D64">
              <w:rPr>
                <w:rFonts w:ascii="宋体" w:hAnsi="宋体" w:cs="宋体" w:hint="eastAsia"/>
                <w:kern w:val="0"/>
                <w:sz w:val="20"/>
                <w:szCs w:val="20"/>
              </w:rPr>
              <w:t>：≥</w:t>
            </w:r>
            <w:r w:rsidRPr="00CB0D64">
              <w:rPr>
                <w:rFonts w:ascii="宋体" w:hAnsi="宋体" w:cs="宋体"/>
                <w:kern w:val="0"/>
                <w:sz w:val="20"/>
                <w:szCs w:val="20"/>
              </w:rPr>
              <w:t>8</w:t>
            </w:r>
            <w:r w:rsidRPr="00CB0D64">
              <w:rPr>
                <w:rFonts w:ascii="宋体" w:hAnsi="宋体" w:cs="宋体" w:hint="eastAsia"/>
                <w:kern w:val="0"/>
                <w:sz w:val="20"/>
                <w:szCs w:val="20"/>
              </w:rPr>
              <w:t>块</w:t>
            </w:r>
            <w:r w:rsidRPr="00CB0D64">
              <w:rPr>
                <w:rFonts w:ascii="宋体" w:hAnsi="宋体" w:cs="宋体"/>
                <w:kern w:val="0"/>
                <w:sz w:val="20"/>
                <w:szCs w:val="20"/>
              </w:rPr>
              <w:t>，</w:t>
            </w:r>
            <w:r w:rsidRPr="00CB0D64">
              <w:rPr>
                <w:rFonts w:ascii="宋体" w:hAnsi="宋体" w:cs="宋体" w:hint="eastAsia"/>
                <w:kern w:val="0"/>
                <w:sz w:val="20"/>
                <w:szCs w:val="20"/>
              </w:rPr>
              <w:t>单卡显存容量：≥</w:t>
            </w:r>
            <w:r w:rsidRPr="00CB0D64">
              <w:rPr>
                <w:rFonts w:ascii="宋体" w:hAnsi="宋体" w:cs="宋体"/>
                <w:kern w:val="0"/>
                <w:sz w:val="20"/>
                <w:szCs w:val="20"/>
              </w:rPr>
              <w:t>16G，</w:t>
            </w:r>
            <w:r w:rsidRPr="00CB0D64">
              <w:rPr>
                <w:rFonts w:ascii="宋体" w:hAnsi="宋体" w:cs="宋体" w:hint="eastAsia"/>
                <w:kern w:val="0"/>
                <w:sz w:val="20"/>
                <w:szCs w:val="20"/>
              </w:rPr>
              <w:t>核心数量：≥</w:t>
            </w:r>
            <w:r w:rsidRPr="00CB0D64">
              <w:rPr>
                <w:rFonts w:ascii="宋体" w:hAnsi="宋体" w:cs="宋体"/>
                <w:kern w:val="0"/>
                <w:sz w:val="20"/>
                <w:szCs w:val="20"/>
              </w:rPr>
              <w:t>2560</w:t>
            </w:r>
            <w:r w:rsidRPr="00CB0D64">
              <w:rPr>
                <w:rFonts w:ascii="宋体" w:hAnsi="宋体" w:cs="宋体" w:hint="eastAsia"/>
                <w:kern w:val="0"/>
                <w:sz w:val="20"/>
                <w:szCs w:val="20"/>
              </w:rPr>
              <w:t>个</w:t>
            </w:r>
            <w:r w:rsidRPr="00CB0D64">
              <w:rPr>
                <w:rFonts w:ascii="宋体" w:hAnsi="宋体" w:cs="宋体"/>
                <w:kern w:val="0"/>
                <w:sz w:val="20"/>
                <w:szCs w:val="20"/>
              </w:rPr>
              <w:t>，</w:t>
            </w:r>
            <w:r w:rsidRPr="00CB0D64">
              <w:rPr>
                <w:rFonts w:ascii="宋体" w:hAnsi="宋体" w:cs="宋体" w:hint="eastAsia"/>
                <w:kern w:val="0"/>
                <w:sz w:val="20"/>
                <w:szCs w:val="20"/>
              </w:rPr>
              <w:t>单精度浮点计算：≥</w:t>
            </w:r>
            <w:r w:rsidRPr="00CB0D64">
              <w:rPr>
                <w:rFonts w:ascii="宋体" w:hAnsi="宋体" w:cs="宋体"/>
                <w:kern w:val="0"/>
                <w:sz w:val="20"/>
                <w:szCs w:val="20"/>
              </w:rPr>
              <w:t>8.1TFLOPs，</w:t>
            </w:r>
            <w:r w:rsidRPr="00CB0D64">
              <w:rPr>
                <w:rFonts w:ascii="宋体" w:hAnsi="宋体" w:cs="宋体" w:hint="eastAsia"/>
                <w:kern w:val="0"/>
                <w:sz w:val="20"/>
                <w:szCs w:val="20"/>
              </w:rPr>
              <w:t>显存宽带：≥</w:t>
            </w:r>
            <w:r w:rsidRPr="00CB0D64">
              <w:rPr>
                <w:rFonts w:ascii="宋体" w:hAnsi="宋体" w:cs="宋体"/>
                <w:kern w:val="0"/>
                <w:sz w:val="20"/>
                <w:szCs w:val="20"/>
              </w:rPr>
              <w:t>320GB/s</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内存：支持</w:t>
            </w:r>
            <w:r w:rsidRPr="00CB0D64">
              <w:rPr>
                <w:rFonts w:ascii="宋体" w:hAnsi="宋体" w:cs="宋体"/>
                <w:kern w:val="0"/>
                <w:sz w:val="20"/>
                <w:szCs w:val="20"/>
              </w:rPr>
              <w:t>ECC DDR4 RDIMM/LRDIMM</w:t>
            </w:r>
            <w:r w:rsidRPr="00CB0D64">
              <w:rPr>
                <w:rFonts w:ascii="宋体" w:hAnsi="宋体" w:cs="宋体" w:hint="eastAsia"/>
                <w:kern w:val="0"/>
                <w:sz w:val="20"/>
                <w:szCs w:val="20"/>
              </w:rPr>
              <w:t>内存插槽</w:t>
            </w:r>
            <w:r w:rsidRPr="00CB0D64">
              <w:rPr>
                <w:rFonts w:ascii="宋体" w:hAnsi="宋体" w:cs="宋体"/>
                <w:kern w:val="0"/>
                <w:sz w:val="20"/>
                <w:szCs w:val="20"/>
              </w:rPr>
              <w:t>，</w:t>
            </w:r>
            <w:r w:rsidRPr="00CB0D64">
              <w:rPr>
                <w:rFonts w:ascii="宋体" w:hAnsi="宋体" w:cs="宋体" w:hint="eastAsia"/>
                <w:kern w:val="0"/>
                <w:sz w:val="20"/>
                <w:szCs w:val="20"/>
              </w:rPr>
              <w:t>配置≥</w:t>
            </w:r>
            <w:r w:rsidRPr="00CB0D64">
              <w:rPr>
                <w:rFonts w:ascii="宋体" w:hAnsi="宋体" w:cs="宋体"/>
                <w:kern w:val="0"/>
                <w:sz w:val="20"/>
                <w:szCs w:val="20"/>
              </w:rPr>
              <w:t>256GB</w:t>
            </w:r>
            <w:r w:rsidRPr="00CB0D64">
              <w:rPr>
                <w:rFonts w:ascii="宋体" w:hAnsi="宋体" w:cs="宋体" w:hint="eastAsia"/>
                <w:kern w:val="0"/>
                <w:sz w:val="20"/>
                <w:szCs w:val="20"/>
              </w:rPr>
              <w:t>内存；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存储：插槽支持</w:t>
            </w:r>
            <w:r w:rsidRPr="00CB0D64">
              <w:rPr>
                <w:rFonts w:ascii="宋体" w:hAnsi="宋体" w:cs="宋体"/>
                <w:kern w:val="0"/>
                <w:sz w:val="20"/>
                <w:szCs w:val="20"/>
              </w:rPr>
              <w:t>SAS</w:t>
            </w:r>
            <w:r w:rsidRPr="00CB0D64">
              <w:rPr>
                <w:rFonts w:ascii="宋体" w:hAnsi="宋体" w:cs="宋体" w:hint="eastAsia"/>
                <w:kern w:val="0"/>
                <w:sz w:val="20"/>
                <w:szCs w:val="20"/>
              </w:rPr>
              <w:t>、</w:t>
            </w:r>
            <w:r w:rsidRPr="00CB0D64">
              <w:rPr>
                <w:rFonts w:ascii="宋体" w:hAnsi="宋体" w:cs="宋体"/>
                <w:kern w:val="0"/>
                <w:sz w:val="20"/>
                <w:szCs w:val="20"/>
              </w:rPr>
              <w:t>SATA</w:t>
            </w:r>
            <w:r w:rsidRPr="00CB0D64">
              <w:rPr>
                <w:rFonts w:ascii="宋体" w:hAnsi="宋体" w:cs="宋体" w:hint="eastAsia"/>
                <w:kern w:val="0"/>
                <w:sz w:val="20"/>
                <w:szCs w:val="20"/>
              </w:rPr>
              <w:t>、</w:t>
            </w:r>
            <w:r w:rsidRPr="00CB0D64">
              <w:rPr>
                <w:rFonts w:ascii="宋体" w:hAnsi="宋体" w:cs="宋体"/>
                <w:kern w:val="0"/>
                <w:sz w:val="20"/>
                <w:szCs w:val="20"/>
              </w:rPr>
              <w:t>NVME SSD</w:t>
            </w:r>
            <w:r w:rsidRPr="00CB0D64">
              <w:rPr>
                <w:rFonts w:ascii="宋体" w:hAnsi="宋体" w:cs="宋体" w:hint="eastAsia"/>
                <w:kern w:val="0"/>
                <w:sz w:val="20"/>
                <w:szCs w:val="20"/>
              </w:rPr>
              <w:t>硬盘</w:t>
            </w:r>
            <w:r w:rsidRPr="00CB0D64">
              <w:rPr>
                <w:rFonts w:ascii="宋体" w:hAnsi="宋体" w:cs="宋体"/>
                <w:kern w:val="0"/>
                <w:sz w:val="20"/>
                <w:szCs w:val="20"/>
              </w:rPr>
              <w:t>，</w:t>
            </w:r>
            <w:r w:rsidRPr="00CB0D64">
              <w:rPr>
                <w:rFonts w:ascii="宋体" w:hAnsi="宋体" w:cs="宋体" w:hint="eastAsia"/>
                <w:kern w:val="0"/>
                <w:sz w:val="20"/>
                <w:szCs w:val="20"/>
              </w:rPr>
              <w:t>配置≥</w:t>
            </w:r>
            <w:r w:rsidRPr="00CB0D64">
              <w:rPr>
                <w:rFonts w:ascii="宋体" w:hAnsi="宋体" w:cs="宋体"/>
                <w:kern w:val="0"/>
                <w:sz w:val="20"/>
                <w:szCs w:val="20"/>
              </w:rPr>
              <w:t>2</w:t>
            </w:r>
            <w:r w:rsidRPr="00CB0D64">
              <w:rPr>
                <w:rFonts w:ascii="宋体" w:hAnsi="宋体" w:cs="宋体" w:hint="eastAsia"/>
                <w:kern w:val="0"/>
                <w:sz w:val="20"/>
                <w:szCs w:val="20"/>
              </w:rPr>
              <w:t>块</w:t>
            </w:r>
            <w:r w:rsidRPr="00CB0D64">
              <w:rPr>
                <w:rFonts w:ascii="宋体" w:hAnsi="宋体" w:cs="宋体"/>
                <w:kern w:val="0"/>
                <w:sz w:val="20"/>
                <w:szCs w:val="20"/>
              </w:rPr>
              <w:t>240G SSD</w:t>
            </w:r>
            <w:r w:rsidRPr="00CB0D64">
              <w:rPr>
                <w:rFonts w:ascii="宋体" w:hAnsi="宋体" w:cs="宋体" w:hint="eastAsia"/>
                <w:kern w:val="0"/>
                <w:sz w:val="20"/>
                <w:szCs w:val="20"/>
              </w:rPr>
              <w:t>硬盘，≥</w:t>
            </w:r>
            <w:r w:rsidRPr="00CB0D64">
              <w:rPr>
                <w:rFonts w:ascii="宋体" w:hAnsi="宋体" w:cs="宋体"/>
                <w:kern w:val="0"/>
                <w:sz w:val="20"/>
                <w:szCs w:val="20"/>
              </w:rPr>
              <w:t>4</w:t>
            </w:r>
            <w:r w:rsidRPr="00CB0D64">
              <w:rPr>
                <w:rFonts w:ascii="宋体" w:hAnsi="宋体" w:cs="宋体" w:hint="eastAsia"/>
                <w:kern w:val="0"/>
                <w:sz w:val="20"/>
                <w:szCs w:val="20"/>
              </w:rPr>
              <w:t>块</w:t>
            </w:r>
            <w:r w:rsidRPr="00CB0D64">
              <w:rPr>
                <w:rFonts w:ascii="宋体" w:hAnsi="宋体" w:cs="宋体"/>
                <w:kern w:val="0"/>
                <w:sz w:val="20"/>
                <w:szCs w:val="20"/>
              </w:rPr>
              <w:t>1.92T SSD</w:t>
            </w:r>
            <w:r w:rsidRPr="00CB0D64">
              <w:rPr>
                <w:rFonts w:ascii="宋体" w:hAnsi="宋体" w:cs="宋体" w:hint="eastAsia"/>
                <w:kern w:val="0"/>
                <w:sz w:val="20"/>
                <w:szCs w:val="20"/>
              </w:rPr>
              <w:t>硬盘</w:t>
            </w:r>
            <w:r w:rsidRPr="00CB0D64">
              <w:rPr>
                <w:rFonts w:ascii="宋体" w:hAnsi="宋体" w:cs="宋体"/>
                <w:kern w:val="0"/>
                <w:sz w:val="20"/>
                <w:szCs w:val="20"/>
              </w:rPr>
              <w:t>，</w:t>
            </w:r>
            <w:r w:rsidRPr="00CB0D64">
              <w:rPr>
                <w:rFonts w:ascii="宋体" w:hAnsi="宋体" w:cs="宋体" w:hint="eastAsia"/>
                <w:kern w:val="0"/>
                <w:sz w:val="20"/>
                <w:szCs w:val="20"/>
              </w:rPr>
              <w:t>配置磁盘阵列卡</w:t>
            </w:r>
            <w:r w:rsidRPr="00CB0D64">
              <w:rPr>
                <w:rFonts w:ascii="宋体" w:hAnsi="宋体" w:cs="宋体"/>
                <w:kern w:val="0"/>
                <w:sz w:val="20"/>
                <w:szCs w:val="20"/>
              </w:rPr>
              <w:t>RAID</w:t>
            </w:r>
            <w:r w:rsidRPr="00CB0D64">
              <w:rPr>
                <w:rFonts w:ascii="宋体" w:hAnsi="宋体" w:cs="宋体" w:hint="eastAsia"/>
                <w:kern w:val="0"/>
                <w:sz w:val="20"/>
                <w:szCs w:val="20"/>
              </w:rPr>
              <w:t>卡，支持</w:t>
            </w:r>
            <w:r w:rsidRPr="00CB0D64">
              <w:rPr>
                <w:rFonts w:ascii="宋体" w:hAnsi="宋体" w:cs="宋体"/>
                <w:kern w:val="0"/>
                <w:sz w:val="20"/>
                <w:szCs w:val="20"/>
              </w:rPr>
              <w:t>RAID0,1,10</w:t>
            </w:r>
            <w:r w:rsidRPr="00CB0D64">
              <w:rPr>
                <w:rFonts w:ascii="宋体" w:hAnsi="宋体" w:cs="宋体" w:hint="eastAsia"/>
                <w:kern w:val="0"/>
                <w:sz w:val="20"/>
                <w:szCs w:val="20"/>
              </w:rPr>
              <w:t>，</w:t>
            </w:r>
            <w:r w:rsidRPr="00CB0D64">
              <w:rPr>
                <w:rFonts w:ascii="宋体" w:hAnsi="宋体" w:cs="宋体"/>
                <w:kern w:val="0"/>
                <w:sz w:val="20"/>
                <w:szCs w:val="20"/>
              </w:rPr>
              <w:t>5,50,6,60 12Gb/s</w:t>
            </w:r>
            <w:r w:rsidRPr="00CB0D64">
              <w:rPr>
                <w:rFonts w:ascii="宋体" w:hAnsi="宋体" w:cs="宋体" w:hint="eastAsia"/>
                <w:kern w:val="0"/>
                <w:sz w:val="20"/>
                <w:szCs w:val="20"/>
              </w:rPr>
              <w:t>，</w:t>
            </w:r>
            <w:r w:rsidRPr="00CB0D64">
              <w:rPr>
                <w:rFonts w:ascii="宋体" w:hAnsi="宋体" w:cs="宋体"/>
                <w:kern w:val="0"/>
                <w:sz w:val="20"/>
                <w:szCs w:val="20"/>
              </w:rPr>
              <w:t>2G</w:t>
            </w:r>
            <w:r w:rsidRPr="00CB0D64">
              <w:rPr>
                <w:rFonts w:ascii="宋体" w:hAnsi="宋体" w:cs="宋体" w:hint="eastAsia"/>
                <w:kern w:val="0"/>
                <w:sz w:val="20"/>
                <w:szCs w:val="20"/>
              </w:rPr>
              <w:t>缓存；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网口：配置≥</w:t>
            </w:r>
            <w:r w:rsidRPr="00CB0D64">
              <w:rPr>
                <w:rFonts w:ascii="宋体" w:hAnsi="宋体" w:cs="宋体"/>
                <w:kern w:val="0"/>
                <w:sz w:val="20"/>
                <w:szCs w:val="20"/>
              </w:rPr>
              <w:t>2*10GE</w:t>
            </w:r>
            <w:r w:rsidRPr="00CB0D64">
              <w:rPr>
                <w:rFonts w:ascii="宋体" w:hAnsi="宋体" w:cs="宋体" w:hint="eastAsia"/>
                <w:kern w:val="0"/>
                <w:sz w:val="20"/>
                <w:szCs w:val="20"/>
              </w:rPr>
              <w:t>光口</w:t>
            </w:r>
            <w:r w:rsidRPr="00CB0D64">
              <w:rPr>
                <w:rFonts w:ascii="宋体" w:hAnsi="宋体" w:cs="宋体"/>
                <w:kern w:val="0"/>
                <w:sz w:val="20"/>
                <w:szCs w:val="20"/>
              </w:rPr>
              <w:t>(</w:t>
            </w:r>
            <w:r w:rsidRPr="00CB0D64">
              <w:rPr>
                <w:rFonts w:ascii="宋体" w:hAnsi="宋体" w:cs="宋体" w:hint="eastAsia"/>
                <w:kern w:val="0"/>
                <w:sz w:val="20"/>
                <w:szCs w:val="20"/>
              </w:rPr>
              <w:t>含光模块</w:t>
            </w:r>
            <w:r w:rsidRPr="00CB0D64">
              <w:rPr>
                <w:rFonts w:ascii="宋体" w:hAnsi="宋体" w:cs="宋体"/>
                <w:kern w:val="0"/>
                <w:sz w:val="20"/>
                <w:szCs w:val="20"/>
              </w:rPr>
              <w:t>)</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电源：配置≥</w:t>
            </w:r>
            <w:r w:rsidRPr="00CB0D64">
              <w:rPr>
                <w:rFonts w:ascii="宋体" w:hAnsi="宋体" w:cs="宋体"/>
                <w:kern w:val="0"/>
                <w:sz w:val="20"/>
                <w:szCs w:val="20"/>
              </w:rPr>
              <w:t>4</w:t>
            </w:r>
            <w:r w:rsidRPr="00CB0D64">
              <w:rPr>
                <w:rFonts w:ascii="宋体" w:hAnsi="宋体" w:cs="宋体" w:hint="eastAsia"/>
                <w:kern w:val="0"/>
                <w:sz w:val="20"/>
                <w:szCs w:val="20"/>
              </w:rPr>
              <w:t>个交流电源，单电源供电能力≥</w:t>
            </w:r>
            <w:r w:rsidRPr="00CB0D64">
              <w:rPr>
                <w:rFonts w:ascii="宋体" w:hAnsi="宋体" w:cs="宋体"/>
                <w:kern w:val="0"/>
                <w:sz w:val="20"/>
                <w:szCs w:val="20"/>
              </w:rPr>
              <w:t>2000W</w:t>
            </w:r>
            <w:r w:rsidRPr="00CB0D64">
              <w:rPr>
                <w:rFonts w:ascii="宋体" w:hAnsi="宋体" w:cs="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风扇：配置≥</w:t>
            </w:r>
            <w:r w:rsidRPr="00CB0D64">
              <w:rPr>
                <w:rFonts w:ascii="宋体" w:hAnsi="宋体" w:cs="宋体"/>
                <w:kern w:val="0"/>
                <w:sz w:val="20"/>
                <w:szCs w:val="20"/>
              </w:rPr>
              <w:t>6</w:t>
            </w:r>
            <w:r w:rsidRPr="00CB0D64">
              <w:rPr>
                <w:rFonts w:ascii="宋体" w:hAnsi="宋体" w:cs="宋体" w:hint="eastAsia"/>
                <w:kern w:val="0"/>
                <w:sz w:val="20"/>
                <w:szCs w:val="20"/>
              </w:rPr>
              <w:t>个热插拔风扇，支持单风扇失效；</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支持通过带外管理软件切换</w:t>
            </w:r>
            <w:r w:rsidRPr="00CB0D64">
              <w:rPr>
                <w:rFonts w:ascii="宋体" w:hAnsi="宋体" w:cs="宋体"/>
                <w:kern w:val="0"/>
                <w:sz w:val="20"/>
                <w:szCs w:val="20"/>
              </w:rPr>
              <w:t>GPU</w:t>
            </w:r>
            <w:r w:rsidRPr="00CB0D64">
              <w:rPr>
                <w:rFonts w:ascii="宋体" w:hAnsi="宋体" w:cs="宋体" w:hint="eastAsia"/>
                <w:kern w:val="0"/>
                <w:sz w:val="20"/>
                <w:szCs w:val="20"/>
              </w:rPr>
              <w:t>拓扑，具备两种拓扑，满足不同应用的高性能需求；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配置三年全天候维保服务、安装服务、硬盘介质保留服务。</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144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融合大数据服务器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功能描述：</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车辆数据应用：过车查询、轨迹查询、夜间面部遮挡、卡口流量预测、初次入城、频繁出入、区域碰撞、跟车关联；</w:t>
            </w:r>
            <w:r w:rsidRPr="00CB0D64">
              <w:rPr>
                <w:rFonts w:ascii="宋体" w:hAnsi="宋体" w:cs="宋体" w:hint="eastAsia"/>
                <w:kern w:val="0"/>
                <w:sz w:val="20"/>
                <w:szCs w:val="20"/>
              </w:rPr>
              <w:br/>
              <w:t>落脚点、隐匿车、昼伏夜出、空降车、车辆分组统计、以图搜图、套牌车分析、一车一档、模型布控、红名单</w:t>
            </w:r>
            <w:r w:rsidRPr="00CB0D64">
              <w:rPr>
                <w:rFonts w:ascii="宋体" w:hAnsi="宋体" w:cs="宋体" w:hint="eastAsia"/>
                <w:kern w:val="0"/>
                <w:sz w:val="20"/>
                <w:szCs w:val="20"/>
              </w:rPr>
              <w:br/>
              <w:t>人体数据应用:属性检索、统计分析、以图搜图</w:t>
            </w:r>
            <w:r w:rsidRPr="00CB0D64">
              <w:rPr>
                <w:rFonts w:ascii="宋体" w:hAnsi="宋体" w:cs="宋体" w:hint="eastAsia"/>
                <w:kern w:val="0"/>
                <w:sz w:val="20"/>
                <w:szCs w:val="20"/>
              </w:rPr>
              <w:br/>
              <w:t>备数据存储能力20亿条，满足数据存储一年需求。功能描</w:t>
            </w:r>
            <w:r w:rsidRPr="00CB0D64">
              <w:rPr>
                <w:rFonts w:ascii="宋体" w:hAnsi="宋体" w:cs="宋体" w:hint="eastAsia"/>
                <w:kern w:val="0"/>
                <w:sz w:val="20"/>
                <w:szCs w:val="20"/>
              </w:rPr>
              <w:lastRenderedPageBreak/>
              <w:t>述：</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硬件配置：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两颗高性能处理器，≥1</w:t>
            </w:r>
            <w:r w:rsidRPr="00CB0D64">
              <w:rPr>
                <w:rFonts w:ascii="宋体" w:hAnsi="宋体" w:cs="宋体"/>
                <w:kern w:val="0"/>
                <w:sz w:val="20"/>
                <w:szCs w:val="20"/>
              </w:rPr>
              <w:t>6</w:t>
            </w:r>
            <w:r w:rsidRPr="00CB0D64">
              <w:rPr>
                <w:rFonts w:ascii="宋体" w:hAnsi="宋体" w:cs="宋体" w:hint="eastAsia"/>
                <w:kern w:val="0"/>
                <w:sz w:val="20"/>
                <w:szCs w:val="20"/>
              </w:rPr>
              <w:t>核，≥2</w:t>
            </w:r>
            <w:r w:rsidRPr="00CB0D64">
              <w:rPr>
                <w:rFonts w:ascii="宋体" w:hAnsi="宋体" w:cs="宋体"/>
                <w:kern w:val="0"/>
                <w:sz w:val="20"/>
                <w:szCs w:val="20"/>
              </w:rPr>
              <w:t>.2</w:t>
            </w:r>
            <w:r w:rsidRPr="00CB0D64">
              <w:rPr>
                <w:rFonts w:ascii="宋体" w:hAnsi="宋体" w:cs="宋体" w:hint="eastAsia"/>
                <w:kern w:val="0"/>
                <w:sz w:val="20"/>
                <w:szCs w:val="20"/>
              </w:rPr>
              <w:t>GHz；内存：≥2</w:t>
            </w:r>
            <w:r w:rsidRPr="00CB0D64">
              <w:rPr>
                <w:rFonts w:ascii="宋体" w:hAnsi="宋体" w:cs="宋体"/>
                <w:kern w:val="0"/>
                <w:sz w:val="20"/>
                <w:szCs w:val="20"/>
              </w:rPr>
              <w:t>56</w:t>
            </w:r>
            <w:r w:rsidRPr="00CB0D64">
              <w:rPr>
                <w:rFonts w:ascii="宋体" w:hAnsi="宋体" w:cs="宋体" w:hint="eastAsia"/>
                <w:kern w:val="0"/>
                <w:sz w:val="20"/>
                <w:szCs w:val="20"/>
              </w:rPr>
              <w:t>G</w:t>
            </w:r>
            <w:r w:rsidRPr="00CB0D64">
              <w:rPr>
                <w:rFonts w:ascii="宋体" w:hAnsi="宋体" w:cs="宋体"/>
                <w:kern w:val="0"/>
                <w:sz w:val="20"/>
                <w:szCs w:val="20"/>
              </w:rPr>
              <w:t xml:space="preserve"> </w:t>
            </w:r>
            <w:r w:rsidRPr="00CB0D64">
              <w:rPr>
                <w:rFonts w:ascii="宋体" w:hAnsi="宋体" w:cs="宋体" w:hint="eastAsia"/>
                <w:kern w:val="0"/>
                <w:sz w:val="20"/>
                <w:szCs w:val="20"/>
              </w:rPr>
              <w:t>DDR</w:t>
            </w:r>
            <w:r w:rsidRPr="00CB0D64">
              <w:rPr>
                <w:rFonts w:ascii="宋体" w:hAnsi="宋体" w:cs="宋体"/>
                <w:kern w:val="0"/>
                <w:sz w:val="20"/>
                <w:szCs w:val="20"/>
              </w:rPr>
              <w:t>4</w:t>
            </w:r>
            <w:r w:rsidRPr="00CB0D64">
              <w:rPr>
                <w:rFonts w:ascii="宋体" w:hAnsi="宋体" w:cs="宋体" w:hint="eastAsia"/>
                <w:kern w:val="0"/>
                <w:sz w:val="20"/>
                <w:szCs w:val="20"/>
              </w:rPr>
              <w:t>；硬盘≥2块240G SSD硬盘, ≥</w:t>
            </w:r>
            <w:r w:rsidRPr="00CB0D64">
              <w:rPr>
                <w:rFonts w:ascii="宋体" w:hAnsi="宋体" w:cs="宋体"/>
                <w:kern w:val="0"/>
                <w:sz w:val="20"/>
                <w:szCs w:val="20"/>
              </w:rPr>
              <w:t>6</w:t>
            </w:r>
            <w:r w:rsidRPr="00CB0D64">
              <w:rPr>
                <w:rFonts w:ascii="宋体" w:hAnsi="宋体" w:cs="宋体" w:hint="eastAsia"/>
                <w:kern w:val="0"/>
                <w:sz w:val="20"/>
                <w:szCs w:val="20"/>
              </w:rPr>
              <w:t>块240G SSD硬盘,</w:t>
            </w:r>
            <w:r w:rsidRPr="00CB0D64">
              <w:rPr>
                <w:rFonts w:hint="eastAsia"/>
              </w:rPr>
              <w:t xml:space="preserve"> </w:t>
            </w:r>
            <w:r w:rsidRPr="00CB0D64">
              <w:rPr>
                <w:rFonts w:ascii="宋体" w:hAnsi="宋体" w:cs="宋体" w:hint="eastAsia"/>
                <w:kern w:val="0"/>
                <w:sz w:val="20"/>
                <w:szCs w:val="20"/>
              </w:rPr>
              <w:t>≥4块 2T 7.2K SATA 硬盘; 网口：≥2 个千兆网口，≥ 2个10GB光口。</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8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数据转发服务器</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功能需求：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接收采集设备上传的结构化数据、图片URL信息；支持转发采集设备上传的结构化数据、图片URL信息；支持接收报警设备上传的报警数据；在千兆网络环境下，结构化数据转发速度为1000条/秒；支持缓存500万条结构化数据；支持与接入平台资源信息同步；支持两级架构部署，支持将数据上传至上级平台。</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硬件配置：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处理器：≥6核，≥3</w:t>
            </w:r>
            <w:r w:rsidRPr="00CB0D64">
              <w:rPr>
                <w:rFonts w:ascii="宋体" w:hAnsi="宋体" w:cs="宋体"/>
                <w:kern w:val="0"/>
                <w:sz w:val="20"/>
                <w:szCs w:val="20"/>
              </w:rPr>
              <w:t>.4</w:t>
            </w:r>
            <w:r w:rsidRPr="00CB0D64">
              <w:rPr>
                <w:rFonts w:ascii="宋体" w:hAnsi="宋体" w:cs="宋体" w:hint="eastAsia"/>
                <w:kern w:val="0"/>
                <w:sz w:val="20"/>
                <w:szCs w:val="20"/>
              </w:rPr>
              <w:t xml:space="preserve"> GHz；内存：≥</w:t>
            </w:r>
            <w:r w:rsidRPr="00CB0D64">
              <w:rPr>
                <w:rFonts w:ascii="宋体" w:hAnsi="宋体" w:cs="宋体"/>
                <w:kern w:val="0"/>
                <w:sz w:val="20"/>
                <w:szCs w:val="20"/>
              </w:rPr>
              <w:t>32</w:t>
            </w:r>
            <w:r w:rsidRPr="00CB0D64">
              <w:rPr>
                <w:rFonts w:ascii="宋体" w:hAnsi="宋体" w:cs="宋体" w:hint="eastAsia"/>
                <w:kern w:val="0"/>
                <w:sz w:val="20"/>
                <w:szCs w:val="20"/>
              </w:rPr>
              <w:t>G</w:t>
            </w:r>
            <w:r w:rsidRPr="00CB0D64">
              <w:rPr>
                <w:rFonts w:ascii="宋体" w:hAnsi="宋体" w:cs="宋体"/>
                <w:kern w:val="0"/>
                <w:sz w:val="20"/>
                <w:szCs w:val="20"/>
              </w:rPr>
              <w:t xml:space="preserve"> </w:t>
            </w:r>
            <w:r w:rsidRPr="00CB0D64">
              <w:rPr>
                <w:rFonts w:ascii="宋体" w:hAnsi="宋体" w:cs="宋体" w:hint="eastAsia"/>
                <w:kern w:val="0"/>
                <w:sz w:val="20"/>
                <w:szCs w:val="20"/>
              </w:rPr>
              <w:t>DDR</w:t>
            </w:r>
            <w:r w:rsidRPr="00CB0D64">
              <w:rPr>
                <w:rFonts w:ascii="宋体" w:hAnsi="宋体" w:cs="宋体"/>
                <w:kern w:val="0"/>
                <w:sz w:val="20"/>
                <w:szCs w:val="20"/>
              </w:rPr>
              <w:t>4</w:t>
            </w:r>
            <w:r w:rsidRPr="00CB0D64">
              <w:rPr>
                <w:rFonts w:ascii="宋体" w:hAnsi="宋体" w:cs="宋体" w:hint="eastAsia"/>
                <w:kern w:val="0"/>
                <w:sz w:val="20"/>
                <w:szCs w:val="20"/>
              </w:rPr>
              <w:t>；硬盘：≥2块600G 10K SAS 硬盘；网口：≥4个千兆网口。</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8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结构化数据基础信息中间库特征管理服务专用设备</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功能需求：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结构化数据基础信息中间库结构化数据特征提取调度及特征数据的保存、下发和更新服务，包括特征提取调度、特征数据接收、特征数据保存、特征数据下发和增量更新等功能。符合市局结构化特征提取及同步的规范要求，支持对接主流算法厂商的特征提取引擎，提供外部特征提取接口及特征同步接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硬件配置：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两颗高性能处理器，≥1</w:t>
            </w:r>
            <w:r w:rsidRPr="00CB0D64">
              <w:rPr>
                <w:rFonts w:ascii="宋体" w:hAnsi="宋体" w:cs="宋体"/>
                <w:kern w:val="0"/>
                <w:sz w:val="20"/>
                <w:szCs w:val="20"/>
              </w:rPr>
              <w:t>0</w:t>
            </w:r>
            <w:r w:rsidRPr="00CB0D64">
              <w:rPr>
                <w:rFonts w:ascii="宋体" w:hAnsi="宋体" w:cs="宋体" w:hint="eastAsia"/>
                <w:kern w:val="0"/>
                <w:sz w:val="20"/>
                <w:szCs w:val="20"/>
              </w:rPr>
              <w:t>核，≥2</w:t>
            </w:r>
            <w:r w:rsidRPr="00CB0D64">
              <w:rPr>
                <w:rFonts w:ascii="宋体" w:hAnsi="宋体" w:cs="宋体"/>
                <w:kern w:val="0"/>
                <w:sz w:val="20"/>
                <w:szCs w:val="20"/>
              </w:rPr>
              <w:t>.2</w:t>
            </w:r>
            <w:r w:rsidRPr="00CB0D64">
              <w:rPr>
                <w:rFonts w:ascii="宋体" w:hAnsi="宋体" w:cs="宋体" w:hint="eastAsia"/>
                <w:kern w:val="0"/>
                <w:sz w:val="20"/>
                <w:szCs w:val="20"/>
              </w:rPr>
              <w:t>GHz；内存不少于32G×2；硬盘SAS(10K转) 1.2T×4（RAID5）。</w:t>
            </w:r>
            <w:r w:rsidRPr="00CB0D64">
              <w:rPr>
                <w:rFonts w:ascii="宋体" w:hAnsi="宋体" w:cs="宋体"/>
                <w:kern w:val="0"/>
                <w:sz w:val="20"/>
                <w:szCs w:val="20"/>
              </w:rPr>
              <w:t xml:space="preserve"> </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视频图像质量分析诊断一体化设备</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功能需求：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支持GB/T 28181接口获取设备列表并获取码流。</w:t>
            </w:r>
            <w:r w:rsidRPr="00CB0D64">
              <w:rPr>
                <w:rFonts w:ascii="宋体" w:hAnsi="宋体" w:cs="宋体" w:hint="eastAsia"/>
                <w:kern w:val="0"/>
                <w:sz w:val="20"/>
                <w:szCs w:val="20"/>
              </w:rPr>
              <w:br/>
              <w:t>支持根据获取的设备列表按批次不间断轮询或定时轮询摄像机视频画面进行视频图像质量分析。</w:t>
            </w:r>
            <w:r w:rsidRPr="00CB0D64">
              <w:rPr>
                <w:rFonts w:ascii="宋体" w:hAnsi="宋体" w:cs="宋体" w:hint="eastAsia"/>
                <w:kern w:val="0"/>
                <w:sz w:val="20"/>
                <w:szCs w:val="20"/>
              </w:rPr>
              <w:br/>
              <w:t>支持多种视频图像质量诊断算法，包括：图像遮挡检测、图像失焦模糊检测、OSD信息错误检测、图像卡顿拖影检测、摄像机视频无法取流检测、摄像机离线检测、录像异常检测等。</w:t>
            </w:r>
            <w:r w:rsidRPr="00CB0D64">
              <w:rPr>
                <w:rFonts w:ascii="宋体" w:hAnsi="宋体" w:cs="宋体" w:hint="eastAsia"/>
                <w:kern w:val="0"/>
                <w:sz w:val="20"/>
                <w:szCs w:val="20"/>
              </w:rPr>
              <w:br/>
              <w:t>支持按照上层平台数据接口要求来上传视频图像质量故障点位信息及故障类型。</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不低于每小时检测120路视频，每天检测至少2000路。 </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支持多台分析设备集群管理，任务统一调度和冗余。</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支持视频格式：H.264、H.265、MPEG-4、MPEG-2等。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硬件配置：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处理器: ≥</w:t>
            </w:r>
            <w:r w:rsidRPr="00CB0D64">
              <w:rPr>
                <w:rFonts w:ascii="宋体" w:hAnsi="宋体" w:cs="宋体"/>
                <w:kern w:val="0"/>
                <w:sz w:val="20"/>
                <w:szCs w:val="20"/>
              </w:rPr>
              <w:t>4</w:t>
            </w:r>
            <w:r w:rsidRPr="00CB0D64">
              <w:rPr>
                <w:rFonts w:ascii="宋体" w:hAnsi="宋体" w:cs="宋体" w:hint="eastAsia"/>
                <w:kern w:val="0"/>
                <w:sz w:val="20"/>
                <w:szCs w:val="20"/>
              </w:rPr>
              <w:t>核，≥2</w:t>
            </w:r>
            <w:r w:rsidRPr="00CB0D64">
              <w:rPr>
                <w:rFonts w:ascii="宋体" w:hAnsi="宋体" w:cs="宋体"/>
                <w:kern w:val="0"/>
                <w:sz w:val="20"/>
                <w:szCs w:val="20"/>
              </w:rPr>
              <w:t>.4</w:t>
            </w:r>
            <w:r w:rsidRPr="00CB0D64">
              <w:rPr>
                <w:rFonts w:ascii="宋体" w:hAnsi="宋体" w:cs="宋体" w:hint="eastAsia"/>
                <w:kern w:val="0"/>
                <w:sz w:val="20"/>
                <w:szCs w:val="20"/>
              </w:rPr>
              <w:t>GHz，至少11.8TOPS算力；内存：不低于64GB DDR4，要求至少3个千兆网口，要求配置240GB</w:t>
            </w:r>
            <w:r w:rsidRPr="00CB0D64">
              <w:rPr>
                <w:rFonts w:ascii="宋体" w:hAnsi="宋体" w:cs="宋体" w:hint="eastAsia"/>
                <w:kern w:val="0"/>
                <w:sz w:val="20"/>
                <w:szCs w:val="20"/>
              </w:rPr>
              <w:lastRenderedPageBreak/>
              <w:t>硬盘或更多。</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40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智能数据汇聚转发设备</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功能需求：</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接收结构化数据抓拍、车辆卡口等设备或系统产生的智能数据，并支持将非结构化数据写入存储，结构化数据转发至应用系统；支持多平台分发、数据缓存、断点续传及负载均衡功能；支持集中式配置及状态监控；支持4000Mbps并发流量；支持主流设备厂SDK及GA/ T 1400协议，支持数据分发过滤策略及数据量统计；支持与市局汇聚端有效对接；支持集群化部署及单设备部署。</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br w:type="page"/>
              <w:t>硬件配置：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处理器：不少于2颗高性能处理器，≥1</w:t>
            </w:r>
            <w:r w:rsidRPr="00CB0D64">
              <w:rPr>
                <w:rFonts w:ascii="宋体" w:hAnsi="宋体" w:cs="宋体"/>
                <w:kern w:val="0"/>
                <w:sz w:val="20"/>
                <w:szCs w:val="20"/>
              </w:rPr>
              <w:t>2</w:t>
            </w:r>
            <w:r w:rsidRPr="00CB0D64">
              <w:rPr>
                <w:rFonts w:ascii="宋体" w:hAnsi="宋体" w:cs="宋体" w:hint="eastAsia"/>
                <w:kern w:val="0"/>
                <w:sz w:val="20"/>
                <w:szCs w:val="20"/>
              </w:rPr>
              <w:t>核，≥2</w:t>
            </w:r>
            <w:r w:rsidRPr="00CB0D64">
              <w:rPr>
                <w:rFonts w:ascii="宋体" w:hAnsi="宋体" w:cs="宋体"/>
                <w:kern w:val="0"/>
                <w:sz w:val="20"/>
                <w:szCs w:val="20"/>
              </w:rPr>
              <w:t>.3</w:t>
            </w:r>
            <w:r w:rsidRPr="00CB0D64">
              <w:rPr>
                <w:rFonts w:ascii="宋体" w:hAnsi="宋体" w:cs="宋体" w:hint="eastAsia"/>
                <w:kern w:val="0"/>
                <w:sz w:val="20"/>
                <w:szCs w:val="20"/>
              </w:rPr>
              <w:t>GHz；</w:t>
            </w:r>
            <w:r w:rsidRPr="00CB0D64">
              <w:rPr>
                <w:rFonts w:ascii="宋体" w:hAnsi="宋体" w:cs="宋体" w:hint="eastAsia"/>
                <w:kern w:val="0"/>
                <w:sz w:val="20"/>
                <w:szCs w:val="20"/>
              </w:rPr>
              <w:br w:type="page"/>
              <w:t>内存：不少于32GB*4的DDR4 RECC内存；</w:t>
            </w:r>
            <w:r w:rsidRPr="00CB0D64">
              <w:rPr>
                <w:rFonts w:ascii="宋体" w:hAnsi="宋体" w:cs="宋体" w:hint="eastAsia"/>
                <w:kern w:val="0"/>
                <w:sz w:val="20"/>
                <w:szCs w:val="20"/>
              </w:rPr>
              <w:br w:type="page"/>
              <w:t>硬盘：不少于2块1.2TB SAS硬盘；</w:t>
            </w:r>
            <w:r w:rsidRPr="00CB0D64">
              <w:rPr>
                <w:rFonts w:ascii="宋体" w:hAnsi="宋体" w:cs="宋体" w:hint="eastAsia"/>
                <w:kern w:val="0"/>
                <w:sz w:val="20"/>
                <w:szCs w:val="20"/>
              </w:rPr>
              <w:br w:type="page"/>
              <w:t>网卡：支持不少于2个10/100/1000M自适应以太网口，2个10G光口；</w:t>
            </w:r>
            <w:r w:rsidRPr="00CB0D64">
              <w:rPr>
                <w:rFonts w:ascii="宋体" w:hAnsi="宋体" w:cs="宋体" w:hint="eastAsia"/>
                <w:kern w:val="0"/>
                <w:sz w:val="20"/>
                <w:szCs w:val="20"/>
              </w:rPr>
              <w:br w:type="page"/>
              <w:t>电源：标配输出功率550W，冗余电源。</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40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服务器硬盘</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4T/7200转</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129</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图片磁盘阵列存储扩容</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控制器：冗余双控制器架构，控制器为双活工作模式，可支持SAS, iSCSI, FC, NVMe/FC, NVMe/RoCE协议；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控制器缓存：≥128GB（不含任何性能加速模块或NAS缓存、FlashCache、PAM卡，SSDCache等）；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主机端口：配置≥8个32G FC端口；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磁盘：≥</w:t>
            </w:r>
            <w:r w:rsidRPr="00CB0D64">
              <w:rPr>
                <w:rFonts w:ascii="宋体" w:hAnsi="宋体" w:cs="宋体"/>
                <w:kern w:val="0"/>
                <w:sz w:val="20"/>
                <w:szCs w:val="20"/>
              </w:rPr>
              <w:t>60</w:t>
            </w:r>
            <w:r w:rsidRPr="00CB0D64">
              <w:rPr>
                <w:rFonts w:ascii="宋体" w:hAnsi="宋体" w:cs="宋体" w:hint="eastAsia"/>
                <w:kern w:val="0"/>
                <w:sz w:val="20"/>
                <w:szCs w:val="20"/>
              </w:rPr>
              <w:t>块10TB 硬盘；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Raid保护：支持RAID0/1/3/5/6/10及动态磁盘池（RAID2</w:t>
            </w:r>
            <w:r w:rsidRPr="00CB0D64">
              <w:rPr>
                <w:rFonts w:ascii="宋体" w:hAnsi="宋体" w:cs="宋体"/>
                <w:kern w:val="0"/>
                <w:sz w:val="20"/>
                <w:szCs w:val="20"/>
              </w:rPr>
              <w:t>.0</w:t>
            </w:r>
            <w:r w:rsidRPr="00CB0D64">
              <w:rPr>
                <w:rFonts w:ascii="宋体" w:hAnsi="宋体" w:cs="宋体" w:hint="eastAsia"/>
                <w:kern w:val="0"/>
                <w:sz w:val="20"/>
                <w:szCs w:val="20"/>
              </w:rPr>
              <w:t>）技术；支持RAID组动态扩展，在线升级；支持全局动态热备技术；</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软件功能:提供精简配置，SSD缓存加速，快照/克隆等软件功能，提供多路径管理功能，支持同步/异步复制功能；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可管理性：配置中文图形化存储管理软件。对磁盘阵列的各项指标进行管理、调整和监测；</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可靠性：配置冗余电源、冗余风扇、冗余控制器；支持在线可热插拔更换；保证系统内无任何单点错误的隐患；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服务</w:t>
            </w:r>
            <w:r w:rsidRPr="00CB0D64">
              <w:rPr>
                <w:rFonts w:ascii="宋体" w:hAnsi="宋体" w:cs="宋体" w:hint="eastAsia"/>
                <w:kern w:val="0"/>
                <w:sz w:val="20"/>
                <w:szCs w:val="20"/>
              </w:rPr>
              <w:tab/>
              <w:t>：原厂3年全天候保修服务，提供三年硬盘不返还服务；</w:t>
            </w:r>
          </w:p>
          <w:p w:rsidR="00CB0D64" w:rsidRPr="00CB0D64" w:rsidRDefault="00CB0D64" w:rsidP="00AC1E3E">
            <w:pPr>
              <w:rPr>
                <w:rFonts w:ascii="宋体" w:hAnsi="宋体" w:cs="宋体"/>
                <w:kern w:val="0"/>
                <w:sz w:val="20"/>
                <w:szCs w:val="20"/>
              </w:rPr>
            </w:pPr>
            <w:r w:rsidRPr="00CB0D64">
              <w:rPr>
                <w:rFonts w:ascii="宋体" w:hAnsi="宋体" w:cs="宋体"/>
                <w:kern w:val="0"/>
                <w:sz w:val="20"/>
                <w:szCs w:val="20"/>
              </w:rPr>
              <w:t>若有原厂针对本项目的授权和售后服务承诺函，可在投标文件中提供。</w:t>
            </w:r>
            <w:r w:rsidRPr="00CB0D64">
              <w:rPr>
                <w:rFonts w:ascii="宋体" w:hAnsi="宋体" w:cs="宋体" w:hint="eastAsia"/>
                <w:kern w:val="0"/>
                <w:sz w:val="20"/>
                <w:szCs w:val="20"/>
              </w:rPr>
              <w:t>。</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16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交通管理中间数据库</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控制器：冗余多控制器集群结构，不同型号存储控制器可组成集群系统统一对外提供服务，单个集群系统控制器最大可扩展≥12；本次配置≥2个控制器，配置NFS、CIFS、FC、iSCSI、S3协议；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缓存：控制器缓存≥64GB（不含任何性能加速模块或NAS缓存、FlashCache、PAM卡，SSDCache等）；闪存技术的二级可用缓存≥2TB；</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主机端口：≥8个16Gb FC端口；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磁盘</w:t>
            </w:r>
            <w:r w:rsidRPr="00CB0D64">
              <w:rPr>
                <w:rFonts w:ascii="宋体" w:hAnsi="宋体" w:cs="宋体" w:hint="eastAsia"/>
                <w:kern w:val="0"/>
                <w:sz w:val="20"/>
                <w:szCs w:val="20"/>
              </w:rPr>
              <w:tab/>
              <w:t>：配置≥36块1.8TB 10k SAS硬盘；支持12Gb NLSAS硬盘、 SAS硬盘和 SAS固态硬盘；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数据保护：支持多种工业标准RAID存储方式，包括容忍单盘失效、双盘失效或更高级别的RAID保护技术；</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存储QoS：针对前端不同级别的应用提供存储资源的优先分配功能；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快照克隆：配置快照功能，支持针对主流应用（如：Oracle、SQL、Exchange、SAP等）和虚拟化环境（如VMware、Citrix、Hyper-V等）的应用一致性快速备份和恢复功能插件。采用非COW快照技术，对性能没有影响；</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重删压缩：提供在线\线后重复数据删除功能。提供在线数\线后数据压缩功能；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数据复制：支持数据跨低端-中端-高端平台远程复制功能，用于不同型号、不同档次的存储设备之间进行数据复制；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可用性：配置冗余电源、冗余风扇、冗余控制器;必须支持在线可热插拔更换；保证系统内无任何单点错误的隐患；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服务：提供三年原厂软硬件保修与支持服务，提供三年硬盘不返还服务；</w:t>
            </w:r>
            <w:r w:rsidRPr="00CB0D64">
              <w:rPr>
                <w:rFonts w:ascii="宋体" w:hAnsi="宋体" w:cs="宋体"/>
                <w:kern w:val="0"/>
                <w:sz w:val="20"/>
                <w:szCs w:val="20"/>
              </w:rPr>
              <w:t>若有原厂针对本项目的授权和售后服务承诺函，可在投标文件中提供。</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120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分布式文件管理系统</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功能需求：</w:t>
            </w:r>
          </w:p>
          <w:p w:rsidR="00CB0D64" w:rsidRPr="00CB0D64" w:rsidRDefault="00CB0D64" w:rsidP="00AC1E3E">
            <w:pPr>
              <w:rPr>
                <w:rFonts w:ascii="宋体" w:hAnsi="宋体"/>
                <w:kern w:val="0"/>
                <w:sz w:val="20"/>
                <w:szCs w:val="20"/>
              </w:rPr>
            </w:pPr>
            <w:r w:rsidRPr="00CB0D64">
              <w:rPr>
                <w:rFonts w:ascii="宋体" w:hAnsi="宋体"/>
                <w:kern w:val="0"/>
                <w:sz w:val="20"/>
                <w:szCs w:val="20"/>
              </w:rPr>
              <w:t>提供文件存储系统中的元数据分布式存放；支持在线扩展，可扩展存储节点或者存储设备，对应用透明</w:t>
            </w:r>
            <w:r w:rsidRPr="00CB0D64">
              <w:rPr>
                <w:rFonts w:ascii="宋体" w:hAnsi="宋体" w:hint="eastAsia"/>
                <w:kern w:val="0"/>
                <w:sz w:val="20"/>
                <w:szCs w:val="20"/>
              </w:rPr>
              <w:t>；</w:t>
            </w:r>
            <w:r w:rsidRPr="00CB0D64">
              <w:rPr>
                <w:rFonts w:ascii="宋体" w:hAnsi="宋体"/>
                <w:kern w:val="0"/>
                <w:sz w:val="20"/>
                <w:szCs w:val="20"/>
              </w:rPr>
              <w:t>支持多种链路协议，如Infiniband，10Gb/40Gb以太网等；支持RDMA协议；支持非NFS/SAMBA模式客户端挂载，且客户端支持Linux、Windows等操作系统；保证用户的数据和应用软件不用修改就可以运行在分布式文件系统上，分布式文件系统必须支持原生的锁机制并采用POSIX 锁；提供统一的命名空间，满足POSIX规范；故障恢复要对应用透明，不影响应用正常运行；提供用户权限管理、配额管理功能，支持在线对配额进行设置支持跨集群分配文件系统Mount权限</w:t>
            </w:r>
            <w:r w:rsidRPr="00CB0D64">
              <w:rPr>
                <w:rFonts w:ascii="宋体" w:hAnsi="宋体" w:hint="eastAsia"/>
                <w:kern w:val="0"/>
                <w:sz w:val="20"/>
                <w:szCs w:val="20"/>
              </w:rPr>
              <w:t>；</w:t>
            </w:r>
          </w:p>
          <w:p w:rsidR="00CB0D64" w:rsidRPr="00CB0D64" w:rsidRDefault="00CB0D64" w:rsidP="00AC1E3E">
            <w:pPr>
              <w:widowControl/>
              <w:jc w:val="left"/>
              <w:rPr>
                <w:rFonts w:ascii="宋体" w:hAnsi="宋体"/>
                <w:kern w:val="0"/>
                <w:sz w:val="20"/>
                <w:szCs w:val="20"/>
              </w:rPr>
            </w:pPr>
            <w:r w:rsidRPr="00CB0D64">
              <w:rPr>
                <w:rFonts w:ascii="宋体" w:hAnsi="宋体"/>
                <w:kern w:val="0"/>
                <w:sz w:val="20"/>
                <w:szCs w:val="20"/>
              </w:rPr>
              <w:t>提供集群NFS或者SAMBA协议导出</w:t>
            </w:r>
            <w:r w:rsidRPr="00CB0D64">
              <w:rPr>
                <w:rFonts w:ascii="宋体" w:hAnsi="宋体" w:hint="eastAsia"/>
                <w:kern w:val="0"/>
                <w:sz w:val="20"/>
                <w:szCs w:val="20"/>
              </w:rPr>
              <w:t>；</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数据生命周期管理要求：</w:t>
            </w:r>
          </w:p>
          <w:p w:rsidR="00CB0D64" w:rsidRPr="00CB0D64" w:rsidRDefault="00CB0D64" w:rsidP="00AC1E3E">
            <w:pPr>
              <w:rPr>
                <w:rFonts w:ascii="宋体" w:hAnsi="宋体"/>
                <w:kern w:val="0"/>
                <w:sz w:val="20"/>
                <w:szCs w:val="20"/>
              </w:rPr>
            </w:pPr>
            <w:r w:rsidRPr="00CB0D64">
              <w:rPr>
                <w:rFonts w:ascii="宋体" w:hAnsi="宋体" w:cs="宋体" w:hint="eastAsia"/>
                <w:kern w:val="0"/>
                <w:sz w:val="20"/>
                <w:szCs w:val="20"/>
              </w:rPr>
              <w:t>支持不同类型的设备快盘、慢盘和磁带设备在同一文件系</w:t>
            </w:r>
            <w:r w:rsidRPr="00CB0D64">
              <w:rPr>
                <w:rFonts w:ascii="宋体" w:hAnsi="宋体" w:cs="宋体" w:hint="eastAsia"/>
                <w:kern w:val="0"/>
                <w:sz w:val="20"/>
                <w:szCs w:val="20"/>
              </w:rPr>
              <w:lastRenderedPageBreak/>
              <w:t>统统一管理；支持按照目录或文件，将数据写入在不同类型的存储设备，如将目录A的文件写入快盘，将目录B的文件写入慢盘；支持设置灵活的策略将文件在不同的存储池之间迁移，例如访问热度、修改时间、文件所属用户或用户组、</w:t>
            </w:r>
            <w:r w:rsidRPr="00CB0D64">
              <w:rPr>
                <w:rFonts w:ascii="宋体" w:hAnsi="宋体" w:hint="eastAsia"/>
                <w:kern w:val="0"/>
                <w:sz w:val="20"/>
                <w:szCs w:val="20"/>
              </w:rPr>
              <w:t>文件目录结构、文件名规则等属性；</w:t>
            </w:r>
          </w:p>
          <w:p w:rsidR="00CB0D64" w:rsidRPr="00CB0D64" w:rsidRDefault="00CB0D64" w:rsidP="00AC1E3E">
            <w:pPr>
              <w:rPr>
                <w:rFonts w:ascii="宋体" w:hAnsi="宋体"/>
                <w:kern w:val="0"/>
                <w:sz w:val="20"/>
                <w:szCs w:val="20"/>
              </w:rPr>
            </w:pPr>
            <w:r w:rsidRPr="00CB0D64">
              <w:rPr>
                <w:rFonts w:ascii="宋体" w:hAnsi="宋体"/>
                <w:kern w:val="0"/>
                <w:sz w:val="20"/>
                <w:szCs w:val="20"/>
              </w:rPr>
              <w:t>服务：</w:t>
            </w:r>
            <w:r w:rsidRPr="00CB0D64">
              <w:rPr>
                <w:rFonts w:ascii="宋体" w:hAnsi="宋体" w:hint="eastAsia"/>
                <w:kern w:val="0"/>
                <w:sz w:val="20"/>
                <w:szCs w:val="20"/>
              </w:rPr>
              <w:t>提供三年原厂服务和技术支持；</w:t>
            </w:r>
          </w:p>
          <w:p w:rsidR="00CB0D64" w:rsidRPr="00CB0D64" w:rsidRDefault="00CB0D64" w:rsidP="00AC1E3E">
            <w:pPr>
              <w:widowControl/>
              <w:jc w:val="left"/>
              <w:rPr>
                <w:rFonts w:ascii="宋体" w:hAnsi="宋体" w:cs="宋体"/>
                <w:kern w:val="0"/>
                <w:sz w:val="20"/>
                <w:szCs w:val="20"/>
              </w:rPr>
            </w:pPr>
            <w:r w:rsidRPr="00CB0D64">
              <w:rPr>
                <w:rFonts w:ascii="宋体" w:hAnsi="宋体" w:hint="eastAsia"/>
                <w:kern w:val="0"/>
                <w:sz w:val="20"/>
                <w:szCs w:val="20"/>
              </w:rPr>
              <w:t>其他：</w:t>
            </w:r>
            <w:r w:rsidRPr="00CB0D64">
              <w:rPr>
                <w:rFonts w:ascii="宋体" w:hAnsi="宋体"/>
                <w:kern w:val="0"/>
                <w:sz w:val="20"/>
                <w:szCs w:val="20"/>
              </w:rPr>
              <w:t>许可数量需满足本次项目节点及相关存储设备正常使用。</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144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11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原有市局浦东分局大数据汇集存储设备扩容</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总体要求：全闪存统一存储，可同时支持块、文件和对象数据服务；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控制器：冗余多控制器集群结构，不同型号存储控制器可组成集群系统统一对外提供服务，单个集群系统控制器最大可扩展≥12；独立控制器机柜（控制器机柜不含磁盘槽位），可提供额外主机端口和后端链路端口扩展；本次配置≥2个控制器，配置NFS、CIFS、FC、iSCSI、S3协议；</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缓存：控制器缓存≥256GB（不含任何性能加速模块或NAS缓存、FlashCache、PAM卡，SSDCache等）；</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主机端口：配置≥8个16Gb FC端口；支持额外16/32G FC 端口、10Gb/25Gb/100Gb端口扩展，扩展端口数量≥16</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磁盘：配置≥18块3.84TB 固态硬盘；支持NVMe SSD 和 SAS SSD；</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数据保护：支持多种工业标准RAID存储方式，包括容忍单盘失效、双盘失效或更高级别的RAID保护技术；</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存储QoS：针对前端不同级别的应用提供存储资源的优先分配功能；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快照克隆：配置快照功能，支持针对主流应用（如：Oracle、SQL、Exchange、SAP等）和虚拟化环境（如VMware、Citrix、Hyper-V等）的应用一致性快速备份和恢复功能插件。采用非COW快照技术，对性能没有影响。</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重删压缩：提供在线\线后重复数据删除功能；提供在线数\线后数据压缩功能；</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数据复制：支持数据跨低端-中端-高端平台远程复制功能，用于不同型号、不同档次的存储设备之间进行数据复制；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可用性：配置冗余电源、冗余风扇、冗余控制器;必须支持在线可热插拔更换；保证系统内无任何单点错误的隐患；</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服务：提供三年原厂软硬件保修与支持服务，提供三年硬盘不返还服务；</w:t>
            </w:r>
            <w:r w:rsidRPr="00CB0D64">
              <w:rPr>
                <w:rFonts w:ascii="宋体" w:hAnsi="宋体" w:cs="宋体"/>
                <w:kern w:val="0"/>
                <w:sz w:val="20"/>
                <w:szCs w:val="20"/>
              </w:rPr>
              <w:t>若有原厂针对本项目的授权和售后服务承诺函，可在投标文件中提供。</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96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大数据计算节点</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体系架构：通过通用融合节点构建，同一节点内实现计算存储融合，不需要外置SAN存储，存储系统为分布式Server SAN架构，可配置2副本或3副本，满足不同可靠性要求的业务场景；</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提供存储节点安装虚拟化软件，可以同时提供虚拟机业务和存储业务；</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支持横向扩展，当需要更多计算和存储资源时，只需要以融合节点为单位进行扩容，即能实现计算与存储资源的同步扩展；</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提供生产预安装虚拟化、分布式存储和管理软件；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提供企业级的大数据处理环境，分布式数据处理系统，对外提供大容量的数据存储、分析查询和实时流式数据处理分析能力；</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快速地整合和管理不同类型的大容量数据，对原生形式的信息提供高级分析，可视化所有的可用数据，供特殊分析使用，为构建新的分析应用程序提供开发环境。</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大数据平台的流处理组件，集成storm和sparkstreaming，Flink；</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支持对Redis操作按照读取、写入、管理进行细分的权限控制，不同的用户赋予不同的权限，避免越权的操作。</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大数据平台可基于时间的服务资源动态调整，即为了保障业务的SLA，同时充分利用系统资源，需要配置不同服务在不同时间段内使用资源的不同比例，来动态自动调整各服务在不同时间段可用系统资源；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大数据平台可兼容多种架构的服务器；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本次硬件单节点要求配置≥2颗处理器，单颗核数≥16核，主频大于2.3G；内存≥256G，内存插槽≥24，支持内存镜像, 高级ECC；≥2块960G热插拔SSD硬盘</w:t>
            </w:r>
            <w:r w:rsidRPr="00CB0D64">
              <w:rPr>
                <w:rFonts w:ascii="宋体" w:hAnsi="宋体" w:cs="宋体"/>
                <w:kern w:val="0"/>
                <w:sz w:val="20"/>
                <w:szCs w:val="20"/>
              </w:rPr>
              <w:t>，</w:t>
            </w:r>
            <w:r w:rsidRPr="00CB0D64">
              <w:rPr>
                <w:rFonts w:ascii="宋体" w:hAnsi="宋体" w:cs="宋体" w:hint="eastAsia"/>
                <w:kern w:val="0"/>
                <w:sz w:val="20"/>
                <w:szCs w:val="20"/>
              </w:rPr>
              <w:t>≥</w:t>
            </w:r>
            <w:r w:rsidRPr="00CB0D64">
              <w:rPr>
                <w:rFonts w:ascii="宋体" w:hAnsi="宋体" w:cs="宋体"/>
                <w:kern w:val="0"/>
                <w:sz w:val="20"/>
                <w:szCs w:val="20"/>
              </w:rPr>
              <w:t>6</w:t>
            </w:r>
            <w:bookmarkStart w:id="20" w:name="_GoBack"/>
            <w:bookmarkEnd w:id="20"/>
            <w:r w:rsidRPr="00CB0D64">
              <w:rPr>
                <w:rFonts w:ascii="宋体" w:hAnsi="宋体" w:cs="宋体" w:hint="eastAsia"/>
                <w:kern w:val="0"/>
                <w:sz w:val="20"/>
                <w:szCs w:val="20"/>
              </w:rPr>
              <w:t>块8TB热插拔硬盘</w:t>
            </w:r>
            <w:r w:rsidRPr="00CB0D64">
              <w:rPr>
                <w:rFonts w:ascii="宋体" w:hAnsi="宋体" w:cs="宋体"/>
                <w:kern w:val="0"/>
                <w:sz w:val="20"/>
                <w:szCs w:val="20"/>
              </w:rPr>
              <w:t>；</w:t>
            </w:r>
            <w:r w:rsidRPr="00CB0D64">
              <w:rPr>
                <w:rFonts w:ascii="宋体" w:hAnsi="宋体" w:cs="宋体" w:hint="eastAsia"/>
                <w:kern w:val="0"/>
                <w:sz w:val="20"/>
                <w:szCs w:val="20"/>
              </w:rPr>
              <w:t>独立12Gbps物理阵列卡，支持0/1/10/5/50/6/60等RAID级别, 配置≥2GB Flash Cache;配置1+1冗余电源。原厂3年全天候保修服务，3年硬盘不返还服务。</w:t>
            </w:r>
          </w:p>
          <w:p w:rsidR="00CB0D64" w:rsidRPr="00CB0D64" w:rsidRDefault="00CB0D64" w:rsidP="00AC1E3E">
            <w:pPr>
              <w:widowControl/>
              <w:jc w:val="left"/>
              <w:rPr>
                <w:rFonts w:ascii="宋体" w:hAnsi="宋体" w:cs="宋体"/>
                <w:kern w:val="0"/>
                <w:sz w:val="20"/>
                <w:szCs w:val="20"/>
              </w:rPr>
            </w:pPr>
            <w:r w:rsidRPr="00CB0D64">
              <w:rPr>
                <w:rFonts w:ascii="宋体" w:hAnsi="宋体" w:cs="宋体"/>
                <w:kern w:val="0"/>
                <w:sz w:val="20"/>
                <w:szCs w:val="20"/>
              </w:rPr>
              <w:t>若有原厂针对本项目的授权和售后服务承诺函，可在投标文件中提供。</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提供满足功能要求及节点硬盘容量要求的大数据软件。</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20</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13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服务器接入交换机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46个10/100/1000Base-T以太网端口，4个万兆SFP+，2个QSFP+堆叠口；交流或直流供电，电源前置，支持RPS冗余电源；交换容量：598Gbps/5.98Tbps；包转发率：249Mpps；含光模块</w:t>
            </w:r>
            <w:r w:rsidRPr="00CB0D64">
              <w:rPr>
                <w:rFonts w:ascii="宋体" w:hAnsi="宋体" w:cs="宋体" w:hint="eastAsia"/>
                <w:kern w:val="0"/>
                <w:sz w:val="20"/>
                <w:szCs w:val="20"/>
              </w:rPr>
              <w:br/>
              <w:t>；含光跳纤（双芯平行纤）； 含5年原厂保修</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left"/>
              <w:rPr>
                <w:rFonts w:ascii="等线" w:eastAsia="等线" w:hAnsi="等线" w:cs="宋体"/>
                <w:kern w:val="0"/>
                <w:sz w:val="22"/>
              </w:rPr>
            </w:pPr>
            <w:r w:rsidRPr="00CB0D64">
              <w:rPr>
                <w:rFonts w:ascii="宋体" w:hAnsi="宋体" w:cs="宋体" w:hint="eastAsia"/>
                <w:kern w:val="0"/>
                <w:sz w:val="20"/>
                <w:szCs w:val="20"/>
              </w:rPr>
              <w:t>15</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14</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光纤交换机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端口数量</w:t>
            </w:r>
            <w:r w:rsidRPr="00CB0D64">
              <w:rPr>
                <w:rFonts w:ascii="宋体" w:hAnsi="宋体" w:cs="宋体"/>
                <w:kern w:val="0"/>
                <w:sz w:val="20"/>
                <w:szCs w:val="20"/>
              </w:rPr>
              <w:t>:</w:t>
            </w:r>
            <w:r w:rsidRPr="00CB0D64">
              <w:rPr>
                <w:rFonts w:ascii="宋体" w:hAnsi="宋体" w:cs="宋体" w:hint="eastAsia"/>
                <w:kern w:val="0"/>
                <w:sz w:val="20"/>
                <w:szCs w:val="20"/>
              </w:rPr>
              <w:t>支持≥48个32/16Gb SFP+ 和四个 Q-Flex 端口；本次需激活≥36个16Gb 端口（含16Gb SWL SFP+模块）；</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电源：配置冗余热插拔电源；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服务：3年全天候原厂保修服务，</w:t>
            </w:r>
            <w:r w:rsidRPr="00CB0D64">
              <w:rPr>
                <w:rFonts w:ascii="宋体" w:hAnsi="宋体" w:cs="宋体"/>
                <w:kern w:val="0"/>
                <w:sz w:val="20"/>
                <w:szCs w:val="20"/>
              </w:rPr>
              <w:t>若有原厂针对本项目的授权和售后服务承诺函，可在投标文件中提供。</w:t>
            </w:r>
            <w:r w:rsidRPr="00CB0D64">
              <w:rPr>
                <w:rFonts w:ascii="宋体" w:hAnsi="宋体" w:cs="宋体" w:hint="eastAsia"/>
                <w:kern w:val="0"/>
                <w:sz w:val="20"/>
                <w:szCs w:val="20"/>
              </w:rPr>
              <w:t>。</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15</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 8端口板卡</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8端口40GE以太网光接口板(X2E,QSFP+)</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bottom"/>
          </w:tcPr>
          <w:p w:rsidR="00CB0D64" w:rsidRPr="00CB0D64" w:rsidRDefault="00CB0D64" w:rsidP="00AC1E3E">
            <w:pPr>
              <w:widowControl/>
              <w:jc w:val="center"/>
              <w:rPr>
                <w:rFonts w:ascii="宋体" w:hAnsi="宋体" w:cs="宋体"/>
                <w:kern w:val="0"/>
                <w:sz w:val="20"/>
                <w:szCs w:val="20"/>
              </w:rPr>
            </w:pPr>
            <w:r w:rsidRPr="00CB0D64">
              <w:rPr>
                <w:rFonts w:ascii="等线" w:eastAsia="等线" w:hAnsi="等线" w:cs="宋体" w:hint="eastAsia"/>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16</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100G 6端口板卡</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6端口100GE以太网光接口板（X6E,QSFP+)</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 xml:space="preserve">　</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17</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 单模模块(10KM)</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40GBase-LR4光模块-QSFP+-40G-单模模块(1310nm,10km,LC)</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4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18</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 单模模块（40KM)</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40GBase-ER4光模块-QSFP+-40G-单模模块(1310nm,40km,LC)</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4</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76"/>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19</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 多模模块</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40GBase-eSR4光模块-QSFP+-40G-多模模块(850nm,0.3km,MPO) (可对接4个SFP+)</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885"/>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20</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接入交换机</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48个10/100/1000BASE-T以太网端口,4个千兆SFP,交流供电</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台</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16</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16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21</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千兆多模光模块</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光模块-eSFP-GE-多模模块(850nm,0.55km,LC)</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个</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32</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16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22</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安全监测设备1</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整机吞吐量不小于20Gbps，最大并发连接数不小于300W； </w:t>
            </w:r>
            <w:r w:rsidRPr="00CB0D64">
              <w:rPr>
                <w:rFonts w:ascii="宋体" w:hAnsi="宋体" w:cs="宋体" w:hint="eastAsia"/>
                <w:kern w:val="0"/>
                <w:sz w:val="20"/>
                <w:szCs w:val="20"/>
              </w:rPr>
              <w:br/>
              <w:t>不少于2个1000MBASE-T接口；</w:t>
            </w:r>
            <w:r w:rsidRPr="00CB0D64">
              <w:rPr>
                <w:rFonts w:ascii="宋体" w:hAnsi="宋体" w:cs="宋体" w:hint="eastAsia"/>
                <w:kern w:val="0"/>
                <w:sz w:val="20"/>
                <w:szCs w:val="20"/>
              </w:rPr>
              <w:br/>
              <w:t>不少于2个万兆多模光口SFP+模块（850nm，300m，LC）</w:t>
            </w:r>
            <w:r w:rsidRPr="00CB0D64">
              <w:rPr>
                <w:rFonts w:ascii="宋体" w:hAnsi="宋体" w:cs="宋体" w:hint="eastAsia"/>
                <w:kern w:val="0"/>
                <w:sz w:val="20"/>
                <w:szCs w:val="20"/>
              </w:rPr>
              <w:br/>
              <w:t>包含准入控制、资产感知、视频协议分析、数据上报上级设备。</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60</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1680"/>
        </w:trPr>
        <w:tc>
          <w:tcPr>
            <w:tcW w:w="559" w:type="dxa"/>
            <w:tcBorders>
              <w:top w:val="nil"/>
              <w:left w:val="single" w:sz="4" w:space="0" w:color="auto"/>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23</w:t>
            </w:r>
          </w:p>
        </w:tc>
        <w:tc>
          <w:tcPr>
            <w:tcW w:w="121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安全监测设备2</w:t>
            </w:r>
          </w:p>
        </w:tc>
        <w:tc>
          <w:tcPr>
            <w:tcW w:w="5296"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整机吞吐量不小于40Gbps，最大并发连接数不小于350W；</w:t>
            </w:r>
            <w:r w:rsidRPr="00CB0D64">
              <w:rPr>
                <w:rFonts w:ascii="宋体" w:hAnsi="宋体" w:cs="宋体" w:hint="eastAsia"/>
                <w:kern w:val="0"/>
                <w:sz w:val="20"/>
                <w:szCs w:val="20"/>
              </w:rPr>
              <w:br/>
              <w:t>不少于2个1000MBASE-T接口；</w:t>
            </w:r>
            <w:r w:rsidRPr="00CB0D64">
              <w:rPr>
                <w:rFonts w:ascii="宋体" w:hAnsi="宋体" w:cs="宋体" w:hint="eastAsia"/>
                <w:kern w:val="0"/>
                <w:sz w:val="20"/>
                <w:szCs w:val="20"/>
              </w:rPr>
              <w:br/>
              <w:t>不少于4个万兆多模光口SFP+模块（850nm，300m，LC）；</w:t>
            </w:r>
            <w:r w:rsidRPr="00CB0D64">
              <w:rPr>
                <w:rFonts w:ascii="宋体" w:hAnsi="宋体" w:cs="宋体" w:hint="eastAsia"/>
                <w:kern w:val="0"/>
                <w:sz w:val="20"/>
                <w:szCs w:val="20"/>
              </w:rPr>
              <w:br/>
              <w:t>包含准入控制、资产感知、视频协议分析、数据上报主设备。</w:t>
            </w:r>
          </w:p>
        </w:tc>
        <w:tc>
          <w:tcPr>
            <w:tcW w:w="659"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套</w:t>
            </w:r>
          </w:p>
        </w:tc>
        <w:tc>
          <w:tcPr>
            <w:tcW w:w="1055" w:type="dxa"/>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10</w:t>
            </w:r>
          </w:p>
        </w:tc>
        <w:tc>
          <w:tcPr>
            <w:tcW w:w="567"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bl>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说明：上表中“●”标记的内容为本项目拟采购的核心设备，投标人在做投标方案时对该部分设备的数量不得进行缩减，并在分项报价明细表中详细列出。</w:t>
      </w:r>
    </w:p>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本表列出的为主要条目，为实现招标需求中相关要求，投标单位应考虑其他辅助项目并自行补充，因排摸不清、方案不明造成增加费用等情况，需自行承担；规格及技术指标要求以招标文件正文为准。</w:t>
      </w:r>
    </w:p>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为使本系统建成并按照设计标准运行使用，清单报价需包含为完成本清单内容所需的符合设计和规范需求的一切相关工作和费用。</w:t>
      </w:r>
    </w:p>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对于联网设备若有产品原厂授权的承诺由原厂提供</w:t>
      </w:r>
      <w:r w:rsidRPr="00CB0D64">
        <w:rPr>
          <w:rFonts w:ascii="Times New Roman" w:hAnsi="Times New Roman" w:hint="eastAsia"/>
          <w:b/>
          <w:sz w:val="22"/>
          <w:u w:val="single"/>
        </w:rPr>
        <w:t>SDK</w:t>
      </w:r>
      <w:r w:rsidRPr="00CB0D64">
        <w:rPr>
          <w:rFonts w:ascii="Times New Roman" w:hAnsi="Times New Roman" w:hint="eastAsia"/>
          <w:b/>
          <w:sz w:val="22"/>
          <w:u w:val="single"/>
        </w:rPr>
        <w:t>，并提供相应的调试服务的，可在投标文件中提供。</w:t>
      </w:r>
    </w:p>
    <w:p w:rsidR="00CB0D64" w:rsidRPr="00CB0D64" w:rsidRDefault="00CB0D64" w:rsidP="00CB0D64">
      <w:pPr>
        <w:adjustRightInd w:val="0"/>
        <w:snapToGrid w:val="0"/>
        <w:spacing w:line="300" w:lineRule="auto"/>
        <w:ind w:firstLineChars="200" w:firstLine="440"/>
        <w:jc w:val="left"/>
        <w:rPr>
          <w:rFonts w:ascii="Times New Roman" w:hAnsi="宋体"/>
          <w:sz w:val="22"/>
        </w:rPr>
      </w:pP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.2</w:t>
      </w:r>
      <w:r w:rsidRPr="00CB0D64">
        <w:rPr>
          <w:rFonts w:ascii="Times New Roman" w:hAnsi="Times New Roman" w:hint="eastAsia"/>
          <w:sz w:val="22"/>
        </w:rPr>
        <w:t>软件开发和集成技术要求</w:t>
      </w:r>
    </w:p>
    <w:tbl>
      <w:tblPr>
        <w:tblW w:w="0" w:type="auto"/>
        <w:tblLook w:val="04A0"/>
      </w:tblPr>
      <w:tblGrid>
        <w:gridCol w:w="618"/>
        <w:gridCol w:w="2626"/>
        <w:gridCol w:w="4660"/>
        <w:gridCol w:w="618"/>
      </w:tblGrid>
      <w:tr w:rsidR="00CB0D64" w:rsidRPr="00CB0D64" w:rsidTr="00AC1E3E">
        <w:trPr>
          <w:trHeight w:val="20"/>
          <w:tblHead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lastRenderedPageBreak/>
              <w:t>序号</w:t>
            </w:r>
          </w:p>
        </w:tc>
        <w:tc>
          <w:tcPr>
            <w:tcW w:w="0" w:type="auto"/>
            <w:tcBorders>
              <w:top w:val="single" w:sz="4" w:space="0" w:color="auto"/>
              <w:left w:val="nil"/>
              <w:bottom w:val="nil"/>
              <w:right w:val="single" w:sz="4" w:space="0" w:color="auto"/>
            </w:tcBorders>
            <w:shd w:val="clear" w:color="auto" w:fill="auto"/>
            <w:noWrap/>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模块名称</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具体功能要求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黑体" w:eastAsia="黑体" w:hAnsi="黑体" w:cs="宋体"/>
                <w:b/>
                <w:bCs/>
                <w:kern w:val="0"/>
                <w:sz w:val="20"/>
                <w:szCs w:val="20"/>
              </w:rPr>
            </w:pPr>
            <w:r w:rsidRPr="00CB0D64">
              <w:rPr>
                <w:rFonts w:ascii="黑体" w:eastAsia="黑体" w:hAnsi="黑体" w:cs="宋体" w:hint="eastAsia"/>
                <w:b/>
                <w:bCs/>
                <w:kern w:val="0"/>
                <w:sz w:val="20"/>
                <w:szCs w:val="20"/>
              </w:rPr>
              <w:t>备注</w:t>
            </w:r>
          </w:p>
        </w:tc>
      </w:tr>
      <w:tr w:rsidR="00CB0D64" w:rsidRPr="00CB0D64" w:rsidTr="00AC1E3E">
        <w:trPr>
          <w:trHeight w:val="20"/>
        </w:trPr>
        <w:tc>
          <w:tcPr>
            <w:tcW w:w="0" w:type="auto"/>
            <w:vMerge/>
            <w:tcBorders>
              <w:top w:val="single" w:sz="4" w:space="0" w:color="auto"/>
              <w:left w:val="single" w:sz="4" w:space="0" w:color="auto"/>
              <w:bottom w:val="single" w:sz="4" w:space="0" w:color="000000"/>
              <w:right w:val="single" w:sz="4" w:space="0" w:color="auto"/>
            </w:tcBorders>
            <w:vAlign w:val="center"/>
          </w:tcPr>
          <w:p w:rsidR="00CB0D64" w:rsidRPr="00CB0D64" w:rsidRDefault="00CB0D64" w:rsidP="00AC1E3E">
            <w:pPr>
              <w:widowControl/>
              <w:jc w:val="left"/>
              <w:rPr>
                <w:rFonts w:ascii="宋体" w:hAnsi="宋体" w:cs="宋体"/>
                <w:b/>
                <w:bCs/>
                <w:kern w:val="0"/>
                <w:sz w:val="20"/>
                <w:szCs w:val="20"/>
              </w:rPr>
            </w:pP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rPr>
                <w:rFonts w:ascii="黑体" w:eastAsia="黑体" w:hAnsi="黑体" w:cs="宋体"/>
                <w:b/>
                <w:bCs/>
                <w:kern w:val="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B0D64" w:rsidRPr="00CB0D64" w:rsidRDefault="00CB0D64" w:rsidP="00AC1E3E">
            <w:pPr>
              <w:widowControl/>
              <w:jc w:val="left"/>
              <w:rPr>
                <w:rFonts w:ascii="黑体" w:eastAsia="黑体" w:hAnsi="黑体" w:cs="宋体"/>
                <w:b/>
                <w:bCs/>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B0D64" w:rsidRPr="00CB0D64" w:rsidRDefault="00CB0D64" w:rsidP="00AC1E3E">
            <w:pPr>
              <w:widowControl/>
              <w:jc w:val="left"/>
              <w:rPr>
                <w:rFonts w:ascii="黑体" w:eastAsia="黑体" w:hAnsi="黑体" w:cs="宋体"/>
                <w:b/>
                <w:bCs/>
                <w:kern w:val="0"/>
                <w:sz w:val="20"/>
                <w:szCs w:val="20"/>
              </w:rPr>
            </w:pP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一</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数据接口协议融合与升级</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r>
      <w:tr w:rsidR="00CB0D64" w:rsidRPr="00CB0D64" w:rsidTr="00AC1E3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通信及基础软件</w:t>
            </w:r>
          </w:p>
        </w:tc>
        <w:tc>
          <w:tcPr>
            <w:tcW w:w="0" w:type="auto"/>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增加消息处理软件，完成本期项目数据应用（设备状态、内场硬件状况、内存、数据库、存储过程监控等）监控。</w:t>
            </w:r>
            <w:r w:rsidRPr="00CB0D64">
              <w:rPr>
                <w:rFonts w:ascii="宋体" w:hAnsi="宋体" w:cs="宋体" w:hint="eastAsia"/>
                <w:kern w:val="0"/>
                <w:sz w:val="20"/>
                <w:szCs w:val="20"/>
              </w:rPr>
              <w:br/>
              <w:t>改造升级与市局的通信接口，这包括：市局共享历史数据接口程序，市局共享实时数据接口程序，市局共享实时图片访问程序三个应用模块。</w:t>
            </w:r>
            <w:r w:rsidRPr="00CB0D64">
              <w:rPr>
                <w:rFonts w:ascii="宋体" w:hAnsi="宋体" w:cs="宋体" w:hint="eastAsia"/>
                <w:kern w:val="0"/>
                <w:sz w:val="20"/>
                <w:szCs w:val="20"/>
              </w:rPr>
              <w:br/>
              <w:t>根据国标协议，实现交警卡口接入数据的转换改造，增加社会微卡口接入功能开发，完成保税区数据回传接口改造。</w:t>
            </w:r>
            <w:r w:rsidRPr="00CB0D64">
              <w:rPr>
                <w:rFonts w:ascii="宋体" w:hAnsi="宋体" w:cs="宋体" w:hint="eastAsia"/>
                <w:kern w:val="0"/>
                <w:sz w:val="20"/>
                <w:szCs w:val="20"/>
              </w:rPr>
              <w:br/>
              <w:t>将电子围栏数据接入分局大数据平台，本期预估接入30个点位，用于卡口的融合分析。</w:t>
            </w:r>
            <w:r w:rsidRPr="00CB0D64">
              <w:rPr>
                <w:rFonts w:ascii="宋体" w:hAnsi="宋体" w:cs="宋体" w:hint="eastAsia"/>
                <w:kern w:val="0"/>
                <w:sz w:val="20"/>
                <w:szCs w:val="20"/>
              </w:rPr>
              <w:br/>
              <w:t>增加信创产品数据库软件和中间件的适配。</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已建接口升级</w:t>
            </w:r>
          </w:p>
        </w:tc>
        <w:tc>
          <w:tcPr>
            <w:tcW w:w="0" w:type="auto"/>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套牌车数据管理查询接口</w:t>
            </w:r>
            <w:r w:rsidRPr="00CB0D64">
              <w:rPr>
                <w:rFonts w:ascii="宋体" w:hAnsi="宋体" w:cs="宋体" w:hint="eastAsia"/>
                <w:kern w:val="0"/>
                <w:sz w:val="20"/>
                <w:szCs w:val="20"/>
              </w:rPr>
              <w:br/>
              <w:t>区域关联分析查询接口</w:t>
            </w:r>
            <w:r w:rsidRPr="00CB0D64">
              <w:rPr>
                <w:rFonts w:ascii="宋体" w:hAnsi="宋体" w:cs="宋体" w:hint="eastAsia"/>
                <w:kern w:val="0"/>
                <w:sz w:val="20"/>
                <w:szCs w:val="20"/>
              </w:rPr>
              <w:br/>
              <w:t>跟车关联分析查询接口</w:t>
            </w:r>
            <w:r w:rsidRPr="00CB0D64">
              <w:rPr>
                <w:rFonts w:ascii="宋体" w:hAnsi="宋体" w:cs="宋体" w:hint="eastAsia"/>
                <w:kern w:val="0"/>
                <w:sz w:val="20"/>
                <w:szCs w:val="20"/>
              </w:rPr>
              <w:br/>
              <w:t>黑车数据管理查询接口</w:t>
            </w:r>
            <w:r w:rsidRPr="00CB0D64">
              <w:rPr>
                <w:rFonts w:ascii="宋体" w:hAnsi="宋体" w:cs="宋体" w:hint="eastAsia"/>
                <w:kern w:val="0"/>
                <w:sz w:val="20"/>
                <w:szCs w:val="20"/>
              </w:rPr>
              <w:br/>
              <w:t>通勤车数据查询查询接口</w:t>
            </w:r>
            <w:r w:rsidRPr="00CB0D64">
              <w:rPr>
                <w:rFonts w:ascii="宋体" w:hAnsi="宋体" w:cs="宋体" w:hint="eastAsia"/>
                <w:kern w:val="0"/>
                <w:sz w:val="20"/>
                <w:szCs w:val="20"/>
              </w:rPr>
              <w:br/>
              <w:t>涉案车辆数据管理查询接口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数据总线化管理平台</w:t>
            </w:r>
          </w:p>
        </w:tc>
        <w:tc>
          <w:tcPr>
            <w:tcW w:w="0" w:type="auto"/>
            <w:tcBorders>
              <w:top w:val="nil"/>
              <w:left w:val="nil"/>
              <w:bottom w:val="single" w:sz="4" w:space="0" w:color="auto"/>
              <w:right w:val="single" w:sz="4" w:space="0" w:color="auto"/>
            </w:tcBorders>
            <w:shd w:val="clear" w:color="auto" w:fill="auto"/>
            <w:vAlign w:val="center"/>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全过程数据监控管理软件</w:t>
            </w:r>
            <w:r w:rsidRPr="00CB0D64">
              <w:rPr>
                <w:rFonts w:ascii="宋体" w:hAnsi="宋体" w:cs="宋体" w:hint="eastAsia"/>
                <w:kern w:val="0"/>
                <w:sz w:val="20"/>
                <w:szCs w:val="20"/>
              </w:rPr>
              <w:br/>
              <w:t>统一总线服务平台软件</w:t>
            </w:r>
            <w:r w:rsidRPr="00CB0D64">
              <w:rPr>
                <w:rFonts w:ascii="宋体" w:hAnsi="宋体" w:cs="宋体" w:hint="eastAsia"/>
                <w:kern w:val="0"/>
                <w:sz w:val="20"/>
                <w:szCs w:val="20"/>
              </w:rPr>
              <w:br/>
              <w:t>角色控制接口服务开发</w:t>
            </w:r>
            <w:r w:rsidRPr="00CB0D64">
              <w:rPr>
                <w:rFonts w:ascii="宋体" w:hAnsi="宋体" w:cs="宋体" w:hint="eastAsia"/>
                <w:kern w:val="0"/>
                <w:sz w:val="20"/>
                <w:szCs w:val="20"/>
              </w:rPr>
              <w:br/>
              <w:t>资源控制接口服务开发</w:t>
            </w:r>
            <w:r w:rsidRPr="00CB0D64">
              <w:rPr>
                <w:rFonts w:ascii="宋体" w:hAnsi="宋体" w:cs="宋体" w:hint="eastAsia"/>
                <w:kern w:val="0"/>
                <w:sz w:val="20"/>
                <w:szCs w:val="20"/>
              </w:rPr>
              <w:br/>
              <w:t>用户管理控制服务开发</w:t>
            </w:r>
            <w:r w:rsidRPr="00CB0D64">
              <w:rPr>
                <w:rFonts w:ascii="宋体" w:hAnsi="宋体" w:cs="宋体" w:hint="eastAsia"/>
                <w:kern w:val="0"/>
                <w:sz w:val="20"/>
                <w:szCs w:val="20"/>
              </w:rPr>
              <w:br/>
              <w:t>资源访问日志服务开发</w:t>
            </w:r>
            <w:r w:rsidRPr="00CB0D64">
              <w:rPr>
                <w:rFonts w:ascii="宋体" w:hAnsi="宋体" w:cs="宋体" w:hint="eastAsia"/>
                <w:kern w:val="0"/>
                <w:sz w:val="20"/>
                <w:szCs w:val="20"/>
              </w:rPr>
              <w:br/>
              <w:t>对外数据服务标准接口开发</w:t>
            </w:r>
            <w:r w:rsidRPr="00CB0D64">
              <w:rPr>
                <w:rFonts w:ascii="宋体" w:hAnsi="宋体" w:cs="宋体" w:hint="eastAsia"/>
                <w:kern w:val="0"/>
                <w:sz w:val="20"/>
                <w:szCs w:val="20"/>
              </w:rPr>
              <w:br/>
              <w:t>地图服务接口应用监控</w:t>
            </w:r>
            <w:r w:rsidRPr="00CB0D64">
              <w:rPr>
                <w:rFonts w:ascii="宋体" w:hAnsi="宋体" w:cs="宋体" w:hint="eastAsia"/>
                <w:kern w:val="0"/>
                <w:sz w:val="20"/>
                <w:szCs w:val="20"/>
              </w:rPr>
              <w:br/>
              <w:t>密钥改造套件</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二</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卡口软件及大数据研判改造</w:t>
            </w:r>
          </w:p>
        </w:tc>
        <w:tc>
          <w:tcPr>
            <w:tcW w:w="0" w:type="auto"/>
            <w:tcBorders>
              <w:top w:val="nil"/>
              <w:left w:val="nil"/>
              <w:bottom w:val="single" w:sz="4" w:space="0" w:color="auto"/>
              <w:right w:val="single" w:sz="4" w:space="0" w:color="auto"/>
            </w:tcBorders>
            <w:shd w:val="clear" w:color="auto" w:fill="auto"/>
            <w:noWrap/>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 xml:space="preserve">　</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卡口基础数据治理</w:t>
            </w:r>
          </w:p>
        </w:tc>
        <w:tc>
          <w:tcPr>
            <w:tcW w:w="0" w:type="auto"/>
            <w:tcBorders>
              <w:top w:val="nil"/>
              <w:left w:val="nil"/>
              <w:bottom w:val="single" w:sz="4" w:space="0" w:color="auto"/>
              <w:right w:val="single" w:sz="4" w:space="0" w:color="auto"/>
            </w:tcBorders>
            <w:shd w:val="clear" w:color="auto" w:fill="auto"/>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卡口基础数据配置管理软件开发</w:t>
            </w:r>
            <w:r w:rsidRPr="00CB0D64">
              <w:rPr>
                <w:rFonts w:ascii="宋体" w:hAnsi="宋体" w:cs="宋体" w:hint="eastAsia"/>
                <w:kern w:val="0"/>
                <w:sz w:val="20"/>
                <w:szCs w:val="20"/>
              </w:rPr>
              <w:br/>
              <w:t>派出所对象组织与配置</w:t>
            </w:r>
            <w:r w:rsidRPr="00CB0D64">
              <w:rPr>
                <w:rFonts w:ascii="宋体" w:hAnsi="宋体" w:cs="宋体" w:hint="eastAsia"/>
                <w:kern w:val="0"/>
                <w:sz w:val="20"/>
                <w:szCs w:val="20"/>
              </w:rPr>
              <w:br/>
              <w:t>派出所与卡口对象关联关系</w:t>
            </w:r>
            <w:r w:rsidRPr="00CB0D64">
              <w:rPr>
                <w:rFonts w:ascii="宋体" w:hAnsi="宋体" w:cs="宋体" w:hint="eastAsia"/>
                <w:kern w:val="0"/>
                <w:sz w:val="20"/>
                <w:szCs w:val="20"/>
              </w:rPr>
              <w:br/>
              <w:t>卡口对象组织与配置</w:t>
            </w:r>
            <w:r w:rsidRPr="00CB0D64">
              <w:rPr>
                <w:rFonts w:ascii="宋体" w:hAnsi="宋体" w:cs="宋体" w:hint="eastAsia"/>
                <w:kern w:val="0"/>
                <w:sz w:val="20"/>
                <w:szCs w:val="20"/>
              </w:rPr>
              <w:br/>
              <w:t>车道对象组织与配置</w:t>
            </w:r>
            <w:r w:rsidRPr="00CB0D64">
              <w:rPr>
                <w:rFonts w:ascii="宋体" w:hAnsi="宋体" w:cs="宋体" w:hint="eastAsia"/>
                <w:kern w:val="0"/>
                <w:sz w:val="20"/>
                <w:szCs w:val="20"/>
              </w:rPr>
              <w:br/>
              <w:t>卡口与车道关联关系</w:t>
            </w:r>
            <w:r w:rsidRPr="00CB0D64">
              <w:rPr>
                <w:rFonts w:ascii="宋体" w:hAnsi="宋体" w:cs="宋体" w:hint="eastAsia"/>
                <w:kern w:val="0"/>
                <w:sz w:val="20"/>
                <w:szCs w:val="20"/>
              </w:rPr>
              <w:br/>
              <w:t>断面对象组织与配置</w:t>
            </w:r>
            <w:r w:rsidRPr="00CB0D64">
              <w:rPr>
                <w:rFonts w:ascii="宋体" w:hAnsi="宋体" w:cs="宋体" w:hint="eastAsia"/>
                <w:kern w:val="0"/>
                <w:sz w:val="20"/>
                <w:szCs w:val="20"/>
              </w:rPr>
              <w:br/>
              <w:t>车道与断面关联关系</w:t>
            </w:r>
            <w:r w:rsidRPr="00CB0D64">
              <w:rPr>
                <w:rFonts w:ascii="宋体" w:hAnsi="宋体" w:cs="宋体" w:hint="eastAsia"/>
                <w:kern w:val="0"/>
                <w:sz w:val="20"/>
                <w:szCs w:val="20"/>
              </w:rPr>
              <w:br/>
              <w:t>道路对象组织与配置</w:t>
            </w:r>
            <w:r w:rsidRPr="00CB0D64">
              <w:rPr>
                <w:rFonts w:ascii="宋体" w:hAnsi="宋体" w:cs="宋体" w:hint="eastAsia"/>
                <w:kern w:val="0"/>
                <w:sz w:val="20"/>
                <w:szCs w:val="20"/>
              </w:rPr>
              <w:br/>
              <w:t>断面与道路关联关系</w:t>
            </w:r>
            <w:r w:rsidRPr="00CB0D64">
              <w:rPr>
                <w:rFonts w:ascii="宋体" w:hAnsi="宋体" w:cs="宋体" w:hint="eastAsia"/>
                <w:kern w:val="0"/>
                <w:sz w:val="20"/>
                <w:szCs w:val="20"/>
              </w:rPr>
              <w:br/>
              <w:t>卡口与电子围栏关系配置</w:t>
            </w:r>
            <w:r w:rsidRPr="00CB0D64">
              <w:rPr>
                <w:rFonts w:ascii="宋体" w:hAnsi="宋体" w:cs="宋体" w:hint="eastAsia"/>
                <w:kern w:val="0"/>
                <w:sz w:val="20"/>
                <w:szCs w:val="20"/>
              </w:rPr>
              <w:br/>
              <w:t>道路与电子围栏关系配置</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kern w:val="0"/>
                <w:sz w:val="20"/>
                <w:szCs w:val="20"/>
              </w:rPr>
              <w:t>卡口大数据研判</w:t>
            </w:r>
          </w:p>
        </w:tc>
        <w:tc>
          <w:tcPr>
            <w:tcW w:w="0" w:type="auto"/>
            <w:tcBorders>
              <w:top w:val="nil"/>
              <w:left w:val="nil"/>
              <w:bottom w:val="single" w:sz="4" w:space="0" w:color="auto"/>
              <w:right w:val="single" w:sz="4" w:space="0" w:color="auto"/>
            </w:tcBorders>
            <w:shd w:val="clear" w:color="auto" w:fill="auto"/>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卡口画像分析挖掘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lastRenderedPageBreak/>
              <w:t>重点区域特性分析挖掘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多车辆间关联分析构建</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车辆通勤行为标签构建</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车辆异常行为标签构建</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车辆落脚点分析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车辆兴趣点分析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大型号牌汽车特性分析挖掘</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涉案车辆专题分析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电子围栏手机串号去重</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电子围栏数据清洗去重</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电子围栏与卡口数据校时同步</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基于车牌区间与单点电子围栏的车牌与手机绑定</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基于单点卡口与区域电子围栏的车牌与手机绑定</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涉案人员与疑似同行人员关联分析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电子围栏驾驶人与车辆出行特征分析</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基于电子围栏的涉案车辆实时报警</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基于电子围栏的涉案车辆拦截预测</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基于电子围栏的涉案人员实时报警</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基于电子围栏的涉案人员拦截预测</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车辆频次分析的升级</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车辆热点分析的升级</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车辆区域OD的升级</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车辆属地分析的升级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lastRenderedPageBreak/>
              <w:t>●</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t>面向PC的卡口应用软件</w:t>
            </w:r>
          </w:p>
        </w:tc>
        <w:tc>
          <w:tcPr>
            <w:tcW w:w="0" w:type="auto"/>
            <w:tcBorders>
              <w:top w:val="nil"/>
              <w:left w:val="nil"/>
              <w:bottom w:val="single" w:sz="4" w:space="0" w:color="auto"/>
              <w:right w:val="single" w:sz="4" w:space="0" w:color="auto"/>
            </w:tcBorders>
            <w:shd w:val="clear" w:color="auto" w:fill="auto"/>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增加涉案车辆分析任务及展示</w:t>
            </w:r>
            <w:r w:rsidRPr="00CB0D64">
              <w:rPr>
                <w:rFonts w:ascii="宋体" w:hAnsi="宋体" w:cs="宋体" w:hint="eastAsia"/>
                <w:kern w:val="0"/>
                <w:sz w:val="20"/>
                <w:szCs w:val="20"/>
              </w:rPr>
              <w:br/>
              <w:t>增加车辆画像功能及展示</w:t>
            </w:r>
            <w:r w:rsidRPr="00CB0D64">
              <w:rPr>
                <w:rFonts w:ascii="宋体" w:hAnsi="宋体" w:cs="宋体" w:hint="eastAsia"/>
                <w:kern w:val="0"/>
                <w:sz w:val="20"/>
                <w:szCs w:val="20"/>
              </w:rPr>
              <w:br/>
              <w:t>自动电子报表生成功能</w:t>
            </w:r>
            <w:r w:rsidRPr="00CB0D64">
              <w:rPr>
                <w:rFonts w:ascii="宋体" w:hAnsi="宋体" w:cs="宋体" w:hint="eastAsia"/>
                <w:kern w:val="0"/>
                <w:sz w:val="20"/>
                <w:szCs w:val="20"/>
              </w:rPr>
              <w:br/>
              <w:t>自动电子报表下载及导出</w:t>
            </w:r>
            <w:r w:rsidRPr="00CB0D64">
              <w:rPr>
                <w:rFonts w:ascii="宋体" w:hAnsi="宋体" w:cs="宋体" w:hint="eastAsia"/>
                <w:kern w:val="0"/>
                <w:sz w:val="20"/>
                <w:szCs w:val="20"/>
              </w:rPr>
              <w:br/>
              <w:t>增加实时监控报警应用模块</w:t>
            </w:r>
            <w:r w:rsidRPr="00CB0D64">
              <w:rPr>
                <w:rFonts w:ascii="宋体" w:hAnsi="宋体" w:cs="宋体" w:hint="eastAsia"/>
                <w:kern w:val="0"/>
                <w:sz w:val="20"/>
                <w:szCs w:val="20"/>
              </w:rPr>
              <w:br/>
              <w:t>增加警车查询数据导出模块</w:t>
            </w:r>
            <w:r w:rsidRPr="00CB0D64">
              <w:rPr>
                <w:rFonts w:ascii="宋体" w:hAnsi="宋体" w:cs="宋体" w:hint="eastAsia"/>
                <w:kern w:val="0"/>
                <w:sz w:val="20"/>
                <w:szCs w:val="20"/>
              </w:rPr>
              <w:br/>
              <w:t>用户管理控制功能开发升级</w:t>
            </w:r>
            <w:r w:rsidRPr="00CB0D64">
              <w:rPr>
                <w:rFonts w:ascii="宋体" w:hAnsi="宋体" w:cs="宋体" w:hint="eastAsia"/>
                <w:kern w:val="0"/>
                <w:sz w:val="20"/>
                <w:szCs w:val="20"/>
              </w:rPr>
              <w:br/>
              <w:t>所有模块地图交互接口和界面的升级</w:t>
            </w:r>
            <w:r w:rsidRPr="00CB0D64">
              <w:rPr>
                <w:rFonts w:ascii="宋体" w:hAnsi="宋体" w:cs="宋体" w:hint="eastAsia"/>
                <w:kern w:val="0"/>
                <w:sz w:val="20"/>
                <w:szCs w:val="20"/>
              </w:rPr>
              <w:br/>
              <w:t>卡口软件</w:t>
            </w:r>
            <w:r w:rsidRPr="00CB0D64">
              <w:rPr>
                <w:rFonts w:ascii="宋体" w:hAnsi="宋体" w:cs="宋体"/>
                <w:kern w:val="0"/>
                <w:sz w:val="20"/>
                <w:szCs w:val="20"/>
              </w:rPr>
              <w:t>公安视频传输</w:t>
            </w:r>
            <w:r w:rsidRPr="00CB0D64">
              <w:rPr>
                <w:rFonts w:ascii="宋体" w:hAnsi="宋体" w:cs="宋体" w:hint="eastAsia"/>
                <w:kern w:val="0"/>
                <w:sz w:val="20"/>
                <w:szCs w:val="20"/>
              </w:rPr>
              <w:t>网4A认证</w:t>
            </w:r>
            <w:r w:rsidRPr="00CB0D64">
              <w:rPr>
                <w:rFonts w:ascii="宋体" w:hAnsi="宋体" w:cs="宋体" w:hint="eastAsia"/>
                <w:kern w:val="0"/>
                <w:sz w:val="20"/>
                <w:szCs w:val="20"/>
              </w:rPr>
              <w:br/>
              <w:t>卡口软件</w:t>
            </w:r>
            <w:r w:rsidRPr="00CB0D64">
              <w:rPr>
                <w:rFonts w:ascii="宋体" w:hAnsi="宋体" w:cs="宋体"/>
                <w:kern w:val="0"/>
                <w:sz w:val="20"/>
                <w:szCs w:val="20"/>
              </w:rPr>
              <w:t>公安视频传输</w:t>
            </w:r>
            <w:r w:rsidRPr="00CB0D64">
              <w:rPr>
                <w:rFonts w:ascii="宋体" w:hAnsi="宋体" w:cs="宋体" w:hint="eastAsia"/>
                <w:kern w:val="0"/>
                <w:sz w:val="20"/>
                <w:szCs w:val="20"/>
              </w:rPr>
              <w:t>网网登录统一认证功能</w:t>
            </w:r>
            <w:r w:rsidRPr="00CB0D64">
              <w:rPr>
                <w:rFonts w:ascii="宋体" w:hAnsi="宋体" w:cs="宋体" w:hint="eastAsia"/>
                <w:kern w:val="0"/>
                <w:sz w:val="20"/>
                <w:szCs w:val="20"/>
              </w:rPr>
              <w:br/>
              <w:t>卡口软件国产浏览器的适配开发</w:t>
            </w:r>
            <w:r w:rsidRPr="00CB0D64">
              <w:rPr>
                <w:rFonts w:ascii="宋体" w:hAnsi="宋体" w:cs="宋体" w:hint="eastAsia"/>
                <w:kern w:val="0"/>
                <w:sz w:val="20"/>
                <w:szCs w:val="20"/>
              </w:rPr>
              <w:br/>
              <w:t>车辆实时布控功能升级</w:t>
            </w:r>
            <w:r w:rsidRPr="00CB0D64">
              <w:rPr>
                <w:rFonts w:ascii="宋体" w:hAnsi="宋体" w:cs="宋体" w:hint="eastAsia"/>
                <w:kern w:val="0"/>
                <w:sz w:val="20"/>
                <w:szCs w:val="20"/>
              </w:rPr>
              <w:br/>
              <w:t>车辆布控管理功能升级</w:t>
            </w:r>
            <w:r w:rsidRPr="00CB0D64">
              <w:rPr>
                <w:rFonts w:ascii="宋体" w:hAnsi="宋体" w:cs="宋体" w:hint="eastAsia"/>
                <w:kern w:val="0"/>
                <w:sz w:val="20"/>
                <w:szCs w:val="20"/>
              </w:rPr>
              <w:br/>
              <w:t>频次分析任务及展示升级</w:t>
            </w:r>
            <w:r w:rsidRPr="00CB0D64">
              <w:rPr>
                <w:rFonts w:ascii="宋体" w:hAnsi="宋体" w:cs="宋体" w:hint="eastAsia"/>
                <w:kern w:val="0"/>
                <w:sz w:val="20"/>
                <w:szCs w:val="20"/>
              </w:rPr>
              <w:br/>
              <w:t>热点分析任务及展示升级</w:t>
            </w:r>
            <w:r w:rsidRPr="00CB0D64">
              <w:rPr>
                <w:rFonts w:ascii="宋体" w:hAnsi="宋体" w:cs="宋体" w:hint="eastAsia"/>
                <w:kern w:val="0"/>
                <w:sz w:val="20"/>
                <w:szCs w:val="20"/>
              </w:rPr>
              <w:br/>
              <w:t>区域OD分析任务及展示升级</w:t>
            </w:r>
            <w:r w:rsidRPr="00CB0D64">
              <w:rPr>
                <w:rFonts w:ascii="宋体" w:hAnsi="宋体" w:cs="宋体" w:hint="eastAsia"/>
                <w:kern w:val="0"/>
                <w:sz w:val="20"/>
                <w:szCs w:val="20"/>
              </w:rPr>
              <w:br/>
              <w:t>属地分析任务及展示升级</w:t>
            </w:r>
            <w:r w:rsidRPr="00CB0D64">
              <w:rPr>
                <w:rFonts w:ascii="宋体" w:hAnsi="宋体" w:cs="宋体" w:hint="eastAsia"/>
                <w:kern w:val="0"/>
                <w:sz w:val="20"/>
                <w:szCs w:val="20"/>
              </w:rPr>
              <w:br/>
              <w:t>车辆综合查询展示升级</w:t>
            </w:r>
            <w:r w:rsidRPr="00CB0D64">
              <w:rPr>
                <w:rFonts w:ascii="宋体" w:hAnsi="宋体" w:cs="宋体" w:hint="eastAsia"/>
                <w:kern w:val="0"/>
                <w:sz w:val="20"/>
                <w:szCs w:val="20"/>
              </w:rPr>
              <w:br/>
              <w:t>车辆快速查询展示升级</w:t>
            </w:r>
            <w:r w:rsidRPr="00CB0D64">
              <w:rPr>
                <w:rFonts w:ascii="宋体" w:hAnsi="宋体" w:cs="宋体" w:hint="eastAsia"/>
                <w:kern w:val="0"/>
                <w:sz w:val="20"/>
                <w:szCs w:val="20"/>
              </w:rPr>
              <w:br/>
              <w:t>车辆轨迹查询展示升级</w:t>
            </w:r>
            <w:r w:rsidRPr="00CB0D64">
              <w:rPr>
                <w:rFonts w:ascii="宋体" w:hAnsi="宋体" w:cs="宋体" w:hint="eastAsia"/>
                <w:kern w:val="0"/>
                <w:sz w:val="20"/>
                <w:szCs w:val="20"/>
              </w:rPr>
              <w:br/>
            </w:r>
            <w:r w:rsidRPr="00CB0D64">
              <w:rPr>
                <w:rFonts w:ascii="宋体" w:hAnsi="宋体" w:cs="宋体" w:hint="eastAsia"/>
                <w:kern w:val="0"/>
                <w:sz w:val="20"/>
                <w:szCs w:val="20"/>
              </w:rPr>
              <w:lastRenderedPageBreak/>
              <w:t>车辆模糊查询展示升级</w:t>
            </w:r>
            <w:r w:rsidRPr="00CB0D64">
              <w:rPr>
                <w:rFonts w:ascii="宋体" w:hAnsi="宋体" w:cs="宋体" w:hint="eastAsia"/>
                <w:kern w:val="0"/>
                <w:sz w:val="20"/>
                <w:szCs w:val="20"/>
              </w:rPr>
              <w:br/>
              <w:t>车辆实时展示（单）升级</w:t>
            </w:r>
            <w:r w:rsidRPr="00CB0D64">
              <w:rPr>
                <w:rFonts w:ascii="宋体" w:hAnsi="宋体" w:cs="宋体" w:hint="eastAsia"/>
                <w:kern w:val="0"/>
                <w:sz w:val="20"/>
                <w:szCs w:val="20"/>
              </w:rPr>
              <w:br/>
              <w:t>车辆实时展示（多）升级</w:t>
            </w:r>
            <w:r w:rsidRPr="00CB0D64">
              <w:rPr>
                <w:rFonts w:ascii="宋体" w:hAnsi="宋体" w:cs="宋体" w:hint="eastAsia"/>
                <w:kern w:val="0"/>
                <w:sz w:val="20"/>
                <w:szCs w:val="20"/>
              </w:rPr>
              <w:br/>
              <w:t>电子围栏区域展示</w:t>
            </w:r>
            <w:r w:rsidRPr="00CB0D64">
              <w:rPr>
                <w:rFonts w:ascii="宋体" w:hAnsi="宋体" w:cs="宋体" w:hint="eastAsia"/>
                <w:kern w:val="0"/>
                <w:sz w:val="20"/>
                <w:szCs w:val="20"/>
              </w:rPr>
              <w:br/>
              <w:t>基于电子围栏的车辆与手机号关联展示</w:t>
            </w:r>
            <w:r w:rsidRPr="00CB0D64">
              <w:rPr>
                <w:rFonts w:ascii="宋体" w:hAnsi="宋体" w:cs="宋体" w:hint="eastAsia"/>
                <w:kern w:val="0"/>
                <w:sz w:val="20"/>
                <w:szCs w:val="20"/>
              </w:rPr>
              <w:br/>
              <w:t>卡口应用监控日志的升级</w:t>
            </w:r>
            <w:r w:rsidRPr="00CB0D64">
              <w:rPr>
                <w:rFonts w:ascii="宋体" w:hAnsi="宋体" w:cs="宋体" w:hint="eastAsia"/>
                <w:kern w:val="0"/>
                <w:sz w:val="20"/>
                <w:szCs w:val="20"/>
              </w:rPr>
              <w:br/>
              <w:t>卡口软件UI整体美化升级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lastRenderedPageBreak/>
              <w:t>●</w:t>
            </w:r>
          </w:p>
        </w:tc>
      </w:tr>
      <w:tr w:rsidR="00CB0D64" w:rsidRPr="00CB0D64" w:rsidTr="00AC1E3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宋体" w:hAnsi="宋体" w:cs="宋体" w:hint="eastAsia"/>
                <w:kern w:val="0"/>
                <w:sz w:val="20"/>
                <w:szCs w:val="20"/>
              </w:rPr>
              <w:lastRenderedPageBreak/>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kern w:val="0"/>
                <w:sz w:val="20"/>
                <w:szCs w:val="20"/>
              </w:rPr>
            </w:pPr>
            <w:r w:rsidRPr="00CB0D64">
              <w:rPr>
                <w:rFonts w:ascii="Times New Roman" w:hAnsi="Times New Roman" w:hint="eastAsia"/>
                <w:sz w:val="22"/>
              </w:rPr>
              <w:t>信创</w:t>
            </w:r>
            <w:r w:rsidRPr="00CB0D64">
              <w:rPr>
                <w:rFonts w:ascii="宋体" w:hAnsi="宋体" w:cs="宋体" w:hint="eastAsia"/>
                <w:kern w:val="0"/>
                <w:sz w:val="20"/>
                <w:szCs w:val="20"/>
              </w:rPr>
              <w:t>服务器软件迁移</w:t>
            </w:r>
          </w:p>
        </w:tc>
        <w:tc>
          <w:tcPr>
            <w:tcW w:w="0" w:type="auto"/>
            <w:tcBorders>
              <w:top w:val="nil"/>
              <w:left w:val="nil"/>
              <w:bottom w:val="single" w:sz="4" w:space="0" w:color="auto"/>
              <w:right w:val="single" w:sz="4" w:space="0" w:color="auto"/>
            </w:tcBorders>
            <w:shd w:val="clear" w:color="auto" w:fill="auto"/>
          </w:tcPr>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WEB卡口系统软件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WEB卡口布控软件</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WEB地图服务程序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卡口状态监控应用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环保点位数据接入应用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外场设备状态接口应用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小陆家嘴数据传送程序</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车辆OD分析应用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警车每日导出应用（督查）</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交通网数据采集/存储应用</w:t>
            </w:r>
          </w:p>
          <w:p w:rsidR="00CB0D64" w:rsidRPr="00CB0D64" w:rsidRDefault="00CB0D64" w:rsidP="00AC1E3E">
            <w:pPr>
              <w:widowControl/>
              <w:jc w:val="left"/>
              <w:rPr>
                <w:rFonts w:ascii="宋体" w:hAnsi="宋体" w:cs="宋体"/>
                <w:kern w:val="0"/>
                <w:sz w:val="20"/>
                <w:szCs w:val="20"/>
              </w:rPr>
            </w:pPr>
            <w:r w:rsidRPr="00CB0D64">
              <w:rPr>
                <w:rFonts w:ascii="宋体" w:hAnsi="宋体" w:cs="宋体" w:hint="eastAsia"/>
                <w:kern w:val="0"/>
                <w:sz w:val="20"/>
                <w:szCs w:val="20"/>
              </w:rPr>
              <w:t>交通网数据通信应用</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jc w:val="center"/>
              <w:rPr>
                <w:rFonts w:ascii="宋体" w:hAnsi="宋体" w:cs="宋体"/>
                <w:b/>
                <w:bCs/>
                <w:kern w:val="0"/>
                <w:sz w:val="20"/>
                <w:szCs w:val="20"/>
              </w:rPr>
            </w:pPr>
            <w:r w:rsidRPr="00CB0D64">
              <w:rPr>
                <w:rFonts w:ascii="宋体" w:hAnsi="宋体" w:cs="宋体" w:hint="eastAsia"/>
                <w:b/>
                <w:bCs/>
                <w:kern w:val="0"/>
                <w:sz w:val="20"/>
                <w:szCs w:val="20"/>
              </w:rPr>
              <w:t>●</w:t>
            </w:r>
          </w:p>
        </w:tc>
      </w:tr>
    </w:tbl>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说明：说明：上表中“●”标记的内容为本项目拟采购的核心软件模块，投标人在做投标方案时对该部分内容的数量不得进行缩减，并在分项报价明细表中详细列出。</w:t>
      </w:r>
    </w:p>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本表列出的为主要条目，为实现招标需求中相关要求，投标单位应考虑其他辅助项目并自行补充；规格及技术指标要求以招标文件正文为准。</w:t>
      </w:r>
    </w:p>
    <w:p w:rsidR="00CB0D64" w:rsidRPr="00CB0D64" w:rsidRDefault="00CB0D64" w:rsidP="00CB0D64">
      <w:pPr>
        <w:adjustRightInd w:val="0"/>
        <w:snapToGrid w:val="0"/>
        <w:spacing w:line="300" w:lineRule="auto"/>
        <w:ind w:firstLineChars="200" w:firstLine="442"/>
        <w:jc w:val="left"/>
        <w:rPr>
          <w:rFonts w:ascii="Times New Roman" w:hAnsi="Times New Roman"/>
          <w:b/>
          <w:sz w:val="22"/>
          <w:u w:val="single"/>
        </w:rPr>
      </w:pPr>
      <w:r w:rsidRPr="00CB0D64">
        <w:rPr>
          <w:rFonts w:ascii="Times New Roman" w:hAnsi="Times New Roman" w:hint="eastAsia"/>
          <w:b/>
          <w:sz w:val="22"/>
          <w:u w:val="single"/>
        </w:rPr>
        <w:t>为使本系统建成并按照设计标准运行使用，清单报价需包含为完成本清单内容所需的符合设计和规范需求的一切相关工作和费用。</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0"/>
        <w:outlineLvl w:val="3"/>
        <w:rPr>
          <w:rFonts w:ascii="Times New Roman" w:hAnsi="Times New Roman"/>
          <w:sz w:val="22"/>
        </w:rPr>
      </w:pPr>
      <w:bookmarkStart w:id="21" w:name="_Toc107322779"/>
      <w:r w:rsidRPr="00CB0D64">
        <w:rPr>
          <w:rFonts w:ascii="Times New Roman" w:hAnsi="Times New Roman" w:hint="eastAsia"/>
          <w:sz w:val="22"/>
        </w:rPr>
        <w:t>10</w:t>
      </w:r>
      <w:r w:rsidRPr="00CB0D64">
        <w:rPr>
          <w:rFonts w:ascii="Times New Roman" w:hAnsi="Times New Roman"/>
          <w:sz w:val="22"/>
        </w:rPr>
        <w:t xml:space="preserve">.3 </w:t>
      </w:r>
      <w:bookmarkEnd w:id="21"/>
      <w:r w:rsidRPr="00CB0D64">
        <w:rPr>
          <w:rFonts w:ascii="Times New Roman" w:hAnsi="Times New Roman" w:hint="eastAsia"/>
          <w:sz w:val="22"/>
        </w:rPr>
        <w:t>施工要求</w:t>
      </w: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.3.1</w:t>
      </w:r>
      <w:r w:rsidRPr="00CB0D64">
        <w:rPr>
          <w:rFonts w:ascii="Times New Roman" w:hAnsi="Times New Roman" w:hint="eastAsia"/>
          <w:sz w:val="22"/>
        </w:rPr>
        <w:t>总体目标、任务及要求</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）总体目标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服务实战，布局合理。在原有系统建设基础上，按照“外成圈、内成网”和点、线、面统筹兼顾的智能卡口系统建设布局要求，重点开展浦东新区南片区域的主要通道和部分区境卡口监控系统的建设，进一步提高浦东新区卡口系统的覆盖面和查控工作的针对性、实效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单点集取，全面覆盖。单点设备包括机动车查控设备和治安动态监控设备，实现对机动车、非机动车的摄录，形成单点集成全覆盖。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调整架构，搭建平台。与原卡口应用平台无缝融合，利用已建大数据处理平台，实现对卡口海量数据的处理、分析、挖掘，从而为领导指挥决策、情报分析提供支撑。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建立机制，规范应用。立足实战需要，结合各部门职能，明确日常巡查、操作流程等工作规范，建立确保系统高效运行，反应快速，职责明确的查询取证、轨迹分析、布控报警、维护保养及监督考核等工作机制。</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总体任务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lastRenderedPageBreak/>
        <w:t>①</w:t>
      </w:r>
      <w:r w:rsidRPr="00CB0D64">
        <w:rPr>
          <w:rFonts w:ascii="Times New Roman" w:hAnsi="Times New Roman" w:hint="eastAsia"/>
          <w:sz w:val="22"/>
        </w:rPr>
        <w:t>前端系统及派出所改扩建设</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包括</w:t>
      </w:r>
      <w:r w:rsidRPr="00CB0D64">
        <w:rPr>
          <w:rFonts w:ascii="Times New Roman" w:hAnsi="Times New Roman" w:hint="eastAsia"/>
          <w:sz w:val="22"/>
        </w:rPr>
        <w:t>214</w:t>
      </w:r>
      <w:r w:rsidRPr="00CB0D64">
        <w:rPr>
          <w:rFonts w:ascii="Times New Roman" w:hAnsi="Times New Roman" w:hint="eastAsia"/>
          <w:sz w:val="22"/>
        </w:rPr>
        <w:t>处断面卡口摄像机、控制主机、补光装置、传输等设备以及前端软件的安装、调试等内容，采集并记录所有经过外场断面的机动车的信息，对经过的车辆进行车牌识别，采集本断面所有机动车的图片和数据信息，并与信息中心通信。其中</w:t>
      </w:r>
      <w:r w:rsidRPr="00CB0D64">
        <w:rPr>
          <w:rFonts w:ascii="Times New Roman" w:hAnsi="Times New Roman" w:hint="eastAsia"/>
          <w:sz w:val="22"/>
        </w:rPr>
        <w:t>90</w:t>
      </w:r>
      <w:r w:rsidRPr="00CB0D64">
        <w:rPr>
          <w:rFonts w:ascii="Times New Roman" w:hAnsi="Times New Roman" w:hint="eastAsia"/>
          <w:sz w:val="22"/>
        </w:rPr>
        <w:t>处断面为环保卡口。</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w:t>
      </w:r>
      <w:r w:rsidRPr="00CB0D64">
        <w:rPr>
          <w:rFonts w:ascii="Times New Roman" w:hAnsi="Times New Roman" w:hint="eastAsia"/>
          <w:sz w:val="22"/>
        </w:rPr>
        <w:t>140</w:t>
      </w:r>
      <w:r w:rsidRPr="00CB0D64">
        <w:rPr>
          <w:rFonts w:ascii="Times New Roman" w:hAnsi="Times New Roman" w:hint="eastAsia"/>
          <w:sz w:val="22"/>
        </w:rPr>
        <w:t>处卡口断面的前端设备进行更新，更新为环保卡口。</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敷设一定数量的管道和光缆，采用工业以太网交换机和网络光端机实现前端卡口监控设备接入派出所交换机。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本项目需要对分局信息中心机房、部分派出所机房进行改造调整，改造调整内容包括供电系统、综合布线等。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外场配套建设内容包括立杆、挑臂、龙门架、设备机箱等的安装、接地；基础、窨井、管道开挖与浇注以及电缆的敷设等。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配合完成分局改扩建的建设内容。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分局改扩建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对原卡口平台服务器等主机设备进行扩容，并对现有软件系统进行扩容和升级，实现新增卡口断面的接入及应用。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根据国标通讯协议对已建和新建卡口设备通信协议进行融合改造升级；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完善卡口平台功能，对平台功能进行升级改造和信创服务器软件迁移，提升数据综合查询、模糊查询等功能；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w:t>
      </w:r>
      <w:r w:rsidRPr="00CB0D64">
        <w:rPr>
          <w:rFonts w:ascii="Times New Roman" w:hAnsi="Times New Roman"/>
          <w:sz w:val="22"/>
        </w:rPr>
        <w:t>卡口大数据研判</w:t>
      </w:r>
      <w:r w:rsidRPr="00CB0D64">
        <w:rPr>
          <w:rFonts w:ascii="Times New Roman" w:hAnsi="Times New Roman" w:hint="eastAsia"/>
          <w:sz w:val="22"/>
        </w:rPr>
        <w:t>平台进行升级，根据公安业务需求，构建交通对象化分析地图，创建建立车辆轨迹档案库，对数据进行深度分析和挖掘，新增卡口算法模型。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w:t>
      </w:r>
      <w:r w:rsidRPr="00CB0D64">
        <w:rPr>
          <w:rFonts w:ascii="Times New Roman" w:hAnsi="Times New Roman"/>
          <w:sz w:val="22"/>
        </w:rPr>
        <w:t>卡口大数据研判</w:t>
      </w:r>
      <w:r w:rsidRPr="00CB0D64">
        <w:rPr>
          <w:rFonts w:ascii="Times New Roman" w:hAnsi="Times New Roman" w:hint="eastAsia"/>
          <w:sz w:val="22"/>
        </w:rPr>
        <w:t>平台分布式存储系统和卡口全景数字高清监控图像存储系统进行扩容，三期高清视频在派出所采用</w:t>
      </w:r>
      <w:r w:rsidRPr="00CB0D64">
        <w:rPr>
          <w:rFonts w:ascii="Times New Roman" w:hAnsi="Times New Roman" w:hint="eastAsia"/>
          <w:sz w:val="22"/>
        </w:rPr>
        <w:t>NVR</w:t>
      </w:r>
      <w:r w:rsidRPr="00CB0D64">
        <w:rPr>
          <w:rFonts w:ascii="Times New Roman" w:hAnsi="Times New Roman" w:hint="eastAsia"/>
          <w:sz w:val="22"/>
        </w:rPr>
        <w:t>实现分布式存储。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扩容原卡口平台图片及车牌数据的存储系统。</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扩容相关派出所和分局中心原有</w:t>
      </w:r>
      <w:r w:rsidRPr="00CB0D64">
        <w:rPr>
          <w:rFonts w:ascii="Times New Roman" w:hAnsi="Times New Roman"/>
          <w:sz w:val="22"/>
        </w:rPr>
        <w:t>公安视频传输</w:t>
      </w:r>
      <w:r w:rsidRPr="00CB0D64">
        <w:rPr>
          <w:rFonts w:ascii="Times New Roman" w:hAnsi="Times New Roman" w:hint="eastAsia"/>
          <w:sz w:val="22"/>
        </w:rPr>
        <w:t>网节点交换机，新增分局中心所需的接入交换机，满足图像及设备接入。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对卡口一期建设，已经达到使用寿命的老旧通信服务器进行设备更新。</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hint="eastAsia"/>
          <w:color w:val="000000"/>
          <w:sz w:val="22"/>
        </w:rPr>
        <w:t>配合前端系统及派出所改扩建设内容</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3</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总体要求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实时性指标要求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、号牌识别时间为从车辆图像捕获到至号牌信息提供所需要的时间，要求该时间：≤</w:t>
      </w:r>
      <w:r w:rsidRPr="00CB0D64">
        <w:rPr>
          <w:rFonts w:ascii="Times New Roman" w:hAnsi="Times New Roman" w:hint="eastAsia"/>
          <w:sz w:val="22"/>
        </w:rPr>
        <w:t>200ms</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、前端信息采集本地写库的时间要求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前端各断面采集设备，在实时采集并处理生成数据和图片信息后，到信息全部实时写入本地数据库所需要的时间，要求该时间小于</w:t>
      </w:r>
      <w:r w:rsidRPr="00CB0D64">
        <w:rPr>
          <w:rFonts w:ascii="Times New Roman" w:hAnsi="Times New Roman" w:hint="eastAsia"/>
          <w:sz w:val="22"/>
        </w:rPr>
        <w:t>20ms</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、数据采集中心写库的时间要求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前端各断面采集设备，在实时采集、处理信息后，到这些信息全部写入信息中心计算机系统数据库所需要的时间，要求该时间小于</w:t>
      </w:r>
      <w:r w:rsidRPr="00CB0D64">
        <w:rPr>
          <w:rFonts w:ascii="Times New Roman" w:hAnsi="Times New Roman" w:hint="eastAsia"/>
          <w:sz w:val="22"/>
        </w:rPr>
        <w:t>500ms</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、信息查询与检索时延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lastRenderedPageBreak/>
        <w:t>信息查询与检索时延为用户对信息的请求与实际获得之间的时间差，用户对中心内存储信息的直接查询与检索时延小于</w:t>
      </w:r>
      <w:r w:rsidRPr="00CB0D64">
        <w:rPr>
          <w:rFonts w:ascii="Times New Roman" w:hAnsi="Times New Roman" w:hint="eastAsia"/>
          <w:sz w:val="22"/>
        </w:rPr>
        <w:t>5s</w:t>
      </w:r>
      <w:r w:rsidRPr="00CB0D64">
        <w:rPr>
          <w:rFonts w:ascii="Times New Roman" w:hAnsi="Times New Roman" w:hint="eastAsia"/>
          <w:sz w:val="22"/>
        </w:rPr>
        <w:t>，用户对前端存储的信息查询与检索，要求其平均时延控制在</w:t>
      </w:r>
      <w:r w:rsidRPr="00CB0D64">
        <w:rPr>
          <w:rFonts w:ascii="Times New Roman" w:hAnsi="Times New Roman" w:hint="eastAsia"/>
          <w:sz w:val="22"/>
        </w:rPr>
        <w:t>3s</w:t>
      </w:r>
      <w:r w:rsidRPr="00CB0D64">
        <w:rPr>
          <w:rFonts w:ascii="Times New Roman" w:hAnsi="Times New Roman" w:hint="eastAsia"/>
          <w:sz w:val="22"/>
        </w:rPr>
        <w:t>之内。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、车辆信息布控响应时间</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从发出布控指令到布控信息被实际加入比对监测并反馈布控成功信息的时间应不大于</w:t>
      </w:r>
      <w:r w:rsidRPr="00CB0D64">
        <w:rPr>
          <w:rFonts w:ascii="Times New Roman" w:hAnsi="Times New Roman" w:hint="eastAsia"/>
          <w:sz w:val="22"/>
        </w:rPr>
        <w:t>4</w:t>
      </w:r>
      <w:r w:rsidRPr="00CB0D64">
        <w:rPr>
          <w:rFonts w:ascii="Times New Roman" w:hAnsi="Times New Roman" w:hint="eastAsia"/>
          <w:sz w:val="22"/>
        </w:rPr>
        <w:t>秒。</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、车辆信息监测响应时间</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从布控的车辆经过卡口前端车辆检测点到卡口中心系统发出报警信息的时间应不大于</w:t>
      </w:r>
      <w:r w:rsidRPr="00CB0D64">
        <w:rPr>
          <w:rFonts w:ascii="Times New Roman" w:hAnsi="Times New Roman" w:hint="eastAsia"/>
          <w:sz w:val="22"/>
        </w:rPr>
        <w:t>8</w:t>
      </w:r>
      <w:r w:rsidRPr="00CB0D64">
        <w:rPr>
          <w:rFonts w:ascii="Times New Roman" w:hAnsi="Times New Roman" w:hint="eastAsia"/>
          <w:sz w:val="22"/>
        </w:rPr>
        <w:t>秒。</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准确性指标要求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车辆图像捕获率指统计时间内有效抓拍机动车图片数量（指车辆图像中包含全景图像要求的车辆数，不计重复图片）与这段时间内实际通过的机动车数量的比值具体要求如下所示。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车辆图像捕获率（识别车速在</w:t>
      </w:r>
      <w:r w:rsidRPr="00CB0D64">
        <w:rPr>
          <w:rFonts w:ascii="Times New Roman" w:hAnsi="Times New Roman" w:hint="eastAsia"/>
          <w:sz w:val="22"/>
        </w:rPr>
        <w:t>0km/h</w:t>
      </w:r>
      <w:r w:rsidRPr="00CB0D64">
        <w:rPr>
          <w:rFonts w:ascii="Times New Roman" w:hAnsi="Times New Roman" w:hint="eastAsia"/>
          <w:sz w:val="22"/>
        </w:rPr>
        <w:t>～</w:t>
      </w:r>
      <w:r w:rsidRPr="00CB0D64">
        <w:rPr>
          <w:rFonts w:ascii="Times New Roman" w:hAnsi="Times New Roman" w:hint="eastAsia"/>
          <w:sz w:val="22"/>
        </w:rPr>
        <w:t>140km/h</w:t>
      </w:r>
      <w:r w:rsidRPr="00CB0D64">
        <w:rPr>
          <w:rFonts w:ascii="Times New Roman" w:hAnsi="Times New Roman" w:hint="eastAsia"/>
          <w:sz w:val="22"/>
        </w:rPr>
        <w:t>范围内）</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4</w:t>
      </w:r>
      <w:r w:rsidRPr="00CB0D64">
        <w:rPr>
          <w:rFonts w:ascii="Times New Roman" w:hAnsi="Times New Roman" w:hint="eastAsia"/>
          <w:sz w:val="22"/>
        </w:rPr>
        <w:t>）</w:t>
      </w:r>
      <w:r w:rsidRPr="00CB0D64">
        <w:rPr>
          <w:rFonts w:ascii="Times New Roman" w:hAnsi="Times New Roman"/>
          <w:sz w:val="22"/>
        </w:rPr>
        <w:t xml:space="preserve"> </w:t>
      </w:r>
      <w:r w:rsidRPr="00CB0D64">
        <w:rPr>
          <w:rFonts w:ascii="Times New Roman" w:hAnsi="Times New Roman" w:hint="eastAsia"/>
          <w:sz w:val="22"/>
        </w:rPr>
        <w:t>其他要求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ab/>
      </w:r>
      <w:r w:rsidRPr="00CB0D64">
        <w:rPr>
          <w:rFonts w:ascii="Times New Roman" w:hAnsi="Times New Roman" w:hint="eastAsia"/>
          <w:sz w:val="22"/>
        </w:rPr>
        <w:t>所选用的设备、材料的各项指标、以及施工工艺等应符合本文件要求。本文件未提及的，应符合相关国家和行业最新规范要求；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ab/>
      </w:r>
      <w:r w:rsidRPr="00CB0D64">
        <w:rPr>
          <w:rFonts w:ascii="Times New Roman" w:hAnsi="Times New Roman" w:hint="eastAsia"/>
          <w:sz w:val="22"/>
        </w:rPr>
        <w:t>施工必须遵守政府有关建设的相关规定，承建单位需自行解决施工办证、协调相关单位及时解决本项目所需的一切事项；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在规定时间内，完成各包件工程内容的建设，一次验收合格率</w:t>
      </w:r>
      <w:r w:rsidRPr="00CB0D64">
        <w:rPr>
          <w:rFonts w:ascii="Times New Roman" w:hAnsi="Times New Roman" w:hint="eastAsia"/>
          <w:sz w:val="22"/>
        </w:rPr>
        <w:t>98%</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承建单位必须按规定落实各项安全生产措施，不发生有责安全生产事故；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卡口前端设备应执行公安部《道路车辆智能监测记录系统通用技术条件》（</w:t>
      </w:r>
      <w:r w:rsidRPr="00CB0D64">
        <w:rPr>
          <w:rFonts w:ascii="Times New Roman" w:hAnsi="Times New Roman" w:hint="eastAsia"/>
          <w:sz w:val="22"/>
        </w:rPr>
        <w:t>GA/T 497-2016</w:t>
      </w:r>
      <w:r w:rsidRPr="00CB0D64">
        <w:rPr>
          <w:rFonts w:ascii="Times New Roman" w:hAnsi="Times New Roman" w:hint="eastAsia"/>
          <w:sz w:val="22"/>
        </w:rPr>
        <w:t>）、《机动车号牌图像自动识别技术规范》（</w:t>
      </w:r>
      <w:r w:rsidRPr="00CB0D64">
        <w:rPr>
          <w:rFonts w:ascii="Times New Roman" w:hAnsi="Times New Roman" w:hint="eastAsia"/>
          <w:sz w:val="22"/>
        </w:rPr>
        <w:t>GA/T 833-2016</w:t>
      </w:r>
      <w:r w:rsidRPr="00CB0D64">
        <w:rPr>
          <w:rFonts w:ascii="Times New Roman" w:hAnsi="Times New Roman" w:hint="eastAsia"/>
          <w:sz w:val="22"/>
        </w:rPr>
        <w:t>）技术标准，要求车牌识别产品通过公安部交通安全产品质量监督检测中心</w:t>
      </w:r>
      <w:r w:rsidRPr="00CB0D64">
        <w:rPr>
          <w:rFonts w:ascii="Times New Roman" w:hAnsi="Times New Roman" w:hint="eastAsia"/>
          <w:sz w:val="22"/>
        </w:rPr>
        <w:t>/</w:t>
      </w:r>
      <w:r w:rsidRPr="00CB0D64">
        <w:rPr>
          <w:rFonts w:ascii="Times New Roman" w:hAnsi="Times New Roman" w:hint="eastAsia"/>
          <w:sz w:val="22"/>
        </w:rPr>
        <w:t>国家道路交通安全产品质量监督检验中心（公安部交通科研所）或国家安全防范报警系统产品质量监督检测中心（北京）检测的合格报告。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卡口信息采集摄像机的物理分辨率与抓拍范围（车道数）应满足公安部《道路车辆智能监测记录系统通用技术条件》（</w:t>
      </w:r>
      <w:r w:rsidRPr="00CB0D64">
        <w:rPr>
          <w:rFonts w:ascii="Times New Roman" w:hAnsi="Times New Roman" w:hint="eastAsia"/>
          <w:sz w:val="22"/>
        </w:rPr>
        <w:t>GA/T 497-2016</w:t>
      </w:r>
      <w:r w:rsidRPr="00CB0D64">
        <w:rPr>
          <w:rFonts w:ascii="Times New Roman" w:hAnsi="Times New Roman" w:hint="eastAsia"/>
          <w:sz w:val="22"/>
        </w:rPr>
        <w:t>）对清晰度的要求，特征图像的号牌图像水平分辨率应不低于</w:t>
      </w:r>
      <w:r w:rsidRPr="00CB0D64">
        <w:rPr>
          <w:rFonts w:ascii="Times New Roman" w:hAnsi="Times New Roman" w:hint="eastAsia"/>
          <w:sz w:val="22"/>
        </w:rPr>
        <w:t>150</w:t>
      </w:r>
      <w:r w:rsidRPr="00CB0D64">
        <w:rPr>
          <w:rFonts w:ascii="Times New Roman" w:hAnsi="Times New Roman" w:hint="eastAsia"/>
          <w:sz w:val="22"/>
        </w:rPr>
        <w:t>个像素点，清晰度应能满足人工对车辆号牌信息认定的要求。全景图像应能满足人工对车辆类型、颜色和轮廓等情况认定的要求。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⑦</w:t>
      </w:r>
      <w:r w:rsidRPr="00CB0D64">
        <w:rPr>
          <w:rFonts w:ascii="Times New Roman" w:hAnsi="Times New Roman" w:hint="eastAsia"/>
          <w:sz w:val="22"/>
        </w:rPr>
        <w:tab/>
      </w:r>
      <w:r w:rsidRPr="00CB0D64">
        <w:rPr>
          <w:rFonts w:ascii="Times New Roman" w:hAnsi="Times New Roman" w:hint="eastAsia"/>
          <w:sz w:val="22"/>
        </w:rPr>
        <w:t>考虑到兼容性和长期运维的便利性，应尽量提高设备品牌集中度；</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⑧</w:t>
      </w:r>
      <w:r w:rsidRPr="00CB0D64">
        <w:rPr>
          <w:rFonts w:ascii="Times New Roman" w:hAnsi="Times New Roman" w:hint="eastAsia"/>
          <w:sz w:val="22"/>
        </w:rPr>
        <w:tab/>
      </w:r>
      <w:r w:rsidRPr="00CB0D64">
        <w:rPr>
          <w:rFonts w:ascii="Times New Roman" w:hAnsi="Times New Roman" w:hint="eastAsia"/>
          <w:sz w:val="22"/>
        </w:rPr>
        <w:t>承建单位应组织对建设单位运维管理人员和最终用户进行针对所选设备提供有效的专业技术培训，‘有效培训’必须满足人数、场地、时间要求，确保培训效果，使培训人员掌握‘应知应会’，具备使用、查排故障能力。</w:t>
      </w: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.3.2</w:t>
      </w:r>
      <w:r w:rsidRPr="00CB0D64">
        <w:rPr>
          <w:rFonts w:ascii="Times New Roman" w:hAnsi="Times New Roman"/>
          <w:sz w:val="22"/>
        </w:rPr>
        <w:t>技术质量需求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）硬件部分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项目实施中，对于有质量异议的设备、材料、构配件等物料，将由监理方对上述设备、材料、构配件等物料进行质量及性能检测，如质量确实不符合招标要求的。中标人需无条件将不符合招标要求的产品设备更换为满足招标要求的产品设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lastRenderedPageBreak/>
        <w:t>②</w:t>
      </w:r>
      <w:r w:rsidRPr="00CB0D64">
        <w:rPr>
          <w:rFonts w:ascii="Times New Roman" w:hAnsi="Times New Roman" w:hint="eastAsia"/>
          <w:sz w:val="22"/>
        </w:rPr>
        <w:t>对于因不符合招标要求而需更换的产品及设备，需根据政府审计要求决定被更换的原投标产品的权属，且在审计结束前此部分产品及设备不得挪作他用；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项目建设和验收过程中，若发现工程及相关内容未达到招标需求的目标、任务和要求，中标人需自行改进，直至达到招标需求的目标、任务和要求，所产生的额外费用由中标人承担；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对于满足招标需求的中标产品，中标人不得以任何借口，改变中标产品的品牌型号或减少中标产品数量；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因上述几类原因而造成的费用增加，不得计算在工程费用内。最终更换的产品价格以审计为准，但报审价格不得超过原产品投标价；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项目中出现单项产品在使用中无法达到招标需求中的要求，且数量超该项产品总量</w:t>
      </w:r>
      <w:r w:rsidRPr="00CB0D64">
        <w:rPr>
          <w:rFonts w:ascii="Times New Roman" w:hAnsi="Times New Roman" w:hint="eastAsia"/>
          <w:sz w:val="22"/>
        </w:rPr>
        <w:t>10%</w:t>
      </w:r>
      <w:r w:rsidRPr="00CB0D64">
        <w:rPr>
          <w:rFonts w:ascii="Times New Roman" w:hAnsi="Times New Roman" w:hint="eastAsia"/>
          <w:sz w:val="22"/>
        </w:rPr>
        <w:t>以上的，将认为该批次产品质量不合格，中标人需整批更换符合招标质量标准的新产品。如因此拖延工程进度，采购人可向中标人提出赔偿要求。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⑦</w:t>
      </w:r>
      <w:r w:rsidRPr="00CB0D64">
        <w:rPr>
          <w:rFonts w:ascii="Times New Roman" w:hAnsi="Times New Roman" w:hint="eastAsia"/>
          <w:sz w:val="22"/>
        </w:rPr>
        <w:t>中标人的设备购买及到货计划需经项目管理方确认后实施。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⑧</w:t>
      </w:r>
      <w:r w:rsidRPr="00CB0D64">
        <w:rPr>
          <w:rFonts w:ascii="Times New Roman" w:hAnsi="Times New Roman" w:hint="eastAsia"/>
          <w:sz w:val="22"/>
        </w:rPr>
        <w:t>对于本次项目采购的联网设备，投标人中标后需提供原厂方相应的软件开发工具包（</w:t>
      </w:r>
      <w:r w:rsidRPr="00CB0D64">
        <w:rPr>
          <w:rFonts w:ascii="Times New Roman" w:hAnsi="Times New Roman" w:hint="eastAsia"/>
          <w:sz w:val="22"/>
        </w:rPr>
        <w:t>sdk</w:t>
      </w:r>
      <w:r w:rsidRPr="00CB0D64">
        <w:rPr>
          <w:rFonts w:ascii="Times New Roman" w:hAnsi="Times New Roman" w:hint="eastAsia"/>
          <w:sz w:val="22"/>
        </w:rPr>
        <w:t>）及调试服务。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）软件部分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项目实施中，采购人将对中标人所提供的成果组织检测。若成果存在不符合招标要求的情况，中标人需无条件修改或重新开发，直至满足招标要求；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项目建设和验收过程中，若发现工程及相关内容未达到招标需求的目标、任务和要求，中标人需自行改进，直至达到招标需求的目标、任务和要求，并不得影响项目整体进度，所产生的额外费用由中标人承担；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中标人需保证所配置的软件产品有合法的使用权；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中标人应在合同规定的时间内按采购人要求完成软件开发、调试、验收工作；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中标人就应用软件操作、维护，对用户方的相关技术人员和使用人员进行现场技术培训，达到正确使用与维护的水平。采购人受训人员的培训费用由中标人承担；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中标人应就应用软件提供完整的安装调试、系统配置、操作说明等相关技术文档。中标人需向采购人公开本系统有关技术细节，提供必要的技术资料；中标人需无推诿承诺公开接口规范、程序源代码等。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⑦</w:t>
      </w:r>
      <w:r w:rsidRPr="00CB0D64">
        <w:rPr>
          <w:rFonts w:ascii="Times New Roman" w:hAnsi="Times New Roman" w:hint="eastAsia"/>
          <w:sz w:val="22"/>
        </w:rPr>
        <w:t>最终软件及系统需求以确认后的《需求规格说明书》为准。</w:t>
      </w: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.3.3</w:t>
      </w:r>
      <w:r w:rsidRPr="00CB0D64">
        <w:rPr>
          <w:rFonts w:ascii="Times New Roman" w:hAnsi="Times New Roman" w:hint="eastAsia"/>
          <w:sz w:val="22"/>
        </w:rPr>
        <w:t>前端系统建设</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建设目标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结合卡口现状及业务需求，本工程在浦东新区全区范围内共选择了</w:t>
      </w:r>
      <w:r w:rsidRPr="00CB0D64">
        <w:rPr>
          <w:rFonts w:ascii="Times New Roman" w:hAnsi="Times New Roman" w:hint="eastAsia"/>
          <w:sz w:val="22"/>
        </w:rPr>
        <w:t>214</w:t>
      </w:r>
      <w:r w:rsidRPr="00CB0D64">
        <w:rPr>
          <w:rFonts w:ascii="Times New Roman" w:hAnsi="Times New Roman" w:hint="eastAsia"/>
          <w:sz w:val="22"/>
        </w:rPr>
        <w:t>处断面建设高清视频监控卡口（详见下所示）。重点在新区南片区域布局，北片区域进行适当的完善和补漏。</w:t>
      </w:r>
    </w:p>
    <w:p w:rsidR="00CB0D64" w:rsidRPr="00CB0D64" w:rsidRDefault="00CB0D64" w:rsidP="00CB0D64">
      <w:pPr>
        <w:adjustRightInd w:val="0"/>
        <w:snapToGrid w:val="0"/>
        <w:spacing w:line="300" w:lineRule="auto"/>
        <w:jc w:val="center"/>
        <w:rPr>
          <w:rFonts w:ascii="Times New Roman" w:hAnsi="Times New Roman"/>
          <w:sz w:val="22"/>
        </w:rPr>
      </w:pPr>
      <w:r w:rsidRPr="00CB0D64">
        <w:rPr>
          <w:rFonts w:ascii="Times New Roman" w:hAnsi="Times New Roman" w:hint="eastAsia"/>
          <w:sz w:val="22"/>
        </w:rPr>
        <w:t>新建卡口点位表</w:t>
      </w:r>
    </w:p>
    <w:tbl>
      <w:tblPr>
        <w:tblW w:w="8480" w:type="dxa"/>
        <w:jc w:val="center"/>
        <w:tblLook w:val="04A0"/>
      </w:tblPr>
      <w:tblGrid>
        <w:gridCol w:w="700"/>
        <w:gridCol w:w="2900"/>
        <w:gridCol w:w="1360"/>
        <w:gridCol w:w="1900"/>
        <w:gridCol w:w="1620"/>
      </w:tblGrid>
      <w:tr w:rsidR="00CB0D64" w:rsidRPr="00CB0D64" w:rsidTr="00AC1E3E">
        <w:trPr>
          <w:trHeight w:val="368"/>
          <w:tblHeader/>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序号</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点位名称</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车道</w:t>
            </w:r>
          </w:p>
        </w:tc>
        <w:tc>
          <w:tcPr>
            <w:tcW w:w="1900" w:type="dxa"/>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卡口抓拍单元</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补光灯</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航都路卫星河南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航鸣路卫星河北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懿行路浦星公路东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三彩路和炯路南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林恒路三彩路西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三旋路林恒路北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三舒路林恒路北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林恒路林展路东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林海公路东佳路北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年家浜路林海公路东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渡桥路年家浜路北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东佳路年家浜路南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年家浜路康梧路西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沪南公路航南公路北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建韵路江月东路北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沈梅路林海公路北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1</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沈梅路林海公路南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1</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沈庄路林海公路西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革新村五组区界</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鹤立东路咸塘港东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联胜路航头服务站北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沪南公路下盐路北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鹤涛路咸塘港西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牌浦路闵行界东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牌浦路下盐路南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长兴河路航三路北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长兴河路</w:t>
            </w:r>
            <w:r w:rsidRPr="00CB0D64">
              <w:rPr>
                <w:rFonts w:ascii="宋体" w:hAnsi="宋体" w:cs="Calibri"/>
                <w:color w:val="000000"/>
                <w:kern w:val="0"/>
                <w:sz w:val="22"/>
              </w:rPr>
              <w:t>6</w:t>
            </w:r>
            <w:r w:rsidRPr="00CB0D64">
              <w:rPr>
                <w:rFonts w:ascii="宋体" w:hAnsi="宋体" w:cs="宋体" w:hint="eastAsia"/>
                <w:color w:val="000000"/>
                <w:kern w:val="0"/>
                <w:sz w:val="22"/>
              </w:rPr>
              <w:t>组村宅路南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鹤长路长新河支路西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林海公路大治河桥</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南滨公路大治河北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唐众路新奉公路东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申江南路界河桥北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5</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笋王路大治河桥</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东大公路六团公路东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邵海路沪芦高速南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周祝公路浦东运河西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祝西北路浦东运河东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祝西新村路浦东运河西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卫亭路浦东运河西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浦红西路浦东运河东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下盐公路浦东运河东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拱极路惠南梅花路西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人民东路惠南梅花路西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人民西路城基路西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卫星东路南祝路西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周祝公路南六公路西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鹿达路南六公路西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鹿吉路南六公路西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宣冬路南六公路西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下盐公路南六公路东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人民西路南六公路东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川周公路康新公路西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秀浦路康新公路西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5</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周邓公路康新公路西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周祝公路琥珀路西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下盐公路康新公路东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航三公路康新公路东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军民公路周园路西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秀沿路周园路西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秀浦路周园路西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川周公路周园路西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关岳路周园路西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年家浜东路周园路西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祝家港路周园路西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周祝公路周园路西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沈梅东路周园路西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康新公路卫星河桥南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申江路卫星河桥南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张家桥路卫星河桥南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六奉公路卫星河桥南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大川公路卫星河桥北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听潮路卫星河桥北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通济路卫星河桥北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南门大街卫星河桥北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南祝路沪南公路北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靖海路沪南公路北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观海路沪南公路北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大川公路人民西路北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听潮路人民西路北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通济路人民西路北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城西路人民西路北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北门大街人民西路北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惠南梅花路人民东路北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南祝公路人民东路北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靖海路人民东路北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政海路人民东路北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丰海路人民东路南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观海路拱极路南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学海路拱极路南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大川公路拱极路北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听潮路拱极路北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惠南北门路拱极路北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南祝路拱极路北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靖海路拱极路北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政海路（西）拱极路北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政海路（东）拱极路北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林海公路下盐公路南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5</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航鹤路下盐公路南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航春路下盐路北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六奉公路下盐公路南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大川公路下盐公路南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听达路下盐公路南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川南奉公路下盐公路南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林海公路航三路北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航梅路航三路北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航鹤路航三路北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航都路航三路南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周康路周祝公路北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周星路周祝公路北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康沈路周祝公路北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周东南路周祝公路北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芙蓉花路周祝公路北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南芦公路大治河南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申江南路周祝公路北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周浦建设路周祝公路北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棋瓦路周祝公路北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鹿川路周祝公路北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其新连路周祝公路南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南祝路祝潘路南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千汇路祝潘路南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金闻路祝潘路南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周东路年家浜路北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周园路周邓公路北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康新公路周邓公路北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申江南路周邓公路北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周康路周浦塘桥南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康梧路秀浦路南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沪南公路秀浦路南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康沈路秀浦路南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周东路秀浦路南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周园路秀浦路南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康新公路秀浦路北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申江南路秀浦路北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浦三路秀浦路南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祝潘公路</w:t>
            </w:r>
            <w:r w:rsidRPr="00CB0D64">
              <w:rPr>
                <w:rFonts w:ascii="宋体" w:hAnsi="宋体" w:cs="Calibri"/>
                <w:color w:val="000000"/>
                <w:kern w:val="0"/>
                <w:sz w:val="22"/>
              </w:rPr>
              <w:t>G1503</w:t>
            </w:r>
            <w:r w:rsidRPr="00CB0D64">
              <w:rPr>
                <w:rFonts w:ascii="宋体" w:hAnsi="宋体" w:cs="宋体" w:hint="eastAsia"/>
                <w:color w:val="000000"/>
                <w:kern w:val="0"/>
                <w:sz w:val="22"/>
              </w:rPr>
              <w:t>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郭洋路郭张路南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w:t>
            </w:r>
            <w:r w:rsidRPr="00CB0D64">
              <w:rPr>
                <w:rFonts w:ascii="宋体" w:hAnsi="宋体" w:cs="Calibri"/>
                <w:color w:val="000000"/>
                <w:kern w:val="0"/>
                <w:sz w:val="22"/>
              </w:rPr>
              <w:t>S20</w:t>
            </w:r>
            <w:r w:rsidRPr="00CB0D64">
              <w:rPr>
                <w:rFonts w:ascii="宋体" w:hAnsi="宋体" w:cs="宋体" w:hint="eastAsia"/>
                <w:color w:val="000000"/>
                <w:kern w:val="0"/>
                <w:sz w:val="22"/>
              </w:rPr>
              <w:t>跨线西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w:t>
            </w:r>
            <w:r w:rsidRPr="00CB0D64">
              <w:rPr>
                <w:rFonts w:ascii="宋体" w:hAnsi="宋体" w:cs="Calibri"/>
                <w:color w:val="000000"/>
                <w:kern w:val="0"/>
                <w:sz w:val="22"/>
              </w:rPr>
              <w:t>S20</w:t>
            </w:r>
            <w:r w:rsidRPr="00CB0D64">
              <w:rPr>
                <w:rFonts w:ascii="宋体" w:hAnsi="宋体" w:cs="宋体" w:hint="eastAsia"/>
                <w:color w:val="000000"/>
                <w:kern w:val="0"/>
                <w:sz w:val="22"/>
              </w:rPr>
              <w:t>跨线东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航三路咸塘港桥</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梓康路沪南公路东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宣黄公路南团公路西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三宣公路南团公路西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东大公路南团公路西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永春东路南团公路西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南芦公路宣黄公路北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宣镇东路宣黄公路北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园中路宣黄公路北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大川公路宣黄公路北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听潮南路宣黄公路北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南园路宣黄公路北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英墩路宣黄公路北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南团公路宣黄公路北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川南奉公路宣黄公路北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汇骏路南芦公路西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汇成路南芦公路西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宣黄公路南芦公路西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新环西路沪南公路南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牌楼西路新环西路东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笋心路新环西路东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石笋街新环西路东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新环南路新环西路东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东港公路港西桥北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南滨公路南港公路南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同发路拱极路南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两港大道拱极东路南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军港公路下盐公路北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悦目路下盐公路北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东港公路下盐公路北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老港镇牛肚桥北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盐大路拱极路南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秋荷路拱极路南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曲幽路拱极路南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幸新路</w:t>
            </w:r>
            <w:r w:rsidRPr="00CB0D64">
              <w:rPr>
                <w:rFonts w:ascii="宋体" w:hAnsi="宋体" w:cs="Calibri"/>
                <w:color w:val="000000"/>
                <w:kern w:val="0"/>
                <w:sz w:val="22"/>
              </w:rPr>
              <w:t>G1503</w:t>
            </w:r>
            <w:r w:rsidRPr="00CB0D64">
              <w:rPr>
                <w:rFonts w:ascii="宋体" w:hAnsi="宋体" w:cs="宋体" w:hint="eastAsia"/>
                <w:color w:val="000000"/>
                <w:kern w:val="0"/>
                <w:sz w:val="22"/>
              </w:rPr>
              <w:t>跨线西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下盐公路两港大道西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祝悦路两港大道西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两港大道机场南进口</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南叶公路大治河桥南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老芦公路沪南公路南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义泓村小路两港大道西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笋南路新环西路东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宣中路宣黄公路北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航南公路大治河北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航都南路大治河北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新奉公路大治河北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申江南路大治河北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笋王路大治河北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南叶公路大治河桥北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西乐路大治河北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英墩路大治河北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南团公路大治河北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同治支路大治河北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建中路大治河北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老芦公路大治河北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两港大道大治河北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4</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东乐路大治河北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佛手路天雄路东</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建豪路沪南公路西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佛手路天雄路西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沈梅路沪南公路西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沈杜公路沪南公路西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老泥公路桥大治河北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5</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航三路沪南公路西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繁强路六奉公路西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闵闵路六奉公路西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205</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周邓公路六奉公路西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206</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周祝公路六奉公路西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207</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新环南路申江南路西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208</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古丹路申江南路西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209</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蓝靛路申江南路西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210</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周祝公路申江南路西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211</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下沙西街沪南公路西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212</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鹤立西路沪南公路西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2</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213</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鹤横路下盐路北</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6</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8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214</w:t>
            </w:r>
          </w:p>
        </w:tc>
        <w:tc>
          <w:tcPr>
            <w:tcW w:w="2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下盐路六奉公路西</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1900" w:type="dxa"/>
            <w:tcBorders>
              <w:top w:val="nil"/>
              <w:left w:val="nil"/>
              <w:bottom w:val="single" w:sz="4" w:space="0" w:color="auto"/>
              <w:right w:val="single" w:sz="4" w:space="0" w:color="auto"/>
            </w:tcBorders>
            <w:shd w:val="clear" w:color="auto" w:fill="auto"/>
            <w:noWrap/>
          </w:tcPr>
          <w:p w:rsidR="00CB0D64" w:rsidRPr="00CB0D64" w:rsidRDefault="00CB0D64" w:rsidP="00AC1E3E">
            <w:pPr>
              <w:widowControl/>
              <w:spacing w:line="300" w:lineRule="auto"/>
              <w:jc w:val="center"/>
              <w:rPr>
                <w:rFonts w:ascii="宋体" w:hAnsi="宋体" w:cs="Calibri"/>
                <w:color w:val="000000"/>
                <w:kern w:val="0"/>
                <w:sz w:val="22"/>
              </w:rPr>
            </w:pPr>
            <w:r w:rsidRPr="00CB0D64">
              <w:rPr>
                <w:rFonts w:ascii="宋体" w:hAnsi="宋体" w:cs="Calibri"/>
                <w:color w:val="000000"/>
                <w:kern w:val="0"/>
                <w:sz w:val="22"/>
              </w:rPr>
              <w:t>8</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 xml:space="preserve">　</w:t>
            </w:r>
          </w:p>
        </w:tc>
        <w:tc>
          <w:tcPr>
            <w:tcW w:w="290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合计</w:t>
            </w:r>
          </w:p>
        </w:tc>
        <w:tc>
          <w:tcPr>
            <w:tcW w:w="136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764</w:t>
            </w:r>
          </w:p>
        </w:tc>
        <w:tc>
          <w:tcPr>
            <w:tcW w:w="190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580</w:t>
            </w:r>
          </w:p>
        </w:tc>
        <w:tc>
          <w:tcPr>
            <w:tcW w:w="1620" w:type="dxa"/>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764</w:t>
            </w:r>
          </w:p>
        </w:tc>
      </w:tr>
    </w:tbl>
    <w:p w:rsidR="00CB0D64" w:rsidRPr="00CB0D64" w:rsidRDefault="00CB0D64" w:rsidP="00CB0D64">
      <w:pPr>
        <w:adjustRightInd w:val="0"/>
        <w:snapToGrid w:val="0"/>
        <w:spacing w:line="300" w:lineRule="auto"/>
        <w:ind w:firstLineChars="200" w:firstLine="440"/>
        <w:rPr>
          <w:rFonts w:ascii="Times New Roman" w:hAnsi="Times New Roman"/>
          <w:sz w:val="22"/>
        </w:rPr>
      </w:pP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建设任务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本项目外场建设任务主要包括：</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采购、安装、调测前端设备，其中：</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包含抓拍摄像机、全景摄像机、镜头、防护罩、补光灯、智能控制主机、工业以太网交换机等；</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采购并完成前端设备控制线、网线、电源线、接地线等的敷设；</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完成与内场设备的联调工作。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资产管理和运维管理工作</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完成外场各类设备、线缆标签的制作和挂、贴；材料和相关工具自备，规格、指标、材质、挂贴方式另定；</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完成抓拍摄像机、全景摄像机、镜头、防护罩、补光灯、智能控制主机、工业以太网交换机等设备资料的收集，录入相应的资产管理和运维系统中。</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 xml:space="preserve"> </w:t>
      </w:r>
      <w:r w:rsidRPr="00CB0D64">
        <w:rPr>
          <w:rFonts w:ascii="Times New Roman" w:hAnsi="Times New Roman" w:hint="eastAsia"/>
          <w:sz w:val="22"/>
        </w:rPr>
        <w:t>实施要求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卡口前端采用</w:t>
      </w:r>
      <w:r w:rsidRPr="00CB0D64">
        <w:rPr>
          <w:rFonts w:ascii="Times New Roman" w:hAnsi="Times New Roman" w:hint="eastAsia"/>
          <w:sz w:val="22"/>
        </w:rPr>
        <w:t>300</w:t>
      </w:r>
      <w:r w:rsidRPr="00CB0D64">
        <w:rPr>
          <w:rFonts w:ascii="Times New Roman" w:hAnsi="Times New Roman" w:hint="eastAsia"/>
          <w:sz w:val="22"/>
        </w:rPr>
        <w:t>万像素和</w:t>
      </w:r>
      <w:r w:rsidRPr="00CB0D64">
        <w:rPr>
          <w:rFonts w:ascii="Times New Roman" w:hAnsi="Times New Roman" w:hint="eastAsia"/>
          <w:sz w:val="22"/>
        </w:rPr>
        <w:t>900</w:t>
      </w:r>
      <w:r w:rsidRPr="00CB0D64">
        <w:rPr>
          <w:rFonts w:ascii="Times New Roman" w:hAnsi="Times New Roman" w:hint="eastAsia"/>
          <w:sz w:val="22"/>
        </w:rPr>
        <w:t>万像素的高清晰摄像机，具体部署方案为</w:t>
      </w:r>
      <w:r w:rsidRPr="00CB0D64">
        <w:rPr>
          <w:rFonts w:ascii="Times New Roman" w:hAnsi="Times New Roman" w:hint="eastAsia"/>
          <w:sz w:val="22"/>
        </w:rPr>
        <w:t>1</w:t>
      </w:r>
      <w:r w:rsidRPr="00CB0D64">
        <w:rPr>
          <w:rFonts w:ascii="Times New Roman" w:hAnsi="Times New Roman" w:hint="eastAsia"/>
          <w:sz w:val="22"/>
        </w:rPr>
        <w:t>台</w:t>
      </w:r>
      <w:r w:rsidRPr="00CB0D64">
        <w:rPr>
          <w:rFonts w:ascii="Times New Roman" w:hAnsi="Times New Roman" w:hint="eastAsia"/>
          <w:sz w:val="22"/>
        </w:rPr>
        <w:t>300</w:t>
      </w:r>
      <w:r w:rsidRPr="00CB0D64">
        <w:rPr>
          <w:rFonts w:ascii="Times New Roman" w:hAnsi="Times New Roman" w:hint="eastAsia"/>
          <w:sz w:val="22"/>
        </w:rPr>
        <w:t>万像素的高清摄像机抓拍</w:t>
      </w:r>
      <w:r w:rsidRPr="00CB0D64">
        <w:rPr>
          <w:rFonts w:ascii="Times New Roman" w:hAnsi="Times New Roman" w:hint="eastAsia"/>
          <w:sz w:val="22"/>
        </w:rPr>
        <w:t>1</w:t>
      </w:r>
      <w:r w:rsidRPr="00CB0D64">
        <w:rPr>
          <w:rFonts w:ascii="Times New Roman" w:hAnsi="Times New Roman" w:hint="eastAsia"/>
          <w:sz w:val="22"/>
        </w:rPr>
        <w:t>根车道、</w:t>
      </w:r>
      <w:r w:rsidRPr="00CB0D64">
        <w:rPr>
          <w:rFonts w:ascii="Times New Roman" w:hAnsi="Times New Roman" w:hint="eastAsia"/>
          <w:sz w:val="22"/>
        </w:rPr>
        <w:t>1</w:t>
      </w:r>
      <w:r w:rsidRPr="00CB0D64">
        <w:rPr>
          <w:rFonts w:ascii="Times New Roman" w:hAnsi="Times New Roman" w:hint="eastAsia"/>
          <w:sz w:val="22"/>
        </w:rPr>
        <w:t>台</w:t>
      </w:r>
      <w:r w:rsidRPr="00CB0D64">
        <w:rPr>
          <w:rFonts w:ascii="Times New Roman" w:hAnsi="Times New Roman" w:hint="eastAsia"/>
          <w:sz w:val="22"/>
        </w:rPr>
        <w:t>900</w:t>
      </w:r>
      <w:r w:rsidRPr="00CB0D64">
        <w:rPr>
          <w:rFonts w:ascii="Times New Roman" w:hAnsi="Times New Roman" w:hint="eastAsia"/>
          <w:sz w:val="22"/>
        </w:rPr>
        <w:t>万像素的高清摄像机抓拍</w:t>
      </w:r>
      <w:r w:rsidRPr="00CB0D64">
        <w:rPr>
          <w:rFonts w:ascii="Times New Roman" w:hAnsi="Times New Roman" w:hint="eastAsia"/>
          <w:sz w:val="22"/>
        </w:rPr>
        <w:t>2</w:t>
      </w:r>
      <w:r w:rsidRPr="00CB0D64">
        <w:rPr>
          <w:rFonts w:ascii="Times New Roman" w:hAnsi="Times New Roman" w:hint="eastAsia"/>
          <w:sz w:val="22"/>
        </w:rPr>
        <w:t>根车道，多根车道的断面配置</w:t>
      </w:r>
      <w:r w:rsidRPr="00CB0D64">
        <w:rPr>
          <w:rFonts w:ascii="Times New Roman" w:hAnsi="Times New Roman" w:hint="eastAsia"/>
          <w:sz w:val="22"/>
        </w:rPr>
        <w:t>2</w:t>
      </w:r>
      <w:r w:rsidRPr="00CB0D64">
        <w:rPr>
          <w:rFonts w:ascii="Times New Roman" w:hAnsi="Times New Roman" w:hint="eastAsia"/>
          <w:sz w:val="22"/>
        </w:rPr>
        <w:t>台正、反向全景高清摄像机，</w:t>
      </w:r>
      <w:r w:rsidRPr="00CB0D64">
        <w:rPr>
          <w:rFonts w:ascii="Times New Roman" w:hAnsi="Times New Roman" w:hint="eastAsia"/>
          <w:sz w:val="22"/>
        </w:rPr>
        <w:t>1</w:t>
      </w:r>
      <w:r w:rsidRPr="00CB0D64">
        <w:rPr>
          <w:rFonts w:ascii="Times New Roman" w:hAnsi="Times New Roman" w:hint="eastAsia"/>
          <w:sz w:val="22"/>
        </w:rPr>
        <w:t>根车道配置</w:t>
      </w:r>
      <w:r w:rsidRPr="00CB0D64">
        <w:rPr>
          <w:rFonts w:ascii="Times New Roman" w:hAnsi="Times New Roman" w:hint="eastAsia"/>
          <w:sz w:val="22"/>
        </w:rPr>
        <w:t>1</w:t>
      </w:r>
      <w:r w:rsidRPr="00CB0D64">
        <w:rPr>
          <w:rFonts w:ascii="Times New Roman" w:hAnsi="Times New Roman" w:hint="eastAsia"/>
          <w:sz w:val="22"/>
        </w:rPr>
        <w:t>组补光灯，保证视场范围的全覆盖。除了能够捕获在车道上正常行驶的车辆外，还要具备捕获跨线行驶车辆的能力。</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高清智能卡口前端子系统主要由以下功能单元组成：</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目标检测、图像采集识别单元：含卡口抓拍单元和补光灯；卡口抓拍单元内设置虚拟线圈，完成车辆检测功能；</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前端数据处理及上传单元：含终端服务器；</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网络传输单元：含路口交换机和光纤收发器；</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视频监控单元：含高清全景摄像机、辅助照明设备。</w:t>
      </w: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.3.4</w:t>
      </w:r>
      <w:r w:rsidRPr="00CB0D64">
        <w:rPr>
          <w:rFonts w:ascii="Times New Roman" w:hAnsi="Times New Roman" w:hint="eastAsia"/>
          <w:sz w:val="22"/>
        </w:rPr>
        <w:t xml:space="preserve"> </w:t>
      </w:r>
      <w:r w:rsidRPr="00CB0D64">
        <w:rPr>
          <w:rFonts w:ascii="Times New Roman" w:hAnsi="Times New Roman" w:hint="eastAsia"/>
          <w:sz w:val="22"/>
        </w:rPr>
        <w:t>立杆、基础、光缆建设</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建设目标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建设满足本项目卡口点位要求的立杆、龙门架及基础、挑臂、机箱及基础、接地、配套手孔、取电等的前端基础设施；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ab/>
      </w:r>
      <w:r w:rsidRPr="00CB0D64">
        <w:rPr>
          <w:rFonts w:ascii="Times New Roman" w:hAnsi="Times New Roman" w:hint="eastAsia"/>
          <w:sz w:val="22"/>
        </w:rPr>
        <w:t>完成</w:t>
      </w:r>
      <w:r w:rsidRPr="00CB0D64">
        <w:rPr>
          <w:rFonts w:ascii="Times New Roman" w:hAnsi="Times New Roman" w:hint="eastAsia"/>
          <w:sz w:val="22"/>
        </w:rPr>
        <w:t>214</w:t>
      </w:r>
      <w:r w:rsidRPr="00CB0D64">
        <w:rPr>
          <w:rFonts w:ascii="Times New Roman" w:hAnsi="Times New Roman" w:hint="eastAsia"/>
          <w:sz w:val="22"/>
        </w:rPr>
        <w:t>处卡口点位的光纤接入。</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）建设任务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采购、安装满足各部分新建卡口点位安装要求的前端基础设施，包含：</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立杆挑臂、龙门架及基础、控制箱及基础、卡口设备取电装置等的建设。承建单位必须根据附表要求，给出各新建点位光缆交接箱的归属、取电方式、电缆敷设方式和电缆长度；</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采购、安装、调测机箱智能控制器（动力电源、检测器），接入分局智能电源管理系统；</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采购、安装、调测前端机箱，并配置电子锁接入分局电子锁管理系统。</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采购、敷设、调测光缆网络，包含：</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采购、敷设各光缆交接箱至新建卡口点所需的配光缆，安装各卡口点光缆终端盒；</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完成前端光端机用派出所</w:t>
      </w:r>
      <w:r w:rsidRPr="00CB0D64">
        <w:rPr>
          <w:rFonts w:ascii="Times New Roman" w:hAnsi="Times New Roman"/>
          <w:sz w:val="22"/>
        </w:rPr>
        <w:t>ODF</w:t>
      </w:r>
      <w:r w:rsidRPr="00CB0D64">
        <w:rPr>
          <w:rFonts w:ascii="Times New Roman" w:hAnsi="Times New Roman" w:hint="eastAsia"/>
          <w:sz w:val="22"/>
        </w:rPr>
        <w:t>至前端</w:t>
      </w:r>
      <w:r w:rsidRPr="00CB0D64">
        <w:rPr>
          <w:rFonts w:ascii="Times New Roman" w:hAnsi="Times New Roman"/>
          <w:sz w:val="22"/>
        </w:rPr>
        <w:t>ODB</w:t>
      </w:r>
      <w:r w:rsidRPr="00CB0D64">
        <w:rPr>
          <w:rFonts w:ascii="Times New Roman" w:hAnsi="Times New Roman" w:hint="eastAsia"/>
          <w:sz w:val="22"/>
        </w:rPr>
        <w:t>光纤链路的建立和调测。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管道建设和资源利用</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建设各卡口点位沟通管道、出土管、卡口点手孔；</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为满足本项目光电缆的敷设需要，及时落实市政道路既有通信管道和杆路资源的征用。承建单位应填写并提交附件“管道授权登记表”，针对管道需求明确使用管道的权属单位、租用性质以及租用期限和费率；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资产管理和运维管理工作</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在前端立杆、龙门架、机箱安装巡更纽（</w:t>
      </w:r>
      <w:r w:rsidRPr="00CB0D64">
        <w:rPr>
          <w:rFonts w:ascii="Times New Roman" w:hAnsi="Times New Roman"/>
          <w:sz w:val="22"/>
        </w:rPr>
        <w:t>NFC</w:t>
      </w:r>
      <w:r w:rsidRPr="00CB0D64">
        <w:rPr>
          <w:rFonts w:ascii="Times New Roman" w:hAnsi="Times New Roman" w:hint="eastAsia"/>
          <w:sz w:val="22"/>
        </w:rPr>
        <w:t>），收集相关信息，录入分局巡更管理系统，实现巡更管理功能；</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完成外场各类设备、线缆标签（含</w:t>
      </w:r>
      <w:r w:rsidRPr="00CB0D64">
        <w:rPr>
          <w:rFonts w:ascii="Times New Roman" w:hAnsi="Times New Roman"/>
          <w:sz w:val="22"/>
        </w:rPr>
        <w:t>NFC</w:t>
      </w:r>
      <w:r w:rsidRPr="00CB0D64">
        <w:rPr>
          <w:rFonts w:ascii="Times New Roman" w:hAnsi="Times New Roman" w:hint="eastAsia"/>
          <w:sz w:val="22"/>
        </w:rPr>
        <w:t>标签）的制作和挂、贴；材料和相关工具自备，规格、指标、材质、挂贴方式另定；</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完成外场设备资料的收集，录入相应的资产管理和运维系统中。</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3</w:t>
      </w:r>
      <w:r w:rsidRPr="00CB0D64">
        <w:rPr>
          <w:rFonts w:ascii="Times New Roman" w:hAnsi="Times New Roman" w:hint="eastAsia"/>
          <w:sz w:val="22"/>
        </w:rPr>
        <w:t>）实施要求</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光缆施工要求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本项目所有光缆及光缆中的所有光纤应为同一型号和同一来源（同一工厂、同一材料、同一制造方法和同一折射率分布）。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、光缆敷设</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光缆施工应符合</w:t>
      </w:r>
      <w:r w:rsidRPr="00CB0D64">
        <w:rPr>
          <w:rFonts w:ascii="Times New Roman" w:hAnsi="Times New Roman" w:hint="eastAsia"/>
          <w:sz w:val="22"/>
        </w:rPr>
        <w:t>YD 5102-2010</w:t>
      </w:r>
      <w:r w:rsidRPr="00CB0D64">
        <w:rPr>
          <w:rFonts w:ascii="Times New Roman" w:hAnsi="Times New Roman" w:hint="eastAsia"/>
          <w:sz w:val="22"/>
        </w:rPr>
        <w:t>《通信线路工程设计规范》、</w:t>
      </w:r>
      <w:r w:rsidRPr="00CB0D64">
        <w:rPr>
          <w:rFonts w:ascii="Times New Roman" w:hAnsi="Times New Roman" w:hint="eastAsia"/>
          <w:sz w:val="22"/>
        </w:rPr>
        <w:t>YD 5121-2010</w:t>
      </w:r>
      <w:r w:rsidRPr="00CB0D64">
        <w:rPr>
          <w:rFonts w:ascii="Times New Roman" w:hAnsi="Times New Roman" w:hint="eastAsia"/>
          <w:sz w:val="22"/>
        </w:rPr>
        <w:t>《通信线路工程验收规范》等要求。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光缆敷设遵循政府有关占道施工的管理规定，承建单位自行办理相关部门配合等事宜。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承建单位负责与市政道路通信管道权属单位协商，解决管道的使用问题。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光缆敷设完成后，对所有光纤进行</w:t>
      </w:r>
      <w:r w:rsidRPr="00CB0D64">
        <w:rPr>
          <w:rFonts w:ascii="Times New Roman" w:hAnsi="Times New Roman" w:hint="eastAsia"/>
          <w:sz w:val="22"/>
        </w:rPr>
        <w:t>1310nm</w:t>
      </w:r>
      <w:r w:rsidRPr="00CB0D64">
        <w:rPr>
          <w:rFonts w:ascii="Times New Roman" w:hAnsi="Times New Roman" w:hint="eastAsia"/>
          <w:sz w:val="22"/>
        </w:rPr>
        <w:t>和</w:t>
      </w:r>
      <w:r w:rsidRPr="00CB0D64">
        <w:rPr>
          <w:rFonts w:ascii="Times New Roman" w:hAnsi="Times New Roman" w:hint="eastAsia"/>
          <w:sz w:val="22"/>
        </w:rPr>
        <w:t>1550nm</w:t>
      </w:r>
      <w:r w:rsidRPr="00CB0D64">
        <w:rPr>
          <w:rFonts w:ascii="Times New Roman" w:hAnsi="Times New Roman" w:hint="eastAsia"/>
          <w:sz w:val="22"/>
        </w:rPr>
        <w:t>二个波长的衰减测试，记录并编制光缆检测报告。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光缆敷设完成后，应按要求制作并悬挂光缆标识牌。</w:t>
      </w:r>
      <w:r w:rsidRPr="00CB0D64">
        <w:rPr>
          <w:rFonts w:ascii="Times New Roman" w:hAnsi="Times New Roman" w:hint="eastAsia"/>
          <w:sz w:val="22"/>
        </w:rPr>
        <w:t>(</w:t>
      </w:r>
      <w:r w:rsidRPr="00CB0D64">
        <w:rPr>
          <w:rFonts w:ascii="Times New Roman" w:hAnsi="Times New Roman" w:hint="eastAsia"/>
          <w:sz w:val="22"/>
        </w:rPr>
        <w:t>格式另定</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w:t>
      </w:r>
      <w:r w:rsidRPr="00CB0D64">
        <w:rPr>
          <w:rFonts w:ascii="Times New Roman" w:hAnsi="Times New Roman" w:hint="eastAsia"/>
          <w:sz w:val="22"/>
        </w:rPr>
        <w:t>ODF</w:t>
      </w:r>
      <w:r w:rsidRPr="00CB0D64">
        <w:rPr>
          <w:rFonts w:ascii="Times New Roman" w:hAnsi="Times New Roman" w:hint="eastAsia"/>
          <w:sz w:val="22"/>
        </w:rPr>
        <w:t>、光缆交接箱、各卡口点位</w:t>
      </w:r>
      <w:r w:rsidRPr="00CB0D64">
        <w:rPr>
          <w:rFonts w:ascii="Times New Roman" w:hAnsi="Times New Roman" w:hint="eastAsia"/>
          <w:sz w:val="22"/>
        </w:rPr>
        <w:t>ODB</w:t>
      </w:r>
      <w:r w:rsidRPr="00CB0D64">
        <w:rPr>
          <w:rFonts w:ascii="Times New Roman" w:hAnsi="Times New Roman" w:hint="eastAsia"/>
          <w:sz w:val="22"/>
        </w:rPr>
        <w:t>的尾纤上，必须按要求贴挂标签。</w:t>
      </w:r>
      <w:r w:rsidRPr="00CB0D64">
        <w:rPr>
          <w:rFonts w:ascii="Times New Roman" w:hAnsi="Times New Roman" w:hint="eastAsia"/>
          <w:sz w:val="22"/>
        </w:rPr>
        <w:t>(</w:t>
      </w:r>
      <w:r w:rsidRPr="00CB0D64">
        <w:rPr>
          <w:rFonts w:ascii="Times New Roman" w:hAnsi="Times New Roman" w:hint="eastAsia"/>
          <w:sz w:val="22"/>
        </w:rPr>
        <w:t>格式另定</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收集并记录本项目新建光缆、光缆交接箱、</w:t>
      </w:r>
      <w:r w:rsidRPr="00CB0D64">
        <w:rPr>
          <w:rFonts w:ascii="Times New Roman" w:hAnsi="Times New Roman" w:hint="eastAsia"/>
          <w:sz w:val="22"/>
        </w:rPr>
        <w:t>ODF</w:t>
      </w:r>
      <w:r w:rsidRPr="00CB0D64">
        <w:rPr>
          <w:rFonts w:ascii="Times New Roman" w:hAnsi="Times New Roman" w:hint="eastAsia"/>
          <w:sz w:val="22"/>
        </w:rPr>
        <w:t>、</w:t>
      </w:r>
      <w:r w:rsidRPr="00CB0D64">
        <w:rPr>
          <w:rFonts w:ascii="Times New Roman" w:hAnsi="Times New Roman" w:hint="eastAsia"/>
          <w:sz w:val="22"/>
        </w:rPr>
        <w:t>ODB</w:t>
      </w:r>
      <w:r w:rsidRPr="00CB0D64">
        <w:rPr>
          <w:rFonts w:ascii="Times New Roman" w:hAnsi="Times New Roman" w:hint="eastAsia"/>
          <w:sz w:val="22"/>
        </w:rPr>
        <w:t>信息，编制明细表，录入本项目新建的资产管理系统中。</w:t>
      </w:r>
      <w:r w:rsidRPr="00CB0D64">
        <w:rPr>
          <w:rFonts w:ascii="Times New Roman" w:hAnsi="Times New Roman" w:hint="eastAsia"/>
          <w:sz w:val="22"/>
        </w:rPr>
        <w:t>(</w:t>
      </w:r>
      <w:r w:rsidRPr="00CB0D64">
        <w:rPr>
          <w:rFonts w:ascii="Times New Roman" w:hAnsi="Times New Roman" w:hint="eastAsia"/>
          <w:sz w:val="22"/>
        </w:rPr>
        <w:t>格式另定</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、光缆配置原则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）区域划分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考虑到网络建设、运行、维护、管理的便利性和灵活性，以派出所辖区范围为用户光缆配线范围进行设计。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）光缆网结构</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光缆网的拓扑结构与网络的灵活性关系密切。用户光缆通常采用树形、星形或点对点结构。</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本项目光缆网采用用户主干</w:t>
      </w:r>
      <w:r w:rsidRPr="00CB0D64">
        <w:rPr>
          <w:rFonts w:ascii="Times New Roman" w:hAnsi="Times New Roman" w:hint="eastAsia"/>
          <w:sz w:val="22"/>
        </w:rPr>
        <w:t>+</w:t>
      </w:r>
      <w:r w:rsidRPr="00CB0D64">
        <w:rPr>
          <w:rFonts w:ascii="Times New Roman" w:hAnsi="Times New Roman" w:hint="eastAsia"/>
          <w:sz w:val="22"/>
        </w:rPr>
        <w:t>光缆交接箱</w:t>
      </w:r>
      <w:r w:rsidRPr="00CB0D64">
        <w:rPr>
          <w:rFonts w:ascii="Times New Roman" w:hAnsi="Times New Roman" w:hint="eastAsia"/>
          <w:sz w:val="22"/>
        </w:rPr>
        <w:t>+</w:t>
      </w:r>
      <w:r w:rsidRPr="00CB0D64">
        <w:rPr>
          <w:rFonts w:ascii="Times New Roman" w:hAnsi="Times New Roman" w:hint="eastAsia"/>
          <w:sz w:val="22"/>
        </w:rPr>
        <w:t>配缆的结构。这种结构灵活性好，通过光缆交接箱的活动连接和调度功能，可方便地进行光纤资源的调配、维护工作，主干光缆的利用率较高，能有效使用机房空间资源。配光缆的扩容也较为便利。</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配缆根据各接入点的分布，采用星形或树形结构。本项目每个监控点敷设</w:t>
      </w:r>
      <w:r w:rsidRPr="00CB0D64">
        <w:rPr>
          <w:rFonts w:ascii="Times New Roman" w:hAnsi="Times New Roman" w:hint="eastAsia"/>
          <w:sz w:val="22"/>
        </w:rPr>
        <w:t>4</w:t>
      </w:r>
      <w:r w:rsidRPr="00CB0D64">
        <w:rPr>
          <w:rFonts w:ascii="Times New Roman" w:hAnsi="Times New Roman" w:hint="eastAsia"/>
          <w:sz w:val="22"/>
        </w:rPr>
        <w:t>芯光纤，通常一条配光缆会下挂十几个甚至几十个卡口点位。</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）光纤适配器选型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本项目光纤适配器选择如下：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光缆交接箱采用</w:t>
      </w:r>
      <w:r w:rsidRPr="00CB0D64">
        <w:rPr>
          <w:rFonts w:ascii="Times New Roman" w:hAnsi="Times New Roman" w:hint="eastAsia"/>
          <w:sz w:val="22"/>
        </w:rPr>
        <w:t>LC</w:t>
      </w:r>
      <w:r w:rsidRPr="00CB0D64">
        <w:rPr>
          <w:rFonts w:ascii="Times New Roman" w:hAnsi="Times New Roman" w:hint="eastAsia"/>
          <w:sz w:val="22"/>
        </w:rPr>
        <w:t>型光纤适配器，空间利用率提高一倍，除满足本项目主干光纤连接需求外，还能预留光分路器安装空间，以适应技术发展需要；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前端机箱采用带</w:t>
      </w:r>
      <w:r w:rsidRPr="00CB0D64">
        <w:rPr>
          <w:rFonts w:ascii="Times New Roman" w:hAnsi="Times New Roman" w:hint="eastAsia"/>
          <w:sz w:val="22"/>
        </w:rPr>
        <w:t>LC</w:t>
      </w:r>
      <w:r w:rsidRPr="00CB0D64">
        <w:rPr>
          <w:rFonts w:ascii="Times New Roman" w:hAnsi="Times New Roman" w:hint="eastAsia"/>
          <w:sz w:val="22"/>
        </w:rPr>
        <w:t>或</w:t>
      </w:r>
      <w:r w:rsidRPr="00CB0D64">
        <w:rPr>
          <w:rFonts w:ascii="Times New Roman" w:hAnsi="Times New Roman" w:hint="eastAsia"/>
          <w:sz w:val="22"/>
        </w:rPr>
        <w:t>FC</w:t>
      </w:r>
      <w:r w:rsidRPr="00CB0D64">
        <w:rPr>
          <w:rFonts w:ascii="Times New Roman" w:hAnsi="Times New Roman" w:hint="eastAsia"/>
          <w:sz w:val="22"/>
        </w:rPr>
        <w:t>连接器的尾纤，以适应不同型号的光端机接口。</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d</w:t>
      </w:r>
      <w:r w:rsidRPr="00CB0D64">
        <w:rPr>
          <w:rFonts w:ascii="Times New Roman" w:hAnsi="Times New Roman" w:hint="eastAsia"/>
          <w:sz w:val="22"/>
        </w:rPr>
        <w:t>）配光缆的设计原则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配光缆采用配光缆</w:t>
      </w:r>
      <w:r w:rsidRPr="00CB0D64">
        <w:rPr>
          <w:rFonts w:ascii="Times New Roman" w:hAnsi="Times New Roman" w:hint="eastAsia"/>
          <w:sz w:val="22"/>
        </w:rPr>
        <w:t>+</w:t>
      </w:r>
      <w:r w:rsidRPr="00CB0D64">
        <w:rPr>
          <w:rFonts w:ascii="Times New Roman" w:hAnsi="Times New Roman" w:hint="eastAsia"/>
          <w:sz w:val="22"/>
        </w:rPr>
        <w:t>分支接头</w:t>
      </w:r>
      <w:r w:rsidRPr="00CB0D64">
        <w:rPr>
          <w:rFonts w:ascii="Times New Roman" w:hAnsi="Times New Roman" w:hint="eastAsia"/>
          <w:sz w:val="22"/>
        </w:rPr>
        <w:t>+</w:t>
      </w:r>
      <w:r w:rsidRPr="00CB0D64">
        <w:rPr>
          <w:rFonts w:ascii="Times New Roman" w:hAnsi="Times New Roman" w:hint="eastAsia"/>
          <w:sz w:val="22"/>
        </w:rPr>
        <w:t>配光缆的结构，至每个卡口前端敷设</w:t>
      </w:r>
      <w:r w:rsidRPr="00CB0D64">
        <w:rPr>
          <w:rFonts w:ascii="Times New Roman" w:hAnsi="Times New Roman" w:hint="eastAsia"/>
          <w:sz w:val="22"/>
        </w:rPr>
        <w:t>4</w:t>
      </w:r>
      <w:r w:rsidRPr="00CB0D64">
        <w:rPr>
          <w:rFonts w:ascii="Times New Roman" w:hAnsi="Times New Roman" w:hint="eastAsia"/>
          <w:sz w:val="22"/>
        </w:rPr>
        <w:t>芯光缆。配光缆只能从配线分支点及以下的光缆接头进行敷设。没有可利用的分支接头时可从光缆交接箱进行敷设，但不得直接从派出所进行敷设。</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所有配光缆采用</w:t>
      </w:r>
      <w:r w:rsidRPr="00CB0D64">
        <w:rPr>
          <w:rFonts w:ascii="Times New Roman" w:hAnsi="Times New Roman" w:hint="eastAsia"/>
          <w:sz w:val="22"/>
        </w:rPr>
        <w:t>GYTA</w:t>
      </w:r>
      <w:r w:rsidRPr="00CB0D64">
        <w:rPr>
          <w:rFonts w:ascii="Times New Roman" w:hAnsi="Times New Roman" w:hint="eastAsia"/>
          <w:sz w:val="22"/>
        </w:rPr>
        <w:t>型光缆，光缆芯数选择</w:t>
      </w:r>
      <w:r w:rsidRPr="00CB0D64">
        <w:rPr>
          <w:rFonts w:ascii="Times New Roman" w:hAnsi="Times New Roman" w:hint="eastAsia"/>
          <w:sz w:val="22"/>
        </w:rPr>
        <w:t>4</w:t>
      </w:r>
      <w:r w:rsidRPr="00CB0D64">
        <w:rPr>
          <w:rFonts w:ascii="Times New Roman" w:hAnsi="Times New Roman" w:hint="eastAsia"/>
          <w:sz w:val="22"/>
        </w:rPr>
        <w:t>、</w:t>
      </w:r>
      <w:r w:rsidRPr="00CB0D64">
        <w:rPr>
          <w:rFonts w:ascii="Times New Roman" w:hAnsi="Times New Roman" w:hint="eastAsia"/>
          <w:sz w:val="22"/>
        </w:rPr>
        <w:t>8</w:t>
      </w:r>
      <w:r w:rsidRPr="00CB0D64">
        <w:rPr>
          <w:rFonts w:ascii="Times New Roman" w:hAnsi="Times New Roman" w:hint="eastAsia"/>
          <w:sz w:val="22"/>
        </w:rPr>
        <w:t>、</w:t>
      </w:r>
      <w:r w:rsidRPr="00CB0D64">
        <w:rPr>
          <w:rFonts w:ascii="Times New Roman" w:hAnsi="Times New Roman" w:hint="eastAsia"/>
          <w:sz w:val="22"/>
        </w:rPr>
        <w:t>12</w:t>
      </w:r>
      <w:r w:rsidRPr="00CB0D64">
        <w:rPr>
          <w:rFonts w:ascii="Times New Roman" w:hAnsi="Times New Roman" w:hint="eastAsia"/>
          <w:sz w:val="22"/>
        </w:rPr>
        <w:t>、</w:t>
      </w:r>
      <w:r w:rsidRPr="00CB0D64">
        <w:rPr>
          <w:rFonts w:ascii="Times New Roman" w:hAnsi="Times New Roman" w:hint="eastAsia"/>
          <w:sz w:val="22"/>
        </w:rPr>
        <w:t>24</w:t>
      </w:r>
      <w:r w:rsidRPr="00CB0D64">
        <w:rPr>
          <w:rFonts w:ascii="Times New Roman" w:hAnsi="Times New Roman" w:hint="eastAsia"/>
          <w:sz w:val="22"/>
        </w:rPr>
        <w:t>、</w:t>
      </w:r>
      <w:r w:rsidRPr="00CB0D64">
        <w:rPr>
          <w:rFonts w:ascii="Times New Roman" w:hAnsi="Times New Roman" w:hint="eastAsia"/>
          <w:sz w:val="22"/>
        </w:rPr>
        <w:t>36</w:t>
      </w:r>
      <w:r w:rsidRPr="00CB0D64">
        <w:rPr>
          <w:rFonts w:ascii="Times New Roman" w:hAnsi="Times New Roman" w:hint="eastAsia"/>
          <w:sz w:val="22"/>
        </w:rPr>
        <w:t>、</w:t>
      </w:r>
      <w:r w:rsidRPr="00CB0D64">
        <w:rPr>
          <w:rFonts w:ascii="Times New Roman" w:hAnsi="Times New Roman" w:hint="eastAsia"/>
          <w:sz w:val="22"/>
        </w:rPr>
        <w:t>48</w:t>
      </w:r>
      <w:r w:rsidRPr="00CB0D64">
        <w:rPr>
          <w:rFonts w:ascii="Times New Roman" w:hAnsi="Times New Roman" w:hint="eastAsia"/>
          <w:sz w:val="22"/>
        </w:rPr>
        <w:t>，原则上不采用上述芯数光缆以外的规格。</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本项目点位间距较小，部分路段点位密集，为减少光纤熔接点，配缆采用“从大到小”递减方式，在递减点采用全熔接方式接续。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w:t>
      </w:r>
      <w:r w:rsidRPr="00CB0D64">
        <w:rPr>
          <w:rFonts w:ascii="Times New Roman" w:hAnsi="Times New Roman" w:hint="eastAsia"/>
          <w:sz w:val="22"/>
        </w:rPr>
        <w:tab/>
      </w:r>
      <w:r w:rsidRPr="00CB0D64">
        <w:rPr>
          <w:rFonts w:ascii="Times New Roman" w:hAnsi="Times New Roman" w:hint="eastAsia"/>
          <w:sz w:val="22"/>
        </w:rPr>
        <w:t>光缆敷设方式及路由选择原则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）光缆敷设遵循“管道为主，架空为辅”原则；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）在允许架空的路段，如没有管道资源可用的可以采用架空敷设。</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）外环以内的路段，禁止采用架空敷设。</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管道施工要求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通信管道建设应符合</w:t>
      </w:r>
      <w:r w:rsidRPr="00CB0D64">
        <w:rPr>
          <w:rFonts w:ascii="Times New Roman" w:hAnsi="Times New Roman" w:hint="eastAsia"/>
          <w:sz w:val="22"/>
        </w:rPr>
        <w:t>GB 50373-2019</w:t>
      </w:r>
      <w:r w:rsidRPr="00CB0D64">
        <w:rPr>
          <w:rFonts w:ascii="Times New Roman" w:hAnsi="Times New Roman" w:hint="eastAsia"/>
          <w:sz w:val="22"/>
        </w:rPr>
        <w:t>《通信管道与通道工程设计规范》、</w:t>
      </w:r>
      <w:r w:rsidRPr="00CB0D64">
        <w:rPr>
          <w:rFonts w:ascii="Times New Roman" w:hAnsi="Times New Roman" w:hint="eastAsia"/>
          <w:sz w:val="22"/>
        </w:rPr>
        <w:t>GB 50374-2018</w:t>
      </w:r>
      <w:r w:rsidRPr="00CB0D64">
        <w:rPr>
          <w:rFonts w:ascii="Times New Roman" w:hAnsi="Times New Roman" w:hint="eastAsia"/>
          <w:sz w:val="22"/>
        </w:rPr>
        <w:t>《通信管道工程施工及验收规范》要求。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管道施工必须遵循市政府有关市政道路地下通信管道建设的规定，承建单位需自行解决开挖办证等问题。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收集新建管道信息，编制新建管道使用明细表，录入分局新建的资产管理系统中。</w:t>
      </w:r>
      <w:r w:rsidRPr="00CB0D64">
        <w:rPr>
          <w:rFonts w:ascii="Times New Roman" w:hAnsi="Times New Roman" w:hint="eastAsia"/>
          <w:sz w:val="22"/>
        </w:rPr>
        <w:t>(</w:t>
      </w:r>
      <w:r w:rsidRPr="00CB0D64">
        <w:rPr>
          <w:rFonts w:ascii="Times New Roman" w:hAnsi="Times New Roman" w:hint="eastAsia"/>
          <w:sz w:val="22"/>
        </w:rPr>
        <w:t>格式另定</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、管道使用原则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管道光缆相比架空光缆具有可靠性高、运行更稳定的优点，对城市景观也没有影响，本项目光缆敷设遵循“管道为主，架空为辅”原则。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本项目优先考虑使用公安或政务自有管道，视情况选用电信、信息管线、移动、联通、东方有线等管道。</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w:t>
      </w:r>
      <w:r w:rsidRPr="00CB0D64">
        <w:rPr>
          <w:rFonts w:ascii="Times New Roman" w:hAnsi="Times New Roman" w:hint="eastAsia"/>
          <w:sz w:val="22"/>
        </w:rPr>
        <w:tab/>
      </w:r>
      <w:r w:rsidRPr="00CB0D64">
        <w:rPr>
          <w:rFonts w:ascii="Times New Roman" w:hAnsi="Times New Roman" w:hint="eastAsia"/>
          <w:sz w:val="22"/>
        </w:rPr>
        <w:t>管道建设原则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）沟通管道：</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自卡口机箱、立杆至新建手孔建设的沟通管道，采用</w:t>
      </w:r>
      <w:r w:rsidRPr="00CB0D64">
        <w:rPr>
          <w:rFonts w:ascii="Times New Roman" w:hAnsi="Times New Roman"/>
          <w:sz w:val="22"/>
        </w:rPr>
        <w:t>1</w:t>
      </w:r>
      <w:r w:rsidRPr="00CB0D64">
        <w:rPr>
          <w:rFonts w:ascii="Times New Roman" w:hAnsi="Times New Roman" w:hint="eastAsia"/>
          <w:sz w:val="22"/>
        </w:rPr>
        <w:t>孔Φ</w:t>
      </w:r>
      <w:r w:rsidRPr="00CB0D64">
        <w:rPr>
          <w:rFonts w:ascii="Times New Roman" w:hAnsi="Times New Roman"/>
          <w:sz w:val="22"/>
        </w:rPr>
        <w:t>76</w:t>
      </w:r>
      <w:r w:rsidRPr="00CB0D64">
        <w:rPr>
          <w:rFonts w:ascii="Times New Roman" w:hAnsi="Times New Roman" w:hint="eastAsia"/>
          <w:sz w:val="22"/>
        </w:rPr>
        <w:t>的镀锌钢管</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新建手孔与最近的市政道路人（手）孔建设的沟通管道，采用</w:t>
      </w:r>
      <w:r w:rsidRPr="00CB0D64">
        <w:rPr>
          <w:rFonts w:ascii="Times New Roman" w:hAnsi="Times New Roman"/>
          <w:sz w:val="22"/>
        </w:rPr>
        <w:t>1</w:t>
      </w:r>
      <w:r w:rsidRPr="00CB0D64">
        <w:rPr>
          <w:rFonts w:ascii="Times New Roman" w:hAnsi="Times New Roman" w:hint="eastAsia"/>
          <w:sz w:val="22"/>
        </w:rPr>
        <w:t>孔Φ</w:t>
      </w:r>
      <w:r w:rsidRPr="00CB0D64">
        <w:rPr>
          <w:rFonts w:ascii="Times New Roman" w:hAnsi="Times New Roman"/>
          <w:sz w:val="22"/>
        </w:rPr>
        <w:t>76</w:t>
      </w:r>
      <w:r w:rsidRPr="00CB0D64">
        <w:rPr>
          <w:rFonts w:ascii="Times New Roman" w:hAnsi="Times New Roman" w:hint="eastAsia"/>
          <w:sz w:val="22"/>
        </w:rPr>
        <w:t>的镀锌钢管沟通，与上级取电端采用</w:t>
      </w:r>
      <w:r w:rsidRPr="00CB0D64">
        <w:rPr>
          <w:rFonts w:ascii="Times New Roman" w:hAnsi="Times New Roman"/>
          <w:sz w:val="22"/>
        </w:rPr>
        <w:t>1</w:t>
      </w:r>
      <w:r w:rsidRPr="00CB0D64">
        <w:rPr>
          <w:rFonts w:ascii="Times New Roman" w:hAnsi="Times New Roman" w:hint="eastAsia"/>
          <w:sz w:val="22"/>
        </w:rPr>
        <w:t>孔Φ</w:t>
      </w:r>
      <w:r w:rsidRPr="00CB0D64">
        <w:rPr>
          <w:rFonts w:ascii="Times New Roman" w:hAnsi="Times New Roman"/>
          <w:sz w:val="22"/>
        </w:rPr>
        <w:t>76</w:t>
      </w:r>
      <w:r w:rsidRPr="00CB0D64">
        <w:rPr>
          <w:rFonts w:ascii="Times New Roman" w:hAnsi="Times New Roman" w:hint="eastAsia"/>
          <w:sz w:val="22"/>
        </w:rPr>
        <w:t>的镀锌钢管沟通</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在自建取电管道与通信管道同路由时，采用同沟敷设方式</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新建沟通管道时须整体考虑，杜绝二次开挖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）出土管：管道与架空转换的出土管采用</w:t>
      </w:r>
      <w:r w:rsidRPr="00CB0D64">
        <w:rPr>
          <w:rFonts w:ascii="Times New Roman" w:hAnsi="Times New Roman" w:hint="eastAsia"/>
          <w:sz w:val="22"/>
        </w:rPr>
        <w:t>2</w:t>
      </w:r>
      <w:r w:rsidRPr="00CB0D64">
        <w:rPr>
          <w:rFonts w:ascii="Times New Roman" w:hAnsi="Times New Roman" w:hint="eastAsia"/>
          <w:sz w:val="22"/>
        </w:rPr>
        <w:t>孔镀锌钢管；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）手井</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内净尺寸为</w:t>
      </w:r>
      <w:r w:rsidRPr="00CB0D64">
        <w:rPr>
          <w:rFonts w:ascii="Times New Roman" w:hAnsi="Times New Roman" w:hint="eastAsia"/>
          <w:sz w:val="22"/>
        </w:rPr>
        <w:t>450mm</w:t>
      </w:r>
      <w:r w:rsidRPr="00CB0D64">
        <w:rPr>
          <w:rFonts w:ascii="Times New Roman" w:hAnsi="Times New Roman" w:hint="eastAsia"/>
          <w:sz w:val="22"/>
        </w:rPr>
        <w:t>（长度）×</w:t>
      </w:r>
      <w:r w:rsidRPr="00CB0D64">
        <w:rPr>
          <w:rFonts w:ascii="Times New Roman" w:hAnsi="Times New Roman" w:hint="eastAsia"/>
          <w:sz w:val="22"/>
        </w:rPr>
        <w:t>300mm</w:t>
      </w:r>
      <w:r w:rsidRPr="00CB0D64">
        <w:rPr>
          <w:rFonts w:ascii="Times New Roman" w:hAnsi="Times New Roman" w:hint="eastAsia"/>
          <w:sz w:val="22"/>
        </w:rPr>
        <w:t>（宽度）×</w:t>
      </w:r>
      <w:r w:rsidRPr="00CB0D64">
        <w:rPr>
          <w:rFonts w:ascii="Times New Roman" w:hAnsi="Times New Roman" w:hint="eastAsia"/>
          <w:sz w:val="22"/>
        </w:rPr>
        <w:t>750mm(</w:t>
      </w:r>
      <w:r w:rsidRPr="00CB0D64">
        <w:rPr>
          <w:rFonts w:ascii="Times New Roman" w:hAnsi="Times New Roman" w:hint="eastAsia"/>
          <w:sz w:val="22"/>
        </w:rPr>
        <w:t>深度）</w:t>
      </w:r>
      <w:r w:rsidRPr="00CB0D64">
        <w:rPr>
          <w:rFonts w:ascii="Times New Roman" w:hAnsi="Times New Roman" w:hint="eastAsia"/>
          <w:sz w:val="22"/>
        </w:rPr>
        <w:t>,</w:t>
      </w:r>
      <w:r w:rsidRPr="00CB0D64">
        <w:rPr>
          <w:rFonts w:ascii="Times New Roman" w:hAnsi="Times New Roman" w:hint="eastAsia"/>
          <w:sz w:val="22"/>
        </w:rPr>
        <w:t>壁厚≥</w:t>
      </w:r>
      <w:r w:rsidRPr="00CB0D64">
        <w:rPr>
          <w:rFonts w:ascii="Times New Roman" w:hAnsi="Times New Roman" w:hint="eastAsia"/>
          <w:sz w:val="22"/>
        </w:rPr>
        <w:t>90mm</w:t>
      </w:r>
      <w:r w:rsidRPr="00CB0D64">
        <w:rPr>
          <w:rFonts w:ascii="Times New Roman" w:hAnsi="Times New Roman" w:hint="eastAsia"/>
          <w:sz w:val="22"/>
        </w:rPr>
        <w:t>，井盖尺寸：</w:t>
      </w:r>
      <w:r w:rsidRPr="00CB0D64">
        <w:rPr>
          <w:rFonts w:ascii="Times New Roman" w:hAnsi="Times New Roman" w:hint="eastAsia"/>
          <w:sz w:val="22"/>
        </w:rPr>
        <w:t>450mm</w:t>
      </w:r>
      <w:r w:rsidRPr="00CB0D64">
        <w:rPr>
          <w:rFonts w:ascii="Times New Roman" w:hAnsi="Times New Roman" w:hint="eastAsia"/>
          <w:sz w:val="22"/>
        </w:rPr>
        <w:t>×</w:t>
      </w:r>
      <w:r w:rsidRPr="00CB0D64">
        <w:rPr>
          <w:rFonts w:ascii="Times New Roman" w:hAnsi="Times New Roman" w:hint="eastAsia"/>
          <w:sz w:val="22"/>
        </w:rPr>
        <w:t>300mm</w:t>
      </w:r>
      <w:r w:rsidRPr="00CB0D64">
        <w:rPr>
          <w:rFonts w:ascii="Times New Roman" w:hAnsi="Times New Roman" w:hint="eastAsia"/>
          <w:sz w:val="22"/>
        </w:rPr>
        <w:t>。井盖荷载能力≥</w:t>
      </w:r>
      <w:r w:rsidRPr="00CB0D64">
        <w:rPr>
          <w:rFonts w:ascii="Times New Roman" w:hAnsi="Times New Roman" w:hint="eastAsia"/>
          <w:sz w:val="22"/>
        </w:rPr>
        <w:t>20KN</w:t>
      </w:r>
      <w:r w:rsidRPr="00CB0D64">
        <w:rPr>
          <w:rFonts w:ascii="Times New Roman" w:hAnsi="Times New Roman" w:hint="eastAsia"/>
          <w:sz w:val="22"/>
        </w:rPr>
        <w:t>，符合</w:t>
      </w:r>
      <w:r w:rsidRPr="00CB0D64">
        <w:rPr>
          <w:rFonts w:ascii="Times New Roman" w:hAnsi="Times New Roman" w:hint="eastAsia"/>
          <w:sz w:val="22"/>
        </w:rPr>
        <w:t>CJ/T121-2000</w:t>
      </w:r>
      <w:r w:rsidRPr="00CB0D64">
        <w:rPr>
          <w:rFonts w:ascii="Times New Roman" w:hAnsi="Times New Roman" w:hint="eastAsia"/>
          <w:sz w:val="22"/>
        </w:rPr>
        <w:t>标准要求，符合上海市地方标准要求。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用于各传输线路的转接道路之用，一般设置在立杆、前端控制机箱边、道路转接和各类设备处。井体墙用</w:t>
      </w:r>
      <w:r w:rsidRPr="00CB0D64">
        <w:rPr>
          <w:rFonts w:ascii="Times New Roman" w:hAnsi="Times New Roman" w:hint="eastAsia"/>
          <w:sz w:val="22"/>
        </w:rPr>
        <w:t>85</w:t>
      </w:r>
      <w:r w:rsidRPr="00CB0D64">
        <w:rPr>
          <w:rFonts w:ascii="Times New Roman" w:hAnsi="Times New Roman" w:hint="eastAsia"/>
          <w:sz w:val="22"/>
        </w:rPr>
        <w:t>砖件砌成，墙面用</w:t>
      </w:r>
      <w:r w:rsidRPr="00CB0D64">
        <w:rPr>
          <w:rFonts w:ascii="Times New Roman" w:hAnsi="Times New Roman" w:hint="eastAsia"/>
          <w:sz w:val="22"/>
        </w:rPr>
        <w:t>C15</w:t>
      </w:r>
      <w:r w:rsidRPr="00CB0D64">
        <w:rPr>
          <w:rFonts w:ascii="Times New Roman" w:hAnsi="Times New Roman" w:hint="eastAsia"/>
          <w:sz w:val="22"/>
        </w:rPr>
        <w:t>砂浆抹平，上部加</w:t>
      </w:r>
      <w:r w:rsidRPr="00CB0D64">
        <w:rPr>
          <w:rFonts w:ascii="Times New Roman" w:hAnsi="Times New Roman" w:hint="eastAsia"/>
          <w:sz w:val="22"/>
        </w:rPr>
        <w:t>150mm</w:t>
      </w:r>
      <w:r w:rsidRPr="00CB0D64">
        <w:rPr>
          <w:rFonts w:ascii="Times New Roman" w:hAnsi="Times New Roman" w:hint="eastAsia"/>
          <w:sz w:val="22"/>
        </w:rPr>
        <w:t>厚</w:t>
      </w:r>
      <w:r w:rsidRPr="00CB0D64">
        <w:rPr>
          <w:rFonts w:ascii="Times New Roman" w:hAnsi="Times New Roman" w:hint="eastAsia"/>
          <w:sz w:val="22"/>
        </w:rPr>
        <w:t>C25</w:t>
      </w:r>
      <w:r w:rsidRPr="00CB0D64">
        <w:rPr>
          <w:rFonts w:ascii="Times New Roman" w:hAnsi="Times New Roman" w:hint="eastAsia"/>
          <w:sz w:val="22"/>
        </w:rPr>
        <w:t>预制压顶件和</w:t>
      </w:r>
      <w:r w:rsidRPr="00CB0D64">
        <w:rPr>
          <w:rFonts w:ascii="Times New Roman" w:hAnsi="Times New Roman" w:hint="eastAsia"/>
          <w:sz w:val="22"/>
        </w:rPr>
        <w:t>SMC</w:t>
      </w:r>
      <w:r w:rsidRPr="00CB0D64">
        <w:rPr>
          <w:rFonts w:ascii="Times New Roman" w:hAnsi="Times New Roman" w:hint="eastAsia"/>
          <w:sz w:val="22"/>
        </w:rPr>
        <w:t>复合井盖套件。井盖正面有“公安专用”字样，背面预留</w:t>
      </w:r>
      <w:r w:rsidRPr="00CB0D64">
        <w:rPr>
          <w:rFonts w:ascii="Times New Roman" w:hAnsi="Times New Roman" w:hint="eastAsia"/>
          <w:sz w:val="22"/>
        </w:rPr>
        <w:t>RFID</w:t>
      </w:r>
      <w:r w:rsidRPr="00CB0D64">
        <w:rPr>
          <w:rFonts w:ascii="Times New Roman" w:hAnsi="Times New Roman" w:hint="eastAsia"/>
          <w:sz w:val="22"/>
        </w:rPr>
        <w:t>巡更钮安装位。</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立杆、机箱及基础施工要求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w:t>
      </w:r>
      <w:r w:rsidRPr="00CB0D64">
        <w:rPr>
          <w:rFonts w:ascii="Times New Roman" w:hAnsi="Times New Roman" w:hint="eastAsia"/>
          <w:sz w:val="22"/>
        </w:rPr>
        <w:tab/>
      </w:r>
      <w:r w:rsidRPr="00CB0D64">
        <w:rPr>
          <w:rFonts w:ascii="Times New Roman" w:hAnsi="Times New Roman" w:hint="eastAsia"/>
          <w:sz w:val="22"/>
        </w:rPr>
        <w:t>建设要求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）根据本项目监控需求，结合图像监控前端建设的实际情况，开展立杆、挑臂、机箱、取电安装。因立杆和基础的安全性特别重要，承包人在施工过程</w:t>
      </w:r>
      <w:r w:rsidRPr="00CB0D64">
        <w:rPr>
          <w:rFonts w:ascii="Times New Roman" w:hAnsi="Times New Roman"/>
          <w:sz w:val="22"/>
        </w:rPr>
        <w:t>中</w:t>
      </w:r>
      <w:r w:rsidRPr="00CB0D64">
        <w:rPr>
          <w:rFonts w:ascii="Times New Roman" w:hAnsi="Times New Roman" w:hint="eastAsia"/>
          <w:sz w:val="22"/>
        </w:rPr>
        <w:t>需符合安全标准，因承包人原因导致的工程安全问题由承包人承担。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）前端取电应规范化，不得私接乱拉。采用红绿灯控制箱、原有点位取电的，应在取电端增设断路器。新建取电点的，应办理电力公司规定的相关手续，通过正规渠道从电力公司认可的π箱、表箱取电。</w:t>
      </w:r>
      <w:r w:rsidRPr="00CB0D64">
        <w:rPr>
          <w:rFonts w:ascii="Times New Roman" w:hAnsi="Times New Roman" w:hint="eastAsia"/>
          <w:sz w:val="22"/>
        </w:rPr>
        <w:t>220V</w:t>
      </w:r>
      <w:r w:rsidRPr="00CB0D64">
        <w:rPr>
          <w:rFonts w:ascii="Times New Roman" w:hAnsi="Times New Roman" w:hint="eastAsia"/>
          <w:sz w:val="22"/>
        </w:rPr>
        <w:t>引入至控制箱内，压降不应大于</w:t>
      </w:r>
      <w:r w:rsidRPr="00CB0D64">
        <w:rPr>
          <w:rFonts w:ascii="Times New Roman" w:hAnsi="Times New Roman" w:hint="eastAsia"/>
          <w:sz w:val="22"/>
        </w:rPr>
        <w:t>10V</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）机箱应和立杆统一接地，接地电阻小于</w:t>
      </w:r>
      <w:r w:rsidRPr="00CB0D64">
        <w:rPr>
          <w:rFonts w:ascii="Times New Roman" w:hAnsi="Times New Roman"/>
          <w:sz w:val="22"/>
        </w:rPr>
        <w:t>4Ω</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d</w:t>
      </w:r>
      <w:r w:rsidRPr="00CB0D64">
        <w:rPr>
          <w:rFonts w:ascii="Times New Roman" w:hAnsi="Times New Roman" w:hint="eastAsia"/>
          <w:sz w:val="22"/>
        </w:rPr>
        <w:t>）机箱应配置电源和智能监控模块，并纳入分局监控中心机房动力环境监控系统中进行统一管理；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e</w:t>
      </w:r>
      <w:r w:rsidRPr="00CB0D64">
        <w:rPr>
          <w:rFonts w:ascii="Times New Roman" w:hAnsi="Times New Roman" w:hint="eastAsia"/>
          <w:sz w:val="22"/>
        </w:rPr>
        <w:t>）对已安装完成的立杆、机箱等，应按要求制作、贴挂编号牌，收集并编制设备信息明细表，录入本项目新建的资产管理系统中；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f</w:t>
      </w:r>
      <w:r w:rsidRPr="00CB0D64">
        <w:rPr>
          <w:rFonts w:ascii="Times New Roman" w:hAnsi="Times New Roman" w:hint="eastAsia"/>
          <w:sz w:val="22"/>
        </w:rPr>
        <w:t>）每个前端应安装巡更纽，录入巡更系统中；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g</w:t>
      </w:r>
      <w:r w:rsidRPr="00CB0D64">
        <w:rPr>
          <w:rFonts w:ascii="Times New Roman" w:hAnsi="Times New Roman" w:hint="eastAsia"/>
          <w:sz w:val="22"/>
        </w:rPr>
        <w:t>）收集机箱电子锁信息，录入电子锁管理系统中。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、立杆、机箱设置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本项目立杆设置应遵循下列原则：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）双向六车道及以上的设置龙门架。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）道路两侧同时设置立杆的，需从两侧分别引线，不得从挑臂顶端飞线。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）立杆位置应避开地下管线；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d</w:t>
      </w:r>
      <w:r w:rsidRPr="00CB0D64">
        <w:rPr>
          <w:rFonts w:ascii="Times New Roman" w:hAnsi="Times New Roman" w:hint="eastAsia"/>
          <w:sz w:val="22"/>
        </w:rPr>
        <w:t>）立杆或机箱处应设置符合要求的巡更纽。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、前端取电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）前端设备取电方案</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将</w:t>
      </w:r>
      <w:r w:rsidRPr="00CB0D64">
        <w:rPr>
          <w:rFonts w:ascii="Times New Roman" w:hAnsi="Times New Roman" w:hint="eastAsia"/>
          <w:sz w:val="22"/>
        </w:rPr>
        <w:t>220V</w:t>
      </w:r>
      <w:r w:rsidRPr="00CB0D64">
        <w:rPr>
          <w:rFonts w:ascii="Times New Roman" w:hAnsi="Times New Roman" w:hint="eastAsia"/>
          <w:sz w:val="22"/>
        </w:rPr>
        <w:t>市电通过管道方式引入前端控制箱中，由控制箱经过分配、稳压、变压后给控制箱中设备和摄像机供电。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）前端设备取电要求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每个控制箱前端设备总功耗按</w:t>
      </w:r>
      <w:r w:rsidRPr="00CB0D64">
        <w:rPr>
          <w:rFonts w:ascii="Times New Roman" w:hAnsi="Times New Roman"/>
          <w:sz w:val="22"/>
        </w:rPr>
        <w:t>5</w:t>
      </w:r>
      <w:r w:rsidRPr="00CB0D64">
        <w:rPr>
          <w:rFonts w:ascii="Times New Roman" w:hAnsi="Times New Roman" w:hint="eastAsia"/>
          <w:sz w:val="22"/>
        </w:rPr>
        <w:t>000W</w:t>
      </w:r>
      <w:r w:rsidRPr="00CB0D64">
        <w:rPr>
          <w:rFonts w:ascii="Times New Roman" w:hAnsi="Times New Roman" w:hint="eastAsia"/>
          <w:sz w:val="22"/>
        </w:rPr>
        <w:t>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图像监控系统前端控制箱要求供给</w:t>
      </w:r>
      <w:r w:rsidRPr="00CB0D64">
        <w:rPr>
          <w:rFonts w:ascii="Times New Roman" w:hAnsi="Times New Roman" w:hint="eastAsia"/>
          <w:sz w:val="22"/>
        </w:rPr>
        <w:t>220V</w:t>
      </w:r>
      <w:r w:rsidRPr="00CB0D64">
        <w:rPr>
          <w:rFonts w:ascii="Times New Roman" w:hAnsi="Times New Roman" w:hint="eastAsia"/>
          <w:sz w:val="22"/>
        </w:rPr>
        <w:t>、</w:t>
      </w:r>
      <w:r w:rsidRPr="00CB0D64">
        <w:rPr>
          <w:rFonts w:ascii="Times New Roman" w:hAnsi="Times New Roman" w:hint="eastAsia"/>
          <w:sz w:val="22"/>
        </w:rPr>
        <w:t>50HZ</w:t>
      </w:r>
      <w:r w:rsidRPr="00CB0D64">
        <w:rPr>
          <w:rFonts w:ascii="Times New Roman" w:hAnsi="Times New Roman" w:hint="eastAsia"/>
          <w:sz w:val="22"/>
        </w:rPr>
        <w:t>的单相交流电源。其电压偏移范围：±</w:t>
      </w:r>
      <w:r w:rsidRPr="00CB0D64">
        <w:rPr>
          <w:rFonts w:ascii="Times New Roman" w:hAnsi="Times New Roman" w:hint="eastAsia"/>
          <w:sz w:val="22"/>
        </w:rPr>
        <w:t>10</w:t>
      </w:r>
      <w:r w:rsidRPr="00CB0D64">
        <w:rPr>
          <w:rFonts w:ascii="Times New Roman" w:hAnsi="Times New Roman" w:hint="eastAsia"/>
          <w:sz w:val="22"/>
        </w:rPr>
        <w:t>％；频率偏移范围：±</w:t>
      </w:r>
      <w:r w:rsidRPr="00CB0D64">
        <w:rPr>
          <w:rFonts w:ascii="Times New Roman" w:hAnsi="Times New Roman" w:hint="eastAsia"/>
          <w:sz w:val="22"/>
        </w:rPr>
        <w:t>0.2</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供电管线应采用永久性设计，符合国家相关供电要求和安全标准；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由于道路电网电压不太稳定，干扰源较多，为保证前端设备的正常工作，保证视频图像的质量，需要在前端配置电源稳压器。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）取电方式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由于卡口前端设备量多、分布广，且离派出所距离较远，不可能采用统一的集中供电方式。根据现场勘察的实际情况，前端卡口点的供电可采用分散集中及就近取电的方式，具体方案是：</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就近取电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位于方便取电附近的可提供稳定电源的卡口可采用共源方式，单杆或就近几支杆共用取电。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分散集中供电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当前端卡口点附近又找不到适合的稳压电源时，可考虑选取一些可提供稳压电源的地方设置一定数量的集中供电点（汇聚点），将距离较近的多个立杆的设备电源拉到集中点。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每处卡口断面须向国家电网申请独立电表，在卡口前端设备采用单相交流供电方式，标称值为</w:t>
      </w:r>
      <w:r w:rsidRPr="00CB0D64">
        <w:rPr>
          <w:rFonts w:ascii="Times New Roman" w:hAnsi="Times New Roman" w:hint="eastAsia"/>
          <w:sz w:val="22"/>
        </w:rPr>
        <w:t>AC220V</w:t>
      </w:r>
      <w:r w:rsidRPr="00CB0D64">
        <w:rPr>
          <w:rFonts w:ascii="Times New Roman" w:hAnsi="Times New Roman" w:hint="eastAsia"/>
          <w:sz w:val="22"/>
        </w:rPr>
        <w:t>，</w:t>
      </w:r>
      <w:r w:rsidRPr="00CB0D64">
        <w:rPr>
          <w:rFonts w:ascii="Times New Roman" w:hAnsi="Times New Roman" w:hint="eastAsia"/>
          <w:sz w:val="22"/>
        </w:rPr>
        <w:t>50HZ</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系统供电质量应该满足电压传输损耗小、电压稳定、谐波分量小等要求，一般来说电压波动不大于±</w:t>
      </w:r>
      <w:r w:rsidRPr="00CB0D64">
        <w:rPr>
          <w:rFonts w:ascii="Times New Roman" w:hAnsi="Times New Roman" w:hint="eastAsia"/>
          <w:sz w:val="22"/>
        </w:rPr>
        <w:t>10%</w:t>
      </w:r>
      <w:r w:rsidRPr="00CB0D64">
        <w:rPr>
          <w:rFonts w:ascii="Times New Roman" w:hAnsi="Times New Roman" w:hint="eastAsia"/>
          <w:sz w:val="22"/>
        </w:rPr>
        <w:t>，频率变化不大于</w:t>
      </w:r>
      <w:r w:rsidRPr="00CB0D64">
        <w:rPr>
          <w:rFonts w:ascii="Times New Roman" w:hAnsi="Times New Roman" w:hint="eastAsia"/>
          <w:sz w:val="22"/>
        </w:rPr>
        <w:t>1HZ</w:t>
      </w:r>
      <w:r w:rsidRPr="00CB0D64">
        <w:rPr>
          <w:rFonts w:ascii="Times New Roman" w:hAnsi="Times New Roman" w:hint="eastAsia"/>
          <w:sz w:val="22"/>
        </w:rPr>
        <w:t>，波形失真率不大于</w:t>
      </w:r>
      <w:r w:rsidRPr="00CB0D64">
        <w:rPr>
          <w:rFonts w:ascii="Times New Roman" w:hAnsi="Times New Roman" w:hint="eastAsia"/>
          <w:sz w:val="22"/>
        </w:rPr>
        <w:t>20%</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对于电缆传输方面，应该估算设备功率和传输距离，使得所选择的电源电缆能够满足电压、电流损耗等方面的要求。</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 xml:space="preserve"> </w:t>
      </w:r>
      <w:r w:rsidRPr="00CB0D64">
        <w:rPr>
          <w:rFonts w:ascii="Times New Roman" w:hAnsi="Times New Roman" w:hint="eastAsia"/>
          <w:sz w:val="22"/>
        </w:rPr>
        <w:t>租用管道</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投标人需承担本包件所需管道的租赁费用，租赁年限为</w:t>
      </w:r>
      <w:r w:rsidRPr="00CB0D64">
        <w:rPr>
          <w:rFonts w:ascii="Times New Roman" w:hAnsi="Times New Roman" w:hint="eastAsia"/>
          <w:sz w:val="22"/>
        </w:rPr>
        <w:t>20</w:t>
      </w:r>
      <w:r w:rsidRPr="00CB0D64">
        <w:rPr>
          <w:rFonts w:ascii="Times New Roman" w:hAnsi="Times New Roman" w:hint="eastAsia"/>
          <w:sz w:val="22"/>
        </w:rPr>
        <w:t>年，并支付第一年的管道维护费。应选用上海电信、信息管线、上海移动、东方有线等运营商的管道。</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 xml:space="preserve"> </w:t>
      </w:r>
      <w:r w:rsidRPr="00CB0D64">
        <w:rPr>
          <w:rFonts w:ascii="Times New Roman" w:hAnsi="Times New Roman" w:hint="eastAsia"/>
          <w:sz w:val="22"/>
        </w:rPr>
        <w:t>开挖赔付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施工方在进场前，需到所在区域的市政和相关部门告知和申办有关手续和办理施工所需相关证照（包含全程协调以采购人名义办理的相关证照），开挖以文明施工为先导，在尽可能缩小开挖路面、保护现有设施为前提，开挖后的复土，要严格按路政部门的要求回填，但路面的随后修复还需求助于路政及绿化相关专业队伍。涉及开挖路面及绿化部分，需将开挖工程地点及工程量提前提报于采购人，并承担所有费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基础及管道开挖后的渣土，应按相关规定由专车将其运输至指定堆放位置。</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 xml:space="preserve">10.3.5 </w:t>
      </w:r>
      <w:r w:rsidRPr="00CB0D64">
        <w:rPr>
          <w:rFonts w:ascii="Times New Roman" w:hAnsi="Times New Roman" w:hint="eastAsia"/>
          <w:sz w:val="22"/>
        </w:rPr>
        <w:t>主要设施技术及施工要求</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）大机箱</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尺寸</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机箱采用落地式。机箱尺寸为</w:t>
      </w:r>
      <w:r w:rsidRPr="00CB0D64">
        <w:rPr>
          <w:rFonts w:ascii="Times New Roman" w:hAnsi="Times New Roman" w:hint="eastAsia"/>
          <w:sz w:val="22"/>
        </w:rPr>
        <w:t>1450mm(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750mm(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360mm(</w:t>
      </w:r>
      <w:r w:rsidRPr="00CB0D64">
        <w:rPr>
          <w:rFonts w:ascii="Times New Roman" w:hAnsi="Times New Roman" w:hint="eastAsia"/>
          <w:sz w:val="22"/>
        </w:rPr>
        <w:t>深</w:t>
      </w:r>
      <w:r w:rsidRPr="00CB0D64">
        <w:rPr>
          <w:rFonts w:ascii="Times New Roman" w:hAnsi="Times New Roman" w:hint="eastAsia"/>
          <w:sz w:val="22"/>
        </w:rPr>
        <w:t>)</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材质要求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机箱主体采用</w:t>
      </w:r>
      <w:r w:rsidRPr="00CB0D64">
        <w:rPr>
          <w:rFonts w:ascii="Times New Roman" w:hAnsi="Times New Roman" w:hint="eastAsia"/>
          <w:sz w:val="22"/>
        </w:rPr>
        <w:t>SUS201</w:t>
      </w:r>
      <w:r w:rsidRPr="00CB0D64">
        <w:rPr>
          <w:rFonts w:ascii="Times New Roman" w:hAnsi="Times New Roman" w:hint="eastAsia"/>
          <w:sz w:val="22"/>
        </w:rPr>
        <w:t>不锈钢板制作，材料厚度≥</w:t>
      </w:r>
      <w:r w:rsidRPr="00CB0D64">
        <w:rPr>
          <w:rFonts w:ascii="Times New Roman" w:hAnsi="Times New Roman" w:hint="eastAsia"/>
          <w:sz w:val="22"/>
        </w:rPr>
        <w:t>1.2mm</w:t>
      </w:r>
      <w:r w:rsidRPr="00CB0D64">
        <w:rPr>
          <w:rFonts w:ascii="Times New Roman" w:hAnsi="Times New Roman" w:hint="eastAsia"/>
          <w:sz w:val="22"/>
        </w:rPr>
        <w:t>。过渡箱钢板厚度不小于</w:t>
      </w:r>
      <w:r w:rsidRPr="00CB0D64">
        <w:rPr>
          <w:rFonts w:ascii="Times New Roman" w:hAnsi="Times New Roman" w:hint="eastAsia"/>
          <w:sz w:val="22"/>
        </w:rPr>
        <w:t>1.5mm</w:t>
      </w:r>
      <w:r w:rsidRPr="00CB0D64">
        <w:rPr>
          <w:rFonts w:ascii="Times New Roman" w:hAnsi="Times New Roman" w:hint="eastAsia"/>
          <w:sz w:val="22"/>
        </w:rPr>
        <w:t>，双面磷化后喷塑；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用于机箱的金属材料均应具备抵抗腐蚀及电化学反应的能力，外表面的光泽和纹理应均匀美观；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非金属材料制件应无脱层、空洞等缺陷。非金属材料制件在经腐蚀性液体试验后应无应力裂纹、无涂层剥落、无蜕皮、无颜色改变。机箱非金属材料制件不应腐蚀、破坏其他材料制件。非金属材料零部件（包括绝缘电线、电缆和发泡材料）应为自熄性材料，其燃烧性应能通过阻燃试验的要求。所有外露非金属机箱制件应抵抗紫外线，经过模拟太阳辐射试验后，无裂纹、针孔、破损等现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结构及工艺要求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支架落地式采用四个螺栓</w:t>
      </w:r>
      <w:r w:rsidRPr="00CB0D64">
        <w:rPr>
          <w:rFonts w:ascii="Times New Roman" w:hAnsi="Times New Roman" w:hint="eastAsia"/>
          <w:sz w:val="22"/>
        </w:rPr>
        <w:t>(</w:t>
      </w:r>
      <w:r w:rsidRPr="00CB0D64">
        <w:rPr>
          <w:rFonts w:ascii="Times New Roman" w:hAnsi="Times New Roman" w:hint="eastAsia"/>
          <w:sz w:val="22"/>
        </w:rPr>
        <w:t>Φ</w:t>
      </w:r>
      <w:r w:rsidRPr="00CB0D64">
        <w:rPr>
          <w:rFonts w:ascii="Times New Roman" w:hAnsi="Times New Roman" w:hint="eastAsia"/>
          <w:sz w:val="22"/>
        </w:rPr>
        <w:t>12mm</w:t>
      </w:r>
      <w:r w:rsidRPr="00CB0D64">
        <w:rPr>
          <w:rFonts w:ascii="Times New Roman" w:hAnsi="Times New Roman" w:hint="eastAsia"/>
          <w:sz w:val="22"/>
        </w:rPr>
        <w:t>直径</w:t>
      </w:r>
      <w:r w:rsidRPr="00CB0D64">
        <w:rPr>
          <w:rFonts w:ascii="Times New Roman" w:hAnsi="Times New Roman" w:hint="eastAsia"/>
          <w:sz w:val="22"/>
        </w:rPr>
        <w:t>)</w:t>
      </w:r>
      <w:r w:rsidRPr="00CB0D64">
        <w:rPr>
          <w:rFonts w:ascii="Times New Roman" w:hAnsi="Times New Roman" w:hint="eastAsia"/>
          <w:sz w:val="22"/>
        </w:rPr>
        <w:t>安装于落地支架上。箱体底部应留有安装孔，间距为</w:t>
      </w:r>
      <w:r w:rsidRPr="00CB0D64">
        <w:rPr>
          <w:rFonts w:ascii="Times New Roman" w:hAnsi="Times New Roman" w:hint="eastAsia"/>
          <w:sz w:val="22"/>
        </w:rPr>
        <w:t>418mm</w:t>
      </w:r>
      <w:r w:rsidRPr="00CB0D64">
        <w:rPr>
          <w:rFonts w:ascii="Times New Roman" w:hAnsi="Times New Roman" w:hint="eastAsia"/>
          <w:sz w:val="22"/>
        </w:rPr>
        <w:t>×</w:t>
      </w:r>
      <w:r w:rsidRPr="00CB0D64">
        <w:rPr>
          <w:rFonts w:ascii="Times New Roman" w:hAnsi="Times New Roman" w:hint="eastAsia"/>
          <w:sz w:val="22"/>
        </w:rPr>
        <w:t>195mm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杆挂式机箱采用双抱箍式安装。抱箍对立杆直径变化应有一定的宽容度，应能牢固安装在Φ</w:t>
      </w:r>
      <w:r w:rsidRPr="00CB0D64">
        <w:rPr>
          <w:rFonts w:ascii="Times New Roman" w:hAnsi="Times New Roman" w:hint="eastAsia"/>
          <w:sz w:val="22"/>
        </w:rPr>
        <w:t>150mm~</w:t>
      </w:r>
      <w:r w:rsidRPr="00CB0D64">
        <w:rPr>
          <w:rFonts w:ascii="Times New Roman" w:hAnsi="Times New Roman" w:hint="eastAsia"/>
          <w:sz w:val="22"/>
        </w:rPr>
        <w:t>Φ</w:t>
      </w:r>
      <w:r w:rsidRPr="00CB0D64">
        <w:rPr>
          <w:rFonts w:ascii="Times New Roman" w:hAnsi="Times New Roman" w:hint="eastAsia"/>
          <w:sz w:val="22"/>
        </w:rPr>
        <w:t>170mm</w:t>
      </w:r>
      <w:r w:rsidRPr="00CB0D64">
        <w:rPr>
          <w:rFonts w:ascii="Times New Roman" w:hAnsi="Times New Roman" w:hint="eastAsia"/>
          <w:sz w:val="22"/>
        </w:rPr>
        <w:t>的圆柱形立杆上；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机箱不允许采用无防松装置的螺纹连接作为结构和承载连接。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箱体采用前开门。门轴转动部件采用不锈钢材料，门接缝处应有弹性的密封垫，密封垫应连续设置，不得有间断缺口；</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机箱门应设有牢固的门锁，门锁锁芯采用耐腐蚀性材料；门锁上后，不应有松动、变形等现象。为便于管理，机箱门锁应能同时提供机械锁和电子锁，并加装防尘、防水罩；</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门打开之后应能保证设备顺利安装和维护。在门处于“打开”状态时，门限位装置应具备限位作用。机箱具有多个开启位置。门限位装置在开门时应自动激活限位功能，关门时由手动撤销限位功能。门的最大开启角度应</w:t>
      </w:r>
      <w:r w:rsidRPr="00CB0D64">
        <w:rPr>
          <w:rFonts w:ascii="Times New Roman" w:hAnsi="Times New Roman" w:hint="eastAsia"/>
          <w:sz w:val="22"/>
        </w:rPr>
        <w:t>&gt;95</w:t>
      </w:r>
      <w:r w:rsidRPr="00CB0D64">
        <w:rPr>
          <w:rFonts w:ascii="Times New Roman" w:hAnsi="Times New Roman" w:hint="eastAsia"/>
          <w:sz w:val="22"/>
        </w:rPr>
        <w:t>º，提供足够的操作空间。门和门限位装置经过</w:t>
      </w:r>
      <w:r w:rsidRPr="00CB0D64">
        <w:rPr>
          <w:rFonts w:ascii="Times New Roman" w:hAnsi="Times New Roman" w:hint="eastAsia"/>
          <w:sz w:val="22"/>
        </w:rPr>
        <w:t>10000</w:t>
      </w:r>
      <w:r w:rsidRPr="00CB0D64">
        <w:rPr>
          <w:rFonts w:ascii="Times New Roman" w:hAnsi="Times New Roman" w:hint="eastAsia"/>
          <w:sz w:val="22"/>
        </w:rPr>
        <w:t>次开启</w:t>
      </w:r>
      <w:r w:rsidRPr="00CB0D64">
        <w:rPr>
          <w:rFonts w:ascii="Times New Roman" w:hAnsi="Times New Roman" w:hint="eastAsia"/>
          <w:sz w:val="22"/>
        </w:rPr>
        <w:t>/</w:t>
      </w:r>
      <w:r w:rsidRPr="00CB0D64">
        <w:rPr>
          <w:rFonts w:ascii="Times New Roman" w:hAnsi="Times New Roman" w:hint="eastAsia"/>
          <w:sz w:val="22"/>
        </w:rPr>
        <w:t>关闭重复操作后，应功能完好，无过度的磨损现象。门限位装置在限位状态下应能承受</w:t>
      </w:r>
      <w:r w:rsidRPr="00CB0D64">
        <w:rPr>
          <w:rFonts w:ascii="Times New Roman" w:hAnsi="Times New Roman" w:hint="eastAsia"/>
          <w:sz w:val="22"/>
        </w:rPr>
        <w:t>22m/s</w:t>
      </w:r>
      <w:r w:rsidRPr="00CB0D64">
        <w:rPr>
          <w:rFonts w:ascii="Times New Roman" w:hAnsi="Times New Roman" w:hint="eastAsia"/>
          <w:sz w:val="22"/>
        </w:rPr>
        <w:t>的风产生的开关门引起的静载荷，无机械破坏或功能失效。门开启时，应防止外部积水进入设备舱中；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机箱内应预留</w:t>
      </w:r>
      <w:r w:rsidRPr="00CB0D64">
        <w:rPr>
          <w:rFonts w:ascii="Times New Roman" w:hAnsi="Times New Roman" w:hint="eastAsia"/>
          <w:sz w:val="22"/>
        </w:rPr>
        <w:t>4</w:t>
      </w:r>
      <w:r w:rsidRPr="00CB0D64">
        <w:rPr>
          <w:rFonts w:ascii="Times New Roman" w:hAnsi="Times New Roman" w:hint="eastAsia"/>
          <w:sz w:val="22"/>
        </w:rPr>
        <w:t>个集成工装板固定螺栓，固定螺栓具限位功能，限位高度为</w:t>
      </w:r>
      <w:r w:rsidRPr="00CB0D64">
        <w:rPr>
          <w:rFonts w:ascii="Times New Roman" w:hAnsi="Times New Roman" w:hint="eastAsia"/>
          <w:sz w:val="22"/>
        </w:rPr>
        <w:t>20mm-22mm</w:t>
      </w:r>
      <w:r w:rsidRPr="00CB0D64">
        <w:rPr>
          <w:rFonts w:ascii="Times New Roman" w:hAnsi="Times New Roman" w:hint="eastAsia"/>
          <w:sz w:val="22"/>
        </w:rPr>
        <w:t>。螺栓间水平间距为</w:t>
      </w:r>
      <w:r w:rsidRPr="00CB0D64">
        <w:rPr>
          <w:rFonts w:ascii="Times New Roman" w:hAnsi="Times New Roman" w:hint="eastAsia"/>
          <w:sz w:val="22"/>
        </w:rPr>
        <w:t>430mm</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、垂直间距为</w:t>
      </w:r>
      <w:r w:rsidRPr="00CB0D64">
        <w:rPr>
          <w:rFonts w:ascii="Times New Roman" w:hAnsi="Times New Roman" w:hint="eastAsia"/>
          <w:sz w:val="22"/>
        </w:rPr>
        <w:t>420mm</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。螺栓限位部分直径不小于</w:t>
      </w:r>
      <w:r w:rsidRPr="00CB0D64">
        <w:rPr>
          <w:rFonts w:ascii="Times New Roman" w:hAnsi="Times New Roman" w:hint="eastAsia"/>
          <w:sz w:val="22"/>
        </w:rPr>
        <w:t>12mm</w:t>
      </w:r>
      <w:r w:rsidRPr="00CB0D64">
        <w:rPr>
          <w:rFonts w:ascii="Times New Roman" w:hAnsi="Times New Roman" w:hint="eastAsia"/>
          <w:sz w:val="22"/>
        </w:rPr>
        <w:t>，螺纹部分长度为</w:t>
      </w:r>
      <w:r w:rsidRPr="00CB0D64">
        <w:rPr>
          <w:rFonts w:ascii="Times New Roman" w:hAnsi="Times New Roman" w:hint="eastAsia"/>
          <w:sz w:val="22"/>
        </w:rPr>
        <w:t>10mm-15mm</w:t>
      </w:r>
      <w:r w:rsidRPr="00CB0D64">
        <w:rPr>
          <w:rFonts w:ascii="Times New Roman" w:hAnsi="Times New Roman" w:hint="eastAsia"/>
          <w:sz w:val="22"/>
        </w:rPr>
        <w:t>，直径为</w:t>
      </w:r>
      <w:r w:rsidRPr="00CB0D64">
        <w:rPr>
          <w:rFonts w:ascii="Times New Roman" w:hAnsi="Times New Roman" w:hint="eastAsia"/>
          <w:sz w:val="22"/>
        </w:rPr>
        <w:t>8mm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应预留足够的过线容量以满足机箱满配的接线操作要求。机箱应考虑光电线缆引入、固定和接地时操作的便利性、可更换性和可扩容性。线缆引入孔处应进行密封，防止水和龃齿类动物进入机箱；光缆和信号线在机箱左侧走线，电源线在机箱右侧走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支架式机箱底部中心位置设</w:t>
      </w:r>
      <w:r w:rsidRPr="00CB0D64">
        <w:rPr>
          <w:rFonts w:ascii="Times New Roman" w:hAnsi="Times New Roman" w:hint="eastAsia"/>
          <w:sz w:val="22"/>
        </w:rPr>
        <w:t>1</w:t>
      </w:r>
      <w:r w:rsidRPr="00CB0D64">
        <w:rPr>
          <w:rFonts w:ascii="Times New Roman" w:hAnsi="Times New Roman" w:hint="eastAsia"/>
          <w:sz w:val="22"/>
        </w:rPr>
        <w:t>个进线孔，直径≥</w:t>
      </w:r>
      <w:r w:rsidRPr="00CB0D64">
        <w:rPr>
          <w:rFonts w:ascii="Times New Roman" w:hAnsi="Times New Roman" w:hint="eastAsia"/>
          <w:sz w:val="22"/>
        </w:rPr>
        <w:t>130mm</w:t>
      </w:r>
      <w:r w:rsidRPr="00CB0D64">
        <w:rPr>
          <w:rFonts w:ascii="Times New Roman" w:hAnsi="Times New Roman" w:hint="eastAsia"/>
          <w:sz w:val="22"/>
        </w:rPr>
        <w:t>，并进行倒角，不得有锋利的边缘。杆挂式机箱底部中心位置设</w:t>
      </w:r>
      <w:r w:rsidRPr="00CB0D64">
        <w:rPr>
          <w:rFonts w:ascii="Times New Roman" w:hAnsi="Times New Roman" w:hint="eastAsia"/>
          <w:sz w:val="22"/>
        </w:rPr>
        <w:t>3</w:t>
      </w:r>
      <w:r w:rsidRPr="00CB0D64">
        <w:rPr>
          <w:rFonts w:ascii="Times New Roman" w:hAnsi="Times New Roman" w:hint="eastAsia"/>
          <w:sz w:val="22"/>
        </w:rPr>
        <w:t>个直径为</w:t>
      </w:r>
      <w:r w:rsidRPr="00CB0D64">
        <w:rPr>
          <w:rFonts w:ascii="Times New Roman" w:hAnsi="Times New Roman" w:hint="eastAsia"/>
          <w:sz w:val="22"/>
        </w:rPr>
        <w:t>50mm</w:t>
      </w:r>
      <w:r w:rsidRPr="00CB0D64">
        <w:rPr>
          <w:rFonts w:ascii="Times New Roman" w:hAnsi="Times New Roman" w:hint="eastAsia"/>
          <w:sz w:val="22"/>
        </w:rPr>
        <w:t>进线孔，加装橡胶密封圈；</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机箱采用自然通风散热，机箱所有通风开口应采用纱窗、防尘网或其他装置，防止虫和龃齿类动物侵入。纱窗和防尘网或其他装置应有耐腐蚀性。机箱供应商提供的文件应包含纱窗和防尘网的维护和</w:t>
      </w:r>
      <w:r w:rsidRPr="00CB0D64">
        <w:rPr>
          <w:rFonts w:ascii="Times New Roman" w:hAnsi="Times New Roman" w:hint="eastAsia"/>
          <w:sz w:val="22"/>
        </w:rPr>
        <w:t>/</w:t>
      </w:r>
      <w:r w:rsidRPr="00CB0D64">
        <w:rPr>
          <w:rFonts w:ascii="Times New Roman" w:hAnsi="Times New Roman" w:hint="eastAsia"/>
          <w:sz w:val="22"/>
        </w:rPr>
        <w:t>或更换操作指南；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机箱内、外表面应光洁、平整，不应有凹痕、划伤、裂缝、变形等缺陷；具备防雨、防潮、防尘、防震的能力，能适应全天候的户外运行，箱体防护等级达到</w:t>
      </w:r>
      <w:r w:rsidRPr="00CB0D64">
        <w:rPr>
          <w:rFonts w:ascii="Times New Roman" w:hAnsi="Times New Roman" w:hint="eastAsia"/>
          <w:sz w:val="22"/>
        </w:rPr>
        <w:t>IP55</w:t>
      </w:r>
      <w:r w:rsidRPr="00CB0D64">
        <w:rPr>
          <w:rFonts w:ascii="Times New Roman" w:hAnsi="Times New Roman" w:hint="eastAsia"/>
          <w:sz w:val="22"/>
        </w:rPr>
        <w:t>防护等级；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加工外形尺寸误差≤±</w:t>
      </w:r>
      <w:r w:rsidRPr="00CB0D64">
        <w:rPr>
          <w:rFonts w:ascii="Times New Roman" w:hAnsi="Times New Roman" w:hint="eastAsia"/>
          <w:sz w:val="22"/>
        </w:rPr>
        <w:t>2mm</w:t>
      </w:r>
      <w:r w:rsidRPr="00CB0D64">
        <w:rPr>
          <w:rFonts w:ascii="Times New Roman" w:hAnsi="Times New Roman" w:hint="eastAsia"/>
          <w:sz w:val="22"/>
        </w:rPr>
        <w:t>，箱体垂直度（对角线）和平面度误差≤±</w:t>
      </w:r>
      <w:r w:rsidRPr="00CB0D64">
        <w:rPr>
          <w:rFonts w:ascii="Times New Roman" w:hAnsi="Times New Roman" w:hint="eastAsia"/>
          <w:sz w:val="22"/>
        </w:rPr>
        <w:t>1.5mm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焊接部件必须牢固可靠，焊缝平整无焊渣，焊后修平；</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箱体表面宜喷塑或喷漆进行外表面美化处理，喷塑应符合现行行业标准《钢门窗粉末静电喷涂涂层技术条件》</w:t>
      </w:r>
      <w:r w:rsidRPr="00CB0D64">
        <w:rPr>
          <w:rFonts w:ascii="Times New Roman" w:hAnsi="Times New Roman"/>
          <w:sz w:val="22"/>
        </w:rPr>
        <w:t>JG/T 495</w:t>
      </w:r>
      <w:r w:rsidRPr="00CB0D64">
        <w:rPr>
          <w:rFonts w:ascii="Times New Roman" w:hAnsi="Times New Roman" w:hint="eastAsia"/>
          <w:sz w:val="22"/>
        </w:rPr>
        <w:t>的相关规定。喷塑色卡号</w:t>
      </w:r>
      <w:r w:rsidRPr="00CB0D64">
        <w:rPr>
          <w:rFonts w:ascii="Times New Roman" w:hAnsi="Times New Roman"/>
          <w:sz w:val="22"/>
        </w:rPr>
        <w:t>RAL9011</w:t>
      </w:r>
      <w:r w:rsidRPr="00CB0D64">
        <w:rPr>
          <w:rFonts w:ascii="Times New Roman" w:hAnsi="Times New Roman" w:hint="eastAsia"/>
          <w:sz w:val="22"/>
        </w:rPr>
        <w:t>，表面光泽度</w:t>
      </w:r>
      <w:r w:rsidRPr="00CB0D64">
        <w:rPr>
          <w:rFonts w:ascii="Times New Roman" w:hAnsi="Times New Roman"/>
          <w:sz w:val="22"/>
        </w:rPr>
        <w:t>40%</w:t>
      </w:r>
      <w:r w:rsidRPr="00CB0D64">
        <w:rPr>
          <w:rFonts w:ascii="Times New Roman" w:hAnsi="Times New Roman" w:hint="eastAsia"/>
          <w:sz w:val="22"/>
        </w:rPr>
        <w:t>。喷漆涂层表面光滑、平整、无露底、橘皮、颗粒、缩孔、流挂等涂装缺陷，喷漆涂层颜色均匀，符合标准色卡</w:t>
      </w:r>
      <w:r w:rsidRPr="00CB0D64">
        <w:rPr>
          <w:rFonts w:ascii="Times New Roman" w:hAnsi="Times New Roman"/>
          <w:sz w:val="22"/>
        </w:rPr>
        <w:t>RAL9011</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箱体体应有良好的保护接地，接地装置应符合</w:t>
      </w:r>
      <w:r w:rsidRPr="00CB0D64">
        <w:rPr>
          <w:rFonts w:ascii="Times New Roman" w:hAnsi="Times New Roman" w:hint="eastAsia"/>
          <w:sz w:val="22"/>
        </w:rPr>
        <w:t>GB50169</w:t>
      </w:r>
      <w:r w:rsidRPr="00CB0D64">
        <w:rPr>
          <w:rFonts w:ascii="Times New Roman" w:hAnsi="Times New Roman" w:hint="eastAsia"/>
          <w:sz w:val="22"/>
        </w:rPr>
        <w:t>规范要求，接地电阻≤</w:t>
      </w:r>
      <w:r w:rsidRPr="00CB0D64">
        <w:rPr>
          <w:rFonts w:ascii="Times New Roman" w:hAnsi="Times New Roman" w:hint="eastAsia"/>
          <w:sz w:val="22"/>
        </w:rPr>
        <w:t>4</w:t>
      </w:r>
      <w:r w:rsidRPr="00CB0D64">
        <w:rPr>
          <w:rFonts w:ascii="Times New Roman" w:hAnsi="Times New Roman" w:hint="eastAsia"/>
          <w:sz w:val="22"/>
        </w:rPr>
        <w:t>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箱体内应安装门开关传感器、温度传感器、湿度传感器。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机箱基础</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基础采用明挖法施工，基底应先整平、夯实。用于接地杆长应≥</w:t>
      </w:r>
      <w:r w:rsidRPr="00CB0D64">
        <w:rPr>
          <w:rFonts w:ascii="Times New Roman" w:hAnsi="Times New Roman" w:hint="eastAsia"/>
          <w:sz w:val="22"/>
        </w:rPr>
        <w:t>2500</w:t>
      </w:r>
      <w:r w:rsidRPr="00CB0D64">
        <w:rPr>
          <w:rFonts w:ascii="Times New Roman" w:hAnsi="Times New Roman" w:hint="eastAsia"/>
          <w:sz w:val="22"/>
        </w:rPr>
        <w:t>密</w:t>
      </w:r>
      <w:r w:rsidRPr="00CB0D64">
        <w:rPr>
          <w:rFonts w:ascii="Times New Roman" w:hAnsi="Times New Roman" w:hint="eastAsia"/>
          <w:sz w:val="22"/>
        </w:rPr>
        <w:t>mm</w:t>
      </w:r>
      <w:r w:rsidRPr="00CB0D64">
        <w:rPr>
          <w:rFonts w:ascii="Times New Roman" w:hAnsi="Times New Roman" w:hint="eastAsia"/>
          <w:sz w:val="22"/>
        </w:rPr>
        <w:t>，其余四根</w:t>
      </w:r>
      <w:r w:rsidRPr="00CB0D64">
        <w:rPr>
          <w:rFonts w:ascii="Times New Roman" w:hAnsi="Times New Roman" w:hint="eastAsia"/>
          <w:sz w:val="22"/>
        </w:rPr>
        <w:t>500mm</w:t>
      </w:r>
      <w:r w:rsidRPr="00CB0D64">
        <w:rPr>
          <w:rFonts w:ascii="Times New Roman" w:hAnsi="Times New Roman" w:hint="eastAsia"/>
          <w:sz w:val="22"/>
        </w:rPr>
        <w:t>。基础顶部应预埋</w:t>
      </w:r>
      <w:r w:rsidRPr="00CB0D64">
        <w:rPr>
          <w:rFonts w:ascii="Times New Roman" w:hAnsi="Times New Roman" w:hint="eastAsia"/>
          <w:sz w:val="22"/>
        </w:rPr>
        <w:t>4</w:t>
      </w:r>
      <w:r w:rsidRPr="00CB0D64">
        <w:rPr>
          <w:rFonts w:ascii="Times New Roman" w:hAnsi="Times New Roman" w:hint="eastAsia"/>
          <w:sz w:val="22"/>
        </w:rPr>
        <w:t>颗</w:t>
      </w:r>
      <w:r w:rsidRPr="00CB0D64">
        <w:rPr>
          <w:rFonts w:ascii="Times New Roman" w:hAnsi="Times New Roman" w:hint="eastAsia"/>
          <w:sz w:val="22"/>
        </w:rPr>
        <w:t>M16</w:t>
      </w:r>
      <w:r w:rsidRPr="00CB0D64">
        <w:rPr>
          <w:rFonts w:ascii="Times New Roman" w:hAnsi="Times New Roman" w:hint="eastAsia"/>
          <w:sz w:val="22"/>
        </w:rPr>
        <w:t>地脚螺栓，螺纹完好且垂直于水平面，法兰盘以上的螺纹包扎好以防损坏螺纹，螺栓的位置偏差不得大于±</w:t>
      </w:r>
      <w:r w:rsidRPr="00CB0D64">
        <w:rPr>
          <w:rFonts w:ascii="Times New Roman" w:hAnsi="Times New Roman" w:hint="eastAsia"/>
          <w:sz w:val="22"/>
        </w:rPr>
        <w:t>2mm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地脚螺栓宜事先进行热侵镀锌处理，镀量</w:t>
      </w:r>
      <w:r w:rsidRPr="00CB0D64">
        <w:rPr>
          <w:rFonts w:ascii="Times New Roman" w:hAnsi="Times New Roman" w:hint="eastAsia"/>
          <w:sz w:val="22"/>
        </w:rPr>
        <w:t>350g/m</w:t>
      </w:r>
      <w:r w:rsidRPr="00CB0D64">
        <w:rPr>
          <w:rFonts w:ascii="Times New Roman" w:hAnsi="Times New Roman" w:hint="eastAsia"/>
          <w:sz w:val="22"/>
        </w:rPr>
        <w:t>，其方向应与底座法兰盘保持垂直。施工时应注意调整预埋法兰盘的方向，立杆基础与立杆安装法兰结合处应平整且与水平面平行。基础施工完毕，地脚螺栓外露长度宜控制在</w:t>
      </w:r>
      <w:r w:rsidRPr="00CB0D64">
        <w:rPr>
          <w:rFonts w:ascii="Times New Roman" w:hAnsi="Times New Roman" w:hint="eastAsia"/>
          <w:sz w:val="22"/>
        </w:rPr>
        <w:t>30-50mm</w:t>
      </w:r>
      <w:r w:rsidRPr="00CB0D64">
        <w:rPr>
          <w:rFonts w:ascii="Times New Roman" w:hAnsi="Times New Roman" w:hint="eastAsia"/>
          <w:sz w:val="22"/>
        </w:rPr>
        <w:t>以内（地脚螺栓应排列成圆形），并以外露部分加以妥善保护，紧固好连接螺栓，螺栓外露部分用黄油封好。另外基坑应分层回填夯实或用混凝土在地下浇筑成</w:t>
      </w:r>
      <w:r w:rsidRPr="00CB0D64">
        <w:rPr>
          <w:rFonts w:ascii="Times New Roman" w:hAnsi="Times New Roman" w:hint="eastAsia"/>
          <w:sz w:val="22"/>
        </w:rPr>
        <w:t>600mm</w:t>
      </w:r>
      <w:r w:rsidRPr="00CB0D64">
        <w:rPr>
          <w:rFonts w:ascii="Times New Roman" w:hAnsi="Times New Roman" w:hint="eastAsia"/>
          <w:sz w:val="22"/>
        </w:rPr>
        <w:t>（长）</w:t>
      </w:r>
      <w:r w:rsidRPr="00CB0D64">
        <w:rPr>
          <w:rFonts w:ascii="Times New Roman" w:hAnsi="Times New Roman" w:hint="eastAsia"/>
          <w:sz w:val="22"/>
        </w:rPr>
        <w:t>*600mm</w:t>
      </w:r>
      <w:r w:rsidRPr="00CB0D64">
        <w:rPr>
          <w:rFonts w:ascii="Times New Roman" w:hAnsi="Times New Roman" w:hint="eastAsia"/>
          <w:sz w:val="22"/>
        </w:rPr>
        <w:t>（宽）</w:t>
      </w:r>
      <w:r w:rsidRPr="00CB0D64">
        <w:rPr>
          <w:rFonts w:ascii="Times New Roman" w:hAnsi="Times New Roman" w:hint="eastAsia"/>
          <w:sz w:val="22"/>
        </w:rPr>
        <w:t>*800mm</w:t>
      </w:r>
      <w:r w:rsidRPr="00CB0D64">
        <w:rPr>
          <w:rFonts w:ascii="Times New Roman" w:hAnsi="Times New Roman" w:hint="eastAsia"/>
          <w:sz w:val="22"/>
        </w:rPr>
        <w:t>（深）的立方体，混凝土强度不得低于</w:t>
      </w:r>
      <w:r w:rsidRPr="00CB0D64">
        <w:rPr>
          <w:rFonts w:ascii="Times New Roman" w:hAnsi="Times New Roman" w:hint="eastAsia"/>
          <w:sz w:val="22"/>
        </w:rPr>
        <w:t>C20</w:t>
      </w:r>
      <w:r w:rsidRPr="00CB0D64">
        <w:rPr>
          <w:rFonts w:ascii="Times New Roman" w:hAnsi="Times New Roman" w:hint="eastAsia"/>
          <w:sz w:val="22"/>
        </w:rPr>
        <w:t>，浇筑前在事先挖好的坑槽中铺</w:t>
      </w:r>
      <w:r w:rsidRPr="00CB0D64">
        <w:rPr>
          <w:rFonts w:ascii="Times New Roman" w:hAnsi="Times New Roman" w:hint="eastAsia"/>
          <w:sz w:val="22"/>
        </w:rPr>
        <w:t>20CM</w:t>
      </w:r>
      <w:r w:rsidRPr="00CB0D64">
        <w:rPr>
          <w:rFonts w:ascii="Times New Roman" w:hAnsi="Times New Roman" w:hint="eastAsia"/>
          <w:sz w:val="22"/>
        </w:rPr>
        <w:t>厚沙垫层。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门锁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机箱配置机械锁和电子锁各一个。门锁应配备自动复位保护盖。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机械门锁应满足</w:t>
      </w:r>
      <w:r w:rsidRPr="00CB0D64">
        <w:rPr>
          <w:rFonts w:ascii="Times New Roman" w:hAnsi="Times New Roman" w:hint="eastAsia"/>
          <w:sz w:val="22"/>
        </w:rPr>
        <w:t>GB/T 25293</w:t>
      </w:r>
      <w:r w:rsidRPr="00CB0D64">
        <w:rPr>
          <w:rFonts w:ascii="Times New Roman" w:hAnsi="Times New Roman" w:hint="eastAsia"/>
          <w:sz w:val="22"/>
        </w:rPr>
        <w:t>《电工电子设备机柜</w:t>
      </w:r>
      <w:r w:rsidRPr="00CB0D64">
        <w:rPr>
          <w:rFonts w:ascii="Times New Roman" w:hAnsi="Times New Roman" w:hint="eastAsia"/>
          <w:sz w:val="22"/>
        </w:rPr>
        <w:t xml:space="preserve"> </w:t>
      </w:r>
      <w:r w:rsidRPr="00CB0D64">
        <w:rPr>
          <w:rFonts w:ascii="Times New Roman" w:hAnsi="Times New Roman" w:hint="eastAsia"/>
          <w:sz w:val="22"/>
        </w:rPr>
        <w:t>机械门锁》的要求。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电子锁应具备以下功能和特性：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电子锁采用钥匙供电方式工作，电子钥匙能方便地进行充电。充满电后，能进行不少于</w:t>
      </w:r>
      <w:r w:rsidRPr="00CB0D64">
        <w:rPr>
          <w:rFonts w:ascii="Times New Roman" w:hAnsi="Times New Roman" w:hint="eastAsia"/>
          <w:sz w:val="22"/>
        </w:rPr>
        <w:t>1000</w:t>
      </w:r>
      <w:r w:rsidRPr="00CB0D64">
        <w:rPr>
          <w:rFonts w:ascii="Times New Roman" w:hAnsi="Times New Roman" w:hint="eastAsia"/>
          <w:sz w:val="22"/>
        </w:rPr>
        <w:t>次</w:t>
      </w:r>
      <w:r w:rsidRPr="00CB0D64">
        <w:rPr>
          <w:rFonts w:ascii="Times New Roman" w:hAnsi="Times New Roman" w:hint="eastAsia"/>
          <w:sz w:val="22"/>
        </w:rPr>
        <w:t>(</w:t>
      </w:r>
      <w:r w:rsidRPr="00CB0D64">
        <w:rPr>
          <w:rFonts w:ascii="Times New Roman" w:hAnsi="Times New Roman" w:hint="eastAsia"/>
          <w:sz w:val="22"/>
        </w:rPr>
        <w:t>每次操作</w:t>
      </w:r>
      <w:r w:rsidRPr="00CB0D64">
        <w:rPr>
          <w:rFonts w:ascii="Times New Roman" w:hAnsi="Times New Roman" w:hint="eastAsia"/>
          <w:sz w:val="22"/>
        </w:rPr>
        <w:t>10</w:t>
      </w:r>
      <w:r w:rsidRPr="00CB0D64">
        <w:rPr>
          <w:rFonts w:ascii="Times New Roman" w:hAnsi="Times New Roman" w:hint="eastAsia"/>
          <w:sz w:val="22"/>
        </w:rPr>
        <w:t>秒钟</w:t>
      </w:r>
      <w:r w:rsidRPr="00CB0D64">
        <w:rPr>
          <w:rFonts w:ascii="Times New Roman" w:hAnsi="Times New Roman" w:hint="eastAsia"/>
          <w:sz w:val="22"/>
        </w:rPr>
        <w:t>)</w:t>
      </w:r>
      <w:r w:rsidRPr="00CB0D64">
        <w:rPr>
          <w:rFonts w:ascii="Times New Roman" w:hAnsi="Times New Roman" w:hint="eastAsia"/>
          <w:sz w:val="22"/>
        </w:rPr>
        <w:t>的开门操作；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ab/>
      </w:r>
      <w:r w:rsidRPr="00CB0D64">
        <w:rPr>
          <w:rFonts w:ascii="Times New Roman" w:hAnsi="Times New Roman" w:hint="eastAsia"/>
          <w:sz w:val="22"/>
        </w:rPr>
        <w:t>能通过设置密码方式控制电子锁的开启；</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ab/>
      </w:r>
      <w:r w:rsidRPr="00CB0D64">
        <w:rPr>
          <w:rFonts w:ascii="Times New Roman" w:hAnsi="Times New Roman" w:hint="eastAsia"/>
          <w:sz w:val="22"/>
        </w:rPr>
        <w:t>能对钥匙和锁的密码进行设置和修改；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ab/>
      </w:r>
      <w:r w:rsidRPr="00CB0D64">
        <w:rPr>
          <w:rFonts w:ascii="Times New Roman" w:hAnsi="Times New Roman" w:hint="eastAsia"/>
          <w:sz w:val="22"/>
        </w:rPr>
        <w:t>能进行分区和权限管理，不同权限的钥匙可开启不同数量的锁；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ab/>
      </w:r>
      <w:r w:rsidRPr="00CB0D64">
        <w:rPr>
          <w:rFonts w:ascii="Times New Roman" w:hAnsi="Times New Roman" w:hint="eastAsia"/>
          <w:sz w:val="22"/>
        </w:rPr>
        <w:t>能对钥匙进行有效期设定，一旦超出有效期，必须重新赋权后才能使用；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ab/>
      </w:r>
      <w:r w:rsidRPr="00CB0D64">
        <w:rPr>
          <w:rFonts w:ascii="Times New Roman" w:hAnsi="Times New Roman" w:hint="eastAsia"/>
          <w:sz w:val="22"/>
        </w:rPr>
        <w:t>能记录开、关门时间和钥匙编号，提供不少于</w:t>
      </w:r>
      <w:r w:rsidRPr="00CB0D64">
        <w:rPr>
          <w:rFonts w:ascii="Times New Roman" w:hAnsi="Times New Roman" w:hint="eastAsia"/>
          <w:sz w:val="22"/>
        </w:rPr>
        <w:t>500</w:t>
      </w:r>
      <w:r w:rsidRPr="00CB0D64">
        <w:rPr>
          <w:rFonts w:ascii="Times New Roman" w:hAnsi="Times New Roman" w:hint="eastAsia"/>
          <w:sz w:val="22"/>
        </w:rPr>
        <w:t>个开关事件的记录能力，并能方便地进行读取；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ab/>
      </w:r>
      <w:r w:rsidRPr="00CB0D64">
        <w:rPr>
          <w:rFonts w:ascii="Times New Roman" w:hAnsi="Times New Roman" w:hint="eastAsia"/>
          <w:sz w:val="22"/>
        </w:rPr>
        <w:t>能对钥匙进行挂失操作；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ab/>
      </w:r>
      <w:r w:rsidRPr="00CB0D64">
        <w:rPr>
          <w:rFonts w:ascii="Times New Roman" w:hAnsi="Times New Roman" w:hint="eastAsia"/>
          <w:sz w:val="22"/>
        </w:rPr>
        <w:t>电池寿命：可重复充电</w:t>
      </w:r>
      <w:r w:rsidRPr="00CB0D64">
        <w:rPr>
          <w:rFonts w:ascii="Times New Roman" w:hAnsi="Times New Roman" w:hint="eastAsia"/>
          <w:sz w:val="22"/>
        </w:rPr>
        <w:t>500</w:t>
      </w:r>
      <w:r w:rsidRPr="00CB0D64">
        <w:rPr>
          <w:rFonts w:ascii="Times New Roman" w:hAnsi="Times New Roman" w:hint="eastAsia"/>
          <w:sz w:val="22"/>
        </w:rPr>
        <w:t>次以上。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标识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每套机箱正面必须具有清楚的下列标识：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机箱外表面应用中文标明公安通信及维修电话；具体格式见图</w:t>
      </w:r>
      <w:r w:rsidRPr="00CB0D64">
        <w:rPr>
          <w:rFonts w:ascii="Times New Roman" w:hAnsi="Times New Roman"/>
          <w:sz w:val="22"/>
        </w:rPr>
        <w:t>9.3.4.4.1</w:t>
      </w:r>
      <w:r w:rsidRPr="00CB0D64">
        <w:rPr>
          <w:rFonts w:ascii="Times New Roman" w:hAnsi="Times New Roman" w:hint="eastAsia"/>
          <w:sz w:val="22"/>
        </w:rPr>
        <w:t>-1</w:t>
      </w:r>
      <w:r w:rsidRPr="00CB0D64">
        <w:rPr>
          <w:rFonts w:ascii="Times New Roman" w:hAnsi="Times New Roman" w:hint="eastAsia"/>
          <w:sz w:val="22"/>
        </w:rPr>
        <w:t>、机箱外表面喷漆样式。</w:t>
      </w:r>
    </w:p>
    <w:p w:rsidR="00CB0D64" w:rsidRPr="00CB0D64" w:rsidRDefault="00CB0D64" w:rsidP="00CB0D64">
      <w:pPr>
        <w:adjustRightInd w:val="0"/>
        <w:snapToGrid w:val="0"/>
        <w:spacing w:line="300" w:lineRule="auto"/>
        <w:jc w:val="center"/>
        <w:rPr>
          <w:rFonts w:ascii="Times New Roman" w:hAnsi="Times New Roman"/>
          <w:sz w:val="22"/>
        </w:rPr>
      </w:pPr>
      <w:r w:rsidRPr="00CB0D64">
        <w:rPr>
          <w:rFonts w:ascii="宋体" w:hAnsi="宋体" w:cs="宋体" w:hint="eastAsia"/>
          <w:noProof/>
          <w:sz w:val="24"/>
          <w:szCs w:val="24"/>
        </w:rPr>
        <w:drawing>
          <wp:inline distT="0" distB="0" distL="0" distR="0">
            <wp:extent cx="3371850" cy="2203450"/>
            <wp:effectExtent l="0" t="0" r="0" b="635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371850" cy="2203450"/>
                    </a:xfrm>
                    <a:prstGeom prst="rect">
                      <a:avLst/>
                    </a:prstGeom>
                    <a:noFill/>
                    <a:ln>
                      <a:noFill/>
                    </a:ln>
                  </pic:spPr>
                </pic:pic>
              </a:graphicData>
            </a:graphic>
          </wp:inline>
        </w:drawing>
      </w:r>
    </w:p>
    <w:p w:rsidR="00CB0D64" w:rsidRPr="00CB0D64" w:rsidRDefault="00CB0D64" w:rsidP="00CB0D64">
      <w:pPr>
        <w:adjustRightInd w:val="0"/>
        <w:snapToGrid w:val="0"/>
        <w:spacing w:line="300" w:lineRule="auto"/>
        <w:jc w:val="center"/>
        <w:rPr>
          <w:rFonts w:ascii="Times New Roman" w:hAnsi="Times New Roman"/>
          <w:sz w:val="22"/>
        </w:rPr>
      </w:pPr>
      <w:r w:rsidRPr="00CB0D64">
        <w:rPr>
          <w:rFonts w:ascii="Times New Roman" w:hAnsi="Times New Roman" w:hint="eastAsia"/>
          <w:sz w:val="22"/>
        </w:rPr>
        <w:t>图</w:t>
      </w:r>
      <w:r w:rsidRPr="00CB0D64">
        <w:rPr>
          <w:rFonts w:ascii="Times New Roman" w:hAnsi="Times New Roman"/>
          <w:sz w:val="22"/>
        </w:rPr>
        <w:t>9.3.4.4.1</w:t>
      </w:r>
      <w:r w:rsidRPr="00CB0D64">
        <w:rPr>
          <w:rFonts w:ascii="Times New Roman" w:hAnsi="Times New Roman" w:hint="eastAsia"/>
          <w:sz w:val="22"/>
        </w:rPr>
        <w:t>-1</w:t>
      </w:r>
      <w:r w:rsidRPr="00CB0D64">
        <w:rPr>
          <w:rFonts w:ascii="Times New Roman" w:hAnsi="Times New Roman" w:hint="eastAsia"/>
          <w:sz w:val="22"/>
        </w:rPr>
        <w:t>、机箱外表面喷漆样式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出厂铭牌为铝质，规格为</w:t>
      </w:r>
      <w:r w:rsidRPr="00CB0D64">
        <w:rPr>
          <w:rFonts w:ascii="Times New Roman" w:hAnsi="Times New Roman" w:hint="eastAsia"/>
          <w:sz w:val="22"/>
        </w:rPr>
        <w:t>120mm(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60mm(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厚</w:t>
      </w:r>
      <w:r w:rsidRPr="00CB0D64">
        <w:rPr>
          <w:rFonts w:ascii="Times New Roman" w:hAnsi="Times New Roman" w:hint="eastAsia"/>
          <w:sz w:val="22"/>
        </w:rPr>
        <w:t>)</w:t>
      </w:r>
      <w:r w:rsidRPr="00CB0D64">
        <w:rPr>
          <w:rFonts w:ascii="Times New Roman" w:hAnsi="Times New Roman" w:hint="eastAsia"/>
          <w:sz w:val="22"/>
        </w:rPr>
        <w:t>，具体格式见图</w:t>
      </w:r>
      <w:r w:rsidRPr="00CB0D64">
        <w:rPr>
          <w:rFonts w:ascii="Times New Roman" w:hAnsi="Times New Roman"/>
          <w:sz w:val="22"/>
        </w:rPr>
        <w:t>9.3.4.4.1</w:t>
      </w:r>
      <w:r w:rsidRPr="00CB0D64">
        <w:rPr>
          <w:rFonts w:ascii="Times New Roman" w:hAnsi="Times New Roman" w:hint="eastAsia"/>
          <w:sz w:val="22"/>
        </w:rPr>
        <w:t>-2</w:t>
      </w:r>
      <w:r w:rsidRPr="00CB0D64">
        <w:rPr>
          <w:rFonts w:ascii="Times New Roman" w:hAnsi="Times New Roman" w:hint="eastAsia"/>
          <w:sz w:val="22"/>
        </w:rPr>
        <w:t>。铭牌信息及格式要求如下：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‘浦东公安图像监控系统前端控制箱’字样；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ab/>
      </w:r>
      <w:r w:rsidRPr="00CB0D64">
        <w:rPr>
          <w:rFonts w:ascii="Times New Roman" w:hAnsi="Times New Roman" w:hint="eastAsia"/>
          <w:sz w:val="22"/>
        </w:rPr>
        <w:t>型号：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ab/>
      </w:r>
      <w:r w:rsidRPr="00CB0D64">
        <w:rPr>
          <w:rFonts w:ascii="Times New Roman" w:hAnsi="Times New Roman" w:hint="eastAsia"/>
          <w:sz w:val="22"/>
        </w:rPr>
        <w:t>规格：机箱</w:t>
      </w:r>
      <w:r w:rsidRPr="00CB0D64">
        <w:rPr>
          <w:rFonts w:ascii="Times New Roman" w:hAnsi="Times New Roman" w:hint="eastAsia"/>
          <w:sz w:val="22"/>
        </w:rPr>
        <w:t xml:space="preserve"> </w:t>
      </w:r>
      <w:r w:rsidRPr="00CB0D64">
        <w:rPr>
          <w:rFonts w:ascii="Times New Roman" w:hAnsi="Times New Roman" w:hint="eastAsia"/>
          <w:sz w:val="22"/>
        </w:rPr>
        <w:t>长×宽×高，单位为</w:t>
      </w:r>
      <w:r w:rsidRPr="00CB0D64">
        <w:rPr>
          <w:rFonts w:ascii="Times New Roman" w:hAnsi="Times New Roman" w:hint="eastAsia"/>
          <w:sz w:val="22"/>
        </w:rPr>
        <w:t>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ab/>
      </w:r>
      <w:r w:rsidRPr="00CB0D64">
        <w:rPr>
          <w:rFonts w:ascii="Times New Roman" w:hAnsi="Times New Roman" w:hint="eastAsia"/>
          <w:sz w:val="22"/>
        </w:rPr>
        <w:t>编号：格式为</w:t>
      </w:r>
      <w:r w:rsidRPr="00CB0D64">
        <w:rPr>
          <w:rFonts w:ascii="Times New Roman" w:hAnsi="Times New Roman" w:hint="eastAsia"/>
          <w:sz w:val="22"/>
        </w:rPr>
        <w:t>GXnnnnn</w:t>
      </w:r>
      <w:r w:rsidRPr="00CB0D64">
        <w:rPr>
          <w:rFonts w:ascii="Times New Roman" w:hAnsi="Times New Roman" w:hint="eastAsia"/>
          <w:sz w:val="22"/>
        </w:rPr>
        <w:t>。其中：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GKX</w:t>
      </w:r>
      <w:r w:rsidRPr="00CB0D64">
        <w:rPr>
          <w:rFonts w:ascii="Times New Roman" w:hAnsi="Times New Roman" w:hint="eastAsia"/>
          <w:sz w:val="22"/>
        </w:rPr>
        <w:t>为固定字符，代表‘公安机箱’；</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nnnnn</w:t>
      </w:r>
      <w:r w:rsidRPr="00CB0D64">
        <w:rPr>
          <w:rFonts w:ascii="Times New Roman" w:hAnsi="Times New Roman" w:hint="eastAsia"/>
          <w:sz w:val="22"/>
        </w:rPr>
        <w:t>为</w:t>
      </w:r>
      <w:r w:rsidRPr="00CB0D64">
        <w:rPr>
          <w:rFonts w:ascii="Times New Roman" w:hAnsi="Times New Roman" w:hint="eastAsia"/>
          <w:sz w:val="22"/>
        </w:rPr>
        <w:t>5</w:t>
      </w:r>
      <w:r w:rsidRPr="00CB0D64">
        <w:rPr>
          <w:rFonts w:ascii="Times New Roman" w:hAnsi="Times New Roman" w:hint="eastAsia"/>
          <w:sz w:val="22"/>
        </w:rPr>
        <w:t>位数字，从</w:t>
      </w:r>
      <w:r w:rsidRPr="00CB0D64">
        <w:rPr>
          <w:rFonts w:ascii="Times New Roman" w:hAnsi="Times New Roman" w:hint="eastAsia"/>
          <w:sz w:val="22"/>
        </w:rPr>
        <w:t>00001</w:t>
      </w:r>
      <w:r w:rsidRPr="00CB0D64">
        <w:rPr>
          <w:rFonts w:ascii="Times New Roman" w:hAnsi="Times New Roman" w:hint="eastAsia"/>
          <w:sz w:val="22"/>
        </w:rPr>
        <w:t>开始，不得重复。本项目具体数值另定。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ab/>
      </w:r>
      <w:r w:rsidRPr="00CB0D64">
        <w:rPr>
          <w:rFonts w:ascii="Times New Roman" w:hAnsi="Times New Roman" w:hint="eastAsia"/>
          <w:sz w:val="22"/>
        </w:rPr>
        <w:t>生产厂家：用中文标明制造厂名全称；</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ab/>
      </w:r>
      <w:r w:rsidRPr="00CB0D64">
        <w:rPr>
          <w:rFonts w:ascii="Times New Roman" w:hAnsi="Times New Roman" w:hint="eastAsia"/>
          <w:sz w:val="22"/>
        </w:rPr>
        <w:t>联系电话：厂家联系电话；</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ab/>
      </w:r>
      <w:r w:rsidRPr="00CB0D64">
        <w:rPr>
          <w:rFonts w:ascii="Times New Roman" w:hAnsi="Times New Roman" w:hint="eastAsia"/>
          <w:sz w:val="22"/>
        </w:rPr>
        <w:t>生产日期：格式为</w:t>
      </w:r>
      <w:r w:rsidRPr="00CB0D64">
        <w:rPr>
          <w:rFonts w:ascii="Times New Roman" w:hAnsi="Times New Roman" w:hint="eastAsia"/>
          <w:sz w:val="22"/>
        </w:rPr>
        <w:t>20XX</w:t>
      </w:r>
      <w:r w:rsidRPr="00CB0D64">
        <w:rPr>
          <w:rFonts w:ascii="Times New Roman" w:hAnsi="Times New Roman" w:hint="eastAsia"/>
          <w:sz w:val="22"/>
        </w:rPr>
        <w:t>年</w:t>
      </w:r>
      <w:r w:rsidRPr="00CB0D64">
        <w:rPr>
          <w:rFonts w:ascii="Times New Roman" w:hAnsi="Times New Roman" w:hint="eastAsia"/>
          <w:sz w:val="22"/>
        </w:rPr>
        <w:t>XX</w:t>
      </w:r>
      <w:r w:rsidRPr="00CB0D64">
        <w:rPr>
          <w:rFonts w:ascii="Times New Roman" w:hAnsi="Times New Roman" w:hint="eastAsia"/>
          <w:sz w:val="22"/>
        </w:rPr>
        <w:t>月</w:t>
      </w:r>
      <w:r w:rsidRPr="00CB0D64">
        <w:rPr>
          <w:rFonts w:ascii="Times New Roman" w:hAnsi="Times New Roman" w:hint="eastAsia"/>
          <w:sz w:val="22"/>
        </w:rPr>
        <w:t>XX</w:t>
      </w:r>
      <w:r w:rsidRPr="00CB0D64">
        <w:rPr>
          <w:rFonts w:ascii="Times New Roman" w:hAnsi="Times New Roman" w:hint="eastAsia"/>
          <w:sz w:val="22"/>
        </w:rPr>
        <w:t>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ab/>
      </w:r>
      <w:r w:rsidRPr="00CB0D64">
        <w:rPr>
          <w:rFonts w:ascii="Times New Roman" w:hAnsi="Times New Roman" w:hint="eastAsia"/>
          <w:sz w:val="22"/>
        </w:rPr>
        <w:t>生产批号：机箱生产批号。</w:t>
      </w:r>
    </w:p>
    <w:p w:rsidR="00CB0D64" w:rsidRPr="00CB0D64" w:rsidRDefault="00CB0D64" w:rsidP="00CB0D64">
      <w:pPr>
        <w:adjustRightInd w:val="0"/>
        <w:snapToGrid w:val="0"/>
        <w:spacing w:line="300" w:lineRule="auto"/>
        <w:jc w:val="center"/>
        <w:rPr>
          <w:rFonts w:ascii="Times New Roman" w:hAnsi="Times New Roman"/>
          <w:sz w:val="22"/>
        </w:rPr>
      </w:pPr>
      <w:r w:rsidRPr="00CB0D64">
        <w:rPr>
          <w:noProof/>
        </w:rPr>
        <w:drawing>
          <wp:inline distT="0" distB="0" distL="0" distR="0">
            <wp:extent cx="2860675" cy="1286510"/>
            <wp:effectExtent l="0" t="0" r="0" b="889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cstate="print"/>
                    <a:stretch>
                      <a:fillRect/>
                    </a:stretch>
                  </pic:blipFill>
                  <pic:spPr>
                    <a:xfrm>
                      <a:off x="0" y="0"/>
                      <a:ext cx="2868547" cy="1290230"/>
                    </a:xfrm>
                    <a:prstGeom prst="rect">
                      <a:avLst/>
                    </a:prstGeom>
                  </pic:spPr>
                </pic:pic>
              </a:graphicData>
            </a:graphic>
          </wp:inline>
        </w:drawing>
      </w:r>
    </w:p>
    <w:p w:rsidR="00CB0D64" w:rsidRPr="00CB0D64" w:rsidRDefault="00CB0D64" w:rsidP="00CB0D64">
      <w:pPr>
        <w:adjustRightInd w:val="0"/>
        <w:snapToGrid w:val="0"/>
        <w:spacing w:line="300" w:lineRule="auto"/>
        <w:jc w:val="center"/>
        <w:rPr>
          <w:rFonts w:ascii="Times New Roman" w:hAnsi="Times New Roman"/>
          <w:sz w:val="22"/>
        </w:rPr>
      </w:pPr>
      <w:r w:rsidRPr="00CB0D64">
        <w:rPr>
          <w:rFonts w:ascii="Times New Roman" w:hAnsi="Times New Roman" w:hint="eastAsia"/>
          <w:sz w:val="22"/>
        </w:rPr>
        <w:t>图</w:t>
      </w:r>
      <w:r w:rsidRPr="00CB0D64">
        <w:rPr>
          <w:rFonts w:ascii="Times New Roman" w:hAnsi="Times New Roman"/>
          <w:sz w:val="22"/>
        </w:rPr>
        <w:t>9.3.4.4.1</w:t>
      </w:r>
      <w:r w:rsidRPr="00CB0D64">
        <w:rPr>
          <w:rFonts w:ascii="Times New Roman" w:hAnsi="Times New Roman" w:hint="eastAsia"/>
          <w:sz w:val="22"/>
        </w:rPr>
        <w:t>-2</w:t>
      </w:r>
      <w:r w:rsidRPr="00CB0D64">
        <w:rPr>
          <w:rFonts w:ascii="Times New Roman" w:hAnsi="Times New Roman" w:hint="eastAsia"/>
          <w:sz w:val="22"/>
        </w:rPr>
        <w:t>、机箱出厂铭牌</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检查合格的机箱应有合格证书。</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）小机箱</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基本要求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尺寸</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机箱按安装方式分成支架落地式和背包式</w:t>
      </w:r>
      <w:r w:rsidRPr="00CB0D64">
        <w:rPr>
          <w:rFonts w:ascii="Times New Roman" w:hAnsi="Times New Roman" w:hint="eastAsia"/>
          <w:sz w:val="22"/>
        </w:rPr>
        <w:t>(</w:t>
      </w:r>
      <w:r w:rsidRPr="00CB0D64">
        <w:rPr>
          <w:rFonts w:ascii="Times New Roman" w:hAnsi="Times New Roman" w:hint="eastAsia"/>
          <w:sz w:val="22"/>
        </w:rPr>
        <w:t>杆挂式</w:t>
      </w:r>
      <w:r w:rsidRPr="00CB0D64">
        <w:rPr>
          <w:rFonts w:ascii="Times New Roman" w:hAnsi="Times New Roman" w:hint="eastAsia"/>
          <w:sz w:val="22"/>
        </w:rPr>
        <w:t>)</w:t>
      </w:r>
      <w:r w:rsidRPr="00CB0D64">
        <w:rPr>
          <w:rFonts w:ascii="Times New Roman" w:hAnsi="Times New Roman" w:hint="eastAsia"/>
          <w:sz w:val="22"/>
        </w:rPr>
        <w:t>两种。</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落地式主体机箱尺寸为</w:t>
      </w:r>
      <w:r w:rsidRPr="00CB0D64">
        <w:rPr>
          <w:rFonts w:ascii="Times New Roman" w:hAnsi="Times New Roman" w:hint="eastAsia"/>
          <w:sz w:val="22"/>
        </w:rPr>
        <w:t>750mm(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550mm(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300mm(</w:t>
      </w:r>
      <w:r w:rsidRPr="00CB0D64">
        <w:rPr>
          <w:rFonts w:ascii="Times New Roman" w:hAnsi="Times New Roman" w:hint="eastAsia"/>
          <w:sz w:val="22"/>
        </w:rPr>
        <w:t>深</w:t>
      </w:r>
      <w:r w:rsidRPr="00CB0D64">
        <w:rPr>
          <w:rFonts w:ascii="Times New Roman" w:hAnsi="Times New Roman" w:hint="eastAsia"/>
          <w:sz w:val="22"/>
        </w:rPr>
        <w:t>)</w:t>
      </w:r>
      <w:r w:rsidRPr="00CB0D64">
        <w:rPr>
          <w:rFonts w:ascii="Times New Roman" w:hAnsi="Times New Roman" w:hint="eastAsia"/>
          <w:sz w:val="22"/>
        </w:rPr>
        <w:t>；杆挂式机箱尺寸</w:t>
      </w:r>
      <w:r w:rsidRPr="00CB0D64">
        <w:rPr>
          <w:rFonts w:ascii="Times New Roman" w:hAnsi="Times New Roman" w:hint="eastAsia"/>
          <w:sz w:val="22"/>
        </w:rPr>
        <w:t>680mm(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450mm(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300mm(</w:t>
      </w:r>
      <w:r w:rsidRPr="00CB0D64">
        <w:rPr>
          <w:rFonts w:ascii="Times New Roman" w:hAnsi="Times New Roman" w:hint="eastAsia"/>
          <w:sz w:val="22"/>
        </w:rPr>
        <w:t>深</w:t>
      </w:r>
      <w:r w:rsidRPr="00CB0D64">
        <w:rPr>
          <w:rFonts w:ascii="Times New Roman" w:hAnsi="Times New Roman" w:hint="eastAsia"/>
          <w:sz w:val="22"/>
        </w:rPr>
        <w:t>)</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ab/>
      </w:r>
      <w:r w:rsidRPr="00CB0D64">
        <w:rPr>
          <w:rFonts w:ascii="Times New Roman" w:hAnsi="Times New Roman" w:hint="eastAsia"/>
          <w:sz w:val="22"/>
        </w:rPr>
        <w:t>材质要求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机箱主体机箱主体采用</w:t>
      </w:r>
      <w:r w:rsidRPr="00CB0D64">
        <w:rPr>
          <w:rFonts w:ascii="Times New Roman" w:hAnsi="Times New Roman" w:hint="eastAsia"/>
          <w:sz w:val="22"/>
        </w:rPr>
        <w:t>SUS202</w:t>
      </w:r>
      <w:r w:rsidRPr="00CB0D64">
        <w:rPr>
          <w:rFonts w:ascii="Times New Roman" w:hAnsi="Times New Roman" w:hint="eastAsia"/>
          <w:sz w:val="22"/>
        </w:rPr>
        <w:t>不锈钢或</w:t>
      </w:r>
      <w:r w:rsidRPr="00CB0D64">
        <w:rPr>
          <w:rFonts w:ascii="Times New Roman" w:hAnsi="Times New Roman" w:hint="eastAsia"/>
          <w:sz w:val="22"/>
        </w:rPr>
        <w:t>SUS304</w:t>
      </w:r>
      <w:r w:rsidRPr="00CB0D64">
        <w:rPr>
          <w:rFonts w:ascii="Times New Roman" w:hAnsi="Times New Roman" w:hint="eastAsia"/>
          <w:sz w:val="22"/>
        </w:rPr>
        <w:t>不锈钢制作制作，材料厚度≥</w:t>
      </w:r>
      <w:r w:rsidRPr="00CB0D64">
        <w:rPr>
          <w:rFonts w:ascii="Times New Roman" w:hAnsi="Times New Roman" w:hint="eastAsia"/>
          <w:sz w:val="22"/>
        </w:rPr>
        <w:t>1.0mm</w:t>
      </w:r>
      <w:r w:rsidRPr="00CB0D64">
        <w:rPr>
          <w:rFonts w:ascii="Times New Roman" w:hAnsi="Times New Roman" w:hint="eastAsia"/>
          <w:sz w:val="22"/>
        </w:rPr>
        <w:t>。门板厚度不小于</w:t>
      </w:r>
      <w:r w:rsidRPr="00CB0D64">
        <w:rPr>
          <w:rFonts w:ascii="Times New Roman" w:hAnsi="Times New Roman" w:hint="eastAsia"/>
          <w:sz w:val="22"/>
        </w:rPr>
        <w:t>1.2mm</w:t>
      </w:r>
      <w:r w:rsidRPr="00CB0D64">
        <w:rPr>
          <w:rFonts w:ascii="Times New Roman" w:hAnsi="Times New Roman" w:hint="eastAsia"/>
          <w:sz w:val="22"/>
        </w:rPr>
        <w:t>，双面镀锌后喷塑，箱体表面宜喷塑或喷漆进行外表面美化处理，喷塑应符合现行行业标准《钢门窗粉末静电喷涂涂层技术条件》</w:t>
      </w:r>
      <w:r w:rsidRPr="00CB0D64">
        <w:rPr>
          <w:rFonts w:ascii="Times New Roman" w:hAnsi="Times New Roman"/>
          <w:sz w:val="22"/>
        </w:rPr>
        <w:t>JG/T 495</w:t>
      </w:r>
      <w:r w:rsidRPr="00CB0D64">
        <w:rPr>
          <w:rFonts w:ascii="Times New Roman" w:hAnsi="Times New Roman" w:hint="eastAsia"/>
          <w:sz w:val="22"/>
        </w:rPr>
        <w:t>的相关规定。喷塑色卡号</w:t>
      </w:r>
      <w:r w:rsidRPr="00CB0D64">
        <w:rPr>
          <w:rFonts w:ascii="Times New Roman" w:hAnsi="Times New Roman"/>
          <w:sz w:val="22"/>
        </w:rPr>
        <w:t>RAL9011</w:t>
      </w:r>
      <w:r w:rsidRPr="00CB0D64">
        <w:rPr>
          <w:rFonts w:ascii="Times New Roman" w:hAnsi="Times New Roman" w:hint="eastAsia"/>
          <w:sz w:val="22"/>
        </w:rPr>
        <w:t>，表面光泽度</w:t>
      </w:r>
      <w:r w:rsidRPr="00CB0D64">
        <w:rPr>
          <w:rFonts w:ascii="Times New Roman" w:hAnsi="Times New Roman"/>
          <w:sz w:val="22"/>
        </w:rPr>
        <w:t>40%</w:t>
      </w:r>
      <w:r w:rsidRPr="00CB0D64">
        <w:rPr>
          <w:rFonts w:ascii="Times New Roman" w:hAnsi="Times New Roman" w:hint="eastAsia"/>
          <w:sz w:val="22"/>
        </w:rPr>
        <w:t>。喷漆涂层表面光滑、平整、无露底、橘皮、颗粒、缩孔、流挂等涂装缺陷，喷漆涂层颜色均匀，符合标准色卡</w:t>
      </w:r>
      <w:r w:rsidRPr="00CB0D64">
        <w:rPr>
          <w:rFonts w:ascii="Times New Roman" w:hAnsi="Times New Roman"/>
          <w:sz w:val="22"/>
        </w:rPr>
        <w:t>RAL9011</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用于机箱的金属材料均应具备抵抗腐蚀及电化学反应的能力，外表面的光泽和纹理应均匀美观；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非金属材料制件应无脱层、空洞等缺陷。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ab/>
      </w:r>
      <w:r w:rsidRPr="00CB0D64">
        <w:rPr>
          <w:rFonts w:ascii="Times New Roman" w:hAnsi="Times New Roman" w:hint="eastAsia"/>
          <w:sz w:val="22"/>
        </w:rPr>
        <w:t>结构及工艺要求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背包式机箱采用双抱箍式安装。抱箍对立杆直径变化应有一定的宽容度，应能牢固安装在Φ</w:t>
      </w:r>
      <w:r w:rsidRPr="00CB0D64">
        <w:rPr>
          <w:rFonts w:ascii="Times New Roman" w:hAnsi="Times New Roman" w:hint="eastAsia"/>
          <w:sz w:val="22"/>
        </w:rPr>
        <w:t>150mm~</w:t>
      </w:r>
      <w:r w:rsidRPr="00CB0D64">
        <w:rPr>
          <w:rFonts w:ascii="Times New Roman" w:hAnsi="Times New Roman" w:hint="eastAsia"/>
          <w:sz w:val="22"/>
        </w:rPr>
        <w:t>Φ</w:t>
      </w:r>
      <w:r w:rsidRPr="00CB0D64">
        <w:rPr>
          <w:rFonts w:ascii="Times New Roman" w:hAnsi="Times New Roman" w:hint="eastAsia"/>
          <w:sz w:val="22"/>
        </w:rPr>
        <w:t>170mm</w:t>
      </w:r>
      <w:r w:rsidRPr="00CB0D64">
        <w:rPr>
          <w:rFonts w:ascii="Times New Roman" w:hAnsi="Times New Roman" w:hint="eastAsia"/>
          <w:sz w:val="22"/>
        </w:rPr>
        <w:t>的圆柱形立杆上；箱体内部可设置活动隔板，将箱体分隔成</w:t>
      </w:r>
      <w:r w:rsidRPr="00CB0D64">
        <w:rPr>
          <w:rFonts w:ascii="Times New Roman" w:hAnsi="Times New Roman" w:hint="eastAsia"/>
          <w:sz w:val="22"/>
        </w:rPr>
        <w:t>2</w:t>
      </w:r>
      <w:r w:rsidRPr="00CB0D64">
        <w:rPr>
          <w:rFonts w:ascii="Times New Roman" w:hAnsi="Times New Roman" w:hint="eastAsia"/>
          <w:sz w:val="22"/>
        </w:rPr>
        <w:t>个舱位：</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ODB</w:t>
      </w:r>
      <w:r w:rsidRPr="00CB0D64">
        <w:rPr>
          <w:rFonts w:ascii="Times New Roman" w:hAnsi="Times New Roman" w:hint="eastAsia"/>
          <w:sz w:val="22"/>
        </w:rPr>
        <w:t>、交流电源开关板位于上部舱位；交流稳压器安装在上舱位中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集成工装板安装在下舱位中；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2</w:t>
      </w:r>
      <w:r w:rsidRPr="00CB0D64">
        <w:rPr>
          <w:rFonts w:ascii="Times New Roman" w:hAnsi="Times New Roman" w:hint="eastAsia"/>
          <w:sz w:val="22"/>
        </w:rPr>
        <w:t>个舱位间预留通气孔和穿线孔。</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机箱兼容</w:t>
      </w:r>
      <w:r w:rsidRPr="00CB0D64">
        <w:rPr>
          <w:rFonts w:ascii="Times New Roman" w:hAnsi="Times New Roman" w:hint="eastAsia"/>
          <w:sz w:val="22"/>
        </w:rPr>
        <w:t>19</w:t>
      </w:r>
      <w:r w:rsidRPr="00CB0D64">
        <w:rPr>
          <w:rFonts w:ascii="Times New Roman" w:hAnsi="Times New Roman" w:hint="eastAsia"/>
          <w:sz w:val="22"/>
        </w:rPr>
        <w:t>英寸国际标准，内部配</w:t>
      </w:r>
      <w:r w:rsidRPr="00CB0D64">
        <w:rPr>
          <w:rFonts w:ascii="Times New Roman" w:hAnsi="Times New Roman" w:hint="eastAsia"/>
          <w:sz w:val="22"/>
        </w:rPr>
        <w:t>1</w:t>
      </w:r>
      <w:r w:rsidRPr="00CB0D64">
        <w:rPr>
          <w:rFonts w:ascii="Times New Roman" w:hAnsi="Times New Roman" w:hint="eastAsia"/>
          <w:sz w:val="22"/>
        </w:rPr>
        <w:t>块层板，厚度为</w:t>
      </w:r>
      <w:r w:rsidRPr="00CB0D64">
        <w:rPr>
          <w:rFonts w:ascii="Times New Roman" w:hAnsi="Times New Roman" w:hint="eastAsia"/>
          <w:sz w:val="22"/>
        </w:rPr>
        <w:t>2.0mm</w:t>
      </w:r>
      <w:r w:rsidRPr="00CB0D64">
        <w:rPr>
          <w:rFonts w:ascii="Times New Roman" w:hAnsi="Times New Roman" w:hint="eastAsia"/>
          <w:sz w:val="22"/>
        </w:rPr>
        <w:t>镀锌钢板，</w:t>
      </w:r>
      <w:r w:rsidRPr="00CB0D64">
        <w:rPr>
          <w:rFonts w:ascii="Times New Roman" w:hAnsi="Times New Roman" w:hint="eastAsia"/>
          <w:sz w:val="22"/>
        </w:rPr>
        <w:t>2</w:t>
      </w:r>
      <w:r w:rsidRPr="00CB0D64">
        <w:rPr>
          <w:rFonts w:ascii="Times New Roman" w:hAnsi="Times New Roman" w:hint="eastAsia"/>
          <w:sz w:val="22"/>
        </w:rPr>
        <w:t>付设备托架，厚度为</w:t>
      </w:r>
      <w:r w:rsidRPr="00CB0D64">
        <w:rPr>
          <w:rFonts w:ascii="Times New Roman" w:hAnsi="Times New Roman" w:hint="eastAsia"/>
          <w:sz w:val="22"/>
        </w:rPr>
        <w:t>1.5mm</w:t>
      </w:r>
      <w:r w:rsidRPr="00CB0D64">
        <w:rPr>
          <w:rFonts w:ascii="Times New Roman" w:hAnsi="Times New Roman" w:hint="eastAsia"/>
          <w:sz w:val="22"/>
        </w:rPr>
        <w:t>镀锌钢板，一块扎线板。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活动隔板应具有锁止功能，能防止隔板向外滑动。隔板应能承受</w:t>
      </w:r>
      <w:r w:rsidRPr="00CB0D64">
        <w:rPr>
          <w:rFonts w:ascii="Times New Roman" w:hAnsi="Times New Roman" w:hint="eastAsia"/>
          <w:sz w:val="22"/>
        </w:rPr>
        <w:t>5kg</w:t>
      </w:r>
      <w:r w:rsidRPr="00CB0D64">
        <w:rPr>
          <w:rFonts w:ascii="Times New Roman" w:hAnsi="Times New Roman" w:hint="eastAsia"/>
          <w:sz w:val="22"/>
        </w:rPr>
        <w:t>以上的重量，无明显变形。</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箱体采用前开门。门轴转动部件采用不锈钢材料，门接缝处应有弹性的密封垫，密封垫应连续设置，不得有间断缺口。</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机箱门应设有牢固的门锁，门锁锁芯采用耐腐蚀性材料；门锁上后，不应有松动、变形等现象。机箱门锁应能同时提供机械锁和电子锁，并加装防尘、防水罩；</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门打开之后应能保证设备顺利安装和维护。在门处于“打开”状态时，门限位装置应具备限位作用。机箱具有多个开启位置。门限位装置在开门时应自动激活限位功能，关门时由手动撤销限位功能。门的最大开启角度应</w:t>
      </w:r>
      <w:r w:rsidRPr="00CB0D64">
        <w:rPr>
          <w:rFonts w:ascii="Times New Roman" w:hAnsi="Times New Roman" w:hint="eastAsia"/>
          <w:sz w:val="22"/>
        </w:rPr>
        <w:t>&gt;95</w:t>
      </w:r>
      <w:r w:rsidRPr="00CB0D64">
        <w:rPr>
          <w:rFonts w:ascii="Times New Roman" w:hAnsi="Times New Roman" w:hint="eastAsia"/>
          <w:sz w:val="22"/>
        </w:rPr>
        <w:t>º，提供足够的操作空间。门和门限位装置经过</w:t>
      </w:r>
      <w:r w:rsidRPr="00CB0D64">
        <w:rPr>
          <w:rFonts w:ascii="Times New Roman" w:hAnsi="Times New Roman" w:hint="eastAsia"/>
          <w:sz w:val="22"/>
        </w:rPr>
        <w:t>10000</w:t>
      </w:r>
      <w:r w:rsidRPr="00CB0D64">
        <w:rPr>
          <w:rFonts w:ascii="Times New Roman" w:hAnsi="Times New Roman" w:hint="eastAsia"/>
          <w:sz w:val="22"/>
        </w:rPr>
        <w:t>次开启</w:t>
      </w:r>
      <w:r w:rsidRPr="00CB0D64">
        <w:rPr>
          <w:rFonts w:ascii="Times New Roman" w:hAnsi="Times New Roman" w:hint="eastAsia"/>
          <w:sz w:val="22"/>
        </w:rPr>
        <w:t>/</w:t>
      </w:r>
      <w:r w:rsidRPr="00CB0D64">
        <w:rPr>
          <w:rFonts w:ascii="Times New Roman" w:hAnsi="Times New Roman" w:hint="eastAsia"/>
          <w:sz w:val="22"/>
        </w:rPr>
        <w:t>关闭重复操作后，应功能完好，无过度的磨损现象。门限位装置在限位状态下应能承受</w:t>
      </w:r>
      <w:r w:rsidRPr="00CB0D64">
        <w:rPr>
          <w:rFonts w:ascii="Times New Roman" w:hAnsi="Times New Roman" w:hint="eastAsia"/>
          <w:sz w:val="22"/>
        </w:rPr>
        <w:t>22m/s</w:t>
      </w:r>
      <w:r w:rsidRPr="00CB0D64">
        <w:rPr>
          <w:rFonts w:ascii="Times New Roman" w:hAnsi="Times New Roman" w:hint="eastAsia"/>
          <w:sz w:val="22"/>
        </w:rPr>
        <w:t>的风产生的开关门引起的静载荷，无机械破坏或功能失效。门开启时，应防止外部积水进入设备舱中；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机箱内应预留</w:t>
      </w:r>
      <w:r w:rsidRPr="00CB0D64">
        <w:rPr>
          <w:rFonts w:ascii="Times New Roman" w:hAnsi="Times New Roman" w:hint="eastAsia"/>
          <w:sz w:val="22"/>
        </w:rPr>
        <w:t>4</w:t>
      </w:r>
      <w:r w:rsidRPr="00CB0D64">
        <w:rPr>
          <w:rFonts w:ascii="Times New Roman" w:hAnsi="Times New Roman" w:hint="eastAsia"/>
          <w:sz w:val="22"/>
        </w:rPr>
        <w:t>个集成工装板固定螺栓，固定螺栓具限位功能，限位高度为</w:t>
      </w:r>
      <w:r w:rsidRPr="00CB0D64">
        <w:rPr>
          <w:rFonts w:ascii="Times New Roman" w:hAnsi="Times New Roman" w:hint="eastAsia"/>
          <w:sz w:val="22"/>
        </w:rPr>
        <w:t>20mm-22mm</w:t>
      </w:r>
      <w:r w:rsidRPr="00CB0D64">
        <w:rPr>
          <w:rFonts w:ascii="Times New Roman" w:hAnsi="Times New Roman" w:hint="eastAsia"/>
          <w:sz w:val="22"/>
        </w:rPr>
        <w:t>。螺栓间水平间距为</w:t>
      </w:r>
      <w:r w:rsidRPr="00CB0D64">
        <w:rPr>
          <w:rFonts w:ascii="Times New Roman" w:hAnsi="Times New Roman" w:hint="eastAsia"/>
          <w:sz w:val="22"/>
        </w:rPr>
        <w:t>430mm</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、垂直间距为</w:t>
      </w:r>
      <w:r w:rsidRPr="00CB0D64">
        <w:rPr>
          <w:rFonts w:ascii="Times New Roman" w:hAnsi="Times New Roman" w:hint="eastAsia"/>
          <w:sz w:val="22"/>
        </w:rPr>
        <w:t>420mm</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。螺栓限位部分直径不小于</w:t>
      </w:r>
      <w:r w:rsidRPr="00CB0D64">
        <w:rPr>
          <w:rFonts w:ascii="Times New Roman" w:hAnsi="Times New Roman" w:hint="eastAsia"/>
          <w:sz w:val="22"/>
        </w:rPr>
        <w:t>12mm</w:t>
      </w:r>
      <w:r w:rsidRPr="00CB0D64">
        <w:rPr>
          <w:rFonts w:ascii="Times New Roman" w:hAnsi="Times New Roman" w:hint="eastAsia"/>
          <w:sz w:val="22"/>
        </w:rPr>
        <w:t>，螺纹部分长度为</w:t>
      </w:r>
      <w:r w:rsidRPr="00CB0D64">
        <w:rPr>
          <w:rFonts w:ascii="Times New Roman" w:hAnsi="Times New Roman" w:hint="eastAsia"/>
          <w:sz w:val="22"/>
        </w:rPr>
        <w:t>10mm-15mm</w:t>
      </w:r>
      <w:r w:rsidRPr="00CB0D64">
        <w:rPr>
          <w:rFonts w:ascii="Times New Roman" w:hAnsi="Times New Roman" w:hint="eastAsia"/>
          <w:sz w:val="22"/>
        </w:rPr>
        <w:t>，直径为</w:t>
      </w:r>
      <w:r w:rsidRPr="00CB0D64">
        <w:rPr>
          <w:rFonts w:ascii="Times New Roman" w:hAnsi="Times New Roman" w:hint="eastAsia"/>
          <w:sz w:val="22"/>
        </w:rPr>
        <w:t>8mm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应预留足够的过线容量以满足机箱满配的接线操作要求。机箱应考虑光电线缆引入、固定和接地时操作的便利性、可更换性和可扩容性。线缆引入孔处应进行密封，防止水和龃齿类动物进入机箱；光缆和信号线在机箱左侧走线，电源线在机箱右侧走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支架式机箱底部中心位置设</w:t>
      </w:r>
      <w:r w:rsidRPr="00CB0D64">
        <w:rPr>
          <w:rFonts w:ascii="Times New Roman" w:hAnsi="Times New Roman" w:hint="eastAsia"/>
          <w:sz w:val="22"/>
        </w:rPr>
        <w:t>1</w:t>
      </w:r>
      <w:r w:rsidRPr="00CB0D64">
        <w:rPr>
          <w:rFonts w:ascii="Times New Roman" w:hAnsi="Times New Roman" w:hint="eastAsia"/>
          <w:sz w:val="22"/>
        </w:rPr>
        <w:t>个进线孔，直径≥</w:t>
      </w:r>
      <w:r w:rsidRPr="00CB0D64">
        <w:rPr>
          <w:rFonts w:ascii="Times New Roman" w:hAnsi="Times New Roman" w:hint="eastAsia"/>
          <w:sz w:val="22"/>
        </w:rPr>
        <w:t>130mm</w:t>
      </w:r>
      <w:r w:rsidRPr="00CB0D64">
        <w:rPr>
          <w:rFonts w:ascii="Times New Roman" w:hAnsi="Times New Roman" w:hint="eastAsia"/>
          <w:sz w:val="22"/>
        </w:rPr>
        <w:t>，并进行倒角，不得有锋利的边缘，背包式机箱底部中心位置设</w:t>
      </w:r>
      <w:r w:rsidRPr="00CB0D64">
        <w:rPr>
          <w:rFonts w:ascii="Times New Roman" w:hAnsi="Times New Roman" w:hint="eastAsia"/>
          <w:sz w:val="22"/>
        </w:rPr>
        <w:t>3</w:t>
      </w:r>
      <w:r w:rsidRPr="00CB0D64">
        <w:rPr>
          <w:rFonts w:ascii="Times New Roman" w:hAnsi="Times New Roman" w:hint="eastAsia"/>
          <w:sz w:val="22"/>
        </w:rPr>
        <w:t>个直径为</w:t>
      </w:r>
      <w:r w:rsidRPr="00CB0D64">
        <w:rPr>
          <w:rFonts w:ascii="Times New Roman" w:hAnsi="Times New Roman" w:hint="eastAsia"/>
          <w:sz w:val="22"/>
        </w:rPr>
        <w:t>50mm</w:t>
      </w:r>
      <w:r w:rsidRPr="00CB0D64">
        <w:rPr>
          <w:rFonts w:ascii="Times New Roman" w:hAnsi="Times New Roman" w:hint="eastAsia"/>
          <w:sz w:val="22"/>
        </w:rPr>
        <w:t>进线孔，加装橡胶密封圈；</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机箱内、外表面应光洁、平整，箱体防护等级达到</w:t>
      </w:r>
      <w:r w:rsidRPr="00CB0D64">
        <w:rPr>
          <w:rFonts w:ascii="Times New Roman" w:hAnsi="Times New Roman" w:hint="eastAsia"/>
          <w:sz w:val="22"/>
        </w:rPr>
        <w:t>IP55</w:t>
      </w:r>
      <w:r w:rsidRPr="00CB0D64">
        <w:rPr>
          <w:rFonts w:ascii="Times New Roman" w:hAnsi="Times New Roman" w:hint="eastAsia"/>
          <w:sz w:val="22"/>
        </w:rPr>
        <w:t>防护等级；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加工外形尺寸误差≤±</w:t>
      </w:r>
      <w:r w:rsidRPr="00CB0D64">
        <w:rPr>
          <w:rFonts w:ascii="Times New Roman" w:hAnsi="Times New Roman" w:hint="eastAsia"/>
          <w:sz w:val="22"/>
        </w:rPr>
        <w:t>2mm</w:t>
      </w:r>
      <w:r w:rsidRPr="00CB0D64">
        <w:rPr>
          <w:rFonts w:ascii="Times New Roman" w:hAnsi="Times New Roman" w:hint="eastAsia"/>
          <w:sz w:val="22"/>
        </w:rPr>
        <w:t>，箱体垂直度（对角线）和平面度误差≤±</w:t>
      </w:r>
      <w:r w:rsidRPr="00CB0D64">
        <w:rPr>
          <w:rFonts w:ascii="Times New Roman" w:hAnsi="Times New Roman" w:hint="eastAsia"/>
          <w:sz w:val="22"/>
        </w:rPr>
        <w:t>1.5mm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焊接部件需牢固可靠，焊缝平整无焊渣，焊后修平；</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箱体表面喷涂环氧聚酯粉料，颜色为冰灰平光，均匀无瑕疵；</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箱体体应有良好的保护接地，接地装置应符合</w:t>
      </w:r>
      <w:r w:rsidRPr="00CB0D64">
        <w:rPr>
          <w:rFonts w:ascii="Times New Roman" w:hAnsi="Times New Roman" w:hint="eastAsia"/>
          <w:sz w:val="22"/>
        </w:rPr>
        <w:t>GB50169</w:t>
      </w:r>
      <w:r w:rsidRPr="00CB0D64">
        <w:rPr>
          <w:rFonts w:ascii="Times New Roman" w:hAnsi="Times New Roman" w:hint="eastAsia"/>
          <w:sz w:val="22"/>
        </w:rPr>
        <w:t>规范要求，接地电阻≤</w:t>
      </w:r>
      <w:r w:rsidRPr="00CB0D64">
        <w:rPr>
          <w:rFonts w:ascii="Times New Roman" w:hAnsi="Times New Roman" w:hint="eastAsia"/>
          <w:sz w:val="22"/>
        </w:rPr>
        <w:t>4</w:t>
      </w:r>
      <w:r w:rsidRPr="00CB0D64">
        <w:rPr>
          <w:rFonts w:ascii="Times New Roman" w:hAnsi="Times New Roman" w:hint="eastAsia"/>
          <w:sz w:val="22"/>
        </w:rPr>
        <w:t>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箱体内应安装门开关传感器、温度传感器、湿度传感器、风扇。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门锁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机箱配置机械锁和电子锁各一个。门锁应配备自动复位保护盖。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机械门锁应满足</w:t>
      </w:r>
      <w:r w:rsidRPr="00CB0D64">
        <w:rPr>
          <w:rFonts w:ascii="Times New Roman" w:hAnsi="Times New Roman" w:hint="eastAsia"/>
          <w:sz w:val="22"/>
        </w:rPr>
        <w:t>GB/T 25293</w:t>
      </w:r>
      <w:r w:rsidRPr="00CB0D64">
        <w:rPr>
          <w:rFonts w:ascii="Times New Roman" w:hAnsi="Times New Roman" w:hint="eastAsia"/>
          <w:sz w:val="22"/>
        </w:rPr>
        <w:t>《电工电子设备机柜</w:t>
      </w:r>
      <w:r w:rsidRPr="00CB0D64">
        <w:rPr>
          <w:rFonts w:ascii="Times New Roman" w:hAnsi="Times New Roman" w:hint="eastAsia"/>
          <w:sz w:val="22"/>
        </w:rPr>
        <w:t xml:space="preserve"> </w:t>
      </w:r>
      <w:r w:rsidRPr="00CB0D64">
        <w:rPr>
          <w:rFonts w:ascii="Times New Roman" w:hAnsi="Times New Roman" w:hint="eastAsia"/>
          <w:sz w:val="22"/>
        </w:rPr>
        <w:t>机械门锁》的要求。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使用环境条件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机箱在设计上应具备承受各种气候环境的能力，包括雨、雪、冰雹、风、冰、盐雾、沙尘暴、雷电、电磁兼容及不同等级的太阳辐射等。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温度：工作温度范围：</w:t>
      </w:r>
      <w:r w:rsidRPr="00CB0D64">
        <w:rPr>
          <w:rFonts w:ascii="Times New Roman" w:hAnsi="Times New Roman" w:hint="eastAsia"/>
          <w:sz w:val="22"/>
        </w:rPr>
        <w:t>- 40</w:t>
      </w:r>
      <w:r w:rsidRPr="00CB0D64">
        <w:rPr>
          <w:rFonts w:ascii="Times New Roman" w:hAnsi="Times New Roman" w:hint="eastAsia"/>
          <w:sz w:val="22"/>
        </w:rPr>
        <w:t>℃至</w:t>
      </w:r>
      <w:r w:rsidRPr="00CB0D64">
        <w:rPr>
          <w:rFonts w:ascii="Times New Roman" w:hAnsi="Times New Roman" w:hint="eastAsia"/>
          <w:sz w:val="22"/>
        </w:rPr>
        <w:t>+70</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相对湿度：</w:t>
      </w:r>
      <w:r w:rsidRPr="00CB0D64">
        <w:rPr>
          <w:rFonts w:ascii="Times New Roman" w:hAnsi="Times New Roman" w:hint="eastAsia"/>
          <w:sz w:val="22"/>
        </w:rPr>
        <w:t>5%</w:t>
      </w:r>
      <w:r w:rsidRPr="00CB0D64">
        <w:rPr>
          <w:rFonts w:ascii="Times New Roman" w:hAnsi="Times New Roman" w:hint="eastAsia"/>
          <w:sz w:val="22"/>
        </w:rPr>
        <w:t>至</w:t>
      </w:r>
      <w:r w:rsidRPr="00CB0D64">
        <w:rPr>
          <w:rFonts w:ascii="Times New Roman" w:hAnsi="Times New Roman" w:hint="eastAsia"/>
          <w:sz w:val="22"/>
        </w:rPr>
        <w:t>100%</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大气压力：</w:t>
      </w:r>
      <w:r w:rsidRPr="00CB0D64">
        <w:rPr>
          <w:rFonts w:ascii="Times New Roman" w:hAnsi="Times New Roman" w:hint="eastAsia"/>
          <w:sz w:val="22"/>
        </w:rPr>
        <w:t>70</w:t>
      </w:r>
      <w:r w:rsidRPr="00CB0D64">
        <w:rPr>
          <w:rFonts w:ascii="Times New Roman" w:hAnsi="Times New Roman" w:hint="eastAsia"/>
          <w:sz w:val="22"/>
        </w:rPr>
        <w:t>至</w:t>
      </w:r>
      <w:r w:rsidRPr="00CB0D64">
        <w:rPr>
          <w:rFonts w:ascii="Times New Roman" w:hAnsi="Times New Roman" w:hint="eastAsia"/>
          <w:sz w:val="22"/>
        </w:rPr>
        <w:t>106Kpa</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监控设备：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机箱应能根据要求实现开门、电源失效、水浸、温度、湿度、倾斜、防雷器失效等告警功能。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主要性能指标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机箱在经过高温和模拟太阳辐射试验后，不应出现以下缺陷：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箱体的翘曲、损伤或损坏、永久变形；门、窗及孔口盖板等活动部件开关不灵活或闭锁不可靠；涂层、密封等部位的膨胀、开裂、脱落；安装件、紧固件的弯曲、松动、移位或损坏；金属件的锈蚀或涂覆层脱落；其他缺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ab/>
      </w:r>
      <w:r w:rsidRPr="00CB0D64">
        <w:rPr>
          <w:rFonts w:ascii="Times New Roman" w:hAnsi="Times New Roman" w:hint="eastAsia"/>
          <w:sz w:val="22"/>
        </w:rPr>
        <w:t>防水：机箱应符合</w:t>
      </w:r>
      <w:r w:rsidRPr="00CB0D64">
        <w:rPr>
          <w:rFonts w:ascii="Times New Roman" w:hAnsi="Times New Roman" w:hint="eastAsia"/>
          <w:sz w:val="22"/>
        </w:rPr>
        <w:t>GB 4208-2008</w:t>
      </w:r>
      <w:r w:rsidRPr="00CB0D64">
        <w:rPr>
          <w:rFonts w:ascii="Times New Roman" w:hAnsi="Times New Roman" w:hint="eastAsia"/>
          <w:sz w:val="22"/>
        </w:rPr>
        <w:t>中的</w:t>
      </w:r>
      <w:r w:rsidRPr="00CB0D64">
        <w:rPr>
          <w:rFonts w:ascii="Times New Roman" w:hAnsi="Times New Roman" w:hint="eastAsia"/>
          <w:sz w:val="22"/>
        </w:rPr>
        <w:t>IPX5</w:t>
      </w:r>
      <w:r w:rsidRPr="00CB0D64">
        <w:rPr>
          <w:rFonts w:ascii="Times New Roman" w:hAnsi="Times New Roman" w:hint="eastAsia"/>
          <w:sz w:val="22"/>
        </w:rPr>
        <w:t>防水等级要求。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ab/>
      </w:r>
      <w:r w:rsidRPr="00CB0D64">
        <w:rPr>
          <w:rFonts w:ascii="Times New Roman" w:hAnsi="Times New Roman" w:hint="eastAsia"/>
          <w:sz w:val="22"/>
        </w:rPr>
        <w:t>防尘：机箱应符合</w:t>
      </w:r>
      <w:r w:rsidRPr="00CB0D64">
        <w:rPr>
          <w:rFonts w:ascii="Times New Roman" w:hAnsi="Times New Roman" w:hint="eastAsia"/>
          <w:sz w:val="22"/>
        </w:rPr>
        <w:t>GB 4208-2008</w:t>
      </w:r>
      <w:r w:rsidRPr="00CB0D64">
        <w:rPr>
          <w:rFonts w:ascii="Times New Roman" w:hAnsi="Times New Roman" w:hint="eastAsia"/>
          <w:sz w:val="22"/>
        </w:rPr>
        <w:t>中的</w:t>
      </w:r>
      <w:r w:rsidRPr="00CB0D64">
        <w:rPr>
          <w:rFonts w:ascii="Times New Roman" w:hAnsi="Times New Roman" w:hint="eastAsia"/>
          <w:sz w:val="22"/>
        </w:rPr>
        <w:t>IP5X</w:t>
      </w:r>
      <w:r w:rsidRPr="00CB0D64">
        <w:rPr>
          <w:rFonts w:ascii="Times New Roman" w:hAnsi="Times New Roman" w:hint="eastAsia"/>
          <w:sz w:val="22"/>
        </w:rPr>
        <w:t>防尘等级要求。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ab/>
      </w:r>
      <w:r w:rsidRPr="00CB0D64">
        <w:rPr>
          <w:rFonts w:ascii="Times New Roman" w:hAnsi="Times New Roman" w:hint="eastAsia"/>
          <w:sz w:val="22"/>
        </w:rPr>
        <w:t>防凝露：当设备工作时，不应在设备上形成凝露或凝露滴落在设备上。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ab/>
      </w:r>
      <w:r w:rsidRPr="00CB0D64">
        <w:rPr>
          <w:rFonts w:ascii="Times New Roman" w:hAnsi="Times New Roman" w:hint="eastAsia"/>
          <w:sz w:val="22"/>
        </w:rPr>
        <w:t>防锈（防氧化）保护</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产品铁质外壳和暴露在外的铁质支架，</w:t>
      </w:r>
      <w:r w:rsidRPr="00CB0D64">
        <w:rPr>
          <w:rFonts w:ascii="Times New Roman" w:hAnsi="Times New Roman" w:hint="eastAsia"/>
          <w:sz w:val="22"/>
        </w:rPr>
        <w:t xml:space="preserve"> </w:t>
      </w:r>
      <w:r w:rsidRPr="00CB0D64">
        <w:rPr>
          <w:rFonts w:ascii="Times New Roman" w:hAnsi="Times New Roman" w:hint="eastAsia"/>
          <w:sz w:val="22"/>
        </w:rPr>
        <w:t>零件应具有双层防锈</w:t>
      </w:r>
      <w:r w:rsidRPr="00CB0D64">
        <w:rPr>
          <w:rFonts w:ascii="Times New Roman" w:hAnsi="Times New Roman" w:hint="eastAsia"/>
          <w:sz w:val="22"/>
        </w:rPr>
        <w:t>(</w:t>
      </w:r>
      <w:r w:rsidRPr="00CB0D64">
        <w:rPr>
          <w:rFonts w:ascii="Times New Roman" w:hAnsi="Times New Roman" w:hint="eastAsia"/>
          <w:sz w:val="22"/>
        </w:rPr>
        <w:t>电镀层</w:t>
      </w:r>
      <w:r w:rsidRPr="00CB0D64">
        <w:rPr>
          <w:rFonts w:ascii="Times New Roman" w:hAnsi="Times New Roman" w:hint="eastAsia"/>
          <w:sz w:val="22"/>
        </w:rPr>
        <w:t>+</w:t>
      </w:r>
      <w:r w:rsidRPr="00CB0D64">
        <w:rPr>
          <w:rFonts w:ascii="Times New Roman" w:hAnsi="Times New Roman" w:hint="eastAsia"/>
          <w:sz w:val="22"/>
        </w:rPr>
        <w:t>油漆层</w:t>
      </w:r>
      <w:r w:rsidRPr="00CB0D64">
        <w:rPr>
          <w:rFonts w:ascii="Times New Roman" w:hAnsi="Times New Roman" w:hint="eastAsia"/>
          <w:sz w:val="22"/>
        </w:rPr>
        <w:t>)</w:t>
      </w:r>
      <w:r w:rsidRPr="00CB0D64">
        <w:rPr>
          <w:rFonts w:ascii="Times New Roman" w:hAnsi="Times New Roman" w:hint="eastAsia"/>
          <w:sz w:val="22"/>
        </w:rPr>
        <w:t>措施，</w:t>
      </w:r>
      <w:r w:rsidRPr="00CB0D64">
        <w:rPr>
          <w:rFonts w:ascii="Times New Roman" w:hAnsi="Times New Roman" w:hint="eastAsia"/>
          <w:sz w:val="22"/>
        </w:rPr>
        <w:t xml:space="preserve"> </w:t>
      </w:r>
      <w:r w:rsidRPr="00CB0D64">
        <w:rPr>
          <w:rFonts w:ascii="Times New Roman" w:hAnsi="Times New Roman" w:hint="eastAsia"/>
          <w:sz w:val="22"/>
        </w:rPr>
        <w:t>非铁质的金属外壳，</w:t>
      </w:r>
      <w:r w:rsidRPr="00CB0D64">
        <w:rPr>
          <w:rFonts w:ascii="Times New Roman" w:hAnsi="Times New Roman" w:hint="eastAsia"/>
          <w:sz w:val="22"/>
        </w:rPr>
        <w:t xml:space="preserve"> </w:t>
      </w:r>
      <w:r w:rsidRPr="00CB0D64">
        <w:rPr>
          <w:rFonts w:ascii="Times New Roman" w:hAnsi="Times New Roman" w:hint="eastAsia"/>
          <w:sz w:val="22"/>
        </w:rPr>
        <w:t>也应具有防氧化保护膜或防氧化处理。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ab/>
      </w:r>
      <w:r w:rsidRPr="00CB0D64">
        <w:rPr>
          <w:rFonts w:ascii="Times New Roman" w:hAnsi="Times New Roman" w:hint="eastAsia"/>
          <w:sz w:val="22"/>
        </w:rPr>
        <w:t>安全要求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机箱应避免在装配、安装、使用和维护过程中可能造成的人身安全隐患，诸如锋边、毛刺等；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机箱应设置接地排，其截面积（不包含连接孔）应</w:t>
      </w:r>
      <w:r w:rsidRPr="00CB0D64">
        <w:rPr>
          <w:rFonts w:ascii="Times New Roman" w:hAnsi="Times New Roman" w:hint="eastAsia"/>
          <w:sz w:val="22"/>
        </w:rPr>
        <w:t>&gt;16mm2</w:t>
      </w:r>
      <w:r w:rsidRPr="00CB0D64">
        <w:rPr>
          <w:rFonts w:ascii="Times New Roman" w:hAnsi="Times New Roman" w:hint="eastAsia"/>
          <w:sz w:val="22"/>
        </w:rPr>
        <w:t>；接地排应至少能连接</w:t>
      </w:r>
      <w:r w:rsidRPr="00CB0D64">
        <w:rPr>
          <w:rFonts w:ascii="Times New Roman" w:hAnsi="Times New Roman" w:hint="eastAsia"/>
          <w:sz w:val="22"/>
        </w:rPr>
        <w:t>4</w:t>
      </w:r>
      <w:r w:rsidRPr="00CB0D64">
        <w:rPr>
          <w:rFonts w:ascii="Times New Roman" w:hAnsi="Times New Roman" w:hint="eastAsia"/>
          <w:sz w:val="22"/>
        </w:rPr>
        <w:t>条接地线。机箱的金属部分应互连并接至接地排，任意两点之间的连接电阻应</w:t>
      </w:r>
      <w:r w:rsidRPr="00CB0D64">
        <w:rPr>
          <w:rFonts w:ascii="Times New Roman" w:hAnsi="Times New Roman" w:hint="eastAsia"/>
          <w:sz w:val="22"/>
        </w:rPr>
        <w:t>&lt;0.1</w:t>
      </w:r>
      <w:r w:rsidRPr="00CB0D64">
        <w:rPr>
          <w:rFonts w:ascii="Times New Roman" w:hAnsi="Times New Roman" w:hint="eastAsia"/>
          <w:sz w:val="22"/>
        </w:rPr>
        <w:t>Ω。机箱内其他设备的保护地应接至接地排。接地排应从两个不同方向引出连线连接至地网。所有接地连线应采用截面积</w:t>
      </w:r>
      <w:r w:rsidRPr="00CB0D64">
        <w:rPr>
          <w:rFonts w:ascii="Times New Roman" w:hAnsi="Times New Roman" w:hint="eastAsia"/>
          <w:sz w:val="22"/>
        </w:rPr>
        <w:t>&gt;16mm2</w:t>
      </w:r>
      <w:r w:rsidRPr="00CB0D64">
        <w:rPr>
          <w:rFonts w:ascii="Times New Roman" w:hAnsi="Times New Roman" w:hint="eastAsia"/>
          <w:sz w:val="22"/>
        </w:rPr>
        <w:t>的铜线。接地连接点应有清晰的接地标识；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ab/>
      </w:r>
      <w:r w:rsidRPr="00CB0D64">
        <w:rPr>
          <w:rFonts w:ascii="Times New Roman" w:hAnsi="Times New Roman" w:hint="eastAsia"/>
          <w:sz w:val="22"/>
        </w:rPr>
        <w:t>使用寿命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机箱使用寿命应在</w:t>
      </w:r>
      <w:r w:rsidRPr="00CB0D64">
        <w:rPr>
          <w:rFonts w:ascii="Times New Roman" w:hAnsi="Times New Roman" w:hint="eastAsia"/>
          <w:sz w:val="22"/>
        </w:rPr>
        <w:t>15</w:t>
      </w:r>
      <w:r w:rsidRPr="00CB0D64">
        <w:rPr>
          <w:rFonts w:ascii="Times New Roman" w:hAnsi="Times New Roman" w:hint="eastAsia"/>
          <w:sz w:val="22"/>
        </w:rPr>
        <w:t>年以上。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标志、运输、贮存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标志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每套机箱正面需具有清楚的下列标志：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机箱外表面应用中文标明公安通信及维修电话；具体格式见图</w:t>
      </w:r>
      <w:r w:rsidRPr="00CB0D64">
        <w:rPr>
          <w:rFonts w:ascii="Times New Roman" w:hAnsi="Times New Roman" w:hint="eastAsia"/>
          <w:sz w:val="22"/>
        </w:rPr>
        <w:t>9.3.4.</w:t>
      </w:r>
      <w:r w:rsidRPr="00CB0D64">
        <w:rPr>
          <w:rFonts w:ascii="Times New Roman" w:hAnsi="Times New Roman"/>
          <w:sz w:val="22"/>
        </w:rPr>
        <w:t>4.2-1</w:t>
      </w:r>
      <w:r w:rsidRPr="00CB0D64">
        <w:rPr>
          <w:rFonts w:ascii="Times New Roman" w:hAnsi="Times New Roman" w:hint="eastAsia"/>
          <w:sz w:val="22"/>
        </w:rPr>
        <w:t>机箱外表面喷漆样式。</w:t>
      </w:r>
    </w:p>
    <w:p w:rsidR="00CB0D64" w:rsidRPr="00CB0D64" w:rsidRDefault="00CB0D64" w:rsidP="00CB0D64">
      <w:pPr>
        <w:adjustRightInd w:val="0"/>
        <w:snapToGrid w:val="0"/>
        <w:spacing w:line="300" w:lineRule="auto"/>
        <w:ind w:firstLineChars="200" w:firstLine="440"/>
        <w:jc w:val="center"/>
        <w:rPr>
          <w:rFonts w:ascii="Times New Roman" w:hAnsi="Times New Roman"/>
          <w:sz w:val="22"/>
        </w:rPr>
      </w:pPr>
      <w:r w:rsidRPr="00CB0D64">
        <w:rPr>
          <w:rFonts w:ascii="Times New Roman" w:eastAsiaTheme="minorEastAsia" w:hAnsi="Times New Roman"/>
          <w:noProof/>
          <w:sz w:val="22"/>
        </w:rPr>
        <w:drawing>
          <wp:inline distT="0" distB="0" distL="0" distR="0">
            <wp:extent cx="3657600" cy="2415540"/>
            <wp:effectExtent l="0" t="0" r="0" b="3810"/>
            <wp:docPr id="18" name="图片 40974" descr="机箱标识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0974" descr="机箱标识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657600" cy="2415540"/>
                    </a:xfrm>
                    <a:prstGeom prst="rect">
                      <a:avLst/>
                    </a:prstGeom>
                    <a:noFill/>
                    <a:ln>
                      <a:noFill/>
                    </a:ln>
                  </pic:spPr>
                </pic:pic>
              </a:graphicData>
            </a:graphic>
          </wp:inline>
        </w:drawing>
      </w:r>
    </w:p>
    <w:p w:rsidR="00CB0D64" w:rsidRPr="00CB0D64" w:rsidRDefault="00CB0D64" w:rsidP="00CB0D64">
      <w:pPr>
        <w:adjustRightInd w:val="0"/>
        <w:snapToGrid w:val="0"/>
        <w:spacing w:line="300" w:lineRule="auto"/>
        <w:ind w:firstLineChars="200" w:firstLine="440"/>
        <w:jc w:val="center"/>
        <w:rPr>
          <w:rFonts w:ascii="Times New Roman" w:hAnsi="Times New Roman"/>
          <w:sz w:val="22"/>
        </w:rPr>
      </w:pPr>
      <w:r w:rsidRPr="00CB0D64">
        <w:rPr>
          <w:rFonts w:ascii="Times New Roman" w:hAnsi="Times New Roman" w:hint="eastAsia"/>
          <w:sz w:val="22"/>
        </w:rPr>
        <w:t>图</w:t>
      </w:r>
      <w:r w:rsidRPr="00CB0D64">
        <w:rPr>
          <w:rFonts w:ascii="Times New Roman" w:hAnsi="Times New Roman" w:hint="eastAsia"/>
          <w:sz w:val="22"/>
        </w:rPr>
        <w:t>9.3.4.</w:t>
      </w:r>
      <w:r w:rsidRPr="00CB0D64">
        <w:rPr>
          <w:rFonts w:ascii="Times New Roman" w:hAnsi="Times New Roman"/>
          <w:sz w:val="22"/>
        </w:rPr>
        <w:t>4.2</w:t>
      </w:r>
      <w:r w:rsidRPr="00CB0D64">
        <w:rPr>
          <w:rFonts w:ascii="Times New Roman" w:hAnsi="Times New Roman" w:hint="eastAsia"/>
          <w:sz w:val="22"/>
        </w:rPr>
        <w:t>-</w:t>
      </w:r>
      <w:r w:rsidRPr="00CB0D64">
        <w:rPr>
          <w:rFonts w:ascii="Times New Roman" w:hAnsi="Times New Roman"/>
          <w:sz w:val="22"/>
        </w:rPr>
        <w:t>1</w:t>
      </w:r>
      <w:r w:rsidRPr="00CB0D64">
        <w:rPr>
          <w:rFonts w:ascii="Times New Roman" w:hAnsi="Times New Roman" w:hint="eastAsia"/>
          <w:sz w:val="22"/>
        </w:rPr>
        <w:t xml:space="preserve"> </w:t>
      </w:r>
      <w:r w:rsidRPr="00CB0D64">
        <w:rPr>
          <w:rFonts w:ascii="Times New Roman" w:hAnsi="Times New Roman" w:hint="eastAsia"/>
          <w:sz w:val="22"/>
        </w:rPr>
        <w:t>机箱外表面喷漆样式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出厂铭牌为铝质，规格为</w:t>
      </w:r>
      <w:r w:rsidRPr="00CB0D64">
        <w:rPr>
          <w:rFonts w:ascii="Times New Roman" w:hAnsi="Times New Roman" w:hint="eastAsia"/>
          <w:sz w:val="22"/>
        </w:rPr>
        <w:t>120mm(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60mm(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厚</w:t>
      </w:r>
      <w:r w:rsidRPr="00CB0D64">
        <w:rPr>
          <w:rFonts w:ascii="Times New Roman" w:hAnsi="Times New Roman" w:hint="eastAsia"/>
          <w:sz w:val="22"/>
        </w:rPr>
        <w:t>)</w:t>
      </w:r>
      <w:r w:rsidRPr="00CB0D64">
        <w:rPr>
          <w:rFonts w:ascii="Times New Roman" w:hAnsi="Times New Roman" w:hint="eastAsia"/>
          <w:sz w:val="22"/>
        </w:rPr>
        <w:t>，具体格式见图</w:t>
      </w:r>
      <w:r w:rsidRPr="00CB0D64">
        <w:rPr>
          <w:rFonts w:ascii="Times New Roman" w:hAnsi="Times New Roman"/>
          <w:sz w:val="22"/>
        </w:rPr>
        <w:t>9.3.4.4.2-2</w:t>
      </w:r>
      <w:r w:rsidRPr="00CB0D64">
        <w:rPr>
          <w:rFonts w:ascii="Times New Roman" w:hAnsi="Times New Roman" w:hint="eastAsia"/>
          <w:sz w:val="22"/>
        </w:rPr>
        <w:t>。铭牌信息及格式要求如下：</w:t>
      </w:r>
    </w:p>
    <w:p w:rsidR="00CB0D64" w:rsidRPr="00CB0D64" w:rsidRDefault="00CB0D64" w:rsidP="00CB0D64">
      <w:pPr>
        <w:adjustRightInd w:val="0"/>
        <w:snapToGrid w:val="0"/>
        <w:spacing w:line="300" w:lineRule="auto"/>
        <w:ind w:firstLineChars="200" w:firstLine="440"/>
        <w:jc w:val="center"/>
        <w:rPr>
          <w:rFonts w:ascii="Times New Roman" w:hAnsi="Times New Roman"/>
          <w:sz w:val="22"/>
        </w:rPr>
      </w:pPr>
      <w:r w:rsidRPr="00CB0D64">
        <w:rPr>
          <w:rFonts w:ascii="Times New Roman" w:eastAsiaTheme="minorEastAsia" w:hAnsi="Times New Roman"/>
          <w:noProof/>
          <w:sz w:val="22"/>
        </w:rPr>
        <w:drawing>
          <wp:inline distT="0" distB="0" distL="0" distR="0">
            <wp:extent cx="3695700" cy="1955165"/>
            <wp:effectExtent l="0" t="0" r="0" b="698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696630" cy="1955779"/>
                    </a:xfrm>
                    <a:prstGeom prst="rect">
                      <a:avLst/>
                    </a:prstGeom>
                    <a:noFill/>
                    <a:ln>
                      <a:noFill/>
                    </a:ln>
                  </pic:spPr>
                </pic:pic>
              </a:graphicData>
            </a:graphic>
          </wp:inline>
        </w:drawing>
      </w:r>
    </w:p>
    <w:p w:rsidR="00CB0D64" w:rsidRPr="00CB0D64" w:rsidRDefault="00CB0D64" w:rsidP="00CB0D64">
      <w:pPr>
        <w:adjustRightInd w:val="0"/>
        <w:snapToGrid w:val="0"/>
        <w:spacing w:line="300" w:lineRule="auto"/>
        <w:ind w:firstLineChars="200" w:firstLine="440"/>
        <w:jc w:val="center"/>
        <w:rPr>
          <w:rFonts w:ascii="Times New Roman" w:hAnsi="Times New Roman"/>
          <w:sz w:val="22"/>
        </w:rPr>
      </w:pPr>
      <w:r w:rsidRPr="00CB0D64">
        <w:rPr>
          <w:rFonts w:ascii="Times New Roman" w:hAnsi="Times New Roman" w:hint="eastAsia"/>
          <w:sz w:val="22"/>
        </w:rPr>
        <w:t>图</w:t>
      </w:r>
      <w:r w:rsidRPr="00CB0D64">
        <w:rPr>
          <w:rFonts w:ascii="Times New Roman" w:hAnsi="Times New Roman"/>
          <w:sz w:val="22"/>
        </w:rPr>
        <w:t>9.3.4.4.2-2</w:t>
      </w:r>
      <w:r w:rsidRPr="00CB0D64">
        <w:rPr>
          <w:rFonts w:ascii="Times New Roman" w:hAnsi="Times New Roman" w:hint="eastAsia"/>
          <w:sz w:val="22"/>
        </w:rPr>
        <w:t xml:space="preserve"> </w:t>
      </w:r>
      <w:r w:rsidRPr="00CB0D64">
        <w:rPr>
          <w:rFonts w:ascii="Times New Roman" w:hAnsi="Times New Roman" w:hint="eastAsia"/>
          <w:sz w:val="22"/>
        </w:rPr>
        <w:t>机箱出厂铭牌式样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检查合格的机箱应有合格证书。</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运输</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当采用叉车装卸时，产品底部应有托盘，层高不得高于</w:t>
      </w:r>
      <w:r w:rsidRPr="00CB0D64">
        <w:rPr>
          <w:rFonts w:ascii="Times New Roman" w:hAnsi="Times New Roman" w:hint="eastAsia"/>
          <w:sz w:val="22"/>
        </w:rPr>
        <w:t>10</w:t>
      </w:r>
      <w:r w:rsidRPr="00CB0D64">
        <w:rPr>
          <w:rFonts w:ascii="Times New Roman" w:hAnsi="Times New Roman" w:hint="eastAsia"/>
          <w:sz w:val="22"/>
        </w:rPr>
        <w:t>只（套）；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当采用人工装卸时，不允许从车上摔下；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运输时应采用平装方式。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ab/>
      </w:r>
      <w:r w:rsidRPr="00CB0D64">
        <w:rPr>
          <w:rFonts w:ascii="Times New Roman" w:hAnsi="Times New Roman" w:hint="eastAsia"/>
          <w:sz w:val="22"/>
        </w:rPr>
        <w:t>贮存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制作机箱的材料应贮存在干燥环境中。成品应有良好的包装，码放整齐，并做好防潮、防腐、防尘措施。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其他要求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机箱供应商需提供机箱基座的工艺要求及机箱安装固定装置的定位模板。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机箱门内应预留巡更片安装位置。</w:t>
      </w:r>
    </w:p>
    <w:p w:rsidR="00CB0D64" w:rsidRPr="00CB0D64" w:rsidRDefault="00CB0D64" w:rsidP="00CB0D64">
      <w:pPr>
        <w:adjustRightInd w:val="0"/>
        <w:snapToGrid w:val="0"/>
        <w:spacing w:line="300" w:lineRule="auto"/>
        <w:ind w:firstLineChars="200" w:firstLine="440"/>
        <w:rPr>
          <w:rFonts w:ascii="Times New Roman" w:hAnsi="Times New Roman"/>
          <w:sz w:val="22"/>
        </w:rPr>
      </w:pP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3</w:t>
      </w:r>
      <w:r w:rsidRPr="00CB0D64">
        <w:rPr>
          <w:rFonts w:ascii="Times New Roman" w:hAnsi="Times New Roman" w:hint="eastAsia"/>
          <w:sz w:val="22"/>
        </w:rPr>
        <w:t>）立杆及基础</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一般要求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超过双向</w:t>
      </w:r>
      <w:r w:rsidRPr="00CB0D64">
        <w:rPr>
          <w:rFonts w:ascii="Times New Roman" w:hAnsi="Times New Roman" w:hint="eastAsia"/>
          <w:sz w:val="22"/>
        </w:rPr>
        <w:t>6</w:t>
      </w:r>
      <w:r w:rsidRPr="00CB0D64">
        <w:rPr>
          <w:rFonts w:ascii="Times New Roman" w:hAnsi="Times New Roman" w:hint="eastAsia"/>
          <w:sz w:val="22"/>
        </w:rPr>
        <w:t>车道及以上的道路断面采用龙门架安装方式，采用桁架式龙门架。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其余采用独立杆</w:t>
      </w:r>
      <w:r w:rsidRPr="00CB0D64">
        <w:rPr>
          <w:rFonts w:ascii="Times New Roman" w:hAnsi="Times New Roman" w:hint="eastAsia"/>
          <w:sz w:val="22"/>
        </w:rPr>
        <w:t>+</w:t>
      </w:r>
      <w:r w:rsidRPr="00CB0D64">
        <w:rPr>
          <w:rFonts w:ascii="Times New Roman" w:hAnsi="Times New Roman" w:hint="eastAsia"/>
          <w:sz w:val="22"/>
        </w:rPr>
        <w:t>挑臂方式。卡口前端立杆高度通常不低于</w:t>
      </w:r>
      <w:r w:rsidRPr="00CB0D64">
        <w:rPr>
          <w:rFonts w:ascii="Times New Roman" w:hAnsi="Times New Roman" w:hint="eastAsia"/>
          <w:sz w:val="22"/>
        </w:rPr>
        <w:t>6250mm</w:t>
      </w:r>
      <w:r w:rsidRPr="00CB0D64">
        <w:rPr>
          <w:rFonts w:ascii="Times New Roman" w:hAnsi="Times New Roman" w:hint="eastAsia"/>
          <w:sz w:val="22"/>
        </w:rPr>
        <w:t>，采用截顶锥体。</w:t>
      </w:r>
      <w:r w:rsidRPr="00CB0D64">
        <w:rPr>
          <w:rFonts w:ascii="Times New Roman" w:hAnsi="Times New Roman" w:hint="eastAsia"/>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立杆与基础间连接采用法兰连接，法兰间加防水措施，底座安装法兰外径≥</w:t>
      </w:r>
      <w:r w:rsidRPr="00CB0D64">
        <w:rPr>
          <w:rFonts w:ascii="Times New Roman" w:hAnsi="Times New Roman" w:hint="eastAsia"/>
          <w:sz w:val="22"/>
        </w:rPr>
        <w:t>300mm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立杆底端距安装法兰</w:t>
      </w:r>
      <w:r w:rsidRPr="00CB0D64">
        <w:rPr>
          <w:rFonts w:ascii="Times New Roman" w:hAnsi="Times New Roman" w:hint="eastAsia"/>
          <w:sz w:val="22"/>
        </w:rPr>
        <w:t>200mm-300mm</w:t>
      </w:r>
      <w:r w:rsidRPr="00CB0D64">
        <w:rPr>
          <w:rFonts w:ascii="Times New Roman" w:hAnsi="Times New Roman" w:hint="eastAsia"/>
          <w:sz w:val="22"/>
        </w:rPr>
        <w:t>处应设有走线、维修用手孔。手孔尺寸为</w:t>
      </w:r>
      <w:r w:rsidRPr="00CB0D64">
        <w:rPr>
          <w:rFonts w:ascii="Times New Roman" w:hAnsi="Times New Roman" w:hint="eastAsia"/>
          <w:sz w:val="22"/>
        </w:rPr>
        <w:t>95mm*150mm</w:t>
      </w:r>
      <w:r w:rsidRPr="00CB0D64">
        <w:rPr>
          <w:rFonts w:ascii="Times New Roman" w:hAnsi="Times New Roman" w:hint="eastAsia"/>
          <w:sz w:val="22"/>
        </w:rPr>
        <w:t>，孔口设加强筋。手孔设置盖板，盖板材料为钢板，厚度不小于</w:t>
      </w:r>
      <w:r w:rsidRPr="00CB0D64">
        <w:rPr>
          <w:rFonts w:ascii="Times New Roman" w:hAnsi="Times New Roman" w:hint="eastAsia"/>
          <w:sz w:val="22"/>
        </w:rPr>
        <w:t>2mm</w:t>
      </w:r>
      <w:r w:rsidRPr="00CB0D64">
        <w:rPr>
          <w:rFonts w:ascii="Times New Roman" w:hAnsi="Times New Roman" w:hint="eastAsia"/>
          <w:sz w:val="22"/>
        </w:rPr>
        <w:t>，采用</w:t>
      </w:r>
      <w:r w:rsidRPr="00CB0D64">
        <w:rPr>
          <w:rFonts w:ascii="Times New Roman" w:hAnsi="Times New Roman" w:hint="eastAsia"/>
          <w:sz w:val="22"/>
        </w:rPr>
        <w:t>M10</w:t>
      </w:r>
      <w:r w:rsidRPr="00CB0D64">
        <w:rPr>
          <w:rFonts w:ascii="Times New Roman" w:hAnsi="Times New Roman" w:hint="eastAsia"/>
          <w:sz w:val="22"/>
        </w:rPr>
        <w:t>内六角螺栓固定，盖板和螺栓经热镀锌处理；手孔内侧设置接地桩。</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挑臂应采用法兰方式与杆体相连，采用螺栓与杆体固定。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立杆、挑臂所有的对接焊缝和贴角焊缝，其厚度和强度应与被焊构件相等，焊缝应打磨光滑。立杆、挑臂应在制作完成后进行整体热浸镀锌处理，抱箍、抱箍底衬、柱帽、加劲肋及连接螺栓、螺母、垫圈等钢铁件，采用热浸镀锌进行防锈处理。镀锌层应均匀且厚度不小于</w:t>
      </w:r>
      <w:r w:rsidRPr="00CB0D64">
        <w:rPr>
          <w:rFonts w:ascii="Times New Roman" w:hAnsi="Times New Roman" w:hint="eastAsia"/>
          <w:sz w:val="22"/>
        </w:rPr>
        <w:t>55</w:t>
      </w:r>
      <w:r w:rsidRPr="00CB0D64">
        <w:rPr>
          <w:rFonts w:ascii="Times New Roman" w:hAnsi="Times New Roman" w:hint="eastAsia"/>
          <w:sz w:val="22"/>
        </w:rPr>
        <w:t>μ</w:t>
      </w:r>
      <w:r w:rsidRPr="00CB0D64">
        <w:rPr>
          <w:rFonts w:ascii="Times New Roman" w:hAnsi="Times New Roman" w:hint="eastAsia"/>
          <w:sz w:val="22"/>
        </w:rPr>
        <w:t>m</w:t>
      </w:r>
      <w:r w:rsidRPr="00CB0D64">
        <w:rPr>
          <w:rFonts w:ascii="Times New Roman" w:hAnsi="Times New Roman" w:hint="eastAsia"/>
          <w:sz w:val="22"/>
        </w:rPr>
        <w:t>。杆件热浸镀锌后宜喷塑或喷漆进行外表面美化处理，喷塑应符合现行行业标准《钢门窗粉末静电喷涂涂层技术条件》</w:t>
      </w:r>
      <w:r w:rsidRPr="00CB0D64">
        <w:rPr>
          <w:rFonts w:ascii="Times New Roman" w:hAnsi="Times New Roman" w:hint="eastAsia"/>
          <w:sz w:val="22"/>
        </w:rPr>
        <w:t>JG/T 495</w:t>
      </w:r>
      <w:r w:rsidRPr="00CB0D64">
        <w:rPr>
          <w:rFonts w:ascii="Times New Roman" w:hAnsi="Times New Roman" w:hint="eastAsia"/>
          <w:sz w:val="22"/>
        </w:rPr>
        <w:t>的相关规定。喷塑色卡号</w:t>
      </w:r>
      <w:r w:rsidRPr="00CB0D64">
        <w:rPr>
          <w:rFonts w:ascii="Times New Roman" w:hAnsi="Times New Roman" w:hint="eastAsia"/>
          <w:sz w:val="22"/>
        </w:rPr>
        <w:t>RAL9011</w:t>
      </w:r>
      <w:r w:rsidRPr="00CB0D64">
        <w:rPr>
          <w:rFonts w:ascii="Times New Roman" w:hAnsi="Times New Roman" w:hint="eastAsia"/>
          <w:sz w:val="22"/>
        </w:rPr>
        <w:t>，表面光泽度</w:t>
      </w:r>
      <w:r w:rsidRPr="00CB0D64">
        <w:rPr>
          <w:rFonts w:ascii="Times New Roman" w:hAnsi="Times New Roman" w:hint="eastAsia"/>
          <w:sz w:val="22"/>
        </w:rPr>
        <w:t>40%</w:t>
      </w:r>
      <w:r w:rsidRPr="00CB0D64">
        <w:rPr>
          <w:rFonts w:ascii="Times New Roman" w:hAnsi="Times New Roman" w:hint="eastAsia"/>
          <w:sz w:val="22"/>
        </w:rPr>
        <w:t>。喷漆涂层表面光滑、平整、无露底、橘皮、颗粒、缩孔、流挂等涂装缺陷，喷漆涂层颜色均匀，符合标准色卡</w:t>
      </w:r>
      <w:r w:rsidRPr="00CB0D64">
        <w:rPr>
          <w:rFonts w:ascii="Times New Roman" w:hAnsi="Times New Roman" w:hint="eastAsia"/>
          <w:sz w:val="22"/>
        </w:rPr>
        <w:t>RAL9011</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基础采用明挖法施工，基底应先整平、夯实。螺栓螺纹完好且垂直于水平面，法兰盘以上的螺纹包扎良好以防损坏螺纹，螺栓的位置偏差不得大于±</w:t>
      </w:r>
      <w:r w:rsidRPr="00CB0D64">
        <w:rPr>
          <w:rFonts w:ascii="Times New Roman" w:hAnsi="Times New Roman" w:hint="eastAsia"/>
          <w:sz w:val="22"/>
        </w:rPr>
        <w:t>2mm</w:t>
      </w:r>
      <w:r w:rsidRPr="00CB0D64">
        <w:rPr>
          <w:rFonts w:ascii="Times New Roman" w:hAnsi="Times New Roman" w:hint="eastAsia"/>
          <w:sz w:val="22"/>
        </w:rPr>
        <w:t>。地脚螺栓如用基础结构件替代的，其规格应符合要求，并应做好防锈措施，寿命在</w:t>
      </w:r>
      <w:r w:rsidRPr="00CB0D64">
        <w:rPr>
          <w:rFonts w:ascii="Times New Roman" w:hAnsi="Times New Roman" w:hint="eastAsia"/>
          <w:sz w:val="22"/>
        </w:rPr>
        <w:t>15</w:t>
      </w:r>
      <w:r w:rsidRPr="00CB0D64">
        <w:rPr>
          <w:rFonts w:ascii="Times New Roman" w:hAnsi="Times New Roman" w:hint="eastAsia"/>
          <w:sz w:val="22"/>
        </w:rPr>
        <w:t>年以上；</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地脚螺栓应与底座法兰盘保持垂直。施工时应注意调整预埋法兰盘的方向，立杆基础与立杆安装法兰结合处应平整且与水平面平行。基础施工完毕，地脚螺栓外露长度宜控制在</w:t>
      </w:r>
      <w:r w:rsidRPr="00CB0D64">
        <w:rPr>
          <w:rFonts w:ascii="Times New Roman" w:hAnsi="Times New Roman" w:hint="eastAsia"/>
          <w:sz w:val="22"/>
        </w:rPr>
        <w:t>30-50mm</w:t>
      </w:r>
      <w:r w:rsidRPr="00CB0D64">
        <w:rPr>
          <w:rFonts w:ascii="Times New Roman" w:hAnsi="Times New Roman" w:hint="eastAsia"/>
          <w:sz w:val="22"/>
        </w:rPr>
        <w:t>以内（地脚螺栓应排列成圆形），外露部分加以妥善保护，紧固好连接螺栓，螺栓外露部分用黄油封好。另外基坑应分层回填夯实或用混凝土在地下浇注成长方体。</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基础混凝土强度不得低于</w:t>
      </w:r>
      <w:r w:rsidRPr="00CB0D64">
        <w:rPr>
          <w:rFonts w:ascii="Times New Roman" w:hAnsi="Times New Roman" w:hint="eastAsia"/>
          <w:sz w:val="22"/>
        </w:rPr>
        <w:t>C25</w:t>
      </w:r>
      <w:r w:rsidRPr="00CB0D64">
        <w:rPr>
          <w:rFonts w:ascii="Times New Roman" w:hAnsi="Times New Roman" w:hint="eastAsia"/>
          <w:sz w:val="22"/>
        </w:rPr>
        <w:t>，浇注前在事先挖好的坑槽中铺</w:t>
      </w:r>
      <w:r w:rsidRPr="00CB0D64">
        <w:rPr>
          <w:rFonts w:ascii="Times New Roman" w:hAnsi="Times New Roman" w:hint="eastAsia"/>
          <w:sz w:val="22"/>
        </w:rPr>
        <w:t>20CM</w:t>
      </w:r>
      <w:r w:rsidRPr="00CB0D64">
        <w:rPr>
          <w:rFonts w:ascii="Times New Roman" w:hAnsi="Times New Roman" w:hint="eastAsia"/>
          <w:sz w:val="22"/>
        </w:rPr>
        <w:t>厚沙垫层。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制作立杆基础时，应预埋穿线管，并在预埋管口预先用塑料纸或其它材料封口，以防止预埋管堵塞；基础应按设计要求进行养护后方可进行立杆安装。立杆基础需经生产厂家校验后方可施工。预埋管件的材质和规格应符合设计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接地杆采用Φ</w:t>
      </w:r>
      <w:r w:rsidRPr="00CB0D64">
        <w:rPr>
          <w:rFonts w:ascii="Times New Roman" w:hAnsi="Times New Roman"/>
          <w:sz w:val="22"/>
        </w:rPr>
        <w:t>22mm</w:t>
      </w:r>
      <w:r w:rsidRPr="00CB0D64">
        <w:rPr>
          <w:rFonts w:ascii="Times New Roman" w:hAnsi="Times New Roman" w:hint="eastAsia"/>
          <w:sz w:val="22"/>
        </w:rPr>
        <w:t>钢筋和</w:t>
      </w:r>
      <w:r w:rsidRPr="00CB0D64">
        <w:rPr>
          <w:rFonts w:ascii="Times New Roman" w:hAnsi="Times New Roman"/>
          <w:sz w:val="22"/>
        </w:rPr>
        <w:t>40*4mm</w:t>
      </w:r>
      <w:r w:rsidRPr="00CB0D64">
        <w:rPr>
          <w:rFonts w:ascii="Times New Roman" w:hAnsi="Times New Roman" w:hint="eastAsia"/>
          <w:sz w:val="22"/>
        </w:rPr>
        <w:t>扁钢制作，杆长应≥</w:t>
      </w:r>
      <w:r w:rsidRPr="00CB0D64">
        <w:rPr>
          <w:rFonts w:ascii="Times New Roman" w:hAnsi="Times New Roman"/>
          <w:sz w:val="22"/>
        </w:rPr>
        <w:t>2500mm</w:t>
      </w:r>
      <w:r w:rsidRPr="00CB0D64">
        <w:rPr>
          <w:rFonts w:ascii="Times New Roman" w:hAnsi="Times New Roman" w:hint="eastAsia"/>
          <w:sz w:val="22"/>
        </w:rPr>
        <w:t>。杆顶预留</w:t>
      </w:r>
      <w:r w:rsidRPr="00CB0D64">
        <w:rPr>
          <w:rFonts w:ascii="Times New Roman" w:hAnsi="Times New Roman"/>
          <w:sz w:val="22"/>
        </w:rPr>
        <w:t>M18×2.0</w:t>
      </w:r>
      <w:r w:rsidRPr="00CB0D64">
        <w:rPr>
          <w:rFonts w:ascii="Times New Roman" w:hAnsi="Times New Roman" w:hint="eastAsia"/>
          <w:sz w:val="22"/>
        </w:rPr>
        <w:t>螺孔，并预装螺母和垫圈，涂上牛油。杆体焊接应采用搭焊，焊接长度不小于</w:t>
      </w:r>
      <w:r w:rsidRPr="00CB0D64">
        <w:rPr>
          <w:rFonts w:ascii="Times New Roman" w:hAnsi="Times New Roman"/>
          <w:sz w:val="22"/>
        </w:rPr>
        <w:t>132mm</w:t>
      </w:r>
      <w:r w:rsidRPr="00CB0D64">
        <w:rPr>
          <w:rFonts w:ascii="Times New Roman" w:hAnsi="Times New Roman" w:hint="eastAsia"/>
          <w:sz w:val="22"/>
        </w:rPr>
        <w:t>。接地杆杆体制作完成后应经整体热镀锌处理，施工完成后接地电阻应≤</w:t>
      </w:r>
      <w:r w:rsidRPr="00CB0D64">
        <w:rPr>
          <w:rFonts w:ascii="Times New Roman" w:hAnsi="Times New Roman"/>
          <w:sz w:val="22"/>
        </w:rPr>
        <w:t>4Ω</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挑臂上安装摄像机支架的下方、挑臂与立杆连接处应留穿线孔。穿线孔应设置在挑臂下侧，避免雨水进入。穿线孔应进行倒角、打磨处理，不应有毛刺。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在立杆上开孔，应做好防雨水措施。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制作立杆、挑臂、基础、接地杆、螺母、抱箍等所使用的钢材型号应符合设计要求。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因立杆和基础的安全性特别重要，承包</w:t>
      </w:r>
      <w:r w:rsidRPr="00CB0D64">
        <w:rPr>
          <w:rFonts w:ascii="Times New Roman" w:hAnsi="Times New Roman"/>
          <w:sz w:val="22"/>
        </w:rPr>
        <w:t>人</w:t>
      </w:r>
      <w:r w:rsidRPr="00CB0D64">
        <w:rPr>
          <w:rFonts w:ascii="Times New Roman" w:hAnsi="Times New Roman" w:hint="eastAsia"/>
          <w:sz w:val="22"/>
        </w:rPr>
        <w:t>在</w:t>
      </w:r>
      <w:r w:rsidRPr="00CB0D64">
        <w:rPr>
          <w:rFonts w:ascii="Times New Roman" w:hAnsi="Times New Roman"/>
          <w:sz w:val="22"/>
        </w:rPr>
        <w:t>制作过程中</w:t>
      </w:r>
      <w:r w:rsidRPr="00CB0D64">
        <w:rPr>
          <w:rFonts w:ascii="Times New Roman" w:hAnsi="Times New Roman" w:hint="eastAsia"/>
          <w:sz w:val="22"/>
        </w:rPr>
        <w:t>需</w:t>
      </w:r>
      <w:r w:rsidRPr="00CB0D64">
        <w:rPr>
          <w:rFonts w:ascii="Times New Roman" w:hAnsi="Times New Roman"/>
          <w:sz w:val="22"/>
        </w:rPr>
        <w:t>符合安全标准，</w:t>
      </w:r>
      <w:r w:rsidRPr="00CB0D64">
        <w:rPr>
          <w:rFonts w:ascii="Times New Roman" w:hAnsi="Times New Roman" w:hint="eastAsia"/>
          <w:sz w:val="22"/>
        </w:rPr>
        <w:t>因承包人原因导致的工程安全问题由承包人承担。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出厂铭牌</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出厂铭牌为铝质，规格为</w:t>
      </w:r>
      <w:r w:rsidRPr="00CB0D64">
        <w:rPr>
          <w:rFonts w:ascii="Times New Roman" w:hAnsi="Times New Roman" w:hint="eastAsia"/>
          <w:sz w:val="22"/>
        </w:rPr>
        <w:t>160mm(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90mm(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厚</w:t>
      </w:r>
      <w:r w:rsidRPr="00CB0D64">
        <w:rPr>
          <w:rFonts w:ascii="Times New Roman" w:hAnsi="Times New Roman" w:hint="eastAsia"/>
          <w:sz w:val="22"/>
        </w:rPr>
        <w:t>)</w:t>
      </w:r>
      <w:r w:rsidRPr="00CB0D64">
        <w:rPr>
          <w:rFonts w:ascii="Times New Roman" w:hAnsi="Times New Roman" w:hint="eastAsia"/>
          <w:sz w:val="22"/>
        </w:rPr>
        <w:t>，具体格式见图</w:t>
      </w:r>
      <w:r w:rsidRPr="00CB0D64">
        <w:rPr>
          <w:rFonts w:ascii="Times New Roman" w:hAnsi="Times New Roman"/>
          <w:sz w:val="22"/>
        </w:rPr>
        <w:t>9.3.4.4.3</w:t>
      </w:r>
      <w:r w:rsidRPr="00CB0D64">
        <w:rPr>
          <w:rFonts w:ascii="Times New Roman" w:hAnsi="Times New Roman" w:hint="eastAsia"/>
          <w:sz w:val="22"/>
        </w:rPr>
        <w:t>-</w:t>
      </w:r>
      <w:r w:rsidRPr="00CB0D64">
        <w:rPr>
          <w:rFonts w:ascii="Times New Roman" w:hAnsi="Times New Roman"/>
          <w:sz w:val="22"/>
        </w:rPr>
        <w:t>1</w:t>
      </w:r>
      <w:r w:rsidRPr="00CB0D64">
        <w:rPr>
          <w:rFonts w:ascii="Times New Roman" w:hAnsi="Times New Roman" w:hint="eastAsia"/>
          <w:sz w:val="22"/>
        </w:rPr>
        <w:t>。铭牌信息及格式要求如下：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ab/>
      </w:r>
      <w:r w:rsidRPr="00CB0D64">
        <w:rPr>
          <w:rFonts w:ascii="Times New Roman" w:hAnsi="Times New Roman" w:hint="eastAsia"/>
          <w:sz w:val="22"/>
        </w:rPr>
        <w:t>‘浦东公安卡口立杆’字样；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ab/>
      </w:r>
      <w:r w:rsidRPr="00CB0D64">
        <w:rPr>
          <w:rFonts w:ascii="Times New Roman" w:hAnsi="Times New Roman" w:hint="eastAsia"/>
          <w:sz w:val="22"/>
        </w:rPr>
        <w:t>型号：</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ab/>
      </w:r>
      <w:r w:rsidRPr="00CB0D64">
        <w:rPr>
          <w:rFonts w:ascii="Times New Roman" w:hAnsi="Times New Roman" w:hint="eastAsia"/>
          <w:sz w:val="22"/>
        </w:rPr>
        <w:t>规格：高</w:t>
      </w:r>
      <w:r w:rsidRPr="00CB0D64">
        <w:rPr>
          <w:rFonts w:ascii="Times New Roman" w:hAnsi="Times New Roman" w:hint="eastAsia"/>
          <w:sz w:val="22"/>
        </w:rPr>
        <w:t>-</w:t>
      </w:r>
      <w:r w:rsidRPr="00CB0D64">
        <w:rPr>
          <w:rFonts w:ascii="Times New Roman" w:hAnsi="Times New Roman" w:hint="eastAsia"/>
          <w:sz w:val="22"/>
        </w:rPr>
        <w:t>底面直径</w:t>
      </w:r>
      <w:r w:rsidRPr="00CB0D64">
        <w:rPr>
          <w:rFonts w:ascii="Times New Roman" w:hAnsi="Times New Roman" w:hint="eastAsia"/>
          <w:sz w:val="22"/>
        </w:rPr>
        <w:t>-</w:t>
      </w:r>
      <w:r w:rsidRPr="00CB0D64">
        <w:rPr>
          <w:rFonts w:ascii="Times New Roman" w:hAnsi="Times New Roman" w:hint="eastAsia"/>
          <w:sz w:val="22"/>
        </w:rPr>
        <w:t>壁厚，单位为</w:t>
      </w:r>
      <w:r w:rsidRPr="00CB0D64">
        <w:rPr>
          <w:rFonts w:ascii="Times New Roman" w:hAnsi="Times New Roman" w:hint="eastAsia"/>
          <w:sz w:val="22"/>
        </w:rPr>
        <w:t>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ab/>
      </w:r>
      <w:r w:rsidRPr="00CB0D64">
        <w:rPr>
          <w:rFonts w:ascii="Times New Roman" w:hAnsi="Times New Roman" w:hint="eastAsia"/>
          <w:sz w:val="22"/>
        </w:rPr>
        <w:t>编号：格式为</w:t>
      </w:r>
      <w:r w:rsidRPr="00CB0D64">
        <w:rPr>
          <w:rFonts w:ascii="Times New Roman" w:hAnsi="Times New Roman" w:hint="eastAsia"/>
          <w:sz w:val="22"/>
        </w:rPr>
        <w:t>GKLnnnnn</w:t>
      </w:r>
      <w:r w:rsidRPr="00CB0D64">
        <w:rPr>
          <w:rFonts w:ascii="Times New Roman" w:hAnsi="Times New Roman" w:hint="eastAsia"/>
          <w:sz w:val="22"/>
        </w:rPr>
        <w:t>。其中：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GKL</w:t>
      </w:r>
      <w:r w:rsidRPr="00CB0D64">
        <w:rPr>
          <w:rFonts w:ascii="Times New Roman" w:hAnsi="Times New Roman" w:hint="eastAsia"/>
          <w:sz w:val="22"/>
        </w:rPr>
        <w:t>为固定字符，代表‘公安卡口立杆’；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nnnnn</w:t>
      </w:r>
      <w:r w:rsidRPr="00CB0D64">
        <w:rPr>
          <w:rFonts w:ascii="Times New Roman" w:hAnsi="Times New Roman" w:hint="eastAsia"/>
          <w:sz w:val="22"/>
        </w:rPr>
        <w:t>为</w:t>
      </w:r>
      <w:r w:rsidRPr="00CB0D64">
        <w:rPr>
          <w:rFonts w:ascii="Times New Roman" w:hAnsi="Times New Roman" w:hint="eastAsia"/>
          <w:sz w:val="22"/>
        </w:rPr>
        <w:t>5</w:t>
      </w:r>
      <w:r w:rsidRPr="00CB0D64">
        <w:rPr>
          <w:rFonts w:ascii="Times New Roman" w:hAnsi="Times New Roman" w:hint="eastAsia"/>
          <w:sz w:val="22"/>
        </w:rPr>
        <w:t>位数字，从</w:t>
      </w:r>
      <w:r w:rsidRPr="00CB0D64">
        <w:rPr>
          <w:rFonts w:ascii="Times New Roman" w:hAnsi="Times New Roman" w:hint="eastAsia"/>
          <w:sz w:val="22"/>
        </w:rPr>
        <w:t>00001</w:t>
      </w:r>
      <w:r w:rsidRPr="00CB0D64">
        <w:rPr>
          <w:rFonts w:ascii="Times New Roman" w:hAnsi="Times New Roman" w:hint="eastAsia"/>
          <w:sz w:val="22"/>
        </w:rPr>
        <w:t>开始，不得重复。</w:t>
      </w:r>
      <w:r w:rsidRPr="00CB0D64">
        <w:rPr>
          <w:rFonts w:ascii="Times New Roman" w:hAnsi="Times New Roman" w:hint="eastAsia"/>
          <w:sz w:val="22"/>
        </w:rPr>
        <w:t>(</w:t>
      </w:r>
      <w:r w:rsidRPr="00CB0D64">
        <w:rPr>
          <w:rFonts w:ascii="Times New Roman" w:hAnsi="Times New Roman" w:hint="eastAsia"/>
          <w:sz w:val="22"/>
        </w:rPr>
        <w:t>具体数值另定</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ab/>
      </w:r>
      <w:r w:rsidRPr="00CB0D64">
        <w:rPr>
          <w:rFonts w:ascii="Times New Roman" w:hAnsi="Times New Roman" w:hint="eastAsia"/>
          <w:sz w:val="22"/>
        </w:rPr>
        <w:t>生产厂家：用中文标明制造厂名全称；</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ab/>
      </w:r>
      <w:r w:rsidRPr="00CB0D64">
        <w:rPr>
          <w:rFonts w:ascii="Times New Roman" w:hAnsi="Times New Roman" w:hint="eastAsia"/>
          <w:sz w:val="22"/>
        </w:rPr>
        <w:t>联系电话：厂家联系电话；</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ab/>
      </w:r>
      <w:r w:rsidRPr="00CB0D64">
        <w:rPr>
          <w:rFonts w:ascii="Times New Roman" w:hAnsi="Times New Roman" w:hint="eastAsia"/>
          <w:sz w:val="22"/>
        </w:rPr>
        <w:t>生产日期：格式为</w:t>
      </w:r>
      <w:r w:rsidRPr="00CB0D64">
        <w:rPr>
          <w:rFonts w:ascii="Times New Roman" w:hAnsi="Times New Roman" w:hint="eastAsia"/>
          <w:sz w:val="22"/>
        </w:rPr>
        <w:t>20XX</w:t>
      </w:r>
      <w:r w:rsidRPr="00CB0D64">
        <w:rPr>
          <w:rFonts w:ascii="Times New Roman" w:hAnsi="Times New Roman" w:hint="eastAsia"/>
          <w:sz w:val="22"/>
        </w:rPr>
        <w:t>年</w:t>
      </w:r>
      <w:r w:rsidRPr="00CB0D64">
        <w:rPr>
          <w:rFonts w:ascii="Times New Roman" w:hAnsi="Times New Roman" w:hint="eastAsia"/>
          <w:sz w:val="22"/>
        </w:rPr>
        <w:t>XX</w:t>
      </w:r>
      <w:r w:rsidRPr="00CB0D64">
        <w:rPr>
          <w:rFonts w:ascii="Times New Roman" w:hAnsi="Times New Roman" w:hint="eastAsia"/>
          <w:sz w:val="22"/>
        </w:rPr>
        <w:t>月</w:t>
      </w:r>
      <w:r w:rsidRPr="00CB0D64">
        <w:rPr>
          <w:rFonts w:ascii="Times New Roman" w:hAnsi="Times New Roman" w:hint="eastAsia"/>
          <w:sz w:val="22"/>
        </w:rPr>
        <w:t>XX</w:t>
      </w:r>
      <w:r w:rsidRPr="00CB0D64">
        <w:rPr>
          <w:rFonts w:ascii="Times New Roman" w:hAnsi="Times New Roman" w:hint="eastAsia"/>
          <w:sz w:val="22"/>
        </w:rPr>
        <w:t>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ab/>
      </w:r>
      <w:r w:rsidRPr="00CB0D64">
        <w:rPr>
          <w:rFonts w:ascii="Times New Roman" w:hAnsi="Times New Roman" w:hint="eastAsia"/>
          <w:sz w:val="22"/>
        </w:rPr>
        <w:t>生产批号：立杆生产批号。</w:t>
      </w:r>
    </w:p>
    <w:p w:rsidR="00CB0D64" w:rsidRPr="00CB0D64" w:rsidRDefault="00CB0D64" w:rsidP="00CB0D64">
      <w:pPr>
        <w:adjustRightInd w:val="0"/>
        <w:snapToGrid w:val="0"/>
        <w:spacing w:line="300" w:lineRule="auto"/>
        <w:ind w:firstLineChars="200" w:firstLine="420"/>
        <w:jc w:val="center"/>
        <w:rPr>
          <w:rFonts w:ascii="Times New Roman" w:hAnsi="Times New Roman"/>
          <w:sz w:val="22"/>
        </w:rPr>
      </w:pPr>
      <w:r w:rsidRPr="00CB0D64">
        <w:rPr>
          <w:noProof/>
        </w:rPr>
        <w:drawing>
          <wp:inline distT="0" distB="0" distL="0" distR="0">
            <wp:extent cx="2943860" cy="1312545"/>
            <wp:effectExtent l="0" t="0" r="8890" b="1905"/>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cstate="print"/>
                    <a:stretch>
                      <a:fillRect/>
                    </a:stretch>
                  </pic:blipFill>
                  <pic:spPr>
                    <a:xfrm>
                      <a:off x="0" y="0"/>
                      <a:ext cx="2961338" cy="1320423"/>
                    </a:xfrm>
                    <a:prstGeom prst="rect">
                      <a:avLst/>
                    </a:prstGeom>
                  </pic:spPr>
                </pic:pic>
              </a:graphicData>
            </a:graphic>
          </wp:inline>
        </w:drawing>
      </w:r>
    </w:p>
    <w:p w:rsidR="00CB0D64" w:rsidRPr="00CB0D64" w:rsidRDefault="00CB0D64" w:rsidP="00CB0D64">
      <w:pPr>
        <w:adjustRightInd w:val="0"/>
        <w:snapToGrid w:val="0"/>
        <w:spacing w:line="300" w:lineRule="auto"/>
        <w:ind w:firstLineChars="200" w:firstLine="440"/>
        <w:jc w:val="center"/>
        <w:rPr>
          <w:rFonts w:ascii="Times New Roman" w:hAnsi="Times New Roman"/>
          <w:sz w:val="22"/>
        </w:rPr>
      </w:pPr>
      <w:r w:rsidRPr="00CB0D64">
        <w:rPr>
          <w:rFonts w:ascii="Times New Roman" w:hAnsi="Times New Roman" w:hint="eastAsia"/>
          <w:sz w:val="22"/>
        </w:rPr>
        <w:t>图</w:t>
      </w:r>
      <w:r w:rsidRPr="00CB0D64">
        <w:rPr>
          <w:rFonts w:ascii="Times New Roman" w:hAnsi="Times New Roman"/>
          <w:sz w:val="22"/>
        </w:rPr>
        <w:t>9.3.4.4.3</w:t>
      </w:r>
      <w:r w:rsidRPr="00CB0D64">
        <w:rPr>
          <w:rFonts w:ascii="Times New Roman" w:hAnsi="Times New Roman" w:hint="eastAsia"/>
          <w:sz w:val="22"/>
        </w:rPr>
        <w:t>-</w:t>
      </w:r>
      <w:r w:rsidRPr="00CB0D64">
        <w:rPr>
          <w:rFonts w:ascii="Times New Roman" w:hAnsi="Times New Roman"/>
          <w:sz w:val="22"/>
        </w:rPr>
        <w:t>1</w:t>
      </w:r>
      <w:r w:rsidRPr="00CB0D64">
        <w:rPr>
          <w:rFonts w:ascii="Times New Roman" w:hAnsi="Times New Roman" w:hint="eastAsia"/>
          <w:sz w:val="22"/>
        </w:rPr>
        <w:t>出厂铭牌格式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立杆铭牌应牢固固定在距地面</w:t>
      </w:r>
      <w:r w:rsidRPr="00CB0D64">
        <w:rPr>
          <w:rFonts w:ascii="Times New Roman" w:hAnsi="Times New Roman" w:hint="eastAsia"/>
          <w:sz w:val="22"/>
        </w:rPr>
        <w:t>2</w:t>
      </w:r>
      <w:r w:rsidRPr="00CB0D64">
        <w:rPr>
          <w:rFonts w:ascii="Times New Roman" w:hAnsi="Times New Roman" w:hint="eastAsia"/>
          <w:sz w:val="22"/>
        </w:rPr>
        <w:t>米处。</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号牌</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立杆号牌为铝质，规格为</w:t>
      </w:r>
      <w:r w:rsidRPr="00CB0D64">
        <w:rPr>
          <w:rFonts w:ascii="Times New Roman" w:hAnsi="Times New Roman" w:hint="eastAsia"/>
          <w:sz w:val="22"/>
        </w:rPr>
        <w:t>170mm(</w:t>
      </w:r>
      <w:r w:rsidRPr="00CB0D64">
        <w:rPr>
          <w:rFonts w:ascii="Times New Roman" w:hAnsi="Times New Roman" w:hint="eastAsia"/>
          <w:sz w:val="22"/>
        </w:rPr>
        <w:t>宽</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50mm(</w:t>
      </w:r>
      <w:r w:rsidRPr="00CB0D64">
        <w:rPr>
          <w:rFonts w:ascii="Times New Roman" w:hAnsi="Times New Roman" w:hint="eastAsia"/>
          <w:sz w:val="22"/>
        </w:rPr>
        <w:t>高</w:t>
      </w:r>
      <w:r w:rsidRPr="00CB0D64">
        <w:rPr>
          <w:rFonts w:ascii="Times New Roman" w:hAnsi="Times New Roman" w:hint="eastAsia"/>
          <w:sz w:val="22"/>
        </w:rPr>
        <w:t>)</w:t>
      </w:r>
      <w:r w:rsidRPr="00CB0D64">
        <w:rPr>
          <w:rFonts w:ascii="Times New Roman" w:hAnsi="Times New Roman" w:hint="eastAsia"/>
          <w:sz w:val="22"/>
        </w:rPr>
        <w:t>×</w:t>
      </w:r>
      <w:r w:rsidRPr="00CB0D64">
        <w:rPr>
          <w:rFonts w:ascii="Times New Roman" w:hAnsi="Times New Roman" w:hint="eastAsia"/>
          <w:sz w:val="22"/>
        </w:rPr>
        <w:t>1mm(</w:t>
      </w:r>
      <w:r w:rsidRPr="00CB0D64">
        <w:rPr>
          <w:rFonts w:ascii="Times New Roman" w:hAnsi="Times New Roman" w:hint="eastAsia"/>
          <w:sz w:val="22"/>
        </w:rPr>
        <w:t>厚</w:t>
      </w:r>
      <w:r w:rsidRPr="00CB0D64">
        <w:rPr>
          <w:rFonts w:ascii="Times New Roman" w:hAnsi="Times New Roman" w:hint="eastAsia"/>
          <w:sz w:val="22"/>
        </w:rPr>
        <w:t>)</w:t>
      </w:r>
      <w:r w:rsidRPr="00CB0D64">
        <w:rPr>
          <w:rFonts w:ascii="Times New Roman" w:hAnsi="Times New Roman" w:hint="eastAsia"/>
          <w:sz w:val="22"/>
        </w:rPr>
        <w:t>，白底黑字，字体加粗、高度不小于</w:t>
      </w:r>
      <w:r w:rsidRPr="00CB0D64">
        <w:rPr>
          <w:rFonts w:ascii="Times New Roman" w:hAnsi="Times New Roman" w:hint="eastAsia"/>
          <w:sz w:val="22"/>
        </w:rPr>
        <w:t>40mm</w:t>
      </w:r>
      <w:r w:rsidRPr="00CB0D64">
        <w:rPr>
          <w:rFonts w:ascii="Times New Roman" w:hAnsi="Times New Roman" w:hint="eastAsia"/>
          <w:sz w:val="22"/>
        </w:rPr>
        <w:t>。号牌两边各设置直径为</w:t>
      </w:r>
      <w:r w:rsidRPr="00CB0D64">
        <w:rPr>
          <w:rFonts w:ascii="Times New Roman" w:hAnsi="Times New Roman" w:hint="eastAsia"/>
          <w:sz w:val="22"/>
        </w:rPr>
        <w:t>3mm</w:t>
      </w:r>
      <w:r w:rsidRPr="00CB0D64">
        <w:rPr>
          <w:rFonts w:ascii="Times New Roman" w:hAnsi="Times New Roman" w:hint="eastAsia"/>
          <w:sz w:val="22"/>
        </w:rPr>
        <w:t>的孔</w:t>
      </w:r>
      <w:r w:rsidRPr="00CB0D64">
        <w:rPr>
          <w:rFonts w:ascii="Times New Roman" w:hAnsi="Times New Roman" w:hint="eastAsia"/>
          <w:sz w:val="22"/>
        </w:rPr>
        <w:t>2</w:t>
      </w:r>
      <w:r w:rsidRPr="00CB0D64">
        <w:rPr>
          <w:rFonts w:ascii="Times New Roman" w:hAnsi="Times New Roman" w:hint="eastAsia"/>
          <w:sz w:val="22"/>
        </w:rPr>
        <w:t>个，如图</w:t>
      </w:r>
      <w:r w:rsidRPr="00CB0D64">
        <w:rPr>
          <w:rFonts w:ascii="Times New Roman" w:hAnsi="Times New Roman"/>
          <w:sz w:val="22"/>
        </w:rPr>
        <w:t>9.3.4.4.3</w:t>
      </w:r>
      <w:r w:rsidRPr="00CB0D64">
        <w:rPr>
          <w:rFonts w:ascii="Times New Roman" w:hAnsi="Times New Roman" w:hint="eastAsia"/>
          <w:sz w:val="22"/>
        </w:rPr>
        <w:t>-</w:t>
      </w:r>
      <w:r w:rsidRPr="00CB0D64">
        <w:rPr>
          <w:rFonts w:ascii="Times New Roman" w:hAnsi="Times New Roman"/>
          <w:sz w:val="22"/>
        </w:rPr>
        <w:t>2</w:t>
      </w:r>
      <w:r w:rsidRPr="00CB0D64">
        <w:rPr>
          <w:rFonts w:ascii="Times New Roman" w:hAnsi="Times New Roman" w:hint="eastAsia"/>
          <w:sz w:val="22"/>
        </w:rPr>
        <w:t>所示。</w:t>
      </w:r>
    </w:p>
    <w:p w:rsidR="00CB0D64" w:rsidRPr="00CB0D64" w:rsidRDefault="00CB0D64" w:rsidP="00CB0D64">
      <w:pPr>
        <w:adjustRightInd w:val="0"/>
        <w:snapToGrid w:val="0"/>
        <w:spacing w:line="300" w:lineRule="auto"/>
        <w:ind w:firstLineChars="200" w:firstLine="420"/>
        <w:jc w:val="center"/>
        <w:rPr>
          <w:rFonts w:ascii="Times New Roman" w:hAnsi="Times New Roman"/>
          <w:sz w:val="22"/>
        </w:rPr>
      </w:pPr>
      <w:r w:rsidRPr="00CB0D64">
        <w:rPr>
          <w:noProof/>
        </w:rPr>
        <w:drawing>
          <wp:inline distT="0" distB="0" distL="0" distR="0">
            <wp:extent cx="1867535" cy="595630"/>
            <wp:effectExtent l="0" t="0" r="0" b="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stretch>
                      <a:fillRect/>
                    </a:stretch>
                  </pic:blipFill>
                  <pic:spPr>
                    <a:xfrm>
                      <a:off x="0" y="0"/>
                      <a:ext cx="1874983" cy="597967"/>
                    </a:xfrm>
                    <a:prstGeom prst="rect">
                      <a:avLst/>
                    </a:prstGeom>
                  </pic:spPr>
                </pic:pic>
              </a:graphicData>
            </a:graphic>
          </wp:inline>
        </w:drawing>
      </w:r>
    </w:p>
    <w:p w:rsidR="00CB0D64" w:rsidRPr="00CB0D64" w:rsidRDefault="00CB0D64" w:rsidP="00CB0D64">
      <w:pPr>
        <w:adjustRightInd w:val="0"/>
        <w:snapToGrid w:val="0"/>
        <w:spacing w:line="300" w:lineRule="auto"/>
        <w:ind w:firstLineChars="200" w:firstLine="440"/>
        <w:jc w:val="center"/>
        <w:rPr>
          <w:rFonts w:ascii="Times New Roman" w:hAnsi="Times New Roman"/>
          <w:sz w:val="22"/>
        </w:rPr>
      </w:pPr>
      <w:r w:rsidRPr="00CB0D64">
        <w:rPr>
          <w:rFonts w:ascii="Times New Roman" w:hAnsi="Times New Roman" w:hint="eastAsia"/>
          <w:sz w:val="22"/>
        </w:rPr>
        <w:t>图</w:t>
      </w:r>
      <w:r w:rsidRPr="00CB0D64">
        <w:rPr>
          <w:rFonts w:ascii="Times New Roman" w:hAnsi="Times New Roman"/>
          <w:sz w:val="22"/>
        </w:rPr>
        <w:t>9.3.4.4.3</w:t>
      </w:r>
      <w:r w:rsidRPr="00CB0D64">
        <w:rPr>
          <w:rFonts w:ascii="Times New Roman" w:hAnsi="Times New Roman" w:hint="eastAsia"/>
          <w:sz w:val="22"/>
        </w:rPr>
        <w:t>-</w:t>
      </w:r>
      <w:r w:rsidRPr="00CB0D64">
        <w:rPr>
          <w:rFonts w:ascii="Times New Roman" w:hAnsi="Times New Roman"/>
          <w:sz w:val="22"/>
        </w:rPr>
        <w:t>2</w:t>
      </w:r>
      <w:r w:rsidRPr="00CB0D64">
        <w:rPr>
          <w:rFonts w:ascii="Times New Roman" w:hAnsi="Times New Roman" w:hint="eastAsia"/>
          <w:sz w:val="22"/>
        </w:rPr>
        <w:t xml:space="preserve"> </w:t>
      </w:r>
      <w:r w:rsidRPr="00CB0D64">
        <w:rPr>
          <w:rFonts w:ascii="Times New Roman" w:hAnsi="Times New Roman" w:hint="eastAsia"/>
          <w:sz w:val="22"/>
        </w:rPr>
        <w:t>立杆号牌</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立杆号牌应固定在立杆铭牌上方，朝向道路侧。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巡更钮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在立杆铭牌下方</w:t>
      </w:r>
      <w:r w:rsidRPr="00CB0D64">
        <w:rPr>
          <w:rFonts w:ascii="Times New Roman" w:hAnsi="Times New Roman" w:hint="eastAsia"/>
          <w:sz w:val="22"/>
        </w:rPr>
        <w:t>5cm</w:t>
      </w:r>
      <w:r w:rsidRPr="00CB0D64">
        <w:rPr>
          <w:rFonts w:ascii="Times New Roman" w:hAnsi="Times New Roman" w:hint="eastAsia"/>
          <w:sz w:val="22"/>
        </w:rPr>
        <w:t>处设置符合要求的巡更钮。</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4</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单模光缆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本项目配光缆采用</w:t>
      </w:r>
      <w:r w:rsidRPr="00CB0D64">
        <w:rPr>
          <w:rFonts w:ascii="Times New Roman" w:hAnsi="Times New Roman" w:hint="eastAsia"/>
          <w:sz w:val="22"/>
        </w:rPr>
        <w:t xml:space="preserve">GYTA </w:t>
      </w:r>
      <w:r w:rsidRPr="00CB0D64">
        <w:rPr>
          <w:rFonts w:ascii="Times New Roman" w:hAnsi="Times New Roman" w:hint="eastAsia"/>
          <w:sz w:val="22"/>
        </w:rPr>
        <w:t>型光缆，光缆芯数选择</w:t>
      </w:r>
      <w:r w:rsidRPr="00CB0D64">
        <w:rPr>
          <w:rFonts w:ascii="Times New Roman" w:hAnsi="Times New Roman" w:hint="eastAsia"/>
          <w:sz w:val="22"/>
        </w:rPr>
        <w:t>4</w:t>
      </w:r>
      <w:r w:rsidRPr="00CB0D64">
        <w:rPr>
          <w:rFonts w:ascii="Times New Roman" w:hAnsi="Times New Roman" w:hint="eastAsia"/>
          <w:sz w:val="22"/>
        </w:rPr>
        <w:t>、</w:t>
      </w:r>
      <w:r w:rsidRPr="00CB0D64">
        <w:rPr>
          <w:rFonts w:ascii="Times New Roman" w:hAnsi="Times New Roman" w:hint="eastAsia"/>
          <w:sz w:val="22"/>
        </w:rPr>
        <w:t>8</w:t>
      </w:r>
      <w:r w:rsidRPr="00CB0D64">
        <w:rPr>
          <w:rFonts w:ascii="Times New Roman" w:hAnsi="Times New Roman" w:hint="eastAsia"/>
          <w:sz w:val="22"/>
        </w:rPr>
        <w:t>、</w:t>
      </w:r>
      <w:r w:rsidRPr="00CB0D64">
        <w:rPr>
          <w:rFonts w:ascii="Times New Roman" w:hAnsi="Times New Roman" w:hint="eastAsia"/>
          <w:sz w:val="22"/>
        </w:rPr>
        <w:t>12</w:t>
      </w:r>
      <w:r w:rsidRPr="00CB0D64">
        <w:rPr>
          <w:rFonts w:ascii="Times New Roman" w:hAnsi="Times New Roman" w:hint="eastAsia"/>
          <w:sz w:val="22"/>
        </w:rPr>
        <w:t>、</w:t>
      </w:r>
      <w:r w:rsidRPr="00CB0D64">
        <w:rPr>
          <w:rFonts w:ascii="Times New Roman" w:hAnsi="Times New Roman" w:hint="eastAsia"/>
          <w:sz w:val="22"/>
        </w:rPr>
        <w:t>24</w:t>
      </w:r>
      <w:r w:rsidRPr="00CB0D64">
        <w:rPr>
          <w:rFonts w:ascii="Times New Roman" w:hAnsi="Times New Roman" w:hint="eastAsia"/>
          <w:sz w:val="22"/>
        </w:rPr>
        <w:t>、</w:t>
      </w:r>
      <w:r w:rsidRPr="00CB0D64">
        <w:rPr>
          <w:rFonts w:ascii="Times New Roman" w:hAnsi="Times New Roman" w:hint="eastAsia"/>
          <w:sz w:val="22"/>
        </w:rPr>
        <w:t>36</w:t>
      </w:r>
      <w:r w:rsidRPr="00CB0D64">
        <w:rPr>
          <w:rFonts w:ascii="Times New Roman" w:hAnsi="Times New Roman" w:hint="eastAsia"/>
          <w:sz w:val="22"/>
        </w:rPr>
        <w:t>、</w:t>
      </w:r>
      <w:r w:rsidRPr="00CB0D64">
        <w:rPr>
          <w:rFonts w:ascii="Times New Roman" w:hAnsi="Times New Roman" w:hint="eastAsia"/>
          <w:sz w:val="22"/>
        </w:rPr>
        <w:t xml:space="preserve">48 </w:t>
      </w:r>
      <w:r w:rsidRPr="00CB0D64">
        <w:rPr>
          <w:rFonts w:ascii="Times New Roman" w:hAnsi="Times New Roman" w:hint="eastAsia"/>
          <w:sz w:val="22"/>
        </w:rPr>
        <w:t>芯，原则上不采用上述芯数光缆以外的规格。</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缆芯内部填充合适的油膏，油膏应保证</w:t>
      </w:r>
      <w:r w:rsidRPr="00CB0D64">
        <w:rPr>
          <w:rFonts w:ascii="Times New Roman" w:hAnsi="Times New Roman" w:hint="eastAsia"/>
          <w:sz w:val="22"/>
        </w:rPr>
        <w:t>-20</w:t>
      </w:r>
      <w:r w:rsidRPr="00CB0D64">
        <w:rPr>
          <w:rFonts w:ascii="Times New Roman" w:hAnsi="Times New Roman" w:hint="eastAsia"/>
          <w:sz w:val="22"/>
        </w:rPr>
        <w:t>℃时不固化，</w:t>
      </w:r>
      <w:r w:rsidRPr="00CB0D64">
        <w:rPr>
          <w:rFonts w:ascii="Times New Roman" w:hAnsi="Times New Roman" w:hint="eastAsia"/>
          <w:sz w:val="22"/>
        </w:rPr>
        <w:t>+70</w:t>
      </w:r>
      <w:r w:rsidRPr="00CB0D64">
        <w:rPr>
          <w:rFonts w:ascii="Times New Roman" w:hAnsi="Times New Roman" w:hint="eastAsia"/>
          <w:sz w:val="22"/>
        </w:rPr>
        <w:t>℃时不滴流；光缆外护套表面应无缝且光滑无气泡；光缆内松套管和光纤芯序、端别应有不褪色、不迁移的色谱识别。同时，光缆应按标准在经过拉伸、冲击、反复弯曲、扭转、卷绕、弯折、振动等试验后，结构无损坏，护层无裂纹或破损，且缆内所有光纤应无衰减变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本项目光缆主要技术性能指标和安装要求详见下表所示：</w:t>
      </w:r>
    </w:p>
    <w:p w:rsidR="00CB0D64" w:rsidRPr="00CB0D64" w:rsidRDefault="00CB0D64" w:rsidP="00CB0D64">
      <w:pPr>
        <w:jc w:val="center"/>
        <w:rPr>
          <w:rFonts w:asciiTheme="minorEastAsia" w:hAnsiTheme="minorEastAsia"/>
        </w:rPr>
      </w:pPr>
      <w:r w:rsidRPr="00CB0D64">
        <w:rPr>
          <w:rFonts w:asciiTheme="minorEastAsia" w:hAnsiTheme="minorEastAsia" w:hint="eastAsia"/>
        </w:rPr>
        <w:t>光缆主要技术性能表</w:t>
      </w:r>
    </w:p>
    <w:tbl>
      <w:tblPr>
        <w:tblW w:w="5000" w:type="pct"/>
        <w:tblCellMar>
          <w:left w:w="0" w:type="dxa"/>
          <w:right w:w="0" w:type="dxa"/>
        </w:tblCellMar>
        <w:tblLook w:val="04A0"/>
      </w:tblPr>
      <w:tblGrid>
        <w:gridCol w:w="642"/>
        <w:gridCol w:w="1279"/>
        <w:gridCol w:w="1287"/>
        <w:gridCol w:w="1287"/>
        <w:gridCol w:w="1547"/>
        <w:gridCol w:w="2274"/>
      </w:tblGrid>
      <w:tr w:rsidR="00CB0D64" w:rsidRPr="00CB0D64" w:rsidTr="00AC1E3E">
        <w:trPr>
          <w:trHeight w:val="20"/>
          <w:tblHeader/>
        </w:trPr>
        <w:tc>
          <w:tcPr>
            <w:tcW w:w="386"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b/>
                <w:kern w:val="0"/>
                <w:position w:val="-3"/>
                <w:sz w:val="20"/>
                <w:szCs w:val="20"/>
              </w:rPr>
            </w:pPr>
            <w:bookmarkStart w:id="22" w:name="_Hlk30508731"/>
            <w:r w:rsidRPr="00CB0D64">
              <w:rPr>
                <w:rFonts w:ascii="宋体" w:hAnsi="宋体" w:cs="宋体" w:hint="eastAsia"/>
                <w:b/>
                <w:kern w:val="0"/>
                <w:position w:val="-3"/>
                <w:sz w:val="20"/>
                <w:szCs w:val="20"/>
              </w:rPr>
              <w:t>序号</w:t>
            </w:r>
          </w:p>
        </w:tc>
        <w:tc>
          <w:tcPr>
            <w:tcW w:w="1543" w:type="pct"/>
            <w:gridSpan w:val="2"/>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967"/>
              <w:jc w:val="center"/>
              <w:rPr>
                <w:rFonts w:ascii="宋体" w:hAnsi="宋体" w:cs="宋体"/>
                <w:b/>
                <w:kern w:val="0"/>
                <w:position w:val="-3"/>
                <w:sz w:val="20"/>
                <w:szCs w:val="20"/>
              </w:rPr>
            </w:pPr>
            <w:r w:rsidRPr="00CB0D64">
              <w:rPr>
                <w:rFonts w:ascii="宋体" w:hAnsi="宋体" w:cs="宋体" w:hint="eastAsia"/>
                <w:b/>
                <w:kern w:val="0"/>
                <w:position w:val="-3"/>
                <w:sz w:val="20"/>
                <w:szCs w:val="20"/>
              </w:rPr>
              <w:t>项目</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b/>
                <w:kern w:val="0"/>
                <w:position w:val="-3"/>
                <w:sz w:val="20"/>
                <w:szCs w:val="20"/>
              </w:rPr>
            </w:pPr>
            <w:r w:rsidRPr="00CB0D64">
              <w:rPr>
                <w:rFonts w:ascii="宋体" w:hAnsi="宋体" w:cs="宋体" w:hint="eastAsia"/>
                <w:b/>
                <w:kern w:val="0"/>
                <w:position w:val="-3"/>
                <w:sz w:val="20"/>
                <w:szCs w:val="20"/>
              </w:rPr>
              <w:t>单位</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b/>
                <w:kern w:val="0"/>
                <w:position w:val="-3"/>
                <w:sz w:val="20"/>
                <w:szCs w:val="20"/>
              </w:rPr>
            </w:pPr>
            <w:r w:rsidRPr="00CB0D64">
              <w:rPr>
                <w:rFonts w:ascii="宋体" w:hAnsi="宋体" w:cs="宋体" w:hint="eastAsia"/>
                <w:b/>
                <w:kern w:val="0"/>
                <w:position w:val="-3"/>
                <w:sz w:val="20"/>
                <w:szCs w:val="20"/>
              </w:rPr>
              <w:t>光缆技术性能</w:t>
            </w:r>
          </w:p>
        </w:tc>
        <w:tc>
          <w:tcPr>
            <w:tcW w:w="1367"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572" w:firstLineChars="95" w:firstLine="191"/>
              <w:jc w:val="center"/>
              <w:rPr>
                <w:rFonts w:ascii="宋体" w:hAnsi="宋体" w:cs="宋体"/>
                <w:b/>
                <w:kern w:val="0"/>
                <w:position w:val="-3"/>
                <w:sz w:val="20"/>
                <w:szCs w:val="20"/>
              </w:rPr>
            </w:pPr>
            <w:r w:rsidRPr="00CB0D64">
              <w:rPr>
                <w:rFonts w:ascii="宋体" w:hAnsi="宋体" w:cs="宋体" w:hint="eastAsia"/>
                <w:b/>
                <w:kern w:val="0"/>
                <w:position w:val="-3"/>
                <w:sz w:val="20"/>
                <w:szCs w:val="20"/>
              </w:rPr>
              <w:t>备注</w:t>
            </w:r>
          </w:p>
        </w:tc>
      </w:tr>
      <w:tr w:rsidR="00CB0D64" w:rsidRPr="00CB0D64" w:rsidTr="00AC1E3E">
        <w:trPr>
          <w:trHeight w:val="20"/>
        </w:trPr>
        <w:tc>
          <w:tcPr>
            <w:tcW w:w="386"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1</w:t>
            </w:r>
          </w:p>
        </w:tc>
        <w:tc>
          <w:tcPr>
            <w:tcW w:w="769"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抗张强度</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工作时</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N</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600</w:t>
            </w:r>
          </w:p>
        </w:tc>
        <w:tc>
          <w:tcPr>
            <w:tcW w:w="1367"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光缆敷设后，在</w:t>
            </w:r>
            <w:r w:rsidRPr="00CB0D64">
              <w:rPr>
                <w:rFonts w:ascii="宋体" w:hAnsi="宋体" w:cs="宋体"/>
                <w:kern w:val="0"/>
                <w:sz w:val="20"/>
                <w:szCs w:val="20"/>
              </w:rPr>
              <w:t>1310nm</w:t>
            </w:r>
            <w:r w:rsidRPr="00CB0D64">
              <w:rPr>
                <w:rFonts w:ascii="宋体" w:hAnsi="宋体" w:cs="宋体" w:hint="eastAsia"/>
                <w:kern w:val="0"/>
                <w:sz w:val="20"/>
                <w:szCs w:val="20"/>
              </w:rPr>
              <w:t>、</w:t>
            </w:r>
            <w:r w:rsidRPr="00CB0D64">
              <w:rPr>
                <w:rFonts w:ascii="宋体" w:hAnsi="宋体" w:cs="宋体"/>
                <w:kern w:val="0"/>
                <w:sz w:val="20"/>
                <w:szCs w:val="20"/>
              </w:rPr>
              <w:t xml:space="preserve">1550nm </w:t>
            </w:r>
            <w:r w:rsidRPr="00CB0D64">
              <w:rPr>
                <w:rFonts w:ascii="宋体" w:hAnsi="宋体" w:cs="宋体" w:hint="eastAsia"/>
                <w:kern w:val="0"/>
                <w:sz w:val="20"/>
                <w:szCs w:val="20"/>
              </w:rPr>
              <w:t>上测试所有光纤</w:t>
            </w:r>
            <w:r w:rsidRPr="00CB0D64">
              <w:rPr>
                <w:rFonts w:ascii="宋体" w:hAnsi="宋体" w:cs="宋体"/>
                <w:kern w:val="0"/>
                <w:sz w:val="20"/>
                <w:szCs w:val="20"/>
              </w:rPr>
              <w:t xml:space="preserve"> </w:t>
            </w:r>
            <w:r w:rsidRPr="00CB0D64">
              <w:rPr>
                <w:rFonts w:ascii="宋体" w:hAnsi="宋体" w:cs="宋体" w:hint="eastAsia"/>
                <w:kern w:val="0"/>
                <w:sz w:val="20"/>
                <w:szCs w:val="20"/>
              </w:rPr>
              <w:t>的衰耗应无变化。</w:t>
            </w:r>
          </w:p>
        </w:tc>
      </w:tr>
      <w:tr w:rsidR="00CB0D64" w:rsidRPr="00CB0D64" w:rsidTr="00AC1E3E">
        <w:trPr>
          <w:trHeight w:val="20"/>
        </w:trPr>
        <w:tc>
          <w:tcPr>
            <w:tcW w:w="386"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p>
        </w:tc>
        <w:tc>
          <w:tcPr>
            <w:tcW w:w="769"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敷设时</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N</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1500</w:t>
            </w:r>
          </w:p>
        </w:tc>
        <w:tc>
          <w:tcPr>
            <w:tcW w:w="1367"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2</w:t>
            </w:r>
          </w:p>
        </w:tc>
        <w:tc>
          <w:tcPr>
            <w:tcW w:w="769"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抗侧压强度</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工作时</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N/100mm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300</w:t>
            </w:r>
          </w:p>
        </w:tc>
        <w:tc>
          <w:tcPr>
            <w:tcW w:w="1367"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p>
        </w:tc>
        <w:tc>
          <w:tcPr>
            <w:tcW w:w="769"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敷设时</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N/100mm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1000</w:t>
            </w:r>
          </w:p>
        </w:tc>
        <w:tc>
          <w:tcPr>
            <w:tcW w:w="1367"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3</w:t>
            </w:r>
          </w:p>
        </w:tc>
        <w:tc>
          <w:tcPr>
            <w:tcW w:w="769"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弯曲半径</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工作时</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D</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10</w:t>
            </w:r>
          </w:p>
        </w:tc>
        <w:tc>
          <w:tcPr>
            <w:tcW w:w="1367"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kern w:val="0"/>
                <w:sz w:val="20"/>
                <w:szCs w:val="20"/>
              </w:rPr>
              <w:t xml:space="preserve">D </w:t>
            </w:r>
            <w:r w:rsidRPr="00CB0D64">
              <w:rPr>
                <w:rFonts w:ascii="宋体" w:hAnsi="宋体" w:cs="宋体" w:hint="eastAsia"/>
                <w:kern w:val="0"/>
                <w:sz w:val="20"/>
                <w:szCs w:val="20"/>
              </w:rPr>
              <w:t>为光缆直径</w:t>
            </w:r>
          </w:p>
        </w:tc>
      </w:tr>
      <w:tr w:rsidR="00CB0D64" w:rsidRPr="00CB0D64" w:rsidTr="00AC1E3E">
        <w:trPr>
          <w:trHeight w:val="20"/>
        </w:trPr>
        <w:tc>
          <w:tcPr>
            <w:tcW w:w="386"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p>
        </w:tc>
        <w:tc>
          <w:tcPr>
            <w:tcW w:w="769"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敷设时</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D</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20</w:t>
            </w:r>
          </w:p>
        </w:tc>
        <w:tc>
          <w:tcPr>
            <w:tcW w:w="1367"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4</w:t>
            </w:r>
          </w:p>
        </w:tc>
        <w:tc>
          <w:tcPr>
            <w:tcW w:w="769"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外护层厚度</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标称值</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mm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2.0</w:t>
            </w:r>
          </w:p>
        </w:tc>
        <w:tc>
          <w:tcPr>
            <w:tcW w:w="1367" w:type="pct"/>
            <w:vMerge w:val="restar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p>
        </w:tc>
        <w:tc>
          <w:tcPr>
            <w:tcW w:w="769"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平均值</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mm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1.9</w:t>
            </w:r>
          </w:p>
        </w:tc>
        <w:tc>
          <w:tcPr>
            <w:tcW w:w="1367"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p>
        </w:tc>
        <w:tc>
          <w:tcPr>
            <w:tcW w:w="769"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最小值</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mm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1.8</w:t>
            </w:r>
          </w:p>
        </w:tc>
        <w:tc>
          <w:tcPr>
            <w:tcW w:w="1367" w:type="pct"/>
            <w:vMerge/>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r w:rsidR="00CB0D64" w:rsidRPr="00CB0D64" w:rsidTr="00AC1E3E">
        <w:trPr>
          <w:trHeight w:val="20"/>
        </w:trPr>
        <w:tc>
          <w:tcPr>
            <w:tcW w:w="386"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5</w:t>
            </w:r>
          </w:p>
        </w:tc>
        <w:tc>
          <w:tcPr>
            <w:tcW w:w="1543" w:type="pct"/>
            <w:gridSpan w:val="2"/>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外护层绝缘电阻</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MΩ</w:t>
            </w:r>
            <w:r w:rsidRPr="00CB0D64">
              <w:rPr>
                <w:rFonts w:ascii="宋体" w:hAnsi="宋体" w:cs="宋体" w:hint="eastAsia"/>
                <w:kern w:val="0"/>
                <w:sz w:val="20"/>
                <w:szCs w:val="20"/>
              </w:rPr>
              <w:t>·</w:t>
            </w:r>
            <w:r w:rsidRPr="00CB0D64">
              <w:rPr>
                <w:rFonts w:ascii="宋体" w:hAnsi="宋体" w:cs="宋体"/>
                <w:kern w:val="0"/>
                <w:sz w:val="20"/>
                <w:szCs w:val="20"/>
              </w:rPr>
              <w:t>km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w:t>
            </w:r>
            <w:r w:rsidRPr="00CB0D64">
              <w:rPr>
                <w:rFonts w:ascii="宋体" w:hAnsi="宋体" w:cs="宋体"/>
                <w:kern w:val="0"/>
                <w:sz w:val="20"/>
                <w:szCs w:val="20"/>
              </w:rPr>
              <w:t>2000</w:t>
            </w:r>
          </w:p>
        </w:tc>
        <w:tc>
          <w:tcPr>
            <w:tcW w:w="1367"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浸水</w:t>
            </w:r>
            <w:r w:rsidRPr="00CB0D64">
              <w:rPr>
                <w:rFonts w:ascii="宋体" w:hAnsi="宋体" w:cs="宋体"/>
                <w:kern w:val="0"/>
                <w:sz w:val="20"/>
                <w:szCs w:val="20"/>
              </w:rPr>
              <w:t xml:space="preserve"> 24 </w:t>
            </w:r>
            <w:r w:rsidRPr="00CB0D64">
              <w:rPr>
                <w:rFonts w:ascii="宋体" w:hAnsi="宋体" w:cs="宋体" w:hint="eastAsia"/>
                <w:kern w:val="0"/>
                <w:sz w:val="20"/>
                <w:szCs w:val="20"/>
              </w:rPr>
              <w:t>小时</w:t>
            </w:r>
          </w:p>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测试电压</w:t>
            </w:r>
            <w:r w:rsidRPr="00CB0D64">
              <w:rPr>
                <w:rFonts w:ascii="宋体" w:hAnsi="宋体" w:cs="宋体"/>
                <w:kern w:val="0"/>
                <w:sz w:val="20"/>
                <w:szCs w:val="20"/>
              </w:rPr>
              <w:t xml:space="preserve"> 500VDC</w:t>
            </w:r>
          </w:p>
        </w:tc>
      </w:tr>
      <w:tr w:rsidR="00CB0D64" w:rsidRPr="00CB0D64" w:rsidTr="00AC1E3E">
        <w:trPr>
          <w:trHeight w:val="20"/>
        </w:trPr>
        <w:tc>
          <w:tcPr>
            <w:tcW w:w="386"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6</w:t>
            </w:r>
          </w:p>
        </w:tc>
        <w:tc>
          <w:tcPr>
            <w:tcW w:w="1543" w:type="pct"/>
            <w:gridSpan w:val="2"/>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外护层介电强度</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KVDC</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15</w:t>
            </w:r>
          </w:p>
        </w:tc>
        <w:tc>
          <w:tcPr>
            <w:tcW w:w="1367"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浸水</w:t>
            </w:r>
            <w:r w:rsidRPr="00CB0D64">
              <w:rPr>
                <w:rFonts w:ascii="宋体" w:hAnsi="宋体" w:cs="宋体"/>
                <w:kern w:val="0"/>
                <w:sz w:val="20"/>
                <w:szCs w:val="20"/>
              </w:rPr>
              <w:t xml:space="preserve"> 24 </w:t>
            </w:r>
            <w:r w:rsidRPr="00CB0D64">
              <w:rPr>
                <w:rFonts w:ascii="宋体" w:hAnsi="宋体" w:cs="宋体" w:hint="eastAsia"/>
                <w:kern w:val="0"/>
                <w:sz w:val="20"/>
                <w:szCs w:val="20"/>
              </w:rPr>
              <w:t>小时</w:t>
            </w:r>
          </w:p>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测试时间</w:t>
            </w:r>
            <w:r w:rsidRPr="00CB0D64">
              <w:rPr>
                <w:rFonts w:ascii="宋体" w:hAnsi="宋体" w:cs="宋体"/>
                <w:kern w:val="0"/>
                <w:sz w:val="20"/>
                <w:szCs w:val="20"/>
              </w:rPr>
              <w:t xml:space="preserve"> 2 </w:t>
            </w:r>
            <w:r w:rsidRPr="00CB0D64">
              <w:rPr>
                <w:rFonts w:ascii="宋体" w:hAnsi="宋体" w:cs="宋体" w:hint="eastAsia"/>
                <w:kern w:val="0"/>
                <w:sz w:val="20"/>
                <w:szCs w:val="20"/>
              </w:rPr>
              <w:t>分钟</w:t>
            </w:r>
          </w:p>
        </w:tc>
      </w:tr>
      <w:tr w:rsidR="00CB0D64" w:rsidRPr="00CB0D64" w:rsidTr="00AC1E3E">
        <w:trPr>
          <w:trHeight w:val="20"/>
        </w:trPr>
        <w:tc>
          <w:tcPr>
            <w:tcW w:w="386"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7</w:t>
            </w:r>
          </w:p>
        </w:tc>
        <w:tc>
          <w:tcPr>
            <w:tcW w:w="1543" w:type="pct"/>
            <w:gridSpan w:val="2"/>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标准盘长</w:t>
            </w:r>
            <w:r w:rsidRPr="00CB0D64">
              <w:rPr>
                <w:rFonts w:ascii="宋体" w:hAnsi="宋体" w:cs="宋体"/>
                <w:kern w:val="0"/>
                <w:sz w:val="20"/>
                <w:szCs w:val="20"/>
              </w:rPr>
              <w:t>*</w:t>
            </w:r>
            <w:r w:rsidRPr="00CB0D64">
              <w:rPr>
                <w:rFonts w:ascii="宋体" w:hAnsi="宋体" w:cs="宋体" w:hint="eastAsia"/>
                <w:kern w:val="0"/>
                <w:sz w:val="20"/>
                <w:szCs w:val="20"/>
              </w:rPr>
              <w:t>注</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m</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kern w:val="0"/>
                <w:sz w:val="20"/>
                <w:szCs w:val="20"/>
              </w:rPr>
              <w:t>2000</w:t>
            </w:r>
          </w:p>
        </w:tc>
        <w:tc>
          <w:tcPr>
            <w:tcW w:w="1367"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误差：</w:t>
            </w:r>
            <w:r w:rsidRPr="00CB0D64">
              <w:rPr>
                <w:rFonts w:ascii="宋体" w:hAnsi="宋体" w:cs="宋体"/>
                <w:kern w:val="0"/>
                <w:sz w:val="20"/>
                <w:szCs w:val="20"/>
              </w:rPr>
              <w:t>0</w:t>
            </w:r>
            <w:r w:rsidRPr="00CB0D64">
              <w:rPr>
                <w:rFonts w:ascii="宋体" w:hAnsi="宋体" w:cs="宋体" w:hint="eastAsia"/>
                <w:kern w:val="0"/>
                <w:sz w:val="20"/>
                <w:szCs w:val="20"/>
              </w:rPr>
              <w:t>～</w:t>
            </w:r>
            <w:r w:rsidRPr="00CB0D64">
              <w:rPr>
                <w:rFonts w:ascii="宋体" w:hAnsi="宋体" w:cs="宋体"/>
                <w:kern w:val="0"/>
                <w:sz w:val="20"/>
                <w:szCs w:val="20"/>
              </w:rPr>
              <w:t>+50m</w:t>
            </w:r>
          </w:p>
        </w:tc>
      </w:tr>
      <w:tr w:rsidR="00CB0D64" w:rsidRPr="00CB0D64" w:rsidTr="00AC1E3E">
        <w:trPr>
          <w:trHeight w:val="20"/>
        </w:trPr>
        <w:tc>
          <w:tcPr>
            <w:tcW w:w="386"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195"/>
              <w:jc w:val="center"/>
              <w:rPr>
                <w:rFonts w:ascii="宋体" w:hAnsi="宋体" w:cs="宋体"/>
                <w:kern w:val="0"/>
                <w:sz w:val="20"/>
                <w:szCs w:val="20"/>
              </w:rPr>
            </w:pPr>
            <w:r w:rsidRPr="00CB0D64">
              <w:rPr>
                <w:rFonts w:ascii="宋体" w:hAnsi="宋体" w:cs="宋体"/>
                <w:kern w:val="0"/>
                <w:sz w:val="20"/>
                <w:szCs w:val="20"/>
              </w:rPr>
              <w:t>8</w:t>
            </w:r>
          </w:p>
        </w:tc>
        <w:tc>
          <w:tcPr>
            <w:tcW w:w="1543" w:type="pct"/>
            <w:gridSpan w:val="2"/>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r w:rsidRPr="00CB0D64">
              <w:rPr>
                <w:rFonts w:ascii="宋体" w:hAnsi="宋体" w:cs="宋体" w:hint="eastAsia"/>
                <w:kern w:val="0"/>
                <w:sz w:val="20"/>
                <w:szCs w:val="20"/>
              </w:rPr>
              <w:t>温度范围</w:t>
            </w:r>
          </w:p>
        </w:tc>
        <w:tc>
          <w:tcPr>
            <w:tcW w:w="774"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w:t>
            </w:r>
          </w:p>
        </w:tc>
        <w:tc>
          <w:tcPr>
            <w:tcW w:w="930"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jc w:val="center"/>
              <w:rPr>
                <w:rFonts w:ascii="宋体" w:hAnsi="宋体" w:cs="宋体"/>
                <w:kern w:val="0"/>
                <w:sz w:val="20"/>
                <w:szCs w:val="20"/>
              </w:rPr>
            </w:pPr>
            <w:r w:rsidRPr="00CB0D64">
              <w:rPr>
                <w:rFonts w:ascii="宋体" w:hAnsi="宋体" w:cs="宋体" w:hint="eastAsia"/>
                <w:kern w:val="0"/>
                <w:sz w:val="20"/>
                <w:szCs w:val="20"/>
              </w:rPr>
              <w:t>－</w:t>
            </w:r>
            <w:r w:rsidRPr="00CB0D64">
              <w:rPr>
                <w:rFonts w:ascii="宋体" w:hAnsi="宋体" w:cs="宋体"/>
                <w:kern w:val="0"/>
                <w:sz w:val="20"/>
                <w:szCs w:val="20"/>
              </w:rPr>
              <w:t>20</w:t>
            </w:r>
            <w:r w:rsidRPr="00CB0D64">
              <w:rPr>
                <w:rFonts w:ascii="宋体" w:hAnsi="宋体" w:cs="宋体" w:hint="eastAsia"/>
                <w:kern w:val="0"/>
                <w:sz w:val="20"/>
                <w:szCs w:val="20"/>
              </w:rPr>
              <w:t>～</w:t>
            </w:r>
            <w:r w:rsidRPr="00CB0D64">
              <w:rPr>
                <w:rFonts w:ascii="宋体" w:hAnsi="宋体" w:cs="宋体"/>
                <w:kern w:val="0"/>
                <w:sz w:val="20"/>
                <w:szCs w:val="20"/>
              </w:rPr>
              <w:t>+70</w:t>
            </w:r>
          </w:p>
        </w:tc>
        <w:tc>
          <w:tcPr>
            <w:tcW w:w="1367" w:type="pct"/>
            <w:tcBorders>
              <w:top w:val="single" w:sz="4" w:space="0" w:color="000000"/>
              <w:left w:val="single" w:sz="4" w:space="0" w:color="000000"/>
              <w:bottom w:val="single" w:sz="4" w:space="0" w:color="000000"/>
              <w:right w:val="single" w:sz="4" w:space="0" w:color="000000"/>
            </w:tcBorders>
            <w:vAlign w:val="center"/>
          </w:tcPr>
          <w:p w:rsidR="00CB0D64" w:rsidRPr="00CB0D64" w:rsidRDefault="00CB0D64" w:rsidP="00AC1E3E">
            <w:pPr>
              <w:autoSpaceDE w:val="0"/>
              <w:autoSpaceDN w:val="0"/>
              <w:adjustRightInd w:val="0"/>
              <w:ind w:right="-20"/>
              <w:rPr>
                <w:rFonts w:ascii="宋体" w:hAnsi="宋体" w:cs="宋体"/>
                <w:kern w:val="0"/>
                <w:sz w:val="20"/>
                <w:szCs w:val="20"/>
              </w:rPr>
            </w:pPr>
          </w:p>
        </w:tc>
      </w:tr>
    </w:tbl>
    <w:bookmarkEnd w:id="22"/>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5</w:t>
      </w:r>
      <w:r w:rsidRPr="00CB0D64">
        <w:rPr>
          <w:rFonts w:ascii="Times New Roman" w:hAnsi="Times New Roman" w:hint="eastAsia"/>
          <w:sz w:val="22"/>
        </w:rPr>
        <w:t>）光缆接头包</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光缆接头盒各项指标应符合</w:t>
      </w:r>
      <w:r w:rsidRPr="00CB0D64">
        <w:rPr>
          <w:rFonts w:ascii="Times New Roman" w:hAnsi="Times New Roman" w:hint="eastAsia"/>
          <w:sz w:val="22"/>
        </w:rPr>
        <w:t>YD/T 813.1</w:t>
      </w:r>
      <w:r w:rsidRPr="00CB0D64">
        <w:rPr>
          <w:rFonts w:ascii="Times New Roman" w:hAnsi="Times New Roman" w:hint="eastAsia"/>
          <w:sz w:val="22"/>
        </w:rPr>
        <w:t>《光缆接头盒</w:t>
      </w:r>
      <w:r w:rsidRPr="00CB0D64">
        <w:rPr>
          <w:rFonts w:ascii="Times New Roman" w:hAnsi="Times New Roman" w:hint="eastAsia"/>
          <w:sz w:val="22"/>
        </w:rPr>
        <w:t xml:space="preserve"> </w:t>
      </w:r>
      <w:r w:rsidRPr="00CB0D64">
        <w:rPr>
          <w:rFonts w:ascii="Times New Roman" w:hAnsi="Times New Roman" w:hint="eastAsia"/>
          <w:sz w:val="22"/>
        </w:rPr>
        <w:t>第一部分：室外光缆接头盒》要求。容量及光缆进出孔数量应满足工程设计要求。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材料</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光缆接头盒采用工程塑料制作，其性能应符合</w:t>
      </w:r>
      <w:r w:rsidRPr="00CB0D64">
        <w:rPr>
          <w:rFonts w:ascii="Times New Roman" w:hAnsi="Times New Roman" w:hint="eastAsia"/>
          <w:sz w:val="22"/>
        </w:rPr>
        <w:t xml:space="preserve"> YD/T 813.1</w:t>
      </w:r>
      <w:r w:rsidRPr="00CB0D64">
        <w:rPr>
          <w:rFonts w:ascii="Times New Roman" w:hAnsi="Times New Roman" w:hint="eastAsia"/>
          <w:sz w:val="22"/>
        </w:rPr>
        <w:t>规定。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外壳外部金属构件及紧固件应采用不锈钢材料，其性能应符合</w:t>
      </w:r>
      <w:r w:rsidRPr="00CB0D64">
        <w:rPr>
          <w:rFonts w:ascii="Times New Roman" w:hAnsi="Times New Roman" w:hint="eastAsia"/>
          <w:sz w:val="22"/>
        </w:rPr>
        <w:t>GB3281</w:t>
      </w:r>
      <w:r w:rsidRPr="00CB0D64">
        <w:rPr>
          <w:rFonts w:ascii="Times New Roman" w:hAnsi="Times New Roman" w:hint="eastAsia"/>
          <w:sz w:val="22"/>
        </w:rPr>
        <w:t>和</w:t>
      </w:r>
      <w:r w:rsidRPr="00CB0D64">
        <w:rPr>
          <w:rFonts w:ascii="Times New Roman" w:hAnsi="Times New Roman" w:hint="eastAsia"/>
          <w:sz w:val="22"/>
        </w:rPr>
        <w:t xml:space="preserve"> GB/T 1220-</w:t>
      </w:r>
      <w:r w:rsidRPr="00CB0D64">
        <w:rPr>
          <w:rFonts w:ascii="Times New Roman" w:hAnsi="Times New Roman" w:hint="eastAsia"/>
          <w:sz w:val="22"/>
        </w:rPr>
        <w:t>的规定。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光纤固定接头保护组件采用的材料及填充物的热软化温度应不小于</w:t>
      </w:r>
      <w:r w:rsidRPr="00CB0D64">
        <w:rPr>
          <w:rFonts w:ascii="Times New Roman" w:hAnsi="Times New Roman" w:hint="eastAsia"/>
          <w:sz w:val="22"/>
        </w:rPr>
        <w:t>65</w:t>
      </w:r>
      <w:r w:rsidRPr="00CB0D64">
        <w:rPr>
          <w:rFonts w:ascii="Times New Roman" w:hAnsi="Times New Roman" w:hint="eastAsia"/>
          <w:sz w:val="22"/>
        </w:rPr>
        <w:t>℃，应能在</w:t>
      </w:r>
      <w:r w:rsidRPr="00CB0D64">
        <w:rPr>
          <w:rFonts w:ascii="Times New Roman" w:hAnsi="Times New Roman" w:hint="eastAsia"/>
          <w:sz w:val="22"/>
        </w:rPr>
        <w:t>-40</w:t>
      </w:r>
      <w:r w:rsidRPr="00CB0D64">
        <w:rPr>
          <w:rFonts w:ascii="Times New Roman" w:hAnsi="Times New Roman" w:hint="eastAsia"/>
          <w:sz w:val="22"/>
        </w:rPr>
        <w:t>℃</w:t>
      </w:r>
      <w:r w:rsidRPr="00CB0D64">
        <w:rPr>
          <w:rFonts w:ascii="Times New Roman" w:hAnsi="Times New Roman" w:hint="eastAsia"/>
          <w:sz w:val="22"/>
        </w:rPr>
        <w:t>-+65</w:t>
      </w:r>
      <w:r w:rsidRPr="00CB0D64">
        <w:rPr>
          <w:rFonts w:ascii="Times New Roman" w:hAnsi="Times New Roman" w:hint="eastAsia"/>
          <w:sz w:val="22"/>
        </w:rPr>
        <w:t>℃温度下长期使用。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全部材料应无腐蚀，对人体健康和其它外线设备无副作用。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外观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光缆接头盒应形状完整，无毛刺、气泡、龟裂、空洞翘曲和杂质等缺陷，全部底色应均匀连续。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光纤接头保护</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应具有光纤接头保护装置。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密封方式及性能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采用可重复开启的机械密封方式。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光缆接头盒按规定的操作程序封装完毕后，光缆接头盒内充气压力为</w:t>
      </w:r>
      <w:r w:rsidRPr="00CB0D64">
        <w:rPr>
          <w:rFonts w:ascii="Times New Roman" w:hAnsi="Times New Roman" w:hint="eastAsia"/>
          <w:sz w:val="22"/>
        </w:rPr>
        <w:t>100</w:t>
      </w:r>
      <w:r w:rsidRPr="00CB0D64">
        <w:rPr>
          <w:rFonts w:ascii="Times New Roman" w:hAnsi="Times New Roman" w:hint="eastAsia"/>
          <w:sz w:val="22"/>
        </w:rPr>
        <w:t>±</w:t>
      </w:r>
      <w:r w:rsidRPr="00CB0D64">
        <w:rPr>
          <w:rFonts w:ascii="Times New Roman" w:hAnsi="Times New Roman" w:hint="eastAsia"/>
          <w:sz w:val="22"/>
        </w:rPr>
        <w:t>5kPa</w:t>
      </w:r>
      <w:r w:rsidRPr="00CB0D64">
        <w:rPr>
          <w:rFonts w:ascii="Times New Roman" w:hAnsi="Times New Roman" w:hint="eastAsia"/>
          <w:sz w:val="22"/>
        </w:rPr>
        <w:t>，</w:t>
      </w:r>
      <w:r w:rsidRPr="00CB0D64">
        <w:rPr>
          <w:rFonts w:ascii="Times New Roman" w:hAnsi="Times New Roman" w:hint="eastAsia"/>
          <w:sz w:val="22"/>
        </w:rPr>
        <w:t xml:space="preserve">24 </w:t>
      </w:r>
      <w:r w:rsidRPr="00CB0D64">
        <w:rPr>
          <w:rFonts w:ascii="Times New Roman" w:hAnsi="Times New Roman" w:hint="eastAsia"/>
          <w:sz w:val="22"/>
        </w:rPr>
        <w:t>小时内气压应无变化。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光缆接头盒按规定的操作封装</w:t>
      </w:r>
      <w:r w:rsidRPr="00CB0D64">
        <w:rPr>
          <w:rFonts w:ascii="Times New Roman" w:hAnsi="Times New Roman" w:hint="eastAsia"/>
          <w:sz w:val="22"/>
        </w:rPr>
        <w:t xml:space="preserve">3 </w:t>
      </w:r>
      <w:r w:rsidRPr="00CB0D64">
        <w:rPr>
          <w:rFonts w:ascii="Times New Roman" w:hAnsi="Times New Roman" w:hint="eastAsia"/>
          <w:sz w:val="22"/>
        </w:rPr>
        <w:t>次后，其密封性能应无劣化。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 xml:space="preserve"> </w:t>
      </w:r>
      <w:r w:rsidRPr="00CB0D64">
        <w:rPr>
          <w:rFonts w:ascii="Times New Roman" w:hAnsi="Times New Roman" w:hint="eastAsia"/>
          <w:sz w:val="22"/>
        </w:rPr>
        <w:t>光学性能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光纤盘留空间不小于</w:t>
      </w:r>
      <w:r w:rsidRPr="00CB0D64">
        <w:rPr>
          <w:rFonts w:ascii="Times New Roman" w:hAnsi="Times New Roman" w:hint="eastAsia"/>
          <w:sz w:val="22"/>
        </w:rPr>
        <w:t>1.6m/</w:t>
      </w:r>
      <w:r w:rsidRPr="00CB0D64">
        <w:rPr>
          <w:rFonts w:ascii="Times New Roman" w:hAnsi="Times New Roman" w:hint="eastAsia"/>
          <w:sz w:val="22"/>
        </w:rPr>
        <w:t>芯，曲率半径不小于</w:t>
      </w:r>
      <w:r w:rsidRPr="00CB0D64">
        <w:rPr>
          <w:rFonts w:ascii="Times New Roman" w:hAnsi="Times New Roman" w:hint="eastAsia"/>
          <w:sz w:val="22"/>
        </w:rPr>
        <w:t>30mm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光纤盘留后，光纤接头在</w:t>
      </w:r>
      <w:r w:rsidRPr="00CB0D64">
        <w:rPr>
          <w:rFonts w:ascii="Times New Roman" w:hAnsi="Times New Roman" w:hint="eastAsia"/>
          <w:sz w:val="22"/>
        </w:rPr>
        <w:t xml:space="preserve">1550nm </w:t>
      </w:r>
      <w:r w:rsidRPr="00CB0D64">
        <w:rPr>
          <w:rFonts w:ascii="Times New Roman" w:hAnsi="Times New Roman" w:hint="eastAsia"/>
          <w:sz w:val="22"/>
        </w:rPr>
        <w:t>处的附加衰减不应超过</w:t>
      </w:r>
      <w:r w:rsidRPr="00CB0D64">
        <w:rPr>
          <w:rFonts w:ascii="Times New Roman" w:hAnsi="Times New Roman" w:hint="eastAsia"/>
          <w:sz w:val="22"/>
        </w:rPr>
        <w:t>0.03dB</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电气性能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金属构件间、金属构件与地之间的绝缘电阻应不小于</w:t>
      </w:r>
      <w:r w:rsidRPr="00CB0D64">
        <w:rPr>
          <w:rFonts w:ascii="Times New Roman" w:hAnsi="Times New Roman" w:hint="eastAsia"/>
          <w:sz w:val="22"/>
        </w:rPr>
        <w:t>2</w:t>
      </w:r>
      <w:r w:rsidRPr="00CB0D64">
        <w:rPr>
          <w:rFonts w:ascii="Times New Roman" w:hAnsi="Times New Roman" w:hint="eastAsia"/>
          <w:sz w:val="22"/>
        </w:rPr>
        <w:t>×</w:t>
      </w:r>
      <w:r w:rsidRPr="00CB0D64">
        <w:rPr>
          <w:rFonts w:ascii="Times New Roman" w:hAnsi="Times New Roman" w:hint="eastAsia"/>
          <w:sz w:val="22"/>
        </w:rPr>
        <w:t>104M</w:t>
      </w:r>
      <w:r w:rsidRPr="00CB0D64">
        <w:rPr>
          <w:rFonts w:ascii="Times New Roman" w:hAnsi="Times New Roman" w:hint="eastAsia"/>
          <w:sz w:val="22"/>
        </w:rPr>
        <w:t>Ω</w:t>
      </w:r>
      <w:r w:rsidRPr="00CB0D64">
        <w:rPr>
          <w:rFonts w:ascii="Times New Roman" w:hAnsi="Times New Roman" w:hint="eastAsia"/>
          <w:sz w:val="22"/>
        </w:rPr>
        <w:t xml:space="preserve"> </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金属构件间、金属构件与地之间在</w:t>
      </w:r>
      <w:r w:rsidRPr="00CB0D64">
        <w:rPr>
          <w:rFonts w:ascii="Times New Roman" w:hAnsi="Times New Roman" w:hint="eastAsia"/>
          <w:sz w:val="22"/>
        </w:rPr>
        <w:t xml:space="preserve">15kV </w:t>
      </w:r>
      <w:r w:rsidRPr="00CB0D64">
        <w:rPr>
          <w:rFonts w:ascii="Times New Roman" w:hAnsi="Times New Roman" w:hint="eastAsia"/>
          <w:sz w:val="22"/>
        </w:rPr>
        <w:t>直流作用下，</w:t>
      </w:r>
      <w:r w:rsidRPr="00CB0D64">
        <w:rPr>
          <w:rFonts w:ascii="Times New Roman" w:hAnsi="Times New Roman" w:hint="eastAsia"/>
          <w:sz w:val="22"/>
        </w:rPr>
        <w:t xml:space="preserve">1min </w:t>
      </w:r>
      <w:r w:rsidRPr="00CB0D64">
        <w:rPr>
          <w:rFonts w:ascii="Times New Roman" w:hAnsi="Times New Roman" w:hint="eastAsia"/>
          <w:sz w:val="22"/>
        </w:rPr>
        <w:t>不击穿、无飞弧现象。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⑦</w:t>
      </w:r>
      <w:r w:rsidRPr="00CB0D64">
        <w:rPr>
          <w:rFonts w:ascii="Times New Roman" w:hAnsi="Times New Roman" w:hint="eastAsia"/>
          <w:sz w:val="22"/>
        </w:rPr>
        <w:t>机械性能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拉伸：光缆接头盒应能承受不小于</w:t>
      </w:r>
      <w:r w:rsidRPr="00CB0D64">
        <w:rPr>
          <w:rFonts w:ascii="Times New Roman" w:hAnsi="Times New Roman" w:hint="eastAsia"/>
          <w:sz w:val="22"/>
        </w:rPr>
        <w:t xml:space="preserve">800N </w:t>
      </w:r>
      <w:r w:rsidRPr="00CB0D64">
        <w:rPr>
          <w:rFonts w:ascii="Times New Roman" w:hAnsi="Times New Roman" w:hint="eastAsia"/>
          <w:sz w:val="22"/>
        </w:rPr>
        <w:t>的轴向拉伸力；</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压扁：应能承受</w:t>
      </w:r>
      <w:r w:rsidRPr="00CB0D64">
        <w:rPr>
          <w:rFonts w:ascii="Times New Roman" w:hAnsi="Times New Roman" w:hint="eastAsia"/>
          <w:sz w:val="22"/>
        </w:rPr>
        <w:t xml:space="preserve">1000N/100mm </w:t>
      </w:r>
      <w:r w:rsidRPr="00CB0D64">
        <w:rPr>
          <w:rFonts w:ascii="Times New Roman" w:hAnsi="Times New Roman" w:hint="eastAsia"/>
          <w:sz w:val="22"/>
        </w:rPr>
        <w:t>的压力；</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冲击：应能承受</w:t>
      </w:r>
      <w:r w:rsidRPr="00CB0D64">
        <w:rPr>
          <w:rFonts w:ascii="Times New Roman" w:hAnsi="Times New Roman" w:hint="eastAsia"/>
          <w:sz w:val="22"/>
        </w:rPr>
        <w:t xml:space="preserve">3 </w:t>
      </w:r>
      <w:r w:rsidRPr="00CB0D64">
        <w:rPr>
          <w:rFonts w:ascii="Times New Roman" w:hAnsi="Times New Roman" w:hint="eastAsia"/>
          <w:sz w:val="22"/>
        </w:rPr>
        <w:t>次以上能量为</w:t>
      </w:r>
      <w:r w:rsidRPr="00CB0D64">
        <w:rPr>
          <w:rFonts w:ascii="Times New Roman" w:hAnsi="Times New Roman" w:hint="eastAsia"/>
          <w:sz w:val="22"/>
        </w:rPr>
        <w:t xml:space="preserve">16Nm </w:t>
      </w:r>
      <w:r w:rsidRPr="00CB0D64">
        <w:rPr>
          <w:rFonts w:ascii="Times New Roman" w:hAnsi="Times New Roman" w:hint="eastAsia"/>
          <w:sz w:val="22"/>
        </w:rPr>
        <w:t>的冲击；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弯曲：接头盒与光缆接合处应能承受弯曲张力负荷为</w:t>
      </w:r>
      <w:r w:rsidRPr="00CB0D64">
        <w:rPr>
          <w:rFonts w:ascii="Times New Roman" w:hAnsi="Times New Roman" w:hint="eastAsia"/>
          <w:sz w:val="22"/>
        </w:rPr>
        <w:t>150N</w:t>
      </w:r>
      <w:r w:rsidRPr="00CB0D64">
        <w:rPr>
          <w:rFonts w:ascii="Times New Roman" w:hAnsi="Times New Roman" w:hint="eastAsia"/>
          <w:sz w:val="22"/>
        </w:rPr>
        <w:t>、弯曲角度±</w:t>
      </w:r>
      <w:r w:rsidRPr="00CB0D64">
        <w:rPr>
          <w:rFonts w:ascii="Times New Roman" w:hAnsi="Times New Roman" w:hint="eastAsia"/>
          <w:sz w:val="22"/>
        </w:rPr>
        <w:t>45</w:t>
      </w:r>
      <w:r w:rsidRPr="00CB0D64">
        <w:rPr>
          <w:rFonts w:ascii="Times New Roman" w:hAnsi="Times New Roman" w:hint="eastAsia"/>
          <w:sz w:val="22"/>
        </w:rPr>
        <w:t>°的</w:t>
      </w:r>
      <w:r w:rsidRPr="00CB0D64">
        <w:rPr>
          <w:rFonts w:ascii="Times New Roman" w:hAnsi="Times New Roman" w:hint="eastAsia"/>
          <w:sz w:val="22"/>
        </w:rPr>
        <w:t xml:space="preserve">10 </w:t>
      </w:r>
      <w:r w:rsidRPr="00CB0D64">
        <w:rPr>
          <w:rFonts w:ascii="Times New Roman" w:hAnsi="Times New Roman" w:hint="eastAsia"/>
          <w:sz w:val="22"/>
        </w:rPr>
        <w:t>个循环的弯曲。</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扭转：应能承受扭矩不小于</w:t>
      </w:r>
      <w:r w:rsidRPr="00CB0D64">
        <w:rPr>
          <w:rFonts w:ascii="Times New Roman" w:hAnsi="Times New Roman" w:hint="eastAsia"/>
          <w:sz w:val="22"/>
        </w:rPr>
        <w:t>50Nm</w:t>
      </w:r>
      <w:r w:rsidRPr="00CB0D64">
        <w:rPr>
          <w:rFonts w:ascii="Times New Roman" w:hAnsi="Times New Roman" w:hint="eastAsia"/>
          <w:sz w:val="22"/>
        </w:rPr>
        <w:t>，扭转角度±</w:t>
      </w:r>
      <w:r w:rsidRPr="00CB0D64">
        <w:rPr>
          <w:rFonts w:ascii="Times New Roman" w:hAnsi="Times New Roman" w:hint="eastAsia"/>
          <w:sz w:val="22"/>
        </w:rPr>
        <w:t>90</w:t>
      </w:r>
      <w:r w:rsidRPr="00CB0D64">
        <w:rPr>
          <w:rFonts w:ascii="Times New Roman" w:hAnsi="Times New Roman" w:hint="eastAsia"/>
          <w:sz w:val="22"/>
        </w:rPr>
        <w:t>°，共</w:t>
      </w:r>
      <w:r w:rsidRPr="00CB0D64">
        <w:rPr>
          <w:rFonts w:ascii="Times New Roman" w:hAnsi="Times New Roman" w:hint="eastAsia"/>
          <w:sz w:val="22"/>
        </w:rPr>
        <w:t xml:space="preserve">10 </w:t>
      </w:r>
      <w:r w:rsidRPr="00CB0D64">
        <w:rPr>
          <w:rFonts w:ascii="Times New Roman" w:hAnsi="Times New Roman" w:hint="eastAsia"/>
          <w:sz w:val="22"/>
        </w:rPr>
        <w:t>次循环的扭转。</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⑧</w:t>
      </w:r>
      <w:r w:rsidRPr="00CB0D64">
        <w:rPr>
          <w:rFonts w:ascii="Times New Roman" w:hAnsi="Times New Roman" w:hint="eastAsia"/>
          <w:sz w:val="22"/>
        </w:rPr>
        <w:t>使用环境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环境温度：</w:t>
      </w:r>
      <w:r w:rsidRPr="00CB0D64">
        <w:rPr>
          <w:rFonts w:ascii="Times New Roman" w:hAnsi="Times New Roman" w:hint="eastAsia"/>
          <w:sz w:val="22"/>
        </w:rPr>
        <w:t>-25</w:t>
      </w:r>
      <w:r w:rsidRPr="00CB0D64">
        <w:rPr>
          <w:rFonts w:ascii="Times New Roman" w:hAnsi="Times New Roman" w:hint="eastAsia"/>
          <w:sz w:val="22"/>
        </w:rPr>
        <w:t>℃～</w:t>
      </w:r>
      <w:r w:rsidRPr="00CB0D64">
        <w:rPr>
          <w:rFonts w:ascii="Times New Roman" w:hAnsi="Times New Roman" w:hint="eastAsia"/>
          <w:sz w:val="22"/>
        </w:rPr>
        <w:t>+60</w:t>
      </w:r>
      <w:r w:rsidRPr="00CB0D64">
        <w:rPr>
          <w:rFonts w:ascii="Times New Roman" w:hAnsi="Times New Roman" w:hint="eastAsia"/>
          <w:sz w:val="22"/>
        </w:rPr>
        <w:t>℃；大气压力：</w:t>
      </w:r>
      <w:r w:rsidRPr="00CB0D64">
        <w:rPr>
          <w:rFonts w:ascii="Times New Roman" w:hAnsi="Times New Roman" w:hint="eastAsia"/>
          <w:sz w:val="22"/>
        </w:rPr>
        <w:t>70-106kPa</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⑨</w:t>
      </w:r>
      <w:r w:rsidRPr="00CB0D64">
        <w:rPr>
          <w:rFonts w:ascii="Times New Roman" w:hAnsi="Times New Roman" w:hint="eastAsia"/>
          <w:sz w:val="22"/>
        </w:rPr>
        <w:t>使用寿命：</w:t>
      </w:r>
      <w:r w:rsidRPr="00CB0D64">
        <w:rPr>
          <w:rFonts w:ascii="Times New Roman" w:hAnsi="Times New Roman" w:hint="eastAsia"/>
          <w:sz w:val="22"/>
        </w:rPr>
        <w:t xml:space="preserve">25 </w:t>
      </w:r>
      <w:r w:rsidRPr="00CB0D64">
        <w:rPr>
          <w:rFonts w:ascii="Times New Roman" w:hAnsi="Times New Roman" w:hint="eastAsia"/>
          <w:sz w:val="22"/>
        </w:rPr>
        <w:t>年。</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⑩</w:t>
      </w:r>
      <w:r w:rsidRPr="00CB0D64">
        <w:rPr>
          <w:rFonts w:ascii="Times New Roman" w:hAnsi="Times New Roman" w:hint="eastAsia"/>
          <w:sz w:val="22"/>
        </w:rPr>
        <w:t>太阳辐射</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接头盒应能经受长期的太阳辐射、具备良好的抗紫外线老化能力。</w:t>
      </w:r>
    </w:p>
    <w:p w:rsidR="00CB0D64" w:rsidRPr="00CB0D64" w:rsidRDefault="00FD04F0"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fldChar w:fldCharType="begin"/>
      </w:r>
      <w:r w:rsidR="00CB0D64" w:rsidRPr="00CB0D64">
        <w:rPr>
          <w:rFonts w:ascii="Times New Roman" w:hAnsi="Times New Roman"/>
          <w:sz w:val="22"/>
        </w:rPr>
        <w:instrText xml:space="preserve"> </w:instrText>
      </w:r>
      <w:r w:rsidR="00CB0D64" w:rsidRPr="00CB0D64">
        <w:rPr>
          <w:rFonts w:ascii="Times New Roman" w:hAnsi="Times New Roman" w:hint="eastAsia"/>
          <w:sz w:val="22"/>
        </w:rPr>
        <w:instrText>eq \o\ac(</w:instrText>
      </w:r>
      <w:r w:rsidR="00CB0D64" w:rsidRPr="00CB0D64">
        <w:rPr>
          <w:rFonts w:ascii="宋体" w:hAnsi="Times New Roman" w:hint="eastAsia"/>
          <w:position w:val="-4"/>
          <w:sz w:val="33"/>
        </w:rPr>
        <w:instrText>○</w:instrText>
      </w:r>
      <w:r w:rsidR="00CB0D64" w:rsidRPr="00CB0D64">
        <w:rPr>
          <w:rFonts w:ascii="Times New Roman" w:hAnsi="Times New Roman" w:hint="eastAsia"/>
          <w:sz w:val="22"/>
        </w:rPr>
        <w:instrText>,11)</w:instrText>
      </w:r>
      <w:r w:rsidRPr="00CB0D64">
        <w:rPr>
          <w:rFonts w:ascii="Times New Roman" w:hAnsi="Times New Roman"/>
          <w:sz w:val="22"/>
        </w:rPr>
        <w:fldChar w:fldCharType="end"/>
      </w:r>
      <w:r w:rsidR="00CB0D64" w:rsidRPr="00CB0D64">
        <w:rPr>
          <w:rFonts w:ascii="Times New Roman" w:hAnsi="Times New Roman" w:hint="eastAsia"/>
          <w:sz w:val="22"/>
        </w:rPr>
        <w:t>化学腐蚀</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接头盒应具备良好的耐酸、耐碱能力。</w:t>
      </w:r>
    </w:p>
    <w:p w:rsidR="00CB0D64" w:rsidRPr="00CB0D64" w:rsidRDefault="00FD04F0"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fldChar w:fldCharType="begin"/>
      </w:r>
      <w:r w:rsidR="00CB0D64" w:rsidRPr="00CB0D64">
        <w:rPr>
          <w:rFonts w:ascii="Times New Roman" w:hAnsi="Times New Roman"/>
          <w:sz w:val="22"/>
        </w:rPr>
        <w:instrText xml:space="preserve"> </w:instrText>
      </w:r>
      <w:r w:rsidR="00CB0D64" w:rsidRPr="00CB0D64">
        <w:rPr>
          <w:rFonts w:ascii="Times New Roman" w:hAnsi="Times New Roman" w:hint="eastAsia"/>
          <w:sz w:val="22"/>
        </w:rPr>
        <w:instrText>eq \o\ac(</w:instrText>
      </w:r>
      <w:r w:rsidR="00CB0D64" w:rsidRPr="00CB0D64">
        <w:rPr>
          <w:rFonts w:ascii="宋体" w:hAnsi="Times New Roman" w:hint="eastAsia"/>
          <w:position w:val="-4"/>
          <w:sz w:val="33"/>
        </w:rPr>
        <w:instrText>○</w:instrText>
      </w:r>
      <w:r w:rsidR="00CB0D64" w:rsidRPr="00CB0D64">
        <w:rPr>
          <w:rFonts w:ascii="Times New Roman" w:hAnsi="Times New Roman" w:hint="eastAsia"/>
          <w:sz w:val="22"/>
        </w:rPr>
        <w:instrText>,12)</w:instrText>
      </w:r>
      <w:r w:rsidRPr="00CB0D64">
        <w:rPr>
          <w:rFonts w:ascii="Times New Roman" w:hAnsi="Times New Roman"/>
          <w:sz w:val="22"/>
        </w:rPr>
        <w:fldChar w:fldCharType="end"/>
      </w:r>
      <w:r w:rsidR="00CB0D64" w:rsidRPr="00CB0D64">
        <w:rPr>
          <w:rFonts w:ascii="Times New Roman" w:hAnsi="Times New Roman" w:hint="eastAsia"/>
          <w:sz w:val="22"/>
        </w:rPr>
        <w:t>接头盒在人井内对接光缆时，需采用市场主流品牌的帽式产品。</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6</w:t>
      </w:r>
      <w:r w:rsidRPr="00CB0D64">
        <w:rPr>
          <w:rFonts w:ascii="Times New Roman" w:hAnsi="Times New Roman" w:hint="eastAsia"/>
          <w:sz w:val="22"/>
        </w:rPr>
        <w:t>）敷设管道</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管道埋深</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管道的埋深自管顶至路面不宜小于</w:t>
      </w:r>
      <w:r w:rsidRPr="00CB0D64">
        <w:rPr>
          <w:rFonts w:ascii="Times New Roman" w:hAnsi="Times New Roman" w:hint="eastAsia"/>
          <w:sz w:val="22"/>
        </w:rPr>
        <w:t>0.8m</w:t>
      </w:r>
      <w:r w:rsidRPr="00CB0D64">
        <w:rPr>
          <w:rFonts w:ascii="Times New Roman" w:hAnsi="Times New Roman" w:hint="eastAsia"/>
          <w:sz w:val="22"/>
        </w:rPr>
        <w:t>，进入人孔的管道底部距人孔底板或管道顶部距人孔上覆的净距不得小于</w:t>
      </w:r>
      <w:r w:rsidRPr="00CB0D64">
        <w:rPr>
          <w:rFonts w:ascii="Times New Roman" w:hAnsi="Times New Roman" w:hint="eastAsia"/>
          <w:sz w:val="22"/>
        </w:rPr>
        <w:t>0.4m</w:t>
      </w:r>
      <w:r w:rsidRPr="00CB0D64">
        <w:rPr>
          <w:rFonts w:ascii="Times New Roman" w:hAnsi="Times New Roman" w:hint="eastAsia"/>
          <w:sz w:val="22"/>
        </w:rPr>
        <w:t>。对于规格较小的手孔，应满足管道的最小深度要求。当管道敷设遇到障碍物无法满足</w:t>
      </w:r>
      <w:r w:rsidRPr="00CB0D64">
        <w:rPr>
          <w:rFonts w:ascii="Times New Roman" w:hAnsi="Times New Roman" w:hint="eastAsia"/>
          <w:sz w:val="22"/>
        </w:rPr>
        <w:t>0.8m</w:t>
      </w:r>
      <w:r w:rsidRPr="00CB0D64">
        <w:rPr>
          <w:rFonts w:ascii="Times New Roman" w:hAnsi="Times New Roman" w:hint="eastAsia"/>
          <w:sz w:val="22"/>
        </w:rPr>
        <w:t>埋深时，管道埋深不得小于下表所列的深度要求：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路面至管顶的最小深度表</w:t>
      </w:r>
    </w:p>
    <w:tbl>
      <w:tblPr>
        <w:tblW w:w="5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6"/>
        <w:gridCol w:w="1601"/>
        <w:gridCol w:w="1601"/>
      </w:tblGrid>
      <w:tr w:rsidR="00CB0D64" w:rsidRPr="00CB0D64" w:rsidTr="00AC1E3E">
        <w:trPr>
          <w:tblHeader/>
          <w:jc w:val="center"/>
        </w:trPr>
        <w:tc>
          <w:tcPr>
            <w:tcW w:w="2556" w:type="dxa"/>
            <w:vAlign w:val="center"/>
          </w:tcPr>
          <w:p w:rsidR="00CB0D64" w:rsidRPr="00CB0D64" w:rsidRDefault="00CB0D64" w:rsidP="00AC1E3E">
            <w:pPr>
              <w:pStyle w:val="qqq"/>
              <w:spacing w:line="300" w:lineRule="auto"/>
              <w:ind w:firstLineChars="0" w:firstLine="0"/>
              <w:jc w:val="center"/>
              <w:rPr>
                <w:rFonts w:ascii="宋体" w:hAnsi="宋体"/>
                <w:b/>
                <w:sz w:val="22"/>
              </w:rPr>
            </w:pPr>
            <w:bookmarkStart w:id="23" w:name="_Hlk30508867"/>
            <w:r w:rsidRPr="00CB0D64">
              <w:rPr>
                <w:rFonts w:ascii="宋体" w:hAnsi="宋体"/>
                <w:b/>
                <w:sz w:val="22"/>
              </w:rPr>
              <w:t>类别</w:t>
            </w:r>
          </w:p>
        </w:tc>
        <w:tc>
          <w:tcPr>
            <w:tcW w:w="1601" w:type="dxa"/>
            <w:vAlign w:val="center"/>
          </w:tcPr>
          <w:p w:rsidR="00CB0D64" w:rsidRPr="00CB0D64" w:rsidRDefault="00CB0D64" w:rsidP="00AC1E3E">
            <w:pPr>
              <w:pStyle w:val="qqq"/>
              <w:spacing w:line="300" w:lineRule="auto"/>
              <w:ind w:firstLineChars="0" w:firstLine="0"/>
              <w:jc w:val="center"/>
              <w:rPr>
                <w:rFonts w:ascii="宋体" w:hAnsi="宋体"/>
                <w:b/>
                <w:sz w:val="22"/>
              </w:rPr>
            </w:pPr>
            <w:r w:rsidRPr="00CB0D64">
              <w:rPr>
                <w:rFonts w:ascii="宋体" w:hAnsi="宋体"/>
                <w:b/>
                <w:sz w:val="22"/>
              </w:rPr>
              <w:t>人行道</w:t>
            </w:r>
          </w:p>
        </w:tc>
        <w:tc>
          <w:tcPr>
            <w:tcW w:w="1601" w:type="dxa"/>
            <w:vAlign w:val="center"/>
          </w:tcPr>
          <w:p w:rsidR="00CB0D64" w:rsidRPr="00CB0D64" w:rsidRDefault="00CB0D64" w:rsidP="00AC1E3E">
            <w:pPr>
              <w:pStyle w:val="qqq"/>
              <w:spacing w:line="300" w:lineRule="auto"/>
              <w:ind w:firstLineChars="0" w:firstLine="0"/>
              <w:jc w:val="center"/>
              <w:rPr>
                <w:rFonts w:ascii="宋体" w:hAnsi="宋体"/>
                <w:b/>
                <w:sz w:val="22"/>
              </w:rPr>
            </w:pPr>
            <w:r w:rsidRPr="00CB0D64">
              <w:rPr>
                <w:rFonts w:ascii="宋体" w:hAnsi="宋体"/>
                <w:b/>
                <w:sz w:val="22"/>
              </w:rPr>
              <w:t>车行道</w:t>
            </w:r>
          </w:p>
        </w:tc>
      </w:tr>
      <w:tr w:rsidR="00CB0D64" w:rsidRPr="00CB0D64" w:rsidTr="00AC1E3E">
        <w:trPr>
          <w:jc w:val="center"/>
        </w:trPr>
        <w:tc>
          <w:tcPr>
            <w:tcW w:w="25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水泥管、塑料管</w:t>
            </w:r>
          </w:p>
        </w:tc>
        <w:tc>
          <w:tcPr>
            <w:tcW w:w="1601"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w:t>
            </w:r>
            <w:r w:rsidRPr="00CB0D64">
              <w:rPr>
                <w:rFonts w:ascii="宋体" w:hAnsi="宋体" w:hint="eastAsia"/>
                <w:sz w:val="22"/>
              </w:rPr>
              <w:t xml:space="preserve"> m</w:t>
            </w:r>
          </w:p>
        </w:tc>
        <w:tc>
          <w:tcPr>
            <w:tcW w:w="1601"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0.7</w:t>
            </w:r>
            <w:r w:rsidRPr="00CB0D64">
              <w:rPr>
                <w:rFonts w:ascii="宋体" w:hAnsi="宋体" w:hint="eastAsia"/>
                <w:sz w:val="22"/>
              </w:rPr>
              <w:t xml:space="preserve"> m</w:t>
            </w:r>
          </w:p>
        </w:tc>
      </w:tr>
      <w:tr w:rsidR="00CB0D64" w:rsidRPr="00CB0D64" w:rsidTr="00AC1E3E">
        <w:trPr>
          <w:jc w:val="center"/>
        </w:trPr>
        <w:tc>
          <w:tcPr>
            <w:tcW w:w="25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钢管</w:t>
            </w:r>
          </w:p>
        </w:tc>
        <w:tc>
          <w:tcPr>
            <w:tcW w:w="1601"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0.3</w:t>
            </w:r>
            <w:r w:rsidRPr="00CB0D64">
              <w:rPr>
                <w:rFonts w:ascii="宋体" w:hAnsi="宋体" w:hint="eastAsia"/>
                <w:sz w:val="22"/>
              </w:rPr>
              <w:t xml:space="preserve"> m</w:t>
            </w:r>
          </w:p>
        </w:tc>
        <w:tc>
          <w:tcPr>
            <w:tcW w:w="1601"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w:t>
            </w:r>
            <w:r w:rsidRPr="00CB0D64">
              <w:rPr>
                <w:rFonts w:ascii="宋体" w:hAnsi="宋体" w:hint="eastAsia"/>
                <w:sz w:val="22"/>
              </w:rPr>
              <w:t xml:space="preserve"> m</w:t>
            </w:r>
          </w:p>
        </w:tc>
      </w:tr>
    </w:tbl>
    <w:bookmarkEnd w:id="23"/>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管道敷设应有一定的坡度，管道坡度应为</w:t>
      </w:r>
      <w:r w:rsidRPr="00CB0D64">
        <w:rPr>
          <w:rFonts w:ascii="Times New Roman" w:hAnsi="Times New Roman" w:hint="eastAsia"/>
          <w:sz w:val="22"/>
        </w:rPr>
        <w:t>3</w:t>
      </w:r>
      <w:r w:rsidRPr="00CB0D64">
        <w:rPr>
          <w:rFonts w:ascii="Times New Roman" w:hAnsi="Times New Roman" w:hint="eastAsia"/>
          <w:sz w:val="22"/>
        </w:rPr>
        <w:t>‰～</w:t>
      </w:r>
      <w:r w:rsidRPr="00CB0D64">
        <w:rPr>
          <w:rFonts w:ascii="Times New Roman" w:hAnsi="Times New Roman" w:hint="eastAsia"/>
          <w:sz w:val="22"/>
        </w:rPr>
        <w:t>4</w:t>
      </w:r>
      <w:r w:rsidRPr="00CB0D64">
        <w:rPr>
          <w:rFonts w:ascii="Times New Roman" w:hAnsi="Times New Roman" w:hint="eastAsia"/>
          <w:sz w:val="22"/>
        </w:rPr>
        <w:t>‰，不得小于</w:t>
      </w:r>
      <w:r w:rsidRPr="00CB0D64">
        <w:rPr>
          <w:rFonts w:ascii="Times New Roman" w:hAnsi="Times New Roman" w:hint="eastAsia"/>
          <w:sz w:val="22"/>
        </w:rPr>
        <w:t>2.5</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特殊路段的技术措施及要求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本工程所建管道经特殊路段如桥梁、隧道、或与电力电缆、煤气管、热力管、给排水管平行或交叉时所采取的技术措施与技术要求见下表。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管道与其他地下管线及建筑物间最小净距表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9"/>
        <w:gridCol w:w="3162"/>
        <w:gridCol w:w="1883"/>
        <w:gridCol w:w="1858"/>
      </w:tblGrid>
      <w:tr w:rsidR="00CB0D64" w:rsidRPr="00CB0D64" w:rsidTr="00AC1E3E">
        <w:trPr>
          <w:cantSplit/>
          <w:tblHeader/>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b/>
                <w:sz w:val="22"/>
              </w:rPr>
            </w:pPr>
            <w:bookmarkStart w:id="24" w:name="_Hlk30508937"/>
            <w:r w:rsidRPr="00CB0D64">
              <w:rPr>
                <w:rFonts w:ascii="宋体" w:hAnsi="宋体"/>
                <w:b/>
                <w:sz w:val="22"/>
              </w:rPr>
              <w:t>其他管线类别</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b/>
                <w:sz w:val="22"/>
              </w:rPr>
            </w:pPr>
            <w:r w:rsidRPr="00CB0D64">
              <w:rPr>
                <w:rFonts w:ascii="宋体" w:hAnsi="宋体"/>
                <w:b/>
                <w:sz w:val="22"/>
              </w:rPr>
              <w:t>平行净距（m）</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b/>
                <w:sz w:val="22"/>
              </w:rPr>
            </w:pPr>
            <w:r w:rsidRPr="00CB0D64">
              <w:rPr>
                <w:rFonts w:ascii="宋体" w:hAnsi="宋体"/>
                <w:b/>
                <w:sz w:val="22"/>
              </w:rPr>
              <w:t>交叉净距（m）</w:t>
            </w: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规划建筑物红线</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1.5</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950" w:type="pct"/>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给水管</w:t>
            </w: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d≤300mm</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w:t>
            </w:r>
          </w:p>
        </w:tc>
        <w:tc>
          <w:tcPr>
            <w:tcW w:w="1091" w:type="pct"/>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0.15</w:t>
            </w:r>
          </w:p>
        </w:tc>
      </w:tr>
      <w:tr w:rsidR="00CB0D64" w:rsidRPr="00CB0D64" w:rsidTr="00AC1E3E">
        <w:trPr>
          <w:cantSplit/>
          <w:jc w:val="center"/>
        </w:trPr>
        <w:tc>
          <w:tcPr>
            <w:tcW w:w="950"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300mm＜d≤500mm</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w:t>
            </w:r>
          </w:p>
        </w:tc>
        <w:tc>
          <w:tcPr>
            <w:tcW w:w="1091"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950"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d＞500mm</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1.5</w:t>
            </w:r>
          </w:p>
        </w:tc>
        <w:tc>
          <w:tcPr>
            <w:tcW w:w="1091"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污水、排水管</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1.0注（1）</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0.15注（2）</w:t>
            </w: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热力管</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0.25</w:t>
            </w:r>
          </w:p>
        </w:tc>
      </w:tr>
      <w:tr w:rsidR="00CB0D64" w:rsidRPr="00CB0D64" w:rsidTr="00AC1E3E">
        <w:trPr>
          <w:cantSplit/>
          <w:jc w:val="center"/>
        </w:trPr>
        <w:tc>
          <w:tcPr>
            <w:tcW w:w="950" w:type="pct"/>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燃气管</w:t>
            </w: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压力≤300kPa</w:t>
            </w:r>
          </w:p>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（压力≤3kg/cm2）</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w:t>
            </w:r>
          </w:p>
        </w:tc>
        <w:tc>
          <w:tcPr>
            <w:tcW w:w="1091" w:type="pct"/>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0.3注（3）</w:t>
            </w:r>
          </w:p>
        </w:tc>
      </w:tr>
      <w:tr w:rsidR="00CB0D64" w:rsidRPr="00CB0D64" w:rsidTr="00AC1E3E">
        <w:trPr>
          <w:cantSplit/>
          <w:jc w:val="center"/>
        </w:trPr>
        <w:tc>
          <w:tcPr>
            <w:tcW w:w="950"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300kPa＜压力≤800 kPa</w:t>
            </w:r>
          </w:p>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（3kg/cm2＜压力≤8kg/cm2）</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2.0</w:t>
            </w:r>
          </w:p>
        </w:tc>
        <w:tc>
          <w:tcPr>
            <w:tcW w:w="1091"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950" w:type="pct"/>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电力电缆</w:t>
            </w: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35kv以下</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w:t>
            </w:r>
          </w:p>
        </w:tc>
        <w:tc>
          <w:tcPr>
            <w:tcW w:w="1091" w:type="pct"/>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0.5注（4）</w:t>
            </w:r>
          </w:p>
        </w:tc>
      </w:tr>
      <w:tr w:rsidR="00CB0D64" w:rsidRPr="00CB0D64" w:rsidTr="00AC1E3E">
        <w:trPr>
          <w:cantSplit/>
          <w:jc w:val="center"/>
        </w:trPr>
        <w:tc>
          <w:tcPr>
            <w:tcW w:w="950"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c>
          <w:tcPr>
            <w:tcW w:w="185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35kv以上</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2.0</w:t>
            </w:r>
          </w:p>
        </w:tc>
        <w:tc>
          <w:tcPr>
            <w:tcW w:w="1091" w:type="pct"/>
            <w:vMerge/>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通信电缆（或通信管道）</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0.25</w:t>
            </w: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函洞（基础底）</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0.25</w:t>
            </w: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已有建筑物</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2.0</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2804" w:type="pct"/>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地上杆拄</w:t>
            </w:r>
          </w:p>
        </w:tc>
        <w:tc>
          <w:tcPr>
            <w:tcW w:w="1105" w:type="pct"/>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0.5-1.0</w:t>
            </w:r>
          </w:p>
        </w:tc>
        <w:tc>
          <w:tcPr>
            <w:tcW w:w="1091" w:type="pct"/>
            <w:vAlign w:val="center"/>
          </w:tcPr>
          <w:p w:rsidR="00CB0D64" w:rsidRPr="00CB0D64" w:rsidRDefault="00CB0D64" w:rsidP="00AC1E3E">
            <w:pPr>
              <w:pStyle w:val="qqq"/>
              <w:spacing w:line="300" w:lineRule="auto"/>
              <w:ind w:firstLineChars="0" w:firstLine="0"/>
              <w:jc w:val="center"/>
              <w:rPr>
                <w:rFonts w:ascii="宋体" w:hAnsi="宋体"/>
                <w:sz w:val="22"/>
              </w:rPr>
            </w:pPr>
          </w:p>
        </w:tc>
      </w:tr>
      <w:tr w:rsidR="00CB0D64" w:rsidRPr="00CB0D64" w:rsidTr="00AC1E3E">
        <w:trPr>
          <w:cantSplit/>
          <w:jc w:val="center"/>
        </w:trPr>
        <w:tc>
          <w:tcPr>
            <w:tcW w:w="2804" w:type="pct"/>
            <w:gridSpan w:val="2"/>
            <w:vAlign w:val="center"/>
          </w:tcPr>
          <w:p w:rsidR="00CB0D64" w:rsidRPr="00CB0D64" w:rsidRDefault="00CB0D64" w:rsidP="00AC1E3E">
            <w:pPr>
              <w:widowControl/>
              <w:autoSpaceDN w:val="0"/>
              <w:spacing w:line="300" w:lineRule="auto"/>
              <w:jc w:val="center"/>
              <w:rPr>
                <w:rFonts w:ascii="宋体" w:hAnsi="宋体"/>
                <w:kern w:val="0"/>
                <w:sz w:val="22"/>
              </w:rPr>
            </w:pPr>
            <w:r w:rsidRPr="00CB0D64">
              <w:rPr>
                <w:rFonts w:ascii="宋体" w:hAnsi="宋体"/>
                <w:kern w:val="0"/>
                <w:sz w:val="22"/>
              </w:rPr>
              <w:t>马路边石</w:t>
            </w:r>
          </w:p>
        </w:tc>
        <w:tc>
          <w:tcPr>
            <w:tcW w:w="1105" w:type="pct"/>
            <w:vAlign w:val="center"/>
          </w:tcPr>
          <w:p w:rsidR="00CB0D64" w:rsidRPr="00CB0D64" w:rsidRDefault="00CB0D64" w:rsidP="00AC1E3E">
            <w:pPr>
              <w:widowControl/>
              <w:autoSpaceDN w:val="0"/>
              <w:spacing w:line="300" w:lineRule="auto"/>
              <w:jc w:val="center"/>
              <w:rPr>
                <w:rFonts w:ascii="宋体" w:hAnsi="宋体"/>
                <w:kern w:val="0"/>
                <w:sz w:val="22"/>
              </w:rPr>
            </w:pPr>
            <w:r w:rsidRPr="00CB0D64">
              <w:rPr>
                <w:rFonts w:ascii="宋体" w:hAnsi="宋体"/>
                <w:kern w:val="0"/>
                <w:sz w:val="22"/>
              </w:rPr>
              <w:t>1.0</w:t>
            </w:r>
          </w:p>
        </w:tc>
        <w:tc>
          <w:tcPr>
            <w:tcW w:w="1091" w:type="pct"/>
            <w:vAlign w:val="center"/>
          </w:tcPr>
          <w:p w:rsidR="00CB0D64" w:rsidRPr="00CB0D64" w:rsidRDefault="00CB0D64" w:rsidP="00AC1E3E">
            <w:pPr>
              <w:widowControl/>
              <w:autoSpaceDN w:val="0"/>
              <w:spacing w:line="300" w:lineRule="auto"/>
              <w:jc w:val="center"/>
              <w:rPr>
                <w:rFonts w:ascii="宋体" w:hAnsi="宋体"/>
                <w:kern w:val="0"/>
                <w:sz w:val="22"/>
              </w:rPr>
            </w:pPr>
          </w:p>
        </w:tc>
      </w:tr>
    </w:tbl>
    <w:bookmarkEnd w:id="24"/>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主干排水管后敷设时，其施工沟边与地下通信管道的水平净距不宜小于</w:t>
      </w:r>
      <w:r w:rsidRPr="00CB0D64">
        <w:rPr>
          <w:rFonts w:ascii="Times New Roman" w:hAnsi="Times New Roman" w:hint="eastAsia"/>
          <w:sz w:val="22"/>
        </w:rPr>
        <w:t>1.5m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当管道在排水管下部穿越时净距离不宜小于</w:t>
      </w:r>
      <w:r w:rsidRPr="00CB0D64">
        <w:rPr>
          <w:rFonts w:ascii="Times New Roman" w:hAnsi="Times New Roman" w:hint="eastAsia"/>
          <w:sz w:val="22"/>
        </w:rPr>
        <w:t>0.4m</w:t>
      </w:r>
      <w:r w:rsidRPr="00CB0D64">
        <w:rPr>
          <w:rFonts w:ascii="Times New Roman" w:hAnsi="Times New Roman" w:hint="eastAsia"/>
          <w:sz w:val="22"/>
        </w:rPr>
        <w:t>，通信管道应做包封。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在交越处</w:t>
      </w:r>
      <w:r w:rsidRPr="00CB0D64">
        <w:rPr>
          <w:rFonts w:ascii="Times New Roman" w:hAnsi="Times New Roman" w:hint="eastAsia"/>
          <w:sz w:val="22"/>
        </w:rPr>
        <w:t>2m</w:t>
      </w:r>
      <w:r w:rsidRPr="00CB0D64">
        <w:rPr>
          <w:rFonts w:ascii="Times New Roman" w:hAnsi="Times New Roman" w:hint="eastAsia"/>
          <w:sz w:val="22"/>
        </w:rPr>
        <w:t>范围内，煤气管不应做接合装置和附加设备，如不可避免，通信管道应作包封。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如电力电缆加保护管时，净距可减至</w:t>
      </w:r>
      <w:r w:rsidRPr="00CB0D64">
        <w:rPr>
          <w:rFonts w:ascii="Times New Roman" w:hAnsi="Times New Roman" w:hint="eastAsia"/>
          <w:sz w:val="22"/>
        </w:rPr>
        <w:t>0.15m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开挖沟（坑）要求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管道人（手）孔的沟（坑）底开挖宽度，由管道基础和所需操作余度确定。管道基础</w:t>
      </w:r>
      <w:r w:rsidRPr="00CB0D64">
        <w:rPr>
          <w:rFonts w:ascii="Times New Roman" w:hAnsi="Times New Roman" w:hint="eastAsia"/>
          <w:sz w:val="22"/>
        </w:rPr>
        <w:t>63cm</w:t>
      </w:r>
      <w:r w:rsidRPr="00CB0D64">
        <w:rPr>
          <w:rFonts w:ascii="Times New Roman" w:hAnsi="Times New Roman" w:hint="eastAsia"/>
          <w:sz w:val="22"/>
        </w:rPr>
        <w:t>以下宽时，其沟底宽度为基础宽度加</w:t>
      </w:r>
      <w:r w:rsidRPr="00CB0D64">
        <w:rPr>
          <w:rFonts w:ascii="Times New Roman" w:hAnsi="Times New Roman" w:hint="eastAsia"/>
          <w:sz w:val="22"/>
        </w:rPr>
        <w:t>30cm</w:t>
      </w:r>
      <w:r w:rsidRPr="00CB0D64">
        <w:rPr>
          <w:rFonts w:ascii="Times New Roman" w:hAnsi="Times New Roman" w:hint="eastAsia"/>
          <w:sz w:val="22"/>
        </w:rPr>
        <w:t>（即每侧各加</w:t>
      </w:r>
      <w:r w:rsidRPr="00CB0D64">
        <w:rPr>
          <w:rFonts w:ascii="Times New Roman" w:hAnsi="Times New Roman" w:hint="eastAsia"/>
          <w:sz w:val="22"/>
        </w:rPr>
        <w:t>15cm</w:t>
      </w:r>
      <w:r w:rsidRPr="00CB0D64">
        <w:rPr>
          <w:rFonts w:ascii="Times New Roman" w:hAnsi="Times New Roman" w:hint="eastAsia"/>
          <w:sz w:val="22"/>
        </w:rPr>
        <w:t>），管道基础</w:t>
      </w:r>
      <w:r w:rsidRPr="00CB0D64">
        <w:rPr>
          <w:rFonts w:ascii="Times New Roman" w:hAnsi="Times New Roman" w:hint="eastAsia"/>
          <w:sz w:val="22"/>
        </w:rPr>
        <w:t>63cm</w:t>
      </w:r>
      <w:r w:rsidRPr="00CB0D64">
        <w:rPr>
          <w:rFonts w:ascii="Times New Roman" w:hAnsi="Times New Roman" w:hint="eastAsia"/>
          <w:sz w:val="22"/>
        </w:rPr>
        <w:t>以上时，其沟底宽度为基础宽度加</w:t>
      </w:r>
      <w:r w:rsidRPr="00CB0D64">
        <w:rPr>
          <w:rFonts w:ascii="Times New Roman" w:hAnsi="Times New Roman" w:hint="eastAsia"/>
          <w:sz w:val="22"/>
        </w:rPr>
        <w:t>60cm</w:t>
      </w:r>
      <w:r w:rsidRPr="00CB0D64">
        <w:rPr>
          <w:rFonts w:ascii="Times New Roman" w:hAnsi="Times New Roman" w:hint="eastAsia"/>
          <w:sz w:val="22"/>
        </w:rPr>
        <w:t>（即每侧各加</w:t>
      </w:r>
      <w:r w:rsidRPr="00CB0D64">
        <w:rPr>
          <w:rFonts w:ascii="Times New Roman" w:hAnsi="Times New Roman" w:hint="eastAsia"/>
          <w:sz w:val="22"/>
        </w:rPr>
        <w:t>30cm</w:t>
      </w:r>
      <w:r w:rsidRPr="00CB0D64">
        <w:rPr>
          <w:rFonts w:ascii="Times New Roman" w:hAnsi="Times New Roman" w:hint="eastAsia"/>
          <w:sz w:val="22"/>
        </w:rPr>
        <w:t>），当沟槽需要支撑挡土板时沟底宽度应另加</w:t>
      </w:r>
      <w:r w:rsidRPr="00CB0D64">
        <w:rPr>
          <w:rFonts w:ascii="Times New Roman" w:hAnsi="Times New Roman" w:hint="eastAsia"/>
          <w:sz w:val="22"/>
        </w:rPr>
        <w:t>10cm</w:t>
      </w:r>
      <w:r w:rsidRPr="00CB0D64">
        <w:rPr>
          <w:rFonts w:ascii="Times New Roman" w:hAnsi="Times New Roman" w:hint="eastAsia"/>
          <w:sz w:val="22"/>
        </w:rPr>
        <w:t>。沟槽深度应当按照设计给定的高程进行施工，管道顶部距路面不小于</w:t>
      </w:r>
      <w:r w:rsidRPr="00CB0D64">
        <w:rPr>
          <w:rFonts w:ascii="Times New Roman" w:hAnsi="Times New Roman" w:hint="eastAsia"/>
          <w:sz w:val="22"/>
        </w:rPr>
        <w:t>0.8m</w:t>
      </w:r>
      <w:r w:rsidRPr="00CB0D64">
        <w:rPr>
          <w:rFonts w:ascii="Times New Roman" w:hAnsi="Times New Roman" w:hint="eastAsia"/>
          <w:sz w:val="22"/>
        </w:rPr>
        <w:t>。天然地基需按规定夯实。</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当开挖深度超过</w:t>
      </w:r>
      <w:r w:rsidRPr="00CB0D64">
        <w:rPr>
          <w:rFonts w:ascii="Times New Roman" w:hAnsi="Times New Roman" w:hint="eastAsia"/>
          <w:sz w:val="22"/>
        </w:rPr>
        <w:t>3m</w:t>
      </w:r>
      <w:r w:rsidRPr="00CB0D64">
        <w:rPr>
          <w:rFonts w:ascii="Times New Roman" w:hAnsi="Times New Roman" w:hint="eastAsia"/>
          <w:sz w:val="22"/>
        </w:rPr>
        <w:t>时，可采用放坡法施工，放坡挖沟（坑）的坡度与深度关系可参照下表要求。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放坡挖沟（坑）参考表</w:t>
      </w:r>
    </w:p>
    <w:tbl>
      <w:tblPr>
        <w:tblW w:w="6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6"/>
        <w:gridCol w:w="1656"/>
        <w:gridCol w:w="2143"/>
      </w:tblGrid>
      <w:tr w:rsidR="00CB0D64" w:rsidRPr="00CB0D64" w:rsidTr="00AC1E3E">
        <w:trPr>
          <w:tblHeader/>
          <w:jc w:val="center"/>
        </w:trPr>
        <w:tc>
          <w:tcPr>
            <w:tcW w:w="2316" w:type="dxa"/>
            <w:vMerge w:val="restart"/>
            <w:vAlign w:val="center"/>
          </w:tcPr>
          <w:p w:rsidR="00CB0D64" w:rsidRPr="00CB0D64" w:rsidRDefault="00CB0D64" w:rsidP="00AC1E3E">
            <w:pPr>
              <w:pStyle w:val="qqq"/>
              <w:spacing w:line="300" w:lineRule="auto"/>
              <w:ind w:firstLineChars="0" w:firstLine="0"/>
              <w:jc w:val="center"/>
              <w:rPr>
                <w:rFonts w:ascii="宋体" w:hAnsi="宋体"/>
                <w:sz w:val="22"/>
              </w:rPr>
            </w:pPr>
            <w:bookmarkStart w:id="25" w:name="_Hlk30508959"/>
            <w:r w:rsidRPr="00CB0D64">
              <w:rPr>
                <w:rFonts w:ascii="宋体" w:hAnsi="宋体"/>
                <w:sz w:val="22"/>
              </w:rPr>
              <w:t>土壤类别</w:t>
            </w:r>
          </w:p>
        </w:tc>
        <w:tc>
          <w:tcPr>
            <w:tcW w:w="3799" w:type="dxa"/>
            <w:gridSpan w:val="2"/>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H：D</w:t>
            </w:r>
          </w:p>
        </w:tc>
      </w:tr>
      <w:tr w:rsidR="00CB0D64" w:rsidRPr="00CB0D64" w:rsidTr="00AC1E3E">
        <w:trPr>
          <w:tblHeader/>
          <w:jc w:val="center"/>
        </w:trPr>
        <w:tc>
          <w:tcPr>
            <w:tcW w:w="2316" w:type="dxa"/>
            <w:vMerge/>
            <w:vAlign w:val="center"/>
          </w:tcPr>
          <w:p w:rsidR="00CB0D64" w:rsidRPr="00CB0D64" w:rsidRDefault="00CB0D64" w:rsidP="00AC1E3E">
            <w:pPr>
              <w:pStyle w:val="qqq"/>
              <w:spacing w:line="300" w:lineRule="auto"/>
              <w:ind w:firstLineChars="0" w:firstLine="0"/>
              <w:jc w:val="center"/>
              <w:rPr>
                <w:rFonts w:ascii="宋体" w:hAnsi="宋体"/>
                <w:sz w:val="22"/>
              </w:rPr>
            </w:pPr>
          </w:p>
        </w:tc>
        <w:tc>
          <w:tcPr>
            <w:tcW w:w="16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H＜2m</w:t>
            </w:r>
          </w:p>
        </w:tc>
        <w:tc>
          <w:tcPr>
            <w:tcW w:w="2143"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2m＜H＜3m</w:t>
            </w:r>
          </w:p>
        </w:tc>
      </w:tr>
      <w:tr w:rsidR="00CB0D64" w:rsidRPr="00CB0D64" w:rsidTr="00AC1E3E">
        <w:trPr>
          <w:jc w:val="center"/>
        </w:trPr>
        <w:tc>
          <w:tcPr>
            <w:tcW w:w="231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粘土</w:t>
            </w:r>
          </w:p>
        </w:tc>
        <w:tc>
          <w:tcPr>
            <w:tcW w:w="16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1：0.10</w:t>
            </w:r>
          </w:p>
        </w:tc>
        <w:tc>
          <w:tcPr>
            <w:tcW w:w="2143"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1：0.15</w:t>
            </w:r>
          </w:p>
        </w:tc>
      </w:tr>
      <w:tr w:rsidR="00CB0D64" w:rsidRPr="00CB0D64" w:rsidTr="00AC1E3E">
        <w:trPr>
          <w:jc w:val="center"/>
        </w:trPr>
        <w:tc>
          <w:tcPr>
            <w:tcW w:w="231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夹砂粘土</w:t>
            </w:r>
          </w:p>
        </w:tc>
        <w:tc>
          <w:tcPr>
            <w:tcW w:w="16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1：0.15</w:t>
            </w:r>
          </w:p>
        </w:tc>
        <w:tc>
          <w:tcPr>
            <w:tcW w:w="2143"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1：0.25</w:t>
            </w:r>
          </w:p>
        </w:tc>
      </w:tr>
      <w:tr w:rsidR="00CB0D64" w:rsidRPr="00CB0D64" w:rsidTr="00AC1E3E">
        <w:trPr>
          <w:jc w:val="center"/>
        </w:trPr>
        <w:tc>
          <w:tcPr>
            <w:tcW w:w="231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砂质土</w:t>
            </w:r>
          </w:p>
        </w:tc>
        <w:tc>
          <w:tcPr>
            <w:tcW w:w="16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1：0.25</w:t>
            </w:r>
          </w:p>
        </w:tc>
        <w:tc>
          <w:tcPr>
            <w:tcW w:w="2143"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1：0.50</w:t>
            </w:r>
          </w:p>
        </w:tc>
      </w:tr>
      <w:tr w:rsidR="00CB0D64" w:rsidRPr="00CB0D64" w:rsidTr="00AC1E3E">
        <w:trPr>
          <w:jc w:val="center"/>
        </w:trPr>
        <w:tc>
          <w:tcPr>
            <w:tcW w:w="231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瓦砾、卵石</w:t>
            </w:r>
          </w:p>
        </w:tc>
        <w:tc>
          <w:tcPr>
            <w:tcW w:w="16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1：0.50</w:t>
            </w:r>
          </w:p>
        </w:tc>
        <w:tc>
          <w:tcPr>
            <w:tcW w:w="2143"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1：0.75</w:t>
            </w:r>
          </w:p>
        </w:tc>
      </w:tr>
      <w:tr w:rsidR="00CB0D64" w:rsidRPr="00CB0D64" w:rsidTr="00AC1E3E">
        <w:trPr>
          <w:jc w:val="center"/>
        </w:trPr>
        <w:tc>
          <w:tcPr>
            <w:tcW w:w="231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炉渣、回填土</w:t>
            </w:r>
          </w:p>
        </w:tc>
        <w:tc>
          <w:tcPr>
            <w:tcW w:w="1656"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1：0.75</w:t>
            </w:r>
          </w:p>
        </w:tc>
        <w:tc>
          <w:tcPr>
            <w:tcW w:w="2143" w:type="dxa"/>
            <w:vAlign w:val="center"/>
          </w:tcPr>
          <w:p w:rsidR="00CB0D64" w:rsidRPr="00CB0D64" w:rsidRDefault="00CB0D64" w:rsidP="00AC1E3E">
            <w:pPr>
              <w:pStyle w:val="qqq"/>
              <w:spacing w:line="300" w:lineRule="auto"/>
              <w:ind w:firstLineChars="0" w:firstLine="0"/>
              <w:jc w:val="center"/>
              <w:rPr>
                <w:rFonts w:ascii="宋体" w:hAnsi="宋体"/>
                <w:sz w:val="22"/>
              </w:rPr>
            </w:pPr>
            <w:r w:rsidRPr="00CB0D64">
              <w:rPr>
                <w:rFonts w:ascii="宋体" w:hAnsi="宋体"/>
                <w:sz w:val="22"/>
              </w:rPr>
              <w:t>1：1.00</w:t>
            </w:r>
          </w:p>
        </w:tc>
      </w:tr>
    </w:tbl>
    <w:bookmarkEnd w:id="25"/>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回填土要求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回填的土内，不应含有直径大于</w:t>
      </w:r>
      <w:r w:rsidRPr="00CB0D64">
        <w:rPr>
          <w:rFonts w:ascii="Times New Roman" w:hAnsi="Times New Roman" w:hint="eastAsia"/>
          <w:sz w:val="22"/>
        </w:rPr>
        <w:t>5cm</w:t>
      </w:r>
      <w:r w:rsidRPr="00CB0D64">
        <w:rPr>
          <w:rFonts w:ascii="Times New Roman" w:hAnsi="Times New Roman" w:hint="eastAsia"/>
          <w:sz w:val="22"/>
        </w:rPr>
        <w:t>的砾石、碎石等坚硬物，回填后应按规定夯实，回填土的高度和密实度应根据市政部门的要求。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砌人（手）孔要求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浇灌人孔混凝土基础前应夯实、抄平土层，基础钢筋使用φ</w:t>
      </w:r>
      <w:r w:rsidRPr="00CB0D64">
        <w:rPr>
          <w:rFonts w:ascii="Times New Roman" w:hAnsi="Times New Roman" w:hint="eastAsia"/>
          <w:sz w:val="22"/>
        </w:rPr>
        <w:t>12mm</w:t>
      </w:r>
      <w:r w:rsidRPr="00CB0D64">
        <w:rPr>
          <w:rFonts w:ascii="Times New Roman" w:hAnsi="Times New Roman" w:hint="eastAsia"/>
          <w:sz w:val="22"/>
        </w:rPr>
        <w:t>罗纹纲，配筋及混凝土浇灌厚度按照图纸要求，基础养护</w:t>
      </w:r>
      <w:r w:rsidRPr="00CB0D64">
        <w:rPr>
          <w:rFonts w:ascii="Times New Roman" w:hAnsi="Times New Roman" w:hint="eastAsia"/>
          <w:sz w:val="22"/>
        </w:rPr>
        <w:t>24</w:t>
      </w:r>
      <w:r w:rsidRPr="00CB0D64">
        <w:rPr>
          <w:rFonts w:ascii="Times New Roman" w:hAnsi="Times New Roman" w:hint="eastAsia"/>
          <w:sz w:val="22"/>
        </w:rPr>
        <w:t>小时后，方可砌墙体。墙体用标准混凝土预制砖，墙体砌块砌体横缝间砂浆为</w:t>
      </w:r>
      <w:r w:rsidRPr="00CB0D64">
        <w:rPr>
          <w:rFonts w:ascii="Times New Roman" w:hAnsi="Times New Roman" w:hint="eastAsia"/>
          <w:sz w:val="22"/>
        </w:rPr>
        <w:t>15-20mm</w:t>
      </w:r>
      <w:r w:rsidRPr="00CB0D64">
        <w:rPr>
          <w:rFonts w:ascii="Times New Roman" w:hAnsi="Times New Roman" w:hint="eastAsia"/>
          <w:sz w:val="22"/>
        </w:rPr>
        <w:t>，竖缝间砂浆为</w:t>
      </w:r>
      <w:r w:rsidRPr="00CB0D64">
        <w:rPr>
          <w:rFonts w:ascii="Times New Roman" w:hAnsi="Times New Roman" w:hint="eastAsia"/>
          <w:sz w:val="22"/>
        </w:rPr>
        <w:t>10-15mm</w:t>
      </w:r>
      <w:r w:rsidRPr="00CB0D64">
        <w:rPr>
          <w:rFonts w:ascii="Times New Roman" w:hAnsi="Times New Roman" w:hint="eastAsia"/>
          <w:sz w:val="22"/>
        </w:rPr>
        <w:t>，灌浆需饱满不得有空隙。人孔壁粉层厚度为</w:t>
      </w:r>
      <w:r w:rsidRPr="00CB0D64">
        <w:rPr>
          <w:rFonts w:ascii="Times New Roman" w:hAnsi="Times New Roman" w:hint="eastAsia"/>
          <w:sz w:val="22"/>
        </w:rPr>
        <w:t>20mm</w:t>
      </w:r>
      <w:r w:rsidRPr="00CB0D64">
        <w:rPr>
          <w:rFonts w:ascii="Times New Roman" w:hAnsi="Times New Roman" w:hint="eastAsia"/>
          <w:sz w:val="22"/>
        </w:rPr>
        <w:t>，墙体的垂直偏差不得大于±</w:t>
      </w:r>
      <w:r w:rsidRPr="00CB0D64">
        <w:rPr>
          <w:rFonts w:ascii="Times New Roman" w:hAnsi="Times New Roman" w:hint="eastAsia"/>
          <w:sz w:val="22"/>
        </w:rPr>
        <w:t>10mm</w:t>
      </w:r>
      <w:r w:rsidRPr="00CB0D64">
        <w:rPr>
          <w:rFonts w:ascii="Times New Roman" w:hAnsi="Times New Roman" w:hint="eastAsia"/>
          <w:sz w:val="22"/>
        </w:rPr>
        <w:t>，墙体顶部高程偏差不大于</w:t>
      </w:r>
      <w:r w:rsidRPr="00CB0D64">
        <w:rPr>
          <w:rFonts w:ascii="Times New Roman" w:hAnsi="Times New Roman" w:hint="eastAsia"/>
          <w:sz w:val="22"/>
        </w:rPr>
        <w:t>20mm</w:t>
      </w:r>
      <w:r w:rsidRPr="00CB0D64">
        <w:rPr>
          <w:rFonts w:ascii="Times New Roman" w:hAnsi="Times New Roman" w:hint="eastAsia"/>
          <w:sz w:val="22"/>
        </w:rPr>
        <w:t>，墙面粉刷需光滑平整、贴实严密、不空鼓、不脱落、无裂缝。上覆吊装后需平整不摇动，用水泥砂浆灌实后抹平，预埋铁件位置按图纸施工。竣工后要求人孔不漏水。</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手孔基础应落至老土，清除杂填土，以砂石分层回填至设计标高，压实系数为</w:t>
      </w:r>
      <w:r w:rsidRPr="00CB0D64">
        <w:rPr>
          <w:rFonts w:ascii="Times New Roman" w:hAnsi="Times New Roman" w:hint="eastAsia"/>
          <w:sz w:val="22"/>
        </w:rPr>
        <w:t>0.95</w:t>
      </w:r>
      <w:r w:rsidRPr="00CB0D64">
        <w:rPr>
          <w:rFonts w:ascii="Times New Roman" w:hAnsi="Times New Roman" w:hint="eastAsia"/>
          <w:sz w:val="22"/>
        </w:rPr>
        <w:t>。手孔主体应采用</w:t>
      </w:r>
      <w:r w:rsidRPr="00CB0D64">
        <w:rPr>
          <w:rFonts w:ascii="Times New Roman" w:hAnsi="Times New Roman" w:hint="eastAsia"/>
          <w:sz w:val="22"/>
        </w:rPr>
        <w:t>120mm</w:t>
      </w:r>
      <w:r w:rsidRPr="00CB0D64">
        <w:rPr>
          <w:rFonts w:ascii="Times New Roman" w:hAnsi="Times New Roman" w:hint="eastAsia"/>
          <w:sz w:val="22"/>
        </w:rPr>
        <w:t>厚</w:t>
      </w:r>
      <w:r w:rsidRPr="00CB0D64">
        <w:rPr>
          <w:rFonts w:ascii="Times New Roman" w:hAnsi="Times New Roman" w:hint="eastAsia"/>
          <w:sz w:val="22"/>
        </w:rPr>
        <w:t>Mu10</w:t>
      </w:r>
      <w:r w:rsidRPr="00CB0D64">
        <w:rPr>
          <w:rFonts w:ascii="Times New Roman" w:hAnsi="Times New Roman" w:hint="eastAsia"/>
          <w:sz w:val="22"/>
        </w:rPr>
        <w:t>混凝土实心砖、</w:t>
      </w:r>
      <w:r w:rsidRPr="00CB0D64">
        <w:rPr>
          <w:rFonts w:ascii="Times New Roman" w:hAnsi="Times New Roman" w:hint="eastAsia"/>
          <w:sz w:val="22"/>
        </w:rPr>
        <w:t>Mb10</w:t>
      </w:r>
      <w:r w:rsidRPr="00CB0D64">
        <w:rPr>
          <w:rFonts w:ascii="Times New Roman" w:hAnsi="Times New Roman" w:hint="eastAsia"/>
          <w:sz w:val="22"/>
        </w:rPr>
        <w:t>水泥砂浆砌筑，内外壁均采用</w:t>
      </w:r>
      <w:r w:rsidRPr="00CB0D64">
        <w:rPr>
          <w:rFonts w:ascii="Times New Roman" w:hAnsi="Times New Roman" w:hint="eastAsia"/>
          <w:sz w:val="22"/>
        </w:rPr>
        <w:t>1:2</w:t>
      </w:r>
      <w:r w:rsidRPr="00CB0D64">
        <w:rPr>
          <w:rFonts w:ascii="Times New Roman" w:hAnsi="Times New Roman" w:hint="eastAsia"/>
          <w:sz w:val="22"/>
        </w:rPr>
        <w:t>防水水泥砂浆粉刷，粉刷厚度</w:t>
      </w:r>
      <w:r w:rsidRPr="00CB0D64">
        <w:rPr>
          <w:rFonts w:ascii="Times New Roman" w:hAnsi="Times New Roman" w:hint="eastAsia"/>
          <w:sz w:val="22"/>
        </w:rPr>
        <w:t>20mm</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管道敷设</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敷设塑料管管道，管材如采用聚氯乙烯双壁波纹管，每隔</w:t>
      </w:r>
      <w:r w:rsidRPr="00CB0D64">
        <w:rPr>
          <w:rFonts w:ascii="Times New Roman" w:hAnsi="Times New Roman" w:hint="eastAsia"/>
          <w:sz w:val="22"/>
        </w:rPr>
        <w:t>2</w:t>
      </w:r>
      <w:r w:rsidRPr="00CB0D64">
        <w:rPr>
          <w:rFonts w:ascii="Times New Roman" w:hAnsi="Times New Roman" w:hint="eastAsia"/>
          <w:sz w:val="22"/>
        </w:rPr>
        <w:t>米安装一个固定支架，两根管子对接处需放一只密封圈；</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敷设钢管管道时管口需打磨圆滑，钢管接续接口钢套管安装位置要准确，敷设三孔以上钢管时采用全包封，敷设三孔以下钢管（包括三孔）仅在钢管接续处作包封，其余部分作防锈处理；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敷设塑料管道需铺设预制水泥盖底板，盖（底）板之间的需用铁线将两端钢筋用“</w:t>
      </w:r>
      <w:r w:rsidRPr="00CB0D64">
        <w:rPr>
          <w:rFonts w:ascii="Times New Roman" w:hAnsi="Times New Roman" w:hint="eastAsia"/>
          <w:sz w:val="22"/>
        </w:rPr>
        <w:t>8</w:t>
      </w:r>
      <w:r w:rsidRPr="00CB0D64">
        <w:rPr>
          <w:rFonts w:ascii="Times New Roman" w:hAnsi="Times New Roman" w:hint="eastAsia"/>
          <w:sz w:val="22"/>
        </w:rPr>
        <w:t>”字法绕扎连接，并用</w:t>
      </w:r>
      <w:r w:rsidRPr="00CB0D64">
        <w:rPr>
          <w:rFonts w:ascii="Times New Roman" w:hAnsi="Times New Roman" w:hint="eastAsia"/>
          <w:sz w:val="22"/>
        </w:rPr>
        <w:t>C15</w:t>
      </w:r>
      <w:r w:rsidRPr="00CB0D64">
        <w:rPr>
          <w:rFonts w:ascii="Times New Roman" w:hAnsi="Times New Roman" w:hint="eastAsia"/>
          <w:sz w:val="22"/>
        </w:rPr>
        <w:t>混凝土封填接缝；</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通信管道工程中浇注混凝土基础、包封等，按照设计图纸的规格要求支架模板，管道包封厚度</w:t>
      </w:r>
      <w:r w:rsidRPr="00CB0D64">
        <w:rPr>
          <w:rFonts w:ascii="Times New Roman" w:hAnsi="Times New Roman" w:hint="eastAsia"/>
          <w:sz w:val="22"/>
        </w:rPr>
        <w:t>5cm</w:t>
      </w:r>
      <w:r w:rsidRPr="00CB0D64">
        <w:rPr>
          <w:rFonts w:ascii="Times New Roman" w:hAnsi="Times New Roman" w:hint="eastAsia"/>
          <w:sz w:val="22"/>
        </w:rPr>
        <w:t>，要求混凝土包封与基础密切结合。</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⑦</w:t>
      </w:r>
      <w:r w:rsidRPr="00CB0D64">
        <w:rPr>
          <w:rFonts w:ascii="Times New Roman" w:hAnsi="Times New Roman" w:hint="eastAsia"/>
          <w:sz w:val="22"/>
        </w:rPr>
        <w:t>混凝土砂浆配比要求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人孔铁框包封及人孔基础浇灌用</w:t>
      </w:r>
      <w:r w:rsidRPr="00CB0D64">
        <w:rPr>
          <w:rFonts w:ascii="Times New Roman" w:hAnsi="Times New Roman" w:hint="eastAsia"/>
          <w:sz w:val="22"/>
        </w:rPr>
        <w:t>C20</w:t>
      </w:r>
      <w:r w:rsidRPr="00CB0D64">
        <w:rPr>
          <w:rFonts w:ascii="Times New Roman" w:hAnsi="Times New Roman" w:hint="eastAsia"/>
          <w:sz w:val="22"/>
        </w:rPr>
        <w:t>混凝土，塑料管道的基础及包封用</w:t>
      </w:r>
      <w:r w:rsidRPr="00CB0D64">
        <w:rPr>
          <w:rFonts w:ascii="Times New Roman" w:hAnsi="Times New Roman" w:hint="eastAsia"/>
          <w:sz w:val="22"/>
        </w:rPr>
        <w:t>C15</w:t>
      </w:r>
      <w:r w:rsidRPr="00CB0D64">
        <w:rPr>
          <w:rFonts w:ascii="Times New Roman" w:hAnsi="Times New Roman" w:hint="eastAsia"/>
          <w:sz w:val="22"/>
        </w:rPr>
        <w:t>混凝土，钢管包封用</w:t>
      </w:r>
      <w:r w:rsidRPr="00CB0D64">
        <w:rPr>
          <w:rFonts w:ascii="Times New Roman" w:hAnsi="Times New Roman" w:hint="eastAsia"/>
          <w:sz w:val="22"/>
        </w:rPr>
        <w:t>C10</w:t>
      </w:r>
      <w:r w:rsidRPr="00CB0D64">
        <w:rPr>
          <w:rFonts w:ascii="Times New Roman" w:hAnsi="Times New Roman" w:hint="eastAsia"/>
          <w:sz w:val="22"/>
        </w:rPr>
        <w:t>混凝土，砌预制砖用</w:t>
      </w:r>
      <w:r w:rsidRPr="00CB0D64">
        <w:rPr>
          <w:rFonts w:ascii="Times New Roman" w:hAnsi="Times New Roman" w:hint="eastAsia"/>
          <w:sz w:val="22"/>
        </w:rPr>
        <w:t>1:3</w:t>
      </w:r>
      <w:r w:rsidRPr="00CB0D64">
        <w:rPr>
          <w:rFonts w:ascii="Times New Roman" w:hAnsi="Times New Roman" w:hint="eastAsia"/>
          <w:sz w:val="22"/>
        </w:rPr>
        <w:t>砂浆，人孔壁抹面用</w:t>
      </w:r>
      <w:r w:rsidRPr="00CB0D64">
        <w:rPr>
          <w:rFonts w:ascii="Times New Roman" w:hAnsi="Times New Roman" w:hint="eastAsia"/>
          <w:sz w:val="22"/>
        </w:rPr>
        <w:t>1:2</w:t>
      </w:r>
      <w:r w:rsidRPr="00CB0D64">
        <w:rPr>
          <w:rFonts w:ascii="Times New Roman" w:hAnsi="Times New Roman" w:hint="eastAsia"/>
          <w:sz w:val="22"/>
        </w:rPr>
        <w:t>砂浆。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⑧</w:t>
      </w:r>
      <w:r w:rsidRPr="00CB0D64">
        <w:rPr>
          <w:rFonts w:ascii="Times New Roman" w:hAnsi="Times New Roman" w:hint="eastAsia"/>
          <w:sz w:val="22"/>
        </w:rPr>
        <w:t>手工井盖</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井盖采用</w:t>
      </w:r>
      <w:r w:rsidRPr="00CB0D64">
        <w:rPr>
          <w:rFonts w:ascii="Times New Roman" w:hAnsi="Times New Roman" w:hint="eastAsia"/>
          <w:sz w:val="22"/>
        </w:rPr>
        <w:t>SMC</w:t>
      </w:r>
      <w:r w:rsidRPr="00CB0D64">
        <w:rPr>
          <w:rFonts w:ascii="Times New Roman" w:hAnsi="Times New Roman" w:hint="eastAsia"/>
          <w:sz w:val="22"/>
        </w:rPr>
        <w:t>材料制造，规格</w:t>
      </w:r>
      <w:r w:rsidRPr="00CB0D64">
        <w:rPr>
          <w:rFonts w:ascii="Times New Roman" w:hAnsi="Times New Roman" w:hint="eastAsia"/>
          <w:sz w:val="22"/>
        </w:rPr>
        <w:t>450mm</w:t>
      </w:r>
      <w:r w:rsidRPr="00CB0D64">
        <w:rPr>
          <w:rFonts w:ascii="Times New Roman" w:hAnsi="Times New Roman" w:hint="eastAsia"/>
          <w:sz w:val="22"/>
        </w:rPr>
        <w:t>×</w:t>
      </w:r>
      <w:r w:rsidRPr="00CB0D64">
        <w:rPr>
          <w:rFonts w:ascii="Times New Roman" w:hAnsi="Times New Roman" w:hint="eastAsia"/>
          <w:sz w:val="22"/>
        </w:rPr>
        <w:t>300mm</w:t>
      </w:r>
      <w:r w:rsidRPr="00CB0D64">
        <w:rPr>
          <w:rFonts w:ascii="Times New Roman" w:hAnsi="Times New Roman" w:hint="eastAsia"/>
          <w:sz w:val="22"/>
        </w:rPr>
        <w:t>×</w:t>
      </w:r>
      <w:r w:rsidRPr="00CB0D64">
        <w:rPr>
          <w:rFonts w:ascii="Times New Roman" w:hAnsi="Times New Roman" w:hint="eastAsia"/>
          <w:sz w:val="22"/>
        </w:rPr>
        <w:t>40mm</w:t>
      </w:r>
      <w:r w:rsidRPr="00CB0D64">
        <w:rPr>
          <w:rFonts w:ascii="Times New Roman" w:hAnsi="Times New Roman" w:hint="eastAsia"/>
          <w:sz w:val="22"/>
        </w:rPr>
        <w:t>，井盖承重≥</w:t>
      </w:r>
      <w:r w:rsidRPr="00CB0D64">
        <w:rPr>
          <w:rFonts w:ascii="Times New Roman" w:hAnsi="Times New Roman" w:hint="eastAsia"/>
          <w:sz w:val="22"/>
        </w:rPr>
        <w:t>20KN</w:t>
      </w:r>
      <w:r w:rsidRPr="00CB0D64">
        <w:rPr>
          <w:rFonts w:ascii="Times New Roman" w:hAnsi="Times New Roman" w:hint="eastAsia"/>
          <w:sz w:val="22"/>
        </w:rPr>
        <w:t>，符合</w:t>
      </w:r>
      <w:r w:rsidRPr="00CB0D64">
        <w:rPr>
          <w:rFonts w:ascii="Times New Roman" w:hAnsi="Times New Roman" w:hint="eastAsia"/>
          <w:sz w:val="22"/>
        </w:rPr>
        <w:t>CJ/T121-2000</w:t>
      </w:r>
      <w:r w:rsidRPr="00CB0D64">
        <w:rPr>
          <w:rFonts w:ascii="Times New Roman" w:hAnsi="Times New Roman" w:hint="eastAsia"/>
          <w:sz w:val="22"/>
        </w:rPr>
        <w:t>标准要求，符合上海市地方标准要求。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井盖颜色为灰色，表面为十字花纹。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井盖正面上方设“公安专用”字样，下方为生产厂家。“公安专用”上方和生产厂家下方各留</w:t>
      </w:r>
      <w:r w:rsidRPr="00CB0D64">
        <w:rPr>
          <w:rFonts w:ascii="Times New Roman" w:hAnsi="Times New Roman" w:hint="eastAsia"/>
          <w:sz w:val="22"/>
        </w:rPr>
        <w:t>1</w:t>
      </w:r>
      <w:r w:rsidRPr="00CB0D64">
        <w:rPr>
          <w:rFonts w:ascii="Times New Roman" w:hAnsi="Times New Roman" w:hint="eastAsia"/>
          <w:sz w:val="22"/>
        </w:rPr>
        <w:t>个开盖孔。</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井座对角设两个</w:t>
      </w:r>
      <w:r w:rsidRPr="00CB0D64">
        <w:rPr>
          <w:rFonts w:ascii="Times New Roman" w:hAnsi="Times New Roman" w:hint="eastAsia"/>
          <w:sz w:val="22"/>
        </w:rPr>
        <w:t>M10</w:t>
      </w:r>
      <w:r w:rsidRPr="00CB0D64">
        <w:rPr>
          <w:rFonts w:ascii="Times New Roman" w:hAnsi="Times New Roman" w:hint="eastAsia"/>
          <w:sz w:val="22"/>
        </w:rPr>
        <w:t>×</w:t>
      </w:r>
      <w:r w:rsidRPr="00CB0D64">
        <w:rPr>
          <w:rFonts w:ascii="Times New Roman" w:hAnsi="Times New Roman" w:hint="eastAsia"/>
          <w:sz w:val="22"/>
        </w:rPr>
        <w:t>15</w:t>
      </w:r>
      <w:r w:rsidRPr="00CB0D64">
        <w:rPr>
          <w:rFonts w:ascii="Times New Roman" w:hAnsi="Times New Roman" w:hint="eastAsia"/>
          <w:sz w:val="22"/>
        </w:rPr>
        <w:t>铜螺帽。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井盖对角设两个</w:t>
      </w:r>
      <w:r w:rsidRPr="00CB0D64">
        <w:rPr>
          <w:rFonts w:ascii="Times New Roman" w:hAnsi="Times New Roman" w:hint="eastAsia"/>
          <w:sz w:val="22"/>
        </w:rPr>
        <w:t>10</w:t>
      </w:r>
      <w:r w:rsidRPr="00CB0D64">
        <w:rPr>
          <w:rFonts w:ascii="Times New Roman" w:hAnsi="Times New Roman" w:hint="eastAsia"/>
          <w:sz w:val="22"/>
        </w:rPr>
        <w:t>×</w:t>
      </w:r>
      <w:r w:rsidRPr="00CB0D64">
        <w:rPr>
          <w:rFonts w:ascii="Times New Roman" w:hAnsi="Times New Roman" w:hint="eastAsia"/>
          <w:sz w:val="22"/>
        </w:rPr>
        <w:t>30</w:t>
      </w:r>
      <w:r w:rsidRPr="00CB0D64">
        <w:rPr>
          <w:rFonts w:ascii="Times New Roman" w:hAnsi="Times New Roman" w:hint="eastAsia"/>
          <w:sz w:val="22"/>
        </w:rPr>
        <w:t>不锈钢螺丝，用于井盖与井座的连接，起防盗作用。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在井盖背面“公安”和“专用”字样间，预留</w:t>
      </w:r>
      <w:r w:rsidRPr="00CB0D64">
        <w:rPr>
          <w:rFonts w:ascii="Times New Roman" w:hAnsi="Times New Roman" w:hint="eastAsia"/>
          <w:sz w:val="22"/>
        </w:rPr>
        <w:t>1</w:t>
      </w:r>
      <w:r w:rsidRPr="00CB0D64">
        <w:rPr>
          <w:rFonts w:ascii="Times New Roman" w:hAnsi="Times New Roman" w:hint="eastAsia"/>
          <w:sz w:val="22"/>
        </w:rPr>
        <w:t>个安装巡更芯片的凹槽，凹槽尺寸应与巡更纽大小匹配。巡更纽采用胶水固定，巡更纽装入后不应突出井盖平面。</w:t>
      </w: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w:t>
      </w:r>
      <w:r w:rsidRPr="00CB0D64">
        <w:rPr>
          <w:rFonts w:ascii="Times New Roman" w:hAnsi="Times New Roman"/>
          <w:sz w:val="22"/>
        </w:rPr>
        <w:t>.3.</w:t>
      </w:r>
      <w:r w:rsidRPr="00CB0D64">
        <w:rPr>
          <w:rFonts w:ascii="Times New Roman" w:hAnsi="Times New Roman" w:hint="eastAsia"/>
          <w:sz w:val="22"/>
        </w:rPr>
        <w:t xml:space="preserve">6 </w:t>
      </w:r>
      <w:r w:rsidRPr="00CB0D64">
        <w:rPr>
          <w:rFonts w:ascii="Times New Roman" w:hAnsi="Times New Roman" w:hint="eastAsia"/>
          <w:sz w:val="22"/>
        </w:rPr>
        <w:t>派出所改扩建</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建设目标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完成派出所光纤收发器和</w:t>
      </w:r>
      <w:r w:rsidRPr="00CB0D64">
        <w:rPr>
          <w:rFonts w:ascii="Times New Roman" w:hAnsi="Times New Roman" w:hint="eastAsia"/>
          <w:sz w:val="22"/>
        </w:rPr>
        <w:t>NVR</w:t>
      </w:r>
      <w:r w:rsidRPr="00CB0D64">
        <w:rPr>
          <w:rFonts w:ascii="Times New Roman" w:hAnsi="Times New Roman" w:hint="eastAsia"/>
          <w:sz w:val="22"/>
        </w:rPr>
        <w:t>等设备的安装。</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）建设任务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采购、安装、调测网络、视频数据存储等后端设备，包含：光纤收发器和</w:t>
      </w:r>
      <w:r w:rsidRPr="00CB0D64">
        <w:rPr>
          <w:rFonts w:ascii="Times New Roman" w:hAnsi="Times New Roman"/>
          <w:sz w:val="22"/>
        </w:rPr>
        <w:t>NVR</w:t>
      </w:r>
      <w:r w:rsidRPr="00CB0D64">
        <w:rPr>
          <w:rFonts w:ascii="Times New Roman" w:hAnsi="Times New Roman" w:hint="eastAsia"/>
          <w:sz w:val="22"/>
        </w:rPr>
        <w:t>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完成与外场设备的联调工作。</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3</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实施要求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所选用的设备、材料的各项指标、以及施工工艺等应符合本文件要求。本文件未提及的，应符合相关国家和行业最新规范要求；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在规定时间内，完成工程内容的建设，一次验收合格率</w:t>
      </w:r>
      <w:r w:rsidRPr="00CB0D64">
        <w:rPr>
          <w:rFonts w:ascii="Times New Roman" w:hAnsi="Times New Roman"/>
          <w:sz w:val="22"/>
        </w:rPr>
        <w:t>98%</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考虑到兼容性和长期运维的便利性，应尽量提高设备品牌集中度；</w:t>
      </w: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 xml:space="preserve">10.3.7 </w:t>
      </w:r>
      <w:r w:rsidRPr="00CB0D64">
        <w:rPr>
          <w:rFonts w:ascii="Times New Roman" w:hAnsi="Times New Roman" w:hint="eastAsia"/>
          <w:sz w:val="22"/>
        </w:rPr>
        <w:t>一期前端设备更新</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）建设目标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共有</w:t>
      </w:r>
      <w:r w:rsidRPr="00CB0D64">
        <w:rPr>
          <w:rFonts w:ascii="Times New Roman" w:hAnsi="Times New Roman" w:hint="eastAsia"/>
          <w:sz w:val="22"/>
        </w:rPr>
        <w:t>140</w:t>
      </w:r>
      <w:r w:rsidRPr="00CB0D64">
        <w:rPr>
          <w:rFonts w:ascii="Times New Roman" w:hAnsi="Times New Roman" w:hint="eastAsia"/>
          <w:sz w:val="22"/>
        </w:rPr>
        <w:t>处卡口断面的前端设备需要进行更新（详见下表所示）。本次更新将机动车道的抓拍单元更换为环保卡口抓拍单元、并将补光灯更换为环保补光灯，并将控制主机、工业以太网交换机、机箱等设备一并更换。</w:t>
      </w:r>
    </w:p>
    <w:p w:rsidR="00CB0D64" w:rsidRPr="00CB0D64" w:rsidRDefault="00CB0D64" w:rsidP="00CB0D64">
      <w:pPr>
        <w:adjustRightInd w:val="0"/>
        <w:snapToGrid w:val="0"/>
        <w:spacing w:line="300" w:lineRule="auto"/>
        <w:ind w:firstLineChars="200" w:firstLine="440"/>
        <w:rPr>
          <w:rFonts w:ascii="Times New Roman" w:hAnsi="Times New Roman"/>
          <w:sz w:val="22"/>
        </w:rPr>
      </w:pPr>
    </w:p>
    <w:p w:rsidR="00CB0D64" w:rsidRPr="00CB0D64" w:rsidRDefault="00CB0D64" w:rsidP="00CB0D64">
      <w:pPr>
        <w:adjustRightInd w:val="0"/>
        <w:snapToGrid w:val="0"/>
        <w:spacing w:line="300" w:lineRule="auto"/>
        <w:jc w:val="center"/>
        <w:rPr>
          <w:rFonts w:ascii="Times New Roman" w:hAnsi="Times New Roman"/>
          <w:sz w:val="22"/>
        </w:rPr>
      </w:pPr>
      <w:r w:rsidRPr="00CB0D64">
        <w:rPr>
          <w:rFonts w:ascii="Times New Roman" w:hAnsi="Times New Roman" w:hint="eastAsia"/>
          <w:sz w:val="22"/>
        </w:rPr>
        <w:t>更新卡口点位表</w:t>
      </w:r>
    </w:p>
    <w:tbl>
      <w:tblPr>
        <w:tblW w:w="0" w:type="auto"/>
        <w:jc w:val="center"/>
        <w:tblLook w:val="04A0"/>
      </w:tblPr>
      <w:tblGrid>
        <w:gridCol w:w="643"/>
        <w:gridCol w:w="4886"/>
        <w:gridCol w:w="642"/>
        <w:gridCol w:w="1495"/>
        <w:gridCol w:w="856"/>
      </w:tblGrid>
      <w:tr w:rsidR="00CB0D64" w:rsidRPr="00CB0D64" w:rsidTr="00AC1E3E">
        <w:trPr>
          <w:trHeight w:val="27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序号</w:t>
            </w:r>
          </w:p>
        </w:tc>
        <w:tc>
          <w:tcPr>
            <w:tcW w:w="0" w:type="auto"/>
            <w:tcBorders>
              <w:top w:val="single" w:sz="4" w:space="0" w:color="auto"/>
              <w:left w:val="nil"/>
              <w:bottom w:val="single" w:sz="4" w:space="0" w:color="auto"/>
              <w:right w:val="single" w:sz="4" w:space="0" w:color="auto"/>
            </w:tcBorders>
            <w:shd w:val="clear" w:color="auto" w:fill="auto"/>
            <w:vAlign w:val="center"/>
          </w:tcPr>
          <w:p w:rsidR="00CB0D64" w:rsidRPr="00CB0D64" w:rsidRDefault="00CB0D64" w:rsidP="00AC1E3E">
            <w:pPr>
              <w:widowControl/>
              <w:adjustRightInd w:val="0"/>
              <w:snapToGrid w:val="0"/>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卡口名称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车道</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卡口抓拍单元</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b/>
                <w:bCs/>
                <w:color w:val="000000"/>
                <w:kern w:val="0"/>
                <w:sz w:val="22"/>
              </w:rPr>
            </w:pPr>
            <w:r w:rsidRPr="00CB0D64">
              <w:rPr>
                <w:rFonts w:ascii="宋体" w:hAnsi="宋体" w:cs="宋体" w:hint="eastAsia"/>
                <w:b/>
                <w:bCs/>
                <w:color w:val="000000"/>
                <w:kern w:val="0"/>
                <w:sz w:val="22"/>
              </w:rPr>
              <w:t>补光灯</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A20华夏路东侧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A20杨高北一路东侧涵洞下（正对港区出口）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A20与A2交叉口（A20收费口北侧）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A20长清路出口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陈行公路垃圾分流中心厂门口北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川杨河A20华夏西路桥北侧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川杨河浜沙路桥北侧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川杨河毕升路桥北侧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川杨河对面街桥北侧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川杨河海塘桥北侧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川杨河华东路桥北侧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川杨河金星一号桥北侧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川杨河罗山路桥北侧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川杨河妙境北路桥北侧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川杨河勤益桥北侧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川杨河三甲港水闸桥北侧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川杨河新华桥北侧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川杨河新华桥东侧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川杨河杨高南路桥北侧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川杨河杨思水闸桥北侧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川杨河药师弄桥北侧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川杨河云台路桥北侧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川杨河运河路桥北侧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川展路唐黄路北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打浦路隧道复线出入口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大连路隧道出入口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东陆路张杨路南侧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复兴东路隧道大型车出入口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港城路江东北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航城路陈桥路北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航城路远东南联络路</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沪南公路川杨河桥北侧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沪南路华夏路西侧1KM处</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机场大道远东大道出入口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金高路金海路西侧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金海路东陆路北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金海路金穗路北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金海路申江路北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金桥路2622弄西侧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金桥路2690弄西侧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金桥路碧云路西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金桥路锦绣东路西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金桥路龙东大道东侧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金桥路龙东大道西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金桥路明月路西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金桥路银柳路西侧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军民公路康桥路北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军民公路孙农路西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康桥路锦绣路南侧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林浦路林恒路南（控林浦路向北路口）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龙东大道顾唐路北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龙东大道金科路北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龙东大道金桥路北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龙东大道庆丰村北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龙东大道庆丰中心村北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龙东大道申江路北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龙东大道汤臣别墅对面（单点）</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龙东大道通济路北侧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59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龙东大道小三村程家宅北侧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龙东大道小三村西侧开口北侧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龙东支路朝阳路北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龙东支路前哨支路北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龙阳路东方路北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龙阳路芳甸路北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龙阳路沪南公路北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龙阳路浦东南路北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龙阳路浦明路北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龙阳路杨高南路北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卢浦大桥雪野西路上下匝道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芦恒路林浦路北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罗山路高科西路西侧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罗山路花木路南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罗山路花木路西侧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罗山路华夏路西侧龙门</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罗山路华夏西路西侧匝道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罗山路锦绣路西侧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罗山路张衡路西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罗山路张扬路西侧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南浦大桥龙阳路上下匝道及两侧辅道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南浦大桥浦东南路北上下匝道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南浦大桥浦东南路南上下匝道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浦东北路港城路东侧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浦东北路航津路</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浦东南路东三里桥路北主路面及两侧便道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浦东运河大湾桥西侧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浦东运河华夏东路桥西侧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浦东运河化肥厂桥西侧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浦东运河金海路桥西侧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浦东运河敬业桥西侧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浦东运河胜利路桥西侧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浦东运河小湾桥西侧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浦东运河益青路桥西侧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浦东运河长桥西侧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上南路成山路西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上南路万有全店北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上南路永泰路口南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孙桥路沔北路西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同济村小乔家宅48号门口南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外环唐陆公路北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闻居路川南奉公路南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五洲大道金京路南侧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五洲大道浦东北路北侧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五洲大道浦东北路东100米便道（村进出口）南侧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五洲大道浦东北路南侧上下匝道及两侧便道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五洲大道线A20南侧上下匝道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五洲大道张杨北路南侧上下匝道及便道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五洲大道赵高路南侧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翔殷路隧道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109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新建路隧道出入口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杨高北路爱法新都旁出口</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杨高北路东陆路西侧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杨高北路高桥路西侧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杨高北路津航路南西侧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杨高北路巨峰路西侧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杨高北路乐园路</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杨高北路凌河路西侧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杨高北路五洲大道西侧龙门架</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杨高北路新建道路（花山路南）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杨高北路新建道路西侧（花山路北）</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杨高南路东三里桥路西侧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杨高南路峨山路西侧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杨高南路高科西路西侧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杨高南路联明路西侧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杨高南路浦建路西侧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11</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杨高南路停车场出入口预留</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杨高南路中环两侧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杨高中路金桥立交北侧（上下匝道及两侧便道）</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杨高中路金业路北侧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129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杨高中路民生路北侧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杨高中路南洋泾路北侧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杨高中路杨源路北侧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杨高中路源深路北侧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杨高中路云山路北侧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杨高中路枣庄路北侧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135</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源深路乳山路西侧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源深路张杨路西侧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8</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张江路川北公路西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138</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张江路华夏中路西</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9</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139</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张杨路源深路南侧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6</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140</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张家浜浦明路水闸桥北侧</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w:t>
            </w:r>
          </w:p>
        </w:tc>
      </w:tr>
      <w:tr w:rsidR="00CB0D64" w:rsidRPr="00CB0D64" w:rsidTr="00AC1E3E">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合计</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743</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421</w:t>
            </w:r>
          </w:p>
        </w:tc>
        <w:tc>
          <w:tcPr>
            <w:tcW w:w="0" w:type="auto"/>
            <w:tcBorders>
              <w:top w:val="nil"/>
              <w:left w:val="nil"/>
              <w:bottom w:val="single" w:sz="4" w:space="0" w:color="auto"/>
              <w:right w:val="single" w:sz="4" w:space="0" w:color="auto"/>
            </w:tcBorders>
            <w:shd w:val="clear" w:color="auto" w:fill="auto"/>
            <w:noWrap/>
            <w:vAlign w:val="center"/>
          </w:tcPr>
          <w:p w:rsidR="00CB0D64" w:rsidRPr="00CB0D64" w:rsidRDefault="00CB0D64" w:rsidP="00AC1E3E">
            <w:pPr>
              <w:widowControl/>
              <w:adjustRightInd w:val="0"/>
              <w:snapToGrid w:val="0"/>
              <w:spacing w:line="300" w:lineRule="auto"/>
              <w:jc w:val="center"/>
              <w:rPr>
                <w:rFonts w:ascii="宋体" w:hAnsi="宋体" w:cs="宋体"/>
                <w:color w:val="000000"/>
                <w:kern w:val="0"/>
                <w:sz w:val="22"/>
              </w:rPr>
            </w:pPr>
            <w:r w:rsidRPr="00CB0D64">
              <w:rPr>
                <w:rFonts w:ascii="宋体" w:hAnsi="宋体" w:cs="宋体" w:hint="eastAsia"/>
                <w:color w:val="000000"/>
                <w:kern w:val="0"/>
                <w:sz w:val="22"/>
              </w:rPr>
              <w:t>743</w:t>
            </w:r>
          </w:p>
        </w:tc>
      </w:tr>
    </w:tbl>
    <w:p w:rsidR="00CB0D64" w:rsidRPr="00CB0D64" w:rsidRDefault="00CB0D64" w:rsidP="00CB0D64">
      <w:pPr>
        <w:adjustRightInd w:val="0"/>
        <w:snapToGrid w:val="0"/>
        <w:spacing w:line="300" w:lineRule="auto"/>
        <w:ind w:firstLineChars="200" w:firstLine="440"/>
        <w:rPr>
          <w:rFonts w:ascii="Times New Roman" w:hAnsi="Times New Roman"/>
          <w:sz w:val="22"/>
        </w:rPr>
      </w:pP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建设任务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本项目外场建设任务主要包括：</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采购、更换、调测前端设备，其中：</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包含抓拍摄像机、全景摄像机、镜头、防护罩、补光灯、智能控制主机、工业以太网交换机等；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采购并完成前端设备控制线、网线、电源线、接地线等的敷设；</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完成与内场设备的联调工作。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资产管理和运维管理工作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完成外场各类设备、线缆标签的制作和挂、贴；材料和相关工具自备，规格、指标、材质、挂贴方式另定；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完成抓拍摄像机、全景摄像机、镜头、防护罩、补光灯、智能控制主机、工业以太网交换机等设备资料的收集，录入相应的资产管理和运维系统中。</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3</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实施要求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卡口前端采用</w:t>
      </w:r>
      <w:r w:rsidRPr="00CB0D64">
        <w:rPr>
          <w:rFonts w:ascii="Times New Roman" w:hAnsi="Times New Roman" w:hint="eastAsia"/>
          <w:sz w:val="22"/>
        </w:rPr>
        <w:t>300</w:t>
      </w:r>
      <w:r w:rsidRPr="00CB0D64">
        <w:rPr>
          <w:rFonts w:ascii="Times New Roman" w:hAnsi="Times New Roman" w:hint="eastAsia"/>
          <w:sz w:val="22"/>
        </w:rPr>
        <w:t>万像素和</w:t>
      </w:r>
      <w:r w:rsidRPr="00CB0D64">
        <w:rPr>
          <w:rFonts w:ascii="Times New Roman" w:hAnsi="Times New Roman" w:hint="eastAsia"/>
          <w:sz w:val="22"/>
        </w:rPr>
        <w:t>900</w:t>
      </w:r>
      <w:r w:rsidRPr="00CB0D64">
        <w:rPr>
          <w:rFonts w:ascii="Times New Roman" w:hAnsi="Times New Roman" w:hint="eastAsia"/>
          <w:sz w:val="22"/>
        </w:rPr>
        <w:t>万像素的高清晰摄像机，具体部署方案为</w:t>
      </w:r>
      <w:r w:rsidRPr="00CB0D64">
        <w:rPr>
          <w:rFonts w:ascii="Times New Roman" w:hAnsi="Times New Roman" w:hint="eastAsia"/>
          <w:sz w:val="22"/>
        </w:rPr>
        <w:t>1</w:t>
      </w:r>
      <w:r w:rsidRPr="00CB0D64">
        <w:rPr>
          <w:rFonts w:ascii="Times New Roman" w:hAnsi="Times New Roman" w:hint="eastAsia"/>
          <w:sz w:val="22"/>
        </w:rPr>
        <w:t>台</w:t>
      </w:r>
      <w:r w:rsidRPr="00CB0D64">
        <w:rPr>
          <w:rFonts w:ascii="Times New Roman" w:hAnsi="Times New Roman" w:hint="eastAsia"/>
          <w:sz w:val="22"/>
        </w:rPr>
        <w:t>300</w:t>
      </w:r>
      <w:r w:rsidRPr="00CB0D64">
        <w:rPr>
          <w:rFonts w:ascii="Times New Roman" w:hAnsi="Times New Roman" w:hint="eastAsia"/>
          <w:sz w:val="22"/>
        </w:rPr>
        <w:t>万像素的高清摄像机抓拍</w:t>
      </w:r>
      <w:r w:rsidRPr="00CB0D64">
        <w:rPr>
          <w:rFonts w:ascii="Times New Roman" w:hAnsi="Times New Roman" w:hint="eastAsia"/>
          <w:sz w:val="22"/>
        </w:rPr>
        <w:t>1</w:t>
      </w:r>
      <w:r w:rsidRPr="00CB0D64">
        <w:rPr>
          <w:rFonts w:ascii="Times New Roman" w:hAnsi="Times New Roman" w:hint="eastAsia"/>
          <w:sz w:val="22"/>
        </w:rPr>
        <w:t>根车道、</w:t>
      </w:r>
      <w:r w:rsidRPr="00CB0D64">
        <w:rPr>
          <w:rFonts w:ascii="Times New Roman" w:hAnsi="Times New Roman" w:hint="eastAsia"/>
          <w:sz w:val="22"/>
        </w:rPr>
        <w:t>1</w:t>
      </w:r>
      <w:r w:rsidRPr="00CB0D64">
        <w:rPr>
          <w:rFonts w:ascii="Times New Roman" w:hAnsi="Times New Roman" w:hint="eastAsia"/>
          <w:sz w:val="22"/>
        </w:rPr>
        <w:t>台</w:t>
      </w:r>
      <w:r w:rsidRPr="00CB0D64">
        <w:rPr>
          <w:rFonts w:ascii="Times New Roman" w:hAnsi="Times New Roman" w:hint="eastAsia"/>
          <w:sz w:val="22"/>
        </w:rPr>
        <w:t>900</w:t>
      </w:r>
      <w:r w:rsidRPr="00CB0D64">
        <w:rPr>
          <w:rFonts w:ascii="Times New Roman" w:hAnsi="Times New Roman" w:hint="eastAsia"/>
          <w:sz w:val="22"/>
        </w:rPr>
        <w:t>万像素的高清摄像机抓拍</w:t>
      </w:r>
      <w:r w:rsidRPr="00CB0D64">
        <w:rPr>
          <w:rFonts w:ascii="Times New Roman" w:hAnsi="Times New Roman" w:hint="eastAsia"/>
          <w:sz w:val="22"/>
        </w:rPr>
        <w:t>2</w:t>
      </w:r>
      <w:r w:rsidRPr="00CB0D64">
        <w:rPr>
          <w:rFonts w:ascii="Times New Roman" w:hAnsi="Times New Roman" w:hint="eastAsia"/>
          <w:sz w:val="22"/>
        </w:rPr>
        <w:t>根车道，多根车道的断面配置</w:t>
      </w:r>
      <w:r w:rsidRPr="00CB0D64">
        <w:rPr>
          <w:rFonts w:ascii="Times New Roman" w:hAnsi="Times New Roman" w:hint="eastAsia"/>
          <w:sz w:val="22"/>
        </w:rPr>
        <w:t>2</w:t>
      </w:r>
      <w:r w:rsidRPr="00CB0D64">
        <w:rPr>
          <w:rFonts w:ascii="Times New Roman" w:hAnsi="Times New Roman" w:hint="eastAsia"/>
          <w:sz w:val="22"/>
        </w:rPr>
        <w:t>台正、反向全景高清摄像机，</w:t>
      </w:r>
      <w:r w:rsidRPr="00CB0D64">
        <w:rPr>
          <w:rFonts w:ascii="Times New Roman" w:hAnsi="Times New Roman" w:hint="eastAsia"/>
          <w:sz w:val="22"/>
        </w:rPr>
        <w:t>1</w:t>
      </w:r>
      <w:r w:rsidRPr="00CB0D64">
        <w:rPr>
          <w:rFonts w:ascii="Times New Roman" w:hAnsi="Times New Roman" w:hint="eastAsia"/>
          <w:sz w:val="22"/>
        </w:rPr>
        <w:t>台补光灯配置</w:t>
      </w:r>
      <w:r w:rsidRPr="00CB0D64">
        <w:rPr>
          <w:rFonts w:ascii="Times New Roman" w:hAnsi="Times New Roman" w:hint="eastAsia"/>
          <w:sz w:val="22"/>
        </w:rPr>
        <w:t>1</w:t>
      </w:r>
      <w:r w:rsidRPr="00CB0D64">
        <w:rPr>
          <w:rFonts w:ascii="Times New Roman" w:hAnsi="Times New Roman" w:hint="eastAsia"/>
          <w:sz w:val="22"/>
        </w:rPr>
        <w:t>根车道，保证视场范围的全覆盖。除了能够捕获在车道上正常行驶的车辆外，还要具备捕获跨线行驶车辆的能力。</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高清智能卡口前端子系统主要由以下功能单元组成：</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目标检测、图像采集识别单元：含卡口抓拍单元和补光灯；卡口抓拍单元内设置虚拟线圈，完成车辆检测功能；</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前端数据处理及上传单元：含终端服务器；</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网络传输单元：含路口交换机和光纤收发器；</w:t>
      </w:r>
    </w:p>
    <w:p w:rsidR="00CB0D64" w:rsidRPr="00CB0D64" w:rsidRDefault="00CB0D64" w:rsidP="00CB0D64">
      <w:pPr>
        <w:pStyle w:val="affe"/>
        <w:adjustRightInd w:val="0"/>
        <w:snapToGrid w:val="0"/>
        <w:spacing w:line="300" w:lineRule="auto"/>
        <w:ind w:left="860" w:firstLineChars="0" w:firstLine="0"/>
        <w:rPr>
          <w:rFonts w:ascii="Times New Roman" w:hAnsi="Times New Roman"/>
          <w:sz w:val="22"/>
        </w:rPr>
      </w:pPr>
      <w:r w:rsidRPr="00CB0D64">
        <w:rPr>
          <w:rFonts w:ascii="Times New Roman" w:hAnsi="Times New Roman" w:hint="eastAsia"/>
          <w:sz w:val="22"/>
        </w:rPr>
        <w:t>视频监控单元：含高清全景摄像机、辅助照明设备。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更新</w:t>
      </w:r>
      <w:r w:rsidRPr="00CB0D64">
        <w:rPr>
          <w:rFonts w:ascii="Times New Roman" w:hAnsi="Times New Roman" w:hint="eastAsia"/>
          <w:sz w:val="22"/>
        </w:rPr>
        <w:t>140</w:t>
      </w:r>
      <w:r w:rsidRPr="00CB0D64">
        <w:rPr>
          <w:rFonts w:ascii="Times New Roman" w:hAnsi="Times New Roman" w:hint="eastAsia"/>
          <w:sz w:val="22"/>
        </w:rPr>
        <w:t>个断面，拆下的原有设备属于浦东公安分局资产，需提供专用仓库存放至项目整体验收通过。</w:t>
      </w:r>
    </w:p>
    <w:p w:rsidR="00CB0D64" w:rsidRPr="00CB0D64" w:rsidRDefault="00CB0D64" w:rsidP="00CB0D64">
      <w:pPr>
        <w:adjustRightInd w:val="0"/>
        <w:snapToGrid w:val="0"/>
        <w:spacing w:line="300" w:lineRule="auto"/>
        <w:ind w:firstLineChars="200" w:firstLine="440"/>
        <w:rPr>
          <w:rFonts w:ascii="Times New Roman" w:hAnsi="Times New Roman"/>
          <w:sz w:val="22"/>
        </w:rPr>
      </w:pPr>
    </w:p>
    <w:p w:rsidR="00CB0D64" w:rsidRPr="00CB0D64" w:rsidRDefault="00CB0D64" w:rsidP="00CB0D64">
      <w:pPr>
        <w:adjustRightInd w:val="0"/>
        <w:snapToGrid w:val="0"/>
        <w:spacing w:line="300" w:lineRule="auto"/>
        <w:ind w:firstLineChars="200" w:firstLine="440"/>
        <w:outlineLvl w:val="4"/>
        <w:rPr>
          <w:rFonts w:ascii="Times New Roman" w:hAnsi="Times New Roman"/>
          <w:sz w:val="22"/>
        </w:rPr>
      </w:pPr>
      <w:r w:rsidRPr="00CB0D64">
        <w:rPr>
          <w:rFonts w:ascii="Times New Roman" w:hAnsi="Times New Roman" w:hint="eastAsia"/>
          <w:sz w:val="22"/>
        </w:rPr>
        <w:t>10.3.8</w:t>
      </w:r>
      <w:r w:rsidRPr="00CB0D64">
        <w:rPr>
          <w:rFonts w:ascii="Times New Roman" w:hAnsi="Times New Roman" w:hint="eastAsia"/>
          <w:sz w:val="22"/>
        </w:rPr>
        <w:t>分局改扩建</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1</w:t>
      </w:r>
      <w:r w:rsidRPr="00CB0D64">
        <w:rPr>
          <w:rFonts w:ascii="Times New Roman" w:hAnsi="Times New Roman" w:hint="eastAsia"/>
          <w:sz w:val="22"/>
        </w:rPr>
        <w:t>）建设目标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本工程在原卡口平台系统结构的基础上新增</w:t>
      </w:r>
      <w:r w:rsidRPr="00CB0D64">
        <w:rPr>
          <w:rFonts w:ascii="Times New Roman" w:hAnsi="Times New Roman"/>
          <w:sz w:val="22"/>
        </w:rPr>
        <w:t>卡口大数据研判</w:t>
      </w:r>
      <w:r w:rsidRPr="00CB0D64">
        <w:rPr>
          <w:rFonts w:ascii="Times New Roman" w:hAnsi="Times New Roman" w:hint="eastAsia"/>
          <w:sz w:val="22"/>
        </w:rPr>
        <w:t>平台部分软硬件设备，并对原平台的服务器、存储、软件功能等进行扩容、完善。</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2</w:t>
      </w:r>
      <w:r w:rsidRPr="00CB0D64">
        <w:rPr>
          <w:rFonts w:ascii="Times New Roman" w:hAnsi="Times New Roman" w:hint="eastAsia"/>
          <w:sz w:val="22"/>
        </w:rPr>
        <w:t>）建设任务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本项目卡口后端应用支撑平台建设任务主要包括：</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采购、安装、调测卡口中心平台设备，包含：服务器、存储和大数据计算节点等。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采购、安装、调测网络、安全监测等设备，包含：接入交换机、交换机板块、光模块和安全监测设备等。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采购并完成软件的安装，包括：消息中间件、预处理软件、通信存储软件和全过程数据监控管理软件；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完成卡口系统数据接口协议融合与升级、卡口软件及大数据研判改造开发工作；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⑤</w:t>
      </w:r>
      <w:r w:rsidRPr="00CB0D64">
        <w:rPr>
          <w:rFonts w:ascii="Times New Roman" w:hAnsi="Times New Roman" w:hint="eastAsia"/>
          <w:sz w:val="22"/>
        </w:rPr>
        <w:t>完成项目信创产品的安装、调试工作；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⑥</w:t>
      </w:r>
      <w:r w:rsidRPr="00CB0D64">
        <w:rPr>
          <w:rFonts w:ascii="Times New Roman" w:hAnsi="Times New Roman" w:hint="eastAsia"/>
          <w:sz w:val="22"/>
        </w:rPr>
        <w:t>完成与外场设备的联调工作。</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3</w:t>
      </w:r>
      <w:r w:rsidRPr="00CB0D64">
        <w:rPr>
          <w:rFonts w:ascii="Times New Roman" w:hAnsi="Times New Roman" w:hint="eastAsia"/>
          <w:sz w:val="22"/>
        </w:rPr>
        <w:t>）硬件资源集成及扩容升级</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主机系统</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卡口后端支撑平台基于原卡口平台结构，即采用计算机网络系统组网，平台的所有服务器设备以主干交换机为核心，以星形拓扑结构进行连接，主干交换机连接分支交换机及计算机系统的重要设备（数据库服务器、主要服务器等设备），其它设备则通过分支交换机接入到主干交换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期工程新增视频解析节点服务器、融合大数据服务器、数据转发服务器、结构化数据基础信息中间库特征管理服务专用设备、视频图像质量分析诊断一体化设备、智能数据汇聚转发设备和服务器硬盘和大数据计算节点等设备。</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图片及车牌数据存储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本期工程对新接入点位增加</w:t>
      </w:r>
      <w:r w:rsidRPr="00CB0D64">
        <w:rPr>
          <w:rFonts w:ascii="Times New Roman" w:hAnsi="Times New Roman" w:hint="eastAsia"/>
          <w:sz w:val="22"/>
        </w:rPr>
        <w:t>2</w:t>
      </w:r>
      <w:r w:rsidRPr="00CB0D64">
        <w:rPr>
          <w:rFonts w:ascii="Times New Roman" w:hAnsi="Times New Roman" w:hint="eastAsia"/>
          <w:sz w:val="22"/>
        </w:rPr>
        <w:t>套</w:t>
      </w:r>
      <w:r w:rsidRPr="00CB0D64">
        <w:rPr>
          <w:rFonts w:ascii="Times New Roman" w:hAnsi="Times New Roman" w:hint="eastAsia"/>
          <w:sz w:val="22"/>
        </w:rPr>
        <w:t>300T</w:t>
      </w:r>
      <w:r w:rsidRPr="00CB0D64">
        <w:rPr>
          <w:rFonts w:ascii="Times New Roman" w:hAnsi="Times New Roman" w:hint="eastAsia"/>
          <w:sz w:val="22"/>
        </w:rPr>
        <w:t>裸存储设备，交通管理中间数据库</w:t>
      </w:r>
      <w:r w:rsidRPr="00CB0D64">
        <w:rPr>
          <w:rFonts w:ascii="Times New Roman" w:hAnsi="Times New Roman" w:hint="eastAsia"/>
          <w:sz w:val="22"/>
        </w:rPr>
        <w:t>1</w:t>
      </w:r>
      <w:r w:rsidRPr="00CB0D64">
        <w:rPr>
          <w:rFonts w:ascii="Times New Roman" w:hAnsi="Times New Roman" w:hint="eastAsia"/>
          <w:sz w:val="22"/>
        </w:rPr>
        <w:t>套，分布式文件管理系统</w:t>
      </w:r>
      <w:r w:rsidRPr="00CB0D64">
        <w:rPr>
          <w:rFonts w:ascii="Times New Roman" w:hAnsi="Times New Roman" w:hint="eastAsia"/>
          <w:sz w:val="22"/>
        </w:rPr>
        <w:t>1</w:t>
      </w:r>
      <w:r w:rsidRPr="00CB0D64">
        <w:rPr>
          <w:rFonts w:ascii="Times New Roman" w:hAnsi="Times New Roman" w:hint="eastAsia"/>
          <w:sz w:val="22"/>
        </w:rPr>
        <w:t>套，原有市局浦东分局大数据汇集存储设备扩容</w:t>
      </w:r>
      <w:r w:rsidRPr="00CB0D64">
        <w:rPr>
          <w:rFonts w:ascii="Times New Roman" w:hAnsi="Times New Roman" w:hint="eastAsia"/>
          <w:sz w:val="22"/>
        </w:rPr>
        <w:t>1</w:t>
      </w:r>
      <w:r w:rsidRPr="00CB0D64">
        <w:rPr>
          <w:rFonts w:ascii="Times New Roman" w:hAnsi="Times New Roman" w:hint="eastAsia"/>
          <w:sz w:val="22"/>
        </w:rPr>
        <w:t>套</w:t>
      </w:r>
      <w:r w:rsidRPr="00CB0D64">
        <w:rPr>
          <w:rFonts w:ascii="Times New Roman" w:hAnsi="Times New Roman" w:hint="eastAsia"/>
          <w:sz w:val="22"/>
        </w:rPr>
        <w:t>40T</w:t>
      </w:r>
      <w:r w:rsidRPr="00CB0D64">
        <w:rPr>
          <w:rFonts w:ascii="Times New Roman" w:hAnsi="Times New Roman" w:hint="eastAsia"/>
          <w:sz w:val="22"/>
        </w:rPr>
        <w:t>裸存储设备。</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网络系统</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、核心层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对丁香</w:t>
      </w:r>
      <w:r w:rsidRPr="00CB0D64">
        <w:rPr>
          <w:rFonts w:ascii="Times New Roman" w:hAnsi="Times New Roman" w:hint="eastAsia"/>
          <w:sz w:val="22"/>
        </w:rPr>
        <w:t>-</w:t>
      </w:r>
      <w:r w:rsidRPr="00CB0D64">
        <w:rPr>
          <w:rFonts w:ascii="Times New Roman" w:hAnsi="Times New Roman" w:hint="eastAsia"/>
          <w:sz w:val="22"/>
        </w:rPr>
        <w:t>灵山、昌里</w:t>
      </w:r>
      <w:r w:rsidRPr="00CB0D64">
        <w:rPr>
          <w:rFonts w:ascii="Times New Roman" w:hAnsi="Times New Roman" w:hint="eastAsia"/>
          <w:sz w:val="22"/>
        </w:rPr>
        <w:t>-</w:t>
      </w:r>
      <w:r w:rsidRPr="00CB0D64">
        <w:rPr>
          <w:rFonts w:ascii="Times New Roman" w:hAnsi="Times New Roman" w:hint="eastAsia"/>
          <w:sz w:val="22"/>
        </w:rPr>
        <w:t>张江、张江</w:t>
      </w:r>
      <w:r w:rsidRPr="00CB0D64">
        <w:rPr>
          <w:rFonts w:ascii="Times New Roman" w:hAnsi="Times New Roman" w:hint="eastAsia"/>
          <w:sz w:val="22"/>
        </w:rPr>
        <w:t>-</w:t>
      </w:r>
      <w:r w:rsidRPr="00CB0D64">
        <w:rPr>
          <w:rFonts w:ascii="Times New Roman" w:hAnsi="Times New Roman" w:hint="eastAsia"/>
          <w:sz w:val="22"/>
        </w:rPr>
        <w:t>川沙、惠南</w:t>
      </w:r>
      <w:r w:rsidRPr="00CB0D64">
        <w:rPr>
          <w:rFonts w:ascii="Times New Roman" w:hAnsi="Times New Roman" w:hint="eastAsia"/>
          <w:sz w:val="22"/>
        </w:rPr>
        <w:t>-</w:t>
      </w:r>
      <w:r w:rsidRPr="00CB0D64">
        <w:rPr>
          <w:rFonts w:ascii="Times New Roman" w:hAnsi="Times New Roman" w:hint="eastAsia"/>
          <w:sz w:val="22"/>
        </w:rPr>
        <w:t>周东中流量增加影响最大的分控进行扩容，升级带宽至</w:t>
      </w:r>
      <w:r w:rsidRPr="00CB0D64">
        <w:rPr>
          <w:rFonts w:ascii="Times New Roman" w:hAnsi="Times New Roman" w:hint="eastAsia"/>
          <w:sz w:val="22"/>
        </w:rPr>
        <w:t>40G</w:t>
      </w:r>
      <w:r w:rsidRPr="00CB0D64">
        <w:rPr>
          <w:rFonts w:ascii="Times New Roman" w:hAnsi="Times New Roman" w:hint="eastAsia"/>
          <w:sz w:val="22"/>
        </w:rPr>
        <w:t>，带宽利用率在</w:t>
      </w:r>
      <w:r w:rsidRPr="00CB0D64">
        <w:rPr>
          <w:rFonts w:ascii="Times New Roman" w:hAnsi="Times New Roman" w:hint="eastAsia"/>
          <w:sz w:val="22"/>
        </w:rPr>
        <w:t>25%</w:t>
      </w:r>
      <w:r w:rsidRPr="00CB0D64">
        <w:rPr>
          <w:rFonts w:ascii="Times New Roman" w:hAnsi="Times New Roman" w:hint="eastAsia"/>
          <w:sz w:val="22"/>
        </w:rPr>
        <w:t>，满足当前网络需求，考虑到今后网络发展需求和产品的市场情况，本次配置了</w:t>
      </w:r>
      <w:r w:rsidRPr="00CB0D64">
        <w:rPr>
          <w:rFonts w:ascii="Times New Roman" w:hAnsi="Times New Roman" w:hint="eastAsia"/>
          <w:sz w:val="22"/>
        </w:rPr>
        <w:t>100G</w:t>
      </w:r>
      <w:r w:rsidRPr="00CB0D64">
        <w:rPr>
          <w:rFonts w:ascii="Times New Roman" w:hAnsi="Times New Roman" w:hint="eastAsia"/>
          <w:sz w:val="22"/>
        </w:rPr>
        <w:t>的端口板卡。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、接入层</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接入层面向卡口前端和用户联网，本工程需要在所涉及的南片</w:t>
      </w:r>
      <w:r w:rsidRPr="00CB0D64">
        <w:rPr>
          <w:rFonts w:ascii="Times New Roman" w:hAnsi="Times New Roman" w:hint="eastAsia"/>
          <w:sz w:val="22"/>
        </w:rPr>
        <w:t>16</w:t>
      </w:r>
      <w:r w:rsidRPr="00CB0D64">
        <w:rPr>
          <w:rFonts w:ascii="Times New Roman" w:hAnsi="Times New Roman" w:hint="eastAsia"/>
          <w:sz w:val="22"/>
        </w:rPr>
        <w:t>个派出所增配接入交换机。</w:t>
      </w:r>
    </w:p>
    <w:p w:rsidR="00CB0D64" w:rsidRPr="00CB0D64" w:rsidRDefault="00CB0D64" w:rsidP="00CB0D64">
      <w:pPr>
        <w:adjustRightInd w:val="0"/>
        <w:snapToGrid w:val="0"/>
        <w:spacing w:line="300" w:lineRule="auto"/>
        <w:ind w:firstLineChars="200" w:firstLine="440"/>
        <w:outlineLvl w:val="6"/>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网络安全监测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在分局下属</w:t>
      </w:r>
      <w:r w:rsidRPr="00CB0D64">
        <w:rPr>
          <w:rFonts w:ascii="Times New Roman" w:hAnsi="Times New Roman" w:hint="eastAsia"/>
          <w:sz w:val="22"/>
        </w:rPr>
        <w:t>61</w:t>
      </w:r>
      <w:r w:rsidRPr="00CB0D64">
        <w:rPr>
          <w:rFonts w:ascii="Times New Roman" w:hAnsi="Times New Roman" w:hint="eastAsia"/>
          <w:sz w:val="22"/>
        </w:rPr>
        <w:t>个派出所、</w:t>
      </w:r>
      <w:r w:rsidRPr="00CB0D64">
        <w:rPr>
          <w:rFonts w:ascii="Times New Roman" w:hAnsi="Times New Roman" w:hint="eastAsia"/>
          <w:sz w:val="22"/>
        </w:rPr>
        <w:t>9</w:t>
      </w:r>
      <w:r w:rsidRPr="00CB0D64">
        <w:rPr>
          <w:rFonts w:ascii="Times New Roman" w:hAnsi="Times New Roman" w:hint="eastAsia"/>
          <w:sz w:val="22"/>
        </w:rPr>
        <w:t>个分控和</w:t>
      </w:r>
      <w:r w:rsidRPr="00CB0D64">
        <w:rPr>
          <w:rFonts w:ascii="Times New Roman" w:hAnsi="Times New Roman" w:hint="eastAsia"/>
          <w:sz w:val="22"/>
        </w:rPr>
        <w:t>1</w:t>
      </w:r>
      <w:r w:rsidRPr="00CB0D64">
        <w:rPr>
          <w:rFonts w:ascii="Times New Roman" w:hAnsi="Times New Roman" w:hint="eastAsia"/>
          <w:sz w:val="22"/>
        </w:rPr>
        <w:t>个总控节点的“神经元”感知网内部署一套安全监测设备，其中万祥分控和万祥派出所在同一物理位置合并部署一套。该设备包含准入控制和流量感知功能模块，对感知网内现存的终端设备自动发现和识别，新入网设备网络接入控制、网内设备流量采集、监控、分析等功能，实现对分局所有感知网终端设备的流量分析和安全管理。</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4</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数据接口协议融合与升级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本期项目，需要国标通讯协议进行融合改造。</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通信及基础软件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期项目外场设备采用国标协议，需要新的通信软件和预处理软件，一期二期通信协议不变，只改造更新预处理软件部分，实现旧协议数据到国标协议数据的转换。本期新增设备采用国标化的通信软件和预处理软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增加消息处理软件，完成本期项目数据应用（设备状态、内场硬件状况、内存、数据库、存储过程监控等）监控。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改造升级与市局的通信接口，这包括：市局共享历史数据接口程序，市局共享实时数据接口程序，市局共享实时图片访问程序三个应用模块。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根据国标协议，实现交警卡口接入数据的转换改造，增加社会微卡口接入功能开发，完成保税区数据回传接口改造。</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将电子围栏数据接入分局大数据平台，本期预估接入</w:t>
      </w:r>
      <w:r w:rsidRPr="00CB0D64">
        <w:rPr>
          <w:rFonts w:ascii="Times New Roman" w:hAnsi="Times New Roman" w:hint="eastAsia"/>
          <w:sz w:val="22"/>
        </w:rPr>
        <w:t>30</w:t>
      </w:r>
      <w:r w:rsidRPr="00CB0D64">
        <w:rPr>
          <w:rFonts w:ascii="Times New Roman" w:hAnsi="Times New Roman" w:hint="eastAsia"/>
          <w:sz w:val="22"/>
        </w:rPr>
        <w:t>个点位，用于卡口的融合分析。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增加信创产品数据库软件和中间件，进行信创替代的适配。</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已建接口改造升级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根据界面及应用需求对已建的接口进行改造升级，原接口无法满足新增卡口数据服务功能。建设数据总线化管理平台，分离应用和接口服务，需要对原有数据调用方式进行开发。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ab/>
      </w:r>
      <w:r w:rsidRPr="00CB0D64">
        <w:rPr>
          <w:rFonts w:ascii="Times New Roman" w:hAnsi="Times New Roman" w:hint="eastAsia"/>
          <w:sz w:val="22"/>
        </w:rPr>
        <w:t>数据总线化管理平台</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采用一套全过程数据管理软件，完成数据服务订阅、流量监控、包传输等应用和性能监控管理服务；开发统一总线服务平台软件，完成接口申请、审核、监控和管理功能，主要目的是监测外部系统对卡口服务接口的数据控制、接口调用监控等。</w:t>
      </w:r>
    </w:p>
    <w:p w:rsidR="00CB0D64" w:rsidRPr="00CB0D64" w:rsidRDefault="00CB0D64" w:rsidP="00CB0D64">
      <w:pPr>
        <w:adjustRightInd w:val="0"/>
        <w:snapToGrid w:val="0"/>
        <w:spacing w:line="300" w:lineRule="auto"/>
        <w:ind w:firstLineChars="200" w:firstLine="440"/>
        <w:outlineLvl w:val="5"/>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5</w:t>
      </w:r>
      <w:r w:rsidRPr="00CB0D64">
        <w:rPr>
          <w:rFonts w:ascii="Times New Roman" w:hAnsi="Times New Roman" w:hint="eastAsia"/>
          <w:sz w:val="22"/>
        </w:rPr>
        <w:t>）</w:t>
      </w:r>
      <w:r w:rsidRPr="00CB0D64">
        <w:rPr>
          <w:rFonts w:ascii="Times New Roman" w:hAnsi="Times New Roman" w:hint="eastAsia"/>
          <w:sz w:val="22"/>
        </w:rPr>
        <w:t xml:space="preserve"> </w:t>
      </w:r>
      <w:r w:rsidRPr="00CB0D64">
        <w:rPr>
          <w:rFonts w:ascii="Times New Roman" w:hAnsi="Times New Roman" w:hint="eastAsia"/>
          <w:sz w:val="22"/>
        </w:rPr>
        <w:t>卡口软件及大数据研判改造</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卡口应用软件和大数据系统是整个卡口应用的数据核心，包括对基础数据治理、大数据研判应用、面向</w:t>
      </w:r>
      <w:r w:rsidRPr="00CB0D64">
        <w:rPr>
          <w:rFonts w:ascii="Times New Roman" w:hAnsi="Times New Roman" w:hint="eastAsia"/>
          <w:sz w:val="22"/>
        </w:rPr>
        <w:t>PC</w:t>
      </w:r>
      <w:r w:rsidRPr="00CB0D64">
        <w:rPr>
          <w:rFonts w:ascii="Times New Roman" w:hAnsi="Times New Roman" w:hint="eastAsia"/>
          <w:sz w:val="22"/>
        </w:rPr>
        <w:t>应用软件和信创服务器软件迁移等</w:t>
      </w:r>
      <w:r w:rsidRPr="00CB0D64">
        <w:rPr>
          <w:rFonts w:ascii="Times New Roman" w:hAnsi="Times New Roman"/>
          <w:sz w:val="22"/>
        </w:rPr>
        <w:t>4</w:t>
      </w:r>
      <w:r w:rsidRPr="00CB0D64">
        <w:rPr>
          <w:rFonts w:ascii="Times New Roman" w:hAnsi="Times New Roman" w:hint="eastAsia"/>
          <w:sz w:val="22"/>
        </w:rPr>
        <w:t>部分。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①</w:t>
      </w:r>
      <w:r w:rsidRPr="00CB0D64">
        <w:rPr>
          <w:rFonts w:ascii="Times New Roman" w:hAnsi="Times New Roman" w:hint="eastAsia"/>
          <w:sz w:val="22"/>
        </w:rPr>
        <w:t>卡口基础数据治理</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期工程主要实现国标协议与原有协议的统一配置管理，主要针对一期二期设备、对象、卡口底层数据组织关系进行升级改造，根据国标协议进行重新设计，配置和设计兼容国标协议、原有协议的一套基础数据组织。</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、卡口基础数据配置管理软件开发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开发卡口基础数据配置管理软件，主要实现中心库、备库、前置库等基础数据的统一化管理、配置、监控等功能。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、派出所对象组织与配置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对浦东新区派出所对象进行组织和配置，包括派出所名称、电子围栏、中心点坐标、面积、管辖范围道路信息等。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、派出所与卡口对象关联关系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根据卡口所在位置，实现派出所与卡口对象的绑定，以便于后续的数据分析工作。</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、卡口对象组织与配置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对一期、二期及本期新建卡口对象进行组织和配置，包括卡口统一编号、卡口类型、电子坐标、设备型号、设备厂商等信息。</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、车道对象组织与配置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b/>
      </w:r>
      <w:r w:rsidRPr="00CB0D64">
        <w:rPr>
          <w:rFonts w:ascii="Times New Roman" w:hAnsi="Times New Roman" w:hint="eastAsia"/>
          <w:sz w:val="22"/>
        </w:rPr>
        <w:t>对浦东新区道路车道对象进行组织和配置，包括车道编号，车道方向、电子坐标等。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、卡口与车道关联关系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对一期、二期及本期新建卡口与道路断面进行绑定，实现采集数据与车道的映射关系。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、断面对象组织与配置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对浦东新区道路断面对象进行组织和配置，断面类型、断面名称、断面所在道路等信息。</w:t>
      </w:r>
      <w:r w:rsidRPr="00CB0D64">
        <w:rPr>
          <w:rFonts w:ascii="Times New Roman" w:hAnsi="Times New Roman" w:hint="eastAsia"/>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、车道与断面关联关系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对浦东新区的车道与断面进行关联配置，实现车道与断面的绑定，根据卡口与车道的绑定，实现卡口与断面的绑定。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I</w:t>
      </w:r>
      <w:r w:rsidRPr="00CB0D64">
        <w:rPr>
          <w:rFonts w:ascii="Times New Roman" w:hAnsi="Times New Roman" w:hint="eastAsia"/>
          <w:sz w:val="22"/>
        </w:rPr>
        <w:t>、道路对象组织与配置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b/>
      </w:r>
      <w:r w:rsidRPr="00CB0D64">
        <w:rPr>
          <w:rFonts w:ascii="Times New Roman" w:hAnsi="Times New Roman" w:hint="eastAsia"/>
          <w:sz w:val="22"/>
        </w:rPr>
        <w:t>对浦东新区道路道路对象进行组织和配置，道路类型、道路名称、道路长度、方向、所属辖区等信息。</w:t>
      </w:r>
      <w:r w:rsidRPr="00CB0D64">
        <w:rPr>
          <w:rFonts w:ascii="Times New Roman" w:hAnsi="Times New Roman" w:hint="eastAsia"/>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J</w:t>
      </w:r>
      <w:r w:rsidRPr="00CB0D64">
        <w:rPr>
          <w:rFonts w:ascii="Times New Roman" w:hAnsi="Times New Roman" w:hint="eastAsia"/>
          <w:sz w:val="22"/>
        </w:rPr>
        <w:t>、断面与道路关联关系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对浦东新区的断面与道路进行关联配置，根据卡口与车道的绑定，车道与断面的绑定关系，实现卡口与道路的绑定。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K</w:t>
      </w:r>
      <w:r w:rsidRPr="00CB0D64">
        <w:rPr>
          <w:rFonts w:ascii="Times New Roman" w:hAnsi="Times New Roman" w:hint="eastAsia"/>
          <w:sz w:val="22"/>
        </w:rPr>
        <w:t>、卡口与电子围栏组织配置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完成刑侦电子围栏、卡口关联关系的基础配置。</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②</w:t>
      </w:r>
      <w:r w:rsidRPr="00CB0D64">
        <w:rPr>
          <w:rFonts w:ascii="Times New Roman" w:hAnsi="Times New Roman" w:hint="eastAsia"/>
          <w:sz w:val="22"/>
        </w:rPr>
        <w:tab/>
      </w:r>
      <w:r w:rsidRPr="00CB0D64">
        <w:rPr>
          <w:rFonts w:ascii="Times New Roman" w:hAnsi="Times New Roman"/>
          <w:sz w:val="22"/>
        </w:rPr>
        <w:t>卡口大数据研判</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卡口大数据研判</w:t>
      </w:r>
      <w:r w:rsidRPr="00CB0D64">
        <w:rPr>
          <w:rFonts w:ascii="Times New Roman" w:hAnsi="Times New Roman" w:hint="eastAsia"/>
          <w:sz w:val="22"/>
        </w:rPr>
        <w:t>应用以卡口数据为核心，分析区域特性、车辆行为、车辆频次、热点及属地分析等功能，包括：</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、卡口画像分析挖掘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分析卡口数据，对其车型构成、车流量、时段分布等进行分析，根据分析结果对卡口进行标签画像。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、重点区域特性分析挖掘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重点区域区域车辆特性分析以陆家嘴区域（金融热点）、迪斯尼度假区（旅游热点）、外高桥保税区物流园区（物流热点）、浦东机场枢纽区域（出行热点）、世博前滩区域（旅游餐饮热点）、张江高科技园区（通勤热点）为主要关注点，对这些区域内的车辆特性进行挖掘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、多车辆间关联分析构建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根据数据多车辆间行为进行关联分析，包括多车跟车行为、同一小区、同一办公地点等。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、车辆通勤行为标签构建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对车辆的通勤行为进行标签构建，包括车辆类型、是否为通勤车、巡游车、出租车等。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、车辆异常行为标签构建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对车辆的异常行为进行标签构建，行为是否异常、轨迹是否异常等。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、车辆落脚点分析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根据卡口数据计算车辆的常出没的兴趣点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、车辆兴趣点分析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结合微卡口、停车场卡口等数据计算车辆的落脚点。</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、大型号牌汽车特性分析挖掘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对大型号牌汽车的轨迹信息、常出没地点、出行时段、出行空间、出行结构等特性进行分析和挖掘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I</w:t>
      </w:r>
      <w:r w:rsidRPr="00CB0D64">
        <w:rPr>
          <w:rFonts w:ascii="Times New Roman" w:hAnsi="Times New Roman" w:hint="eastAsia"/>
          <w:sz w:val="22"/>
        </w:rPr>
        <w:t>、涉案车辆专题分析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对涉案车辆进行专题分析，包括涉案车辆行为、轨迹、落脚点等，指导车辆稽查。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J</w:t>
      </w:r>
      <w:r w:rsidRPr="00CB0D64">
        <w:rPr>
          <w:rFonts w:ascii="Times New Roman" w:hAnsi="Times New Roman" w:hint="eastAsia"/>
          <w:sz w:val="22"/>
        </w:rPr>
        <w:t>、电子围栏手机串号去重</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对单个电子围栏短时间段内重复采集到的手机串号进行去重处理，支撑后续分析。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K</w:t>
      </w:r>
      <w:r w:rsidRPr="00CB0D64">
        <w:rPr>
          <w:rFonts w:ascii="Times New Roman" w:hAnsi="Times New Roman" w:hint="eastAsia"/>
          <w:sz w:val="22"/>
        </w:rPr>
        <w:t>、电子围栏数据清洗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b/>
      </w:r>
      <w:r w:rsidRPr="00CB0D64">
        <w:rPr>
          <w:rFonts w:ascii="Times New Roman" w:hAnsi="Times New Roman" w:hint="eastAsia"/>
          <w:sz w:val="22"/>
        </w:rPr>
        <w:t>对电子围栏产生的异常数据、错误数据进行识别和清洗。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L</w:t>
      </w:r>
      <w:r w:rsidRPr="00CB0D64">
        <w:rPr>
          <w:rFonts w:ascii="Times New Roman" w:hAnsi="Times New Roman" w:hint="eastAsia"/>
          <w:sz w:val="22"/>
        </w:rPr>
        <w:t>、电子围栏与卡口数据校时同步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完成电子围栏与卡口的时钟校准和同步。</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M</w:t>
      </w:r>
      <w:r w:rsidRPr="00CB0D64">
        <w:rPr>
          <w:rFonts w:ascii="Times New Roman" w:hAnsi="Times New Roman" w:hint="eastAsia"/>
          <w:sz w:val="22"/>
        </w:rPr>
        <w:t>、基于车牌区间与单点电子围栏的车牌与手机绑定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根据浦东区域内部署的单个电子围栏，采集到信令数据，再结合车牌区间卡口，绑定车与人之间的关联关系；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N</w:t>
      </w:r>
      <w:r w:rsidRPr="00CB0D64">
        <w:rPr>
          <w:rFonts w:ascii="Times New Roman" w:hAnsi="Times New Roman" w:hint="eastAsia"/>
          <w:sz w:val="22"/>
        </w:rPr>
        <w:t>、基于单点卡口与区域电子围栏的车牌与手机绑定</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根据浦东区域内部署的单个电子围栏，采集到信令数据，再结合区域范围电子围栏多次采集信令数据与单点卡口，绑定车与人之间的关联关系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O</w:t>
      </w:r>
      <w:r w:rsidRPr="00CB0D64">
        <w:rPr>
          <w:rFonts w:ascii="Times New Roman" w:hAnsi="Times New Roman" w:hint="eastAsia"/>
          <w:sz w:val="22"/>
        </w:rPr>
        <w:t>、涉案人员与同行人员关联分析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根据电子围栏采集到的同时一刻多次同步出现的历史数据，分析涉案人员的疑似同行人员。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P</w:t>
      </w:r>
      <w:r w:rsidRPr="00CB0D64">
        <w:rPr>
          <w:rFonts w:ascii="Times New Roman" w:hAnsi="Times New Roman" w:hint="eastAsia"/>
          <w:sz w:val="22"/>
        </w:rPr>
        <w:t>、电子围栏驾驶人的出行特征分析</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基于电子围栏分析驾驶人的出行时间、空间、常出没点等出行特征。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Q</w:t>
      </w:r>
      <w:r w:rsidRPr="00CB0D64">
        <w:rPr>
          <w:rFonts w:ascii="Times New Roman" w:hAnsi="Times New Roman" w:hint="eastAsia"/>
          <w:sz w:val="22"/>
        </w:rPr>
        <w:t>、基于电子围栏的涉案车辆实时报警</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对电子围栏采集到的涉案车辆进行实时报警。</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R</w:t>
      </w:r>
      <w:r w:rsidRPr="00CB0D64">
        <w:rPr>
          <w:rFonts w:ascii="Times New Roman" w:hAnsi="Times New Roman" w:hint="eastAsia"/>
          <w:sz w:val="22"/>
        </w:rPr>
        <w:t>、基于电子围栏的涉案车辆拦截预测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基于电子围栏分析涉案车辆的轨迹进行预测分析，为稽查拦截提供数据支撑。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S</w:t>
      </w:r>
      <w:r w:rsidRPr="00CB0D64">
        <w:rPr>
          <w:rFonts w:ascii="Times New Roman" w:hAnsi="Times New Roman" w:hint="eastAsia"/>
          <w:sz w:val="22"/>
        </w:rPr>
        <w:t>、基于电子围栏的涉案人员实时报警</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对电子围栏采集到的涉案人员进行实时报警。</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T</w:t>
      </w:r>
      <w:r w:rsidRPr="00CB0D64">
        <w:rPr>
          <w:rFonts w:ascii="Times New Roman" w:hAnsi="Times New Roman" w:hint="eastAsia"/>
          <w:sz w:val="22"/>
        </w:rPr>
        <w:t>、基于电子围栏的涉案人员拦截预测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基于电子围栏分析涉案人员的轨迹进行预测分析，为稽查拦截提供数据支撑。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U</w:t>
      </w:r>
      <w:r w:rsidRPr="00CB0D64">
        <w:rPr>
          <w:rFonts w:ascii="Times New Roman" w:hAnsi="Times New Roman" w:hint="eastAsia"/>
          <w:sz w:val="22"/>
        </w:rPr>
        <w:t>、车辆频次分析的升级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对车辆的出行频次分析进行升级，分析每辆车的在工作日、非工作日、节假日期间的出行频次、出行时段进行分析挖掘。</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V</w:t>
      </w:r>
      <w:r w:rsidRPr="00CB0D64">
        <w:rPr>
          <w:rFonts w:ascii="Times New Roman" w:hAnsi="Times New Roman" w:hint="eastAsia"/>
          <w:sz w:val="22"/>
        </w:rPr>
        <w:t>、车辆热点分析的升级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对车辆的热点分析进行升级，提升原算法精度，支持热点数据的回放、查询。</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w:t>
      </w:r>
      <w:r w:rsidRPr="00CB0D64">
        <w:rPr>
          <w:rFonts w:ascii="Times New Roman" w:hAnsi="Times New Roman" w:hint="eastAsia"/>
          <w:sz w:val="22"/>
        </w:rPr>
        <w:t>、车辆区域</w:t>
      </w:r>
      <w:r w:rsidRPr="00CB0D64">
        <w:rPr>
          <w:rFonts w:ascii="Times New Roman" w:hAnsi="Times New Roman" w:hint="eastAsia"/>
          <w:sz w:val="22"/>
        </w:rPr>
        <w:t>OD</w:t>
      </w:r>
      <w:r w:rsidRPr="00CB0D64">
        <w:rPr>
          <w:rFonts w:ascii="Times New Roman" w:hAnsi="Times New Roman" w:hint="eastAsia"/>
          <w:sz w:val="22"/>
        </w:rPr>
        <w:t>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对原有车辆区域</w:t>
      </w:r>
      <w:r w:rsidRPr="00CB0D64">
        <w:rPr>
          <w:rFonts w:ascii="Times New Roman" w:hAnsi="Times New Roman" w:hint="eastAsia"/>
          <w:sz w:val="22"/>
        </w:rPr>
        <w:t>OD</w:t>
      </w:r>
      <w:r w:rsidRPr="00CB0D64">
        <w:rPr>
          <w:rFonts w:ascii="Times New Roman" w:hAnsi="Times New Roman" w:hint="eastAsia"/>
          <w:sz w:val="22"/>
        </w:rPr>
        <w:t>算法进行升级，新增不同街镇之间</w:t>
      </w:r>
      <w:r w:rsidRPr="00CB0D64">
        <w:rPr>
          <w:rFonts w:ascii="Times New Roman" w:hAnsi="Times New Roman" w:hint="eastAsia"/>
          <w:sz w:val="22"/>
        </w:rPr>
        <w:t>OD</w:t>
      </w:r>
      <w:r w:rsidRPr="00CB0D64">
        <w:rPr>
          <w:rFonts w:ascii="Times New Roman" w:hAnsi="Times New Roman" w:hint="eastAsia"/>
          <w:sz w:val="22"/>
        </w:rPr>
        <w:t>，浦东新区与浦西、崇明等边界区域之间</w:t>
      </w:r>
      <w:r w:rsidRPr="00CB0D64">
        <w:rPr>
          <w:rFonts w:ascii="Times New Roman" w:hAnsi="Times New Roman" w:hint="eastAsia"/>
          <w:sz w:val="22"/>
        </w:rPr>
        <w:t>OD</w:t>
      </w:r>
      <w:r w:rsidRPr="00CB0D64">
        <w:rPr>
          <w:rFonts w:ascii="Times New Roman" w:hAnsi="Times New Roman" w:hint="eastAsia"/>
          <w:sz w:val="22"/>
        </w:rPr>
        <w:t>。</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X</w:t>
      </w:r>
      <w:r w:rsidRPr="00CB0D64">
        <w:rPr>
          <w:rFonts w:ascii="Times New Roman" w:hAnsi="Times New Roman" w:hint="eastAsia"/>
          <w:sz w:val="22"/>
        </w:rPr>
        <w:t>、车辆属地分析的升级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对车辆属地分析算法进行升级，将原以省为单位的分析细化到各区县。</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③</w:t>
      </w:r>
      <w:r w:rsidRPr="00CB0D64">
        <w:rPr>
          <w:rFonts w:ascii="Times New Roman" w:hAnsi="Times New Roman" w:hint="eastAsia"/>
          <w:sz w:val="22"/>
        </w:rPr>
        <w:t>面向</w:t>
      </w:r>
      <w:r w:rsidRPr="00CB0D64">
        <w:rPr>
          <w:rFonts w:ascii="Times New Roman" w:hAnsi="Times New Roman" w:hint="eastAsia"/>
          <w:sz w:val="22"/>
        </w:rPr>
        <w:t>PC</w:t>
      </w:r>
      <w:r w:rsidRPr="00CB0D64">
        <w:rPr>
          <w:rFonts w:ascii="Times New Roman" w:hAnsi="Times New Roman" w:hint="eastAsia"/>
          <w:sz w:val="22"/>
        </w:rPr>
        <w:t>的卡口应用软件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配合卡口标准服务平台的改造和建设，卡口应用软件与后端服务分离，原有应用架构需要重新升级改造，改造内容主要包括地图、各类接口、国标协议适配展示改造、卡口应用环境适配等。主要功能如下：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、增加涉案分析任务及展示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增加涉案专题车辆的前端展示应用，包括涉案车辆记录查询、历史轨迹展示等。</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、增加车辆画像功能及展示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增加车辆画像全方位应用展示，包括车牌号、颜色、车型等基础信息，以及车辆的兴趣点、落脚点、出行频次等动态信息。</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、自动电子报表功能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自动化报表功能，根据需求生产月报、年报等多种形式报表，提供在线查询、下载、导出功能。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、增加实时监控报警应用模块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监控卡口内场应用</w:t>
      </w:r>
      <w:r w:rsidRPr="00CB0D64">
        <w:rPr>
          <w:rFonts w:ascii="Times New Roman" w:hAnsi="Times New Roman" w:hint="eastAsia"/>
          <w:sz w:val="22"/>
        </w:rPr>
        <w:t>(</w:t>
      </w:r>
      <w:r w:rsidRPr="00CB0D64">
        <w:rPr>
          <w:rFonts w:ascii="Times New Roman" w:hAnsi="Times New Roman" w:hint="eastAsia"/>
          <w:sz w:val="22"/>
        </w:rPr>
        <w:t>硬件服务、存储资源使用情况、通信机健康状态）。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、增加警车查询数据导出模块</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在警车专题应用专题，增加警察查询数据导出。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、用户管理控制功能开发升级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根据用户所属及权限配置，展示区域特性，个性化应用界面</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、所有模块地图交互接口和界面的升级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根据新旧协议改造升级地图接口，完成对地图界面的升级；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、卡口软件</w:t>
      </w:r>
      <w:r w:rsidRPr="00CB0D64">
        <w:rPr>
          <w:rFonts w:ascii="Times New Roman" w:hAnsi="Times New Roman"/>
          <w:sz w:val="22"/>
        </w:rPr>
        <w:t>公安视频传输</w:t>
      </w:r>
      <w:r w:rsidRPr="00CB0D64">
        <w:rPr>
          <w:rFonts w:ascii="Times New Roman" w:hAnsi="Times New Roman" w:hint="eastAsia"/>
          <w:sz w:val="22"/>
        </w:rPr>
        <w:t>网登录统一认证功能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 xml:space="preserve"> </w:t>
      </w:r>
      <w:r w:rsidRPr="00CB0D64">
        <w:rPr>
          <w:rFonts w:ascii="Times New Roman" w:hAnsi="Times New Roman" w:hint="eastAsia"/>
          <w:sz w:val="22"/>
        </w:rPr>
        <w:t>对接</w:t>
      </w:r>
      <w:r w:rsidRPr="00CB0D64">
        <w:rPr>
          <w:rFonts w:ascii="Times New Roman" w:hAnsi="Times New Roman"/>
          <w:sz w:val="22"/>
        </w:rPr>
        <w:t>公安视频传输</w:t>
      </w:r>
      <w:r w:rsidRPr="00CB0D64">
        <w:rPr>
          <w:rFonts w:ascii="Times New Roman" w:hAnsi="Times New Roman" w:hint="eastAsia"/>
          <w:sz w:val="22"/>
        </w:rPr>
        <w:t>网</w:t>
      </w:r>
      <w:r w:rsidRPr="00CB0D64">
        <w:rPr>
          <w:rFonts w:ascii="Times New Roman" w:hAnsi="Times New Roman" w:hint="eastAsia"/>
          <w:sz w:val="22"/>
        </w:rPr>
        <w:t>4A</w:t>
      </w:r>
      <w:r w:rsidRPr="00CB0D64">
        <w:rPr>
          <w:rFonts w:ascii="Times New Roman" w:hAnsi="Times New Roman" w:hint="eastAsia"/>
          <w:sz w:val="22"/>
        </w:rPr>
        <w:t>认证和鉴权实现，实现微信、指纹密钥登入功能；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I</w:t>
      </w:r>
      <w:r w:rsidRPr="00CB0D64">
        <w:rPr>
          <w:rFonts w:ascii="Times New Roman" w:hAnsi="Times New Roman" w:hint="eastAsia"/>
          <w:sz w:val="22"/>
        </w:rPr>
        <w:t>、卡口软件国产浏览器的适配开发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b/>
      </w:r>
      <w:r w:rsidRPr="00CB0D64">
        <w:rPr>
          <w:rFonts w:ascii="Times New Roman" w:hAnsi="Times New Roman" w:hint="eastAsia"/>
          <w:sz w:val="22"/>
        </w:rPr>
        <w:t>支持</w:t>
      </w:r>
      <w:r w:rsidRPr="00CB0D64">
        <w:rPr>
          <w:rFonts w:ascii="Times New Roman" w:hAnsi="Times New Roman" w:hint="eastAsia"/>
          <w:sz w:val="22"/>
        </w:rPr>
        <w:t>360</w:t>
      </w:r>
      <w:r w:rsidRPr="00CB0D64">
        <w:rPr>
          <w:rFonts w:ascii="Times New Roman" w:hAnsi="Times New Roman" w:hint="eastAsia"/>
          <w:sz w:val="22"/>
        </w:rPr>
        <w:t>浏览器、搜狗浏览器等国产浏览器的适配开发。</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除上述基础工作外，对卡口软件</w:t>
      </w:r>
      <w:r w:rsidRPr="00CB0D64">
        <w:rPr>
          <w:rFonts w:ascii="Times New Roman" w:hAnsi="Times New Roman" w:hint="eastAsia"/>
          <w:sz w:val="22"/>
        </w:rPr>
        <w:t>UI</w:t>
      </w:r>
      <w:r w:rsidRPr="00CB0D64">
        <w:rPr>
          <w:rFonts w:ascii="Times New Roman" w:hAnsi="Times New Roman" w:hint="eastAsia"/>
          <w:sz w:val="22"/>
        </w:rPr>
        <w:t>进行整体美化升级，升级</w:t>
      </w:r>
      <w:r w:rsidRPr="00CB0D64">
        <w:rPr>
          <w:rFonts w:ascii="Times New Roman" w:hAnsi="Times New Roman" w:hint="eastAsia"/>
          <w:sz w:val="22"/>
        </w:rPr>
        <w:t>OD</w:t>
      </w:r>
      <w:r w:rsidRPr="00CB0D64">
        <w:rPr>
          <w:rFonts w:ascii="Times New Roman" w:hAnsi="Times New Roman" w:hint="eastAsia"/>
          <w:sz w:val="22"/>
        </w:rPr>
        <w:t>、热力、频次、研判等已有功能，优化应用监控日志、综合</w:t>
      </w:r>
      <w:r w:rsidRPr="00CB0D64">
        <w:rPr>
          <w:rFonts w:ascii="Times New Roman" w:hAnsi="Times New Roman" w:hint="eastAsia"/>
          <w:sz w:val="22"/>
        </w:rPr>
        <w:t>/</w:t>
      </w:r>
      <w:r w:rsidRPr="00CB0D64">
        <w:rPr>
          <w:rFonts w:ascii="Times New Roman" w:hAnsi="Times New Roman" w:hint="eastAsia"/>
          <w:sz w:val="22"/>
        </w:rPr>
        <w:t>快速查询功能、新增数据监控、生成报表、用户控制功能。要达到界面美观、数据清晰、交互便捷的目标，主要功能点如下：</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a</w:t>
      </w:r>
      <w:r w:rsidRPr="00CB0D64">
        <w:rPr>
          <w:rFonts w:ascii="Times New Roman" w:hAnsi="Times New Roman" w:hint="eastAsia"/>
          <w:sz w:val="22"/>
        </w:rPr>
        <w:t>）车辆实时布控功能升级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b</w:t>
      </w:r>
      <w:r w:rsidRPr="00CB0D64">
        <w:rPr>
          <w:rFonts w:ascii="Times New Roman" w:hAnsi="Times New Roman" w:hint="eastAsia"/>
          <w:sz w:val="22"/>
        </w:rPr>
        <w:t>）车辆布控管理功能升级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c</w:t>
      </w:r>
      <w:r w:rsidRPr="00CB0D64">
        <w:rPr>
          <w:rFonts w:ascii="Times New Roman" w:hAnsi="Times New Roman" w:hint="eastAsia"/>
          <w:sz w:val="22"/>
        </w:rPr>
        <w:t>）频次分析任务及展示升级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d</w:t>
      </w:r>
      <w:r w:rsidRPr="00CB0D64">
        <w:rPr>
          <w:rFonts w:ascii="Times New Roman" w:hAnsi="Times New Roman" w:hint="eastAsia"/>
          <w:sz w:val="22"/>
        </w:rPr>
        <w:t>）热点分析任务及展示升级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e</w:t>
      </w:r>
      <w:r w:rsidRPr="00CB0D64">
        <w:rPr>
          <w:rFonts w:ascii="Times New Roman" w:hAnsi="Times New Roman" w:hint="eastAsia"/>
          <w:sz w:val="22"/>
        </w:rPr>
        <w:t>）区域</w:t>
      </w:r>
      <w:r w:rsidRPr="00CB0D64">
        <w:rPr>
          <w:rFonts w:ascii="Times New Roman" w:hAnsi="Times New Roman" w:hint="eastAsia"/>
          <w:sz w:val="22"/>
        </w:rPr>
        <w:t>OD</w:t>
      </w:r>
      <w:r w:rsidRPr="00CB0D64">
        <w:rPr>
          <w:rFonts w:ascii="Times New Roman" w:hAnsi="Times New Roman" w:hint="eastAsia"/>
          <w:sz w:val="22"/>
        </w:rPr>
        <w:t>分析任务及展示升级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f</w:t>
      </w:r>
      <w:r w:rsidRPr="00CB0D64">
        <w:rPr>
          <w:rFonts w:ascii="Times New Roman" w:hAnsi="Times New Roman" w:hint="eastAsia"/>
          <w:sz w:val="22"/>
        </w:rPr>
        <w:t>）属地分析任务及展示升级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g</w:t>
      </w:r>
      <w:r w:rsidRPr="00CB0D64">
        <w:rPr>
          <w:rFonts w:ascii="Times New Roman" w:hAnsi="Times New Roman" w:hint="eastAsia"/>
          <w:sz w:val="22"/>
        </w:rPr>
        <w:t>）车辆综合查询展示升级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h</w:t>
      </w:r>
      <w:r w:rsidRPr="00CB0D64">
        <w:rPr>
          <w:rFonts w:ascii="Times New Roman" w:hAnsi="Times New Roman" w:hint="eastAsia"/>
          <w:sz w:val="22"/>
        </w:rPr>
        <w:t>）车辆快速查询展示升级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i</w:t>
      </w:r>
      <w:r w:rsidRPr="00CB0D64">
        <w:rPr>
          <w:rFonts w:ascii="Times New Roman" w:hAnsi="Times New Roman" w:hint="eastAsia"/>
          <w:sz w:val="22"/>
        </w:rPr>
        <w:t>）车辆轨迹查询展示升级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j</w:t>
      </w:r>
      <w:r w:rsidRPr="00CB0D64">
        <w:rPr>
          <w:rFonts w:ascii="Times New Roman" w:hAnsi="Times New Roman" w:hint="eastAsia"/>
          <w:sz w:val="22"/>
        </w:rPr>
        <w:t>）车辆模糊查询展示升级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k</w:t>
      </w:r>
      <w:r w:rsidRPr="00CB0D64">
        <w:rPr>
          <w:rFonts w:ascii="Times New Roman" w:hAnsi="Times New Roman" w:hint="eastAsia"/>
          <w:sz w:val="22"/>
        </w:rPr>
        <w:t>）车辆实时展示（单）升级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l</w:t>
      </w:r>
      <w:r w:rsidRPr="00CB0D64">
        <w:rPr>
          <w:rFonts w:ascii="Times New Roman" w:hAnsi="Times New Roman" w:hint="eastAsia"/>
          <w:sz w:val="22"/>
        </w:rPr>
        <w:t>）车辆实时展示（多）升级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m</w:t>
      </w:r>
      <w:r w:rsidRPr="00CB0D64">
        <w:rPr>
          <w:rFonts w:ascii="Times New Roman" w:hAnsi="Times New Roman" w:hint="eastAsia"/>
          <w:sz w:val="22"/>
        </w:rPr>
        <w:t>）电子围栏区域展示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n</w:t>
      </w:r>
      <w:r w:rsidRPr="00CB0D64">
        <w:rPr>
          <w:rFonts w:ascii="Times New Roman" w:hAnsi="Times New Roman" w:hint="eastAsia"/>
          <w:sz w:val="22"/>
        </w:rPr>
        <w:t>）基于电子围栏的车辆与手机号关联展示</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o</w:t>
      </w:r>
      <w:r w:rsidRPr="00CB0D64">
        <w:rPr>
          <w:rFonts w:ascii="Times New Roman" w:hAnsi="Times New Roman" w:hint="eastAsia"/>
          <w:sz w:val="22"/>
        </w:rPr>
        <w:t>）卡口应用监控日志的升级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w:t>
      </w:r>
      <w:r w:rsidRPr="00CB0D64">
        <w:rPr>
          <w:rFonts w:ascii="Times New Roman" w:hAnsi="Times New Roman" w:hint="eastAsia"/>
          <w:sz w:val="22"/>
        </w:rPr>
        <w:t>p</w:t>
      </w:r>
      <w:r w:rsidRPr="00CB0D64">
        <w:rPr>
          <w:rFonts w:ascii="Times New Roman" w:hAnsi="Times New Roman" w:hint="eastAsia"/>
          <w:sz w:val="22"/>
        </w:rPr>
        <w:t>）卡口软件</w:t>
      </w:r>
      <w:r w:rsidRPr="00CB0D64">
        <w:rPr>
          <w:rFonts w:ascii="Times New Roman" w:hAnsi="Times New Roman" w:hint="eastAsia"/>
          <w:sz w:val="22"/>
        </w:rPr>
        <w:t>UI</w:t>
      </w:r>
      <w:r w:rsidRPr="00CB0D64">
        <w:rPr>
          <w:rFonts w:ascii="Times New Roman" w:hAnsi="Times New Roman" w:hint="eastAsia"/>
          <w:sz w:val="22"/>
        </w:rPr>
        <w:t>整体美化升级</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宋体" w:hAnsi="宋体" w:hint="eastAsia"/>
          <w:sz w:val="22"/>
        </w:rPr>
        <w:t>④</w:t>
      </w:r>
      <w:r w:rsidRPr="00CB0D64">
        <w:rPr>
          <w:rFonts w:ascii="Times New Roman" w:hAnsi="Times New Roman" w:hint="eastAsia"/>
          <w:sz w:val="22"/>
        </w:rPr>
        <w:t>信创服务器软件迁移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本期工程中心端服务器采用信创服务器，新增加的数据接入和应用软件按照信创服务器兼容模式进行开发和设计，卡口一期二期工程中的一部分软件，需要按照信创要求逐步测试过渡迁移至信创服务上。本期工程主要对以下部分软件进行测试迁移工作，待以后条件具备时，卡口一期二期的软件全部迁移到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A</w:t>
      </w:r>
      <w:r w:rsidRPr="00CB0D64">
        <w:rPr>
          <w:rFonts w:ascii="Times New Roman" w:hAnsi="Times New Roman" w:hint="eastAsia"/>
          <w:sz w:val="22"/>
        </w:rPr>
        <w:t>、</w:t>
      </w:r>
      <w:r w:rsidRPr="00CB0D64">
        <w:rPr>
          <w:rFonts w:ascii="Times New Roman" w:hAnsi="Times New Roman" w:hint="eastAsia"/>
          <w:sz w:val="22"/>
        </w:rPr>
        <w:t>WEB</w:t>
      </w:r>
      <w:r w:rsidRPr="00CB0D64">
        <w:rPr>
          <w:rFonts w:ascii="Times New Roman" w:hAnsi="Times New Roman" w:hint="eastAsia"/>
          <w:sz w:val="22"/>
        </w:rPr>
        <w:t>卡口系统软件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是卡口系统面向用户的门户网站，在本期工程迁移至信创服务器环境；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B</w:t>
      </w:r>
      <w:r w:rsidRPr="00CB0D64">
        <w:rPr>
          <w:rFonts w:ascii="Times New Roman" w:hAnsi="Times New Roman" w:hint="eastAsia"/>
          <w:sz w:val="22"/>
        </w:rPr>
        <w:t>、</w:t>
      </w:r>
      <w:r w:rsidRPr="00CB0D64">
        <w:rPr>
          <w:rFonts w:ascii="Times New Roman" w:hAnsi="Times New Roman" w:hint="eastAsia"/>
          <w:sz w:val="22"/>
        </w:rPr>
        <w:t>WEB</w:t>
      </w:r>
      <w:r w:rsidRPr="00CB0D64">
        <w:rPr>
          <w:rFonts w:ascii="Times New Roman" w:hAnsi="Times New Roman" w:hint="eastAsia"/>
          <w:sz w:val="22"/>
        </w:rPr>
        <w:t>卡口布控软件</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面向稽查布控用户的门户网站，迁移至信创服务器环境；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C</w:t>
      </w:r>
      <w:r w:rsidRPr="00CB0D64">
        <w:rPr>
          <w:rFonts w:ascii="Times New Roman" w:hAnsi="Times New Roman" w:hint="eastAsia"/>
          <w:sz w:val="22"/>
        </w:rPr>
        <w:t>、</w:t>
      </w:r>
      <w:r w:rsidRPr="00CB0D64">
        <w:rPr>
          <w:rFonts w:ascii="Times New Roman" w:hAnsi="Times New Roman" w:hint="eastAsia"/>
          <w:sz w:val="22"/>
        </w:rPr>
        <w:t>WEB</w:t>
      </w:r>
      <w:r w:rsidRPr="00CB0D64">
        <w:rPr>
          <w:rFonts w:ascii="Times New Roman" w:hAnsi="Times New Roman" w:hint="eastAsia"/>
          <w:sz w:val="22"/>
        </w:rPr>
        <w:t>地图服务程序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针对卡口门户网站提供地图服务功能，迁移至信创服务器环境；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D</w:t>
      </w:r>
      <w:r w:rsidRPr="00CB0D64">
        <w:rPr>
          <w:rFonts w:ascii="Times New Roman" w:hAnsi="Times New Roman" w:hint="eastAsia"/>
          <w:sz w:val="22"/>
        </w:rPr>
        <w:t>、卡口状态监控应用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监控卡口通信机，</w:t>
      </w:r>
      <w:r w:rsidRPr="00CB0D64">
        <w:rPr>
          <w:rFonts w:ascii="Times New Roman" w:hAnsi="Times New Roman" w:hint="eastAsia"/>
          <w:sz w:val="22"/>
        </w:rPr>
        <w:t>GPFS</w:t>
      </w:r>
      <w:r w:rsidRPr="00CB0D64">
        <w:rPr>
          <w:rFonts w:ascii="Times New Roman" w:hAnsi="Times New Roman" w:hint="eastAsia"/>
          <w:sz w:val="22"/>
        </w:rPr>
        <w:t>存储空间应用，迁移至信创服务器环境；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E</w:t>
      </w:r>
      <w:r w:rsidRPr="00CB0D64">
        <w:rPr>
          <w:rFonts w:ascii="Times New Roman" w:hAnsi="Times New Roman" w:hint="eastAsia"/>
          <w:sz w:val="22"/>
        </w:rPr>
        <w:t>、环保点位数据接入应用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针对部分国标协议卡口是数据通信应用，迁移至信创服务器环境；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F</w:t>
      </w:r>
      <w:r w:rsidRPr="00CB0D64">
        <w:rPr>
          <w:rFonts w:ascii="Times New Roman" w:hAnsi="Times New Roman" w:hint="eastAsia"/>
          <w:sz w:val="22"/>
        </w:rPr>
        <w:t>、外场设备状态接口应用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外场设备状态接口应用，迁移至信创服务器环境；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G</w:t>
      </w:r>
      <w:r w:rsidRPr="00CB0D64">
        <w:rPr>
          <w:rFonts w:ascii="Times New Roman" w:hAnsi="Times New Roman" w:hint="eastAsia"/>
          <w:sz w:val="22"/>
        </w:rPr>
        <w:t>、小陆家嘴数据传送程序</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小陆家嘴数据传送程序，迁移至信创服务器环境；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H</w:t>
      </w:r>
      <w:r w:rsidRPr="00CB0D64">
        <w:rPr>
          <w:rFonts w:ascii="Times New Roman" w:hAnsi="Times New Roman" w:hint="eastAsia"/>
          <w:sz w:val="22"/>
        </w:rPr>
        <w:t>、车辆</w:t>
      </w:r>
      <w:r w:rsidRPr="00CB0D64">
        <w:rPr>
          <w:rFonts w:ascii="Times New Roman" w:hAnsi="Times New Roman" w:hint="eastAsia"/>
          <w:sz w:val="22"/>
        </w:rPr>
        <w:t>OD</w:t>
      </w:r>
      <w:r w:rsidRPr="00CB0D64">
        <w:rPr>
          <w:rFonts w:ascii="Times New Roman" w:hAnsi="Times New Roman" w:hint="eastAsia"/>
          <w:sz w:val="22"/>
        </w:rPr>
        <w:t>分析应用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各派出所管辖区域车辆出现情况分析应用，迁移至信创服务器环境；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I</w:t>
      </w:r>
      <w:r w:rsidRPr="00CB0D64">
        <w:rPr>
          <w:rFonts w:ascii="Times New Roman" w:hAnsi="Times New Roman" w:hint="eastAsia"/>
          <w:sz w:val="22"/>
        </w:rPr>
        <w:t>、警车导出应用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每日按照要求，统计计算并导出警用车辆在卡口的记录数据，迁移至信创服务器环境；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J</w:t>
      </w:r>
      <w:r w:rsidRPr="00CB0D64">
        <w:rPr>
          <w:rFonts w:ascii="Times New Roman" w:hAnsi="Times New Roman" w:hint="eastAsia"/>
          <w:sz w:val="22"/>
        </w:rPr>
        <w:t>、交通网数据采集</w:t>
      </w:r>
      <w:r w:rsidRPr="00CB0D64">
        <w:rPr>
          <w:rFonts w:ascii="Times New Roman" w:hAnsi="Times New Roman" w:hint="eastAsia"/>
          <w:sz w:val="22"/>
        </w:rPr>
        <w:t>/</w:t>
      </w:r>
      <w:r w:rsidRPr="00CB0D64">
        <w:rPr>
          <w:rFonts w:ascii="Times New Roman" w:hAnsi="Times New Roman" w:hint="eastAsia"/>
          <w:sz w:val="22"/>
        </w:rPr>
        <w:t>存储应用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一期交警公安数据对接接口应用，主要是卡口数据共享部分传输和存储检索等应用，迁移至信创服务器环境；</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K</w:t>
      </w:r>
      <w:r w:rsidRPr="00CB0D64">
        <w:rPr>
          <w:rFonts w:ascii="Times New Roman" w:hAnsi="Times New Roman" w:hint="eastAsia"/>
          <w:sz w:val="22"/>
        </w:rPr>
        <w:t>、交通网数据通信应用</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hint="eastAsia"/>
          <w:sz w:val="22"/>
        </w:rPr>
        <w:t>浦东交警公安数据通信应用，迁移至信创服务器环境。</w:t>
      </w:r>
    </w:p>
    <w:p w:rsidR="00CB0D64" w:rsidRPr="00CB0D64" w:rsidRDefault="00CB0D64" w:rsidP="00CB0D64">
      <w:pPr>
        <w:adjustRightInd w:val="0"/>
        <w:snapToGrid w:val="0"/>
        <w:spacing w:line="300" w:lineRule="auto"/>
        <w:ind w:firstLineChars="200" w:firstLine="442"/>
        <w:jc w:val="left"/>
        <w:rPr>
          <w:rFonts w:ascii="Times New Roman" w:hAnsi="Times New Roman"/>
          <w:b/>
          <w:color w:val="0000FF"/>
          <w:sz w:val="22"/>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26" w:name="_Toc18595643"/>
      <w:r w:rsidRPr="00CB0D64">
        <w:rPr>
          <w:rFonts w:ascii="Times New Roman" w:hAnsi="Times New Roman"/>
          <w:b/>
          <w:color w:val="000000"/>
          <w:sz w:val="22"/>
        </w:rPr>
        <w:t>11</w:t>
      </w:r>
      <w:r w:rsidRPr="00CB0D64">
        <w:rPr>
          <w:rFonts w:ascii="Times New Roman" w:hAnsi="Times New Roman"/>
          <w:b/>
          <w:color w:val="000000"/>
          <w:sz w:val="22"/>
        </w:rPr>
        <w:t>质量标准和验收方案</w:t>
      </w:r>
      <w:bookmarkEnd w:id="26"/>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11.1</w:t>
      </w:r>
      <w:r w:rsidRPr="00CB0D64">
        <w:rPr>
          <w:rFonts w:ascii="Times New Roman" w:hAnsi="Times New Roman"/>
          <w:color w:val="000000"/>
          <w:sz w:val="22"/>
        </w:rPr>
        <w:t>质量标准</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.1.1 </w:t>
      </w:r>
      <w:r w:rsidRPr="00CB0D64">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.1.2 </w:t>
      </w:r>
      <w:r w:rsidRPr="00CB0D64">
        <w:rPr>
          <w:rFonts w:ascii="Times New Roman" w:hAnsi="Times New Roman"/>
          <w:color w:val="000000"/>
          <w:sz w:val="22"/>
        </w:rPr>
        <w:t>中标人所交付的信息系统还应符合国家和上海市有关系统运行安全之规定。</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w:t>
      </w:r>
      <w:r w:rsidRPr="00CB0D64">
        <w:rPr>
          <w:rFonts w:ascii="Times New Roman" w:hAnsi="Times New Roman"/>
          <w:color w:val="000000"/>
          <w:sz w:val="22"/>
        </w:rPr>
        <w:t>系统测试及验收方案</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.2.1 </w:t>
      </w:r>
      <w:r w:rsidRPr="00CB0D64">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.2.2</w:t>
      </w:r>
      <w:r w:rsidRPr="00CB0D64">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.2.3</w:t>
      </w:r>
      <w:r w:rsidRPr="00CB0D64">
        <w:rPr>
          <w:rFonts w:ascii="Times New Roman" w:hAnsi="Times New Roman"/>
          <w:color w:val="000000"/>
          <w:sz w:val="22"/>
        </w:rPr>
        <w:t>系统具备隐蔽条件或达到中间验收部位，中标人进行自检，并在隐蔽或中间验收前</w:t>
      </w:r>
      <w:r w:rsidRPr="00CB0D64">
        <w:rPr>
          <w:rFonts w:ascii="Times New Roman" w:hAnsi="Times New Roman"/>
          <w:color w:val="000000"/>
          <w:sz w:val="22"/>
        </w:rPr>
        <w:t>48</w:t>
      </w:r>
      <w:r w:rsidRPr="00CB0D64">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.2.4 </w:t>
      </w:r>
      <w:r w:rsidRPr="00CB0D64">
        <w:rPr>
          <w:rFonts w:ascii="Times New Roman" w:hAnsi="Times New Roman"/>
          <w:color w:val="000000"/>
          <w:sz w:val="22"/>
        </w:rPr>
        <w:t>中标人应在进行系统交付前</w:t>
      </w:r>
      <w:r w:rsidRPr="00CB0D64">
        <w:rPr>
          <w:rFonts w:ascii="Times New Roman" w:hAnsi="Times New Roman"/>
          <w:color w:val="000000"/>
          <w:sz w:val="22"/>
        </w:rPr>
        <w:t>5</w:t>
      </w:r>
      <w:r w:rsidRPr="00CB0D64">
        <w:rPr>
          <w:rFonts w:ascii="Times New Roman" w:hAnsi="Times New Roman"/>
          <w:color w:val="000000"/>
          <w:sz w:val="22"/>
        </w:rPr>
        <w:t>个工作日内，以书面方式通知采购人并向采购人提供完整的竣工资料、竣工验收报告及竣工图。采购人应当在接到通知与资料的</w:t>
      </w:r>
      <w:r w:rsidRPr="00CB0D64">
        <w:rPr>
          <w:rFonts w:ascii="Times New Roman" w:hAnsi="Times New Roman"/>
          <w:color w:val="000000"/>
          <w:sz w:val="22"/>
        </w:rPr>
        <w:t>5</w:t>
      </w:r>
      <w:r w:rsidRPr="00CB0D64">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.2.5</w:t>
      </w:r>
      <w:r w:rsidRPr="00CB0D64">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.2.6 </w:t>
      </w:r>
      <w:r w:rsidRPr="00CB0D64">
        <w:rPr>
          <w:rFonts w:ascii="Times New Roman" w:hAnsi="Times New Roman"/>
          <w:color w:val="000000"/>
          <w:sz w:val="22"/>
        </w:rPr>
        <w:t>采购人在本项目交付后，应当在</w:t>
      </w:r>
      <w:r w:rsidRPr="00CB0D64">
        <w:rPr>
          <w:rFonts w:ascii="Times New Roman" w:hAnsi="Times New Roman"/>
          <w:color w:val="000000"/>
          <w:sz w:val="22"/>
        </w:rPr>
        <w:t>5</w:t>
      </w:r>
      <w:r w:rsidRPr="00CB0D64">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.2.7</w:t>
      </w:r>
      <w:r w:rsidRPr="00CB0D64">
        <w:rPr>
          <w:rFonts w:ascii="Times New Roman" w:hAnsi="Times New Roman"/>
          <w:color w:val="000000"/>
          <w:sz w:val="22"/>
        </w:rPr>
        <w:t>自系统功能检测通过之日起，采购人拥有</w:t>
      </w:r>
      <w:r w:rsidRPr="00CB0D64">
        <w:rPr>
          <w:rFonts w:ascii="Times New Roman" w:hAnsi="Times New Roman" w:hint="eastAsia"/>
          <w:color w:val="FF0000"/>
          <w:sz w:val="22"/>
        </w:rPr>
        <w:t>1</w:t>
      </w:r>
      <w:r w:rsidRPr="00CB0D64">
        <w:rPr>
          <w:rFonts w:ascii="Times New Roman" w:hAnsi="Times New Roman" w:hint="eastAsia"/>
          <w:color w:val="FF0000"/>
          <w:sz w:val="22"/>
        </w:rPr>
        <w:t>年</w:t>
      </w:r>
      <w:r w:rsidRPr="00CB0D64">
        <w:rPr>
          <w:rFonts w:ascii="Times New Roman" w:hAnsi="Times New Roman"/>
          <w:color w:val="000000"/>
          <w:sz w:val="22"/>
        </w:rPr>
        <w:t>的系统试运行权利。系统验收通过的日期为实际竣工日期。</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.2.8</w:t>
      </w:r>
      <w:r w:rsidRPr="00CB0D64">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.2.9</w:t>
      </w:r>
      <w:r w:rsidRPr="00CB0D64">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.2.10</w:t>
      </w:r>
      <w:r w:rsidRPr="00CB0D64">
        <w:rPr>
          <w:rFonts w:ascii="Times New Roman" w:hAnsi="Times New Roman"/>
          <w:color w:val="000000"/>
          <w:sz w:val="22"/>
        </w:rPr>
        <w:t>系统试运行完成后，采购人应及时进行系统验收。中标人应当以书面形式向采购人递交验收通知书，采购人在收到验收通知书后的</w:t>
      </w:r>
      <w:r w:rsidRPr="00CB0D64">
        <w:rPr>
          <w:rFonts w:ascii="Times New Roman" w:hAnsi="Times New Roman"/>
          <w:color w:val="000000"/>
          <w:sz w:val="22"/>
        </w:rPr>
        <w:t>5</w:t>
      </w:r>
      <w:r w:rsidRPr="00CB0D64">
        <w:rPr>
          <w:rFonts w:ascii="Times New Roman" w:hAnsi="Times New Roman"/>
          <w:color w:val="000000"/>
          <w:sz w:val="22"/>
        </w:rPr>
        <w:t>个工作日内，确定具体日期，由双方按照本合同的规定完成系统验收。采购人有权委托第三方检测机构进行验收，对此中标人应当配合。</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.2.11 </w:t>
      </w:r>
      <w:r w:rsidRPr="00CB0D64">
        <w:rPr>
          <w:rFonts w:ascii="Times New Roman" w:hAnsi="Times New Roman"/>
          <w:color w:val="000000"/>
          <w:sz w:val="22"/>
        </w:rPr>
        <w:t>如果属于中标人原因致使系统未能通过验收，中标人应当排除故障，并自行承担相关费用，同时延长试运行期</w:t>
      </w:r>
      <w:r w:rsidRPr="00CB0D64">
        <w:rPr>
          <w:rFonts w:ascii="Times New Roman" w:hAnsi="Times New Roman"/>
          <w:color w:val="FF0000"/>
          <w:sz w:val="22"/>
        </w:rPr>
        <w:t>30</w:t>
      </w:r>
      <w:r w:rsidRPr="00CB0D64">
        <w:rPr>
          <w:rFonts w:ascii="Times New Roman" w:hAnsi="Times New Roman"/>
          <w:color w:val="000000"/>
          <w:sz w:val="22"/>
        </w:rPr>
        <w:t>个工作日，直至系统完全符合验收标准。</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.2.12 </w:t>
      </w:r>
      <w:r w:rsidRPr="00CB0D64">
        <w:rPr>
          <w:rFonts w:ascii="Times New Roman" w:hAnsi="Times New Roman"/>
          <w:color w:val="000000"/>
          <w:sz w:val="22"/>
        </w:rPr>
        <w:t>如果属于采购人原因致使系统未能通过验收，采购人应在合理时间内排除故障，再次进行验收。</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.2.13 </w:t>
      </w:r>
      <w:r w:rsidRPr="00CB0D64">
        <w:rPr>
          <w:rFonts w:ascii="Times New Roman" w:hAnsi="Times New Roman"/>
          <w:color w:val="000000"/>
          <w:sz w:val="22"/>
        </w:rPr>
        <w:t>采购人根据信息系统的技术规格要求和质量标准，对信息系统验收合格，签署验收意见。</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.3 </w:t>
      </w:r>
      <w:r w:rsidRPr="00CB0D64">
        <w:rPr>
          <w:rFonts w:ascii="Times New Roman" w:hAnsi="Times New Roman"/>
          <w:color w:val="000000"/>
          <w:sz w:val="22"/>
        </w:rPr>
        <w:t>工程整体验收要求</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.3.1 </w:t>
      </w:r>
      <w:r w:rsidRPr="00CB0D64">
        <w:rPr>
          <w:rFonts w:ascii="Times New Roman" w:hAnsi="Times New Roman"/>
          <w:color w:val="000000"/>
          <w:sz w:val="22"/>
        </w:rPr>
        <w:t>验收准备阶段</w:t>
      </w:r>
    </w:p>
    <w:p w:rsidR="00CB0D64" w:rsidRPr="00CB0D64" w:rsidRDefault="00CB0D64" w:rsidP="00CB0D64">
      <w:pPr>
        <w:pStyle w:val="qqq"/>
        <w:spacing w:line="300" w:lineRule="auto"/>
        <w:ind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color w:val="000000"/>
          <w:sz w:val="22"/>
        </w:rPr>
        <w:tab/>
      </w:r>
      <w:r w:rsidRPr="00CB0D64">
        <w:rPr>
          <w:rFonts w:ascii="Times New Roman" w:hAnsi="Times New Roman"/>
          <w:color w:val="000000"/>
          <w:sz w:val="22"/>
        </w:rPr>
        <w:t>完工后一周内，依据施工图核对工程量、确保安装工艺质量及设备完好性，由中标人填写《工作量总表》、《交工验收记录》以及在完工后一周内提交竣工图，上报监理单位审核后提交采购人和代建方。</w:t>
      </w:r>
    </w:p>
    <w:p w:rsidR="00CB0D64" w:rsidRPr="00CB0D64" w:rsidRDefault="00CB0D64" w:rsidP="00CB0D64">
      <w:pPr>
        <w:pStyle w:val="qqq"/>
        <w:spacing w:line="300" w:lineRule="auto"/>
        <w:ind w:firstLine="440"/>
        <w:rPr>
          <w:rFonts w:ascii="Times New Roman" w:hAnsi="Times New Roman"/>
          <w:color w:val="000000"/>
          <w:sz w:val="22"/>
        </w:rPr>
      </w:pPr>
      <w:r w:rsidRPr="00CB0D64">
        <w:rPr>
          <w:rFonts w:ascii="Times New Roman" w:hAnsi="Times New Roman"/>
          <w:color w:val="000000"/>
          <w:sz w:val="22"/>
        </w:rPr>
        <w:t>2)</w:t>
      </w:r>
      <w:r w:rsidRPr="00CB0D64">
        <w:rPr>
          <w:rFonts w:ascii="Times New Roman" w:hAnsi="Times New Roman"/>
          <w:color w:val="000000"/>
          <w:sz w:val="22"/>
        </w:rPr>
        <w:tab/>
      </w:r>
      <w:r w:rsidRPr="00CB0D64">
        <w:rPr>
          <w:rFonts w:ascii="Times New Roman" w:hAnsi="Times New Roman"/>
          <w:color w:val="000000"/>
          <w:sz w:val="22"/>
        </w:rPr>
        <w:t>遗留问题整改，对检查不合格的以及不符合设计、规范、标准的，按监理签发的整改意见对遗留问题进行改正，直至达标，并作好复查记录。</w:t>
      </w:r>
    </w:p>
    <w:p w:rsidR="00CB0D64" w:rsidRPr="00CB0D64" w:rsidRDefault="00CB0D64" w:rsidP="00CB0D64">
      <w:pPr>
        <w:pStyle w:val="qqq"/>
        <w:spacing w:line="300" w:lineRule="auto"/>
        <w:ind w:firstLine="440"/>
        <w:rPr>
          <w:rFonts w:ascii="Times New Roman" w:hAnsi="Times New Roman"/>
          <w:sz w:val="22"/>
        </w:rPr>
      </w:pPr>
      <w:r w:rsidRPr="00CB0D64">
        <w:rPr>
          <w:rFonts w:ascii="Times New Roman" w:hAnsi="Times New Roman"/>
          <w:color w:val="000000"/>
          <w:sz w:val="22"/>
        </w:rPr>
        <w:t>1</w:t>
      </w:r>
      <w:r w:rsidRPr="00CB0D64">
        <w:rPr>
          <w:rFonts w:ascii="Times New Roman" w:hAnsi="Times New Roman" w:hint="eastAsia"/>
          <w:color w:val="000000"/>
          <w:sz w:val="22"/>
        </w:rPr>
        <w:t>1</w:t>
      </w:r>
      <w:r w:rsidRPr="00CB0D64">
        <w:rPr>
          <w:rFonts w:ascii="Times New Roman" w:hAnsi="Times New Roman"/>
          <w:color w:val="000000"/>
          <w:sz w:val="22"/>
        </w:rPr>
        <w:t xml:space="preserve">.3.2 </w:t>
      </w:r>
      <w:r w:rsidRPr="00CB0D64">
        <w:rPr>
          <w:rFonts w:ascii="Times New Roman" w:hAnsi="Times New Roman"/>
          <w:color w:val="000000"/>
          <w:sz w:val="22"/>
        </w:rPr>
        <w:t>验收阶段</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本工程验收阶段分为单项验收、</w:t>
      </w:r>
      <w:r w:rsidRPr="00CB0D64">
        <w:rPr>
          <w:rFonts w:ascii="Times New Roman" w:hAnsi="Times New Roman" w:cs="Times New Roman" w:hint="eastAsia"/>
        </w:rPr>
        <w:t>第三方测试、</w:t>
      </w:r>
      <w:r w:rsidRPr="00CB0D64">
        <w:rPr>
          <w:rFonts w:ascii="Times New Roman" w:hAnsi="Times New Roman" w:cs="Times New Roman"/>
        </w:rPr>
        <w:t>试运行和项目整体验收。所有工程内容完成、经验收合格、开通入网后完成单项验收，采购人开具单项验收合格证明，</w:t>
      </w:r>
      <w:r w:rsidRPr="00CB0D64">
        <w:rPr>
          <w:rFonts w:ascii="Times New Roman" w:hAnsi="Times New Roman" w:cs="Times New Roman" w:hint="eastAsia"/>
        </w:rPr>
        <w:t>第三方测试完成，</w:t>
      </w:r>
      <w:r w:rsidRPr="00CB0D64">
        <w:rPr>
          <w:rFonts w:ascii="Times New Roman" w:hAnsi="Times New Roman" w:cs="Times New Roman"/>
        </w:rPr>
        <w:t>并进入试运行，试运行一年后进行项目整体验收。</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hint="eastAsia"/>
        </w:rPr>
        <w:t>1</w:t>
      </w:r>
      <w:r w:rsidRPr="00CB0D64">
        <w:rPr>
          <w:rFonts w:ascii="Times New Roman" w:hAnsi="Times New Roman" w:cs="Times New Roman" w:hint="eastAsia"/>
        </w:rPr>
        <w:t>）</w:t>
      </w:r>
      <w:r w:rsidRPr="00CB0D64">
        <w:rPr>
          <w:rFonts w:ascii="Times New Roman" w:hAnsi="Times New Roman" w:cs="Times New Roman"/>
        </w:rPr>
        <w:t>单项验收</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hint="eastAsia"/>
          <w:sz w:val="22"/>
        </w:rPr>
        <w:t>（</w:t>
      </w:r>
      <w:r w:rsidRPr="00CB0D64">
        <w:rPr>
          <w:rFonts w:ascii="Times New Roman" w:eastAsiaTheme="minorEastAsia" w:hAnsi="Times New Roman" w:hint="eastAsia"/>
          <w:sz w:val="22"/>
        </w:rPr>
        <w:t>1</w:t>
      </w:r>
      <w:r w:rsidRPr="00CB0D64">
        <w:rPr>
          <w:rFonts w:ascii="Times New Roman" w:eastAsiaTheme="minorEastAsia" w:hAnsi="Times New Roman" w:hint="eastAsia"/>
          <w:sz w:val="22"/>
        </w:rPr>
        <w:t>）</w:t>
      </w:r>
      <w:r w:rsidRPr="00CB0D64">
        <w:rPr>
          <w:rFonts w:ascii="Times New Roman" w:eastAsiaTheme="minorEastAsia" w:hAnsi="Times New Roman"/>
          <w:sz w:val="22"/>
        </w:rPr>
        <w:t>各中标人应有专人负责配合工程的验收工作，及时准备相关文件，保证验收工作的顺利进行。按照采购人、代建方安排的工程验收计划，配合监理单位组织资产接收单位、部门到工程现场依据设计文件对设备资产、设备安装工艺质量、设备性能进行验收，配合监理单位核对、粘贴资产标签并填写《工程现场验收单》交由资产接收单位、部门签字确认，将验收结果反馈采购人。</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hint="eastAsia"/>
          <w:sz w:val="22"/>
        </w:rPr>
        <w:t>（</w:t>
      </w:r>
      <w:r w:rsidRPr="00CB0D64">
        <w:rPr>
          <w:rFonts w:ascii="Times New Roman" w:eastAsiaTheme="minorEastAsia" w:hAnsi="Times New Roman" w:hint="eastAsia"/>
          <w:sz w:val="22"/>
        </w:rPr>
        <w:t>2</w:t>
      </w:r>
      <w:r w:rsidRPr="00CB0D64">
        <w:rPr>
          <w:rFonts w:ascii="Times New Roman" w:eastAsiaTheme="minorEastAsia" w:hAnsi="Times New Roman" w:hint="eastAsia"/>
          <w:sz w:val="22"/>
        </w:rPr>
        <w:t>）</w:t>
      </w:r>
      <w:r w:rsidRPr="00CB0D64">
        <w:rPr>
          <w:rFonts w:ascii="Times New Roman" w:eastAsiaTheme="minorEastAsia" w:hAnsi="Times New Roman"/>
          <w:sz w:val="22"/>
        </w:rPr>
        <w:t>中标人完成工程结算，经监理单位审核后送采购人、代建方。</w:t>
      </w:r>
      <w:r w:rsidRPr="00CB0D64">
        <w:rPr>
          <w:rFonts w:ascii="Times New Roman" w:eastAsiaTheme="minorEastAsia" w:hAnsi="Times New Roman"/>
          <w:sz w:val="22"/>
        </w:rPr>
        <w:t xml:space="preserve"> </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hint="eastAsia"/>
          <w:sz w:val="22"/>
        </w:rPr>
        <w:t>（</w:t>
      </w:r>
      <w:r w:rsidRPr="00CB0D64">
        <w:rPr>
          <w:rFonts w:ascii="Times New Roman" w:eastAsiaTheme="minorEastAsia" w:hAnsi="Times New Roman" w:hint="eastAsia"/>
          <w:sz w:val="22"/>
        </w:rPr>
        <w:t>3</w:t>
      </w:r>
      <w:r w:rsidRPr="00CB0D64">
        <w:rPr>
          <w:rFonts w:ascii="Times New Roman" w:eastAsiaTheme="minorEastAsia" w:hAnsi="Times New Roman" w:hint="eastAsia"/>
          <w:sz w:val="22"/>
        </w:rPr>
        <w:t>）</w:t>
      </w:r>
      <w:r w:rsidRPr="00CB0D64">
        <w:rPr>
          <w:rFonts w:ascii="Times New Roman" w:eastAsiaTheme="minorEastAsia" w:hAnsi="Times New Roman"/>
          <w:sz w:val="22"/>
        </w:rPr>
        <w:t>向监理单位提交项目整体验收竣工文件，采购人组织验收小组进行项目单项验收，验收小组出具《工程竣工验收证书》。</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hint="eastAsia"/>
          <w:sz w:val="22"/>
        </w:rPr>
        <w:t>（</w:t>
      </w:r>
      <w:r w:rsidRPr="00CB0D64">
        <w:rPr>
          <w:rFonts w:ascii="Times New Roman" w:eastAsiaTheme="minorEastAsia" w:hAnsi="Times New Roman" w:hint="eastAsia"/>
          <w:sz w:val="22"/>
        </w:rPr>
        <w:t>4</w:t>
      </w:r>
      <w:r w:rsidRPr="00CB0D64">
        <w:rPr>
          <w:rFonts w:ascii="Times New Roman" w:eastAsiaTheme="minorEastAsia" w:hAnsi="Times New Roman" w:hint="eastAsia"/>
          <w:sz w:val="22"/>
        </w:rPr>
        <w:t>）</w:t>
      </w:r>
      <w:r w:rsidRPr="00CB0D64">
        <w:rPr>
          <w:rFonts w:ascii="Times New Roman" w:eastAsiaTheme="minorEastAsia" w:hAnsi="Times New Roman"/>
          <w:sz w:val="22"/>
        </w:rPr>
        <w:t>中标人在项目单项验收前按照采购人要求一个月内移交施工技术文件及竣工图，包括：</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a.</w:t>
      </w:r>
      <w:r w:rsidRPr="00CB0D64">
        <w:rPr>
          <w:rFonts w:ascii="Times New Roman" w:eastAsiaTheme="minorEastAsia" w:hAnsi="Times New Roman"/>
          <w:sz w:val="22"/>
        </w:rPr>
        <w:t>竣工说明</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b.</w:t>
      </w:r>
      <w:r w:rsidRPr="00CB0D64">
        <w:rPr>
          <w:rFonts w:ascii="Times New Roman" w:eastAsiaTheme="minorEastAsia" w:hAnsi="Times New Roman"/>
          <w:sz w:val="22"/>
        </w:rPr>
        <w:t>开工报告</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c.</w:t>
      </w:r>
      <w:r w:rsidRPr="00CB0D64">
        <w:rPr>
          <w:rFonts w:ascii="Times New Roman" w:eastAsiaTheme="minorEastAsia" w:hAnsi="Times New Roman"/>
          <w:sz w:val="22"/>
        </w:rPr>
        <w:t>完工通知单</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d.</w:t>
      </w:r>
      <w:r w:rsidRPr="00CB0D64">
        <w:rPr>
          <w:rFonts w:ascii="Times New Roman" w:eastAsiaTheme="minorEastAsia" w:hAnsi="Times New Roman"/>
          <w:sz w:val="22"/>
        </w:rPr>
        <w:t>已安装的设备明细表或工程量总表</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e.</w:t>
      </w:r>
      <w:r w:rsidRPr="00CB0D64">
        <w:rPr>
          <w:rFonts w:ascii="Times New Roman" w:eastAsiaTheme="minorEastAsia" w:hAnsi="Times New Roman"/>
          <w:sz w:val="22"/>
        </w:rPr>
        <w:t>工程竣工验收证书</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f.</w:t>
      </w:r>
      <w:r w:rsidRPr="00CB0D64">
        <w:rPr>
          <w:rFonts w:ascii="Times New Roman" w:eastAsiaTheme="minorEastAsia" w:hAnsi="Times New Roman"/>
          <w:sz w:val="22"/>
        </w:rPr>
        <w:t>工程施工合同</w:t>
      </w:r>
      <w:r w:rsidRPr="00CB0D64">
        <w:rPr>
          <w:rFonts w:ascii="Times New Roman" w:eastAsiaTheme="minorEastAsia" w:hAnsi="Times New Roman"/>
          <w:sz w:val="22"/>
        </w:rPr>
        <w:t>(</w:t>
      </w:r>
      <w:r w:rsidRPr="00CB0D64">
        <w:rPr>
          <w:rFonts w:ascii="Times New Roman" w:eastAsiaTheme="minorEastAsia" w:hAnsi="Times New Roman"/>
          <w:sz w:val="22"/>
        </w:rPr>
        <w:t>含分包合同</w:t>
      </w:r>
      <w:r w:rsidRPr="00CB0D64">
        <w:rPr>
          <w:rFonts w:ascii="Times New Roman" w:eastAsiaTheme="minorEastAsia" w:hAnsi="Times New Roman"/>
          <w:sz w:val="22"/>
        </w:rPr>
        <w:t>)</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g.</w:t>
      </w:r>
      <w:r w:rsidRPr="00CB0D64">
        <w:rPr>
          <w:rFonts w:ascii="Times New Roman" w:eastAsiaTheme="minorEastAsia" w:hAnsi="Times New Roman"/>
          <w:sz w:val="22"/>
        </w:rPr>
        <w:t>安全施工协议书</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h.</w:t>
      </w:r>
      <w:r w:rsidRPr="00CB0D64">
        <w:rPr>
          <w:rFonts w:ascii="Times New Roman" w:eastAsiaTheme="minorEastAsia" w:hAnsi="Times New Roman"/>
          <w:sz w:val="22"/>
        </w:rPr>
        <w:t>设备随机文件及开箱验货清单</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i.</w:t>
      </w:r>
      <w:r w:rsidRPr="00CB0D64">
        <w:rPr>
          <w:rFonts w:ascii="Times New Roman" w:eastAsiaTheme="minorEastAsia" w:hAnsi="Times New Roman"/>
          <w:sz w:val="22"/>
        </w:rPr>
        <w:t>测试报告、测试记录、调试记录</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j.</w:t>
      </w:r>
      <w:r w:rsidRPr="00CB0D64">
        <w:rPr>
          <w:rFonts w:ascii="Times New Roman" w:eastAsiaTheme="minorEastAsia" w:hAnsi="Times New Roman"/>
          <w:sz w:val="22"/>
        </w:rPr>
        <w:t>工程预算书、结算书</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k.</w:t>
      </w:r>
      <w:r w:rsidRPr="00CB0D64">
        <w:rPr>
          <w:rFonts w:ascii="Times New Roman" w:eastAsiaTheme="minorEastAsia" w:hAnsi="Times New Roman"/>
          <w:sz w:val="22"/>
        </w:rPr>
        <w:t>竣工图</w:t>
      </w:r>
      <w:r w:rsidRPr="00CB0D64">
        <w:rPr>
          <w:rFonts w:ascii="Times New Roman" w:eastAsiaTheme="minorEastAsia" w:hAnsi="Times New Roman"/>
          <w:sz w:val="22"/>
        </w:rPr>
        <w:t>(</w:t>
      </w:r>
      <w:r w:rsidRPr="00CB0D64">
        <w:rPr>
          <w:rFonts w:ascii="Times New Roman" w:eastAsiaTheme="minorEastAsia" w:hAnsi="Times New Roman"/>
          <w:sz w:val="22"/>
        </w:rPr>
        <w:t>加盖竣工图章</w:t>
      </w:r>
      <w:r w:rsidRPr="00CB0D64">
        <w:rPr>
          <w:rFonts w:ascii="Times New Roman" w:eastAsiaTheme="minorEastAsia" w:hAnsi="Times New Roman"/>
          <w:sz w:val="22"/>
        </w:rPr>
        <w:t>)</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l.</w:t>
      </w:r>
      <w:r w:rsidRPr="00CB0D64">
        <w:rPr>
          <w:rFonts w:ascii="Times New Roman" w:eastAsiaTheme="minorEastAsia" w:hAnsi="Times New Roman"/>
          <w:sz w:val="22"/>
        </w:rPr>
        <w:t>安全生产责任制、规章制度、操作规程；消防安全责任制</w:t>
      </w:r>
      <w:r w:rsidRPr="00CB0D64">
        <w:rPr>
          <w:rFonts w:ascii="Times New Roman" w:eastAsiaTheme="minorEastAsia" w:hAnsi="Times New Roman"/>
          <w:sz w:val="22"/>
        </w:rPr>
        <w:t>(</w:t>
      </w:r>
      <w:r w:rsidRPr="00CB0D64">
        <w:rPr>
          <w:rFonts w:ascii="Times New Roman" w:eastAsiaTheme="minorEastAsia" w:hAnsi="Times New Roman"/>
          <w:sz w:val="22"/>
        </w:rPr>
        <w:t>确定消防安全责任人，制定用火、用电、使用易燃易爆材料等各种消防安全管理制度和操作规程</w:t>
      </w:r>
      <w:r w:rsidRPr="00CB0D64">
        <w:rPr>
          <w:rFonts w:ascii="Times New Roman" w:eastAsiaTheme="minorEastAsia" w:hAnsi="Times New Roman"/>
          <w:sz w:val="22"/>
        </w:rPr>
        <w:t>)</w:t>
      </w:r>
      <w:r w:rsidRPr="00CB0D64">
        <w:rPr>
          <w:rFonts w:ascii="Times New Roman" w:eastAsiaTheme="minorEastAsia" w:hAnsi="Times New Roman"/>
          <w:sz w:val="22"/>
        </w:rPr>
        <w:t>；安全生产应急救援预案；《建筑中标人主要负责人</w:t>
      </w:r>
      <w:r w:rsidRPr="00CB0D64">
        <w:rPr>
          <w:rFonts w:ascii="Times New Roman" w:eastAsiaTheme="minorEastAsia" w:hAnsi="Times New Roman"/>
          <w:sz w:val="22"/>
        </w:rPr>
        <w:t>(</w:t>
      </w:r>
      <w:r w:rsidRPr="00CB0D64">
        <w:rPr>
          <w:rFonts w:ascii="Times New Roman" w:eastAsiaTheme="minorEastAsia" w:hAnsi="Times New Roman"/>
          <w:sz w:val="22"/>
        </w:rPr>
        <w:t>项目负责人、专职安全生产员</w:t>
      </w:r>
      <w:r w:rsidRPr="00CB0D64">
        <w:rPr>
          <w:rFonts w:ascii="Times New Roman" w:eastAsiaTheme="minorEastAsia" w:hAnsi="Times New Roman"/>
          <w:sz w:val="22"/>
        </w:rPr>
        <w:t>)</w:t>
      </w:r>
      <w:r w:rsidRPr="00CB0D64">
        <w:rPr>
          <w:rFonts w:ascii="Times New Roman" w:eastAsiaTheme="minorEastAsia" w:hAnsi="Times New Roman"/>
          <w:sz w:val="22"/>
        </w:rPr>
        <w:t>安全生产考核合格证书》；安全生产特种作业人员资格证书《特种作业操作证》</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m.</w:t>
      </w:r>
      <w:r w:rsidRPr="00CB0D64">
        <w:rPr>
          <w:rFonts w:ascii="Times New Roman" w:eastAsiaTheme="minorEastAsia" w:hAnsi="Times New Roman"/>
          <w:sz w:val="22"/>
        </w:rPr>
        <w:t>项目负责人资格证书及相关人员资格证书</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n.</w:t>
      </w:r>
      <w:r w:rsidRPr="00CB0D64">
        <w:rPr>
          <w:rFonts w:ascii="Times New Roman" w:eastAsiaTheme="minorEastAsia" w:hAnsi="Times New Roman"/>
          <w:sz w:val="22"/>
        </w:rPr>
        <w:t>工程项目施工管理机构及责任人名单</w:t>
      </w:r>
      <w:r w:rsidRPr="00CB0D64">
        <w:rPr>
          <w:rFonts w:ascii="Times New Roman" w:eastAsiaTheme="minorEastAsia" w:hAnsi="Times New Roman"/>
          <w:sz w:val="22"/>
        </w:rPr>
        <w:t>(</w:t>
      </w:r>
      <w:r w:rsidRPr="00CB0D64">
        <w:rPr>
          <w:rFonts w:ascii="Times New Roman" w:eastAsiaTheme="minorEastAsia" w:hAnsi="Times New Roman"/>
          <w:sz w:val="22"/>
        </w:rPr>
        <w:t>人员名单、组织架构、资质文件、签定合同时授权委托书、营业执照、安全生产管理机构、专职安全生产管理人员、消防安全责任人</w:t>
      </w:r>
      <w:r w:rsidRPr="00CB0D64">
        <w:rPr>
          <w:rFonts w:ascii="Times New Roman" w:eastAsiaTheme="minorEastAsia" w:hAnsi="Times New Roman"/>
          <w:sz w:val="22"/>
        </w:rPr>
        <w:t>)</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o.</w:t>
      </w:r>
      <w:r w:rsidRPr="00CB0D64">
        <w:rPr>
          <w:rFonts w:ascii="Times New Roman" w:eastAsiaTheme="minorEastAsia" w:hAnsi="Times New Roman"/>
          <w:sz w:val="22"/>
        </w:rPr>
        <w:t>施工随工记录</w:t>
      </w:r>
      <w:r w:rsidRPr="00CB0D64">
        <w:rPr>
          <w:rFonts w:ascii="Times New Roman" w:eastAsiaTheme="minorEastAsia" w:hAnsi="Times New Roman"/>
          <w:sz w:val="22"/>
        </w:rPr>
        <w:t>/</w:t>
      </w:r>
      <w:r w:rsidRPr="00CB0D64">
        <w:rPr>
          <w:rFonts w:ascii="Times New Roman" w:eastAsiaTheme="minorEastAsia" w:hAnsi="Times New Roman"/>
          <w:sz w:val="22"/>
        </w:rPr>
        <w:t>施工日志</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p.</w:t>
      </w:r>
      <w:r w:rsidRPr="00CB0D64">
        <w:rPr>
          <w:rFonts w:ascii="Times New Roman" w:eastAsiaTheme="minorEastAsia" w:hAnsi="Times New Roman"/>
          <w:sz w:val="22"/>
        </w:rPr>
        <w:t>安全技术交底、安全检查记录、隐患排查文件</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q.</w:t>
      </w:r>
      <w:r w:rsidRPr="00CB0D64">
        <w:rPr>
          <w:rFonts w:ascii="Times New Roman" w:eastAsiaTheme="minorEastAsia" w:hAnsi="Times New Roman"/>
          <w:sz w:val="22"/>
        </w:rPr>
        <w:t>隐蔽工程验收记录</w:t>
      </w:r>
      <w:r w:rsidRPr="00CB0D64">
        <w:rPr>
          <w:rFonts w:ascii="Times New Roman" w:eastAsiaTheme="minorEastAsia" w:hAnsi="Times New Roman"/>
          <w:sz w:val="22"/>
        </w:rPr>
        <w:t>(</w:t>
      </w:r>
      <w:r w:rsidRPr="00CB0D64">
        <w:rPr>
          <w:rFonts w:ascii="Times New Roman" w:eastAsiaTheme="minorEastAsia" w:hAnsi="Times New Roman"/>
          <w:sz w:val="22"/>
        </w:rPr>
        <w:t>若发生</w:t>
      </w:r>
      <w:r w:rsidRPr="00CB0D64">
        <w:rPr>
          <w:rFonts w:ascii="Times New Roman" w:eastAsiaTheme="minorEastAsia" w:hAnsi="Times New Roman"/>
          <w:sz w:val="22"/>
        </w:rPr>
        <w:t>)</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r.</w:t>
      </w:r>
      <w:r w:rsidRPr="00CB0D64">
        <w:rPr>
          <w:rFonts w:ascii="Times New Roman" w:eastAsiaTheme="minorEastAsia" w:hAnsi="Times New Roman"/>
          <w:sz w:val="22"/>
        </w:rPr>
        <w:t>工程质量事故检查、评定</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s.</w:t>
      </w:r>
      <w:r w:rsidRPr="00CB0D64">
        <w:rPr>
          <w:rFonts w:ascii="Times New Roman" w:eastAsiaTheme="minorEastAsia" w:hAnsi="Times New Roman"/>
          <w:sz w:val="22"/>
        </w:rPr>
        <w:t>设计变更、洽商记录</w:t>
      </w:r>
      <w:r w:rsidRPr="00CB0D64">
        <w:rPr>
          <w:rFonts w:ascii="Times New Roman" w:eastAsiaTheme="minorEastAsia" w:hAnsi="Times New Roman"/>
          <w:sz w:val="22"/>
        </w:rPr>
        <w:t>(</w:t>
      </w:r>
      <w:r w:rsidRPr="00CB0D64">
        <w:rPr>
          <w:rFonts w:ascii="Times New Roman" w:eastAsiaTheme="minorEastAsia" w:hAnsi="Times New Roman"/>
          <w:sz w:val="22"/>
        </w:rPr>
        <w:t>若发生</w:t>
      </w:r>
      <w:r w:rsidRPr="00CB0D64">
        <w:rPr>
          <w:rFonts w:ascii="Times New Roman" w:eastAsiaTheme="minorEastAsia" w:hAnsi="Times New Roman"/>
          <w:sz w:val="22"/>
        </w:rPr>
        <w:t>)</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t.</w:t>
      </w:r>
      <w:r w:rsidRPr="00CB0D64">
        <w:rPr>
          <w:rFonts w:ascii="Times New Roman" w:eastAsiaTheme="minorEastAsia" w:hAnsi="Times New Roman"/>
          <w:sz w:val="22"/>
        </w:rPr>
        <w:t>交工验收记录</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u.</w:t>
      </w:r>
      <w:r w:rsidRPr="00CB0D64">
        <w:rPr>
          <w:rFonts w:ascii="Times New Roman" w:eastAsiaTheme="minorEastAsia" w:hAnsi="Times New Roman"/>
          <w:sz w:val="22"/>
        </w:rPr>
        <w:t>管理人员和作业人员安全生产教育培训记录</w:t>
      </w:r>
      <w:r w:rsidRPr="00CB0D64">
        <w:rPr>
          <w:rFonts w:ascii="Times New Roman" w:eastAsiaTheme="minorEastAsia" w:hAnsi="Times New Roman"/>
          <w:sz w:val="22"/>
        </w:rPr>
        <w:t>(</w:t>
      </w:r>
      <w:r w:rsidRPr="00CB0D64">
        <w:rPr>
          <w:rFonts w:ascii="Times New Roman" w:eastAsiaTheme="minorEastAsia" w:hAnsi="Times New Roman"/>
          <w:sz w:val="22"/>
        </w:rPr>
        <w:t>每年至少一次</w:t>
      </w:r>
      <w:r w:rsidRPr="00CB0D64">
        <w:rPr>
          <w:rFonts w:ascii="Times New Roman" w:eastAsiaTheme="minorEastAsia" w:hAnsi="Times New Roman"/>
          <w:sz w:val="22"/>
        </w:rPr>
        <w:t>)</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v.</w:t>
      </w:r>
      <w:r w:rsidRPr="00CB0D64">
        <w:rPr>
          <w:rFonts w:ascii="Times New Roman" w:eastAsiaTheme="minorEastAsia" w:hAnsi="Times New Roman"/>
          <w:sz w:val="22"/>
        </w:rPr>
        <w:t>其他文件</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w.</w:t>
      </w:r>
      <w:r w:rsidRPr="00CB0D64">
        <w:rPr>
          <w:rFonts w:ascii="Times New Roman" w:eastAsiaTheme="minorEastAsia" w:hAnsi="Times New Roman"/>
          <w:sz w:val="22"/>
        </w:rPr>
        <w:t>用户报告</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hint="eastAsia"/>
          <w:sz w:val="22"/>
        </w:rPr>
        <w:t>（</w:t>
      </w:r>
      <w:r w:rsidRPr="00CB0D64">
        <w:rPr>
          <w:rFonts w:ascii="Times New Roman" w:eastAsiaTheme="minorEastAsia" w:hAnsi="Times New Roman" w:hint="eastAsia"/>
          <w:sz w:val="22"/>
        </w:rPr>
        <w:t>5</w:t>
      </w:r>
      <w:r w:rsidRPr="00CB0D64">
        <w:rPr>
          <w:rFonts w:ascii="Times New Roman" w:eastAsiaTheme="minorEastAsia" w:hAnsi="Times New Roman" w:hint="eastAsia"/>
          <w:sz w:val="22"/>
        </w:rPr>
        <w:t>）</w:t>
      </w:r>
      <w:r w:rsidRPr="00CB0D64">
        <w:rPr>
          <w:rFonts w:ascii="Times New Roman" w:eastAsiaTheme="minorEastAsia" w:hAnsi="Times New Roman"/>
          <w:sz w:val="22"/>
        </w:rPr>
        <w:t>中标人应对单项验收中发现的问题按要求进行整合。</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hint="eastAsia"/>
          <w:sz w:val="22"/>
        </w:rPr>
        <w:t>（</w:t>
      </w:r>
      <w:r w:rsidRPr="00CB0D64">
        <w:rPr>
          <w:rFonts w:ascii="Times New Roman" w:eastAsiaTheme="minorEastAsia" w:hAnsi="Times New Roman" w:hint="eastAsia"/>
          <w:sz w:val="22"/>
        </w:rPr>
        <w:t>6</w:t>
      </w:r>
      <w:r w:rsidRPr="00CB0D64">
        <w:rPr>
          <w:rFonts w:ascii="Times New Roman" w:eastAsiaTheme="minorEastAsia" w:hAnsi="Times New Roman" w:hint="eastAsia"/>
          <w:sz w:val="22"/>
        </w:rPr>
        <w:t>）</w:t>
      </w:r>
      <w:r w:rsidRPr="00CB0D64">
        <w:rPr>
          <w:rFonts w:ascii="Times New Roman" w:eastAsiaTheme="minorEastAsia" w:hAnsi="Times New Roman"/>
          <w:sz w:val="22"/>
        </w:rPr>
        <w:t>在完成单项验收后，采购人将出具单项验收合格证明。</w:t>
      </w:r>
    </w:p>
    <w:p w:rsidR="00CB0D64" w:rsidRPr="00CB0D64" w:rsidRDefault="00CB0D64" w:rsidP="00CB0D64">
      <w:pPr>
        <w:spacing w:line="300" w:lineRule="auto"/>
        <w:ind w:firstLineChars="200" w:firstLine="440"/>
        <w:rPr>
          <w:rFonts w:ascii="Times New Roman" w:eastAsiaTheme="minorEastAsia" w:hAnsi="Times New Roman"/>
          <w:sz w:val="22"/>
        </w:rPr>
      </w:pPr>
      <w:r w:rsidRPr="00CB0D64">
        <w:rPr>
          <w:rFonts w:ascii="Times New Roman" w:eastAsiaTheme="minorEastAsia" w:hAnsi="Times New Roman"/>
          <w:sz w:val="22"/>
        </w:rPr>
        <w:t>中标人在工程未交付资产接收单位、部门之前，需承担维护的责任，一旦工程出现故障，由中标人按时限要求处理故障并回复工单。对未交付的工程进行月度巡检，并以书面的形式上报采购人，巡检内容按照采购人的要求执行。</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hint="eastAsia"/>
        </w:rPr>
        <w:t>2</w:t>
      </w:r>
      <w:r w:rsidRPr="00CB0D64">
        <w:rPr>
          <w:rFonts w:ascii="Times New Roman" w:hAnsi="Times New Roman" w:cs="Times New Roman" w:hint="eastAsia"/>
        </w:rPr>
        <w:t>）第三方测试</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hint="eastAsia"/>
        </w:rPr>
        <w:t>中标人须委托具相关资格的第三方测试机构，对本项目的各项技术指标、软件功能模块和性能模块进行验收测试，完成项目整体及各子系统的功能测试、性能测试等工作，对检测过程中发现的不合格项，第三方测试机构需要出具书面的整改要求，承建单位整改后两周内完成复测工作，并出具复测意见；所有检测内容完成后两周内出具第三方检测报告。。</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3</w:t>
      </w:r>
      <w:r w:rsidRPr="00CB0D64">
        <w:rPr>
          <w:rFonts w:ascii="Times New Roman" w:hAnsi="Times New Roman" w:cs="Times New Roman" w:hint="eastAsia"/>
        </w:rPr>
        <w:t>）</w:t>
      </w:r>
      <w:r w:rsidRPr="00CB0D64">
        <w:rPr>
          <w:rFonts w:ascii="Times New Roman" w:hAnsi="Times New Roman" w:cs="Times New Roman"/>
        </w:rPr>
        <w:t>试运行</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自工程完成单项验收之日起一年，为试运行阶段，在此期间由中标人负责故障排查和修复工作。施工点位需对故障处理做好记录。每月向采购人提交当月故障处理报告，包括故障事件、故障原因和处理结果。</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因施工质量因素导致的一切费用由中标人承担。非施工质量因素导致的甲供设备、甲供材料修理、更换等费用由采购人承担。</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4</w:t>
      </w:r>
      <w:r w:rsidRPr="00CB0D64">
        <w:rPr>
          <w:rFonts w:ascii="Times New Roman" w:hAnsi="Times New Roman" w:cs="Times New Roman" w:hint="eastAsia"/>
        </w:rPr>
        <w:t>）</w:t>
      </w:r>
      <w:r w:rsidRPr="00CB0D64">
        <w:rPr>
          <w:rFonts w:ascii="Times New Roman" w:hAnsi="Times New Roman" w:cs="Times New Roman"/>
        </w:rPr>
        <w:t>项目整体验收</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试运行结束后，</w:t>
      </w:r>
      <w:r w:rsidRPr="00CB0D64">
        <w:rPr>
          <w:rFonts w:ascii="Times New Roman" w:hAnsi="Times New Roman" w:cs="Times New Roman" w:hint="eastAsia"/>
        </w:rPr>
        <w:t>大数据中心</w:t>
      </w:r>
      <w:r w:rsidRPr="00CB0D64">
        <w:rPr>
          <w:rFonts w:ascii="Times New Roman" w:hAnsi="Times New Roman" w:cs="Times New Roman"/>
        </w:rPr>
        <w:t>将组织进行项目项目整体验收。</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中标人应派熟悉本项目的人员参与，并根据采购人要求，提供试运行期间网络和设备的故障处理情况报告，包括故障清单、故障原因和处理结果。</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中标人应根据采购人要求提供其它资料，并根据项目整体验收提出整改意见进行整改。</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项目整体验收完成后，采购人将出具项目整体验收证明。</w:t>
      </w:r>
    </w:p>
    <w:p w:rsidR="00CB0D64" w:rsidRPr="00CB0D64" w:rsidRDefault="00CB0D64" w:rsidP="00CB0D64">
      <w:pPr>
        <w:pStyle w:val="afff"/>
        <w:ind w:firstLine="440"/>
        <w:rPr>
          <w:rFonts w:ascii="Times New Roman" w:hAnsi="Times New Roman" w:cs="Times New Roman"/>
        </w:rPr>
      </w:pPr>
      <w:r w:rsidRPr="00CB0D64">
        <w:rPr>
          <w:rFonts w:ascii="Times New Roman" w:hAnsi="Times New Roman" w:cs="Times New Roman"/>
        </w:rPr>
        <w:t>1</w:t>
      </w:r>
      <w:r w:rsidRPr="00CB0D64">
        <w:rPr>
          <w:rFonts w:ascii="Times New Roman" w:hAnsi="Times New Roman" w:cs="Times New Roman" w:hint="eastAsia"/>
        </w:rPr>
        <w:t>1</w:t>
      </w:r>
      <w:r w:rsidRPr="00CB0D64">
        <w:rPr>
          <w:rFonts w:ascii="Times New Roman" w:hAnsi="Times New Roman" w:cs="Times New Roman"/>
        </w:rPr>
        <w:t>.4</w:t>
      </w:r>
      <w:r w:rsidRPr="00CB0D64">
        <w:rPr>
          <w:rFonts w:ascii="Times New Roman" w:hAnsi="Times New Roman" w:cs="Times New Roman"/>
        </w:rPr>
        <w:t>考核</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为促使中标人按本项目招投标文件要求做好相关实施工作，从而确保本项目中建设的内外场机电设施保质、保量的按时完成，现</w:t>
      </w:r>
      <w:r w:rsidRPr="00CB0D64">
        <w:rPr>
          <w:rFonts w:ascii="Times New Roman" w:hAnsi="宋体"/>
          <w:sz w:val="22"/>
        </w:rPr>
        <w:t>采购人</w:t>
      </w:r>
      <w:r w:rsidRPr="00CB0D64">
        <w:rPr>
          <w:rFonts w:ascii="Times New Roman" w:hAnsi="Times New Roman" w:hint="eastAsia"/>
          <w:color w:val="000000"/>
          <w:sz w:val="22"/>
        </w:rPr>
        <w:t>以及所委托的代建单位和施工监理单位将定期（双周），采用日常旁站、随机检查、技术指标测试、文档资料检查等手段，结合以往建设项目的工作经验，依据中标人所签订的合同补充协议书中的考核办法与</w:t>
      </w:r>
      <w:r w:rsidRPr="00CB0D64">
        <w:rPr>
          <w:rFonts w:ascii="Times New Roman" w:hAnsi="宋体"/>
          <w:sz w:val="22"/>
        </w:rPr>
        <w:t>采购人</w:t>
      </w:r>
      <w:r w:rsidRPr="00CB0D64">
        <w:rPr>
          <w:rFonts w:ascii="Times New Roman" w:hAnsi="Times New Roman" w:hint="eastAsia"/>
          <w:color w:val="000000"/>
          <w:sz w:val="22"/>
        </w:rPr>
        <w:t>的主观评价，制定如下考核内容及评分办法。</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中标人应承诺：接受</w:t>
      </w:r>
      <w:r w:rsidRPr="00CB0D64">
        <w:rPr>
          <w:rFonts w:ascii="Times New Roman" w:hAnsi="宋体"/>
          <w:sz w:val="22"/>
        </w:rPr>
        <w:t>采购人</w:t>
      </w:r>
      <w:r w:rsidRPr="00CB0D64">
        <w:rPr>
          <w:rFonts w:ascii="Times New Roman" w:hAnsi="Times New Roman" w:hint="eastAsia"/>
          <w:color w:val="000000"/>
          <w:sz w:val="22"/>
        </w:rPr>
        <w:t>根据投标书中的服务承诺，对考核内容和办法进行调整，如因自身原因造成整个项目无法按时完成整体验收，中标人将承担相关责任。</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11.</w:t>
      </w:r>
      <w:r w:rsidRPr="00CB0D64">
        <w:rPr>
          <w:rFonts w:ascii="Times New Roman" w:hAnsi="Times New Roman"/>
          <w:color w:val="000000"/>
          <w:sz w:val="22"/>
        </w:rPr>
        <w:t>4.1</w:t>
      </w:r>
      <w:r w:rsidRPr="00CB0D64">
        <w:rPr>
          <w:rFonts w:ascii="Times New Roman" w:hAnsi="Times New Roman" w:hint="eastAsia"/>
          <w:color w:val="000000"/>
          <w:sz w:val="22"/>
        </w:rPr>
        <w:t>考核内容</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w:t>
      </w:r>
      <w:r w:rsidRPr="00CB0D64">
        <w:rPr>
          <w:rFonts w:ascii="Times New Roman" w:hAnsi="Times New Roman" w:hint="eastAsia"/>
          <w:color w:val="000000"/>
          <w:sz w:val="22"/>
        </w:rPr>
        <w:t>）如果中标人没有按照合同规定的时间交货和提供服务，</w:t>
      </w:r>
      <w:r w:rsidRPr="00CB0D64">
        <w:rPr>
          <w:rFonts w:ascii="Times New Roman" w:hAnsi="宋体"/>
          <w:sz w:val="22"/>
        </w:rPr>
        <w:t>采购人</w:t>
      </w:r>
      <w:r w:rsidRPr="00CB0D64">
        <w:rPr>
          <w:rFonts w:ascii="Times New Roman" w:hAnsi="Times New Roman" w:hint="eastAsia"/>
          <w:color w:val="000000"/>
          <w:sz w:val="22"/>
        </w:rPr>
        <w:t>应从货款中扣除误期赔偿费而不影响合同项下的其他补救方法，赔偿费按每周赔偿迟交货物的交货价或延期服务的服务费用的</w:t>
      </w:r>
      <w:r w:rsidRPr="00CB0D64">
        <w:rPr>
          <w:rFonts w:ascii="Times New Roman" w:hAnsi="Times New Roman" w:hint="eastAsia"/>
          <w:color w:val="000000"/>
          <w:sz w:val="22"/>
        </w:rPr>
        <w:t>1%</w:t>
      </w:r>
      <w:r w:rsidRPr="00CB0D64">
        <w:rPr>
          <w:rFonts w:ascii="Times New Roman" w:hAnsi="Times New Roman" w:hint="eastAsia"/>
          <w:color w:val="000000"/>
          <w:sz w:val="22"/>
        </w:rPr>
        <w:t>计收，直至交货或提供服务为止。但误期赔偿费的最高限额不超过合同价的</w:t>
      </w:r>
      <w:r w:rsidRPr="00CB0D64">
        <w:rPr>
          <w:rFonts w:ascii="Times New Roman" w:hAnsi="Times New Roman" w:hint="eastAsia"/>
          <w:color w:val="000000"/>
          <w:sz w:val="22"/>
        </w:rPr>
        <w:t>5%</w:t>
      </w:r>
      <w:r w:rsidRPr="00CB0D64">
        <w:rPr>
          <w:rFonts w:ascii="Times New Roman" w:hAnsi="Times New Roman" w:hint="eastAsia"/>
          <w:color w:val="000000"/>
          <w:sz w:val="22"/>
        </w:rPr>
        <w:t>。一周按七天计算，不足七天按一周计算。一旦达到误期赔偿的最高限额，甲方可考虑终止合同。</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2</w:t>
      </w:r>
      <w:r w:rsidRPr="00CB0D64">
        <w:rPr>
          <w:rFonts w:ascii="Times New Roman" w:hAnsi="Times New Roman" w:hint="eastAsia"/>
          <w:color w:val="000000"/>
          <w:sz w:val="22"/>
        </w:rPr>
        <w:t>）中标人应严格按照</w:t>
      </w:r>
      <w:r w:rsidRPr="00CB0D64">
        <w:rPr>
          <w:rFonts w:ascii="Times New Roman" w:hAnsi="宋体"/>
          <w:sz w:val="22"/>
        </w:rPr>
        <w:t>采购人</w:t>
      </w:r>
      <w:r w:rsidRPr="00CB0D64">
        <w:rPr>
          <w:rFonts w:ascii="Times New Roman" w:hAnsi="Times New Roman" w:hint="eastAsia"/>
          <w:color w:val="000000"/>
          <w:sz w:val="22"/>
        </w:rPr>
        <w:t>所提出的时间进度安排，完成项目建设的相关工作。对于未完成项目建设相关节点进度的情况，每逾期</w:t>
      </w:r>
      <w:r w:rsidRPr="00CB0D64">
        <w:rPr>
          <w:rFonts w:ascii="Times New Roman" w:hAnsi="Times New Roman" w:hint="eastAsia"/>
          <w:color w:val="000000"/>
          <w:sz w:val="22"/>
        </w:rPr>
        <w:t>1</w:t>
      </w:r>
      <w:r w:rsidRPr="00CB0D64">
        <w:rPr>
          <w:rFonts w:ascii="Times New Roman" w:hAnsi="Times New Roman" w:hint="eastAsia"/>
          <w:color w:val="000000"/>
          <w:sz w:val="22"/>
        </w:rPr>
        <w:t>日，罚扣合同金额的</w:t>
      </w:r>
      <w:r w:rsidRPr="00CB0D64">
        <w:rPr>
          <w:rFonts w:ascii="Times New Roman" w:hAnsi="Times New Roman" w:hint="eastAsia"/>
          <w:color w:val="000000"/>
          <w:sz w:val="22"/>
        </w:rPr>
        <w:t>0.1%</w:t>
      </w:r>
      <w:r w:rsidRPr="00CB0D64">
        <w:rPr>
          <w:rFonts w:ascii="Times New Roman" w:hAnsi="Times New Roman" w:hint="eastAsia"/>
          <w:color w:val="000000"/>
          <w:sz w:val="22"/>
        </w:rPr>
        <w:t>。误期赔偿费的最高限额不超过合同价的</w:t>
      </w:r>
      <w:r w:rsidRPr="00CB0D64">
        <w:rPr>
          <w:rFonts w:ascii="Times New Roman" w:hAnsi="Times New Roman" w:hint="eastAsia"/>
          <w:color w:val="000000"/>
          <w:sz w:val="22"/>
        </w:rPr>
        <w:t>5%</w:t>
      </w:r>
      <w:r w:rsidRPr="00CB0D64">
        <w:rPr>
          <w:rFonts w:ascii="Times New Roman" w:hAnsi="Times New Roman" w:hint="eastAsia"/>
          <w:color w:val="000000"/>
          <w:sz w:val="22"/>
        </w:rPr>
        <w:t>，一旦达到误期赔偿的最高限额，</w:t>
      </w:r>
      <w:r w:rsidRPr="00CB0D64">
        <w:rPr>
          <w:rFonts w:ascii="Times New Roman" w:hAnsi="宋体"/>
          <w:sz w:val="22"/>
        </w:rPr>
        <w:t>采购人</w:t>
      </w:r>
      <w:r w:rsidRPr="00CB0D64">
        <w:rPr>
          <w:rFonts w:ascii="Times New Roman" w:hAnsi="Times New Roman" w:hint="eastAsia"/>
          <w:color w:val="000000"/>
          <w:sz w:val="22"/>
        </w:rPr>
        <w:t>可考虑终止合同。</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3</w:t>
      </w:r>
      <w:r w:rsidRPr="00CB0D64">
        <w:rPr>
          <w:rFonts w:ascii="Times New Roman" w:hAnsi="Times New Roman" w:hint="eastAsia"/>
          <w:color w:val="000000"/>
          <w:sz w:val="22"/>
        </w:rPr>
        <w:t>）中标人收到施工监理单位下达的监理工程师通知单，未按监理工程师通知单整改的，经</w:t>
      </w:r>
      <w:r w:rsidRPr="00CB0D64">
        <w:rPr>
          <w:rFonts w:ascii="Times New Roman" w:hAnsi="宋体"/>
          <w:sz w:val="22"/>
        </w:rPr>
        <w:t>采购人</w:t>
      </w:r>
      <w:r w:rsidRPr="00CB0D64">
        <w:rPr>
          <w:rFonts w:ascii="Times New Roman" w:hAnsi="Times New Roman" w:hint="eastAsia"/>
          <w:color w:val="000000"/>
          <w:sz w:val="22"/>
        </w:rPr>
        <w:t>确认，视情况每次罚扣合同金额的</w:t>
      </w:r>
      <w:r w:rsidRPr="00CB0D64">
        <w:rPr>
          <w:rFonts w:ascii="Times New Roman" w:hAnsi="Times New Roman" w:hint="eastAsia"/>
          <w:color w:val="000000"/>
          <w:sz w:val="22"/>
        </w:rPr>
        <w:t>0.1%-1%</w:t>
      </w:r>
      <w:r w:rsidRPr="00CB0D64">
        <w:rPr>
          <w:rFonts w:ascii="Times New Roman" w:hAnsi="Times New Roman" w:hint="eastAsia"/>
          <w:color w:val="000000"/>
          <w:sz w:val="22"/>
        </w:rPr>
        <w:t>不等。误期赔偿费的最高限额不超过合同价的</w:t>
      </w:r>
      <w:r w:rsidRPr="00CB0D64">
        <w:rPr>
          <w:rFonts w:ascii="Times New Roman" w:hAnsi="Times New Roman" w:hint="eastAsia"/>
          <w:color w:val="000000"/>
          <w:sz w:val="22"/>
        </w:rPr>
        <w:t>5%</w:t>
      </w:r>
      <w:r w:rsidRPr="00CB0D64">
        <w:rPr>
          <w:rFonts w:ascii="Times New Roman" w:hAnsi="Times New Roman" w:hint="eastAsia"/>
          <w:color w:val="000000"/>
          <w:sz w:val="22"/>
        </w:rPr>
        <w:t>，一旦达到误期赔偿的最高限额，</w:t>
      </w:r>
      <w:r w:rsidRPr="00CB0D64">
        <w:rPr>
          <w:rFonts w:ascii="Times New Roman" w:hAnsi="宋体"/>
          <w:sz w:val="22"/>
        </w:rPr>
        <w:t>采购人</w:t>
      </w:r>
      <w:r w:rsidRPr="00CB0D64">
        <w:rPr>
          <w:rFonts w:ascii="Times New Roman" w:hAnsi="Times New Roman" w:hint="eastAsia"/>
          <w:color w:val="000000"/>
          <w:sz w:val="22"/>
        </w:rPr>
        <w:t>可考虑终止合同。</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10.</w:t>
      </w:r>
      <w:r w:rsidRPr="00CB0D64">
        <w:rPr>
          <w:rFonts w:ascii="Times New Roman" w:hAnsi="Times New Roman"/>
          <w:color w:val="000000"/>
          <w:sz w:val="22"/>
        </w:rPr>
        <w:t>4.2</w:t>
      </w:r>
      <w:r w:rsidRPr="00CB0D64">
        <w:rPr>
          <w:rFonts w:ascii="Times New Roman" w:hAnsi="Times New Roman" w:hint="eastAsia"/>
          <w:color w:val="000000"/>
          <w:sz w:val="22"/>
        </w:rPr>
        <w:t>评分等级</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考核评分按工期具体实施进度拟定施工时间分阶段考核，考核总分为</w:t>
      </w:r>
      <w:r w:rsidRPr="00CB0D64">
        <w:rPr>
          <w:rFonts w:ascii="Times New Roman" w:hAnsi="Times New Roman" w:hint="eastAsia"/>
          <w:color w:val="000000"/>
          <w:sz w:val="22"/>
        </w:rPr>
        <w:t>100</w:t>
      </w:r>
      <w:r w:rsidRPr="00CB0D64">
        <w:rPr>
          <w:rFonts w:ascii="Times New Roman" w:hAnsi="Times New Roman" w:hint="eastAsia"/>
          <w:color w:val="000000"/>
          <w:sz w:val="22"/>
        </w:rPr>
        <w:t>分。</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w:t>
      </w:r>
      <w:r w:rsidRPr="00CB0D64">
        <w:rPr>
          <w:rFonts w:ascii="Times New Roman" w:hAnsi="Times New Roman" w:hint="eastAsia"/>
          <w:color w:val="000000"/>
          <w:sz w:val="22"/>
        </w:rPr>
        <w:t>）</w:t>
      </w:r>
      <w:r w:rsidRPr="00CB0D64">
        <w:rPr>
          <w:rFonts w:ascii="Times New Roman" w:hAnsi="Times New Roman" w:hint="eastAsia"/>
          <w:color w:val="000000"/>
          <w:sz w:val="22"/>
        </w:rPr>
        <w:t>A</w:t>
      </w:r>
      <w:r w:rsidRPr="00CB0D64">
        <w:rPr>
          <w:rFonts w:ascii="Times New Roman" w:hAnsi="Times New Roman" w:hint="eastAsia"/>
          <w:color w:val="000000"/>
          <w:sz w:val="22"/>
        </w:rPr>
        <w:t>级评分值≥相应考核周期总分值</w:t>
      </w:r>
      <w:r w:rsidRPr="00CB0D64">
        <w:rPr>
          <w:rFonts w:ascii="Times New Roman" w:hAnsi="Times New Roman" w:hint="eastAsia"/>
          <w:color w:val="000000"/>
          <w:sz w:val="22"/>
        </w:rPr>
        <w:t>90%</w:t>
      </w:r>
      <w:r w:rsidRPr="00CB0D64">
        <w:rPr>
          <w:rFonts w:ascii="Times New Roman" w:hAnsi="Times New Roman" w:hint="eastAsia"/>
          <w:color w:val="000000"/>
          <w:sz w:val="22"/>
        </w:rPr>
        <w:t>；（无安全责任事故的前提下，施工进度达到招投标文件、施工图纸、施工规范和施工计划要求</w:t>
      </w:r>
      <w:r w:rsidRPr="00CB0D64">
        <w:rPr>
          <w:rFonts w:ascii="Times New Roman" w:hAnsi="Times New Roman" w:hint="eastAsia"/>
          <w:color w:val="000000"/>
          <w:sz w:val="22"/>
        </w:rPr>
        <w:t xml:space="preserve">, </w:t>
      </w:r>
      <w:r w:rsidRPr="00CB0D64">
        <w:rPr>
          <w:rFonts w:ascii="Times New Roman" w:hAnsi="Times New Roman" w:hint="eastAsia"/>
          <w:color w:val="000000"/>
          <w:sz w:val="22"/>
        </w:rPr>
        <w:t>施工质量优于合同及补充协议要求）：</w:t>
      </w:r>
      <w:r w:rsidRPr="00CB0D64">
        <w:rPr>
          <w:rFonts w:ascii="Times New Roman" w:hAnsi="Times New Roman" w:hint="eastAsia"/>
          <w:color w:val="000000"/>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2</w:t>
      </w:r>
      <w:r w:rsidRPr="00CB0D64">
        <w:rPr>
          <w:rFonts w:ascii="Times New Roman" w:hAnsi="Times New Roman" w:hint="eastAsia"/>
          <w:color w:val="000000"/>
          <w:sz w:val="22"/>
        </w:rPr>
        <w:t>）</w:t>
      </w:r>
      <w:r w:rsidRPr="00CB0D64">
        <w:rPr>
          <w:rFonts w:ascii="Times New Roman" w:hAnsi="Times New Roman" w:hint="eastAsia"/>
          <w:color w:val="000000"/>
          <w:sz w:val="22"/>
        </w:rPr>
        <w:t>B</w:t>
      </w:r>
      <w:r w:rsidRPr="00CB0D64">
        <w:rPr>
          <w:rFonts w:ascii="Times New Roman" w:hAnsi="Times New Roman" w:hint="eastAsia"/>
          <w:color w:val="000000"/>
          <w:sz w:val="22"/>
        </w:rPr>
        <w:t>级评分值≥相应考核周期总分值</w:t>
      </w:r>
      <w:r w:rsidRPr="00CB0D64">
        <w:rPr>
          <w:rFonts w:ascii="Times New Roman" w:hAnsi="Times New Roman" w:hint="eastAsia"/>
          <w:color w:val="000000"/>
          <w:sz w:val="22"/>
        </w:rPr>
        <w:t>80%</w:t>
      </w:r>
      <w:r w:rsidRPr="00CB0D64">
        <w:rPr>
          <w:rFonts w:ascii="Times New Roman" w:hAnsi="Times New Roman" w:hint="eastAsia"/>
          <w:color w:val="000000"/>
          <w:sz w:val="22"/>
        </w:rPr>
        <w:t>；（无安全责任事故的前提下，施工进度达到招投标文件、施工图纸、施工规范和施工计划要求，施工质量符合合同及补充协议要求）：</w:t>
      </w:r>
      <w:r w:rsidRPr="00CB0D64">
        <w:rPr>
          <w:rFonts w:ascii="Times New Roman" w:hAnsi="Times New Roman" w:hint="eastAsia"/>
          <w:color w:val="000000"/>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3</w:t>
      </w:r>
      <w:r w:rsidRPr="00CB0D64">
        <w:rPr>
          <w:rFonts w:ascii="Times New Roman" w:hAnsi="Times New Roman" w:hint="eastAsia"/>
          <w:color w:val="000000"/>
          <w:sz w:val="22"/>
        </w:rPr>
        <w:t>）</w:t>
      </w:r>
      <w:r w:rsidRPr="00CB0D64">
        <w:rPr>
          <w:rFonts w:ascii="Times New Roman" w:hAnsi="Times New Roman" w:hint="eastAsia"/>
          <w:color w:val="000000"/>
          <w:sz w:val="22"/>
        </w:rPr>
        <w:t>C</w:t>
      </w:r>
      <w:r w:rsidRPr="00CB0D64">
        <w:rPr>
          <w:rFonts w:ascii="Times New Roman" w:hAnsi="Times New Roman" w:hint="eastAsia"/>
          <w:color w:val="000000"/>
          <w:sz w:val="22"/>
        </w:rPr>
        <w:t>级评分值≥相应考核周期总分值</w:t>
      </w:r>
      <w:r w:rsidRPr="00CB0D64">
        <w:rPr>
          <w:rFonts w:ascii="Times New Roman" w:hAnsi="Times New Roman" w:hint="eastAsia"/>
          <w:color w:val="000000"/>
          <w:sz w:val="22"/>
        </w:rPr>
        <w:t>70%</w:t>
      </w:r>
      <w:r w:rsidRPr="00CB0D64">
        <w:rPr>
          <w:rFonts w:ascii="Times New Roman" w:hAnsi="Times New Roman" w:hint="eastAsia"/>
          <w:color w:val="000000"/>
          <w:sz w:val="22"/>
        </w:rPr>
        <w:t>；（无安全责任事故的前提下，施工进度未达到招投标文件、施工图纸、施工规范和施工计划要求，施工质量符合合同及补充协议要求）：</w:t>
      </w:r>
      <w:r w:rsidRPr="00CB0D64">
        <w:rPr>
          <w:rFonts w:ascii="Times New Roman" w:hAnsi="Times New Roman" w:hint="eastAsia"/>
          <w:color w:val="000000"/>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4</w:t>
      </w:r>
      <w:r w:rsidRPr="00CB0D64">
        <w:rPr>
          <w:rFonts w:ascii="Times New Roman" w:hAnsi="Times New Roman" w:hint="eastAsia"/>
          <w:color w:val="000000"/>
          <w:sz w:val="22"/>
        </w:rPr>
        <w:t>）</w:t>
      </w:r>
      <w:r w:rsidRPr="00CB0D64">
        <w:rPr>
          <w:rFonts w:ascii="Times New Roman" w:hAnsi="Times New Roman" w:hint="eastAsia"/>
          <w:color w:val="000000"/>
          <w:sz w:val="22"/>
        </w:rPr>
        <w:t>D</w:t>
      </w:r>
      <w:r w:rsidRPr="00CB0D64">
        <w:rPr>
          <w:rFonts w:ascii="Times New Roman" w:hAnsi="Times New Roman" w:hint="eastAsia"/>
          <w:color w:val="000000"/>
          <w:sz w:val="22"/>
        </w:rPr>
        <w:t>级评分值＜相应考核周期总分值</w:t>
      </w:r>
      <w:r w:rsidRPr="00CB0D64">
        <w:rPr>
          <w:rFonts w:ascii="Times New Roman" w:hAnsi="Times New Roman" w:hint="eastAsia"/>
          <w:color w:val="000000"/>
          <w:sz w:val="22"/>
        </w:rPr>
        <w:t>70%</w:t>
      </w:r>
      <w:r w:rsidRPr="00CB0D64">
        <w:rPr>
          <w:rFonts w:ascii="Times New Roman" w:hAnsi="Times New Roman" w:hint="eastAsia"/>
          <w:color w:val="000000"/>
          <w:sz w:val="22"/>
        </w:rPr>
        <w:t>；（无安全责任事故的前提下，施工进度和质量均未达到招投标文件、施工图纸、施工规范和施工计划要求，施工质量不符合合同及补充协议要求）：</w:t>
      </w:r>
      <w:r w:rsidRPr="00CB0D64">
        <w:rPr>
          <w:rFonts w:ascii="Times New Roman" w:hAnsi="Times New Roman" w:hint="eastAsia"/>
          <w:color w:val="000000"/>
          <w:sz w:val="22"/>
        </w:rPr>
        <w:t xml:space="preserve"> </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5</w:t>
      </w:r>
      <w:r w:rsidRPr="00CB0D64">
        <w:rPr>
          <w:rFonts w:ascii="Times New Roman" w:hAnsi="Times New Roman" w:hint="eastAsia"/>
          <w:color w:val="000000"/>
          <w:sz w:val="22"/>
        </w:rPr>
        <w:t>）发生安全责任事故的，本阶段考核评分值为</w:t>
      </w:r>
      <w:r w:rsidRPr="00CB0D64">
        <w:rPr>
          <w:rFonts w:ascii="Times New Roman" w:hAnsi="Times New Roman" w:hint="eastAsia"/>
          <w:color w:val="000000"/>
          <w:sz w:val="22"/>
        </w:rPr>
        <w:t>0</w:t>
      </w:r>
      <w:r w:rsidRPr="00CB0D64">
        <w:rPr>
          <w:rFonts w:ascii="Times New Roman" w:hAnsi="Times New Roman" w:hint="eastAsia"/>
          <w:color w:val="000000"/>
          <w:sz w:val="22"/>
        </w:rPr>
        <w:t>分，立即停工整改。</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11.</w:t>
      </w:r>
      <w:r w:rsidRPr="00CB0D64">
        <w:rPr>
          <w:rFonts w:ascii="Times New Roman" w:hAnsi="Times New Roman"/>
          <w:color w:val="000000"/>
          <w:sz w:val="22"/>
        </w:rPr>
        <w:t>4.3</w:t>
      </w:r>
      <w:r w:rsidRPr="00CB0D64">
        <w:rPr>
          <w:rFonts w:ascii="Times New Roman" w:hAnsi="Times New Roman" w:hint="eastAsia"/>
          <w:color w:val="000000"/>
          <w:sz w:val="22"/>
        </w:rPr>
        <w:t>考核评分</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本次考核周期为上海市浦东新区高清视频监控卡口系统三期工程整体周期，考核内容划分为以下几点。</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评分表（满分</w:t>
      </w:r>
      <w:r w:rsidRPr="00CB0D64">
        <w:rPr>
          <w:rFonts w:ascii="Times New Roman" w:hAnsi="Times New Roman" w:hint="eastAsia"/>
          <w:color w:val="000000"/>
          <w:sz w:val="22"/>
        </w:rPr>
        <w:t>100</w:t>
      </w:r>
      <w:r w:rsidRPr="00CB0D64">
        <w:rPr>
          <w:rFonts w:ascii="Times New Roman" w:hAnsi="Times New Roman" w:hint="eastAsia"/>
          <w:color w:val="000000"/>
          <w:sz w:val="22"/>
        </w:rPr>
        <w:t>分）</w:t>
      </w:r>
    </w:p>
    <w:tbl>
      <w:tblPr>
        <w:tblStyle w:val="af8"/>
        <w:tblW w:w="5000" w:type="pct"/>
        <w:jc w:val="center"/>
        <w:tblLook w:val="04A0"/>
      </w:tblPr>
      <w:tblGrid>
        <w:gridCol w:w="353"/>
        <w:gridCol w:w="4010"/>
        <w:gridCol w:w="3739"/>
        <w:gridCol w:w="420"/>
      </w:tblGrid>
      <w:tr w:rsidR="00CB0D64" w:rsidRPr="00CB0D64" w:rsidTr="00AC1E3E">
        <w:trPr>
          <w:cantSplit/>
          <w:tblHeader/>
          <w:jc w:val="center"/>
        </w:trPr>
        <w:tc>
          <w:tcPr>
            <w:tcW w:w="203" w:type="pct"/>
            <w:vAlign w:val="center"/>
          </w:tcPr>
          <w:p w:rsidR="00CB0D64" w:rsidRPr="00CB0D64" w:rsidRDefault="00CB0D64" w:rsidP="00AC1E3E">
            <w:pPr>
              <w:spacing w:line="300" w:lineRule="auto"/>
              <w:jc w:val="center"/>
              <w:rPr>
                <w:rFonts w:ascii="宋体" w:eastAsia="Times New Roman" w:hAnsi="宋体"/>
                <w:b/>
                <w:sz w:val="22"/>
              </w:rPr>
            </w:pPr>
            <w:r w:rsidRPr="00CB0D64">
              <w:rPr>
                <w:rFonts w:ascii="宋体" w:eastAsia="Times New Roman" w:hAnsi="宋体" w:hint="eastAsia"/>
                <w:b/>
                <w:sz w:val="22"/>
              </w:rPr>
              <w:t>序号</w:t>
            </w:r>
          </w:p>
        </w:tc>
        <w:tc>
          <w:tcPr>
            <w:tcW w:w="2453" w:type="pct"/>
            <w:vAlign w:val="center"/>
          </w:tcPr>
          <w:p w:rsidR="00CB0D64" w:rsidRPr="00CB0D64" w:rsidRDefault="00CB0D64" w:rsidP="00AC1E3E">
            <w:pPr>
              <w:spacing w:line="300" w:lineRule="auto"/>
              <w:jc w:val="center"/>
              <w:rPr>
                <w:rFonts w:ascii="宋体" w:eastAsia="Times New Roman" w:hAnsi="宋体"/>
                <w:b/>
                <w:sz w:val="22"/>
              </w:rPr>
            </w:pPr>
            <w:r w:rsidRPr="00CB0D64">
              <w:rPr>
                <w:rFonts w:ascii="宋体" w:eastAsia="Times New Roman" w:hAnsi="宋体" w:hint="eastAsia"/>
                <w:b/>
                <w:sz w:val="22"/>
              </w:rPr>
              <w:t>考核内容</w:t>
            </w:r>
          </w:p>
        </w:tc>
        <w:tc>
          <w:tcPr>
            <w:tcW w:w="2099" w:type="pct"/>
            <w:vAlign w:val="center"/>
          </w:tcPr>
          <w:p w:rsidR="00CB0D64" w:rsidRPr="00CB0D64" w:rsidRDefault="00CB0D64" w:rsidP="00AC1E3E">
            <w:pPr>
              <w:spacing w:line="300" w:lineRule="auto"/>
              <w:jc w:val="center"/>
              <w:rPr>
                <w:rFonts w:ascii="宋体" w:eastAsia="Times New Roman" w:hAnsi="宋体"/>
                <w:b/>
                <w:sz w:val="22"/>
              </w:rPr>
            </w:pPr>
            <w:r w:rsidRPr="00CB0D64">
              <w:rPr>
                <w:rFonts w:ascii="宋体" w:eastAsia="Times New Roman" w:hAnsi="宋体" w:hint="eastAsia"/>
                <w:b/>
                <w:sz w:val="22"/>
              </w:rPr>
              <w:t>评分方法</w:t>
            </w:r>
          </w:p>
        </w:tc>
        <w:tc>
          <w:tcPr>
            <w:tcW w:w="245" w:type="pct"/>
            <w:vAlign w:val="center"/>
          </w:tcPr>
          <w:p w:rsidR="00CB0D64" w:rsidRPr="00CB0D64" w:rsidRDefault="00CB0D64" w:rsidP="00AC1E3E">
            <w:pPr>
              <w:spacing w:line="300" w:lineRule="auto"/>
              <w:jc w:val="center"/>
              <w:rPr>
                <w:rFonts w:ascii="宋体" w:eastAsia="Times New Roman" w:hAnsi="宋体"/>
                <w:b/>
                <w:sz w:val="22"/>
              </w:rPr>
            </w:pPr>
            <w:r w:rsidRPr="00CB0D64">
              <w:rPr>
                <w:rFonts w:ascii="宋体" w:eastAsia="Times New Roman" w:hAnsi="宋体" w:hint="eastAsia"/>
                <w:b/>
                <w:sz w:val="22"/>
              </w:rPr>
              <w:t>评分值</w:t>
            </w:r>
          </w:p>
        </w:tc>
      </w:tr>
      <w:tr w:rsidR="00CB0D64" w:rsidRPr="00CB0D64" w:rsidTr="00AC1E3E">
        <w:trPr>
          <w:cantSplit/>
          <w:jc w:val="center"/>
        </w:trPr>
        <w:tc>
          <w:tcPr>
            <w:tcW w:w="203" w:type="pct"/>
            <w:vMerge w:val="restar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1</w:t>
            </w:r>
          </w:p>
        </w:tc>
        <w:tc>
          <w:tcPr>
            <w:tcW w:w="2453" w:type="pct"/>
            <w:vMerge w:val="restar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完成外场施工的证照办理工作（证照复印件需提交代建单位和施工监理单位备案），完成外场基础制作（基础和管线）（40分）</w:t>
            </w: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按时完成，质量无问题得40分；质量有问题的每一处点位扣除1分，扣完为止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Merge/>
            <w:vAlign w:val="center"/>
          </w:tcPr>
          <w:p w:rsidR="00CB0D64" w:rsidRPr="00CB0D64" w:rsidRDefault="00CB0D64" w:rsidP="00AC1E3E">
            <w:pPr>
              <w:spacing w:line="300" w:lineRule="auto"/>
              <w:jc w:val="center"/>
              <w:rPr>
                <w:rFonts w:ascii="宋体" w:eastAsia="Times New Roman" w:hAnsi="宋体"/>
                <w:sz w:val="22"/>
              </w:rPr>
            </w:pPr>
          </w:p>
        </w:tc>
        <w:tc>
          <w:tcPr>
            <w:tcW w:w="2453" w:type="pct"/>
            <w:vMerge/>
            <w:vAlign w:val="center"/>
          </w:tcPr>
          <w:p w:rsidR="00CB0D64" w:rsidRPr="00CB0D64" w:rsidRDefault="00CB0D64" w:rsidP="00AC1E3E">
            <w:pPr>
              <w:spacing w:line="300" w:lineRule="auto"/>
              <w:jc w:val="center"/>
              <w:rPr>
                <w:rFonts w:ascii="宋体" w:eastAsia="Times New Roman" w:hAnsi="宋体"/>
                <w:sz w:val="22"/>
              </w:rPr>
            </w:pP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逾期完成得30分，每逾期一个自然日扣除1分，质量有问题的每一处点位扣除1分，扣完为止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Merge w:val="restar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2</w:t>
            </w:r>
          </w:p>
        </w:tc>
        <w:tc>
          <w:tcPr>
            <w:tcW w:w="2453" w:type="pct"/>
            <w:vMerge w:val="restar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完成设备到货，并通知施工监理单位进行开箱验收（5分）</w:t>
            </w: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设备准时到货，质量无问题得5分；质量有问题的每一套设备扣除1分，扣完为止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Merge/>
            <w:vAlign w:val="center"/>
          </w:tcPr>
          <w:p w:rsidR="00CB0D64" w:rsidRPr="00CB0D64" w:rsidRDefault="00CB0D64" w:rsidP="00AC1E3E">
            <w:pPr>
              <w:spacing w:line="300" w:lineRule="auto"/>
              <w:jc w:val="center"/>
              <w:rPr>
                <w:rFonts w:ascii="宋体" w:eastAsia="Times New Roman" w:hAnsi="宋体"/>
                <w:sz w:val="22"/>
              </w:rPr>
            </w:pPr>
          </w:p>
        </w:tc>
        <w:tc>
          <w:tcPr>
            <w:tcW w:w="2453" w:type="pct"/>
            <w:vMerge/>
            <w:vAlign w:val="center"/>
          </w:tcPr>
          <w:p w:rsidR="00CB0D64" w:rsidRPr="00CB0D64" w:rsidRDefault="00CB0D64" w:rsidP="00AC1E3E">
            <w:pPr>
              <w:spacing w:line="300" w:lineRule="auto"/>
              <w:jc w:val="center"/>
              <w:rPr>
                <w:rFonts w:ascii="宋体" w:eastAsia="Times New Roman" w:hAnsi="宋体"/>
                <w:sz w:val="22"/>
              </w:rPr>
            </w:pP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设备逾期到货，质量无问题得3分，每逾期一个自然日扣除1分，扣完为止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Merge/>
            <w:vAlign w:val="center"/>
          </w:tcPr>
          <w:p w:rsidR="00CB0D64" w:rsidRPr="00CB0D64" w:rsidRDefault="00CB0D64" w:rsidP="00AC1E3E">
            <w:pPr>
              <w:spacing w:line="300" w:lineRule="auto"/>
              <w:jc w:val="center"/>
              <w:rPr>
                <w:rFonts w:ascii="宋体" w:eastAsia="Times New Roman" w:hAnsi="宋体"/>
                <w:sz w:val="22"/>
              </w:rPr>
            </w:pPr>
          </w:p>
        </w:tc>
        <w:tc>
          <w:tcPr>
            <w:tcW w:w="2453" w:type="pct"/>
            <w:vMerge/>
            <w:vAlign w:val="center"/>
          </w:tcPr>
          <w:p w:rsidR="00CB0D64" w:rsidRPr="00CB0D64" w:rsidRDefault="00CB0D64" w:rsidP="00AC1E3E">
            <w:pPr>
              <w:spacing w:line="300" w:lineRule="auto"/>
              <w:jc w:val="center"/>
              <w:rPr>
                <w:rFonts w:ascii="宋体" w:eastAsia="Times New Roman" w:hAnsi="宋体"/>
                <w:sz w:val="22"/>
              </w:rPr>
            </w:pP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设备逾期到货，质量有问题得2分，每逾期一个自然日扣除1分，质量有问题的每一套设备扣除1分，扣完为止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Merge w:val="restar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3</w:t>
            </w:r>
          </w:p>
        </w:tc>
        <w:tc>
          <w:tcPr>
            <w:tcW w:w="2453" w:type="pct"/>
            <w:vMerge w:val="restar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完成设备安装及调试（光电缆、立杆和设备），配合完成外场至中心端的联调工作（2</w:t>
            </w:r>
            <w:r w:rsidRPr="00CB0D64">
              <w:rPr>
                <w:rFonts w:ascii="宋体" w:eastAsia="Times New Roman" w:hAnsi="宋体"/>
                <w:sz w:val="22"/>
              </w:rPr>
              <w:t>0</w:t>
            </w:r>
            <w:r w:rsidRPr="00CB0D64">
              <w:rPr>
                <w:rFonts w:ascii="宋体" w:eastAsia="Times New Roman" w:hAnsi="宋体" w:hint="eastAsia"/>
                <w:sz w:val="22"/>
              </w:rPr>
              <w:t>分）</w:t>
            </w: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按时完成，质量无问题得25分；质量有问题的每一处点位扣除1分，扣完为止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Merge/>
            <w:vAlign w:val="center"/>
          </w:tcPr>
          <w:p w:rsidR="00CB0D64" w:rsidRPr="00CB0D64" w:rsidRDefault="00CB0D64" w:rsidP="00AC1E3E">
            <w:pPr>
              <w:spacing w:line="300" w:lineRule="auto"/>
              <w:jc w:val="center"/>
              <w:rPr>
                <w:rFonts w:ascii="宋体" w:eastAsia="Times New Roman" w:hAnsi="宋体"/>
                <w:sz w:val="22"/>
              </w:rPr>
            </w:pPr>
          </w:p>
        </w:tc>
        <w:tc>
          <w:tcPr>
            <w:tcW w:w="2453" w:type="pct"/>
            <w:vMerge/>
            <w:vAlign w:val="center"/>
          </w:tcPr>
          <w:p w:rsidR="00CB0D64" w:rsidRPr="00CB0D64" w:rsidRDefault="00CB0D64" w:rsidP="00AC1E3E">
            <w:pPr>
              <w:spacing w:line="300" w:lineRule="auto"/>
              <w:jc w:val="center"/>
              <w:rPr>
                <w:rFonts w:ascii="宋体" w:eastAsia="Times New Roman" w:hAnsi="宋体"/>
                <w:sz w:val="22"/>
              </w:rPr>
            </w:pP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逾期完成得15分，每逾期一个自然日扣除1分，质量有问题的每一处点位扣除1分，扣完为止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4</w:t>
            </w:r>
          </w:p>
        </w:tc>
        <w:tc>
          <w:tcPr>
            <w:tcW w:w="2453"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完成应用软件设计、开发、部署和测试（含第三方测试报告）（</w:t>
            </w:r>
            <w:r w:rsidRPr="00CB0D64">
              <w:rPr>
                <w:rFonts w:ascii="宋体" w:eastAsia="Times New Roman" w:hAnsi="宋体"/>
                <w:sz w:val="22"/>
              </w:rPr>
              <w:t>5</w:t>
            </w:r>
            <w:r w:rsidRPr="00CB0D64">
              <w:rPr>
                <w:rFonts w:ascii="宋体" w:eastAsia="Times New Roman" w:hAnsi="宋体" w:hint="eastAsia"/>
                <w:sz w:val="22"/>
              </w:rPr>
              <w:t>分）</w:t>
            </w: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准时完成应用软件设计、开发、部署和测试得20分；每逾期一个自然日扣除1分，每缺一项规定内容的扣1分，扣完为止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sz w:val="22"/>
              </w:rPr>
              <w:t>5</w:t>
            </w:r>
          </w:p>
        </w:tc>
        <w:tc>
          <w:tcPr>
            <w:tcW w:w="2453"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完成项目验收及审计需要的相关内页资料工作（20分）</w:t>
            </w: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准时完成合格的相关内页资料得20分；每逾期一个自然日扣除1分，每缺一项规定内容的扣1分，扣完为止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r w:rsidR="00CB0D64" w:rsidRPr="00CB0D64" w:rsidTr="00AC1E3E">
        <w:trPr>
          <w:cantSplit/>
          <w:jc w:val="center"/>
        </w:trPr>
        <w:tc>
          <w:tcPr>
            <w:tcW w:w="203"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sz w:val="22"/>
              </w:rPr>
              <w:t>6</w:t>
            </w:r>
          </w:p>
        </w:tc>
        <w:tc>
          <w:tcPr>
            <w:tcW w:w="2453"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每个考核周期内均有10%分值为采购人主观评分，主要评定依据为中标人配合工作的时效性及工作态度（10分）</w:t>
            </w:r>
          </w:p>
        </w:tc>
        <w:tc>
          <w:tcPr>
            <w:tcW w:w="2099" w:type="pct"/>
            <w:vAlign w:val="center"/>
          </w:tcPr>
          <w:p w:rsidR="00CB0D64" w:rsidRPr="00CB0D64" w:rsidRDefault="00CB0D64" w:rsidP="00AC1E3E">
            <w:pPr>
              <w:spacing w:line="300" w:lineRule="auto"/>
              <w:jc w:val="center"/>
              <w:rPr>
                <w:rFonts w:ascii="宋体" w:eastAsia="Times New Roman" w:hAnsi="宋体"/>
                <w:sz w:val="22"/>
              </w:rPr>
            </w:pPr>
            <w:r w:rsidRPr="00CB0D64">
              <w:rPr>
                <w:rFonts w:ascii="宋体" w:eastAsia="Times New Roman" w:hAnsi="宋体" w:hint="eastAsia"/>
                <w:sz w:val="22"/>
              </w:rPr>
              <w:t>采购人主观评分，每一次有效投诉扣5分，扣完为止</w:t>
            </w:r>
          </w:p>
        </w:tc>
        <w:tc>
          <w:tcPr>
            <w:tcW w:w="245" w:type="pct"/>
            <w:vAlign w:val="center"/>
          </w:tcPr>
          <w:p w:rsidR="00CB0D64" w:rsidRPr="00CB0D64" w:rsidRDefault="00CB0D64" w:rsidP="00AC1E3E">
            <w:pPr>
              <w:spacing w:line="300" w:lineRule="auto"/>
              <w:jc w:val="center"/>
              <w:rPr>
                <w:rFonts w:ascii="宋体" w:eastAsia="Times New Roman" w:hAnsi="宋体"/>
                <w:sz w:val="22"/>
              </w:rPr>
            </w:pPr>
          </w:p>
        </w:tc>
      </w:tr>
    </w:tbl>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27" w:name="_Toc18595644"/>
      <w:r w:rsidRPr="00CB0D64">
        <w:rPr>
          <w:rFonts w:ascii="Times New Roman" w:hAnsi="Times New Roman"/>
          <w:b/>
          <w:color w:val="000000"/>
          <w:sz w:val="22"/>
        </w:rPr>
        <w:t>12</w:t>
      </w:r>
      <w:r w:rsidRPr="00CB0D64">
        <w:rPr>
          <w:rFonts w:ascii="Times New Roman" w:hAnsi="Times New Roman"/>
          <w:b/>
          <w:color w:val="000000"/>
          <w:sz w:val="22"/>
        </w:rPr>
        <w:t>人员及设备配备要求</w:t>
      </w:r>
      <w:bookmarkEnd w:id="27"/>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12.</w:t>
      </w:r>
      <w:r w:rsidRPr="00CB0D64">
        <w:rPr>
          <w:rFonts w:ascii="Times New Roman" w:hAnsi="Times New Roman"/>
          <w:color w:val="000000"/>
          <w:sz w:val="22"/>
        </w:rPr>
        <w:t>1</w:t>
      </w:r>
      <w:r w:rsidRPr="00CB0D64">
        <w:rPr>
          <w:rFonts w:ascii="Times New Roman" w:hAnsi="Times New Roman" w:hint="eastAsia"/>
          <w:color w:val="000000"/>
          <w:sz w:val="22"/>
        </w:rPr>
        <w:t>由于本项目工期紧张、设备种类繁多，数量庞大，为能确保安全有效的管理和施工，故采购人需投标人承诺在中标后对所有设备及附件，配置固定地点及专人管理。</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12</w:t>
      </w:r>
      <w:r w:rsidRPr="00CB0D64">
        <w:rPr>
          <w:rFonts w:ascii="Times New Roman" w:hAnsi="Times New Roman"/>
          <w:color w:val="000000"/>
          <w:sz w:val="22"/>
        </w:rPr>
        <w:t>.2</w:t>
      </w:r>
      <w:r w:rsidRPr="00CB0D64">
        <w:rPr>
          <w:rFonts w:ascii="Times New Roman" w:hAnsi="Times New Roman"/>
          <w:color w:val="000000"/>
          <w:sz w:val="22"/>
        </w:rPr>
        <w:t>投标人需为本项目配备专职项目经理，该项目经理需具备相关</w:t>
      </w:r>
      <w:r w:rsidRPr="00CB0D64">
        <w:rPr>
          <w:rFonts w:ascii="Times New Roman" w:hAnsi="Times New Roman" w:hint="eastAsia"/>
          <w:color w:val="000000"/>
          <w:sz w:val="22"/>
        </w:rPr>
        <w:t>类似</w:t>
      </w:r>
      <w:r w:rsidRPr="00CB0D64">
        <w:rPr>
          <w:rFonts w:ascii="Times New Roman" w:hAnsi="Times New Roman"/>
          <w:color w:val="000000"/>
          <w:sz w:val="22"/>
        </w:rPr>
        <w:t>项目管理建设经验，并提供相关证明（证书或参与项目合同）。项目经理在从事本项目期间不得从事其他项目，投标人不可随意更换项目经理，如需更换需征得采购人同意；</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12.</w:t>
      </w:r>
      <w:r w:rsidRPr="00CB0D64">
        <w:rPr>
          <w:rFonts w:ascii="Times New Roman" w:hAnsi="Times New Roman"/>
          <w:color w:val="000000"/>
          <w:sz w:val="22"/>
        </w:rPr>
        <w:t>3</w:t>
      </w:r>
      <w:r w:rsidRPr="00CB0D64">
        <w:rPr>
          <w:rFonts w:ascii="Times New Roman" w:hAnsi="Times New Roman"/>
          <w:color w:val="000000"/>
          <w:sz w:val="22"/>
        </w:rPr>
        <w:t>投标人配置项目人员的专业和数量应满足本项目的需要，专业配套应齐全，</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12</w:t>
      </w:r>
      <w:r w:rsidRPr="00CB0D64">
        <w:rPr>
          <w:rFonts w:ascii="Times New Roman" w:hAnsi="Times New Roman"/>
          <w:color w:val="000000"/>
          <w:sz w:val="22"/>
        </w:rPr>
        <w:t>.4</w:t>
      </w:r>
      <w:r w:rsidRPr="00CB0D64">
        <w:rPr>
          <w:rFonts w:ascii="Times New Roman" w:hAnsi="Times New Roman"/>
          <w:color w:val="000000"/>
          <w:sz w:val="22"/>
        </w:rPr>
        <w:t>要求整个服务团队人员</w:t>
      </w:r>
      <w:r w:rsidRPr="00CB0D64">
        <w:rPr>
          <w:rFonts w:ascii="Times New Roman" w:hAnsi="Times New Roman"/>
          <w:color w:val="000000"/>
          <w:sz w:val="22"/>
        </w:rPr>
        <w:t>30</w:t>
      </w:r>
      <w:r w:rsidRPr="00CB0D64">
        <w:rPr>
          <w:rFonts w:ascii="Times New Roman" w:hAnsi="Times New Roman"/>
          <w:color w:val="000000"/>
          <w:sz w:val="22"/>
        </w:rPr>
        <w:t>名（委派人员需是本单位职工，提供</w:t>
      </w:r>
      <w:r w:rsidRPr="00CB0D64">
        <w:rPr>
          <w:rFonts w:ascii="Times New Roman" w:hAnsi="Times New Roman" w:hint="eastAsia"/>
          <w:color w:val="000000"/>
          <w:sz w:val="22"/>
        </w:rPr>
        <w:t>在职证明材料</w:t>
      </w:r>
      <w:r w:rsidRPr="00CB0D64">
        <w:rPr>
          <w:rFonts w:ascii="Times New Roman" w:hAnsi="Times New Roman"/>
          <w:color w:val="000000"/>
          <w:sz w:val="22"/>
        </w:rPr>
        <w:t>）；</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12</w:t>
      </w:r>
      <w:r w:rsidRPr="00CB0D64">
        <w:rPr>
          <w:rFonts w:ascii="Times New Roman" w:hAnsi="Times New Roman"/>
          <w:color w:val="000000"/>
          <w:sz w:val="22"/>
        </w:rPr>
        <w:t>.5</w:t>
      </w:r>
      <w:r w:rsidRPr="00CB0D64">
        <w:rPr>
          <w:rFonts w:ascii="Times New Roman" w:hAnsi="Times New Roman"/>
          <w:color w:val="000000"/>
          <w:sz w:val="22"/>
        </w:rPr>
        <w:t>投标人</w:t>
      </w:r>
      <w:r w:rsidRPr="00CB0D64">
        <w:rPr>
          <w:rFonts w:ascii="Times New Roman" w:hAnsi="Times New Roman" w:hint="eastAsia"/>
          <w:color w:val="000000"/>
          <w:sz w:val="22"/>
        </w:rPr>
        <w:t>中标后需提供足够的相关施工车辆，保障施工进度实施，其中工程用车</w:t>
      </w:r>
      <w:r w:rsidRPr="00CB0D64">
        <w:rPr>
          <w:rFonts w:ascii="Times New Roman" w:hAnsi="Times New Roman" w:hint="eastAsia"/>
          <w:color w:val="000000"/>
          <w:sz w:val="22"/>
        </w:rPr>
        <w:t>10</w:t>
      </w:r>
      <w:r w:rsidRPr="00CB0D64">
        <w:rPr>
          <w:rFonts w:ascii="Times New Roman" w:hAnsi="Times New Roman" w:hint="eastAsia"/>
          <w:color w:val="000000"/>
          <w:sz w:val="22"/>
        </w:rPr>
        <w:t>辆，登高车</w:t>
      </w:r>
      <w:r w:rsidRPr="00CB0D64">
        <w:rPr>
          <w:rFonts w:ascii="Times New Roman" w:hAnsi="Times New Roman" w:hint="eastAsia"/>
          <w:color w:val="000000"/>
          <w:sz w:val="22"/>
        </w:rPr>
        <w:t>2</w:t>
      </w:r>
      <w:r w:rsidRPr="00CB0D64">
        <w:rPr>
          <w:rFonts w:ascii="Times New Roman" w:hAnsi="Times New Roman" w:hint="eastAsia"/>
          <w:color w:val="000000"/>
          <w:sz w:val="22"/>
        </w:rPr>
        <w:t>辆</w:t>
      </w:r>
      <w:r w:rsidRPr="00CB0D64">
        <w:rPr>
          <w:rFonts w:ascii="Times New Roman" w:hAnsi="Times New Roman"/>
          <w:color w:val="000000"/>
          <w:sz w:val="22"/>
        </w:rPr>
        <w:t>；</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12</w:t>
      </w:r>
      <w:r w:rsidRPr="00CB0D64">
        <w:rPr>
          <w:rFonts w:ascii="Times New Roman" w:hAnsi="Times New Roman"/>
          <w:color w:val="000000"/>
          <w:sz w:val="22"/>
        </w:rPr>
        <w:t>.6</w:t>
      </w:r>
      <w:r w:rsidRPr="00CB0D64">
        <w:rPr>
          <w:rFonts w:ascii="Times New Roman" w:hAnsi="Times New Roman"/>
          <w:color w:val="000000"/>
          <w:sz w:val="22"/>
        </w:rPr>
        <w:t>投标人提供必要的施工、安装、测试等工具</w:t>
      </w:r>
      <w:r w:rsidRPr="00CB0D64">
        <w:rPr>
          <w:rFonts w:ascii="Times New Roman" w:hAnsi="Times New Roman" w:hint="eastAsia"/>
          <w:color w:val="000000"/>
          <w:sz w:val="22"/>
        </w:rPr>
        <w:t>及光缆路由图纸</w:t>
      </w:r>
      <w:r w:rsidRPr="00CB0D64">
        <w:rPr>
          <w:rFonts w:ascii="Times New Roman" w:hAnsi="Times New Roman"/>
          <w:color w:val="000000"/>
          <w:sz w:val="22"/>
        </w:rPr>
        <w:t>清单，相关清单</w:t>
      </w:r>
      <w:r w:rsidRPr="00CB0D64">
        <w:rPr>
          <w:rFonts w:ascii="Times New Roman" w:hAnsi="Times New Roman" w:hint="eastAsia"/>
          <w:color w:val="000000"/>
          <w:sz w:val="22"/>
        </w:rPr>
        <w:t>可</w:t>
      </w:r>
      <w:r w:rsidRPr="00CB0D64">
        <w:rPr>
          <w:rFonts w:ascii="Times New Roman" w:hAnsi="Times New Roman"/>
          <w:color w:val="000000"/>
          <w:sz w:val="22"/>
        </w:rPr>
        <w:t>在投标文件中提供。</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FF"/>
          <w:sz w:val="22"/>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28" w:name="_Toc18595645"/>
      <w:r w:rsidRPr="00CB0D64">
        <w:rPr>
          <w:rFonts w:ascii="Times New Roman" w:hAnsi="Times New Roman"/>
          <w:b/>
          <w:color w:val="000000"/>
          <w:sz w:val="22"/>
        </w:rPr>
        <w:t>13</w:t>
      </w:r>
      <w:r w:rsidRPr="00CB0D64">
        <w:rPr>
          <w:rFonts w:ascii="Times New Roman" w:hAnsi="Times New Roman"/>
          <w:b/>
          <w:color w:val="000000"/>
          <w:sz w:val="22"/>
        </w:rPr>
        <w:t>安全生产、文明施工（安装）与环境保护要求</w:t>
      </w:r>
      <w:bookmarkEnd w:id="28"/>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13.1</w:t>
      </w:r>
      <w:r w:rsidRPr="00CB0D64">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13.2</w:t>
      </w:r>
      <w:r w:rsidRPr="00CB0D64">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13.3</w:t>
      </w:r>
      <w:r w:rsidRPr="00CB0D64">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13.4</w:t>
      </w:r>
      <w:r w:rsidRPr="00CB0D64">
        <w:rPr>
          <w:rFonts w:ascii="Times New Roman" w:hAnsi="Times New Roman"/>
          <w:color w:val="000000"/>
          <w:sz w:val="22"/>
        </w:rPr>
        <w:t>中标人现场设备安装负责人应具有专业证书，安装人员必须持证上岗。中标人应对设备安装、调试期间自身和第三方安全与财产负责。</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13.5</w:t>
      </w:r>
      <w:r w:rsidRPr="00CB0D64">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13.6</w:t>
      </w:r>
      <w:r w:rsidRPr="00CB0D64">
        <w:rPr>
          <w:rFonts w:ascii="Times New Roman" w:hAnsi="Times New Roman"/>
          <w:color w:val="000000"/>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29" w:name="_Toc18595646"/>
      <w:r w:rsidRPr="00CB0D64">
        <w:rPr>
          <w:rFonts w:ascii="Times New Roman" w:hAnsi="Times New Roman"/>
          <w:b/>
          <w:color w:val="000000"/>
          <w:sz w:val="22"/>
        </w:rPr>
        <w:t>14</w:t>
      </w:r>
      <w:r w:rsidRPr="00CB0D64">
        <w:rPr>
          <w:rFonts w:ascii="Times New Roman" w:hAnsi="Times New Roman"/>
          <w:b/>
          <w:color w:val="000000"/>
          <w:sz w:val="22"/>
        </w:rPr>
        <w:t>售后服务要求（包括延伸服务要求）</w:t>
      </w:r>
      <w:bookmarkEnd w:id="29"/>
    </w:p>
    <w:p w:rsidR="00CB0D64" w:rsidRPr="00CB0D64" w:rsidRDefault="00CB0D64" w:rsidP="00CB0D64">
      <w:pPr>
        <w:adjustRightInd w:val="0"/>
        <w:snapToGrid w:val="0"/>
        <w:spacing w:line="300" w:lineRule="auto"/>
        <w:ind w:firstLineChars="200" w:firstLine="440"/>
        <w:rPr>
          <w:rFonts w:ascii="Times New Roman" w:hAnsi="Times New Roman"/>
          <w:b/>
          <w:bCs/>
          <w:color w:val="FF0000"/>
          <w:sz w:val="22"/>
          <w:u w:val="single"/>
        </w:rPr>
      </w:pPr>
      <w:r w:rsidRPr="00CB0D64">
        <w:rPr>
          <w:rFonts w:ascii="Times New Roman" w:hAnsi="Times New Roman"/>
          <w:color w:val="000000"/>
          <w:sz w:val="22"/>
        </w:rPr>
        <w:t>1</w:t>
      </w:r>
      <w:r w:rsidRPr="00CB0D64">
        <w:rPr>
          <w:rFonts w:ascii="Times New Roman" w:hAnsi="Times New Roman" w:hint="eastAsia"/>
          <w:color w:val="000000"/>
          <w:sz w:val="22"/>
        </w:rPr>
        <w:t>4</w:t>
      </w:r>
      <w:r w:rsidRPr="00CB0D64">
        <w:rPr>
          <w:rFonts w:ascii="Times New Roman" w:hAnsi="Times New Roman"/>
          <w:color w:val="000000"/>
          <w:sz w:val="22"/>
        </w:rPr>
        <w:t xml:space="preserve">.1 </w:t>
      </w:r>
      <w:r w:rsidRPr="00CB0D64">
        <w:rPr>
          <w:rFonts w:ascii="Times New Roman" w:hAnsi="Times New Roman"/>
          <w:b/>
          <w:bCs/>
          <w:color w:val="FF0000"/>
          <w:sz w:val="22"/>
          <w:u w:val="single"/>
        </w:rPr>
        <w:t>售后服务机构或团队构成</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项目整体验收通过后，中标人对整体项目提供</w:t>
      </w:r>
      <w:r w:rsidRPr="00CB0D64">
        <w:rPr>
          <w:rFonts w:ascii="Times New Roman" w:hAnsi="Times New Roman" w:hint="eastAsia"/>
          <w:color w:val="000000"/>
          <w:sz w:val="22"/>
        </w:rPr>
        <w:t>3</w:t>
      </w:r>
      <w:r w:rsidRPr="00CB0D64">
        <w:rPr>
          <w:rFonts w:ascii="Times New Roman" w:hAnsi="Times New Roman" w:hint="eastAsia"/>
          <w:color w:val="000000"/>
          <w:sz w:val="22"/>
        </w:rPr>
        <w:t>年免费维护。中标人在上海设立常驻售后服务团队，提供全天候级别的售后服务。在接到报修电话通知后</w:t>
      </w:r>
      <w:r w:rsidRPr="00CB0D64">
        <w:rPr>
          <w:rFonts w:ascii="Times New Roman" w:hAnsi="Times New Roman" w:hint="eastAsia"/>
          <w:color w:val="000000"/>
          <w:sz w:val="22"/>
        </w:rPr>
        <w:t>1</w:t>
      </w:r>
      <w:r w:rsidRPr="00CB0D64">
        <w:rPr>
          <w:rFonts w:ascii="Times New Roman" w:hAnsi="Times New Roman" w:hint="eastAsia"/>
          <w:color w:val="000000"/>
          <w:sz w:val="22"/>
        </w:rPr>
        <w:t>小时内响应；</w:t>
      </w:r>
      <w:r w:rsidRPr="00CB0D64">
        <w:rPr>
          <w:rFonts w:ascii="Times New Roman" w:hAnsi="Times New Roman" w:hint="eastAsia"/>
          <w:color w:val="000000"/>
          <w:sz w:val="22"/>
        </w:rPr>
        <w:t>4</w:t>
      </w:r>
      <w:r w:rsidRPr="00CB0D64">
        <w:rPr>
          <w:rFonts w:ascii="Times New Roman" w:hAnsi="Times New Roman" w:hint="eastAsia"/>
          <w:color w:val="000000"/>
          <w:sz w:val="22"/>
        </w:rPr>
        <w:t>小时内赶到现场处理故障，</w:t>
      </w:r>
      <w:r w:rsidRPr="00CB0D64">
        <w:rPr>
          <w:rFonts w:ascii="Times New Roman" w:hAnsi="Times New Roman" w:hint="eastAsia"/>
          <w:color w:val="000000"/>
          <w:sz w:val="22"/>
        </w:rPr>
        <w:t>8</w:t>
      </w:r>
      <w:r w:rsidRPr="00CB0D64">
        <w:rPr>
          <w:rFonts w:ascii="Times New Roman" w:hAnsi="Times New Roman" w:hint="eastAsia"/>
          <w:color w:val="000000"/>
          <w:sz w:val="22"/>
        </w:rPr>
        <w:t>小时内使系统恢复正常，对于</w:t>
      </w:r>
      <w:r w:rsidRPr="00CB0D64">
        <w:rPr>
          <w:rFonts w:ascii="Times New Roman" w:hAnsi="Times New Roman" w:hint="eastAsia"/>
          <w:color w:val="000000"/>
          <w:sz w:val="22"/>
        </w:rPr>
        <w:t>48</w:t>
      </w:r>
      <w:r w:rsidRPr="00CB0D64">
        <w:rPr>
          <w:rFonts w:ascii="Times New Roman" w:hAnsi="Times New Roman" w:hint="eastAsia"/>
          <w:color w:val="000000"/>
          <w:sz w:val="22"/>
        </w:rPr>
        <w:t>小时内不能恢复的产品需提供备品配件进行更换维修。</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4</w:t>
      </w:r>
      <w:r w:rsidRPr="00CB0D64">
        <w:rPr>
          <w:rFonts w:ascii="Times New Roman" w:hAnsi="Times New Roman"/>
          <w:color w:val="000000"/>
          <w:sz w:val="22"/>
        </w:rPr>
        <w:t xml:space="preserve">.2 </w:t>
      </w:r>
      <w:r w:rsidRPr="00CB0D64">
        <w:rPr>
          <w:rFonts w:ascii="Times New Roman" w:hAnsi="Times New Roman"/>
          <w:color w:val="000000"/>
          <w:sz w:val="22"/>
        </w:rPr>
        <w:t>具体服务承诺</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中标人负责所供软硬件设备及配套产品的售后服务，包括提供所供产品技术咨询、技术培训、设备检验、到货验收、安装调试以及负责所供产品的保修及其它售后技术服务。</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中标人供货的系统软、硬件设备需承诺提供（除特殊说明外的）三年免费质保，投标文件中应详细列出质保期内的服务承诺。签订合同前提供证明材料。</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中标人系统集成工作在验收后，应提供至少三年的免费维护期，按照用户方的实际要求，对系统进行相应的调整，确保设备正常运行。</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需作出无推诿承诺。即中标人应提供特殊措施，无论由于哪一方产生的问题而使系统发生不正常情况时，在得到用户方通知后，需立即派工程师到现场，全力协助用户方和其他供应商，使系统尽快恢复正常。</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中标人应提供中文电话免费咨询服务。</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在质保期结束前，由中标人工程师和用户代表进行一次全面检查，任何缺陷需由中标人负责修理，在修理之后，中标人应将缺陷原因、修理内容、完成修理及恢复正常的时间和日期等报告给用户方，报告一式两份。</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需要在投标文件中对系统集成的任务内容进行详细罗列与界定，对于需要用户方面配合的内容也可同时加以说明。</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需要在投标文件中对售后服务的任务内容和服务方式进行详细罗列与界定，对于需要用户方面配合的内容也可同时加以说明。</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用户有权要求中标人、原产品制造厂家共同签署书面文件，就中标人向用户提供设备的售后服务内容、质量保证、各自责任和合作事项等达成协议并共同对用户的利益负责。</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注：中标人在项目实施过程中，未能按照投标方案书中相应的售后服务承诺履行合同的，用户有权根据合同协议相关条款对中标人进行处罚。</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4</w:t>
      </w:r>
      <w:r w:rsidRPr="00CB0D64">
        <w:rPr>
          <w:rFonts w:ascii="Times New Roman" w:hAnsi="Times New Roman"/>
          <w:color w:val="000000"/>
          <w:sz w:val="22"/>
        </w:rPr>
        <w:t xml:space="preserve">.2.1 </w:t>
      </w:r>
      <w:r w:rsidRPr="00CB0D64">
        <w:rPr>
          <w:rFonts w:ascii="Times New Roman" w:hAnsi="Times New Roman"/>
          <w:color w:val="000000"/>
          <w:sz w:val="22"/>
        </w:rPr>
        <w:t>免费</w:t>
      </w:r>
      <w:r w:rsidRPr="00CB0D64">
        <w:rPr>
          <w:rFonts w:ascii="Times New Roman" w:hAnsi="Times New Roman"/>
          <w:sz w:val="22"/>
        </w:rPr>
        <w:t>质保</w:t>
      </w:r>
      <w:r w:rsidRPr="00CB0D64">
        <w:rPr>
          <w:rFonts w:ascii="Times New Roman" w:hAnsi="Times New Roman"/>
          <w:color w:val="000000"/>
          <w:sz w:val="22"/>
        </w:rPr>
        <w:t>期间的服务承诺</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在货物的质保期内，如有制造质量的问题或质量缺陷，中标人应免费予以更换，保证用户工作及时正常运行。在用户使用的前三个月内，设备出现第二次质量问题，中标人应免费更换。中标人需在质保期内免费提供备件及维修。</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中标人应保证按投标文件的承诺提供良好的售后服务。中标人应拥有完善的售后服务体系，包括到货开箱验收，安装、设备调试、日常维护以及故障排除等。中标人应提供三年免费质量保证和原厂备件。</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中标人在接到用户方报修通知后，需立即做出响应。</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w:t>
      </w:r>
      <w:r w:rsidRPr="00CB0D64">
        <w:rPr>
          <w:rFonts w:ascii="Times New Roman" w:hAnsi="Times New Roman" w:hint="eastAsia"/>
          <w:color w:val="000000"/>
          <w:sz w:val="22"/>
        </w:rPr>
        <w:t>4</w:t>
      </w:r>
      <w:r w:rsidRPr="00CB0D64">
        <w:rPr>
          <w:rFonts w:ascii="Times New Roman" w:hAnsi="Times New Roman"/>
          <w:color w:val="000000"/>
          <w:sz w:val="22"/>
        </w:rPr>
        <w:t>.2.2</w:t>
      </w:r>
      <w:r w:rsidRPr="00CB0D64">
        <w:rPr>
          <w:rFonts w:ascii="Times New Roman" w:hAnsi="Times New Roman"/>
          <w:color w:val="000000"/>
          <w:sz w:val="22"/>
        </w:rPr>
        <w:t>免费质保期后的服务承诺</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在质保期后，根椐用户方运营的要求（包括对设备、材料更换、软件升级等）。中标人需以积极态度给予配和，并在维护过程中收取基本的人工、材料、服务的成本费用，最大限度的满足用户方要求。</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30" w:name="_Toc18595647"/>
      <w:r w:rsidRPr="00CB0D64">
        <w:rPr>
          <w:rFonts w:ascii="Times New Roman" w:hAnsi="Times New Roman"/>
          <w:b/>
          <w:color w:val="000000"/>
          <w:sz w:val="22"/>
        </w:rPr>
        <w:t xml:space="preserve">15 </w:t>
      </w:r>
      <w:r w:rsidRPr="00CB0D64">
        <w:rPr>
          <w:rFonts w:ascii="Times New Roman" w:hAnsi="Times New Roman"/>
          <w:b/>
          <w:color w:val="000000"/>
          <w:sz w:val="22"/>
        </w:rPr>
        <w:t>项目的知识产权</w:t>
      </w:r>
      <w:bookmarkEnd w:id="30"/>
      <w:r w:rsidRPr="00CB0D64">
        <w:rPr>
          <w:rFonts w:ascii="Times New Roman" w:hAnsi="Times New Roman" w:hint="eastAsia"/>
          <w:b/>
          <w:color w:val="000000"/>
          <w:sz w:val="22"/>
        </w:rPr>
        <w:t>和保密要求</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bookmarkStart w:id="31" w:name="_Hlk491545887"/>
      <w:r w:rsidRPr="00CB0D64">
        <w:rPr>
          <w:rFonts w:ascii="Times New Roman" w:hAnsi="Times New Roman"/>
          <w:color w:val="000000"/>
          <w:sz w:val="22"/>
        </w:rPr>
        <w:t xml:space="preserve">15.1 </w:t>
      </w:r>
      <w:r w:rsidRPr="00CB0D64">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15.2</w:t>
      </w:r>
      <w:r w:rsidRPr="00CB0D64">
        <w:rPr>
          <w:rFonts w:ascii="Times New Roman" w:hAnsi="Times New Roman"/>
          <w:color w:val="000000"/>
          <w:sz w:val="22"/>
        </w:rPr>
        <w:t>采购人委托开发软件的知识产权归采购人所有。中标人向采购人交付使用的项目已享有知识产权的，采购人可在合同文件明确的范围内自主使用。</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15.3</w:t>
      </w:r>
      <w:r w:rsidRPr="00CB0D64">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15.4</w:t>
      </w:r>
      <w:r w:rsidRPr="00CB0D64">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 xml:space="preserve">15.5 </w:t>
      </w:r>
      <w:r w:rsidRPr="00CB0D64">
        <w:rPr>
          <w:rFonts w:ascii="Times New Roman" w:hAnsi="Times New Roman"/>
          <w:color w:val="000000"/>
          <w:sz w:val="22"/>
        </w:rPr>
        <w:t>如采购人使用该标的物构成上述侵权的，则中标人承担全部责任。</w:t>
      </w:r>
      <w:bookmarkEnd w:id="31"/>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15.6</w:t>
      </w:r>
      <w:r w:rsidRPr="00CB0D64">
        <w:rPr>
          <w:sz w:val="22"/>
        </w:rPr>
        <w:t xml:space="preserve"> </w:t>
      </w:r>
      <w:r w:rsidRPr="00CB0D64">
        <w:rPr>
          <w:rFonts w:hint="eastAsia"/>
          <w:color w:val="000000" w:themeColor="text1"/>
          <w:sz w:val="22"/>
        </w:rPr>
        <w:t>成交供应商</w:t>
      </w:r>
      <w:r w:rsidRPr="00CB0D64">
        <w:rPr>
          <w:color w:val="000000" w:themeColor="text1"/>
          <w:sz w:val="22"/>
        </w:rPr>
        <w:t>应遵守合同文件约定内容的保密要求。如果采购人提供的内容属于保密的，应签订保密协议，且双方均有保密义务。</w:t>
      </w:r>
      <w:r w:rsidRPr="00CB0D64">
        <w:rPr>
          <w:rFonts w:hint="eastAsia"/>
          <w:color w:val="000000" w:themeColor="text1"/>
          <w:sz w:val="22"/>
        </w:rPr>
        <w:t>成交供应商</w:t>
      </w:r>
      <w:r w:rsidRPr="00CB0D64">
        <w:rPr>
          <w:color w:val="000000" w:themeColor="text1"/>
          <w:sz w:val="22"/>
        </w:rPr>
        <w:t>不得利用工作之便外泄资料或做其他用途，否则</w:t>
      </w:r>
      <w:r w:rsidRPr="00CB0D64">
        <w:rPr>
          <w:rFonts w:hint="eastAsia"/>
          <w:color w:val="000000" w:themeColor="text1"/>
          <w:sz w:val="22"/>
        </w:rPr>
        <w:t>成交供应商</w:t>
      </w:r>
      <w:r w:rsidRPr="00CB0D64">
        <w:rPr>
          <w:color w:val="000000" w:themeColor="text1"/>
          <w:sz w:val="22"/>
        </w:rPr>
        <w:t>需承担由此引起的法律责任和赔偿采购人的经济损失。本款规定的效力及于</w:t>
      </w:r>
      <w:r w:rsidRPr="00CB0D64">
        <w:rPr>
          <w:rFonts w:hint="eastAsia"/>
          <w:color w:val="000000" w:themeColor="text1"/>
          <w:sz w:val="22"/>
        </w:rPr>
        <w:t>成交供应商</w:t>
      </w:r>
      <w:r w:rsidRPr="00CB0D64">
        <w:rPr>
          <w:color w:val="000000" w:themeColor="text1"/>
          <w:sz w:val="22"/>
        </w:rPr>
        <w:t>及</w:t>
      </w:r>
      <w:r w:rsidRPr="00CB0D64">
        <w:rPr>
          <w:rFonts w:hint="eastAsia"/>
          <w:color w:val="000000" w:themeColor="text1"/>
          <w:sz w:val="22"/>
        </w:rPr>
        <w:t>成交供应商</w:t>
      </w:r>
      <w:r w:rsidRPr="00CB0D64">
        <w:rPr>
          <w:color w:val="000000" w:themeColor="text1"/>
          <w:sz w:val="22"/>
        </w:rPr>
        <w:t>的所有雇用人员。</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color w:val="000000" w:themeColor="text1"/>
          <w:sz w:val="22"/>
        </w:rPr>
        <w:t xml:space="preserve"> </w:t>
      </w:r>
      <w:r w:rsidRPr="00CB0D64">
        <w:rPr>
          <w:rFonts w:hint="eastAsia"/>
          <w:color w:val="000000" w:themeColor="text1"/>
          <w:sz w:val="22"/>
        </w:rPr>
        <w:t>项目保密要求</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1</w:t>
      </w:r>
      <w:r w:rsidRPr="00CB0D64">
        <w:rPr>
          <w:color w:val="000000" w:themeColor="text1"/>
          <w:sz w:val="22"/>
        </w:rPr>
        <w:t xml:space="preserve"> </w:t>
      </w:r>
      <w:r w:rsidRPr="00CB0D64">
        <w:rPr>
          <w:color w:val="000000" w:themeColor="text1"/>
          <w:sz w:val="22"/>
        </w:rPr>
        <w:t>明确专门工作人员，负责采购项目保密管理工作。</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2</w:t>
      </w:r>
      <w:r w:rsidRPr="00CB0D64">
        <w:rPr>
          <w:color w:val="000000" w:themeColor="text1"/>
          <w:sz w:val="22"/>
        </w:rPr>
        <w:t xml:space="preserve"> </w:t>
      </w:r>
      <w:r w:rsidRPr="00CB0D64">
        <w:rPr>
          <w:color w:val="000000" w:themeColor="text1"/>
          <w:sz w:val="22"/>
        </w:rPr>
        <w:t>明确保密责任和人员分工，建立文件材料管理、向国际联网的站点（互联网）提供或发布信息及其他信息公开的保密审查等各项保密管理制度，落实采购项目业务工作与保密工作同步开展。</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3</w:t>
      </w:r>
      <w:r w:rsidRPr="00CB0D64">
        <w:rPr>
          <w:color w:val="000000" w:themeColor="text1"/>
          <w:sz w:val="22"/>
        </w:rPr>
        <w:t xml:space="preserve"> </w:t>
      </w:r>
      <w:r w:rsidRPr="00CB0D64">
        <w:rPr>
          <w:color w:val="000000" w:themeColor="text1"/>
          <w:sz w:val="22"/>
        </w:rPr>
        <w:t>相关文件材料向国际联网的站点（互联网）提供、发布或其他方式信息公开、提供给第三方前，应书面告知采购方拟发布（提供）文件材料的网站或渠道、文件材料种类和内容、时间节点、发布（提供）目的等信息，并得到采购方相关材料已经过信息公开保密审查并属于主动公开的文件材料，同意公开的书面确认（须具备签名、日期和公章）。未经采购方书面确认，不得以任何方式公开采购项目文件材料或将采购项目文件材料提供给第三方。明确知悉并理解采购项目文件材料中以灰色背景突出显示的文本或标题以灰色背景突出显示的图片（表格）属于不宜公开内容；任何情况下，不得以任何方式公开采购项目材料内明确不宜公开的内容。</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4</w:t>
      </w:r>
      <w:r w:rsidRPr="00CB0D64">
        <w:rPr>
          <w:color w:val="000000" w:themeColor="text1"/>
          <w:sz w:val="22"/>
        </w:rPr>
        <w:t xml:space="preserve"> </w:t>
      </w:r>
      <w:r w:rsidRPr="00CB0D64">
        <w:rPr>
          <w:color w:val="000000" w:themeColor="text1"/>
          <w:sz w:val="22"/>
        </w:rPr>
        <w:t>明确知悉并理解提供给采购方的材料可能上传至国际联网的站点（互联网）主动公开。落实材料保密审查，保证所提供的材料中不包含国家秘密、工作秘密或敏感信息，并在每页材料的左上角以黑体三号标注</w:t>
      </w:r>
      <w:r w:rsidRPr="00CB0D64">
        <w:rPr>
          <w:color w:val="000000" w:themeColor="text1"/>
          <w:sz w:val="22"/>
        </w:rPr>
        <w:t>“</w:t>
      </w:r>
      <w:r w:rsidRPr="00CB0D64">
        <w:rPr>
          <w:color w:val="000000" w:themeColor="text1"/>
          <w:sz w:val="22"/>
        </w:rPr>
        <w:t>主动公开</w:t>
      </w:r>
      <w:r w:rsidRPr="00CB0D64">
        <w:rPr>
          <w:color w:val="000000" w:themeColor="text1"/>
          <w:sz w:val="22"/>
        </w:rPr>
        <w:t>”</w:t>
      </w:r>
      <w:r w:rsidRPr="00CB0D64">
        <w:rPr>
          <w:color w:val="000000" w:themeColor="text1"/>
          <w:sz w:val="22"/>
        </w:rPr>
        <w:t>字样。应对商业秘密等其他不宜公开内容最大限度作隐蔽处理；确属无法隐蔽的，应在材料中以灰色背景突出显示不宜公开内容的文本或图片（表格）的标题。</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5</w:t>
      </w:r>
      <w:r w:rsidRPr="00CB0D64">
        <w:rPr>
          <w:color w:val="000000" w:themeColor="text1"/>
          <w:sz w:val="22"/>
        </w:rPr>
        <w:t xml:space="preserve"> </w:t>
      </w:r>
      <w:r w:rsidRPr="00CB0D64">
        <w:rPr>
          <w:color w:val="000000" w:themeColor="text1"/>
          <w:sz w:val="22"/>
        </w:rPr>
        <w:t>对参与采购项目的人员进行审查、开展保密教育并组织签订保密承诺书。</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6</w:t>
      </w:r>
      <w:r w:rsidRPr="00CB0D64">
        <w:rPr>
          <w:color w:val="000000" w:themeColor="text1"/>
          <w:sz w:val="22"/>
        </w:rPr>
        <w:t xml:space="preserve"> </w:t>
      </w:r>
      <w:r w:rsidRPr="00CB0D64">
        <w:rPr>
          <w:color w:val="000000" w:themeColor="text1"/>
          <w:sz w:val="22"/>
        </w:rPr>
        <w:t>接受采购方就该采购项目的保密工作检查（调查）。</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7</w:t>
      </w:r>
      <w:r w:rsidRPr="00CB0D64">
        <w:rPr>
          <w:color w:val="000000" w:themeColor="text1"/>
          <w:sz w:val="22"/>
        </w:rPr>
        <w:t xml:space="preserve"> </w:t>
      </w:r>
      <w:r w:rsidRPr="00CB0D64">
        <w:rPr>
          <w:color w:val="000000" w:themeColor="text1"/>
          <w:sz w:val="22"/>
        </w:rPr>
        <w:t>参与该采购项目的人员接受采购方的保密管理。</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8</w:t>
      </w:r>
      <w:r w:rsidRPr="00CB0D64">
        <w:rPr>
          <w:color w:val="000000" w:themeColor="text1"/>
          <w:sz w:val="22"/>
        </w:rPr>
        <w:t xml:space="preserve"> </w:t>
      </w:r>
      <w:r w:rsidRPr="00CB0D64">
        <w:rPr>
          <w:color w:val="000000" w:themeColor="text1"/>
          <w:sz w:val="22"/>
        </w:rPr>
        <w:t>发生信息泄露事件时，在迅速补救的同时，立即上报。</w:t>
      </w:r>
    </w:p>
    <w:p w:rsidR="00CB0D64" w:rsidRPr="00CB0D64" w:rsidRDefault="00CB0D64" w:rsidP="00CB0D64">
      <w:pPr>
        <w:ind w:firstLineChars="192" w:firstLine="422"/>
        <w:rPr>
          <w:color w:val="000000" w:themeColor="text1"/>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9</w:t>
      </w:r>
      <w:r w:rsidRPr="00CB0D64">
        <w:rPr>
          <w:color w:val="000000" w:themeColor="text1"/>
          <w:sz w:val="22"/>
        </w:rPr>
        <w:t xml:space="preserve"> </w:t>
      </w:r>
      <w:r w:rsidRPr="00CB0D64">
        <w:rPr>
          <w:color w:val="000000" w:themeColor="text1"/>
          <w:sz w:val="22"/>
        </w:rPr>
        <w:t>投标方未充分履行保密责任而造成失泄密或敏感信息泄露，须承担法律责任，并赔偿采购方相应经济损失。</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15.7</w:t>
      </w:r>
      <w:r w:rsidRPr="00CB0D64">
        <w:rPr>
          <w:rFonts w:ascii="Times New Roman" w:hAnsi="Times New Roman" w:hint="eastAsia"/>
          <w:color w:val="000000"/>
          <w:sz w:val="22"/>
        </w:rPr>
        <w:t>.</w:t>
      </w:r>
      <w:r w:rsidRPr="00CB0D64">
        <w:rPr>
          <w:rFonts w:ascii="Times New Roman" w:hAnsi="Times New Roman"/>
          <w:color w:val="000000"/>
          <w:sz w:val="22"/>
        </w:rPr>
        <w:t>10</w:t>
      </w:r>
      <w:r w:rsidRPr="00CB0D64">
        <w:rPr>
          <w:color w:val="000000" w:themeColor="text1"/>
          <w:sz w:val="22"/>
        </w:rPr>
        <w:t xml:space="preserve"> </w:t>
      </w:r>
      <w:r w:rsidRPr="00CB0D64">
        <w:rPr>
          <w:color w:val="000000" w:themeColor="text1"/>
          <w:sz w:val="22"/>
        </w:rPr>
        <w:t>落实保密法律法规和相关规范性文件规定明确的其他保密管理要求。</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32" w:name="_Toc18595648"/>
      <w:r w:rsidRPr="00CB0D64">
        <w:rPr>
          <w:rFonts w:ascii="Times New Roman" w:hAnsi="Times New Roman"/>
          <w:b/>
          <w:color w:val="000000"/>
          <w:sz w:val="22"/>
        </w:rPr>
        <w:t xml:space="preserve">16 </w:t>
      </w:r>
      <w:r w:rsidRPr="00CB0D64">
        <w:rPr>
          <w:rFonts w:ascii="Times New Roman" w:hAnsi="Times New Roman"/>
          <w:b/>
          <w:color w:val="000000"/>
          <w:sz w:val="22"/>
        </w:rPr>
        <w:t>技术培训</w:t>
      </w:r>
      <w:bookmarkEnd w:id="32"/>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16.1</w:t>
      </w:r>
      <w:r w:rsidRPr="00CB0D64">
        <w:rPr>
          <w:rFonts w:ascii="Times New Roman" w:hAnsi="Times New Roman"/>
          <w:color w:val="000000"/>
          <w:sz w:val="22"/>
        </w:rPr>
        <w:t>技术文件：</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中标人提供本系统的详细技术文件。</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color w:val="000000"/>
          <w:sz w:val="22"/>
        </w:rPr>
        <w:t>16.2</w:t>
      </w:r>
      <w:r w:rsidRPr="00CB0D64">
        <w:rPr>
          <w:rFonts w:ascii="Times New Roman" w:hAnsi="Times New Roman"/>
          <w:color w:val="000000"/>
          <w:sz w:val="22"/>
        </w:rPr>
        <w:t>技术服务：</w:t>
      </w:r>
    </w:p>
    <w:p w:rsidR="00CB0D64" w:rsidRPr="00CB0D64" w:rsidRDefault="00CB0D64" w:rsidP="00CB0D64">
      <w:pPr>
        <w:adjustRightInd w:val="0"/>
        <w:snapToGrid w:val="0"/>
        <w:spacing w:line="300" w:lineRule="auto"/>
        <w:ind w:firstLineChars="200" w:firstLine="440"/>
        <w:rPr>
          <w:rFonts w:ascii="Times New Roman" w:hAnsi="Times New Roman"/>
          <w:color w:val="000000"/>
          <w:sz w:val="22"/>
        </w:rPr>
      </w:pPr>
      <w:r w:rsidRPr="00CB0D64">
        <w:rPr>
          <w:rFonts w:ascii="Times New Roman" w:hAnsi="Times New Roman" w:hint="eastAsia"/>
          <w:color w:val="000000"/>
          <w:sz w:val="22"/>
        </w:rPr>
        <w:t>中标人应提供现场技术培训，就设备的安装、调试、使用和维护，培训用户方技术人员，直到用户方工作人员全部掌握运行操作、保养技术，并能达到正确维护、排除一般故障为止。根据设备技术要求向用户方提供厂方维修技术人员培训和</w:t>
      </w:r>
      <w:r w:rsidRPr="00CB0D64">
        <w:rPr>
          <w:rFonts w:ascii="Times New Roman" w:hAnsi="Times New Roman" w:hint="eastAsia"/>
          <w:color w:val="000000"/>
          <w:sz w:val="22"/>
        </w:rPr>
        <w:t>2</w:t>
      </w:r>
      <w:r w:rsidRPr="00CB0D64">
        <w:rPr>
          <w:rFonts w:ascii="Times New Roman" w:hAnsi="Times New Roman" w:hint="eastAsia"/>
          <w:color w:val="000000"/>
          <w:sz w:val="22"/>
        </w:rPr>
        <w:t>名甲方工作人员与中标设备相关的设备和安全认证培训，用户方受训人员的培训费用由中标人承担。中标人需针对本项目提供详细的培训方案和计划。</w:t>
      </w:r>
    </w:p>
    <w:p w:rsidR="00CB0D64" w:rsidRPr="00CB0D64" w:rsidRDefault="00CB0D64" w:rsidP="00CB0D64">
      <w:pPr>
        <w:adjustRightInd w:val="0"/>
        <w:snapToGrid w:val="0"/>
        <w:spacing w:line="300" w:lineRule="auto"/>
        <w:ind w:firstLineChars="200" w:firstLine="400"/>
        <w:jc w:val="left"/>
        <w:rPr>
          <w:rFonts w:ascii="Times New Roman" w:hAnsi="Times New Roman"/>
          <w:color w:val="000000"/>
          <w:sz w:val="20"/>
          <w:szCs w:val="20"/>
        </w:rPr>
      </w:pPr>
    </w:p>
    <w:p w:rsidR="00CB0D64" w:rsidRPr="00CB0D64" w:rsidRDefault="00CB0D64" w:rsidP="00CB0D64">
      <w:pPr>
        <w:adjustRightInd w:val="0"/>
        <w:snapToGrid w:val="0"/>
        <w:spacing w:line="300" w:lineRule="auto"/>
        <w:jc w:val="center"/>
        <w:outlineLvl w:val="1"/>
        <w:rPr>
          <w:rFonts w:ascii="Times New Roman" w:hAnsi="Times New Roman"/>
          <w:color w:val="000000"/>
          <w:sz w:val="30"/>
          <w:szCs w:val="30"/>
        </w:rPr>
      </w:pPr>
      <w:bookmarkStart w:id="33" w:name="_Toc475631915"/>
      <w:bookmarkStart w:id="34" w:name="_Toc18595649"/>
      <w:r w:rsidRPr="00CB0D64">
        <w:rPr>
          <w:rFonts w:ascii="Times New Roman" w:hAnsi="Times New Roman"/>
          <w:color w:val="000000"/>
          <w:sz w:val="30"/>
          <w:szCs w:val="30"/>
        </w:rPr>
        <w:t>四、投标报价须知</w:t>
      </w:r>
      <w:bookmarkEnd w:id="33"/>
      <w:bookmarkEnd w:id="34"/>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35" w:name="_Toc18595650"/>
      <w:bookmarkStart w:id="36" w:name="_Toc490037251"/>
      <w:r w:rsidRPr="00CB0D64">
        <w:rPr>
          <w:rFonts w:ascii="Times New Roman" w:hAnsi="Times New Roman"/>
          <w:b/>
          <w:color w:val="000000"/>
          <w:sz w:val="22"/>
        </w:rPr>
        <w:t xml:space="preserve">17 </w:t>
      </w:r>
      <w:r w:rsidRPr="00CB0D64">
        <w:rPr>
          <w:rFonts w:ascii="Times New Roman" w:hAnsi="Times New Roman"/>
          <w:b/>
          <w:color w:val="000000"/>
          <w:sz w:val="22"/>
        </w:rPr>
        <w:t>投标报价依据</w:t>
      </w:r>
      <w:bookmarkEnd w:id="35"/>
      <w:bookmarkEnd w:id="36"/>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17.1 </w:t>
      </w:r>
      <w:r w:rsidRPr="00CB0D64">
        <w:rPr>
          <w:rFonts w:ascii="Times New Roman" w:hAnsi="Times New Roman"/>
          <w:color w:val="000000"/>
          <w:sz w:val="22"/>
        </w:rPr>
        <w:t>投标报价计算依据包括本项目的招标文件（包括提供的附件）、招标文件答疑或修改的补充文书、工作量清单、项目现场条件等。</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17.2</w:t>
      </w:r>
      <w:r w:rsidRPr="00CB0D64">
        <w:rPr>
          <w:rFonts w:ascii="Times New Roman" w:hAnsi="Times New Roman"/>
          <w:color w:val="000000"/>
          <w:sz w:val="22"/>
        </w:rPr>
        <w:t>招标文件明确的项目范围、实施内容、实施期限、质量要求、售后服务、管理要求与标准及考核要求等。</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17.3</w:t>
      </w:r>
      <w:r w:rsidRPr="00CB0D64">
        <w:rPr>
          <w:rFonts w:ascii="Times New Roman" w:hAnsi="Times New Roman"/>
          <w:color w:val="000000"/>
          <w:sz w:val="22"/>
        </w:rPr>
        <w:t>工作量清单说明</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17.3.1 </w:t>
      </w:r>
      <w:r w:rsidRPr="00CB0D64">
        <w:rPr>
          <w:rFonts w:ascii="Times New Roman" w:hAnsi="Times New Roman"/>
          <w:color w:val="000000"/>
          <w:sz w:val="22"/>
        </w:rPr>
        <w:t>工作量清单应与投标人须知、合同条件、项目质量标准和要求等文件结合起来理解或解释。</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17.3.2</w:t>
      </w:r>
      <w:r w:rsidRPr="00CB0D64">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37" w:name="_Toc490037252"/>
      <w:bookmarkStart w:id="38" w:name="_Toc18595651"/>
      <w:r w:rsidRPr="00CB0D64">
        <w:rPr>
          <w:rFonts w:ascii="Times New Roman" w:hAnsi="Times New Roman"/>
          <w:b/>
          <w:color w:val="000000"/>
          <w:sz w:val="22"/>
        </w:rPr>
        <w:t>18</w:t>
      </w:r>
      <w:bookmarkStart w:id="39" w:name="_Toc490037253"/>
      <w:bookmarkEnd w:id="37"/>
      <w:r w:rsidRPr="00CB0D64">
        <w:rPr>
          <w:rFonts w:ascii="Times New Roman" w:hAnsi="Times New Roman"/>
          <w:b/>
          <w:color w:val="000000"/>
          <w:sz w:val="22"/>
        </w:rPr>
        <w:t>投标报价</w:t>
      </w:r>
      <w:bookmarkEnd w:id="39"/>
      <w:r w:rsidRPr="00CB0D64">
        <w:rPr>
          <w:rFonts w:ascii="Times New Roman" w:hAnsi="Times New Roman"/>
          <w:b/>
          <w:color w:val="000000"/>
          <w:sz w:val="22"/>
        </w:rPr>
        <w:t>内容</w:t>
      </w:r>
      <w:bookmarkEnd w:id="38"/>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color w:val="000000"/>
          <w:sz w:val="22"/>
        </w:rPr>
        <w:t xml:space="preserve">18.1 </w:t>
      </w:r>
      <w:r w:rsidRPr="00CB0D64">
        <w:rPr>
          <w:rFonts w:ascii="Times New Roman" w:hAnsi="Times New Roman"/>
          <w:color w:val="000000"/>
          <w:sz w:val="22"/>
        </w:rPr>
        <w:t>本项</w:t>
      </w:r>
      <w:r w:rsidRPr="00CB0D64">
        <w:rPr>
          <w:rFonts w:ascii="Times New Roman" w:hAnsi="Times New Roman"/>
          <w:sz w:val="22"/>
        </w:rPr>
        <w:t>目报价为全费用报价，是履行合同的最终价格，除投标需求中另有说明外，投标报价（即投标总价）应包括</w:t>
      </w:r>
      <w:r w:rsidRPr="00CB0D64">
        <w:rPr>
          <w:rFonts w:ascii="Times New Roman" w:hAnsi="Times New Roman"/>
          <w:color w:val="0000FF"/>
          <w:sz w:val="22"/>
        </w:rPr>
        <w:t>项目前期调研、数据收集和分析、方案设计、项目研发、基础环境集成实施、智能化安装工程、硬件集成实施、软件开发和集成实施、安全集成实施、系统调试及试运行、验收和评估、操作培训、售后服务、投入使用这一系列过程中所包含的所有费用。</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 xml:space="preserve">18.2 </w:t>
      </w:r>
      <w:r w:rsidRPr="00CB0D64">
        <w:rPr>
          <w:rFonts w:ascii="Times New Roman" w:hAnsi="Times New Roman"/>
          <w:sz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18.3</w:t>
      </w:r>
      <w:r w:rsidRPr="00CB0D64">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 xml:space="preserve">18.4 </w:t>
      </w:r>
      <w:r w:rsidRPr="00CB0D64">
        <w:rPr>
          <w:rFonts w:ascii="Times New Roman" w:hAnsi="Times New Roman"/>
          <w:sz w:val="22"/>
        </w:rPr>
        <w:t>投标人按照投标文件格式中所附的表式完整地填写《开标一览表》及各类投标报价明细表，说明其拟提供服务的内容、数量、价格、时间、价格构成等。</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40" w:name="_Toc18595652"/>
      <w:bookmarkStart w:id="41" w:name="_Toc490037254"/>
      <w:r w:rsidRPr="00CB0D64">
        <w:rPr>
          <w:rFonts w:ascii="Times New Roman" w:hAnsi="Times New Roman"/>
          <w:b/>
          <w:color w:val="000000"/>
          <w:sz w:val="22"/>
        </w:rPr>
        <w:t>19</w:t>
      </w:r>
      <w:r w:rsidRPr="00CB0D64">
        <w:rPr>
          <w:rFonts w:ascii="Times New Roman" w:hAnsi="Times New Roman"/>
          <w:b/>
          <w:color w:val="000000"/>
          <w:sz w:val="22"/>
        </w:rPr>
        <w:t>投标报价控制性条款</w:t>
      </w:r>
      <w:bookmarkEnd w:id="40"/>
      <w:bookmarkEnd w:id="41"/>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19.1 </w:t>
      </w:r>
      <w:r w:rsidRPr="00CB0D64">
        <w:rPr>
          <w:rFonts w:ascii="Times New Roman" w:hAnsi="Times New Roman"/>
          <w:color w:val="000000"/>
          <w:sz w:val="22"/>
        </w:rPr>
        <w:t>投标报价不得超过公布的预算金额或最高限价，其中各分项报价（如有要求）均不得超过对应的预算金额或最高限价。</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19.2 </w:t>
      </w:r>
      <w:r w:rsidRPr="00CB0D64">
        <w:rPr>
          <w:rFonts w:ascii="Times New Roman" w:hAnsi="Times New Roman"/>
          <w:color w:val="000000"/>
          <w:sz w:val="22"/>
        </w:rPr>
        <w:t>本项目只允许有一个报价，任何有选择的报价将不予接受。</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Times New Roman" w:hAnsi="Times New Roman"/>
          <w:color w:val="000000"/>
          <w:sz w:val="22"/>
        </w:rPr>
        <w:t xml:space="preserve">19.3 </w:t>
      </w:r>
      <w:r w:rsidRPr="00CB0D64">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CB0D64" w:rsidRPr="00CB0D64" w:rsidRDefault="00CB0D64" w:rsidP="00CB0D64">
      <w:pPr>
        <w:adjustRightInd w:val="0"/>
        <w:snapToGrid w:val="0"/>
        <w:spacing w:line="300" w:lineRule="auto"/>
        <w:ind w:firstLineChars="200" w:firstLine="440"/>
        <w:jc w:val="left"/>
        <w:rPr>
          <w:rFonts w:ascii="Times New Roman" w:hAnsi="Times New Roman"/>
          <w:color w:val="000000"/>
          <w:sz w:val="22"/>
        </w:rPr>
      </w:pPr>
      <w:r w:rsidRPr="00CB0D64">
        <w:rPr>
          <w:rFonts w:ascii="宋体" w:hAnsi="宋体" w:cs="宋体" w:hint="eastAsia"/>
          <w:sz w:val="22"/>
        </w:rPr>
        <w:t>★</w:t>
      </w:r>
      <w:r w:rsidRPr="00CB0D64">
        <w:rPr>
          <w:rFonts w:ascii="Times New Roman" w:hAnsi="Times New Roman"/>
          <w:color w:val="000000"/>
          <w:sz w:val="22"/>
        </w:rPr>
        <w:t>19.4</w:t>
      </w:r>
      <w:r w:rsidRPr="00CB0D64">
        <w:rPr>
          <w:rFonts w:ascii="Times New Roman" w:hAnsi="Times New Roman"/>
          <w:color w:val="000000"/>
          <w:sz w:val="22"/>
        </w:rPr>
        <w:t>经评标委员会审定，投标报价存在下列情形之一的，该投标文件作无效标处理：</w:t>
      </w:r>
    </w:p>
    <w:p w:rsidR="00CB0D64" w:rsidRPr="00CB0D64" w:rsidRDefault="00CB0D64" w:rsidP="00CB0D64">
      <w:pPr>
        <w:adjustRightInd w:val="0"/>
        <w:snapToGrid w:val="0"/>
        <w:spacing w:line="300" w:lineRule="auto"/>
        <w:ind w:firstLineChars="200" w:firstLine="440"/>
        <w:jc w:val="left"/>
        <w:rPr>
          <w:rFonts w:ascii="Times New Roman" w:hAnsi="Times New Roman"/>
          <w:b/>
          <w:bCs/>
          <w:color w:val="FF0000"/>
          <w:sz w:val="22"/>
          <w:u w:val="wavyHeavy"/>
        </w:rPr>
      </w:pPr>
      <w:r w:rsidRPr="00CB0D64">
        <w:rPr>
          <w:rFonts w:ascii="Times New Roman" w:hAnsi="Times New Roman"/>
          <w:color w:val="000000"/>
          <w:sz w:val="22"/>
        </w:rPr>
        <w:t>19.4.1</w:t>
      </w:r>
      <w:r w:rsidRPr="00CB0D64">
        <w:rPr>
          <w:rFonts w:ascii="Times New Roman" w:hAnsi="Times New Roman"/>
          <w:color w:val="000000" w:themeColor="text1"/>
          <w:sz w:val="22"/>
        </w:rPr>
        <w:t>减少工作量清单中核心工作内容数量，或设备材料参数指标中核心设备数量；</w:t>
      </w:r>
    </w:p>
    <w:p w:rsidR="00CB0D64" w:rsidRPr="00CB0D64" w:rsidRDefault="00CB0D64" w:rsidP="00CB0D64">
      <w:pPr>
        <w:adjustRightInd w:val="0"/>
        <w:snapToGrid w:val="0"/>
        <w:spacing w:line="300" w:lineRule="auto"/>
        <w:ind w:firstLineChars="200" w:firstLine="440"/>
        <w:jc w:val="left"/>
        <w:rPr>
          <w:rFonts w:ascii="Times New Roman" w:hAnsi="Times New Roman"/>
          <w:b/>
          <w:kern w:val="0"/>
          <w:sz w:val="30"/>
          <w:szCs w:val="30"/>
        </w:rPr>
      </w:pPr>
      <w:r w:rsidRPr="00CB0D64">
        <w:rPr>
          <w:rFonts w:ascii="Times New Roman" w:hAnsi="Times New Roman"/>
          <w:color w:val="000000"/>
          <w:sz w:val="22"/>
        </w:rPr>
        <w:t xml:space="preserve">19.4.2 </w:t>
      </w:r>
      <w:r w:rsidRPr="00CB0D64">
        <w:rPr>
          <w:rFonts w:ascii="Times New Roman" w:hAnsi="Times New Roman"/>
          <w:color w:val="000000"/>
          <w:sz w:val="22"/>
        </w:rPr>
        <w:t>投标报价和技术方案明显不相符的。</w:t>
      </w:r>
    </w:p>
    <w:p w:rsidR="00CB0D64" w:rsidRPr="00CB0D64" w:rsidRDefault="00CB0D64" w:rsidP="00CB0D64">
      <w:pPr>
        <w:adjustRightInd w:val="0"/>
        <w:snapToGrid w:val="0"/>
        <w:jc w:val="center"/>
        <w:outlineLvl w:val="1"/>
        <w:rPr>
          <w:rFonts w:ascii="Times New Roman" w:hAnsi="Times New Roman"/>
          <w:sz w:val="30"/>
          <w:szCs w:val="30"/>
        </w:rPr>
      </w:pPr>
      <w:bookmarkStart w:id="42" w:name="_Toc495411563"/>
      <w:bookmarkStart w:id="43" w:name="_Toc18595653"/>
      <w:r w:rsidRPr="00CB0D64">
        <w:rPr>
          <w:rFonts w:ascii="Times New Roman" w:hAnsi="Times New Roman"/>
          <w:sz w:val="30"/>
          <w:szCs w:val="30"/>
        </w:rPr>
        <w:t>五、政府采购政策</w:t>
      </w:r>
      <w:bookmarkEnd w:id="42"/>
      <w:bookmarkEnd w:id="43"/>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44" w:name="_Toc18595654"/>
      <w:bookmarkStart w:id="45" w:name="_Toc495411564"/>
      <w:r w:rsidRPr="00CB0D64">
        <w:rPr>
          <w:rFonts w:ascii="Times New Roman" w:hAnsi="Times New Roman"/>
          <w:b/>
          <w:color w:val="000000"/>
          <w:sz w:val="22"/>
        </w:rPr>
        <w:t>20</w:t>
      </w:r>
      <w:r w:rsidRPr="00CB0D64">
        <w:rPr>
          <w:rFonts w:ascii="Times New Roman" w:hAnsi="Times New Roman"/>
          <w:b/>
          <w:color w:val="000000"/>
          <w:sz w:val="22"/>
        </w:rPr>
        <w:t>节能产品政府采购</w:t>
      </w:r>
      <w:bookmarkEnd w:id="44"/>
      <w:bookmarkEnd w:id="45"/>
    </w:p>
    <w:p w:rsidR="00CB0D64" w:rsidRPr="00CB0D64" w:rsidRDefault="00CB0D64" w:rsidP="00CB0D64">
      <w:pPr>
        <w:adjustRightInd w:val="0"/>
        <w:snapToGrid w:val="0"/>
        <w:spacing w:line="300" w:lineRule="auto"/>
        <w:ind w:firstLineChars="200" w:firstLine="440"/>
        <w:rPr>
          <w:rFonts w:ascii="Times New Roman" w:hAnsi="Times New Roman"/>
          <w:sz w:val="22"/>
        </w:rPr>
      </w:pPr>
      <w:bookmarkStart w:id="46" w:name="_Toc481849905"/>
      <w:bookmarkStart w:id="47" w:name="_Toc486604821"/>
      <w:bookmarkStart w:id="48" w:name="_Toc495411566"/>
      <w:r w:rsidRPr="00CB0D64">
        <w:rPr>
          <w:rFonts w:ascii="Times New Roman" w:hAnsi="Times New Roman"/>
          <w:sz w:val="22"/>
        </w:rPr>
        <w:t xml:space="preserve">20.1 </w:t>
      </w:r>
      <w:r w:rsidRPr="00CB0D64">
        <w:rPr>
          <w:rFonts w:ascii="Times New Roman" w:hAnsi="Times New Roman"/>
          <w:sz w:val="22"/>
        </w:rPr>
        <w:t>按照财政部、发改委发布的《关于印发〈节能产品政府采购实施意见〉的通知》（财库</w:t>
      </w:r>
      <w:r w:rsidRPr="00CB0D64">
        <w:rPr>
          <w:rFonts w:ascii="Times New Roman" w:hAnsi="Times New Roman"/>
          <w:sz w:val="22"/>
        </w:rPr>
        <w:t>[2004]185</w:t>
      </w:r>
      <w:r w:rsidRPr="00CB0D64">
        <w:rPr>
          <w:rFonts w:ascii="Times New Roman" w:hAnsi="Times New Roman"/>
          <w:sz w:val="22"/>
        </w:rPr>
        <w:t>号）和《财政部发展改革委生态环境部市场监管总局关于调整优化节能产品、环境标志产品政府采购执行机制的通知》（财库〔</w:t>
      </w:r>
      <w:r w:rsidRPr="00CB0D64">
        <w:rPr>
          <w:rFonts w:ascii="Times New Roman" w:hAnsi="Times New Roman"/>
          <w:sz w:val="22"/>
        </w:rPr>
        <w:t>2019</w:t>
      </w:r>
      <w:r w:rsidRPr="00CB0D64">
        <w:rPr>
          <w:rFonts w:ascii="Times New Roman" w:hAnsi="Times New Roman"/>
          <w:sz w:val="22"/>
        </w:rPr>
        <w:t>〕</w:t>
      </w:r>
      <w:r w:rsidRPr="00CB0D64">
        <w:rPr>
          <w:rFonts w:ascii="Times New Roman" w:hAnsi="Times New Roman"/>
          <w:sz w:val="22"/>
        </w:rPr>
        <w:t>9</w:t>
      </w:r>
      <w:r w:rsidRPr="00CB0D64">
        <w:rPr>
          <w:rFonts w:ascii="Times New Roman" w:hAnsi="Times New Roman"/>
          <w:sz w:val="22"/>
        </w:rPr>
        <w:t>号）的要求，采购人采购的产品属于</w:t>
      </w:r>
      <w:r w:rsidRPr="00CB0D64">
        <w:rPr>
          <w:rFonts w:ascii="Times New Roman" w:hAnsi="Times New Roman"/>
          <w:sz w:val="22"/>
        </w:rPr>
        <w:t>“</w:t>
      </w:r>
      <w:r w:rsidRPr="00CB0D64">
        <w:rPr>
          <w:rFonts w:ascii="Times New Roman" w:hAnsi="Times New Roman"/>
          <w:sz w:val="22"/>
        </w:rPr>
        <w:t>节能产品品目清单</w:t>
      </w:r>
      <w:r w:rsidRPr="00CB0D64">
        <w:rPr>
          <w:rFonts w:ascii="Times New Roman" w:hAnsi="Times New Roman"/>
          <w:sz w:val="22"/>
        </w:rPr>
        <w:t>”</w:t>
      </w:r>
      <w:r w:rsidRPr="00CB0D64">
        <w:rPr>
          <w:rFonts w:ascii="Times New Roman" w:hAnsi="Times New Roman"/>
          <w:sz w:val="22"/>
        </w:rPr>
        <w:t>中的，在技术、服务等指标同等条件下，应当优先采购节能产品。采购人需购买的材料产品属于政府强制采购节能产品品目的，投标人必须选用节能产品。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20.2</w:t>
      </w:r>
      <w:r w:rsidRPr="00CB0D64">
        <w:rPr>
          <w:rFonts w:ascii="Times New Roman" w:hAnsi="Times New Roman"/>
          <w:sz w:val="22"/>
        </w:rPr>
        <w:t>投标人如选用节能产品的，则应在投标文件中提供国家确定的认证机构出具的、处于有效期之内的节能产品的认证证书；反之，该产品在评标时不被认定为节能产品。</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49" w:name="_Toc4671589"/>
      <w:bookmarkStart w:id="50" w:name="_Toc18595655"/>
      <w:bookmarkStart w:id="51" w:name="_Toc535412970"/>
      <w:r w:rsidRPr="00CB0D64">
        <w:rPr>
          <w:rFonts w:ascii="Times New Roman" w:hAnsi="Times New Roman"/>
          <w:b/>
          <w:color w:val="000000"/>
          <w:sz w:val="22"/>
        </w:rPr>
        <w:t>21</w:t>
      </w:r>
      <w:r w:rsidRPr="00CB0D64">
        <w:rPr>
          <w:rFonts w:ascii="Times New Roman" w:hAnsi="Times New Roman"/>
          <w:b/>
          <w:color w:val="000000"/>
          <w:sz w:val="22"/>
        </w:rPr>
        <w:t>环境标志产品政府采购</w:t>
      </w:r>
      <w:bookmarkEnd w:id="49"/>
      <w:bookmarkEnd w:id="50"/>
      <w:bookmarkEnd w:id="51"/>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21.1 </w:t>
      </w:r>
      <w:r w:rsidRPr="00CB0D64">
        <w:rPr>
          <w:rFonts w:ascii="Times New Roman" w:hAnsi="Times New Roman"/>
          <w:sz w:val="22"/>
        </w:rPr>
        <w:t>按照财政部、环保总局联合印发的《关于环境标志产品政府采购实施的意见》（财库</w:t>
      </w:r>
      <w:r w:rsidRPr="00CB0D64">
        <w:rPr>
          <w:rFonts w:ascii="Times New Roman" w:hAnsi="Times New Roman"/>
          <w:sz w:val="22"/>
        </w:rPr>
        <w:t>[2006]90</w:t>
      </w:r>
      <w:r w:rsidRPr="00CB0D64">
        <w:rPr>
          <w:rFonts w:ascii="Times New Roman" w:hAnsi="Times New Roman"/>
          <w:sz w:val="22"/>
        </w:rPr>
        <w:t>号）和《财政部发展改革委生态环境部市场监管总局关于调整优化节能产品、环境标志产品政府采购执行机制的通知》（财库〔</w:t>
      </w:r>
      <w:r w:rsidRPr="00CB0D64">
        <w:rPr>
          <w:rFonts w:ascii="Times New Roman" w:hAnsi="Times New Roman"/>
          <w:sz w:val="22"/>
        </w:rPr>
        <w:t>2019</w:t>
      </w:r>
      <w:r w:rsidRPr="00CB0D64">
        <w:rPr>
          <w:rFonts w:ascii="Times New Roman" w:hAnsi="Times New Roman"/>
          <w:sz w:val="22"/>
        </w:rPr>
        <w:t>〕</w:t>
      </w:r>
      <w:r w:rsidRPr="00CB0D64">
        <w:rPr>
          <w:rFonts w:ascii="Times New Roman" w:hAnsi="Times New Roman"/>
          <w:sz w:val="22"/>
        </w:rPr>
        <w:t>9</w:t>
      </w:r>
      <w:r w:rsidRPr="00CB0D64">
        <w:rPr>
          <w:rFonts w:ascii="Times New Roman" w:hAnsi="Times New Roman"/>
          <w:sz w:val="22"/>
        </w:rPr>
        <w:t>号）的要求，采购人采购的产品属于</w:t>
      </w:r>
      <w:r w:rsidRPr="00CB0D64">
        <w:rPr>
          <w:rFonts w:ascii="Times New Roman" w:hAnsi="Times New Roman"/>
          <w:sz w:val="22"/>
        </w:rPr>
        <w:t>“</w:t>
      </w:r>
      <w:r w:rsidRPr="00CB0D64">
        <w:rPr>
          <w:rFonts w:ascii="Times New Roman" w:hAnsi="Times New Roman"/>
          <w:sz w:val="22"/>
        </w:rPr>
        <w:t>环境标志产品品目清单</w:t>
      </w:r>
      <w:r w:rsidRPr="00CB0D64">
        <w:rPr>
          <w:rFonts w:ascii="Times New Roman" w:hAnsi="Times New Roman"/>
          <w:sz w:val="22"/>
        </w:rPr>
        <w:t>”</w:t>
      </w:r>
      <w:r w:rsidRPr="00CB0D64">
        <w:rPr>
          <w:rFonts w:ascii="Times New Roman" w:hAnsi="Times New Roman"/>
          <w:sz w:val="22"/>
        </w:rPr>
        <w:t>中的，在性能、技术、服务等指标同等条件下，应当优先采购环境标志产品。</w:t>
      </w:r>
    </w:p>
    <w:p w:rsidR="00CB0D64" w:rsidRPr="00CB0D64" w:rsidRDefault="00CB0D64" w:rsidP="00CB0D64">
      <w:pPr>
        <w:adjustRightInd w:val="0"/>
        <w:snapToGrid w:val="0"/>
        <w:spacing w:line="300" w:lineRule="auto"/>
        <w:ind w:firstLineChars="200" w:firstLine="440"/>
        <w:rPr>
          <w:rFonts w:ascii="Times New Roman" w:hAnsi="Times New Roman"/>
          <w:b/>
          <w:sz w:val="22"/>
        </w:rPr>
      </w:pPr>
      <w:r w:rsidRPr="00CB0D64">
        <w:rPr>
          <w:rFonts w:ascii="Times New Roman" w:hAnsi="Times New Roman"/>
          <w:sz w:val="22"/>
        </w:rPr>
        <w:t>21.2</w:t>
      </w:r>
      <w:r w:rsidRPr="00CB0D64">
        <w:rPr>
          <w:rFonts w:ascii="Times New Roman" w:hAnsi="Times New Roman"/>
          <w:sz w:val="22"/>
        </w:rPr>
        <w:t>投标人如选用环境标志产品的，则应在投标文件中提供国家确定的认证机构出具的、处于有效期之内的环境标志产品的认证证书；反之，该产品在评标时不被认定为环境标志产品。</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52" w:name="_Toc18595656"/>
      <w:r w:rsidRPr="00CB0D64">
        <w:rPr>
          <w:rFonts w:ascii="Times New Roman" w:hAnsi="Times New Roman"/>
          <w:b/>
          <w:color w:val="000000"/>
          <w:sz w:val="22"/>
        </w:rPr>
        <w:t>22</w:t>
      </w:r>
      <w:r w:rsidRPr="00CB0D64">
        <w:rPr>
          <w:rFonts w:ascii="Times New Roman" w:hAnsi="Times New Roman"/>
          <w:b/>
          <w:color w:val="000000"/>
          <w:sz w:val="22"/>
        </w:rPr>
        <w:t>促进中小企业发展</w:t>
      </w:r>
      <w:bookmarkEnd w:id="46"/>
      <w:bookmarkEnd w:id="47"/>
      <w:bookmarkEnd w:id="48"/>
      <w:bookmarkEnd w:id="52"/>
    </w:p>
    <w:p w:rsidR="00CB0D64" w:rsidRPr="00CB0D64" w:rsidRDefault="00CB0D64" w:rsidP="00CB0D64">
      <w:pPr>
        <w:tabs>
          <w:tab w:val="left" w:pos="3060"/>
        </w:tabs>
        <w:adjustRightInd w:val="0"/>
        <w:snapToGrid w:val="0"/>
        <w:spacing w:line="300" w:lineRule="auto"/>
        <w:ind w:firstLineChars="200" w:firstLine="440"/>
        <w:rPr>
          <w:rFonts w:ascii="Times New Roman" w:hAnsi="Times New Roman"/>
          <w:sz w:val="22"/>
        </w:rPr>
      </w:pPr>
      <w:bookmarkStart w:id="53" w:name="_Toc486604822"/>
      <w:bookmarkStart w:id="54" w:name="_Toc495411567"/>
      <w:bookmarkStart w:id="55" w:name="_Toc481849906"/>
      <w:r w:rsidRPr="00CB0D64">
        <w:rPr>
          <w:rFonts w:ascii="Times New Roman" w:hAnsi="Times New Roman"/>
          <w:sz w:val="22"/>
        </w:rPr>
        <w:t>22</w:t>
      </w:r>
      <w:r w:rsidRPr="00CB0D64">
        <w:rPr>
          <w:rFonts w:ascii="Times New Roman" w:hAnsi="Times New Roman"/>
          <w:bCs/>
          <w:sz w:val="22"/>
        </w:rPr>
        <w:t xml:space="preserve">.1 </w:t>
      </w:r>
      <w:r w:rsidRPr="00CB0D64">
        <w:rPr>
          <w:rFonts w:ascii="Times New Roman" w:hAnsi="Times New Roman"/>
          <w:sz w:val="22"/>
        </w:rPr>
        <w:t>中小企业（含中型、小型、微型企业，下同）的划定按照《中小企业划型标准规定》（工信部联企业【</w:t>
      </w:r>
      <w:r w:rsidRPr="00CB0D64">
        <w:rPr>
          <w:rFonts w:ascii="Times New Roman" w:hAnsi="Times New Roman"/>
          <w:sz w:val="22"/>
        </w:rPr>
        <w:t>2011</w:t>
      </w:r>
      <w:r w:rsidRPr="00CB0D64">
        <w:rPr>
          <w:rFonts w:ascii="Times New Roman" w:hAnsi="Times New Roman"/>
          <w:sz w:val="22"/>
        </w:rPr>
        <w:t>】</w:t>
      </w:r>
      <w:r w:rsidRPr="00CB0D64">
        <w:rPr>
          <w:rFonts w:ascii="Times New Roman" w:hAnsi="Times New Roman"/>
          <w:sz w:val="22"/>
        </w:rPr>
        <w:t>300</w:t>
      </w:r>
      <w:r w:rsidRPr="00CB0D64">
        <w:rPr>
          <w:rFonts w:ascii="Times New Roman" w:hAnsi="Times New Roman"/>
          <w:sz w:val="22"/>
        </w:rPr>
        <w:t>号）执行，参加投标的中小企业应当提供《中小企业声明函》（具体格式见</w:t>
      </w:r>
      <w:r w:rsidRPr="00CB0D64">
        <w:rPr>
          <w:rFonts w:ascii="Times New Roman" w:hAnsi="Times New Roman"/>
          <w:sz w:val="22"/>
        </w:rPr>
        <w:t>“</w:t>
      </w:r>
      <w:r w:rsidRPr="00CB0D64">
        <w:rPr>
          <w:rFonts w:ascii="Times New Roman" w:hAnsi="Times New Roman"/>
          <w:sz w:val="22"/>
        </w:rPr>
        <w:t>投标文件格式</w:t>
      </w:r>
      <w:r w:rsidRPr="00CB0D64">
        <w:rPr>
          <w:rFonts w:ascii="Times New Roman" w:hAnsi="Times New Roman"/>
          <w:sz w:val="22"/>
        </w:rPr>
        <w:t>”</w:t>
      </w:r>
      <w:r w:rsidRPr="00CB0D64">
        <w:rPr>
          <w:rFonts w:ascii="Times New Roman" w:hAnsi="Times New Roman"/>
          <w:sz w:val="22"/>
        </w:rPr>
        <w:t>），反之，视作非中小企业，不享受相应的扶持政策。如项目允许联合体参与竞争的，则联合体中的中小企业均应按本款要求提供《中小企业声明函》。</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22.2 </w:t>
      </w:r>
      <w:r w:rsidRPr="00CB0D64">
        <w:rPr>
          <w:rFonts w:ascii="Times New Roman" w:hAnsi="Times New Roman"/>
          <w:sz w:val="22"/>
        </w:rPr>
        <w:t>依据市财政局</w:t>
      </w:r>
      <w:r w:rsidRPr="00CB0D64">
        <w:rPr>
          <w:rFonts w:ascii="Times New Roman" w:hAnsi="Times New Roman"/>
          <w:sz w:val="22"/>
        </w:rPr>
        <w:t>2015</w:t>
      </w:r>
      <w:r w:rsidRPr="00CB0D64">
        <w:rPr>
          <w:rFonts w:ascii="Times New Roman" w:hAnsi="Times New Roman"/>
          <w:sz w:val="22"/>
        </w:rPr>
        <w:t>年</w:t>
      </w:r>
      <w:r w:rsidRPr="00CB0D64">
        <w:rPr>
          <w:rFonts w:ascii="Times New Roman" w:hAnsi="Times New Roman"/>
          <w:sz w:val="22"/>
        </w:rPr>
        <w:t>9</w:t>
      </w:r>
      <w:r w:rsidRPr="00CB0D64">
        <w:rPr>
          <w:rFonts w:ascii="Times New Roman" w:hAnsi="Times New Roman"/>
          <w:sz w:val="22"/>
        </w:rPr>
        <w:t>月发布的《</w:t>
      </w:r>
      <w:r w:rsidRPr="00CB0D64">
        <w:rPr>
          <w:rFonts w:ascii="Times New Roman" w:hAnsi="Times New Roman"/>
        </w:rPr>
        <w:t>关于执行促进中小企业发展政策相关事宜的通知</w:t>
      </w:r>
      <w:r w:rsidRPr="00CB0D64">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CB0D64">
        <w:rPr>
          <w:rFonts w:ascii="Times New Roman" w:hAnsi="Times New Roman" w:hint="eastAsia"/>
          <w:sz w:val="22"/>
        </w:rPr>
        <w:t>管理</w:t>
      </w:r>
      <w:r w:rsidRPr="00CB0D64">
        <w:rPr>
          <w:rFonts w:ascii="Times New Roman" w:hAnsi="Times New Roman"/>
          <w:sz w:val="22"/>
        </w:rPr>
        <w:t>办法》。</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 xml:space="preserve">22.3 </w:t>
      </w:r>
      <w:r w:rsidRPr="00CB0D64">
        <w:rPr>
          <w:rFonts w:ascii="Times New Roman" w:hAnsi="Times New Roman"/>
          <w:sz w:val="22"/>
        </w:rPr>
        <w:t>如项目允许联合体参与竞争的，组成联合体的大中型企业和其他自然人、法人或者其他组织，与小型、微型企业之间不得存在投资关系。</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22.4</w:t>
      </w:r>
      <w:r w:rsidRPr="00CB0D64">
        <w:rPr>
          <w:rFonts w:ascii="Times New Roman" w:hAnsi="Times New Roman"/>
          <w:sz w:val="22"/>
        </w:rPr>
        <w:t>对于小型、微型企业，按照《政府采购促进中小企业发展</w:t>
      </w:r>
      <w:r w:rsidRPr="00CB0D64">
        <w:rPr>
          <w:rFonts w:ascii="Times New Roman" w:hAnsi="Times New Roman" w:hint="eastAsia"/>
          <w:sz w:val="22"/>
        </w:rPr>
        <w:t>管理</w:t>
      </w:r>
      <w:r w:rsidRPr="00CB0D64">
        <w:rPr>
          <w:rFonts w:ascii="Times New Roman" w:hAnsi="Times New Roman"/>
          <w:sz w:val="22"/>
        </w:rPr>
        <w:t>办法》（财库【</w:t>
      </w:r>
      <w:r w:rsidRPr="00CB0D64">
        <w:rPr>
          <w:rFonts w:ascii="Times New Roman" w:hAnsi="Times New Roman"/>
          <w:sz w:val="22"/>
        </w:rPr>
        <w:t>20</w:t>
      </w:r>
      <w:r w:rsidRPr="00CB0D64">
        <w:rPr>
          <w:rFonts w:ascii="Times New Roman" w:hAnsi="Times New Roman" w:hint="eastAsia"/>
          <w:sz w:val="22"/>
        </w:rPr>
        <w:t>20</w:t>
      </w:r>
      <w:r w:rsidRPr="00CB0D64">
        <w:rPr>
          <w:rFonts w:ascii="Times New Roman" w:hAnsi="Times New Roman"/>
          <w:sz w:val="22"/>
        </w:rPr>
        <w:t>】</w:t>
      </w:r>
      <w:r w:rsidRPr="00CB0D64">
        <w:rPr>
          <w:rFonts w:ascii="Times New Roman" w:hAnsi="Times New Roman" w:hint="eastAsia"/>
          <w:sz w:val="22"/>
        </w:rPr>
        <w:t>46</w:t>
      </w:r>
      <w:r w:rsidRPr="00CB0D64">
        <w:rPr>
          <w:rFonts w:ascii="Times New Roman" w:hAnsi="Times New Roman"/>
          <w:sz w:val="22"/>
        </w:rPr>
        <w:t>号）</w:t>
      </w:r>
      <w:r w:rsidRPr="00CB0D64">
        <w:rPr>
          <w:rFonts w:hint="eastAsia"/>
          <w:sz w:val="22"/>
        </w:rPr>
        <w:t>和《关于进一步加大政府采购支持中小企业力度的通知》</w:t>
      </w:r>
      <w:r w:rsidRPr="00CB0D64">
        <w:rPr>
          <w:sz w:val="22"/>
        </w:rPr>
        <w:t>（财库【</w:t>
      </w:r>
      <w:r w:rsidRPr="00CB0D64">
        <w:rPr>
          <w:rFonts w:hint="eastAsia"/>
          <w:sz w:val="22"/>
        </w:rPr>
        <w:t>2022</w:t>
      </w:r>
      <w:r w:rsidRPr="00CB0D64">
        <w:rPr>
          <w:sz w:val="22"/>
        </w:rPr>
        <w:t>】</w:t>
      </w:r>
      <w:r w:rsidRPr="00CB0D64">
        <w:rPr>
          <w:rFonts w:hint="eastAsia"/>
          <w:sz w:val="22"/>
        </w:rPr>
        <w:t>19</w:t>
      </w:r>
      <w:r w:rsidRPr="00CB0D64">
        <w:rPr>
          <w:sz w:val="22"/>
        </w:rPr>
        <w:t>号）</w:t>
      </w:r>
      <w:r w:rsidRPr="00CB0D64">
        <w:rPr>
          <w:rFonts w:ascii="Times New Roman" w:hAnsi="Times New Roman"/>
          <w:sz w:val="22"/>
        </w:rPr>
        <w:t>规定，其报价给予</w:t>
      </w:r>
      <w:r w:rsidRPr="00CB0D64">
        <w:rPr>
          <w:rFonts w:hint="eastAsia"/>
          <w:b/>
          <w:color w:val="FF0000"/>
          <w:sz w:val="22"/>
          <w:u w:val="single"/>
        </w:rPr>
        <w:t>10</w:t>
      </w:r>
      <w:r w:rsidRPr="00CB0D64">
        <w:rPr>
          <w:b/>
          <w:color w:val="FF0000"/>
          <w:sz w:val="22"/>
          <w:u w:val="single"/>
        </w:rPr>
        <w:t>%</w:t>
      </w:r>
      <w:r w:rsidRPr="00CB0D64">
        <w:rPr>
          <w:rFonts w:ascii="Times New Roman" w:hAnsi="Times New Roman"/>
          <w:sz w:val="22"/>
        </w:rPr>
        <w:t>的扣除，用扣除后的价格参与评审。</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22.5</w:t>
      </w:r>
      <w:r w:rsidRPr="00CB0D64">
        <w:rPr>
          <w:rFonts w:ascii="Times New Roman" w:hAnsi="Times New Roman"/>
          <w:sz w:val="22"/>
        </w:rPr>
        <w:t>如项目允许联合体参与竞争的，且联合体各方均为小型、微型企业的，联合体视同为小型、微型企业，其报价给予</w:t>
      </w:r>
      <w:r w:rsidRPr="00CB0D64">
        <w:rPr>
          <w:rFonts w:hint="eastAsia"/>
          <w:b/>
          <w:color w:val="FF0000"/>
          <w:sz w:val="22"/>
          <w:u w:val="single"/>
        </w:rPr>
        <w:t>10</w:t>
      </w:r>
      <w:r w:rsidRPr="00CB0D64">
        <w:rPr>
          <w:b/>
          <w:color w:val="FF0000"/>
          <w:sz w:val="22"/>
          <w:u w:val="single"/>
        </w:rPr>
        <w:t>%</w:t>
      </w:r>
      <w:r w:rsidRPr="00CB0D64">
        <w:rPr>
          <w:rFonts w:ascii="Times New Roman" w:hAnsi="Times New Roman"/>
          <w:sz w:val="22"/>
        </w:rPr>
        <w:t>的扣除，用扣除后的价格参与评审。反之，依照联合体协议约定，小型、微型企业的协议合同金额占到联合体协议合同总金额</w:t>
      </w:r>
      <w:r w:rsidRPr="00CB0D64">
        <w:rPr>
          <w:rFonts w:ascii="Times New Roman" w:hAnsi="Times New Roman"/>
          <w:sz w:val="22"/>
        </w:rPr>
        <w:t>30%</w:t>
      </w:r>
      <w:r w:rsidRPr="00CB0D64">
        <w:rPr>
          <w:rFonts w:ascii="Times New Roman" w:hAnsi="Times New Roman"/>
          <w:sz w:val="22"/>
        </w:rPr>
        <w:t>以上的，给予联合体</w:t>
      </w:r>
      <w:r w:rsidRPr="00CB0D64">
        <w:rPr>
          <w:rFonts w:hint="eastAsia"/>
          <w:b/>
          <w:color w:val="FF0000"/>
          <w:sz w:val="22"/>
          <w:u w:val="single"/>
        </w:rPr>
        <w:t>4</w:t>
      </w:r>
      <w:r w:rsidRPr="00CB0D64">
        <w:rPr>
          <w:b/>
          <w:color w:val="FF0000"/>
          <w:sz w:val="22"/>
          <w:u w:val="single"/>
        </w:rPr>
        <w:t>%</w:t>
      </w:r>
      <w:r w:rsidRPr="00CB0D64">
        <w:rPr>
          <w:rFonts w:ascii="Times New Roman" w:hAnsi="Times New Roman"/>
          <w:sz w:val="22"/>
        </w:rPr>
        <w:t>的价格扣除，用扣除后的价格参与评审。</w:t>
      </w:r>
    </w:p>
    <w:p w:rsidR="00CB0D64" w:rsidRPr="00CB0D64" w:rsidRDefault="00CB0D64" w:rsidP="00CB0D64">
      <w:pPr>
        <w:adjustRightInd w:val="0"/>
        <w:snapToGrid w:val="0"/>
        <w:spacing w:line="300" w:lineRule="auto"/>
        <w:ind w:firstLineChars="200" w:firstLine="440"/>
        <w:rPr>
          <w:rFonts w:ascii="Times New Roman" w:hAnsi="Times New Roman"/>
          <w:kern w:val="0"/>
          <w:sz w:val="22"/>
        </w:rPr>
      </w:pPr>
      <w:r w:rsidRPr="00CB0D64">
        <w:rPr>
          <w:rFonts w:ascii="Times New Roman" w:hAnsi="Times New Roman"/>
          <w:sz w:val="22"/>
        </w:rPr>
        <w:t>22.6</w:t>
      </w:r>
      <w:r w:rsidRPr="00CB0D64">
        <w:rPr>
          <w:rFonts w:ascii="Times New Roman" w:hAnsi="Times New Roman"/>
          <w:sz w:val="22"/>
        </w:rPr>
        <w:t>供应商如提供虚假材料以谋取成交的，按照《政府采购法》有关条款处理，并记入供应商诚信档案。</w:t>
      </w:r>
    </w:p>
    <w:p w:rsidR="00CB0D64" w:rsidRPr="00CB0D64" w:rsidRDefault="00CB0D64" w:rsidP="00CB0D64">
      <w:pPr>
        <w:adjustRightInd w:val="0"/>
        <w:snapToGrid w:val="0"/>
        <w:spacing w:line="300" w:lineRule="auto"/>
        <w:ind w:firstLineChars="200" w:firstLine="442"/>
        <w:jc w:val="left"/>
        <w:outlineLvl w:val="2"/>
        <w:rPr>
          <w:rFonts w:ascii="Times New Roman" w:hAnsi="Times New Roman"/>
          <w:b/>
          <w:color w:val="000000"/>
          <w:sz w:val="22"/>
        </w:rPr>
      </w:pPr>
      <w:bookmarkStart w:id="56" w:name="_Toc18595657"/>
      <w:r w:rsidRPr="00CB0D64">
        <w:rPr>
          <w:rFonts w:ascii="Times New Roman" w:hAnsi="Times New Roman"/>
          <w:b/>
          <w:color w:val="000000"/>
          <w:sz w:val="22"/>
        </w:rPr>
        <w:t>23</w:t>
      </w:r>
      <w:r w:rsidRPr="00CB0D64">
        <w:rPr>
          <w:rFonts w:ascii="Times New Roman" w:hAnsi="Times New Roman"/>
          <w:b/>
          <w:color w:val="000000"/>
          <w:sz w:val="22"/>
        </w:rPr>
        <w:t>规范进口产品政府采购</w:t>
      </w:r>
      <w:bookmarkEnd w:id="53"/>
      <w:bookmarkEnd w:id="54"/>
      <w:bookmarkEnd w:id="55"/>
      <w:bookmarkEnd w:id="56"/>
      <w:r w:rsidRPr="00CB0D64">
        <w:rPr>
          <w:rFonts w:hint="eastAsia"/>
          <w:color w:val="FF0000"/>
          <w:sz w:val="22"/>
        </w:rPr>
        <w:t>（</w:t>
      </w:r>
      <w:r w:rsidRPr="00CB0D64">
        <w:rPr>
          <w:color w:val="FF0000"/>
          <w:sz w:val="22"/>
        </w:rPr>
        <w:t>允许</w:t>
      </w:r>
      <w:r w:rsidRPr="00CB0D64">
        <w:rPr>
          <w:rFonts w:hint="eastAsia"/>
          <w:color w:val="FF0000"/>
          <w:sz w:val="22"/>
        </w:rPr>
        <w:t>采购进口产品适用）</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 xml:space="preserve">23.1 </w:t>
      </w:r>
      <w:r w:rsidRPr="00CB0D64">
        <w:rPr>
          <w:rFonts w:ascii="Times New Roman" w:hAnsi="Times New Roman"/>
          <w:sz w:val="22"/>
        </w:rPr>
        <w:t>依照《财政部关于印发</w:t>
      </w:r>
      <w:r w:rsidRPr="00CB0D64">
        <w:rPr>
          <w:rFonts w:ascii="Times New Roman" w:hAnsi="Times New Roman"/>
          <w:sz w:val="22"/>
        </w:rPr>
        <w:t>&lt;</w:t>
      </w:r>
      <w:r w:rsidRPr="00CB0D64">
        <w:rPr>
          <w:rFonts w:ascii="Times New Roman" w:hAnsi="Times New Roman"/>
          <w:sz w:val="22"/>
        </w:rPr>
        <w:t>政府采购进口产品管理办法</w:t>
      </w:r>
      <w:r w:rsidRPr="00CB0D64">
        <w:rPr>
          <w:rFonts w:ascii="Times New Roman" w:hAnsi="Times New Roman"/>
          <w:sz w:val="22"/>
        </w:rPr>
        <w:t>&gt;</w:t>
      </w:r>
      <w:r w:rsidRPr="00CB0D64">
        <w:rPr>
          <w:rFonts w:ascii="Times New Roman" w:hAnsi="Times New Roman"/>
          <w:sz w:val="22"/>
        </w:rPr>
        <w:t>的通知》（财库【</w:t>
      </w:r>
      <w:r w:rsidRPr="00CB0D64">
        <w:rPr>
          <w:rFonts w:ascii="Times New Roman" w:hAnsi="Times New Roman"/>
          <w:sz w:val="22"/>
        </w:rPr>
        <w:t>2007</w:t>
      </w:r>
      <w:r w:rsidRPr="00CB0D64">
        <w:rPr>
          <w:rFonts w:ascii="Times New Roman" w:hAnsi="Times New Roman"/>
          <w:sz w:val="22"/>
        </w:rPr>
        <w:t>】</w:t>
      </w:r>
      <w:r w:rsidRPr="00CB0D64">
        <w:rPr>
          <w:rFonts w:ascii="Times New Roman" w:hAnsi="Times New Roman"/>
          <w:sz w:val="22"/>
        </w:rPr>
        <w:t>119</w:t>
      </w:r>
      <w:r w:rsidRPr="00CB0D64">
        <w:rPr>
          <w:rFonts w:ascii="Times New Roman" w:hAnsi="Times New Roman"/>
          <w:sz w:val="22"/>
        </w:rPr>
        <w:t>号）和《财政部关于政府采购进口产品管理问题的通知》（财办库【</w:t>
      </w:r>
      <w:r w:rsidRPr="00CB0D64">
        <w:rPr>
          <w:rFonts w:ascii="Times New Roman" w:hAnsi="Times New Roman"/>
          <w:sz w:val="22"/>
        </w:rPr>
        <w:t>2008</w:t>
      </w:r>
      <w:r w:rsidRPr="00CB0D64">
        <w:rPr>
          <w:rFonts w:ascii="Times New Roman" w:hAnsi="Times New Roman"/>
          <w:sz w:val="22"/>
        </w:rPr>
        <w:t>】</w:t>
      </w:r>
      <w:r w:rsidRPr="00CB0D64">
        <w:rPr>
          <w:rFonts w:ascii="Times New Roman" w:hAnsi="Times New Roman"/>
          <w:sz w:val="22"/>
        </w:rPr>
        <w:t>248</w:t>
      </w:r>
      <w:r w:rsidRPr="00CB0D64">
        <w:rPr>
          <w:rFonts w:ascii="Times New Roman" w:hAnsi="Times New Roman"/>
          <w:sz w:val="22"/>
        </w:rPr>
        <w:t>号）的规定，本项目可以采购进口产品。</w:t>
      </w:r>
    </w:p>
    <w:p w:rsidR="00CB0D64" w:rsidRPr="00CB0D64" w:rsidRDefault="00CB0D64" w:rsidP="00CB0D64">
      <w:pPr>
        <w:adjustRightInd w:val="0"/>
        <w:snapToGrid w:val="0"/>
        <w:spacing w:line="300" w:lineRule="auto"/>
        <w:ind w:firstLineChars="200" w:firstLine="440"/>
        <w:rPr>
          <w:rFonts w:ascii="Times New Roman" w:hAnsi="Times New Roman"/>
          <w:sz w:val="22"/>
        </w:rPr>
      </w:pPr>
      <w:r w:rsidRPr="00CB0D64">
        <w:rPr>
          <w:rFonts w:ascii="Times New Roman" w:hAnsi="Times New Roman"/>
          <w:sz w:val="22"/>
        </w:rPr>
        <w:t>23.2</w:t>
      </w:r>
      <w:r w:rsidRPr="00CB0D64">
        <w:rPr>
          <w:rFonts w:ascii="Times New Roman" w:hAnsi="Times New Roman"/>
          <w:sz w:val="22"/>
        </w:rPr>
        <w:t>经批准，允许采购进口产品的项目，优先采购向我国企业转让技术、与我国企业签订消化吸收再创新方案的供应商的进口产品。</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bookmarkStart w:id="57" w:name="_Toc495411568"/>
      <w:bookmarkStart w:id="58" w:name="_Toc477267172"/>
      <w:bookmarkStart w:id="59" w:name="_Toc486604823"/>
      <w:r w:rsidRPr="00CB0D64">
        <w:rPr>
          <w:rFonts w:ascii="Times New Roman" w:hAnsi="Times New Roman"/>
          <w:sz w:val="22"/>
        </w:rPr>
        <w:t>24</w:t>
      </w:r>
      <w:bookmarkStart w:id="60" w:name="_Toc495411569"/>
      <w:bookmarkEnd w:id="57"/>
      <w:bookmarkEnd w:id="58"/>
      <w:bookmarkEnd w:id="59"/>
      <w:r w:rsidRPr="00CB0D64">
        <w:rPr>
          <w:rFonts w:ascii="Times New Roman" w:hAnsi="Times New Roman"/>
          <w:sz w:val="22"/>
        </w:rPr>
        <w:t>促进残疾人就业</w:t>
      </w:r>
      <w:bookmarkEnd w:id="60"/>
      <w:r w:rsidRPr="00CB0D64">
        <w:rPr>
          <w:rFonts w:ascii="Times New Roman" w:hAnsi="Times New Roman"/>
          <w:sz w:val="22"/>
        </w:rPr>
        <w:t>（注：仅残疾人福利单位适用）</w:t>
      </w:r>
    </w:p>
    <w:p w:rsidR="00CB0D64" w:rsidRP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 xml:space="preserve">24.1 </w:t>
      </w:r>
      <w:bookmarkStart w:id="61" w:name="sendNo"/>
      <w:r w:rsidRPr="00CB0D64">
        <w:rPr>
          <w:rFonts w:ascii="Times New Roman" w:hAnsi="Times New Roman"/>
          <w:sz w:val="22"/>
        </w:rPr>
        <w:t>符合财库</w:t>
      </w:r>
      <w:bookmarkEnd w:id="61"/>
      <w:r w:rsidRPr="00CB0D64">
        <w:rPr>
          <w:rFonts w:ascii="Times New Roman" w:hAnsi="Times New Roman"/>
          <w:sz w:val="22"/>
        </w:rPr>
        <w:t>【</w:t>
      </w:r>
      <w:r w:rsidRPr="00CB0D64">
        <w:rPr>
          <w:rFonts w:ascii="Times New Roman" w:hAnsi="Times New Roman"/>
          <w:sz w:val="22"/>
        </w:rPr>
        <w:t>2017</w:t>
      </w:r>
      <w:r w:rsidRPr="00CB0D64">
        <w:rPr>
          <w:rFonts w:ascii="Times New Roman" w:hAnsi="Times New Roman"/>
          <w:sz w:val="22"/>
        </w:rPr>
        <w:t>】</w:t>
      </w:r>
      <w:r w:rsidRPr="00CB0D64">
        <w:rPr>
          <w:rFonts w:ascii="Times New Roman" w:hAnsi="Times New Roman"/>
          <w:sz w:val="22"/>
        </w:rPr>
        <w:t>141</w:t>
      </w:r>
      <w:r w:rsidRPr="00CB0D64">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CB0D64" w:rsidRDefault="00CB0D64" w:rsidP="00CB0D64">
      <w:pPr>
        <w:adjustRightInd w:val="0"/>
        <w:snapToGrid w:val="0"/>
        <w:spacing w:line="300" w:lineRule="auto"/>
        <w:ind w:firstLineChars="200" w:firstLine="440"/>
        <w:jc w:val="left"/>
        <w:rPr>
          <w:rFonts w:ascii="Times New Roman" w:hAnsi="Times New Roman"/>
          <w:sz w:val="22"/>
        </w:rPr>
      </w:pPr>
      <w:r w:rsidRPr="00CB0D64">
        <w:rPr>
          <w:rFonts w:ascii="Times New Roman" w:hAnsi="Times New Roman"/>
          <w:sz w:val="22"/>
        </w:rPr>
        <w:t xml:space="preserve">24.2 </w:t>
      </w:r>
      <w:r w:rsidRPr="00CB0D64">
        <w:rPr>
          <w:rFonts w:ascii="Times New Roman" w:hAnsi="Times New Roman"/>
          <w:sz w:val="22"/>
        </w:rPr>
        <w:t>残疾人福利性单位在参加政府采购活动时，应当按财库【</w:t>
      </w:r>
      <w:r w:rsidRPr="00CB0D64">
        <w:rPr>
          <w:rFonts w:ascii="Times New Roman" w:hAnsi="Times New Roman"/>
          <w:sz w:val="22"/>
        </w:rPr>
        <w:t>2017</w:t>
      </w:r>
      <w:r w:rsidRPr="00CB0D64">
        <w:rPr>
          <w:rFonts w:ascii="Times New Roman" w:hAnsi="Times New Roman"/>
          <w:sz w:val="22"/>
        </w:rPr>
        <w:t>】</w:t>
      </w:r>
      <w:r w:rsidRPr="00CB0D64">
        <w:rPr>
          <w:rFonts w:ascii="Times New Roman" w:hAnsi="Times New Roman"/>
          <w:sz w:val="22"/>
        </w:rPr>
        <w:t>141</w:t>
      </w:r>
      <w:r w:rsidRPr="00CB0D64">
        <w:rPr>
          <w:rFonts w:ascii="Times New Roman" w:hAnsi="Times New Roman"/>
          <w:sz w:val="22"/>
        </w:rPr>
        <w:t>号规定的《残疾人福利性单位声明函》（具体格式详见</w:t>
      </w:r>
      <w:r w:rsidRPr="00CB0D64">
        <w:rPr>
          <w:rFonts w:ascii="Times New Roman" w:hAnsi="Times New Roman"/>
          <w:sz w:val="22"/>
        </w:rPr>
        <w:t>“</w:t>
      </w:r>
      <w:r w:rsidRPr="00CB0D64">
        <w:rPr>
          <w:rFonts w:ascii="Times New Roman" w:hAnsi="Times New Roman"/>
          <w:sz w:val="22"/>
        </w:rPr>
        <w:t>投标文件格式</w:t>
      </w:r>
      <w:r w:rsidRPr="00CB0D64">
        <w:rPr>
          <w:rFonts w:ascii="Times New Roman" w:hAnsi="Times New Roman"/>
          <w:sz w:val="22"/>
        </w:rPr>
        <w:t>”</w:t>
      </w:r>
      <w:r w:rsidRPr="00CB0D64">
        <w:rPr>
          <w:rFonts w:ascii="Times New Roman" w:hAnsi="Times New Roman"/>
          <w:sz w:val="22"/>
        </w:rPr>
        <w:t>），并对声明的真实性负责。</w:t>
      </w:r>
    </w:p>
    <w:p w:rsidR="002212CA" w:rsidRPr="00CB0D64" w:rsidRDefault="002212CA"/>
    <w:sectPr w:rsidR="002212CA" w:rsidRPr="00CB0D64" w:rsidSect="002212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D64" w:rsidRDefault="00CB0D64" w:rsidP="00CB0D64">
      <w:r>
        <w:separator/>
      </w:r>
    </w:p>
  </w:endnote>
  <w:endnote w:type="continuationSeparator" w:id="0">
    <w:p w:rsidR="00CB0D64" w:rsidRDefault="00CB0D64" w:rsidP="00CB0D6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altName w:val="汉仪书宋二KW"/>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苹方-简"/>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黑体"/>
    <w:charset w:val="86"/>
    <w:family w:val="modern"/>
    <w:pitch w:val="default"/>
    <w:sig w:usb0="00000000" w:usb1="00000000" w:usb2="00000010" w:usb3="00000000" w:csb0="00040000" w:csb1="00000000"/>
  </w:font>
  <w:font w:name="Calibri Light">
    <w:altName w:val="Helvetica Neue"/>
    <w:panose1 w:val="020F0302020204030204"/>
    <w:charset w:val="00"/>
    <w:family w:val="swiss"/>
    <w:pitch w:val="variable"/>
    <w:sig w:usb0="A00002EF" w:usb1="4000207B" w:usb2="00000000" w:usb3="00000000" w:csb0="0000019F" w:csb1="00000000"/>
  </w:font>
  <w:font w:name="ˎ̥">
    <w:altName w:val="苹方-简"/>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方正仿宋_GBK"/>
    <w:panose1 w:val="02010609030101010101"/>
    <w:charset w:val="86"/>
    <w:family w:val="modern"/>
    <w:pitch w:val="fixed"/>
    <w:sig w:usb0="00000001" w:usb1="080E0000" w:usb2="00000010" w:usb3="00000000" w:csb0="00040000" w:csb1="00000000"/>
  </w:font>
  <w:font w:name="BatangChe">
    <w:altName w:val="Apple SD Gothic Neo"/>
    <w:panose1 w:val="02030609000101010101"/>
    <w:charset w:val="81"/>
    <w:family w:val="modern"/>
    <w:pitch w:val="fixed"/>
    <w:sig w:usb0="B00002AF" w:usb1="69D77CFB" w:usb2="00000030" w:usb3="00000000" w:csb0="0008009F" w:csb1="00000000"/>
  </w:font>
  <w:font w:name="Garamond">
    <w:altName w:val="苹方-简"/>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default"/>
    <w:sig w:usb0="00000000" w:usb1="00000000"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D64" w:rsidRDefault="00CB0D64" w:rsidP="00CB0D64">
      <w:r>
        <w:separator/>
      </w:r>
    </w:p>
  </w:footnote>
  <w:footnote w:type="continuationSeparator" w:id="0">
    <w:p w:rsidR="00CB0D64" w:rsidRDefault="00CB0D64" w:rsidP="00CB0D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0D64"/>
    <w:rsid w:val="002212CA"/>
    <w:rsid w:val="00CB0D64"/>
    <w:rsid w:val="00DC6A3D"/>
    <w:rsid w:val="00FD0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D64"/>
    <w:pPr>
      <w:widowControl w:val="0"/>
      <w:jc w:val="both"/>
    </w:pPr>
    <w:rPr>
      <w:rFonts w:ascii="Calibri" w:eastAsia="宋体" w:hAnsi="Calibri" w:cs="Times New Roman"/>
    </w:rPr>
  </w:style>
  <w:style w:type="paragraph" w:styleId="1">
    <w:name w:val="heading 1"/>
    <w:basedOn w:val="a"/>
    <w:next w:val="a"/>
    <w:link w:val="1Char"/>
    <w:qFormat/>
    <w:rsid w:val="00CB0D64"/>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CB0D6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B0D64"/>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CB0D6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CB0D64"/>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CB0D64"/>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CB0D64"/>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CB0D64"/>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CB0D64"/>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CB0D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CB0D64"/>
    <w:rPr>
      <w:sz w:val="18"/>
      <w:szCs w:val="18"/>
    </w:rPr>
  </w:style>
  <w:style w:type="paragraph" w:styleId="a5">
    <w:name w:val="footer"/>
    <w:basedOn w:val="a"/>
    <w:link w:val="Char0"/>
    <w:uiPriority w:val="99"/>
    <w:unhideWhenUsed/>
    <w:qFormat/>
    <w:rsid w:val="00CB0D64"/>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CB0D64"/>
    <w:rPr>
      <w:sz w:val="18"/>
      <w:szCs w:val="18"/>
    </w:rPr>
  </w:style>
  <w:style w:type="character" w:customStyle="1" w:styleId="1Char">
    <w:name w:val="标题 1 Char"/>
    <w:basedOn w:val="a1"/>
    <w:link w:val="1"/>
    <w:qFormat/>
    <w:rsid w:val="00CB0D64"/>
    <w:rPr>
      <w:rFonts w:ascii="Times New Roman" w:eastAsia="宋体" w:hAnsi="Times New Roman" w:cs="Times New Roman"/>
      <w:b/>
      <w:bCs/>
      <w:kern w:val="44"/>
      <w:sz w:val="44"/>
      <w:szCs w:val="44"/>
    </w:rPr>
  </w:style>
  <w:style w:type="character" w:customStyle="1" w:styleId="2Char">
    <w:name w:val="标题 2 Char"/>
    <w:basedOn w:val="a1"/>
    <w:link w:val="2"/>
    <w:qFormat/>
    <w:rsid w:val="00CB0D64"/>
    <w:rPr>
      <w:rFonts w:ascii="Arial" w:eastAsia="黑体" w:hAnsi="Arial" w:cs="Times New Roman"/>
      <w:b/>
      <w:bCs/>
      <w:sz w:val="32"/>
      <w:szCs w:val="32"/>
    </w:rPr>
  </w:style>
  <w:style w:type="character" w:customStyle="1" w:styleId="3Char">
    <w:name w:val="标题 3 Char"/>
    <w:basedOn w:val="a1"/>
    <w:link w:val="3"/>
    <w:qFormat/>
    <w:rsid w:val="00CB0D64"/>
    <w:rPr>
      <w:rFonts w:ascii="Times New Roman" w:eastAsia="宋体" w:hAnsi="Times New Roman" w:cs="Times New Roman"/>
      <w:b/>
      <w:bCs/>
      <w:szCs w:val="32"/>
    </w:rPr>
  </w:style>
  <w:style w:type="character" w:customStyle="1" w:styleId="4Char">
    <w:name w:val="标题 4 Char"/>
    <w:basedOn w:val="a1"/>
    <w:link w:val="4"/>
    <w:qFormat/>
    <w:rsid w:val="00CB0D64"/>
    <w:rPr>
      <w:rFonts w:ascii="Arial" w:eastAsia="黑体" w:hAnsi="Arial" w:cs="Times New Roman"/>
      <w:b/>
      <w:bCs/>
      <w:sz w:val="28"/>
      <w:szCs w:val="28"/>
    </w:rPr>
  </w:style>
  <w:style w:type="character" w:customStyle="1" w:styleId="5Char">
    <w:name w:val="标题 5 Char"/>
    <w:basedOn w:val="a1"/>
    <w:link w:val="5"/>
    <w:qFormat/>
    <w:rsid w:val="00CB0D64"/>
    <w:rPr>
      <w:rFonts w:ascii="Times New Roman" w:eastAsia="宋体" w:hAnsi="Times New Roman" w:cs="Times New Roman"/>
      <w:b/>
      <w:sz w:val="28"/>
      <w:szCs w:val="20"/>
    </w:rPr>
  </w:style>
  <w:style w:type="character" w:customStyle="1" w:styleId="6Char">
    <w:name w:val="标题 6 Char"/>
    <w:basedOn w:val="a1"/>
    <w:link w:val="6"/>
    <w:qFormat/>
    <w:rsid w:val="00CB0D64"/>
    <w:rPr>
      <w:rFonts w:ascii="Arial" w:eastAsia="黑体" w:hAnsi="Arial" w:cs="Times New Roman"/>
      <w:b/>
      <w:sz w:val="24"/>
      <w:szCs w:val="20"/>
    </w:rPr>
  </w:style>
  <w:style w:type="character" w:customStyle="1" w:styleId="7Char">
    <w:name w:val="标题 7 Char"/>
    <w:basedOn w:val="a1"/>
    <w:link w:val="7"/>
    <w:qFormat/>
    <w:rsid w:val="00CB0D64"/>
    <w:rPr>
      <w:rFonts w:ascii="Times New Roman" w:eastAsia="宋体" w:hAnsi="Times New Roman" w:cs="Times New Roman"/>
      <w:b/>
      <w:sz w:val="24"/>
      <w:szCs w:val="20"/>
    </w:rPr>
  </w:style>
  <w:style w:type="character" w:customStyle="1" w:styleId="8Char">
    <w:name w:val="标题 8 Char"/>
    <w:basedOn w:val="a1"/>
    <w:link w:val="8"/>
    <w:qFormat/>
    <w:rsid w:val="00CB0D64"/>
    <w:rPr>
      <w:rFonts w:ascii="Arial" w:eastAsia="黑体" w:hAnsi="Arial" w:cs="Times New Roman"/>
      <w:sz w:val="24"/>
      <w:szCs w:val="20"/>
    </w:rPr>
  </w:style>
  <w:style w:type="character" w:customStyle="1" w:styleId="9Char">
    <w:name w:val="标题 9 Char"/>
    <w:basedOn w:val="a1"/>
    <w:link w:val="9"/>
    <w:qFormat/>
    <w:rsid w:val="00CB0D64"/>
    <w:rPr>
      <w:rFonts w:ascii="Arial" w:eastAsia="黑体" w:hAnsi="Arial" w:cs="Times New Roman"/>
      <w:szCs w:val="20"/>
    </w:rPr>
  </w:style>
  <w:style w:type="paragraph" w:styleId="a0">
    <w:name w:val="Normal Indent"/>
    <w:basedOn w:val="a"/>
    <w:link w:val="Char1"/>
    <w:qFormat/>
    <w:rsid w:val="00CB0D64"/>
    <w:pPr>
      <w:ind w:firstLine="420"/>
    </w:pPr>
  </w:style>
  <w:style w:type="paragraph" w:styleId="70">
    <w:name w:val="toc 7"/>
    <w:basedOn w:val="a"/>
    <w:next w:val="a"/>
    <w:uiPriority w:val="39"/>
    <w:qFormat/>
    <w:rsid w:val="00CB0D64"/>
    <w:pPr>
      <w:ind w:leftChars="1200" w:left="2520"/>
    </w:pPr>
    <w:rPr>
      <w:rFonts w:ascii="Times New Roman" w:hAnsi="Times New Roman"/>
      <w:szCs w:val="20"/>
    </w:rPr>
  </w:style>
  <w:style w:type="paragraph" w:styleId="a6">
    <w:name w:val="Note Heading"/>
    <w:basedOn w:val="a"/>
    <w:next w:val="a"/>
    <w:link w:val="Char2"/>
    <w:qFormat/>
    <w:rsid w:val="00CB0D64"/>
    <w:pPr>
      <w:jc w:val="center"/>
    </w:pPr>
  </w:style>
  <w:style w:type="character" w:customStyle="1" w:styleId="Char2">
    <w:name w:val="注释标题 Char"/>
    <w:basedOn w:val="a1"/>
    <w:link w:val="a6"/>
    <w:qFormat/>
    <w:rsid w:val="00CB0D64"/>
    <w:rPr>
      <w:rFonts w:ascii="Calibri" w:eastAsia="宋体" w:hAnsi="Calibri" w:cs="Times New Roman"/>
    </w:rPr>
  </w:style>
  <w:style w:type="paragraph" w:styleId="40">
    <w:name w:val="List Bullet 4"/>
    <w:basedOn w:val="a"/>
    <w:qFormat/>
    <w:rsid w:val="00CB0D64"/>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CB0D64"/>
    <w:pPr>
      <w:tabs>
        <w:tab w:val="left" w:pos="560"/>
      </w:tabs>
      <w:ind w:left="900" w:hanging="340"/>
    </w:pPr>
    <w:rPr>
      <w:rFonts w:ascii="Times New Roman" w:hAnsi="Times New Roman"/>
      <w:szCs w:val="20"/>
    </w:rPr>
  </w:style>
  <w:style w:type="paragraph" w:styleId="a8">
    <w:name w:val="caption"/>
    <w:basedOn w:val="a"/>
    <w:next w:val="a"/>
    <w:qFormat/>
    <w:rsid w:val="00CB0D64"/>
    <w:pPr>
      <w:spacing w:line="480" w:lineRule="auto"/>
    </w:pPr>
    <w:rPr>
      <w:rFonts w:ascii="华文中宋" w:eastAsia="华文中宋" w:hAnsi="华文中宋"/>
      <w:sz w:val="36"/>
      <w:szCs w:val="20"/>
    </w:rPr>
  </w:style>
  <w:style w:type="paragraph" w:styleId="a9">
    <w:name w:val="List Bullet"/>
    <w:basedOn w:val="a"/>
    <w:qFormat/>
    <w:rsid w:val="00CB0D64"/>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CB0D64"/>
    <w:pPr>
      <w:shd w:val="clear" w:color="auto" w:fill="000080"/>
    </w:pPr>
    <w:rPr>
      <w:rFonts w:ascii="Times New Roman" w:hAnsi="Times New Roman"/>
      <w:szCs w:val="20"/>
    </w:rPr>
  </w:style>
  <w:style w:type="character" w:customStyle="1" w:styleId="Char3">
    <w:name w:val="文档结构图 Char"/>
    <w:basedOn w:val="a1"/>
    <w:link w:val="aa"/>
    <w:semiHidden/>
    <w:qFormat/>
    <w:rsid w:val="00CB0D64"/>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CB0D64"/>
    <w:pPr>
      <w:jc w:val="left"/>
    </w:pPr>
  </w:style>
  <w:style w:type="character" w:customStyle="1" w:styleId="Char4">
    <w:name w:val="批注文字 Char"/>
    <w:basedOn w:val="a1"/>
    <w:link w:val="ab"/>
    <w:uiPriority w:val="99"/>
    <w:qFormat/>
    <w:rsid w:val="00CB0D64"/>
    <w:rPr>
      <w:rFonts w:ascii="Calibri" w:eastAsia="宋体" w:hAnsi="Calibri" w:cs="Times New Roman"/>
    </w:rPr>
  </w:style>
  <w:style w:type="paragraph" w:styleId="ac">
    <w:name w:val="Salutation"/>
    <w:basedOn w:val="a"/>
    <w:next w:val="a"/>
    <w:link w:val="Char5"/>
    <w:qFormat/>
    <w:rsid w:val="00CB0D64"/>
    <w:pPr>
      <w:spacing w:beforeLines="40" w:afterLines="40" w:line="312" w:lineRule="auto"/>
    </w:pPr>
    <w:rPr>
      <w:kern w:val="0"/>
      <w:sz w:val="24"/>
      <w:szCs w:val="24"/>
    </w:rPr>
  </w:style>
  <w:style w:type="character" w:customStyle="1" w:styleId="Char5">
    <w:name w:val="称呼 Char"/>
    <w:basedOn w:val="a1"/>
    <w:link w:val="ac"/>
    <w:qFormat/>
    <w:rsid w:val="00CB0D64"/>
    <w:rPr>
      <w:rFonts w:ascii="Calibri" w:eastAsia="宋体" w:hAnsi="Calibri" w:cs="Times New Roman"/>
      <w:kern w:val="0"/>
      <w:sz w:val="24"/>
      <w:szCs w:val="24"/>
    </w:rPr>
  </w:style>
  <w:style w:type="paragraph" w:styleId="30">
    <w:name w:val="Body Text 3"/>
    <w:basedOn w:val="a"/>
    <w:link w:val="3Char0"/>
    <w:qFormat/>
    <w:rsid w:val="00CB0D64"/>
    <w:pPr>
      <w:autoSpaceDE w:val="0"/>
      <w:autoSpaceDN w:val="0"/>
      <w:jc w:val="center"/>
    </w:pPr>
    <w:rPr>
      <w:kern w:val="0"/>
      <w:sz w:val="16"/>
      <w:szCs w:val="20"/>
    </w:rPr>
  </w:style>
  <w:style w:type="character" w:customStyle="1" w:styleId="3Char0">
    <w:name w:val="正文文本 3 Char"/>
    <w:basedOn w:val="a1"/>
    <w:link w:val="30"/>
    <w:qFormat/>
    <w:rsid w:val="00CB0D64"/>
    <w:rPr>
      <w:rFonts w:ascii="Calibri" w:eastAsia="宋体" w:hAnsi="Calibri" w:cs="Times New Roman"/>
      <w:kern w:val="0"/>
      <w:sz w:val="16"/>
      <w:szCs w:val="20"/>
    </w:rPr>
  </w:style>
  <w:style w:type="paragraph" w:styleId="31">
    <w:name w:val="List Bullet 3"/>
    <w:basedOn w:val="a"/>
    <w:qFormat/>
    <w:rsid w:val="00CB0D64"/>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CB0D64"/>
    <w:pPr>
      <w:spacing w:after="120"/>
    </w:pPr>
  </w:style>
  <w:style w:type="character" w:customStyle="1" w:styleId="Char6">
    <w:name w:val="正文文本 Char"/>
    <w:basedOn w:val="a1"/>
    <w:link w:val="ad"/>
    <w:qFormat/>
    <w:rsid w:val="00CB0D64"/>
    <w:rPr>
      <w:rFonts w:ascii="Calibri" w:eastAsia="宋体" w:hAnsi="Calibri" w:cs="Times New Roman"/>
    </w:rPr>
  </w:style>
  <w:style w:type="paragraph" w:styleId="ae">
    <w:name w:val="Body Text Indent"/>
    <w:basedOn w:val="a"/>
    <w:link w:val="Char7"/>
    <w:qFormat/>
    <w:rsid w:val="00CB0D64"/>
    <w:pPr>
      <w:ind w:firstLine="444"/>
    </w:pPr>
    <w:rPr>
      <w:rFonts w:ascii="Times New Roman" w:hAnsi="Times New Roman"/>
      <w:b/>
      <w:sz w:val="24"/>
      <w:szCs w:val="20"/>
    </w:rPr>
  </w:style>
  <w:style w:type="character" w:customStyle="1" w:styleId="Char7">
    <w:name w:val="正文文本缩进 Char"/>
    <w:basedOn w:val="a1"/>
    <w:link w:val="ae"/>
    <w:qFormat/>
    <w:rsid w:val="00CB0D64"/>
    <w:rPr>
      <w:rFonts w:ascii="Times New Roman" w:eastAsia="宋体" w:hAnsi="Times New Roman" w:cs="Times New Roman"/>
      <w:b/>
      <w:sz w:val="24"/>
      <w:szCs w:val="20"/>
    </w:rPr>
  </w:style>
  <w:style w:type="paragraph" w:styleId="20">
    <w:name w:val="List Bullet 2"/>
    <w:basedOn w:val="a"/>
    <w:qFormat/>
    <w:rsid w:val="00CB0D64"/>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CB0D64"/>
    <w:pPr>
      <w:ind w:leftChars="800" w:left="1680"/>
    </w:pPr>
    <w:rPr>
      <w:rFonts w:ascii="Times New Roman" w:hAnsi="Times New Roman"/>
      <w:szCs w:val="20"/>
    </w:rPr>
  </w:style>
  <w:style w:type="paragraph" w:styleId="32">
    <w:name w:val="toc 3"/>
    <w:basedOn w:val="a"/>
    <w:next w:val="a"/>
    <w:uiPriority w:val="39"/>
    <w:qFormat/>
    <w:rsid w:val="00CB0D64"/>
    <w:pPr>
      <w:tabs>
        <w:tab w:val="right" w:leader="dot" w:pos="9231"/>
      </w:tabs>
      <w:ind w:leftChars="400" w:left="840"/>
    </w:pPr>
    <w:rPr>
      <w:rFonts w:ascii="Times New Roman" w:hAnsi="Times New Roman"/>
      <w:szCs w:val="24"/>
    </w:rPr>
  </w:style>
  <w:style w:type="paragraph" w:styleId="af">
    <w:name w:val="Plain Text"/>
    <w:basedOn w:val="a"/>
    <w:link w:val="Char8"/>
    <w:qFormat/>
    <w:rsid w:val="00CB0D64"/>
    <w:rPr>
      <w:rFonts w:ascii="宋体" w:hAnsi="Courier New"/>
      <w:kern w:val="0"/>
      <w:sz w:val="20"/>
      <w:szCs w:val="20"/>
    </w:rPr>
  </w:style>
  <w:style w:type="character" w:customStyle="1" w:styleId="Char8">
    <w:name w:val="纯文本 Char"/>
    <w:basedOn w:val="a1"/>
    <w:link w:val="af"/>
    <w:qFormat/>
    <w:rsid w:val="00CB0D64"/>
    <w:rPr>
      <w:rFonts w:ascii="宋体" w:eastAsia="宋体" w:hAnsi="Courier New" w:cs="Times New Roman"/>
      <w:kern w:val="0"/>
      <w:sz w:val="20"/>
      <w:szCs w:val="20"/>
    </w:rPr>
  </w:style>
  <w:style w:type="paragraph" w:styleId="80">
    <w:name w:val="toc 8"/>
    <w:basedOn w:val="a"/>
    <w:next w:val="a"/>
    <w:uiPriority w:val="39"/>
    <w:qFormat/>
    <w:rsid w:val="00CB0D64"/>
    <w:pPr>
      <w:ind w:leftChars="1400" w:left="2940"/>
    </w:pPr>
    <w:rPr>
      <w:rFonts w:ascii="Times New Roman" w:hAnsi="Times New Roman"/>
      <w:szCs w:val="20"/>
    </w:rPr>
  </w:style>
  <w:style w:type="paragraph" w:styleId="af0">
    <w:name w:val="Date"/>
    <w:basedOn w:val="a"/>
    <w:next w:val="a"/>
    <w:link w:val="Char9"/>
    <w:qFormat/>
    <w:rsid w:val="00CB0D64"/>
  </w:style>
  <w:style w:type="character" w:customStyle="1" w:styleId="Char9">
    <w:name w:val="日期 Char"/>
    <w:basedOn w:val="a1"/>
    <w:link w:val="af0"/>
    <w:qFormat/>
    <w:rsid w:val="00CB0D64"/>
    <w:rPr>
      <w:rFonts w:ascii="Calibri" w:eastAsia="宋体" w:hAnsi="Calibri" w:cs="Times New Roman"/>
    </w:rPr>
  </w:style>
  <w:style w:type="paragraph" w:styleId="21">
    <w:name w:val="Body Text Indent 2"/>
    <w:basedOn w:val="a"/>
    <w:link w:val="2Char0"/>
    <w:qFormat/>
    <w:rsid w:val="00CB0D64"/>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CB0D64"/>
    <w:rPr>
      <w:rFonts w:ascii="宋体" w:eastAsia="宋体" w:hAnsi="宋体" w:cs="Times New Roman"/>
      <w:b/>
      <w:bCs/>
      <w:sz w:val="24"/>
      <w:szCs w:val="20"/>
    </w:rPr>
  </w:style>
  <w:style w:type="paragraph" w:styleId="af1">
    <w:name w:val="Balloon Text"/>
    <w:basedOn w:val="a"/>
    <w:link w:val="Chara"/>
    <w:semiHidden/>
    <w:qFormat/>
    <w:rsid w:val="00CB0D64"/>
    <w:rPr>
      <w:rFonts w:ascii="Times New Roman" w:hAnsi="Times New Roman"/>
      <w:sz w:val="18"/>
      <w:szCs w:val="18"/>
    </w:rPr>
  </w:style>
  <w:style w:type="character" w:customStyle="1" w:styleId="Chara">
    <w:name w:val="批注框文本 Char"/>
    <w:basedOn w:val="a1"/>
    <w:link w:val="af1"/>
    <w:semiHidden/>
    <w:qFormat/>
    <w:rsid w:val="00CB0D64"/>
    <w:rPr>
      <w:rFonts w:ascii="Times New Roman" w:eastAsia="宋体" w:hAnsi="Times New Roman" w:cs="Times New Roman"/>
      <w:sz w:val="18"/>
      <w:szCs w:val="18"/>
    </w:rPr>
  </w:style>
  <w:style w:type="paragraph" w:styleId="10">
    <w:name w:val="toc 1"/>
    <w:basedOn w:val="a"/>
    <w:next w:val="a"/>
    <w:uiPriority w:val="39"/>
    <w:qFormat/>
    <w:rsid w:val="00CB0D64"/>
    <w:pPr>
      <w:tabs>
        <w:tab w:val="left" w:pos="840"/>
        <w:tab w:val="right" w:leader="dot" w:pos="9231"/>
      </w:tabs>
    </w:pPr>
    <w:rPr>
      <w:rFonts w:ascii="Times New Roman" w:hAnsi="Times New Roman"/>
      <w:szCs w:val="24"/>
    </w:rPr>
  </w:style>
  <w:style w:type="paragraph" w:styleId="41">
    <w:name w:val="toc 4"/>
    <w:basedOn w:val="a"/>
    <w:next w:val="a"/>
    <w:uiPriority w:val="39"/>
    <w:qFormat/>
    <w:rsid w:val="00CB0D64"/>
    <w:pPr>
      <w:ind w:leftChars="600" w:left="1260"/>
    </w:pPr>
    <w:rPr>
      <w:rFonts w:ascii="Times New Roman" w:hAnsi="Times New Roman"/>
      <w:szCs w:val="20"/>
    </w:rPr>
  </w:style>
  <w:style w:type="paragraph" w:styleId="af2">
    <w:name w:val="Subtitle"/>
    <w:basedOn w:val="a"/>
    <w:next w:val="a"/>
    <w:link w:val="Charb"/>
    <w:qFormat/>
    <w:rsid w:val="00CB0D64"/>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CB0D64"/>
    <w:rPr>
      <w:rFonts w:ascii="Arial" w:eastAsia="方正魏碑简体" w:hAnsi="Arial" w:cs="Times New Roman"/>
      <w:bCs/>
      <w:kern w:val="28"/>
      <w:sz w:val="32"/>
      <w:szCs w:val="32"/>
    </w:rPr>
  </w:style>
  <w:style w:type="paragraph" w:styleId="af3">
    <w:name w:val="footnote text"/>
    <w:basedOn w:val="a"/>
    <w:link w:val="Char11"/>
    <w:unhideWhenUsed/>
    <w:qFormat/>
    <w:rsid w:val="00CB0D64"/>
    <w:pPr>
      <w:snapToGrid w:val="0"/>
      <w:jc w:val="left"/>
    </w:pPr>
    <w:rPr>
      <w:rFonts w:ascii="Times New Roman" w:hAnsi="Times New Roman"/>
      <w:sz w:val="18"/>
      <w:szCs w:val="18"/>
    </w:rPr>
  </w:style>
  <w:style w:type="character" w:customStyle="1" w:styleId="Charc">
    <w:name w:val="脚注文本 Char"/>
    <w:basedOn w:val="a1"/>
    <w:link w:val="af3"/>
    <w:semiHidden/>
    <w:qFormat/>
    <w:rsid w:val="00CB0D64"/>
    <w:rPr>
      <w:rFonts w:ascii="Calibri" w:eastAsia="宋体" w:hAnsi="Calibri" w:cs="Times New Roman"/>
      <w:sz w:val="18"/>
      <w:szCs w:val="18"/>
    </w:rPr>
  </w:style>
  <w:style w:type="paragraph" w:styleId="60">
    <w:name w:val="toc 6"/>
    <w:basedOn w:val="a"/>
    <w:next w:val="a"/>
    <w:uiPriority w:val="39"/>
    <w:qFormat/>
    <w:rsid w:val="00CB0D64"/>
    <w:pPr>
      <w:ind w:leftChars="1000" w:left="2100"/>
    </w:pPr>
    <w:rPr>
      <w:rFonts w:ascii="Times New Roman" w:hAnsi="Times New Roman"/>
      <w:szCs w:val="20"/>
    </w:rPr>
  </w:style>
  <w:style w:type="paragraph" w:styleId="33">
    <w:name w:val="Body Text Indent 3"/>
    <w:basedOn w:val="a"/>
    <w:link w:val="3Char1"/>
    <w:qFormat/>
    <w:rsid w:val="00CB0D64"/>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CB0D64"/>
    <w:rPr>
      <w:rFonts w:ascii="Times New Roman" w:eastAsia="宋体" w:hAnsi="Times New Roman" w:cs="Times New Roman"/>
      <w:szCs w:val="21"/>
    </w:rPr>
  </w:style>
  <w:style w:type="paragraph" w:styleId="22">
    <w:name w:val="toc 2"/>
    <w:basedOn w:val="a"/>
    <w:next w:val="a"/>
    <w:uiPriority w:val="39"/>
    <w:qFormat/>
    <w:rsid w:val="00CB0D64"/>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CB0D64"/>
    <w:pPr>
      <w:ind w:leftChars="1600" w:left="3360"/>
    </w:pPr>
    <w:rPr>
      <w:rFonts w:ascii="Times New Roman" w:hAnsi="Times New Roman"/>
      <w:szCs w:val="20"/>
    </w:rPr>
  </w:style>
  <w:style w:type="paragraph" w:styleId="23">
    <w:name w:val="Body Text 2"/>
    <w:basedOn w:val="a"/>
    <w:link w:val="2Char1"/>
    <w:qFormat/>
    <w:rsid w:val="00CB0D64"/>
    <w:pPr>
      <w:spacing w:after="120" w:line="480" w:lineRule="auto"/>
    </w:pPr>
    <w:rPr>
      <w:rFonts w:ascii="Times New Roman" w:hAnsi="Times New Roman"/>
      <w:szCs w:val="20"/>
    </w:rPr>
  </w:style>
  <w:style w:type="character" w:customStyle="1" w:styleId="2Char1">
    <w:name w:val="正文文本 2 Char"/>
    <w:basedOn w:val="a1"/>
    <w:link w:val="23"/>
    <w:qFormat/>
    <w:rsid w:val="00CB0D64"/>
    <w:rPr>
      <w:rFonts w:ascii="Times New Roman" w:eastAsia="宋体" w:hAnsi="Times New Roman" w:cs="Times New Roman"/>
      <w:szCs w:val="20"/>
    </w:rPr>
  </w:style>
  <w:style w:type="paragraph" w:styleId="HTML">
    <w:name w:val="HTML Preformatted"/>
    <w:basedOn w:val="a"/>
    <w:link w:val="HTMLChar"/>
    <w:qFormat/>
    <w:rsid w:val="00CB0D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CB0D64"/>
    <w:rPr>
      <w:rFonts w:ascii="宋体" w:eastAsia="宋体" w:hAnsi="宋体" w:cs="宋体"/>
      <w:kern w:val="0"/>
      <w:sz w:val="24"/>
      <w:szCs w:val="24"/>
    </w:rPr>
  </w:style>
  <w:style w:type="paragraph" w:styleId="af4">
    <w:name w:val="Normal (Web)"/>
    <w:basedOn w:val="a"/>
    <w:uiPriority w:val="99"/>
    <w:qFormat/>
    <w:rsid w:val="00CB0D64"/>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CB0D64"/>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CB0D64"/>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CB0D64"/>
    <w:rPr>
      <w:b/>
      <w:bCs/>
      <w:kern w:val="0"/>
      <w:sz w:val="20"/>
      <w:szCs w:val="20"/>
    </w:rPr>
  </w:style>
  <w:style w:type="character" w:customStyle="1" w:styleId="Chare">
    <w:name w:val="批注主题 Char"/>
    <w:basedOn w:val="Char4"/>
    <w:link w:val="af6"/>
    <w:uiPriority w:val="99"/>
    <w:qFormat/>
    <w:rsid w:val="00CB0D64"/>
    <w:rPr>
      <w:b/>
      <w:bCs/>
      <w:kern w:val="0"/>
      <w:sz w:val="20"/>
      <w:szCs w:val="20"/>
    </w:rPr>
  </w:style>
  <w:style w:type="paragraph" w:styleId="af7">
    <w:name w:val="Body Text First Indent"/>
    <w:basedOn w:val="ad"/>
    <w:link w:val="Charf"/>
    <w:qFormat/>
    <w:rsid w:val="00CB0D64"/>
    <w:pPr>
      <w:spacing w:line="300" w:lineRule="auto"/>
      <w:ind w:firstLine="510"/>
    </w:pPr>
    <w:rPr>
      <w:sz w:val="24"/>
    </w:rPr>
  </w:style>
  <w:style w:type="character" w:customStyle="1" w:styleId="Charf">
    <w:name w:val="正文首行缩进 Char"/>
    <w:basedOn w:val="Char6"/>
    <w:link w:val="af7"/>
    <w:qFormat/>
    <w:rsid w:val="00CB0D64"/>
    <w:rPr>
      <w:sz w:val="24"/>
    </w:rPr>
  </w:style>
  <w:style w:type="table" w:styleId="af8">
    <w:name w:val="Table Grid"/>
    <w:basedOn w:val="a2"/>
    <w:uiPriority w:val="39"/>
    <w:qFormat/>
    <w:rsid w:val="00CB0D6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B0D64"/>
    <w:rPr>
      <w:b/>
      <w:bCs/>
    </w:rPr>
  </w:style>
  <w:style w:type="character" w:styleId="afa">
    <w:name w:val="page number"/>
    <w:basedOn w:val="a1"/>
    <w:qFormat/>
    <w:rsid w:val="00CB0D64"/>
  </w:style>
  <w:style w:type="character" w:styleId="afb">
    <w:name w:val="FollowedHyperlink"/>
    <w:uiPriority w:val="99"/>
    <w:qFormat/>
    <w:rsid w:val="00CB0D64"/>
    <w:rPr>
      <w:color w:val="800080"/>
      <w:u w:val="single"/>
    </w:rPr>
  </w:style>
  <w:style w:type="character" w:styleId="afc">
    <w:name w:val="Emphasis"/>
    <w:qFormat/>
    <w:rsid w:val="00CB0D64"/>
    <w:rPr>
      <w:i/>
      <w:iCs/>
    </w:rPr>
  </w:style>
  <w:style w:type="character" w:styleId="afd">
    <w:name w:val="Hyperlink"/>
    <w:uiPriority w:val="99"/>
    <w:qFormat/>
    <w:rsid w:val="00CB0D64"/>
    <w:rPr>
      <w:color w:val="0000FF"/>
      <w:u w:val="single"/>
    </w:rPr>
  </w:style>
  <w:style w:type="character" w:styleId="afe">
    <w:name w:val="annotation reference"/>
    <w:uiPriority w:val="99"/>
    <w:unhideWhenUsed/>
    <w:qFormat/>
    <w:rsid w:val="00CB0D64"/>
    <w:rPr>
      <w:sz w:val="21"/>
      <w:szCs w:val="21"/>
    </w:rPr>
  </w:style>
  <w:style w:type="character" w:customStyle="1" w:styleId="Char1">
    <w:name w:val="正文缩进 Char"/>
    <w:link w:val="a0"/>
    <w:qFormat/>
    <w:rsid w:val="00CB0D64"/>
    <w:rPr>
      <w:rFonts w:ascii="Calibri" w:eastAsia="宋体" w:hAnsi="Calibri" w:cs="Times New Roman"/>
    </w:rPr>
  </w:style>
  <w:style w:type="character" w:customStyle="1" w:styleId="Char10">
    <w:name w:val="正文文本 Char1"/>
    <w:basedOn w:val="a1"/>
    <w:link w:val="ad"/>
    <w:qFormat/>
    <w:rsid w:val="00CB0D64"/>
    <w:rPr>
      <w:rFonts w:ascii="Calibri" w:eastAsia="宋体" w:hAnsi="Calibri" w:cs="Times New Roman"/>
    </w:rPr>
  </w:style>
  <w:style w:type="character" w:customStyle="1" w:styleId="Char11">
    <w:name w:val="脚注文本 Char1"/>
    <w:basedOn w:val="a1"/>
    <w:link w:val="af3"/>
    <w:qFormat/>
    <w:locked/>
    <w:rsid w:val="00CB0D64"/>
    <w:rPr>
      <w:rFonts w:ascii="Times New Roman" w:eastAsia="宋体" w:hAnsi="Times New Roman" w:cs="Times New Roman"/>
      <w:sz w:val="18"/>
      <w:szCs w:val="18"/>
    </w:rPr>
  </w:style>
  <w:style w:type="character" w:customStyle="1" w:styleId="Char12">
    <w:name w:val="引用 Char1"/>
    <w:basedOn w:val="a1"/>
    <w:link w:val="11"/>
    <w:qFormat/>
    <w:locked/>
    <w:rsid w:val="00CB0D64"/>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rsid w:val="00CB0D64"/>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CB0D64"/>
    <w:rPr>
      <w:b/>
      <w:bCs/>
      <w:i/>
      <w:iCs/>
      <w:color w:val="4F81BD"/>
      <w:kern w:val="2"/>
      <w:sz w:val="21"/>
    </w:rPr>
  </w:style>
  <w:style w:type="character" w:customStyle="1" w:styleId="CharChar7">
    <w:name w:val="Char Char7"/>
    <w:qFormat/>
    <w:rsid w:val="00CB0D64"/>
    <w:rPr>
      <w:kern w:val="2"/>
      <w:sz w:val="18"/>
    </w:rPr>
  </w:style>
  <w:style w:type="character" w:customStyle="1" w:styleId="xuxian1">
    <w:name w:val="xuxian1"/>
    <w:basedOn w:val="a1"/>
    <w:qFormat/>
    <w:rsid w:val="00CB0D64"/>
    <w:rPr>
      <w:b/>
      <w:bCs/>
      <w:color w:val="188DD3"/>
      <w:u w:val="none"/>
    </w:rPr>
  </w:style>
  <w:style w:type="character" w:customStyle="1" w:styleId="Charf1">
    <w:name w:val="居中 Char"/>
    <w:qFormat/>
    <w:rsid w:val="00CB0D64"/>
    <w:rPr>
      <w:kern w:val="2"/>
      <w:sz w:val="24"/>
    </w:rPr>
  </w:style>
  <w:style w:type="character" w:customStyle="1" w:styleId="Char13">
    <w:name w:val="副标题 Char1"/>
    <w:basedOn w:val="a1"/>
    <w:uiPriority w:val="11"/>
    <w:qFormat/>
    <w:rsid w:val="00CB0D64"/>
    <w:rPr>
      <w:rFonts w:ascii="Cambria" w:eastAsia="宋体" w:hAnsi="Cambria" w:cs="Times New Roman"/>
      <w:b/>
      <w:bCs/>
      <w:kern w:val="28"/>
      <w:sz w:val="32"/>
      <w:szCs w:val="32"/>
    </w:rPr>
  </w:style>
  <w:style w:type="character" w:customStyle="1" w:styleId="CharChar">
    <w:name w:val="表文字 Char Char"/>
    <w:link w:val="aff"/>
    <w:qFormat/>
    <w:locked/>
    <w:rsid w:val="00CB0D64"/>
    <w:rPr>
      <w:rFonts w:ascii="楷体_GB2312" w:eastAsia="楷体_GB2312" w:hAnsi="宋体"/>
      <w:spacing w:val="-8"/>
      <w:sz w:val="24"/>
      <w:lang w:val="zh-CN"/>
    </w:rPr>
  </w:style>
  <w:style w:type="paragraph" w:customStyle="1" w:styleId="aff">
    <w:name w:val="表文字"/>
    <w:basedOn w:val="a"/>
    <w:link w:val="CharChar"/>
    <w:qFormat/>
    <w:rsid w:val="00CB0D64"/>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CB0D64"/>
    <w:rPr>
      <w:kern w:val="2"/>
      <w:sz w:val="21"/>
    </w:rPr>
  </w:style>
  <w:style w:type="character" w:customStyle="1" w:styleId="Charf2">
    <w:name w:val="段 Char"/>
    <w:basedOn w:val="a1"/>
    <w:link w:val="aff0"/>
    <w:qFormat/>
    <w:rsid w:val="00CB0D64"/>
    <w:rPr>
      <w:rFonts w:ascii="宋体" w:hAnsi="Times New Roman"/>
    </w:rPr>
  </w:style>
  <w:style w:type="paragraph" w:customStyle="1" w:styleId="aff0">
    <w:name w:val="段"/>
    <w:link w:val="Charf2"/>
    <w:qFormat/>
    <w:rsid w:val="00CB0D64"/>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CB0D64"/>
    <w:rPr>
      <w:rFonts w:ascii="宋体" w:hAnsi="宋体"/>
      <w:sz w:val="24"/>
    </w:rPr>
  </w:style>
  <w:style w:type="paragraph" w:customStyle="1" w:styleId="CharChar2Char">
    <w:name w:val="+正文 Char Char2 Char"/>
    <w:basedOn w:val="a"/>
    <w:link w:val="CharChar2CharCharChar"/>
    <w:qFormat/>
    <w:rsid w:val="00CB0D64"/>
    <w:pPr>
      <w:spacing w:line="360" w:lineRule="auto"/>
      <w:ind w:firstLineChars="200" w:firstLine="200"/>
    </w:pPr>
    <w:rPr>
      <w:rFonts w:ascii="宋体" w:eastAsiaTheme="minorEastAsia" w:hAnsi="宋体" w:cstheme="minorBidi"/>
      <w:sz w:val="24"/>
    </w:rPr>
  </w:style>
  <w:style w:type="character" w:customStyle="1" w:styleId="15">
    <w:name w:val="15"/>
    <w:qFormat/>
    <w:rsid w:val="00CB0D64"/>
    <w:rPr>
      <w:rFonts w:ascii="Calibri" w:hAnsi="Calibri" w:hint="default"/>
    </w:rPr>
  </w:style>
  <w:style w:type="character" w:customStyle="1" w:styleId="CharChar1">
    <w:name w:val="Char Char1"/>
    <w:semiHidden/>
    <w:qFormat/>
    <w:rsid w:val="00CB0D64"/>
    <w:rPr>
      <w:kern w:val="2"/>
      <w:sz w:val="21"/>
    </w:rPr>
  </w:style>
  <w:style w:type="character" w:customStyle="1" w:styleId="Char2CharChar">
    <w:name w:val="+正文 Char2 Char Char"/>
    <w:link w:val="Char20"/>
    <w:qFormat/>
    <w:locked/>
    <w:rsid w:val="00CB0D64"/>
    <w:rPr>
      <w:rFonts w:ascii="宋体" w:hAnsi="宋体"/>
      <w:sz w:val="24"/>
    </w:rPr>
  </w:style>
  <w:style w:type="paragraph" w:customStyle="1" w:styleId="Char20">
    <w:name w:val="+正文 Char2"/>
    <w:basedOn w:val="a"/>
    <w:link w:val="Char2CharChar"/>
    <w:qFormat/>
    <w:rsid w:val="00CB0D64"/>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CB0D64"/>
    <w:rPr>
      <w:kern w:val="2"/>
      <w:sz w:val="21"/>
    </w:rPr>
  </w:style>
  <w:style w:type="character" w:customStyle="1" w:styleId="hCharChar">
    <w:name w:val="h Char Char"/>
    <w:qFormat/>
    <w:rsid w:val="00CB0D64"/>
    <w:rPr>
      <w:kern w:val="2"/>
      <w:sz w:val="18"/>
    </w:rPr>
  </w:style>
  <w:style w:type="character" w:customStyle="1" w:styleId="CharChar6">
    <w:name w:val="Char Char6"/>
    <w:qFormat/>
    <w:rsid w:val="00CB0D64"/>
    <w:rPr>
      <w:rFonts w:ascii="Arial" w:eastAsia="黑体" w:hAnsi="Arial"/>
      <w:kern w:val="2"/>
      <w:sz w:val="44"/>
    </w:rPr>
  </w:style>
  <w:style w:type="character" w:customStyle="1" w:styleId="CharChar4">
    <w:name w:val="Char Char4"/>
    <w:qFormat/>
    <w:rsid w:val="00CB0D64"/>
    <w:rPr>
      <w:kern w:val="2"/>
      <w:sz w:val="16"/>
    </w:rPr>
  </w:style>
  <w:style w:type="character" w:customStyle="1" w:styleId="Char40">
    <w:name w:val="+正文 Char4"/>
    <w:link w:val="aff1"/>
    <w:qFormat/>
    <w:locked/>
    <w:rsid w:val="00CB0D64"/>
    <w:rPr>
      <w:rFonts w:ascii="宋体" w:hAnsi="宋体"/>
      <w:sz w:val="24"/>
    </w:rPr>
  </w:style>
  <w:style w:type="paragraph" w:customStyle="1" w:styleId="aff1">
    <w:name w:val="+正文"/>
    <w:basedOn w:val="a"/>
    <w:link w:val="Char40"/>
    <w:qFormat/>
    <w:rsid w:val="00CB0D64"/>
    <w:pPr>
      <w:spacing w:line="360" w:lineRule="auto"/>
      <w:ind w:firstLineChars="200" w:firstLine="200"/>
    </w:pPr>
    <w:rPr>
      <w:rFonts w:ascii="宋体" w:eastAsiaTheme="minorEastAsia" w:hAnsi="宋体" w:cstheme="minorBidi"/>
      <w:sz w:val="24"/>
    </w:rPr>
  </w:style>
  <w:style w:type="character" w:customStyle="1" w:styleId="Char14">
    <w:name w:val="注释标题 Char1"/>
    <w:basedOn w:val="a1"/>
    <w:uiPriority w:val="99"/>
    <w:semiHidden/>
    <w:qFormat/>
    <w:rsid w:val="00CB0D64"/>
  </w:style>
  <w:style w:type="character" w:customStyle="1" w:styleId="1CharCharCharCharChar">
    <w:name w:val="+列表1 Char Char Char Char Char"/>
    <w:link w:val="1CharCharChar"/>
    <w:qFormat/>
    <w:locked/>
    <w:rsid w:val="00CB0D64"/>
    <w:rPr>
      <w:rFonts w:ascii="宋体" w:hAnsi="宋体"/>
    </w:rPr>
  </w:style>
  <w:style w:type="paragraph" w:customStyle="1" w:styleId="1CharCharChar">
    <w:name w:val="+列表1 Char Char Char"/>
    <w:basedOn w:val="a"/>
    <w:link w:val="1CharCharCharCharChar"/>
    <w:qFormat/>
    <w:rsid w:val="00CB0D64"/>
    <w:pPr>
      <w:jc w:val="center"/>
    </w:pPr>
    <w:rPr>
      <w:rFonts w:ascii="宋体" w:eastAsiaTheme="minorEastAsia" w:hAnsi="宋体" w:cstheme="minorBidi"/>
    </w:rPr>
  </w:style>
  <w:style w:type="character" w:customStyle="1" w:styleId="Charf3">
    <w:name w:val="表正文 Char"/>
    <w:qFormat/>
    <w:rsid w:val="00CB0D64"/>
    <w:rPr>
      <w:rFonts w:eastAsia="宋体"/>
      <w:kern w:val="2"/>
      <w:sz w:val="24"/>
      <w:lang w:val="en-US" w:eastAsia="zh-CN" w:bidi="ar-SA"/>
    </w:rPr>
  </w:style>
  <w:style w:type="character" w:customStyle="1" w:styleId="CharChar0">
    <w:name w:val="普通文字 Char Char"/>
    <w:qFormat/>
    <w:rsid w:val="00CB0D64"/>
    <w:rPr>
      <w:rFonts w:ascii="宋体" w:hAnsi="Courier New"/>
      <w:kern w:val="2"/>
      <w:sz w:val="21"/>
    </w:rPr>
  </w:style>
  <w:style w:type="character" w:customStyle="1" w:styleId="Char15">
    <w:name w:val="标题 Char1"/>
    <w:basedOn w:val="a1"/>
    <w:uiPriority w:val="10"/>
    <w:qFormat/>
    <w:rsid w:val="00CB0D64"/>
    <w:rPr>
      <w:rFonts w:ascii="Cambria" w:eastAsia="宋体" w:hAnsi="Cambria" w:cs="Times New Roman"/>
      <w:b/>
      <w:bCs/>
      <w:sz w:val="32"/>
      <w:szCs w:val="32"/>
    </w:rPr>
  </w:style>
  <w:style w:type="character" w:customStyle="1" w:styleId="grame">
    <w:name w:val="grame"/>
    <w:basedOn w:val="a1"/>
    <w:qFormat/>
    <w:rsid w:val="00CB0D64"/>
  </w:style>
  <w:style w:type="character" w:customStyle="1" w:styleId="Charf4">
    <w:name w:val="无间隔 Char"/>
    <w:link w:val="12"/>
    <w:qFormat/>
    <w:locked/>
    <w:rsid w:val="00CB0D64"/>
    <w:rPr>
      <w:rFonts w:eastAsia="Times New Roman"/>
      <w:sz w:val="22"/>
      <w:lang w:eastAsia="en-US" w:bidi="en-US"/>
    </w:rPr>
  </w:style>
  <w:style w:type="paragraph" w:customStyle="1" w:styleId="12">
    <w:name w:val="无间隔1"/>
    <w:link w:val="Charf4"/>
    <w:qFormat/>
    <w:rsid w:val="00CB0D64"/>
    <w:rPr>
      <w:rFonts w:eastAsia="Times New Roman"/>
      <w:sz w:val="22"/>
      <w:lang w:eastAsia="en-US" w:bidi="en-US"/>
    </w:rPr>
  </w:style>
  <w:style w:type="character" w:customStyle="1" w:styleId="solutioncontent1">
    <w:name w:val="solutioncontent1"/>
    <w:qFormat/>
    <w:rsid w:val="00CB0D64"/>
    <w:rPr>
      <w:rFonts w:cs="Times New Roman"/>
      <w:color w:val="333333"/>
      <w:sz w:val="15"/>
      <w:szCs w:val="15"/>
    </w:rPr>
  </w:style>
  <w:style w:type="character" w:customStyle="1" w:styleId="Charf5">
    <w:name w:val="标准款样式 Char"/>
    <w:basedOn w:val="a1"/>
    <w:link w:val="aff2"/>
    <w:qFormat/>
    <w:rsid w:val="00CB0D64"/>
    <w:rPr>
      <w:rFonts w:ascii="黑体" w:eastAsia="宋体" w:hAnsi="宋体" w:cs="Times New Roman"/>
      <w:szCs w:val="20"/>
    </w:rPr>
  </w:style>
  <w:style w:type="paragraph" w:customStyle="1" w:styleId="aff2">
    <w:name w:val="标准款样式"/>
    <w:basedOn w:val="a"/>
    <w:link w:val="Charf5"/>
    <w:qFormat/>
    <w:rsid w:val="00CB0D64"/>
    <w:rPr>
      <w:rFonts w:ascii="黑体" w:hAnsi="宋体"/>
      <w:szCs w:val="20"/>
    </w:rPr>
  </w:style>
  <w:style w:type="character" w:customStyle="1" w:styleId="CharChar5">
    <w:name w:val="Char Char5"/>
    <w:qFormat/>
    <w:rsid w:val="00CB0D64"/>
    <w:rPr>
      <w:rFonts w:ascii="Arial" w:eastAsia="方正魏碑简体" w:hAnsi="Arial" w:cs="Arial"/>
      <w:bCs/>
      <w:kern w:val="28"/>
      <w:sz w:val="32"/>
      <w:szCs w:val="32"/>
    </w:rPr>
  </w:style>
  <w:style w:type="character" w:customStyle="1" w:styleId="SubtitleChar">
    <w:name w:val="Subtitle Char"/>
    <w:qFormat/>
    <w:locked/>
    <w:rsid w:val="00CB0D64"/>
    <w:rPr>
      <w:rFonts w:ascii="Calibri Light" w:eastAsia="宋体" w:hAnsi="Calibri Light" w:cs="Times New Roman"/>
      <w:b/>
      <w:bCs/>
      <w:kern w:val="28"/>
      <w:sz w:val="32"/>
      <w:szCs w:val="32"/>
      <w:lang w:eastAsia="en-US"/>
    </w:rPr>
  </w:style>
  <w:style w:type="character" w:customStyle="1" w:styleId="font12-blue-bold1">
    <w:name w:val="font12-blue-bold1"/>
    <w:qFormat/>
    <w:rsid w:val="00CB0D64"/>
    <w:rPr>
      <w:b/>
      <w:bCs/>
      <w:color w:val="0249A5"/>
      <w:sz w:val="18"/>
      <w:szCs w:val="18"/>
      <w:u w:val="none"/>
    </w:rPr>
  </w:style>
  <w:style w:type="character" w:customStyle="1" w:styleId="Char16">
    <w:name w:val="称呼 Char1"/>
    <w:basedOn w:val="a1"/>
    <w:uiPriority w:val="99"/>
    <w:semiHidden/>
    <w:qFormat/>
    <w:rsid w:val="00CB0D64"/>
  </w:style>
  <w:style w:type="character" w:customStyle="1" w:styleId="Charf6">
    <w:name w:val="引用 Char"/>
    <w:basedOn w:val="a1"/>
    <w:qFormat/>
    <w:rsid w:val="00CB0D64"/>
    <w:rPr>
      <w:i/>
      <w:iCs/>
      <w:color w:val="000000"/>
      <w:kern w:val="2"/>
      <w:sz w:val="21"/>
    </w:rPr>
  </w:style>
  <w:style w:type="character" w:customStyle="1" w:styleId="3Char10">
    <w:name w:val="正文文本 3 Char1"/>
    <w:basedOn w:val="a1"/>
    <w:uiPriority w:val="99"/>
    <w:semiHidden/>
    <w:qFormat/>
    <w:rsid w:val="00CB0D64"/>
    <w:rPr>
      <w:sz w:val="16"/>
      <w:szCs w:val="16"/>
    </w:rPr>
  </w:style>
  <w:style w:type="character" w:customStyle="1" w:styleId="Char17">
    <w:name w:val="批注文字 Char1"/>
    <w:basedOn w:val="a1"/>
    <w:uiPriority w:val="99"/>
    <w:semiHidden/>
    <w:qFormat/>
    <w:rsid w:val="00CB0D64"/>
  </w:style>
  <w:style w:type="character" w:customStyle="1" w:styleId="1CharCharChar0">
    <w:name w:val="+1. Char Char Char"/>
    <w:link w:val="1Char0"/>
    <w:qFormat/>
    <w:locked/>
    <w:rsid w:val="00CB0D64"/>
    <w:rPr>
      <w:rFonts w:ascii="Times New Roman" w:eastAsia="宋体" w:hAnsi="Times New Roman" w:cs="Times New Roman"/>
      <w:szCs w:val="20"/>
    </w:rPr>
  </w:style>
  <w:style w:type="paragraph" w:customStyle="1" w:styleId="1Char0">
    <w:name w:val="+1. Char"/>
    <w:basedOn w:val="a"/>
    <w:link w:val="1CharCharChar0"/>
    <w:qFormat/>
    <w:rsid w:val="00CB0D64"/>
    <w:rPr>
      <w:rFonts w:ascii="Times New Roman" w:hAnsi="Times New Roman"/>
      <w:szCs w:val="20"/>
    </w:rPr>
  </w:style>
  <w:style w:type="character" w:customStyle="1" w:styleId="CharChar2">
    <w:name w:val="Char Char"/>
    <w:semiHidden/>
    <w:qFormat/>
    <w:rsid w:val="00CB0D64"/>
    <w:rPr>
      <w:b/>
      <w:bCs/>
      <w:kern w:val="2"/>
      <w:sz w:val="21"/>
    </w:rPr>
  </w:style>
  <w:style w:type="character" w:customStyle="1" w:styleId="Char18">
    <w:name w:val="页脚 Char1"/>
    <w:basedOn w:val="a1"/>
    <w:uiPriority w:val="99"/>
    <w:semiHidden/>
    <w:qFormat/>
    <w:rsid w:val="00CB0D64"/>
    <w:rPr>
      <w:sz w:val="18"/>
      <w:szCs w:val="18"/>
    </w:rPr>
  </w:style>
  <w:style w:type="character" w:customStyle="1" w:styleId="CharChar5CharCharChar">
    <w:name w:val="+正文 Char Char5 Char Char Char"/>
    <w:link w:val="CharChar5Char"/>
    <w:qFormat/>
    <w:locked/>
    <w:rsid w:val="00CB0D64"/>
    <w:rPr>
      <w:rFonts w:ascii="宋体" w:hAnsi="宋体"/>
      <w:sz w:val="24"/>
    </w:rPr>
  </w:style>
  <w:style w:type="paragraph" w:customStyle="1" w:styleId="CharChar5Char">
    <w:name w:val="+正文 Char Char5 Char"/>
    <w:basedOn w:val="a"/>
    <w:link w:val="CharChar5CharCharChar"/>
    <w:qFormat/>
    <w:rsid w:val="00CB0D64"/>
    <w:pPr>
      <w:spacing w:line="360" w:lineRule="auto"/>
      <w:ind w:firstLineChars="200" w:firstLine="200"/>
    </w:pPr>
    <w:rPr>
      <w:rFonts w:ascii="宋体" w:eastAsiaTheme="minorEastAsia" w:hAnsi="宋体" w:cstheme="minorBidi"/>
      <w:sz w:val="24"/>
    </w:rPr>
  </w:style>
  <w:style w:type="character" w:customStyle="1" w:styleId="16">
    <w:name w:val="16"/>
    <w:qFormat/>
    <w:rsid w:val="00CB0D64"/>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CB0D64"/>
    <w:rPr>
      <w:rFonts w:ascii="楷体_GB2312" w:eastAsia="楷体_GB2312"/>
      <w:sz w:val="24"/>
    </w:rPr>
  </w:style>
  <w:style w:type="paragraph" w:customStyle="1" w:styleId="CharCharChar">
    <w:name w:val="+正文 Char Char Char"/>
    <w:basedOn w:val="a"/>
    <w:link w:val="CharChar9"/>
    <w:qFormat/>
    <w:rsid w:val="00CB0D64"/>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CB0D64"/>
    <w:rPr>
      <w:rFonts w:ascii="宋体" w:hAnsi="宋体"/>
      <w:sz w:val="24"/>
    </w:rPr>
  </w:style>
  <w:style w:type="paragraph" w:customStyle="1" w:styleId="CharChar3CharChar">
    <w:name w:val="+正文 Char Char3 Char Char"/>
    <w:basedOn w:val="a"/>
    <w:link w:val="CharChar3CharCharCharChar"/>
    <w:qFormat/>
    <w:rsid w:val="00CB0D64"/>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CB0D64"/>
    <w:rPr>
      <w:kern w:val="2"/>
      <w:sz w:val="24"/>
      <w:szCs w:val="24"/>
    </w:rPr>
  </w:style>
  <w:style w:type="character" w:customStyle="1" w:styleId="Char19">
    <w:name w:val="正文首行缩进 Char1"/>
    <w:basedOn w:val="Char10"/>
    <w:uiPriority w:val="99"/>
    <w:semiHidden/>
    <w:qFormat/>
    <w:rsid w:val="00CB0D64"/>
  </w:style>
  <w:style w:type="character" w:customStyle="1" w:styleId="msoins0">
    <w:name w:val="msoins"/>
    <w:basedOn w:val="a1"/>
    <w:qFormat/>
    <w:rsid w:val="00CB0D64"/>
  </w:style>
  <w:style w:type="character" w:customStyle="1" w:styleId="Char1a">
    <w:name w:val="纯文本 Char1"/>
    <w:basedOn w:val="a1"/>
    <w:uiPriority w:val="99"/>
    <w:semiHidden/>
    <w:qFormat/>
    <w:rsid w:val="00CB0D64"/>
    <w:rPr>
      <w:rFonts w:ascii="宋体" w:eastAsia="宋体" w:hAnsi="Courier New" w:cs="Courier New"/>
      <w:szCs w:val="21"/>
    </w:rPr>
  </w:style>
  <w:style w:type="character" w:customStyle="1" w:styleId="Char1b">
    <w:name w:val="明显引用 Char1"/>
    <w:basedOn w:val="a1"/>
    <w:link w:val="13"/>
    <w:qFormat/>
    <w:locked/>
    <w:rsid w:val="00CB0D64"/>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CB0D64"/>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CB0D64"/>
    <w:rPr>
      <w:sz w:val="18"/>
      <w:szCs w:val="18"/>
    </w:rPr>
  </w:style>
  <w:style w:type="character" w:customStyle="1" w:styleId="Char5CharCharCharCharChar">
    <w:name w:val="+正文 Char5 Char Char Char Char Char"/>
    <w:link w:val="Char5CharCharChar"/>
    <w:qFormat/>
    <w:locked/>
    <w:rsid w:val="00CB0D64"/>
    <w:rPr>
      <w:rFonts w:ascii="宋体" w:hAnsi="宋体"/>
      <w:sz w:val="24"/>
    </w:rPr>
  </w:style>
  <w:style w:type="paragraph" w:customStyle="1" w:styleId="Char5CharCharChar">
    <w:name w:val="+正文 Char5 Char Char Char"/>
    <w:basedOn w:val="a"/>
    <w:link w:val="Char5CharCharCharCharChar"/>
    <w:qFormat/>
    <w:rsid w:val="00CB0D64"/>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CB0D64"/>
  </w:style>
  <w:style w:type="character" w:customStyle="1" w:styleId="black1">
    <w:name w:val="black1"/>
    <w:qFormat/>
    <w:rsid w:val="00CB0D64"/>
    <w:rPr>
      <w:rFonts w:ascii="ˎ̥" w:hAnsi="ˎ̥" w:hint="default"/>
      <w:color w:val="333333"/>
      <w:sz w:val="18"/>
      <w:szCs w:val="18"/>
      <w:u w:val="none"/>
    </w:rPr>
  </w:style>
  <w:style w:type="character" w:customStyle="1" w:styleId="Char1e">
    <w:name w:val="表正文 Char1"/>
    <w:qFormat/>
    <w:rsid w:val="00CB0D64"/>
    <w:rPr>
      <w:kern w:val="2"/>
      <w:sz w:val="21"/>
    </w:rPr>
  </w:style>
  <w:style w:type="character" w:customStyle="1" w:styleId="Char1f">
    <w:name w:val="批注主题 Char1"/>
    <w:basedOn w:val="Char17"/>
    <w:uiPriority w:val="99"/>
    <w:semiHidden/>
    <w:qFormat/>
    <w:rsid w:val="00CB0D64"/>
    <w:rPr>
      <w:b/>
      <w:bCs/>
    </w:rPr>
  </w:style>
  <w:style w:type="paragraph" w:customStyle="1" w:styleId="200">
    <w:name w:val="20"/>
    <w:basedOn w:val="a"/>
    <w:qFormat/>
    <w:rsid w:val="00CB0D6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CB0D64"/>
    <w:pPr>
      <w:spacing w:afterLines="50" w:line="360" w:lineRule="auto"/>
    </w:pPr>
    <w:rPr>
      <w:rFonts w:ascii="仿宋_GB2312" w:eastAsia="仿宋_GB2312" w:hAnsi="宋体"/>
      <w:sz w:val="24"/>
      <w:szCs w:val="24"/>
    </w:rPr>
  </w:style>
  <w:style w:type="paragraph" w:customStyle="1" w:styleId="210">
    <w:name w:val="正文文本缩进 21"/>
    <w:basedOn w:val="a"/>
    <w:qFormat/>
    <w:rsid w:val="00CB0D64"/>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CB0D64"/>
    <w:pPr>
      <w:adjustRightInd w:val="0"/>
      <w:spacing w:line="360" w:lineRule="auto"/>
    </w:pPr>
    <w:rPr>
      <w:rFonts w:ascii="Times New Roman" w:hAnsi="Times New Roman"/>
      <w:kern w:val="0"/>
      <w:sz w:val="24"/>
      <w:szCs w:val="20"/>
    </w:rPr>
  </w:style>
  <w:style w:type="paragraph" w:customStyle="1" w:styleId="xl71">
    <w:name w:val="xl71"/>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CB0D64"/>
    <w:pPr>
      <w:widowControl/>
      <w:ind w:firstLine="420"/>
    </w:pPr>
    <w:rPr>
      <w:rFonts w:cs="宋体"/>
      <w:kern w:val="0"/>
      <w:szCs w:val="21"/>
    </w:rPr>
  </w:style>
  <w:style w:type="paragraph" w:customStyle="1" w:styleId="TOC1">
    <w:name w:val="TOC 标题1"/>
    <w:basedOn w:val="1"/>
    <w:next w:val="a"/>
    <w:uiPriority w:val="39"/>
    <w:unhideWhenUsed/>
    <w:qFormat/>
    <w:rsid w:val="00CB0D64"/>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CB0D64"/>
    <w:pPr>
      <w:widowControl/>
    </w:pPr>
    <w:rPr>
      <w:rFonts w:ascii="Times New Roman" w:hAnsi="Times New Roman"/>
      <w:kern w:val="0"/>
      <w:szCs w:val="21"/>
    </w:rPr>
  </w:style>
  <w:style w:type="paragraph" w:customStyle="1" w:styleId="17">
    <w:name w:val="列出段落1"/>
    <w:basedOn w:val="a"/>
    <w:uiPriority w:val="34"/>
    <w:qFormat/>
    <w:rsid w:val="00CB0D64"/>
    <w:pPr>
      <w:ind w:firstLineChars="200" w:firstLine="420"/>
    </w:pPr>
  </w:style>
  <w:style w:type="paragraph" w:customStyle="1" w:styleId="xl66">
    <w:name w:val="xl66"/>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CB0D64"/>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CB0D64"/>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CB0D64"/>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CB0D64"/>
    <w:pPr>
      <w:spacing w:line="300" w:lineRule="auto"/>
    </w:pPr>
    <w:rPr>
      <w:rFonts w:ascii="Times New Roman" w:hAnsi="Times New Roman"/>
      <w:sz w:val="24"/>
      <w:szCs w:val="24"/>
    </w:rPr>
  </w:style>
  <w:style w:type="paragraph" w:customStyle="1" w:styleId="font1">
    <w:name w:val="font1"/>
    <w:basedOn w:val="a"/>
    <w:qFormat/>
    <w:rsid w:val="00CB0D64"/>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CB0D64"/>
    <w:pPr>
      <w:ind w:firstLineChars="200" w:firstLine="420"/>
    </w:pPr>
  </w:style>
  <w:style w:type="paragraph" w:customStyle="1" w:styleId="xl82">
    <w:name w:val="xl82"/>
    <w:basedOn w:val="a"/>
    <w:qFormat/>
    <w:rsid w:val="00CB0D64"/>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CB0D6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CB0D64"/>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CB0D64"/>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CB0D64"/>
    <w:rPr>
      <w:rFonts w:ascii="Tahoma" w:hAnsi="Tahoma"/>
      <w:sz w:val="24"/>
      <w:szCs w:val="20"/>
    </w:rPr>
  </w:style>
  <w:style w:type="paragraph" w:customStyle="1" w:styleId="font9">
    <w:name w:val="font9"/>
    <w:basedOn w:val="a"/>
    <w:qFormat/>
    <w:rsid w:val="00CB0D64"/>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CB0D64"/>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rsid w:val="00CB0D64"/>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CB0D64"/>
    <w:pPr>
      <w:jc w:val="center"/>
    </w:pPr>
    <w:rPr>
      <w:rFonts w:ascii="Arial" w:eastAsia="黑体" w:hAnsi="Arial" w:cs="Arial"/>
      <w:bCs/>
      <w:sz w:val="52"/>
      <w:szCs w:val="32"/>
    </w:rPr>
  </w:style>
  <w:style w:type="paragraph" w:customStyle="1" w:styleId="font11">
    <w:name w:val="font11"/>
    <w:basedOn w:val="a"/>
    <w:qFormat/>
    <w:rsid w:val="00CB0D64"/>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CB0D64"/>
    <w:pPr>
      <w:tabs>
        <w:tab w:val="left" w:pos="360"/>
      </w:tabs>
    </w:pPr>
    <w:rPr>
      <w:rFonts w:ascii="Times New Roman" w:hAnsi="Times New Roman"/>
      <w:sz w:val="24"/>
      <w:szCs w:val="24"/>
    </w:rPr>
  </w:style>
  <w:style w:type="paragraph" w:customStyle="1" w:styleId="flName">
    <w:name w:val="flName"/>
    <w:basedOn w:val="a"/>
    <w:qFormat/>
    <w:rsid w:val="00CB0D64"/>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CB0D6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CB0D6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f7"/>
    <w:next w:val="af7"/>
    <w:qFormat/>
    <w:rsid w:val="00CB0D64"/>
  </w:style>
  <w:style w:type="paragraph" w:customStyle="1" w:styleId="reader-word-layer">
    <w:name w:val="reader-word-layer"/>
    <w:basedOn w:val="a"/>
    <w:qFormat/>
    <w:rsid w:val="00CB0D64"/>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CB0D6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CB0D64"/>
    <w:rPr>
      <w:rFonts w:ascii="宋体" w:hAnsi="宋体"/>
      <w:szCs w:val="24"/>
    </w:rPr>
  </w:style>
  <w:style w:type="paragraph" w:customStyle="1" w:styleId="p17">
    <w:name w:val="p17"/>
    <w:basedOn w:val="a"/>
    <w:qFormat/>
    <w:rsid w:val="00CB0D64"/>
    <w:pPr>
      <w:widowControl/>
    </w:pPr>
    <w:rPr>
      <w:rFonts w:ascii="Times New Roman" w:hAnsi="Times New Roman"/>
      <w:kern w:val="0"/>
      <w:szCs w:val="21"/>
    </w:rPr>
  </w:style>
  <w:style w:type="paragraph" w:customStyle="1" w:styleId="font10">
    <w:name w:val="font10"/>
    <w:basedOn w:val="a"/>
    <w:qFormat/>
    <w:rsid w:val="00CB0D64"/>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CB0D6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CB0D64"/>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CB0D64"/>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CB0D6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rsid w:val="00CB0D64"/>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CB0D64"/>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CB0D64"/>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CB0D64"/>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CB0D64"/>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CB0D6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CB0D6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CB0D6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CB0D64"/>
    <w:pPr>
      <w:spacing w:line="360" w:lineRule="auto"/>
    </w:pPr>
    <w:rPr>
      <w:rFonts w:ascii="宋体" w:hAnsi="宋体" w:cs="Arial"/>
      <w:b/>
      <w:bCs/>
      <w:szCs w:val="21"/>
    </w:rPr>
  </w:style>
  <w:style w:type="paragraph" w:customStyle="1" w:styleId="170">
    <w:name w:val="17"/>
    <w:basedOn w:val="a"/>
    <w:qFormat/>
    <w:rsid w:val="00CB0D64"/>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CB0D6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CB0D64"/>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CB0D64"/>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CB0D6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CB0D64"/>
    <w:pPr>
      <w:widowControl/>
      <w:snapToGrid w:val="0"/>
    </w:pPr>
    <w:rPr>
      <w:rFonts w:ascii="Times New Roman" w:eastAsia="Arial Unicode MS" w:hAnsi="Times New Roman"/>
      <w:kern w:val="0"/>
      <w:szCs w:val="21"/>
    </w:rPr>
  </w:style>
  <w:style w:type="paragraph" w:customStyle="1" w:styleId="xl84">
    <w:name w:val="xl84"/>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CB0D64"/>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CB0D64"/>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CB0D64"/>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CB0D6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CB0D6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CB0D64"/>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CB0D64"/>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CB0D64"/>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rsid w:val="00CB0D64"/>
    <w:pPr>
      <w:spacing w:line="360" w:lineRule="auto"/>
    </w:pPr>
    <w:rPr>
      <w:rFonts w:ascii="宋体" w:hAnsi="宋体"/>
      <w:bCs/>
      <w:szCs w:val="21"/>
    </w:rPr>
  </w:style>
  <w:style w:type="paragraph" w:customStyle="1" w:styleId="xl44">
    <w:name w:val="xl44"/>
    <w:basedOn w:val="a"/>
    <w:qFormat/>
    <w:rsid w:val="00CB0D6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CB0D6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CB0D64"/>
    <w:rPr>
      <w:rFonts w:ascii="Tahoma" w:hAnsi="Tahoma"/>
      <w:sz w:val="24"/>
      <w:szCs w:val="20"/>
    </w:rPr>
  </w:style>
  <w:style w:type="paragraph" w:customStyle="1" w:styleId="xl30">
    <w:name w:val="xl30"/>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CB0D64"/>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CB0D64"/>
    <w:pPr>
      <w:jc w:val="left"/>
    </w:pPr>
    <w:rPr>
      <w:rFonts w:ascii="宋体" w:hAnsi="宋体"/>
      <w:szCs w:val="21"/>
    </w:rPr>
  </w:style>
  <w:style w:type="paragraph" w:customStyle="1" w:styleId="xl59">
    <w:name w:val="xl59"/>
    <w:basedOn w:val="a"/>
    <w:qFormat/>
    <w:rsid w:val="00CB0D6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CB0D64"/>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CB0D6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CB0D64"/>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CB0D64"/>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CB0D64"/>
    <w:pPr>
      <w:tabs>
        <w:tab w:val="left" w:pos="360"/>
      </w:tabs>
    </w:pPr>
    <w:rPr>
      <w:rFonts w:ascii="Times New Roman" w:hAnsi="Times New Roman"/>
      <w:sz w:val="24"/>
      <w:szCs w:val="24"/>
    </w:rPr>
  </w:style>
  <w:style w:type="paragraph" w:customStyle="1" w:styleId="120">
    <w:name w:val="列出段落12"/>
    <w:basedOn w:val="a"/>
    <w:qFormat/>
    <w:rsid w:val="00CB0D64"/>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CB0D64"/>
    <w:pPr>
      <w:tabs>
        <w:tab w:val="left" w:pos="360"/>
      </w:tabs>
    </w:pPr>
    <w:rPr>
      <w:rFonts w:ascii="Times New Roman" w:hAnsi="Times New Roman"/>
      <w:sz w:val="24"/>
      <w:szCs w:val="24"/>
    </w:rPr>
  </w:style>
  <w:style w:type="paragraph" w:customStyle="1" w:styleId="xl41">
    <w:name w:val="xl41"/>
    <w:basedOn w:val="a"/>
    <w:qFormat/>
    <w:rsid w:val="00CB0D6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CB0D64"/>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CB0D64"/>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CB0D6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CB0D6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CB0D64"/>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CB0D6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CB0D6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CB0D64"/>
    <w:pPr>
      <w:ind w:leftChars="200" w:left="420"/>
      <w:jc w:val="left"/>
    </w:pPr>
    <w:rPr>
      <w:rFonts w:ascii="Times New Roman" w:hAnsi="Times New Roman"/>
      <w:sz w:val="28"/>
      <w:szCs w:val="24"/>
      <w:lang w:eastAsia="zh-TW"/>
    </w:rPr>
  </w:style>
  <w:style w:type="paragraph" w:customStyle="1" w:styleId="xl25">
    <w:name w:val="xl25"/>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CB0D64"/>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CB0D6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CB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CB0D6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CB0D64"/>
    <w:rPr>
      <w:rFonts w:ascii="Calibri" w:eastAsia="宋体" w:hAnsi="Calibri" w:cs="Times New Roman"/>
    </w:rPr>
  </w:style>
  <w:style w:type="paragraph" w:customStyle="1" w:styleId="-11">
    <w:name w:val="彩色列表 - 着色 11"/>
    <w:basedOn w:val="a"/>
    <w:uiPriority w:val="34"/>
    <w:qFormat/>
    <w:rsid w:val="00CB0D64"/>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CB0D6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CB0D6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CB0D6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CB0D64"/>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f7"/>
    <w:qFormat/>
    <w:rsid w:val="00CB0D64"/>
  </w:style>
  <w:style w:type="paragraph" w:customStyle="1" w:styleId="Char41">
    <w:name w:val="Char4"/>
    <w:basedOn w:val="a"/>
    <w:qFormat/>
    <w:rsid w:val="00CB0D64"/>
    <w:rPr>
      <w:rFonts w:ascii="Tahoma" w:hAnsi="Tahoma"/>
      <w:sz w:val="24"/>
      <w:szCs w:val="20"/>
    </w:rPr>
  </w:style>
  <w:style w:type="paragraph" w:customStyle="1" w:styleId="flType">
    <w:name w:val="flType"/>
    <w:basedOn w:val="a"/>
    <w:qFormat/>
    <w:rsid w:val="00CB0D64"/>
    <w:pPr>
      <w:adjustRightInd w:val="0"/>
      <w:spacing w:after="284" w:line="113" w:lineRule="atLeast"/>
      <w:jc w:val="center"/>
      <w:textAlignment w:val="baseline"/>
    </w:pPr>
    <w:rPr>
      <w:rFonts w:ascii="Times New Roman" w:hAnsi="Times New Roman"/>
      <w:kern w:val="0"/>
      <w:sz w:val="24"/>
      <w:szCs w:val="20"/>
    </w:rPr>
  </w:style>
  <w:style w:type="paragraph" w:customStyle="1" w:styleId="Default">
    <w:name w:val="Default"/>
    <w:qFormat/>
    <w:rsid w:val="00CB0D64"/>
    <w:pPr>
      <w:widowControl w:val="0"/>
      <w:autoSpaceDE w:val="0"/>
      <w:autoSpaceDN w:val="0"/>
      <w:adjustRightInd w:val="0"/>
    </w:pPr>
    <w:rPr>
      <w:rFonts w:ascii="仿宋_GB2312" w:eastAsia="仿宋_GB2312" w:hAnsi="Calibri" w:cs="仿宋_GB2312"/>
      <w:color w:val="000000"/>
      <w:kern w:val="0"/>
      <w:sz w:val="24"/>
      <w:szCs w:val="24"/>
    </w:rPr>
  </w:style>
  <w:style w:type="paragraph" w:styleId="affe">
    <w:name w:val="List Paragraph"/>
    <w:basedOn w:val="a"/>
    <w:uiPriority w:val="34"/>
    <w:unhideWhenUsed/>
    <w:qFormat/>
    <w:rsid w:val="00CB0D64"/>
    <w:pPr>
      <w:ind w:firstLineChars="200" w:firstLine="420"/>
    </w:pPr>
  </w:style>
  <w:style w:type="character" w:customStyle="1" w:styleId="qqqChar">
    <w:name w:val="本文正文qqq Char"/>
    <w:link w:val="qqq"/>
    <w:qFormat/>
    <w:rsid w:val="00CB0D64"/>
    <w:rPr>
      <w:sz w:val="24"/>
    </w:rPr>
  </w:style>
  <w:style w:type="paragraph" w:customStyle="1" w:styleId="qqq">
    <w:name w:val="本文正文qqq"/>
    <w:basedOn w:val="a"/>
    <w:link w:val="qqqChar"/>
    <w:qFormat/>
    <w:rsid w:val="00CB0D64"/>
    <w:pPr>
      <w:spacing w:line="360" w:lineRule="auto"/>
      <w:ind w:firstLineChars="200" w:firstLine="200"/>
    </w:pPr>
    <w:rPr>
      <w:rFonts w:asciiTheme="minorHAnsi" w:eastAsiaTheme="minorEastAsia" w:hAnsiTheme="minorHAnsi" w:cstheme="minorBidi"/>
      <w:sz w:val="24"/>
    </w:rPr>
  </w:style>
  <w:style w:type="character" w:customStyle="1" w:styleId="Charf8">
    <w:name w:val="*正文 Char"/>
    <w:link w:val="afff"/>
    <w:qFormat/>
    <w:rsid w:val="00CB0D64"/>
    <w:rPr>
      <w:rFonts w:ascii="宋体" w:hAnsi="宋体" w:cs="仿宋_GB2312"/>
      <w:sz w:val="22"/>
      <w:szCs w:val="24"/>
    </w:rPr>
  </w:style>
  <w:style w:type="paragraph" w:customStyle="1" w:styleId="afff">
    <w:name w:val="*正文"/>
    <w:basedOn w:val="a"/>
    <w:next w:val="a"/>
    <w:link w:val="Charf8"/>
    <w:qFormat/>
    <w:rsid w:val="00CB0D64"/>
    <w:pPr>
      <w:spacing w:line="300" w:lineRule="auto"/>
      <w:ind w:firstLineChars="200" w:firstLine="200"/>
      <w:jc w:val="left"/>
    </w:pPr>
    <w:rPr>
      <w:rFonts w:ascii="宋体" w:eastAsiaTheme="minorEastAsia" w:hAnsi="宋体" w:cs="仿宋_GB2312"/>
      <w:sz w:val="22"/>
      <w:szCs w:val="24"/>
    </w:rPr>
  </w:style>
  <w:style w:type="character" w:customStyle="1" w:styleId="font21">
    <w:name w:val="font21"/>
    <w:qFormat/>
    <w:rsid w:val="00CB0D64"/>
    <w:rPr>
      <w:rFonts w:ascii="宋体" w:eastAsia="宋体" w:hAnsi="宋体" w:cs="宋体" w:hint="eastAsia"/>
      <w:color w:val="000000"/>
      <w:sz w:val="21"/>
      <w:szCs w:val="21"/>
      <w:u w:val="none"/>
    </w:rPr>
  </w:style>
  <w:style w:type="paragraph" w:customStyle="1" w:styleId="27">
    <w:name w:val="修订2"/>
    <w:hidden/>
    <w:uiPriority w:val="99"/>
    <w:unhideWhenUsed/>
    <w:qFormat/>
    <w:rsid w:val="00CB0D64"/>
    <w:rPr>
      <w:rFonts w:ascii="Calibri" w:eastAsia="宋体" w:hAnsi="Calibri" w:cs="Times New Roman"/>
    </w:rPr>
  </w:style>
  <w:style w:type="paragraph" w:customStyle="1" w:styleId="msonormal0">
    <w:name w:val="msonormal"/>
    <w:basedOn w:val="a"/>
    <w:qFormat/>
    <w:rsid w:val="00CB0D6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33108</Words>
  <Characters>34102</Characters>
  <Application>Microsoft Office Word</Application>
  <DocSecurity>0</DocSecurity>
  <Lines>1364</Lines>
  <Paragraphs>1461</Paragraphs>
  <ScaleCrop>false</ScaleCrop>
  <Company/>
  <LinksUpToDate>false</LinksUpToDate>
  <CharactersWithSpaces>65749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2022-10-18T07:16:00Z</dcterms:created>
  <dcterms:modified xsi:type="dcterms:W3CDTF">2022-10-18T07:43:00Z</dcterms:modified>
</cp:coreProperties>
</file>