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27" w:rsidRPr="00172E2B" w:rsidRDefault="00E33527" w:rsidP="00E33527">
      <w:pPr>
        <w:snapToGrid w:val="0"/>
        <w:spacing w:line="300" w:lineRule="auto"/>
        <w:jc w:val="center"/>
        <w:outlineLvl w:val="0"/>
        <w:rPr>
          <w:rFonts w:ascii="Times New Roman" w:eastAsia="黑体" w:hAnsi="Times New Roman"/>
          <w:b/>
          <w:sz w:val="30"/>
          <w:szCs w:val="30"/>
        </w:rPr>
      </w:pPr>
      <w:bookmarkStart w:id="0" w:name="_Toc490097931"/>
      <w:bookmarkStart w:id="1" w:name="_Toc18589684"/>
      <w:r w:rsidRPr="00172E2B">
        <w:rPr>
          <w:rFonts w:ascii="Times New Roman" w:eastAsia="黑体" w:hAnsi="Times New Roman"/>
          <w:b/>
          <w:sz w:val="30"/>
          <w:szCs w:val="30"/>
        </w:rPr>
        <w:t>第二章项目招标需求</w:t>
      </w:r>
      <w:bookmarkEnd w:id="0"/>
      <w:bookmarkEnd w:id="1"/>
    </w:p>
    <w:p w:rsidR="00E33527" w:rsidRPr="00172E2B" w:rsidRDefault="00E33527" w:rsidP="00E33527">
      <w:pPr>
        <w:adjustRightInd w:val="0"/>
        <w:snapToGrid w:val="0"/>
        <w:jc w:val="center"/>
        <w:outlineLvl w:val="1"/>
        <w:rPr>
          <w:rFonts w:ascii="Times New Roman" w:eastAsia="黑体" w:hAnsi="Times New Roman"/>
          <w:color w:val="000000"/>
          <w:sz w:val="30"/>
          <w:szCs w:val="30"/>
        </w:rPr>
      </w:pPr>
      <w:bookmarkStart w:id="2" w:name="_Toc490097932"/>
      <w:bookmarkStart w:id="3" w:name="_Toc486947590"/>
      <w:bookmarkStart w:id="4" w:name="_Toc18589685"/>
      <w:r w:rsidRPr="00172E2B">
        <w:rPr>
          <w:rFonts w:ascii="Times New Roman" w:eastAsia="黑体" w:hAnsi="Times New Roman"/>
          <w:color w:val="000000"/>
          <w:sz w:val="30"/>
          <w:szCs w:val="30"/>
        </w:rPr>
        <w:t>一、说明</w:t>
      </w:r>
      <w:bookmarkEnd w:id="2"/>
      <w:bookmarkEnd w:id="3"/>
      <w:bookmarkEnd w:id="4"/>
    </w:p>
    <w:p w:rsidR="00E33527" w:rsidRPr="00172E2B" w:rsidRDefault="00E33527" w:rsidP="00E33527">
      <w:pPr>
        <w:adjustRightInd w:val="0"/>
        <w:snapToGrid w:val="0"/>
        <w:spacing w:line="300" w:lineRule="auto"/>
        <w:ind w:firstLineChars="200" w:firstLine="442"/>
        <w:jc w:val="left"/>
        <w:outlineLvl w:val="2"/>
        <w:rPr>
          <w:rFonts w:ascii="Times New Roman" w:hAnsi="Times New Roman"/>
          <w:b/>
          <w:color w:val="000000"/>
          <w:sz w:val="22"/>
        </w:rPr>
      </w:pPr>
      <w:bookmarkStart w:id="5" w:name="_Toc486947591"/>
      <w:bookmarkStart w:id="6" w:name="_Toc18589686"/>
      <w:r w:rsidRPr="00172E2B">
        <w:rPr>
          <w:rFonts w:ascii="Times New Roman" w:hAnsi="Times New Roman"/>
          <w:b/>
          <w:color w:val="000000"/>
          <w:sz w:val="22"/>
        </w:rPr>
        <w:t xml:space="preserve">1 </w:t>
      </w:r>
      <w:r w:rsidRPr="00172E2B">
        <w:rPr>
          <w:rFonts w:ascii="Times New Roman" w:hAnsi="Times New Roman"/>
          <w:b/>
          <w:color w:val="000000"/>
          <w:sz w:val="22"/>
        </w:rPr>
        <w:t>总则</w:t>
      </w:r>
      <w:bookmarkEnd w:id="5"/>
      <w:bookmarkEnd w:id="6"/>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1.1 </w:t>
      </w:r>
      <w:r w:rsidRPr="00172E2B">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1.2 </w:t>
      </w:r>
      <w:r w:rsidRPr="00172E2B">
        <w:rPr>
          <w:rFonts w:ascii="Times New Roman" w:hAnsi="Times New Roman"/>
          <w:sz w:val="22"/>
        </w:rPr>
        <w:t>投标人对所提供的货物和服务应当享有合法的所有权，没有侵犯任何第三方的知识产权、技术秘密等权利，而且不存在任何抵押、留置、查封等产权瑕疵。</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1.3 </w:t>
      </w:r>
      <w:r w:rsidRPr="00172E2B">
        <w:rPr>
          <w:rFonts w:ascii="Times New Roman" w:hAnsi="Times New Roman"/>
          <w:sz w:val="22"/>
        </w:rPr>
        <w:t>投标人提供的货物和相关服务应当符合招标文件的要求，并且其质量完全符合国家标准、行业标准或地方标准。</w:t>
      </w:r>
    </w:p>
    <w:p w:rsidR="00E33527" w:rsidRPr="00172E2B" w:rsidRDefault="00E33527" w:rsidP="00E33527">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★1.4</w:t>
      </w:r>
      <w:r w:rsidRPr="00172E2B">
        <w:rPr>
          <w:rFonts w:ascii="Times New Roman" w:hAnsi="Times New Roman"/>
          <w:sz w:val="22"/>
        </w:rPr>
        <w:t>若本项目涉及国家强制认证产品（信息安全产品、</w:t>
      </w:r>
      <w:r w:rsidRPr="00172E2B">
        <w:rPr>
          <w:rFonts w:ascii="Times New Roman" w:hAnsi="Times New Roman"/>
          <w:sz w:val="22"/>
        </w:rPr>
        <w:t>3C</w:t>
      </w:r>
      <w:r w:rsidRPr="00172E2B">
        <w:rPr>
          <w:rFonts w:ascii="Times New Roman" w:hAnsi="Times New Roman"/>
          <w:sz w:val="22"/>
        </w:rPr>
        <w:t>认证产品、强制节能产品、电信设备进网许可证等），则根据国家有关规定，投标人提供的产品必须满</w:t>
      </w:r>
      <w:r w:rsidRPr="008573F6">
        <w:rPr>
          <w:rFonts w:ascii="Times New Roman" w:hAnsi="Times New Roman"/>
          <w:sz w:val="22"/>
        </w:rPr>
        <w:t>足强制认证要求。</w:t>
      </w:r>
    </w:p>
    <w:p w:rsidR="00E33527" w:rsidRPr="005C1CE4" w:rsidRDefault="00E33527" w:rsidP="00E33527">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5</w:t>
      </w:r>
      <w:r>
        <w:rPr>
          <w:rFonts w:hint="eastAsia"/>
          <w:color w:val="FF0000"/>
          <w:sz w:val="22"/>
        </w:rPr>
        <w:t>投标人提供的产品和服务必须符合国家强制性标准。</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6</w:t>
      </w:r>
      <w:r w:rsidRPr="00172E2B">
        <w:rPr>
          <w:rFonts w:ascii="Times New Roman" w:hAnsi="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7</w:t>
      </w:r>
      <w:r w:rsidRPr="00172E2B">
        <w:rPr>
          <w:rFonts w:ascii="Times New Roman" w:hAnsi="Times New Roman"/>
          <w:sz w:val="22"/>
        </w:rPr>
        <w:t>投标人在投标前应认真了解采购人的维护需求、使用条件（使用空间、能源条件等）和其他相关条件，一旦中标，应按照招标文件和合同规定的要求提供货物及相关服务。</w:t>
      </w:r>
    </w:p>
    <w:p w:rsidR="00E33527" w:rsidRPr="002C5762"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8</w:t>
      </w:r>
      <w:r w:rsidRPr="00172E2B">
        <w:rPr>
          <w:rFonts w:ascii="Times New Roman" w:hAnsi="Times New Roman"/>
          <w:sz w:val="22"/>
        </w:rPr>
        <w:t>投标人应根据本章节中详细技术规格要求，采用市场主流产品或按照要求提供定制产品参加竞标。同时，</w:t>
      </w:r>
      <w:r w:rsidRPr="00172E2B">
        <w:rPr>
          <w:rFonts w:ascii="Times New Roman" w:hAnsi="Times New Roman"/>
          <w:b/>
          <w:color w:val="000000"/>
          <w:sz w:val="22"/>
        </w:rPr>
        <w:t>请投标人务必注意：无论是正偏离还是负偏离，都不得与招标要求相差太大，否则将可能影响投标人的得分</w:t>
      </w:r>
      <w:r w:rsidRPr="00172E2B">
        <w:rPr>
          <w:rFonts w:ascii="Times New Roman" w:hAnsi="Times New Roman"/>
          <w:sz w:val="22"/>
        </w:rPr>
        <w:t>。一旦中标，投标人应按投标文件的承诺签订合同并提供相应的产品和服务。</w:t>
      </w:r>
      <w:r w:rsidRPr="00172E2B">
        <w:rPr>
          <w:rFonts w:ascii="Times New Roman" w:hAnsi="Times New Roman"/>
          <w:b/>
          <w:bCs/>
          <w:color w:val="FF0000"/>
          <w:sz w:val="22"/>
          <w:u w:val="wavyHeavy"/>
        </w:rPr>
        <w:t>（本项目不适用）</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9</w:t>
      </w:r>
      <w:r w:rsidRPr="00172E2B">
        <w:rPr>
          <w:rFonts w:ascii="Times New Roman" w:hAnsi="Times New Roman"/>
          <w:sz w:val="22"/>
        </w:rPr>
        <w:t>投标人认为招标文件（包括招标补充文件）存在排他性或歧视性条款，可在收到或下载招标文件之日起七个工作日内提出</w:t>
      </w:r>
      <w:r w:rsidRPr="00172E2B">
        <w:rPr>
          <w:rFonts w:ascii="Times New Roman" w:hAnsi="宋体" w:hint="eastAsia"/>
          <w:sz w:val="22"/>
        </w:rPr>
        <w:t>，</w:t>
      </w:r>
      <w:r w:rsidRPr="00172E2B">
        <w:rPr>
          <w:rFonts w:ascii="Times New Roman" w:hAnsi="Times New Roman"/>
          <w:sz w:val="22"/>
        </w:rPr>
        <w:t>并附相关证据。</w:t>
      </w:r>
    </w:p>
    <w:p w:rsidR="00E33527" w:rsidRPr="00172E2B" w:rsidRDefault="00E33527" w:rsidP="00E33527">
      <w:pPr>
        <w:adjustRightInd w:val="0"/>
        <w:snapToGrid w:val="0"/>
        <w:spacing w:line="360" w:lineRule="auto"/>
        <w:jc w:val="center"/>
        <w:outlineLvl w:val="1"/>
        <w:rPr>
          <w:rFonts w:ascii="Times New Roman" w:eastAsia="黑体" w:hAnsi="Times New Roman"/>
          <w:color w:val="000000"/>
          <w:sz w:val="24"/>
          <w:szCs w:val="24"/>
        </w:rPr>
      </w:pPr>
      <w:bookmarkStart w:id="7" w:name="_Toc490097933"/>
      <w:bookmarkStart w:id="8" w:name="_Toc18589687"/>
      <w:r w:rsidRPr="00172E2B">
        <w:rPr>
          <w:rFonts w:ascii="Times New Roman" w:eastAsia="黑体" w:hAnsi="Times New Roman"/>
          <w:color w:val="000000"/>
          <w:sz w:val="24"/>
          <w:szCs w:val="24"/>
        </w:rPr>
        <w:t>二、项目概况</w:t>
      </w:r>
      <w:bookmarkEnd w:id="7"/>
      <w:bookmarkEnd w:id="8"/>
    </w:p>
    <w:p w:rsidR="00E33527" w:rsidRPr="00172E2B" w:rsidRDefault="00E33527" w:rsidP="00E33527">
      <w:pPr>
        <w:adjustRightInd w:val="0"/>
        <w:snapToGrid w:val="0"/>
        <w:spacing w:line="300" w:lineRule="auto"/>
        <w:ind w:firstLineChars="200" w:firstLine="442"/>
        <w:outlineLvl w:val="2"/>
        <w:rPr>
          <w:rFonts w:ascii="Times New Roman" w:hAnsi="Times New Roman"/>
          <w:b/>
          <w:bCs/>
          <w:sz w:val="22"/>
        </w:rPr>
      </w:pPr>
      <w:bookmarkStart w:id="9" w:name="_Toc490037237"/>
      <w:bookmarkStart w:id="10" w:name="_Toc18589688"/>
      <w:r w:rsidRPr="00172E2B">
        <w:rPr>
          <w:rFonts w:ascii="Times New Roman" w:hAnsi="Times New Roman"/>
          <w:b/>
          <w:bCs/>
          <w:sz w:val="22"/>
        </w:rPr>
        <w:t>2</w:t>
      </w:r>
      <w:r w:rsidRPr="00172E2B">
        <w:rPr>
          <w:rFonts w:ascii="Times New Roman" w:hAnsi="Times New Roman"/>
          <w:b/>
          <w:bCs/>
          <w:sz w:val="22"/>
        </w:rPr>
        <w:t>项目名称</w:t>
      </w:r>
      <w:bookmarkEnd w:id="9"/>
      <w:bookmarkEnd w:id="10"/>
      <w:r>
        <w:rPr>
          <w:rFonts w:ascii="Times New Roman" w:hAnsi="Times New Roman" w:hint="eastAsia"/>
          <w:b/>
          <w:bCs/>
          <w:sz w:val="22"/>
        </w:rPr>
        <w:t>：</w:t>
      </w:r>
      <w:r w:rsidRPr="005F4350">
        <w:rPr>
          <w:rFonts w:ascii="Times New Roman" w:hAnsi="Times New Roman" w:hint="eastAsia"/>
          <w:bCs/>
          <w:sz w:val="22"/>
        </w:rPr>
        <w:t>浦东公安分局图像存储及主机系统运维</w:t>
      </w:r>
    </w:p>
    <w:p w:rsidR="00E33527" w:rsidRPr="00172E2B" w:rsidRDefault="00E33527" w:rsidP="00E33527">
      <w:pPr>
        <w:adjustRightInd w:val="0"/>
        <w:snapToGrid w:val="0"/>
        <w:spacing w:line="300" w:lineRule="auto"/>
        <w:ind w:firstLineChars="200" w:firstLine="442"/>
        <w:outlineLvl w:val="2"/>
        <w:rPr>
          <w:rFonts w:ascii="Times New Roman" w:hAnsi="Times New Roman"/>
          <w:b/>
          <w:bCs/>
          <w:sz w:val="22"/>
        </w:rPr>
      </w:pPr>
      <w:bookmarkStart w:id="11" w:name="_Toc490037238"/>
      <w:bookmarkStart w:id="12" w:name="_Toc18589689"/>
      <w:r w:rsidRPr="00172E2B">
        <w:rPr>
          <w:rFonts w:ascii="Times New Roman" w:hAnsi="Times New Roman"/>
          <w:b/>
          <w:bCs/>
          <w:sz w:val="22"/>
        </w:rPr>
        <w:t>3</w:t>
      </w:r>
      <w:r w:rsidRPr="00172E2B">
        <w:rPr>
          <w:rFonts w:ascii="Times New Roman" w:hAnsi="Times New Roman"/>
          <w:b/>
          <w:bCs/>
          <w:sz w:val="22"/>
        </w:rPr>
        <w:t>项目地点</w:t>
      </w:r>
      <w:bookmarkEnd w:id="11"/>
      <w:bookmarkEnd w:id="12"/>
      <w:r>
        <w:rPr>
          <w:rFonts w:ascii="Times New Roman" w:hAnsi="Times New Roman" w:hint="eastAsia"/>
          <w:b/>
          <w:bCs/>
          <w:sz w:val="22"/>
        </w:rPr>
        <w:t>：</w:t>
      </w:r>
      <w:r w:rsidRPr="004B08FB">
        <w:rPr>
          <w:rFonts w:ascii="Times New Roman" w:hAnsi="Times New Roman" w:hint="eastAsia"/>
          <w:sz w:val="22"/>
        </w:rPr>
        <w:t>采购人指定地点</w:t>
      </w:r>
    </w:p>
    <w:p w:rsidR="00E33527" w:rsidRPr="00172E2B" w:rsidRDefault="00E33527" w:rsidP="00E33527">
      <w:pPr>
        <w:adjustRightInd w:val="0"/>
        <w:snapToGrid w:val="0"/>
        <w:spacing w:line="300" w:lineRule="auto"/>
        <w:ind w:firstLineChars="200" w:firstLine="442"/>
        <w:jc w:val="left"/>
        <w:outlineLvl w:val="2"/>
        <w:rPr>
          <w:rFonts w:ascii="Times New Roman" w:hAnsi="Times New Roman"/>
          <w:b/>
          <w:color w:val="000000"/>
          <w:sz w:val="22"/>
        </w:rPr>
      </w:pPr>
      <w:bookmarkStart w:id="13" w:name="_Toc490037239"/>
      <w:bookmarkStart w:id="14" w:name="_Toc18589690"/>
      <w:r w:rsidRPr="00172E2B">
        <w:rPr>
          <w:rFonts w:ascii="Times New Roman" w:hAnsi="Times New Roman"/>
          <w:b/>
          <w:color w:val="000000"/>
          <w:sz w:val="22"/>
        </w:rPr>
        <w:t xml:space="preserve">4 </w:t>
      </w:r>
      <w:r w:rsidRPr="00172E2B">
        <w:rPr>
          <w:rFonts w:ascii="Times New Roman" w:hAnsi="Times New Roman"/>
          <w:b/>
          <w:color w:val="000000"/>
          <w:sz w:val="22"/>
        </w:rPr>
        <w:t>招标范围与内容</w:t>
      </w:r>
      <w:bookmarkEnd w:id="13"/>
      <w:bookmarkEnd w:id="14"/>
    </w:p>
    <w:p w:rsidR="00E33527"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4.1 </w:t>
      </w:r>
      <w:r w:rsidRPr="00172E2B">
        <w:rPr>
          <w:rFonts w:ascii="Times New Roman" w:hAnsi="Times New Roman"/>
          <w:color w:val="000000"/>
          <w:sz w:val="22"/>
        </w:rPr>
        <w:t>项目背景及现状</w:t>
      </w:r>
    </w:p>
    <w:p w:rsidR="00E33527" w:rsidRPr="004B08FB" w:rsidRDefault="00E33527" w:rsidP="00E33527">
      <w:pPr>
        <w:adjustRightInd w:val="0"/>
        <w:snapToGrid w:val="0"/>
        <w:spacing w:line="300" w:lineRule="auto"/>
        <w:ind w:firstLineChars="200" w:firstLine="440"/>
        <w:jc w:val="left"/>
        <w:rPr>
          <w:rFonts w:ascii="Times New Roman" w:hAnsi="Times New Roman"/>
          <w:color w:val="000000"/>
          <w:sz w:val="22"/>
        </w:rPr>
      </w:pPr>
      <w:r w:rsidRPr="004B08FB">
        <w:rPr>
          <w:rFonts w:ascii="Times New Roman" w:hAnsi="Times New Roman" w:hint="eastAsia"/>
          <w:color w:val="000000"/>
          <w:sz w:val="22"/>
        </w:rPr>
        <w:t>浦东图像监控系统主要由图像监控系统和高清视频卡口系统组成：</w:t>
      </w:r>
    </w:p>
    <w:p w:rsidR="00E33527" w:rsidRPr="004B08FB" w:rsidRDefault="00E33527" w:rsidP="00E33527">
      <w:pPr>
        <w:adjustRightInd w:val="0"/>
        <w:snapToGrid w:val="0"/>
        <w:spacing w:line="300" w:lineRule="auto"/>
        <w:ind w:firstLineChars="200" w:firstLine="440"/>
        <w:jc w:val="left"/>
        <w:rPr>
          <w:rFonts w:ascii="Times New Roman" w:hAnsi="Times New Roman"/>
          <w:color w:val="000000"/>
          <w:sz w:val="22"/>
        </w:rPr>
      </w:pPr>
      <w:r w:rsidRPr="004B08FB">
        <w:rPr>
          <w:rFonts w:ascii="Times New Roman" w:hAnsi="Times New Roman" w:hint="eastAsia"/>
          <w:color w:val="000000"/>
          <w:sz w:val="22"/>
        </w:rPr>
        <w:t>浦东新区城市图像监控系统建设自</w:t>
      </w:r>
      <w:r w:rsidRPr="004B08FB">
        <w:rPr>
          <w:rFonts w:ascii="Times New Roman" w:hAnsi="Times New Roman" w:hint="eastAsia"/>
          <w:color w:val="000000"/>
          <w:sz w:val="22"/>
        </w:rPr>
        <w:t>2003</w:t>
      </w:r>
      <w:r w:rsidRPr="004B08FB">
        <w:rPr>
          <w:rFonts w:ascii="Times New Roman" w:hAnsi="Times New Roman" w:hint="eastAsia"/>
          <w:color w:val="000000"/>
          <w:sz w:val="22"/>
        </w:rPr>
        <w:t>年以来，经过多年建设，派出所监控系统建设一、二、三期建设，尤其是“浦东新区城市图像监控覆盖项目（世博高清图像监控系统）”的建设完毕，为新区治安防控、社会管理、刑事案件侦破提供了强有力的技术支撑。</w:t>
      </w:r>
    </w:p>
    <w:p w:rsidR="00E33527" w:rsidRPr="004B08FB" w:rsidRDefault="00E33527" w:rsidP="00E33527">
      <w:pPr>
        <w:adjustRightInd w:val="0"/>
        <w:snapToGrid w:val="0"/>
        <w:spacing w:line="300" w:lineRule="auto"/>
        <w:ind w:firstLineChars="200" w:firstLine="440"/>
        <w:jc w:val="left"/>
        <w:rPr>
          <w:rFonts w:ascii="Times New Roman" w:hAnsi="Times New Roman"/>
          <w:color w:val="000000"/>
          <w:sz w:val="22"/>
        </w:rPr>
      </w:pPr>
      <w:r w:rsidRPr="004B08FB">
        <w:rPr>
          <w:rFonts w:ascii="Times New Roman" w:hAnsi="Times New Roman" w:hint="eastAsia"/>
          <w:color w:val="000000"/>
          <w:sz w:val="22"/>
        </w:rPr>
        <w:t>浦东公安高清卡口系统是通过在新区主要地面道路，包括主干路、支路、桥梁、隧道，以及重要场馆、社区等出入口，选择</w:t>
      </w:r>
      <w:r w:rsidRPr="004B08FB">
        <w:rPr>
          <w:rFonts w:ascii="Times New Roman" w:hAnsi="Times New Roman" w:hint="eastAsia"/>
          <w:color w:val="000000"/>
          <w:sz w:val="22"/>
        </w:rPr>
        <w:t>370</w:t>
      </w:r>
      <w:r w:rsidRPr="004B08FB">
        <w:rPr>
          <w:rFonts w:ascii="Times New Roman" w:hAnsi="Times New Roman" w:hint="eastAsia"/>
          <w:color w:val="000000"/>
          <w:sz w:val="22"/>
        </w:rPr>
        <w:t>个道路断面安装高清视频监控卡口，将新</w:t>
      </w:r>
      <w:r w:rsidRPr="004B08FB">
        <w:rPr>
          <w:rFonts w:ascii="Times New Roman" w:hAnsi="Times New Roman" w:hint="eastAsia"/>
          <w:color w:val="000000"/>
          <w:sz w:val="22"/>
        </w:rPr>
        <w:lastRenderedPageBreak/>
        <w:t>区</w:t>
      </w:r>
      <w:r w:rsidRPr="004B08FB">
        <w:rPr>
          <w:rFonts w:ascii="Times New Roman" w:hAnsi="Times New Roman" w:hint="eastAsia"/>
          <w:color w:val="000000"/>
          <w:sz w:val="22"/>
        </w:rPr>
        <w:t>532</w:t>
      </w:r>
      <w:r w:rsidRPr="004B08FB">
        <w:rPr>
          <w:rFonts w:ascii="Times New Roman" w:hAnsi="Times New Roman" w:hint="eastAsia"/>
          <w:color w:val="000000"/>
          <w:sz w:val="22"/>
        </w:rPr>
        <w:t>平方公里地域按照“西密东疏”布局，划分成</w:t>
      </w:r>
      <w:r w:rsidRPr="004B08FB">
        <w:rPr>
          <w:rFonts w:ascii="Times New Roman" w:hAnsi="Times New Roman" w:hint="eastAsia"/>
          <w:color w:val="000000"/>
          <w:sz w:val="22"/>
        </w:rPr>
        <w:t>27</w:t>
      </w:r>
      <w:r w:rsidRPr="004B08FB">
        <w:rPr>
          <w:rFonts w:ascii="Times New Roman" w:hAnsi="Times New Roman" w:hint="eastAsia"/>
          <w:color w:val="000000"/>
          <w:sz w:val="22"/>
        </w:rPr>
        <w:t>个封闭式监控网格。并与区环保局立项建设的“外环线浦东段新区智能化交通管理系统”配套使用，达到严密监控出入新区及跨越网格的所有机动车辆的目的。并在车牌自动识别系统基础上通过智能化应用满足机动车辆行驶轨迹记录，布控后自动报警、显示当前所在网格区域等实战需求。条件成熟后，可在同一</w:t>
      </w:r>
      <w:r w:rsidRPr="004B08FB">
        <w:rPr>
          <w:rFonts w:ascii="Times New Roman" w:hAnsi="Times New Roman" w:hint="eastAsia"/>
          <w:color w:val="000000"/>
          <w:sz w:val="22"/>
        </w:rPr>
        <w:t>GIS</w:t>
      </w:r>
      <w:r w:rsidRPr="004B08FB">
        <w:rPr>
          <w:rFonts w:ascii="Times New Roman" w:hAnsi="Times New Roman" w:hint="eastAsia"/>
          <w:color w:val="000000"/>
          <w:sz w:val="22"/>
        </w:rPr>
        <w:t>地图上与图像监控系统、警力单兵定位系统等组合使用，为新区街面防控工作提供更为有利的信息支撑。</w:t>
      </w:r>
    </w:p>
    <w:p w:rsidR="00E33527" w:rsidRDefault="00E33527" w:rsidP="00E33527">
      <w:pPr>
        <w:adjustRightInd w:val="0"/>
        <w:snapToGrid w:val="0"/>
        <w:spacing w:line="300" w:lineRule="auto"/>
        <w:ind w:firstLineChars="200" w:firstLine="440"/>
        <w:jc w:val="left"/>
        <w:rPr>
          <w:rFonts w:ascii="Times New Roman" w:hAnsi="Times New Roman"/>
          <w:color w:val="000000"/>
          <w:sz w:val="22"/>
        </w:rPr>
      </w:pPr>
      <w:r w:rsidRPr="004B08FB">
        <w:rPr>
          <w:rFonts w:ascii="Times New Roman" w:hAnsi="Times New Roman" w:hint="eastAsia"/>
          <w:color w:val="000000"/>
          <w:sz w:val="22"/>
        </w:rPr>
        <w:t>本次项目主要为浦东新区城市图像监控系统的所用图像存储设备；浦东公安高清卡口系统和图像监控系统的主机、服务器、存储；浦东公安高清卡口系统的数据库及数据库软件。</w:t>
      </w:r>
    </w:p>
    <w:p w:rsidR="00E33527"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4.2 </w:t>
      </w:r>
      <w:r w:rsidRPr="00172E2B">
        <w:rPr>
          <w:rFonts w:ascii="Times New Roman" w:hAnsi="Times New Roman"/>
          <w:color w:val="000000"/>
          <w:sz w:val="22"/>
        </w:rPr>
        <w:t>项目招标范围及内容</w:t>
      </w:r>
    </w:p>
    <w:p w:rsidR="00E33527" w:rsidRPr="003A167E" w:rsidRDefault="00E33527" w:rsidP="00E33527">
      <w:pPr>
        <w:adjustRightInd w:val="0"/>
        <w:snapToGrid w:val="0"/>
        <w:spacing w:line="300" w:lineRule="auto"/>
        <w:ind w:firstLineChars="200" w:firstLine="440"/>
        <w:jc w:val="left"/>
        <w:rPr>
          <w:rFonts w:ascii="Times New Roman" w:hAnsi="Times New Roman"/>
          <w:color w:val="000000"/>
          <w:sz w:val="22"/>
        </w:rPr>
      </w:pPr>
      <w:r w:rsidRPr="003A167E">
        <w:rPr>
          <w:rFonts w:ascii="Times New Roman" w:hAnsi="Times New Roman" w:hint="eastAsia"/>
          <w:color w:val="000000"/>
          <w:sz w:val="22"/>
        </w:rPr>
        <w:t>本项目为浦东公安分局图像存储及主机系统运维，具体包含高清视频存储维护、图像存储及主机系统维护和高清视频卡口系统数据库及数据库软件维护。</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4.3</w:t>
      </w:r>
      <w:r w:rsidRPr="00172E2B">
        <w:rPr>
          <w:rFonts w:ascii="Times New Roman" w:hAnsi="Times New Roman"/>
          <w:color w:val="000000"/>
          <w:sz w:val="22"/>
        </w:rPr>
        <w:t>本项目服务期限为：</w:t>
      </w:r>
      <w:r w:rsidRPr="00172E2B">
        <w:rPr>
          <w:rFonts w:ascii="Times New Roman" w:hAnsi="Times New Roman"/>
          <w:color w:val="548DD4"/>
          <w:kern w:val="0"/>
          <w:sz w:val="22"/>
        </w:rPr>
        <w:t>自合同签订之日起</w:t>
      </w:r>
      <w:r>
        <w:rPr>
          <w:rFonts w:ascii="Times New Roman" w:hAnsi="Times New Roman" w:hint="eastAsia"/>
          <w:color w:val="548DD4"/>
          <w:kern w:val="0"/>
          <w:sz w:val="22"/>
        </w:rPr>
        <w:t>一年</w:t>
      </w:r>
      <w:r w:rsidRPr="00172E2B">
        <w:rPr>
          <w:rFonts w:ascii="Times New Roman" w:hAnsi="Times New Roman"/>
          <w:color w:val="548DD4"/>
          <w:kern w:val="0"/>
          <w:sz w:val="22"/>
        </w:rPr>
        <w:t>。</w:t>
      </w:r>
    </w:p>
    <w:p w:rsidR="00E33527" w:rsidRPr="00172E2B" w:rsidRDefault="00E33527" w:rsidP="00E33527">
      <w:pPr>
        <w:adjustRightInd w:val="0"/>
        <w:snapToGrid w:val="0"/>
        <w:spacing w:line="300" w:lineRule="auto"/>
        <w:ind w:firstLineChars="200" w:firstLine="442"/>
        <w:jc w:val="left"/>
        <w:outlineLvl w:val="2"/>
        <w:rPr>
          <w:rFonts w:ascii="Times New Roman" w:hAnsi="Times New Roman"/>
          <w:b/>
          <w:color w:val="000000"/>
          <w:sz w:val="22"/>
        </w:rPr>
      </w:pPr>
      <w:bookmarkStart w:id="15" w:name="_Toc490037240"/>
      <w:bookmarkStart w:id="16" w:name="_Toc18589691"/>
      <w:r w:rsidRPr="00172E2B">
        <w:rPr>
          <w:rFonts w:ascii="Times New Roman" w:hAnsi="Times New Roman"/>
          <w:b/>
          <w:color w:val="000000"/>
          <w:sz w:val="22"/>
        </w:rPr>
        <w:t xml:space="preserve">5 </w:t>
      </w:r>
      <w:r w:rsidRPr="00172E2B">
        <w:rPr>
          <w:rFonts w:ascii="Times New Roman" w:hAnsi="Times New Roman"/>
          <w:b/>
          <w:color w:val="000000"/>
          <w:sz w:val="22"/>
        </w:rPr>
        <w:t>承包方式</w:t>
      </w:r>
      <w:bookmarkEnd w:id="15"/>
      <w:bookmarkEnd w:id="16"/>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5.1 </w:t>
      </w:r>
      <w:r w:rsidRPr="00172E2B">
        <w:rPr>
          <w:rFonts w:ascii="Times New Roman" w:hAnsi="Times New Roman"/>
          <w:color w:val="000000"/>
          <w:sz w:val="22"/>
        </w:rPr>
        <w:t>依据本项目的招标范围和内容，中标人以包质包量、包安全可靠的方式实施</w:t>
      </w:r>
      <w:r w:rsidRPr="00172E2B">
        <w:rPr>
          <w:rFonts w:ascii="Times New Roman" w:hAnsi="Times New Roman" w:hint="eastAsia"/>
          <w:color w:val="000000"/>
          <w:sz w:val="22"/>
        </w:rPr>
        <w:t>总</w:t>
      </w:r>
      <w:r w:rsidRPr="00172E2B">
        <w:rPr>
          <w:rFonts w:ascii="Times New Roman" w:hAnsi="Times New Roman"/>
          <w:color w:val="000000"/>
          <w:sz w:val="22"/>
        </w:rPr>
        <w:t>承包。</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5.2</w:t>
      </w:r>
      <w:r w:rsidRPr="00172E2B">
        <w:rPr>
          <w:rFonts w:ascii="Times New Roman" w:hAnsi="Times New Roman"/>
          <w:color w:val="0000FF"/>
          <w:sz w:val="22"/>
        </w:rPr>
        <w:t>本项目不允许分包。</w:t>
      </w:r>
    </w:p>
    <w:p w:rsidR="00E33527" w:rsidRPr="00172E2B" w:rsidRDefault="00E33527" w:rsidP="00E33527">
      <w:pPr>
        <w:adjustRightInd w:val="0"/>
        <w:snapToGrid w:val="0"/>
        <w:spacing w:line="300" w:lineRule="auto"/>
        <w:ind w:firstLineChars="200" w:firstLine="442"/>
        <w:jc w:val="left"/>
        <w:outlineLvl w:val="2"/>
        <w:rPr>
          <w:rFonts w:ascii="Times New Roman" w:hAnsi="Times New Roman"/>
          <w:b/>
          <w:color w:val="000000"/>
          <w:sz w:val="22"/>
        </w:rPr>
      </w:pPr>
      <w:bookmarkStart w:id="17" w:name="_Toc18589692"/>
      <w:r w:rsidRPr="00172E2B">
        <w:rPr>
          <w:rFonts w:ascii="Times New Roman" w:hAnsi="Times New Roman"/>
          <w:b/>
          <w:color w:val="000000"/>
          <w:sz w:val="22"/>
        </w:rPr>
        <w:t xml:space="preserve">6 </w:t>
      </w:r>
      <w:r w:rsidRPr="00172E2B">
        <w:rPr>
          <w:rFonts w:ascii="Times New Roman" w:hAnsi="Times New Roman"/>
          <w:b/>
          <w:color w:val="000000"/>
          <w:sz w:val="22"/>
        </w:rPr>
        <w:t>合同的签订</w:t>
      </w:r>
      <w:bookmarkEnd w:id="17"/>
    </w:p>
    <w:p w:rsidR="00E33527" w:rsidRPr="00172E2B" w:rsidRDefault="00E33527" w:rsidP="00E33527">
      <w:pPr>
        <w:snapToGrid w:val="0"/>
        <w:ind w:firstLineChars="200" w:firstLine="440"/>
        <w:rPr>
          <w:rFonts w:ascii="Times New Roman" w:hAnsi="Times New Roman"/>
          <w:sz w:val="22"/>
        </w:rPr>
      </w:pPr>
      <w:r w:rsidRPr="00172E2B">
        <w:rPr>
          <w:rFonts w:ascii="Times New Roman" w:hAnsi="Times New Roman"/>
          <w:sz w:val="22"/>
        </w:rPr>
        <w:t xml:space="preserve">6.1 </w:t>
      </w:r>
      <w:r w:rsidRPr="00172E2B">
        <w:rPr>
          <w:rFonts w:ascii="Times New Roman" w:hAnsi="Times New Roman"/>
          <w:sz w:val="22"/>
        </w:rPr>
        <w:t>本项目合同的标的、价格、质量及验收标准、考核管理、履约期限等主要条款应当与招标文件和中标人投标文件的内容一致，并互相补充和解释。</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6.2 </w:t>
      </w:r>
      <w:r w:rsidRPr="00172E2B">
        <w:rPr>
          <w:rFonts w:ascii="Times New Roman" w:hAnsi="Times New Roman"/>
          <w:color w:val="000000"/>
          <w:sz w:val="22"/>
        </w:rPr>
        <w:t>合同履约过程中，如遇不可抗力或服务内容变更（以招标文件和合同约定为准），经双方商定可以调整合同金额（调整原则以招标文件约定为准），并签订补充协议。</w:t>
      </w:r>
    </w:p>
    <w:p w:rsidR="00E33527" w:rsidRPr="00172E2B" w:rsidRDefault="00E33527" w:rsidP="00E33527">
      <w:pPr>
        <w:adjustRightInd w:val="0"/>
        <w:snapToGrid w:val="0"/>
        <w:spacing w:line="300" w:lineRule="auto"/>
        <w:ind w:firstLineChars="200" w:firstLine="442"/>
        <w:jc w:val="left"/>
        <w:outlineLvl w:val="2"/>
        <w:rPr>
          <w:rFonts w:ascii="Times New Roman" w:hAnsi="Times New Roman"/>
          <w:sz w:val="22"/>
        </w:rPr>
      </w:pPr>
      <w:bookmarkStart w:id="18" w:name="_Toc18589693"/>
      <w:r w:rsidRPr="00172E2B">
        <w:rPr>
          <w:rFonts w:ascii="Times New Roman" w:hAnsi="Times New Roman"/>
          <w:b/>
          <w:color w:val="000000"/>
          <w:sz w:val="22"/>
        </w:rPr>
        <w:t xml:space="preserve">7 </w:t>
      </w:r>
      <w:r w:rsidRPr="00172E2B">
        <w:rPr>
          <w:rFonts w:ascii="Times New Roman" w:hAnsi="Times New Roman"/>
          <w:b/>
          <w:color w:val="000000"/>
          <w:sz w:val="22"/>
        </w:rPr>
        <w:t>结算原则和支付方式</w:t>
      </w:r>
      <w:bookmarkEnd w:id="18"/>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7.1 </w:t>
      </w:r>
      <w:r w:rsidRPr="00172E2B">
        <w:rPr>
          <w:rFonts w:ascii="Times New Roman" w:hAnsi="Times New Roman"/>
          <w:color w:val="000000"/>
          <w:sz w:val="22"/>
        </w:rPr>
        <w:t>结算原则</w:t>
      </w:r>
    </w:p>
    <w:p w:rsidR="00E33527" w:rsidRPr="00FA2897"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7.1.1</w:t>
      </w:r>
      <w:r w:rsidRPr="00172E2B">
        <w:rPr>
          <w:rFonts w:ascii="Times New Roman" w:hAnsi="Times New Roman"/>
          <w:color w:val="000000"/>
          <w:sz w:val="22"/>
        </w:rPr>
        <w:t>本项目合同结算价以</w:t>
      </w:r>
      <w:r w:rsidRPr="00FA2897">
        <w:rPr>
          <w:rFonts w:ascii="Times New Roman" w:hAnsi="Times New Roman"/>
          <w:color w:val="000000"/>
          <w:sz w:val="22"/>
        </w:rPr>
        <w:t>审计价为准，中标人的中标单价和结算下浮率（如果有）不变，实际工作量以采购人或第三方按照招标文件规定的验收标准核定为准。</w:t>
      </w:r>
    </w:p>
    <w:p w:rsidR="00E33527" w:rsidRPr="00FA2897" w:rsidRDefault="00E33527" w:rsidP="00E33527">
      <w:pPr>
        <w:adjustRightInd w:val="0"/>
        <w:snapToGrid w:val="0"/>
        <w:spacing w:line="300" w:lineRule="auto"/>
        <w:ind w:firstLineChars="200" w:firstLine="440"/>
        <w:jc w:val="left"/>
        <w:rPr>
          <w:sz w:val="22"/>
        </w:rPr>
      </w:pPr>
      <w:r w:rsidRPr="00FA2897">
        <w:rPr>
          <w:rFonts w:hint="eastAsia"/>
          <w:sz w:val="22"/>
        </w:rPr>
        <w:t>7</w:t>
      </w:r>
      <w:r w:rsidRPr="00FA2897">
        <w:rPr>
          <w:sz w:val="22"/>
        </w:rPr>
        <w:t>.1.2</w:t>
      </w:r>
      <w:r w:rsidRPr="00FA2897">
        <w:rPr>
          <w:sz w:val="22"/>
        </w:rPr>
        <w:t>合同履约期内发生的设备维修，采购人不另行支付相关费用。</w:t>
      </w:r>
    </w:p>
    <w:p w:rsidR="00E33527" w:rsidRPr="00FA2897" w:rsidRDefault="00E33527" w:rsidP="00E33527">
      <w:pPr>
        <w:adjustRightInd w:val="0"/>
        <w:snapToGrid w:val="0"/>
        <w:spacing w:line="300" w:lineRule="auto"/>
        <w:ind w:firstLineChars="200" w:firstLine="440"/>
        <w:jc w:val="left"/>
        <w:rPr>
          <w:rFonts w:ascii="Times New Roman" w:hAnsi="Times New Roman"/>
          <w:color w:val="000000"/>
          <w:sz w:val="22"/>
        </w:rPr>
      </w:pPr>
      <w:r w:rsidRPr="00FA2897">
        <w:rPr>
          <w:rFonts w:ascii="Times New Roman" w:hAnsi="Times New Roman"/>
          <w:color w:val="000000"/>
          <w:sz w:val="22"/>
        </w:rPr>
        <w:t xml:space="preserve">7.2 </w:t>
      </w:r>
      <w:r w:rsidRPr="00FA2897">
        <w:rPr>
          <w:rFonts w:ascii="Times New Roman" w:hAnsi="Times New Roman"/>
          <w:color w:val="000000"/>
          <w:sz w:val="22"/>
        </w:rPr>
        <w:t>支付方式</w:t>
      </w:r>
    </w:p>
    <w:p w:rsidR="00E33527" w:rsidRPr="00FA2897" w:rsidRDefault="00E33527" w:rsidP="00E33527">
      <w:pPr>
        <w:adjustRightInd w:val="0"/>
        <w:snapToGrid w:val="0"/>
        <w:spacing w:line="300" w:lineRule="auto"/>
        <w:ind w:firstLineChars="200" w:firstLine="440"/>
        <w:jc w:val="left"/>
        <w:rPr>
          <w:rFonts w:ascii="Times New Roman" w:hAnsi="Times New Roman"/>
          <w:color w:val="000000"/>
          <w:sz w:val="22"/>
        </w:rPr>
      </w:pPr>
      <w:r w:rsidRPr="00FA2897">
        <w:rPr>
          <w:rFonts w:ascii="Times New Roman" w:hAnsi="Times New Roman"/>
          <w:color w:val="000000"/>
          <w:sz w:val="22"/>
        </w:rPr>
        <w:t>7.2.1</w:t>
      </w:r>
      <w:r w:rsidRPr="00FA2897">
        <w:rPr>
          <w:rFonts w:ascii="Times New Roman" w:hAnsi="Times New Roman"/>
          <w:color w:val="000000"/>
          <w:sz w:val="22"/>
        </w:rPr>
        <w:t>本项目合同金额采用</w:t>
      </w:r>
      <w:r w:rsidRPr="00FA2897">
        <w:rPr>
          <w:rFonts w:ascii="Times New Roman" w:hAnsi="Times New Roman"/>
          <w:color w:val="FF0000"/>
          <w:sz w:val="22"/>
          <w:u w:val="single"/>
        </w:rPr>
        <w:t>分期付款</w:t>
      </w:r>
      <w:r w:rsidRPr="00FA2897">
        <w:rPr>
          <w:rFonts w:ascii="Times New Roman" w:hAnsi="Times New Roman"/>
          <w:color w:val="000000"/>
          <w:sz w:val="22"/>
        </w:rPr>
        <w:t>方式，在采购人和中标人合同签订后，按下款要求支付相应的合同款项。</w:t>
      </w:r>
    </w:p>
    <w:p w:rsidR="00E33527" w:rsidRPr="00FA2897" w:rsidRDefault="00E33527" w:rsidP="00E33527">
      <w:pPr>
        <w:adjustRightInd w:val="0"/>
        <w:snapToGrid w:val="0"/>
        <w:spacing w:line="300" w:lineRule="auto"/>
        <w:ind w:firstLineChars="200" w:firstLine="440"/>
        <w:jc w:val="left"/>
        <w:rPr>
          <w:rFonts w:ascii="Times New Roman" w:hAnsi="Times New Roman"/>
          <w:color w:val="0000FF"/>
          <w:sz w:val="22"/>
        </w:rPr>
      </w:pPr>
      <w:r w:rsidRPr="00FA2897">
        <w:rPr>
          <w:rFonts w:ascii="Times New Roman" w:hAnsi="Times New Roman"/>
          <w:color w:val="0000FF"/>
          <w:sz w:val="22"/>
        </w:rPr>
        <w:t xml:space="preserve">7.2.2 </w:t>
      </w:r>
      <w:r w:rsidRPr="00FA2897">
        <w:rPr>
          <w:rFonts w:ascii="Times New Roman" w:hAnsi="Times New Roman"/>
          <w:color w:val="0000FF"/>
          <w:sz w:val="22"/>
        </w:rPr>
        <w:t>分期付款的时间进度要求和支付比例具体如下：</w:t>
      </w:r>
    </w:p>
    <w:p w:rsidR="00E33527" w:rsidRPr="00FA2897" w:rsidRDefault="00E33527" w:rsidP="00E33527">
      <w:pPr>
        <w:pStyle w:val="a8"/>
        <w:spacing w:line="300" w:lineRule="auto"/>
        <w:ind w:firstLineChars="192" w:firstLine="422"/>
        <w:rPr>
          <w:rFonts w:ascii="Times New Roman" w:hAnsi="Times New Roman"/>
          <w:sz w:val="22"/>
        </w:rPr>
      </w:pPr>
      <w:bookmarkStart w:id="19" w:name="_Toc490097934"/>
      <w:bookmarkStart w:id="20" w:name="_Toc475631915"/>
      <w:r w:rsidRPr="00FA2897">
        <w:rPr>
          <w:rFonts w:ascii="Times New Roman" w:hAnsi="Times New Roman" w:hint="eastAsia"/>
          <w:sz w:val="22"/>
        </w:rPr>
        <w:t>（</w:t>
      </w:r>
      <w:r w:rsidRPr="00FA2897">
        <w:rPr>
          <w:rFonts w:ascii="Times New Roman" w:hAnsi="Times New Roman" w:hint="eastAsia"/>
          <w:sz w:val="22"/>
        </w:rPr>
        <w:t>1</w:t>
      </w:r>
      <w:r w:rsidRPr="00FA2897">
        <w:rPr>
          <w:rFonts w:ascii="Times New Roman" w:hAnsi="Times New Roman" w:hint="eastAsia"/>
          <w:sz w:val="22"/>
        </w:rPr>
        <w:t>）合同签订后</w:t>
      </w:r>
      <w:r w:rsidRPr="00FA2897">
        <w:rPr>
          <w:rFonts w:ascii="Times New Roman" w:hAnsi="Times New Roman" w:hint="eastAsia"/>
          <w:sz w:val="22"/>
        </w:rPr>
        <w:t>3</w:t>
      </w:r>
      <w:r w:rsidRPr="00FA2897">
        <w:rPr>
          <w:rFonts w:ascii="Times New Roman" w:hAnsi="Times New Roman"/>
          <w:sz w:val="22"/>
        </w:rPr>
        <w:t>0</w:t>
      </w:r>
      <w:r w:rsidRPr="00FA2897">
        <w:rPr>
          <w:rFonts w:ascii="Times New Roman" w:hAnsi="Times New Roman" w:hint="eastAsia"/>
          <w:sz w:val="22"/>
        </w:rPr>
        <w:t>日内，采购人向中标人支付合同款项的</w:t>
      </w:r>
      <w:r w:rsidRPr="00FA2897">
        <w:rPr>
          <w:rFonts w:ascii="Times New Roman" w:hAnsi="Times New Roman"/>
          <w:sz w:val="22"/>
        </w:rPr>
        <w:t>30</w:t>
      </w:r>
      <w:r w:rsidRPr="00FA2897">
        <w:rPr>
          <w:rFonts w:ascii="Times New Roman" w:hAnsi="Times New Roman" w:hint="eastAsia"/>
          <w:sz w:val="22"/>
        </w:rPr>
        <w:t>％；</w:t>
      </w:r>
    </w:p>
    <w:p w:rsidR="00E33527" w:rsidRPr="00FA2897" w:rsidRDefault="00E33527" w:rsidP="00E33527">
      <w:pPr>
        <w:pStyle w:val="a8"/>
        <w:spacing w:line="300" w:lineRule="auto"/>
        <w:ind w:firstLineChars="192" w:firstLine="422"/>
        <w:rPr>
          <w:rFonts w:ascii="Times New Roman" w:hAnsi="Times New Roman"/>
          <w:sz w:val="22"/>
        </w:rPr>
      </w:pPr>
      <w:r w:rsidRPr="00FA2897">
        <w:rPr>
          <w:rFonts w:ascii="Times New Roman" w:hAnsi="Times New Roman" w:hint="eastAsia"/>
          <w:sz w:val="22"/>
        </w:rPr>
        <w:t>（</w:t>
      </w:r>
      <w:r w:rsidRPr="00FA2897">
        <w:rPr>
          <w:rFonts w:ascii="Times New Roman" w:hAnsi="Times New Roman" w:hint="eastAsia"/>
          <w:sz w:val="22"/>
        </w:rPr>
        <w:t>2</w:t>
      </w:r>
      <w:r w:rsidRPr="00FA2897">
        <w:rPr>
          <w:rFonts w:ascii="Times New Roman" w:hAnsi="Times New Roman" w:hint="eastAsia"/>
          <w:sz w:val="22"/>
        </w:rPr>
        <w:t>）合同期满六个月后</w:t>
      </w:r>
      <w:r w:rsidRPr="00FA2897">
        <w:rPr>
          <w:rFonts w:ascii="Times New Roman" w:hAnsi="Times New Roman" w:hint="eastAsia"/>
          <w:sz w:val="22"/>
        </w:rPr>
        <w:t>3</w:t>
      </w:r>
      <w:r w:rsidRPr="00FA2897">
        <w:rPr>
          <w:rFonts w:ascii="Times New Roman" w:hAnsi="Times New Roman"/>
          <w:sz w:val="22"/>
        </w:rPr>
        <w:t>0</w:t>
      </w:r>
      <w:r w:rsidRPr="00FA2897">
        <w:rPr>
          <w:rFonts w:ascii="Times New Roman" w:hAnsi="Times New Roman" w:hint="eastAsia"/>
          <w:sz w:val="22"/>
        </w:rPr>
        <w:t>日内，采购人向中标人支付合同款项的</w:t>
      </w:r>
      <w:r w:rsidRPr="00FA2897">
        <w:rPr>
          <w:rFonts w:ascii="Times New Roman" w:hAnsi="Times New Roman" w:hint="eastAsia"/>
          <w:sz w:val="22"/>
        </w:rPr>
        <w:t>20</w:t>
      </w:r>
      <w:r w:rsidRPr="00FA2897">
        <w:rPr>
          <w:rFonts w:ascii="Times New Roman" w:hAnsi="Times New Roman"/>
          <w:sz w:val="22"/>
        </w:rPr>
        <w:t>%</w:t>
      </w:r>
      <w:r w:rsidRPr="00FA2897">
        <w:rPr>
          <w:rFonts w:ascii="Times New Roman" w:hAnsi="Times New Roman" w:hint="eastAsia"/>
          <w:sz w:val="22"/>
        </w:rPr>
        <w:t>；</w:t>
      </w:r>
    </w:p>
    <w:p w:rsidR="00E33527" w:rsidRPr="00FA2897" w:rsidRDefault="00E33527" w:rsidP="00E33527">
      <w:pPr>
        <w:pStyle w:val="a8"/>
        <w:spacing w:line="300" w:lineRule="auto"/>
        <w:ind w:firstLineChars="192" w:firstLine="422"/>
        <w:rPr>
          <w:rFonts w:ascii="Times New Roman" w:hAnsi="Times New Roman"/>
          <w:sz w:val="22"/>
        </w:rPr>
      </w:pPr>
      <w:r w:rsidRPr="00FA2897">
        <w:rPr>
          <w:rFonts w:ascii="Times New Roman" w:hAnsi="Times New Roman" w:hint="eastAsia"/>
          <w:sz w:val="22"/>
        </w:rPr>
        <w:t>（</w:t>
      </w:r>
      <w:r w:rsidRPr="00FA2897">
        <w:rPr>
          <w:rFonts w:ascii="Times New Roman" w:hAnsi="Times New Roman" w:hint="eastAsia"/>
          <w:sz w:val="22"/>
        </w:rPr>
        <w:t>3</w:t>
      </w:r>
      <w:r w:rsidRPr="00FA2897">
        <w:rPr>
          <w:rFonts w:ascii="Times New Roman" w:hAnsi="Times New Roman" w:hint="eastAsia"/>
          <w:sz w:val="22"/>
        </w:rPr>
        <w:t>）项目运维完成且通过验收后</w:t>
      </w:r>
      <w:r w:rsidRPr="00FA2897">
        <w:rPr>
          <w:rFonts w:ascii="Times New Roman" w:hAnsi="Times New Roman" w:hint="eastAsia"/>
          <w:sz w:val="22"/>
        </w:rPr>
        <w:t>3</w:t>
      </w:r>
      <w:r w:rsidRPr="00FA2897">
        <w:rPr>
          <w:rFonts w:ascii="Times New Roman" w:hAnsi="Times New Roman"/>
          <w:sz w:val="22"/>
        </w:rPr>
        <w:t>0</w:t>
      </w:r>
      <w:r w:rsidRPr="00FA2897">
        <w:rPr>
          <w:rFonts w:ascii="Times New Roman" w:hAnsi="Times New Roman" w:hint="eastAsia"/>
          <w:sz w:val="22"/>
        </w:rPr>
        <w:t>日内，采购人向中标人支付合同款项的</w:t>
      </w:r>
      <w:r w:rsidRPr="00FA2897">
        <w:rPr>
          <w:rFonts w:ascii="Times New Roman" w:hAnsi="Times New Roman" w:hint="eastAsia"/>
          <w:sz w:val="22"/>
        </w:rPr>
        <w:t>30</w:t>
      </w:r>
      <w:r w:rsidRPr="00FA2897">
        <w:rPr>
          <w:rFonts w:ascii="Times New Roman" w:hAnsi="Times New Roman"/>
          <w:sz w:val="22"/>
        </w:rPr>
        <w:t>%</w:t>
      </w:r>
      <w:r w:rsidRPr="00FA2897">
        <w:rPr>
          <w:rFonts w:ascii="Times New Roman" w:hAnsi="Times New Roman" w:hint="eastAsia"/>
          <w:sz w:val="22"/>
        </w:rPr>
        <w:t>；</w:t>
      </w:r>
    </w:p>
    <w:p w:rsidR="00E33527" w:rsidRDefault="00E33527" w:rsidP="00E33527">
      <w:pPr>
        <w:pStyle w:val="a8"/>
        <w:spacing w:line="300" w:lineRule="auto"/>
        <w:ind w:firstLineChars="192" w:firstLine="422"/>
        <w:rPr>
          <w:rFonts w:ascii="Times New Roman" w:hAnsi="Times New Roman"/>
          <w:sz w:val="22"/>
        </w:rPr>
      </w:pPr>
      <w:r w:rsidRPr="00FA2897">
        <w:rPr>
          <w:rFonts w:ascii="Times New Roman" w:hAnsi="Times New Roman" w:hint="eastAsia"/>
          <w:sz w:val="22"/>
        </w:rPr>
        <w:t>（</w:t>
      </w:r>
      <w:r w:rsidRPr="00FA2897">
        <w:rPr>
          <w:rFonts w:ascii="Times New Roman" w:hAnsi="Times New Roman" w:hint="eastAsia"/>
          <w:sz w:val="22"/>
        </w:rPr>
        <w:t>4</w:t>
      </w:r>
      <w:r w:rsidRPr="00FA2897">
        <w:rPr>
          <w:rFonts w:ascii="Times New Roman" w:hAnsi="Times New Roman" w:hint="eastAsia"/>
          <w:sz w:val="22"/>
        </w:rPr>
        <w:t>）项目审计结束后，采购人向中标人按审计结果</w:t>
      </w:r>
      <w:r>
        <w:rPr>
          <w:rFonts w:ascii="Times New Roman" w:hAnsi="Times New Roman" w:hint="eastAsia"/>
          <w:sz w:val="22"/>
        </w:rPr>
        <w:t>、考核情况</w:t>
      </w:r>
      <w:r w:rsidRPr="00FA2897">
        <w:rPr>
          <w:rFonts w:ascii="Times New Roman" w:hAnsi="Times New Roman" w:hint="eastAsia"/>
          <w:sz w:val="22"/>
        </w:rPr>
        <w:t>及合同</w:t>
      </w:r>
      <w:r>
        <w:rPr>
          <w:rFonts w:ascii="Times New Roman" w:hAnsi="Times New Roman" w:hint="eastAsia"/>
          <w:sz w:val="22"/>
        </w:rPr>
        <w:t>履约情况支付剩余款项。</w:t>
      </w:r>
    </w:p>
    <w:p w:rsidR="00E33527" w:rsidRPr="00A6129A" w:rsidRDefault="00E33527" w:rsidP="00E33527">
      <w:pPr>
        <w:snapToGrid w:val="0"/>
        <w:spacing w:line="300" w:lineRule="auto"/>
        <w:ind w:firstLineChars="200" w:firstLine="440"/>
        <w:jc w:val="left"/>
        <w:rPr>
          <w:rFonts w:ascii="Times New Roman" w:hAnsi="Times New Roman"/>
          <w:sz w:val="22"/>
        </w:rPr>
      </w:pPr>
      <w:r w:rsidRPr="00A6129A">
        <w:rPr>
          <w:rFonts w:ascii="Times New Roman" w:hAnsi="Times New Roman"/>
          <w:sz w:val="22"/>
        </w:rPr>
        <w:t>7.3</w:t>
      </w:r>
      <w:r w:rsidRPr="00A6129A">
        <w:rPr>
          <w:rFonts w:ascii="Times New Roman" w:hAnsi="Times New Roman"/>
          <w:sz w:val="22"/>
        </w:rPr>
        <w:t>中标人因自身原因造成返工的工作量，采购人将不予计量和支付。</w:t>
      </w:r>
    </w:p>
    <w:p w:rsidR="00E33527" w:rsidRPr="00956C11" w:rsidRDefault="00E33527" w:rsidP="00E33527">
      <w:pPr>
        <w:snapToGrid w:val="0"/>
        <w:spacing w:line="300" w:lineRule="auto"/>
        <w:ind w:firstLineChars="200" w:firstLine="440"/>
        <w:jc w:val="left"/>
        <w:rPr>
          <w:rFonts w:ascii="Times New Roman" w:hAnsi="Times New Roman"/>
          <w:color w:val="FF0000"/>
          <w:sz w:val="22"/>
        </w:rPr>
      </w:pPr>
      <w:r w:rsidRPr="00956C11">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w:t>
      </w:r>
      <w:r>
        <w:rPr>
          <w:rFonts w:ascii="Times New Roman" w:hAnsi="Times New Roman" w:hint="eastAsia"/>
          <w:color w:val="FF0000"/>
          <w:sz w:val="22"/>
        </w:rPr>
        <w:lastRenderedPageBreak/>
        <w:t>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年期贷款市场报价利率。</w:t>
      </w:r>
    </w:p>
    <w:p w:rsidR="00E33527" w:rsidRPr="00956C11" w:rsidRDefault="00E33527" w:rsidP="00E33527">
      <w:pPr>
        <w:snapToGrid w:val="0"/>
        <w:spacing w:line="300" w:lineRule="auto"/>
        <w:ind w:firstLineChars="200" w:firstLine="442"/>
        <w:jc w:val="left"/>
        <w:rPr>
          <w:rFonts w:ascii="Times New Roman" w:hAnsi="Times New Roman"/>
          <w:b/>
          <w:color w:val="FF0000"/>
          <w:sz w:val="22"/>
          <w:highlight w:val="green"/>
        </w:rPr>
      </w:pPr>
    </w:p>
    <w:p w:rsidR="00E33527" w:rsidRPr="00172E2B" w:rsidRDefault="00E33527" w:rsidP="00E33527">
      <w:pPr>
        <w:snapToGrid w:val="0"/>
        <w:spacing w:line="300" w:lineRule="auto"/>
        <w:jc w:val="center"/>
        <w:outlineLvl w:val="1"/>
        <w:rPr>
          <w:rFonts w:ascii="Times New Roman" w:eastAsia="黑体" w:hAnsi="Times New Roman"/>
          <w:b/>
          <w:sz w:val="30"/>
          <w:szCs w:val="30"/>
        </w:rPr>
      </w:pPr>
      <w:bookmarkStart w:id="21" w:name="_Toc18589694"/>
      <w:r w:rsidRPr="00172E2B">
        <w:rPr>
          <w:rFonts w:ascii="Times New Roman" w:eastAsia="黑体" w:hAnsi="Times New Roman"/>
          <w:b/>
          <w:sz w:val="30"/>
          <w:szCs w:val="30"/>
        </w:rPr>
        <w:t>三、技术质量要求</w:t>
      </w:r>
      <w:bookmarkEnd w:id="19"/>
      <w:bookmarkEnd w:id="21"/>
    </w:p>
    <w:p w:rsidR="00E33527" w:rsidRPr="00172E2B" w:rsidRDefault="00E33527" w:rsidP="00E33527">
      <w:pPr>
        <w:adjustRightInd w:val="0"/>
        <w:snapToGrid w:val="0"/>
        <w:spacing w:line="300" w:lineRule="auto"/>
        <w:ind w:firstLineChars="200" w:firstLine="442"/>
        <w:jc w:val="left"/>
        <w:outlineLvl w:val="2"/>
        <w:rPr>
          <w:rFonts w:ascii="Times New Roman" w:hAnsi="Times New Roman"/>
          <w:b/>
          <w:color w:val="000000"/>
          <w:sz w:val="22"/>
        </w:rPr>
      </w:pPr>
      <w:bookmarkStart w:id="22" w:name="_Toc18589695"/>
      <w:r w:rsidRPr="00172E2B">
        <w:rPr>
          <w:rFonts w:ascii="Times New Roman" w:hAnsi="Times New Roman"/>
          <w:b/>
          <w:color w:val="000000"/>
          <w:sz w:val="22"/>
        </w:rPr>
        <w:t xml:space="preserve">8 </w:t>
      </w:r>
      <w:r w:rsidRPr="00172E2B">
        <w:rPr>
          <w:rFonts w:ascii="Times New Roman" w:hAnsi="Times New Roman"/>
          <w:b/>
          <w:color w:val="000000"/>
          <w:sz w:val="22"/>
        </w:rPr>
        <w:t>适用技术规范和规范性文件</w:t>
      </w:r>
      <w:bookmarkEnd w:id="22"/>
    </w:p>
    <w:p w:rsidR="00E33527" w:rsidRPr="003A167E" w:rsidRDefault="00E33527" w:rsidP="00E33527">
      <w:pPr>
        <w:adjustRightInd w:val="0"/>
        <w:snapToGrid w:val="0"/>
        <w:spacing w:line="300" w:lineRule="auto"/>
        <w:ind w:firstLineChars="200" w:firstLine="440"/>
        <w:rPr>
          <w:rFonts w:ascii="Times New Roman" w:hAnsi="Times New Roman"/>
          <w:color w:val="FF0000"/>
          <w:sz w:val="22"/>
        </w:rPr>
      </w:pPr>
      <w:r w:rsidRPr="00172E2B">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E33527" w:rsidRPr="00172E2B" w:rsidRDefault="00E33527" w:rsidP="00E33527">
      <w:pPr>
        <w:adjustRightInd w:val="0"/>
        <w:snapToGrid w:val="0"/>
        <w:spacing w:line="300" w:lineRule="auto"/>
        <w:ind w:firstLineChars="200" w:firstLine="442"/>
        <w:outlineLvl w:val="2"/>
        <w:rPr>
          <w:rFonts w:ascii="Times New Roman" w:hAnsi="Times New Roman"/>
          <w:b/>
          <w:sz w:val="22"/>
        </w:rPr>
      </w:pPr>
      <w:bookmarkStart w:id="23" w:name="_Toc18589696"/>
      <w:r w:rsidRPr="00172E2B">
        <w:rPr>
          <w:rFonts w:ascii="Times New Roman" w:hAnsi="Times New Roman"/>
          <w:b/>
          <w:sz w:val="22"/>
        </w:rPr>
        <w:t xml:space="preserve">9 </w:t>
      </w:r>
      <w:r w:rsidRPr="00172E2B">
        <w:rPr>
          <w:rFonts w:ascii="Times New Roman" w:hAnsi="Times New Roman"/>
          <w:b/>
          <w:sz w:val="22"/>
        </w:rPr>
        <w:t>招标内容与质量要求</w:t>
      </w:r>
      <w:bookmarkEnd w:id="23"/>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9.1</w:t>
      </w:r>
      <w:r w:rsidRPr="00172E2B">
        <w:rPr>
          <w:rFonts w:ascii="Times New Roman" w:hAnsi="Times New Roman"/>
          <w:sz w:val="22"/>
        </w:rPr>
        <w:t>运维目标</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8648AF">
        <w:rPr>
          <w:rFonts w:ascii="Times New Roman" w:hAnsi="Times New Roman" w:hint="eastAsia"/>
          <w:sz w:val="22"/>
        </w:rPr>
        <w:t>高清视频存储维护</w:t>
      </w:r>
      <w:r>
        <w:rPr>
          <w:rFonts w:ascii="Times New Roman" w:hAnsi="Times New Roman" w:hint="eastAsia"/>
          <w:sz w:val="22"/>
        </w:rPr>
        <w:t>、</w:t>
      </w:r>
      <w:r w:rsidRPr="006D3B04">
        <w:rPr>
          <w:rFonts w:ascii="Times New Roman" w:hAnsi="Times New Roman" w:hint="eastAsia"/>
          <w:sz w:val="22"/>
        </w:rPr>
        <w:t>图像存储及主机系统维护</w:t>
      </w:r>
      <w:r>
        <w:rPr>
          <w:rFonts w:ascii="Times New Roman" w:hAnsi="Times New Roman"/>
          <w:sz w:val="22"/>
        </w:rPr>
        <w:t>故障率低于</w:t>
      </w:r>
      <w:r>
        <w:rPr>
          <w:rFonts w:ascii="Times New Roman" w:hAnsi="Times New Roman" w:hint="eastAsia"/>
          <w:sz w:val="22"/>
        </w:rPr>
        <w:t>5</w:t>
      </w:r>
      <w:r>
        <w:rPr>
          <w:rFonts w:ascii="Times New Roman" w:hAnsi="Times New Roman" w:hint="eastAsia"/>
          <w:sz w:val="22"/>
        </w:rPr>
        <w:t>％，</w:t>
      </w:r>
      <w:r w:rsidRPr="006D3B04">
        <w:rPr>
          <w:rFonts w:ascii="Times New Roman" w:hAnsi="Times New Roman" w:hint="eastAsia"/>
          <w:sz w:val="22"/>
        </w:rPr>
        <w:t>高清视频卡口系统数据库及数据库软件维护</w:t>
      </w:r>
      <w:r>
        <w:rPr>
          <w:rFonts w:ascii="Times New Roman" w:hAnsi="Times New Roman" w:hint="eastAsia"/>
          <w:sz w:val="22"/>
        </w:rPr>
        <w:t>数据库中断时间小于</w:t>
      </w:r>
      <w:r>
        <w:rPr>
          <w:rFonts w:ascii="Times New Roman" w:hAnsi="Times New Roman" w:hint="eastAsia"/>
          <w:sz w:val="22"/>
        </w:rPr>
        <w:t>24</w:t>
      </w:r>
      <w:r>
        <w:rPr>
          <w:rFonts w:ascii="Times New Roman" w:hAnsi="Times New Roman" w:hint="eastAsia"/>
          <w:sz w:val="22"/>
        </w:rPr>
        <w:t>小时</w:t>
      </w:r>
      <w:r>
        <w:rPr>
          <w:rFonts w:ascii="Times New Roman" w:hAnsi="Times New Roman" w:hint="eastAsia"/>
          <w:sz w:val="22"/>
        </w:rPr>
        <w:t>/</w:t>
      </w:r>
      <w:r>
        <w:rPr>
          <w:rFonts w:ascii="Times New Roman" w:hAnsi="Times New Roman" w:hint="eastAsia"/>
          <w:sz w:val="22"/>
        </w:rPr>
        <w:t>年</w:t>
      </w:r>
      <w:r w:rsidRPr="00172E2B">
        <w:rPr>
          <w:rFonts w:ascii="Times New Roman" w:hAnsi="Times New Roman"/>
          <w:sz w:val="22"/>
        </w:rPr>
        <w:t>。</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9.2</w:t>
      </w:r>
      <w:r w:rsidRPr="00172E2B">
        <w:rPr>
          <w:rFonts w:ascii="Times New Roman" w:hAnsi="Times New Roman"/>
          <w:sz w:val="22"/>
        </w:rPr>
        <w:t>运维范围</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9.2.1</w:t>
      </w:r>
      <w:r w:rsidRPr="00172E2B">
        <w:rPr>
          <w:rFonts w:ascii="Times New Roman" w:hAnsi="Times New Roman"/>
          <w:sz w:val="22"/>
        </w:rPr>
        <w:t>工作量清单</w:t>
      </w:r>
    </w:p>
    <w:p w:rsidR="00E33527" w:rsidRPr="00E37445"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w:t>
      </w:r>
      <w:r w:rsidRPr="00172E2B">
        <w:rPr>
          <w:rFonts w:ascii="Times New Roman" w:hAnsi="Times New Roman"/>
          <w:sz w:val="22"/>
        </w:rPr>
        <w:t>1</w:t>
      </w:r>
      <w:r w:rsidRPr="00172E2B">
        <w:rPr>
          <w:rFonts w:ascii="Times New Roman" w:hAnsi="Times New Roman"/>
          <w:sz w:val="22"/>
        </w:rPr>
        <w:t>）运维工作量清单</w:t>
      </w:r>
    </w:p>
    <w:tbl>
      <w:tblPr>
        <w:tblW w:w="92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3312"/>
        <w:gridCol w:w="1252"/>
        <w:gridCol w:w="1719"/>
        <w:gridCol w:w="2033"/>
      </w:tblGrid>
      <w:tr w:rsidR="00E33527" w:rsidRPr="00172E2B" w:rsidTr="00D06B57">
        <w:trPr>
          <w:trHeight w:val="425"/>
          <w:tblHeader/>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b/>
                <w:color w:val="000000"/>
                <w:sz w:val="22"/>
              </w:rPr>
            </w:pPr>
            <w:r w:rsidRPr="00172E2B">
              <w:rPr>
                <w:rFonts w:ascii="Times New Roman" w:hAnsi="Times New Roman"/>
                <w:b/>
                <w:color w:val="000000"/>
                <w:sz w:val="22"/>
              </w:rPr>
              <w:t>序号</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b/>
                <w:color w:val="000000"/>
                <w:sz w:val="22"/>
              </w:rPr>
            </w:pPr>
            <w:r w:rsidRPr="00172E2B">
              <w:rPr>
                <w:rFonts w:ascii="Times New Roman" w:hAnsi="Times New Roman"/>
                <w:b/>
                <w:color w:val="000000"/>
                <w:sz w:val="22"/>
              </w:rPr>
              <w:t>工作内容</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b/>
                <w:color w:val="000000"/>
                <w:sz w:val="22"/>
              </w:rPr>
            </w:pPr>
            <w:r w:rsidRPr="00172E2B">
              <w:rPr>
                <w:rFonts w:ascii="Times New Roman" w:hAnsi="Times New Roman"/>
                <w:b/>
                <w:color w:val="000000"/>
                <w:sz w:val="22"/>
              </w:rPr>
              <w:t>数量</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b/>
                <w:color w:val="000000"/>
                <w:sz w:val="22"/>
              </w:rPr>
            </w:pPr>
            <w:r w:rsidRPr="00172E2B">
              <w:rPr>
                <w:rFonts w:ascii="Times New Roman" w:hAnsi="Times New Roman"/>
                <w:b/>
                <w:color w:val="000000"/>
                <w:sz w:val="22"/>
              </w:rPr>
              <w:t>运维维护要求</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b/>
                <w:color w:val="000000"/>
                <w:sz w:val="22"/>
              </w:rPr>
            </w:pPr>
            <w:r w:rsidRPr="00172E2B">
              <w:rPr>
                <w:rFonts w:ascii="Times New Roman" w:hAnsi="Times New Roman"/>
                <w:b/>
                <w:color w:val="000000"/>
                <w:sz w:val="22"/>
              </w:rPr>
              <w:t>备注</w:t>
            </w:r>
          </w:p>
        </w:tc>
      </w:tr>
      <w:tr w:rsidR="00E33527" w:rsidRPr="00172E2B" w:rsidTr="00D06B57">
        <w:trPr>
          <w:trHeight w:val="425"/>
          <w:tblHeader/>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高清视频存储维护</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1</w:t>
            </w:r>
            <w:r>
              <w:rPr>
                <w:rFonts w:ascii="Times New Roman" w:hAnsi="Times New Roman" w:hint="eastAsia"/>
                <w:color w:val="000000"/>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sz w:val="22"/>
              </w:rPr>
              <w:t>详见</w:t>
            </w:r>
            <w:r>
              <w:rPr>
                <w:rFonts w:ascii="Times New Roman" w:hAnsi="Times New Roman"/>
                <w:sz w:val="22"/>
              </w:rPr>
              <w:t>9.2.3.1</w:t>
            </w:r>
            <w:r w:rsidRPr="00172E2B">
              <w:rPr>
                <w:rFonts w:ascii="Times New Roman" w:hAnsi="Times New Roman"/>
                <w:color w:val="000000"/>
                <w:sz w:val="22"/>
              </w:rPr>
              <w:t xml:space="preserve"> </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p>
        </w:tc>
      </w:tr>
      <w:tr w:rsidR="00E33527" w:rsidRPr="00172E2B" w:rsidTr="00D06B57">
        <w:trPr>
          <w:trHeight w:val="425"/>
          <w:tblHeader/>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图像存储及主机系统维护</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1</w:t>
            </w:r>
            <w:r>
              <w:rPr>
                <w:rFonts w:ascii="Times New Roman" w:hAnsi="Times New Roman" w:hint="eastAsia"/>
                <w:color w:val="000000"/>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详见</w:t>
            </w:r>
            <w:r>
              <w:rPr>
                <w:rFonts w:ascii="Times New Roman" w:hAnsi="Times New Roman"/>
                <w:sz w:val="22"/>
              </w:rPr>
              <w:t>9.2.3.2</w:t>
            </w:r>
            <w:r w:rsidRPr="00172E2B">
              <w:rPr>
                <w:rFonts w:ascii="Times New Roman" w:hAnsi="Times New Roman"/>
                <w:color w:val="000000"/>
                <w:sz w:val="22"/>
              </w:rPr>
              <w:t xml:space="preserve"> </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p>
        </w:tc>
      </w:tr>
      <w:tr w:rsidR="00E33527" w:rsidRPr="00172E2B" w:rsidTr="00D06B57">
        <w:trPr>
          <w:trHeight w:val="425"/>
          <w:tblHeader/>
          <w:jc w:val="center"/>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高清视频卡口系统数据库及数据库软件维护</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color w:val="000000"/>
                <w:sz w:val="22"/>
              </w:rPr>
              <w:t>1</w:t>
            </w:r>
            <w:r>
              <w:rPr>
                <w:rFonts w:ascii="Times New Roman" w:hAnsi="Times New Roman" w:hint="eastAsia"/>
                <w:color w:val="000000"/>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r>
              <w:rPr>
                <w:rFonts w:ascii="Times New Roman" w:hAnsi="Times New Roman" w:hint="eastAsia"/>
                <w:sz w:val="22"/>
              </w:rPr>
              <w:t>详见</w:t>
            </w:r>
            <w:r>
              <w:rPr>
                <w:rFonts w:ascii="Times New Roman" w:hAnsi="Times New Roman"/>
                <w:sz w:val="22"/>
              </w:rPr>
              <w:t>9.2.3.3</w:t>
            </w:r>
            <w:r w:rsidRPr="00172E2B">
              <w:rPr>
                <w:rFonts w:ascii="Times New Roman" w:hAnsi="Times New Roman"/>
                <w:color w:val="000000"/>
                <w:sz w:val="22"/>
              </w:rPr>
              <w:t xml:space="preserve"> </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3527" w:rsidRPr="00172E2B" w:rsidRDefault="00E33527" w:rsidP="00D06B57">
            <w:pPr>
              <w:adjustRightInd w:val="0"/>
              <w:snapToGrid w:val="0"/>
              <w:jc w:val="center"/>
              <w:rPr>
                <w:rFonts w:ascii="Times New Roman" w:hAnsi="Times New Roman"/>
                <w:color w:val="000000"/>
                <w:sz w:val="22"/>
              </w:rPr>
            </w:pPr>
          </w:p>
        </w:tc>
      </w:tr>
    </w:tbl>
    <w:p w:rsidR="00E33527" w:rsidRPr="00E37445" w:rsidRDefault="00E33527" w:rsidP="00E3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rFonts w:ascii="Times New Roman" w:hAnsi="Times New Roman"/>
          <w:b/>
          <w:color w:val="0000FF"/>
          <w:sz w:val="22"/>
        </w:rPr>
      </w:pPr>
      <w:bookmarkStart w:id="24" w:name="_Hlk491536545"/>
      <w:r w:rsidRPr="00172E2B">
        <w:rPr>
          <w:rFonts w:ascii="Times New Roman" w:hAnsi="Times New Roman"/>
          <w:b/>
          <w:color w:val="0000FF"/>
          <w:sz w:val="22"/>
        </w:rPr>
        <w:t>说明：投标人不得对表内工作量进行缩减。</w:t>
      </w:r>
      <w:bookmarkEnd w:id="24"/>
    </w:p>
    <w:p w:rsidR="00E33527"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9.2.2</w:t>
      </w:r>
      <w:r w:rsidRPr="00172E2B">
        <w:rPr>
          <w:rFonts w:ascii="Times New Roman" w:hAnsi="Times New Roman"/>
          <w:sz w:val="22"/>
        </w:rPr>
        <w:t>现有设备描述</w:t>
      </w:r>
    </w:p>
    <w:p w:rsidR="00E33527" w:rsidRDefault="00E33527" w:rsidP="00E3352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9</w:t>
      </w:r>
      <w:r>
        <w:rPr>
          <w:rFonts w:ascii="Times New Roman" w:hAnsi="Times New Roman"/>
          <w:color w:val="000000"/>
          <w:sz w:val="22"/>
        </w:rPr>
        <w:t>.2.2.1</w:t>
      </w:r>
      <w:r>
        <w:rPr>
          <w:rFonts w:ascii="Times New Roman" w:hAnsi="Times New Roman" w:hint="eastAsia"/>
          <w:color w:val="000000"/>
          <w:sz w:val="22"/>
        </w:rPr>
        <w:t>高清视频存储维护</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）张江分控机房：</w:t>
      </w:r>
      <w:r>
        <w:rPr>
          <w:rFonts w:ascii="Times New Roman" w:hAnsi="Times New Roman" w:hint="eastAsia"/>
          <w:sz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445"/>
        <w:gridCol w:w="2488"/>
      </w:tblGrid>
      <w:tr w:rsidR="00E33527" w:rsidTr="00D06B57">
        <w:trPr>
          <w:trHeight w:val="436"/>
        </w:trPr>
        <w:tc>
          <w:tcPr>
            <w:tcW w:w="4095"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c>
          <w:tcPr>
            <w:tcW w:w="4095"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大华</w:t>
            </w:r>
            <w:r>
              <w:rPr>
                <w:rFonts w:ascii="Times New Roman" w:hAnsi="Times New Roman" w:hint="eastAsia"/>
                <w:sz w:val="22"/>
              </w:rPr>
              <w:t xml:space="preserve"> DH-NVR9064</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43</w:t>
            </w:r>
            <w:r>
              <w:rPr>
                <w:rFonts w:ascii="Times New Roman" w:hAnsi="Times New Roman" w:hint="eastAsia"/>
                <w:sz w:val="22"/>
              </w:rPr>
              <w:t>台</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3"/>
        </w:trPr>
        <w:tc>
          <w:tcPr>
            <w:tcW w:w="4095"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UIT IP SAN</w:t>
            </w:r>
            <w:r>
              <w:rPr>
                <w:rFonts w:ascii="Times New Roman" w:hAnsi="Times New Roman" w:hint="eastAsia"/>
                <w:sz w:val="22"/>
              </w:rPr>
              <w:t>磁盘阵列</w:t>
            </w:r>
            <w:r>
              <w:rPr>
                <w:rFonts w:ascii="Times New Roman" w:hAnsi="Times New Roman" w:hint="eastAsia"/>
                <w:sz w:val="22"/>
              </w:rPr>
              <w:t>BS2000e</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57</w:t>
            </w:r>
            <w:r>
              <w:rPr>
                <w:rFonts w:ascii="Times New Roman" w:hAnsi="Times New Roman" w:hint="eastAsia"/>
                <w:sz w:val="22"/>
              </w:rPr>
              <w:t>套</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）金桥分控机房：</w:t>
      </w:r>
      <w:r>
        <w:rPr>
          <w:rFonts w:ascii="Times New Roman" w:hAnsi="Times New Roman" w:hint="eastAsia"/>
          <w:sz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2457"/>
        <w:gridCol w:w="2498"/>
      </w:tblGrid>
      <w:tr w:rsidR="00E33527" w:rsidTr="00D06B57">
        <w:trPr>
          <w:trHeight w:val="426"/>
        </w:trPr>
        <w:tc>
          <w:tcPr>
            <w:tcW w:w="4095"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c>
          <w:tcPr>
            <w:tcW w:w="4095"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海康</w:t>
            </w:r>
            <w:r>
              <w:rPr>
                <w:rFonts w:ascii="Times New Roman" w:hAnsi="Times New Roman" w:hint="eastAsia"/>
                <w:sz w:val="22"/>
              </w:rPr>
              <w:t>DS-9616HD</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7</w:t>
            </w:r>
            <w:r>
              <w:rPr>
                <w:rFonts w:ascii="Times New Roman" w:hAnsi="Times New Roman" w:hint="eastAsia"/>
                <w:sz w:val="22"/>
              </w:rPr>
              <w:t>台</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95"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UIT IP SAN</w:t>
            </w:r>
            <w:r>
              <w:rPr>
                <w:rFonts w:ascii="Times New Roman" w:hAnsi="Times New Roman" w:hint="eastAsia"/>
                <w:sz w:val="22"/>
              </w:rPr>
              <w:t>磁盘阵列</w:t>
            </w:r>
            <w:r>
              <w:rPr>
                <w:rFonts w:ascii="Times New Roman" w:hAnsi="Times New Roman" w:hint="eastAsia"/>
                <w:sz w:val="22"/>
              </w:rPr>
              <w:t>BS2000e</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53</w:t>
            </w:r>
            <w:r>
              <w:rPr>
                <w:rFonts w:ascii="Times New Roman" w:hAnsi="Times New Roman" w:hint="eastAsia"/>
                <w:sz w:val="22"/>
              </w:rPr>
              <w:t>套</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）川沙分控机房：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2470"/>
        <w:gridCol w:w="2511"/>
      </w:tblGrid>
      <w:tr w:rsidR="00E33527" w:rsidTr="00D06B57">
        <w:tc>
          <w:tcPr>
            <w:tcW w:w="4095"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rPr>
          <w:trHeight w:val="470"/>
        </w:trPr>
        <w:tc>
          <w:tcPr>
            <w:tcW w:w="4095"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 xml:space="preserve"> S2600T</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14</w:t>
            </w:r>
            <w:r>
              <w:rPr>
                <w:rFonts w:ascii="Times New Roman" w:hAnsi="Times New Roman" w:hint="eastAsia"/>
                <w:sz w:val="22"/>
              </w:rPr>
              <w:t>套</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95"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lastRenderedPageBreak/>
              <w:t>华为</w:t>
            </w:r>
            <w:r>
              <w:rPr>
                <w:rFonts w:ascii="Times New Roman" w:hAnsi="Times New Roman" w:hint="eastAsia"/>
                <w:sz w:val="22"/>
              </w:rPr>
              <w:t xml:space="preserve"> IP SAN</w:t>
            </w:r>
            <w:r>
              <w:rPr>
                <w:rFonts w:ascii="Times New Roman" w:hAnsi="Times New Roman" w:hint="eastAsia"/>
                <w:sz w:val="22"/>
              </w:rPr>
              <w:t>磁盘阵列</w:t>
            </w:r>
            <w:r>
              <w:rPr>
                <w:rFonts w:ascii="Times New Roman" w:hAnsi="Times New Roman" w:hint="eastAsia"/>
                <w:sz w:val="22"/>
              </w:rPr>
              <w:t>Oceanstor V1800</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48</w:t>
            </w:r>
            <w:r>
              <w:rPr>
                <w:rFonts w:ascii="Times New Roman" w:hAnsi="Times New Roman" w:hint="eastAsia"/>
                <w:sz w:val="22"/>
              </w:rPr>
              <w:t>套</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）外高桥分控机房：</w:t>
      </w:r>
      <w:r>
        <w:rPr>
          <w:rFonts w:ascii="Times New Roman" w:hAnsi="Times New Roman"/>
          <w:sz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2451"/>
        <w:gridCol w:w="2494"/>
      </w:tblGrid>
      <w:tr w:rsidR="00E33527" w:rsidTr="00D06B57">
        <w:tc>
          <w:tcPr>
            <w:tcW w:w="4078"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rPr>
          <w:trHeight w:val="482"/>
        </w:trPr>
        <w:tc>
          <w:tcPr>
            <w:tcW w:w="4078"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 xml:space="preserve"> S2600T</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44</w:t>
            </w:r>
            <w:r>
              <w:rPr>
                <w:rFonts w:ascii="Times New Roman" w:hAnsi="Times New Roman" w:hint="eastAsia"/>
                <w:sz w:val="22"/>
              </w:rPr>
              <w:t>套</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78"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大华</w:t>
            </w:r>
            <w:r>
              <w:rPr>
                <w:rFonts w:ascii="Times New Roman" w:hAnsi="Times New Roman" w:hint="eastAsia"/>
                <w:sz w:val="22"/>
              </w:rPr>
              <w:t xml:space="preserve"> DH-NVR9064</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21</w:t>
            </w:r>
            <w:r>
              <w:rPr>
                <w:rFonts w:ascii="Times New Roman" w:hAnsi="Times New Roman" w:hint="eastAsia"/>
                <w:sz w:val="22"/>
              </w:rPr>
              <w:t>台</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78"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 xml:space="preserve"> IP SAN</w:t>
            </w:r>
            <w:r>
              <w:rPr>
                <w:rFonts w:ascii="Times New Roman" w:hAnsi="Times New Roman" w:hint="eastAsia"/>
                <w:sz w:val="22"/>
              </w:rPr>
              <w:t>磁盘阵列</w:t>
            </w:r>
            <w:r>
              <w:rPr>
                <w:rFonts w:ascii="Times New Roman" w:hAnsi="Times New Roman" w:hint="eastAsia"/>
                <w:sz w:val="22"/>
              </w:rPr>
              <w:t>Oceanstor V1800</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75</w:t>
            </w:r>
            <w:r>
              <w:rPr>
                <w:rFonts w:ascii="Times New Roman" w:hAnsi="Times New Roman" w:hint="eastAsia"/>
                <w:sz w:val="22"/>
              </w:rPr>
              <w:t>套</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）南码头分控机房：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2484"/>
        <w:gridCol w:w="2506"/>
      </w:tblGrid>
      <w:tr w:rsidR="00E33527" w:rsidTr="00D06B57">
        <w:trPr>
          <w:trHeight w:val="577"/>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海康</w:t>
            </w:r>
            <w:r>
              <w:rPr>
                <w:rFonts w:ascii="Times New Roman" w:hAnsi="Times New Roman" w:hint="eastAsia"/>
                <w:sz w:val="22"/>
              </w:rPr>
              <w:t>DS-9616HD</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41</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同有飞骥</w:t>
            </w:r>
            <w:r>
              <w:rPr>
                <w:rFonts w:ascii="Times New Roman" w:hAnsi="Times New Roman" w:hint="eastAsia"/>
                <w:sz w:val="22"/>
              </w:rPr>
              <w:t xml:space="preserve"> IP SAN</w:t>
            </w:r>
            <w:r>
              <w:rPr>
                <w:rFonts w:ascii="Times New Roman" w:hAnsi="Times New Roman" w:hint="eastAsia"/>
                <w:sz w:val="22"/>
              </w:rPr>
              <w:t>磁盘阵列</w:t>
            </w:r>
            <w:r>
              <w:rPr>
                <w:rFonts w:ascii="Times New Roman" w:hAnsi="Times New Roman" w:hint="eastAsia"/>
                <w:sz w:val="22"/>
              </w:rPr>
              <w:t>Netstor iSUM430</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178</w:t>
            </w:r>
            <w:r>
              <w:rPr>
                <w:rFonts w:ascii="Times New Roman" w:hAnsi="Times New Roman" w:hint="eastAsia"/>
                <w:sz w:val="22"/>
              </w:rPr>
              <w:t>套</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6</w:t>
      </w:r>
      <w:r>
        <w:rPr>
          <w:rFonts w:ascii="Times New Roman" w:hAnsi="Times New Roman" w:hint="eastAsia"/>
          <w:sz w:val="22"/>
        </w:rPr>
        <w:t>）丁香路分控机房：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2473"/>
        <w:gridCol w:w="2494"/>
      </w:tblGrid>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w:t>
            </w:r>
            <w:r>
              <w:rPr>
                <w:rFonts w:ascii="Times New Roman" w:hAnsi="Times New Roman" w:hint="eastAsia"/>
                <w:sz w:val="22"/>
              </w:rPr>
              <w:t>磁盘阵列</w:t>
            </w:r>
            <w:r>
              <w:rPr>
                <w:rFonts w:ascii="Times New Roman" w:hAnsi="Times New Roman" w:hint="eastAsia"/>
                <w:sz w:val="22"/>
              </w:rPr>
              <w:t>N6040</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134</w:t>
            </w:r>
            <w:r>
              <w:rPr>
                <w:rFonts w:ascii="Times New Roman" w:hAnsi="Times New Roman" w:hint="eastAsia"/>
                <w:sz w:val="22"/>
              </w:rPr>
              <w:t>套</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04"/>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大华</w:t>
            </w:r>
            <w:r>
              <w:rPr>
                <w:rFonts w:ascii="Times New Roman" w:hAnsi="Times New Roman" w:hint="eastAsia"/>
                <w:sz w:val="22"/>
              </w:rPr>
              <w:t xml:space="preserve"> DH-NVR9064</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19</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12"/>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海康</w:t>
            </w:r>
            <w:r>
              <w:rPr>
                <w:rFonts w:ascii="Times New Roman" w:hAnsi="Times New Roman" w:hint="eastAsia"/>
                <w:sz w:val="22"/>
              </w:rPr>
              <w:t>DS-9616HD</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14</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546"/>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 xml:space="preserve"> S2600T</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16</w:t>
            </w:r>
            <w:r>
              <w:rPr>
                <w:rFonts w:ascii="Times New Roman" w:hAnsi="Times New Roman" w:hint="eastAsia"/>
                <w:sz w:val="22"/>
              </w:rPr>
              <w:t>套</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X3650M5</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85</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highlight w:val="red"/>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X3850M5</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17</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highlight w:val="red"/>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x3850X6</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8</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x3650M4</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29</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7</w:t>
      </w:r>
      <w:r>
        <w:rPr>
          <w:rFonts w:ascii="Times New Roman" w:hAnsi="Times New Roman" w:hint="eastAsia"/>
          <w:sz w:val="22"/>
        </w:rPr>
        <w:t>）周东分控机房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2492"/>
        <w:gridCol w:w="2513"/>
      </w:tblGrid>
      <w:tr w:rsidR="00E33527" w:rsidTr="00D06B57">
        <w:trPr>
          <w:trHeight w:val="407"/>
        </w:trPr>
        <w:tc>
          <w:tcPr>
            <w:tcW w:w="404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c>
          <w:tcPr>
            <w:tcW w:w="404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 xml:space="preserve"> S2600T</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104</w:t>
            </w:r>
            <w:r>
              <w:rPr>
                <w:rFonts w:ascii="Times New Roman" w:hAnsi="Times New Roman" w:hint="eastAsia"/>
                <w:sz w:val="22"/>
              </w:rPr>
              <w:t>套</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77"/>
        </w:trPr>
        <w:tc>
          <w:tcPr>
            <w:tcW w:w="404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x3650M4</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r>
              <w:rPr>
                <w:rFonts w:ascii="Times New Roman" w:hAnsi="Times New Roman" w:hint="eastAsia"/>
                <w:sz w:val="22"/>
              </w:rPr>
              <w:t>台</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13"/>
        </w:trPr>
        <w:tc>
          <w:tcPr>
            <w:tcW w:w="404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海康</w:t>
            </w:r>
            <w:r>
              <w:rPr>
                <w:rFonts w:ascii="Times New Roman" w:hAnsi="Times New Roman" w:hint="eastAsia"/>
                <w:sz w:val="22"/>
              </w:rPr>
              <w:t>DS-9616HD</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38</w:t>
            </w:r>
            <w:r>
              <w:rPr>
                <w:rFonts w:ascii="Times New Roman" w:hAnsi="Times New Roman" w:hint="eastAsia"/>
                <w:sz w:val="22"/>
              </w:rPr>
              <w:t>台</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13"/>
        </w:trPr>
        <w:tc>
          <w:tcPr>
            <w:tcW w:w="404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BladeCenter H</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8</w:t>
            </w:r>
            <w:r>
              <w:rPr>
                <w:rFonts w:ascii="Times New Roman" w:hAnsi="Times New Roman" w:hint="eastAsia"/>
                <w:sz w:val="22"/>
              </w:rPr>
              <w:t>台</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4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HS 23</w:t>
            </w:r>
            <w:r>
              <w:rPr>
                <w:rFonts w:ascii="Times New Roman" w:hAnsi="Times New Roman" w:hint="eastAsia"/>
                <w:sz w:val="22"/>
              </w:rPr>
              <w:t>刀片</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54</w:t>
            </w:r>
            <w:r>
              <w:rPr>
                <w:rFonts w:ascii="Times New Roman" w:hAnsi="Times New Roman" w:hint="eastAsia"/>
                <w:sz w:val="22"/>
              </w:rPr>
              <w:t>台</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8</w:t>
      </w:r>
      <w:r>
        <w:rPr>
          <w:rFonts w:ascii="Times New Roman" w:hAnsi="Times New Roman" w:hint="eastAsia"/>
          <w:sz w:val="22"/>
        </w:rPr>
        <w:t>）惠南分控机房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471"/>
        <w:gridCol w:w="2513"/>
      </w:tblGrid>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rPr>
          <w:trHeight w:val="461"/>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 xml:space="preserve"> S2600T</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70</w:t>
            </w:r>
            <w:r>
              <w:rPr>
                <w:rFonts w:ascii="Times New Roman" w:hAnsi="Times New Roman" w:hint="eastAsia"/>
                <w:sz w:val="22"/>
              </w:rPr>
              <w:t>套</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11"/>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x3650M4</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03"/>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BladeCenter H</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5</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lastRenderedPageBreak/>
              <w:t>HS 23</w:t>
            </w:r>
            <w:r>
              <w:rPr>
                <w:rFonts w:ascii="Times New Roman" w:hAnsi="Times New Roman" w:hint="eastAsia"/>
                <w:sz w:val="22"/>
              </w:rPr>
              <w:t>刀片</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33</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9</w:t>
      </w:r>
      <w:r>
        <w:rPr>
          <w:rFonts w:ascii="Times New Roman" w:hAnsi="Times New Roman" w:hint="eastAsia"/>
          <w:sz w:val="22"/>
        </w:rPr>
        <w:t>）万祥分控机房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471"/>
        <w:gridCol w:w="2513"/>
      </w:tblGrid>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rPr>
          <w:trHeight w:val="461"/>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 xml:space="preserve"> S2600T</w:t>
            </w:r>
            <w:r>
              <w:rPr>
                <w:rFonts w:ascii="Times New Roman" w:hAnsi="Times New Roman" w:hint="eastAsia"/>
                <w:sz w:val="22"/>
              </w:rPr>
              <w:t>（</w:t>
            </w:r>
            <w:r>
              <w:rPr>
                <w:rFonts w:ascii="Times New Roman" w:hAnsi="Times New Roman" w:hint="eastAsia"/>
                <w:sz w:val="22"/>
              </w:rPr>
              <w:t>48T</w:t>
            </w:r>
            <w:r>
              <w:rPr>
                <w:rFonts w:ascii="Times New Roman" w:hAnsi="Times New Roman" w:hint="eastAsia"/>
                <w:sz w:val="22"/>
              </w:rPr>
              <w:t>）</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62</w:t>
            </w:r>
            <w:r>
              <w:rPr>
                <w:rFonts w:ascii="Times New Roman" w:hAnsi="Times New Roman" w:hint="eastAsia"/>
                <w:sz w:val="22"/>
              </w:rPr>
              <w:t>套</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11"/>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NCS4600</w:t>
            </w:r>
            <w:r>
              <w:rPr>
                <w:rFonts w:ascii="Times New Roman" w:hAnsi="Times New Roman" w:hint="eastAsia"/>
                <w:sz w:val="22"/>
              </w:rPr>
              <w:t xml:space="preserve"> </w:t>
            </w:r>
            <w:r>
              <w:rPr>
                <w:rFonts w:ascii="Times New Roman" w:hAnsi="Times New Roman" w:hint="eastAsia"/>
                <w:sz w:val="22"/>
              </w:rPr>
              <w:t>存储</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44</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11"/>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x3650M4</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03"/>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BladeCenter H</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3</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HS 23</w:t>
            </w:r>
            <w:r>
              <w:rPr>
                <w:rFonts w:ascii="Times New Roman" w:hAnsi="Times New Roman" w:hint="eastAsia"/>
                <w:sz w:val="22"/>
              </w:rPr>
              <w:t>刀片</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21</w:t>
            </w:r>
            <w:r>
              <w:rPr>
                <w:rFonts w:ascii="Times New Roman" w:hAnsi="Times New Roman" w:hint="eastAsia"/>
                <w:sz w:val="22"/>
              </w:rPr>
              <w:t>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10</w:t>
      </w:r>
      <w:r>
        <w:rPr>
          <w:rFonts w:ascii="Times New Roman" w:hAnsi="Times New Roman" w:hint="eastAsia"/>
          <w:sz w:val="22"/>
        </w:rPr>
        <w:t>）各派出所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2493"/>
        <w:gridCol w:w="2534"/>
      </w:tblGrid>
      <w:tr w:rsidR="00E33527" w:rsidTr="00D06B57">
        <w:tc>
          <w:tcPr>
            <w:tcW w:w="404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c>
          <w:tcPr>
            <w:tcW w:w="4043"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x3650M4</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60</w:t>
            </w:r>
            <w:r>
              <w:rPr>
                <w:rFonts w:ascii="Times New Roman" w:hAnsi="Times New Roman" w:hint="eastAsia"/>
                <w:sz w:val="22"/>
              </w:rPr>
              <w:t>台</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color w:val="000000"/>
          <w:sz w:val="22"/>
        </w:rPr>
      </w:pPr>
    </w:p>
    <w:p w:rsidR="00E33527" w:rsidRDefault="00E33527" w:rsidP="00E3352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9</w:t>
      </w:r>
      <w:r>
        <w:rPr>
          <w:rFonts w:ascii="Times New Roman" w:hAnsi="Times New Roman"/>
          <w:color w:val="000000"/>
          <w:sz w:val="22"/>
        </w:rPr>
        <w:t>.2.2.2</w:t>
      </w:r>
      <w:r>
        <w:rPr>
          <w:rFonts w:ascii="Times New Roman" w:hAnsi="Times New Roman" w:hint="eastAsia"/>
          <w:color w:val="000000"/>
          <w:sz w:val="22"/>
        </w:rPr>
        <w:t>图像存储及主机系统维护</w:t>
      </w:r>
    </w:p>
    <w:tbl>
      <w:tblPr>
        <w:tblpPr w:leftFromText="180" w:rightFromText="180" w:vertAnchor="text" w:horzAnchor="page" w:tblpX="618" w:tblpY="348"/>
        <w:tblOverlap w:val="neve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3615"/>
        <w:gridCol w:w="3030"/>
      </w:tblGrid>
      <w:tr w:rsidR="00E33527" w:rsidTr="00D06B57">
        <w:trPr>
          <w:trHeight w:val="553"/>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jc w:val="center"/>
              <w:rPr>
                <w:rFonts w:ascii="Times New Roman" w:hAnsi="Times New Roman"/>
                <w:b/>
                <w:bCs/>
                <w:sz w:val="22"/>
              </w:rPr>
            </w:pPr>
            <w:r>
              <w:rPr>
                <w:rFonts w:ascii="Times New Roman" w:hAnsi="Times New Roman" w:hint="eastAsia"/>
                <w:b/>
                <w:bCs/>
                <w:sz w:val="22"/>
              </w:rPr>
              <w:t>设备名称</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jc w:val="center"/>
              <w:rPr>
                <w:rFonts w:ascii="Times New Roman" w:hAnsi="Times New Roman"/>
                <w:b/>
                <w:bCs/>
                <w:sz w:val="22"/>
              </w:rPr>
            </w:pPr>
            <w:r>
              <w:rPr>
                <w:rFonts w:ascii="Times New Roman" w:hAnsi="Times New Roman" w:hint="eastAsia"/>
                <w:b/>
                <w:bCs/>
                <w:sz w:val="22"/>
              </w:rPr>
              <w:t>数量（台）</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P595 32C/128G</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P560 8C/32G</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 xml:space="preserve">IBM DS8700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43.2T 450G</w:t>
            </w:r>
            <w:r>
              <w:rPr>
                <w:rFonts w:ascii="Times New Roman" w:hAnsi="Times New Roman" w:hint="eastAsia"/>
                <w:sz w:val="22"/>
              </w:rPr>
              <w:t>）</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DS5300</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192T 1T SATA</w:t>
            </w:r>
            <w:r>
              <w:rPr>
                <w:rFonts w:ascii="Times New Roman" w:hAnsi="Times New Roman" w:hint="eastAsia"/>
                <w:sz w:val="22"/>
              </w:rPr>
              <w:t>）</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DS5300</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r>
              <w:rPr>
                <w:rFonts w:ascii="Times New Roman" w:hAnsi="Times New Roman" w:hint="eastAsia"/>
                <w:sz w:val="22"/>
              </w:rPr>
              <w:t>（</w:t>
            </w:r>
            <w:r>
              <w:rPr>
                <w:rFonts w:ascii="Times New Roman" w:hAnsi="Times New Roman" w:hint="eastAsia"/>
                <w:sz w:val="22"/>
              </w:rPr>
              <w:t>180T 450G</w:t>
            </w:r>
            <w:r>
              <w:rPr>
                <w:rFonts w:ascii="Times New Roman" w:hAnsi="Times New Roman" w:hint="eastAsia"/>
                <w:sz w:val="22"/>
              </w:rPr>
              <w:t>）</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HS22</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41</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HMC</w:t>
            </w:r>
            <w:r>
              <w:rPr>
                <w:rFonts w:ascii="Times New Roman" w:hAnsi="Times New Roman" w:hint="eastAsia"/>
                <w:sz w:val="22"/>
              </w:rPr>
              <w:t>控制台</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 xml:space="preserve">HS22 </w:t>
            </w:r>
            <w:r>
              <w:rPr>
                <w:rFonts w:ascii="Times New Roman" w:hAnsi="Times New Roman" w:hint="eastAsia"/>
                <w:sz w:val="22"/>
              </w:rPr>
              <w:t>刀片中心</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4</w:t>
            </w:r>
            <w:r>
              <w:rPr>
                <w:rFonts w:ascii="Times New Roman" w:hAnsi="Times New Roman" w:hint="eastAsia"/>
                <w:sz w:val="22"/>
              </w:rPr>
              <w:t>（含相关配套设备及通讯组件）</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3850</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3</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T42</w:t>
            </w:r>
            <w:r>
              <w:rPr>
                <w:rFonts w:ascii="Times New Roman" w:hAnsi="Times New Roman" w:hint="eastAsia"/>
                <w:sz w:val="22"/>
              </w:rPr>
              <w:t>机柜含液晶组件</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14</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ORACLE 10G FOR UNIX RAC</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7</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ORACLE 12 FOR UNIX RAC</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GPFS</w:t>
            </w:r>
            <w:r>
              <w:rPr>
                <w:rFonts w:ascii="Times New Roman" w:hAnsi="Times New Roman" w:hint="eastAsia"/>
                <w:sz w:val="22"/>
              </w:rPr>
              <w:t>共享文件系统</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14</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P750 16C/128G</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lenovo pureflex X240</w:t>
            </w:r>
            <w:r>
              <w:rPr>
                <w:rFonts w:ascii="Times New Roman" w:hAnsi="Times New Roman" w:hint="eastAsia"/>
                <w:sz w:val="22"/>
              </w:rPr>
              <w:t>（</w:t>
            </w:r>
            <w:r>
              <w:rPr>
                <w:rFonts w:ascii="Times New Roman" w:hAnsi="Times New Roman" w:hint="eastAsia"/>
                <w:sz w:val="22"/>
              </w:rPr>
              <w:t>2C/32G</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18</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 xml:space="preserve">lenovo pureflex </w:t>
            </w:r>
            <w:r>
              <w:rPr>
                <w:rFonts w:ascii="Times New Roman" w:hAnsi="Times New Roman" w:hint="eastAsia"/>
                <w:sz w:val="22"/>
              </w:rPr>
              <w:t>刀片中心</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lenovo X3650M5</w:t>
            </w:r>
            <w:r>
              <w:rPr>
                <w:rFonts w:ascii="Times New Roman" w:hAnsi="Times New Roman" w:hint="eastAsia"/>
                <w:sz w:val="22"/>
              </w:rPr>
              <w:t>（</w:t>
            </w:r>
            <w:r>
              <w:rPr>
                <w:rFonts w:ascii="Times New Roman" w:hAnsi="Times New Roman" w:hint="eastAsia"/>
                <w:sz w:val="22"/>
              </w:rPr>
              <w:t>2C/32G</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20</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lenovo X3850X6</w:t>
            </w:r>
            <w:r>
              <w:rPr>
                <w:rFonts w:ascii="Times New Roman" w:hAnsi="Times New Roman" w:hint="eastAsia"/>
                <w:sz w:val="22"/>
              </w:rPr>
              <w:t>（</w:t>
            </w:r>
            <w:r>
              <w:rPr>
                <w:rFonts w:ascii="Times New Roman" w:hAnsi="Times New Roman" w:hint="eastAsia"/>
                <w:sz w:val="22"/>
              </w:rPr>
              <w:t>2C/64G</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14</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lastRenderedPageBreak/>
              <w:t>lenovo X3850X6</w:t>
            </w:r>
            <w:r>
              <w:rPr>
                <w:rFonts w:ascii="Times New Roman" w:hAnsi="Times New Roman" w:hint="eastAsia"/>
                <w:sz w:val="22"/>
              </w:rPr>
              <w:t>（</w:t>
            </w:r>
            <w:r>
              <w:rPr>
                <w:rFonts w:ascii="Times New Roman" w:hAnsi="Times New Roman" w:hint="eastAsia"/>
                <w:sz w:val="22"/>
              </w:rPr>
              <w:t>4C/128G</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8</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内存服务器</w:t>
            </w:r>
            <w:r>
              <w:rPr>
                <w:rFonts w:ascii="Times New Roman" w:hAnsi="Times New Roman" w:hint="eastAsia"/>
                <w:sz w:val="22"/>
              </w:rPr>
              <w:t>lenovo X3850X6</w:t>
            </w:r>
            <w:r>
              <w:rPr>
                <w:rFonts w:ascii="Times New Roman" w:hAnsi="Times New Roman" w:hint="eastAsia"/>
                <w:sz w:val="22"/>
              </w:rPr>
              <w:t>（</w:t>
            </w:r>
            <w:r>
              <w:rPr>
                <w:rFonts w:ascii="Times New Roman" w:hAnsi="Times New Roman" w:hint="eastAsia"/>
                <w:sz w:val="22"/>
              </w:rPr>
              <w:t>4C/512G</w:t>
            </w:r>
            <w:r>
              <w:rPr>
                <w:rFonts w:ascii="Times New Roman" w:hAnsi="Times New Roman" w:hint="eastAsia"/>
                <w:sz w:val="22"/>
              </w:rPr>
              <w:t>，含</w:t>
            </w:r>
            <w:r>
              <w:rPr>
                <w:rFonts w:ascii="Times New Roman" w:hAnsi="Times New Roman" w:hint="eastAsia"/>
                <w:sz w:val="22"/>
              </w:rPr>
              <w:t>HANA</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 xml:space="preserve">Oceanstor 5500v3 </w:t>
            </w:r>
            <w:r>
              <w:rPr>
                <w:rFonts w:ascii="Times New Roman" w:hAnsi="Times New Roman" w:hint="eastAsia"/>
                <w:sz w:val="22"/>
              </w:rPr>
              <w:t>（</w:t>
            </w:r>
            <w:r>
              <w:rPr>
                <w:rFonts w:ascii="Times New Roman" w:hAnsi="Times New Roman" w:hint="eastAsia"/>
                <w:sz w:val="22"/>
              </w:rPr>
              <w:t>280T SATA</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Oceanstor 5800v3</w:t>
            </w:r>
            <w:r>
              <w:rPr>
                <w:rFonts w:ascii="Times New Roman" w:hAnsi="Times New Roman" w:hint="eastAsia"/>
                <w:sz w:val="22"/>
              </w:rPr>
              <w:t>（</w:t>
            </w:r>
            <w:r>
              <w:rPr>
                <w:rFonts w:ascii="Times New Roman" w:hAnsi="Times New Roman" w:hint="eastAsia"/>
                <w:sz w:val="22"/>
              </w:rPr>
              <w:t>48T SATA</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Oceanstor 5800v3</w:t>
            </w:r>
            <w:r>
              <w:rPr>
                <w:rFonts w:ascii="Times New Roman" w:hAnsi="Times New Roman" w:hint="eastAsia"/>
                <w:sz w:val="22"/>
              </w:rPr>
              <w:t>（</w:t>
            </w:r>
            <w:r>
              <w:rPr>
                <w:rFonts w:ascii="Times New Roman" w:hAnsi="Times New Roman" w:hint="eastAsia"/>
                <w:sz w:val="22"/>
              </w:rPr>
              <w:t>42T SAS</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Oceanstor 5500v3</w:t>
            </w:r>
            <w:r>
              <w:rPr>
                <w:rFonts w:ascii="Times New Roman" w:hAnsi="Times New Roman" w:hint="eastAsia"/>
                <w:sz w:val="22"/>
              </w:rPr>
              <w:t>（</w:t>
            </w:r>
            <w:r>
              <w:rPr>
                <w:rFonts w:ascii="Times New Roman" w:hAnsi="Times New Roman" w:hint="eastAsia"/>
                <w:sz w:val="22"/>
              </w:rPr>
              <w:t>108T</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 xml:space="preserve">F5 Networks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华为</w:t>
            </w:r>
            <w:r>
              <w:rPr>
                <w:rFonts w:ascii="Times New Roman" w:hAnsi="Times New Roman" w:hint="eastAsia"/>
                <w:sz w:val="22"/>
              </w:rPr>
              <w:t>V18500V3</w:t>
            </w:r>
            <w:r>
              <w:rPr>
                <w:rFonts w:ascii="Times New Roman" w:hAnsi="Times New Roman" w:hint="eastAsia"/>
                <w:sz w:val="22"/>
              </w:rPr>
              <w:t>（</w:t>
            </w:r>
            <w:r>
              <w:rPr>
                <w:rFonts w:ascii="Times New Roman" w:hAnsi="Times New Roman" w:hint="eastAsia"/>
                <w:sz w:val="22"/>
              </w:rPr>
              <w:t>60T</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大数据管理节点（</w:t>
            </w:r>
            <w:r>
              <w:rPr>
                <w:rFonts w:ascii="Times New Roman" w:hAnsi="Times New Roman" w:hint="eastAsia"/>
                <w:sz w:val="22"/>
              </w:rPr>
              <w:t>x3650 M5 2620v3*2/256G/2*900G 6*3T SATA/</w:t>
            </w:r>
            <w:r>
              <w:rPr>
                <w:rFonts w:ascii="Times New Roman" w:hAnsi="Times New Roman" w:hint="eastAsia"/>
                <w:sz w:val="22"/>
              </w:rPr>
              <w:t>双电</w:t>
            </w:r>
            <w:r>
              <w:rPr>
                <w:rFonts w:ascii="Times New Roman" w:hAnsi="Times New Roman" w:hint="eastAsia"/>
                <w:sz w:val="22"/>
              </w:rPr>
              <w:t>/RAID5 1G Flash</w:t>
            </w:r>
            <w:r>
              <w:rPr>
                <w:rFonts w:ascii="Times New Roman" w:hAnsi="Times New Roman" w:hint="eastAsia"/>
                <w:sz w:val="22"/>
              </w:rPr>
              <w:t>；</w:t>
            </w:r>
            <w:r>
              <w:rPr>
                <w:rFonts w:ascii="Times New Roman" w:hAnsi="Times New Roman" w:hint="eastAsia"/>
                <w:sz w:val="22"/>
              </w:rPr>
              <w:t>FusionInsight 2.x V100R002</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3</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大数据计算节点（</w:t>
            </w:r>
            <w:r>
              <w:rPr>
                <w:rFonts w:ascii="Times New Roman" w:hAnsi="Times New Roman" w:hint="eastAsia"/>
                <w:sz w:val="22"/>
              </w:rPr>
              <w:t>x3650 M5 2620v3*2/128G/2*900G 6*3T SATA/</w:t>
            </w:r>
            <w:r>
              <w:rPr>
                <w:rFonts w:ascii="Times New Roman" w:hAnsi="Times New Roman" w:hint="eastAsia"/>
                <w:sz w:val="22"/>
              </w:rPr>
              <w:t>双电</w:t>
            </w:r>
            <w:r>
              <w:rPr>
                <w:rFonts w:ascii="Times New Roman" w:hAnsi="Times New Roman" w:hint="eastAsia"/>
                <w:sz w:val="22"/>
              </w:rPr>
              <w:t>/RAID5 1G Flash</w:t>
            </w:r>
            <w:r>
              <w:rPr>
                <w:rFonts w:ascii="Times New Roman" w:hAnsi="Times New Roman" w:hint="eastAsia"/>
                <w:sz w:val="22"/>
              </w:rPr>
              <w:t>；</w:t>
            </w:r>
            <w:r>
              <w:rPr>
                <w:rFonts w:ascii="Times New Roman" w:hAnsi="Times New Roman" w:hint="eastAsia"/>
                <w:sz w:val="22"/>
              </w:rPr>
              <w:t>FusionInsight 2.x V100R002</w:t>
            </w:r>
            <w:r>
              <w:rPr>
                <w:rFonts w:ascii="Times New Roman" w:hAnsi="Times New Roman" w:hint="eastAsia"/>
                <w:sz w:val="22"/>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30</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sz w:val="22"/>
              </w:rPr>
              <w:t>L</w:t>
            </w:r>
            <w:r>
              <w:rPr>
                <w:rFonts w:ascii="Times New Roman" w:hAnsi="Times New Roman" w:hint="eastAsia"/>
                <w:sz w:val="22"/>
              </w:rPr>
              <w:t>inux Red Hat Enterprise Linux Server, Standard (Physical or Virtual Nodes)</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52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WinSvrStd 2012R2 SNGL OLP NL 2Proc</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大华</w:t>
            </w:r>
            <w:r>
              <w:rPr>
                <w:rFonts w:ascii="Times New Roman" w:hAnsi="Times New Roman" w:hint="eastAsia"/>
                <w:sz w:val="22"/>
              </w:rPr>
              <w:t>DH-NVR9064</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81</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B24</w:t>
            </w:r>
            <w:r>
              <w:rPr>
                <w:rFonts w:ascii="Times New Roman" w:hAnsi="Times New Roman" w:hint="eastAsia"/>
                <w:sz w:val="22"/>
              </w:rPr>
              <w:t>光纤交换机（含光模块）</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2</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r w:rsidR="00E33527" w:rsidTr="00D06B57">
        <w:trPr>
          <w:trHeight w:val="436"/>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IBM B40</w:t>
            </w:r>
            <w:r>
              <w:rPr>
                <w:rFonts w:ascii="Times New Roman" w:hAnsi="Times New Roman" w:hint="eastAsia"/>
                <w:sz w:val="22"/>
              </w:rPr>
              <w:t>光纤交换机（含光模块）</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4</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color w:val="000000"/>
          <w:sz w:val="22"/>
        </w:rPr>
      </w:pPr>
    </w:p>
    <w:p w:rsidR="00E33527" w:rsidRDefault="00E33527" w:rsidP="00E3352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9</w:t>
      </w:r>
      <w:r>
        <w:rPr>
          <w:rFonts w:ascii="Times New Roman" w:hAnsi="Times New Roman"/>
          <w:color w:val="000000"/>
          <w:sz w:val="22"/>
        </w:rPr>
        <w:t>.2.2.3</w:t>
      </w:r>
      <w:r>
        <w:rPr>
          <w:rFonts w:ascii="Times New Roman" w:hAnsi="Times New Roman" w:hint="eastAsia"/>
          <w:color w:val="000000"/>
          <w:sz w:val="22"/>
        </w:rPr>
        <w:t>高清视频卡口系统数据库及数据库软件维护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481"/>
        <w:gridCol w:w="2522"/>
      </w:tblGrid>
      <w:tr w:rsidR="00E33527" w:rsidTr="00D06B57">
        <w:trPr>
          <w:trHeight w:val="577"/>
        </w:trPr>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设备名称</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hint="eastAsia"/>
                <w:b/>
                <w:kern w:val="0"/>
                <w:sz w:val="22"/>
                <w:szCs w:val="20"/>
                <w:lang w:val="zh-TW"/>
              </w:rPr>
              <w:t>数量</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jc w:val="center"/>
              <w:rPr>
                <w:rFonts w:ascii="Times New Roman" w:hAnsi="Times New Roman"/>
                <w:b/>
                <w:kern w:val="0"/>
                <w:sz w:val="22"/>
                <w:szCs w:val="20"/>
                <w:lang w:val="zh-TW"/>
              </w:rPr>
            </w:pPr>
            <w:r>
              <w:rPr>
                <w:rFonts w:ascii="Times New Roman" w:hAnsi="Times New Roman"/>
                <w:b/>
                <w:kern w:val="0"/>
                <w:sz w:val="22"/>
                <w:szCs w:val="20"/>
                <w:lang w:val="zh-TW"/>
              </w:rPr>
              <w:t>有效质保期</w:t>
            </w:r>
          </w:p>
        </w:tc>
      </w:tr>
      <w:tr w:rsidR="00E33527" w:rsidTr="00D06B57">
        <w:tc>
          <w:tcPr>
            <w:tcW w:w="4061"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高清视频卡口系统数据库管理软件（</w:t>
            </w:r>
            <w:r>
              <w:rPr>
                <w:rFonts w:ascii="Times New Roman" w:hAnsi="Times New Roman" w:hint="eastAsia"/>
                <w:sz w:val="22"/>
              </w:rPr>
              <w:t>oracle 11g 10 lisense</w:t>
            </w:r>
            <w:r>
              <w:rPr>
                <w:rFonts w:ascii="Times New Roman" w:hAnsi="Times New Roman" w:hint="eastAsia"/>
                <w:sz w:val="22"/>
              </w:rPr>
              <w:t>、</w:t>
            </w:r>
            <w:r>
              <w:rPr>
                <w:rFonts w:ascii="Times New Roman" w:hAnsi="Times New Roman" w:hint="eastAsia"/>
                <w:sz w:val="22"/>
              </w:rPr>
              <w:t>oracle 12g 2lisence</w:t>
            </w:r>
            <w:r>
              <w:rPr>
                <w:rFonts w:ascii="Times New Roman" w:hAnsi="Times New Roman" w:hint="eastAsia"/>
                <w:sz w:val="22"/>
              </w:rPr>
              <w:t>）</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12</w:t>
            </w:r>
            <w:r>
              <w:rPr>
                <w:rFonts w:ascii="Times New Roman" w:hAnsi="Times New Roman" w:hint="eastAsia"/>
                <w:sz w:val="22"/>
              </w:rPr>
              <w:t>套</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E33527" w:rsidRDefault="00E33527" w:rsidP="00D06B57">
            <w:pPr>
              <w:adjustRightInd w:val="0"/>
              <w:snapToGrid w:val="0"/>
              <w:spacing w:line="300" w:lineRule="auto"/>
              <w:rPr>
                <w:rFonts w:ascii="Times New Roman" w:hAnsi="Times New Roman"/>
                <w:sz w:val="22"/>
              </w:rPr>
            </w:pPr>
            <w:r>
              <w:rPr>
                <w:rFonts w:ascii="Times New Roman" w:hAnsi="Times New Roman" w:hint="eastAsia"/>
                <w:sz w:val="22"/>
              </w:rPr>
              <w:t>至</w:t>
            </w: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p>
        </w:tc>
      </w:tr>
    </w:tbl>
    <w:p w:rsidR="00E33527"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9.2.</w:t>
      </w:r>
      <w:r>
        <w:rPr>
          <w:rFonts w:ascii="Times New Roman" w:hAnsi="Times New Roman"/>
          <w:sz w:val="22"/>
        </w:rPr>
        <w:t>3</w:t>
      </w:r>
      <w:r w:rsidRPr="00172E2B">
        <w:rPr>
          <w:rFonts w:ascii="Times New Roman" w:hAnsi="Times New Roman"/>
          <w:sz w:val="22"/>
        </w:rPr>
        <w:t>主要运维内容及技术要求</w:t>
      </w:r>
    </w:p>
    <w:p w:rsidR="00E33527" w:rsidRDefault="00E33527" w:rsidP="00E33527">
      <w:pPr>
        <w:adjustRightInd w:val="0"/>
        <w:snapToGrid w:val="0"/>
        <w:spacing w:line="300" w:lineRule="auto"/>
        <w:ind w:firstLineChars="200" w:firstLine="440"/>
        <w:rPr>
          <w:rFonts w:ascii="Times New Roman" w:hAnsi="Times New Roman"/>
          <w:color w:val="000000"/>
          <w:sz w:val="22"/>
        </w:rPr>
      </w:pPr>
      <w:r>
        <w:rPr>
          <w:rFonts w:ascii="Times New Roman" w:hAnsi="Times New Roman"/>
          <w:sz w:val="22"/>
        </w:rPr>
        <w:t>9.2.3.1</w:t>
      </w:r>
      <w:r w:rsidRPr="003A167E">
        <w:rPr>
          <w:rFonts w:ascii="Times New Roman" w:hAnsi="Times New Roman" w:hint="eastAsia"/>
          <w:color w:val="000000"/>
          <w:sz w:val="22"/>
        </w:rPr>
        <w:t>高清视频存储维护</w:t>
      </w:r>
    </w:p>
    <w:p w:rsidR="00E33527" w:rsidRDefault="00E33527" w:rsidP="00E33527">
      <w:pPr>
        <w:numPr>
          <w:ilvl w:val="0"/>
          <w:numId w:val="7"/>
        </w:numPr>
        <w:adjustRightInd w:val="0"/>
        <w:snapToGrid w:val="0"/>
        <w:spacing w:line="300" w:lineRule="auto"/>
        <w:ind w:left="840" w:firstLineChars="200" w:firstLine="440"/>
        <w:rPr>
          <w:rFonts w:ascii="Times New Roman" w:hAnsi="Times New Roman"/>
          <w:sz w:val="22"/>
        </w:rPr>
      </w:pPr>
      <w:r>
        <w:rPr>
          <w:rFonts w:ascii="Times New Roman" w:hAnsi="Times New Roman"/>
          <w:sz w:val="22"/>
        </w:rPr>
        <w:t>运维工作的任务</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A.</w:t>
      </w:r>
      <w:r>
        <w:rPr>
          <w:rFonts w:ascii="Times New Roman" w:hAnsi="Times New Roman" w:hint="eastAsia"/>
          <w:sz w:val="22"/>
        </w:rPr>
        <w:t>设备日常巡检，每周不少于</w:t>
      </w:r>
      <w:r>
        <w:rPr>
          <w:rFonts w:ascii="Times New Roman" w:hAnsi="Times New Roman" w:hint="eastAsia"/>
          <w:sz w:val="22"/>
        </w:rPr>
        <w:t>2</w:t>
      </w:r>
      <w:r>
        <w:rPr>
          <w:rFonts w:ascii="Times New Roman" w:hAnsi="Times New Roman" w:hint="eastAsia"/>
          <w:sz w:val="22"/>
        </w:rPr>
        <w:t>次，同时进行机房环境的检测；</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B.</w:t>
      </w:r>
      <w:r>
        <w:rPr>
          <w:rFonts w:ascii="Times New Roman" w:hAnsi="Times New Roman" w:hint="eastAsia"/>
          <w:sz w:val="22"/>
        </w:rPr>
        <w:t>存储系统、服务器维护：硬件维护，负责硬件设备故障的排除，损坏零部件的更换，监控设备情况。及时发现设备故障隐患。部件更换费用包含于项目金额之中；</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C.</w:t>
      </w:r>
      <w:r>
        <w:rPr>
          <w:rFonts w:ascii="Times New Roman" w:hAnsi="Times New Roman" w:hint="eastAsia"/>
          <w:sz w:val="22"/>
        </w:rPr>
        <w:t>检查存储、服务器错误记录及历史记录，核实数据的完整性；</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D.</w:t>
      </w:r>
      <w:r>
        <w:rPr>
          <w:rFonts w:ascii="Times New Roman" w:hAnsi="Times New Roman" w:hint="eastAsia"/>
          <w:sz w:val="22"/>
        </w:rPr>
        <w:t>管理存储空间，检查</w:t>
      </w:r>
      <w:r>
        <w:rPr>
          <w:rFonts w:ascii="Times New Roman" w:hAnsi="Times New Roman" w:hint="eastAsia"/>
          <w:sz w:val="22"/>
        </w:rPr>
        <w:t>Raid</w:t>
      </w:r>
      <w:r>
        <w:rPr>
          <w:rFonts w:ascii="Times New Roman" w:hAnsi="Times New Roman" w:hint="eastAsia"/>
          <w:sz w:val="22"/>
        </w:rPr>
        <w:t>信息是否报错，保证存储数据完整。负责与图像监控平台的数据对接，完成各项配置调整；</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E.</w:t>
      </w:r>
      <w:r>
        <w:rPr>
          <w:rFonts w:ascii="Times New Roman" w:hAnsi="Times New Roman" w:hint="eastAsia"/>
          <w:sz w:val="22"/>
        </w:rPr>
        <w:t>提供设备资源优化整合：根据系统运行情况提出优化建议和方案，优化资源利用；</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F.</w:t>
      </w:r>
      <w:r>
        <w:rPr>
          <w:rFonts w:ascii="Times New Roman" w:hAnsi="Times New Roman" w:hint="eastAsia"/>
          <w:sz w:val="22"/>
        </w:rPr>
        <w:t>备件管理：根据相应配置，预先采购部分易损备件或整机，确保在</w:t>
      </w:r>
      <w:r>
        <w:rPr>
          <w:rFonts w:ascii="Times New Roman" w:hAnsi="Times New Roman" w:hint="eastAsia"/>
          <w:sz w:val="22"/>
        </w:rPr>
        <w:t>4</w:t>
      </w:r>
      <w:r>
        <w:rPr>
          <w:rFonts w:ascii="Times New Roman" w:hAnsi="Times New Roman" w:hint="eastAsia"/>
          <w:sz w:val="22"/>
        </w:rPr>
        <w:t>小时内提供相应的更换备件，</w:t>
      </w:r>
      <w:r>
        <w:rPr>
          <w:rFonts w:ascii="Times New Roman" w:hAnsi="Times New Roman" w:hint="eastAsia"/>
          <w:sz w:val="22"/>
        </w:rPr>
        <w:t>8</w:t>
      </w:r>
      <w:r>
        <w:rPr>
          <w:rFonts w:ascii="Times New Roman" w:hAnsi="Times New Roman" w:hint="eastAsia"/>
          <w:sz w:val="22"/>
        </w:rPr>
        <w:t>小时内备机上线。同时需做好备件的补充工作。且严把备件采购质量关，确保备件性能稳定；</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G.</w:t>
      </w:r>
      <w:r>
        <w:rPr>
          <w:rFonts w:ascii="Times New Roman" w:hAnsi="Times New Roman" w:hint="eastAsia"/>
          <w:sz w:val="22"/>
        </w:rPr>
        <w:t>每次维护完成后对设备和机房进行清理，保持机房环境卫生的整洁；</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H.</w:t>
      </w:r>
      <w:r>
        <w:rPr>
          <w:rFonts w:ascii="Times New Roman" w:hAnsi="Times New Roman" w:hint="eastAsia"/>
          <w:sz w:val="22"/>
        </w:rPr>
        <w:t>在必要时候进行数据恢复。</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I.</w:t>
      </w:r>
      <w:r>
        <w:rPr>
          <w:rFonts w:ascii="Times New Roman" w:hAnsi="Times New Roman" w:hint="eastAsia"/>
          <w:sz w:val="22"/>
        </w:rPr>
        <w:t>按照采购人要求配合项目设备调整，在机房故障等情况下赴现场进行保障。</w:t>
      </w:r>
    </w:p>
    <w:p w:rsidR="00E33527" w:rsidRDefault="00E33527" w:rsidP="00E33527">
      <w:pPr>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sz w:val="22"/>
        </w:rPr>
        <w:t>J.</w:t>
      </w:r>
      <w:r>
        <w:rPr>
          <w:rFonts w:ascii="Times New Roman" w:hAnsi="Times New Roman" w:hint="eastAsia"/>
          <w:sz w:val="22"/>
        </w:rPr>
        <w:t>关键节点驻场保障。</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hint="eastAsia"/>
          <w:sz w:val="22"/>
        </w:rPr>
        <w:t>2</w:t>
      </w:r>
      <w:r>
        <w:rPr>
          <w:rFonts w:ascii="Times New Roman" w:hAnsi="Times New Roman"/>
          <w:sz w:val="22"/>
        </w:rPr>
        <w:t>）运维工作的要求</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A.</w:t>
      </w:r>
      <w:r>
        <w:rPr>
          <w:rFonts w:ascii="Times New Roman" w:hAnsi="Times New Roman" w:hint="eastAsia"/>
          <w:sz w:val="22"/>
        </w:rPr>
        <w:t>中标人对现有存储及运行系统有充分了解。对以上软硬件设备进行全面保修服务，保证设备安全运行，服务期限内采购人不额外支付包括人工费、故障部件更换、系统软件的维护支持、版本升级、补丁程序及技术支持等服务费用。更换下的设备及配件产权属于采购人；</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B.</w:t>
      </w:r>
      <w:r>
        <w:rPr>
          <w:rFonts w:ascii="Times New Roman" w:hAnsi="Times New Roman" w:hint="eastAsia"/>
          <w:sz w:val="22"/>
        </w:rPr>
        <w:t>中标人对以上设备原厂出保后发生的机器故障进行维修更换，不得推诿，并负责合同交接期内维保工作。</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C.</w:t>
      </w:r>
      <w:r>
        <w:rPr>
          <w:rFonts w:ascii="Times New Roman" w:hAnsi="Times New Roman" w:hint="eastAsia"/>
          <w:sz w:val="22"/>
        </w:rPr>
        <w:t>提供</w:t>
      </w:r>
      <w:r>
        <w:rPr>
          <w:rFonts w:ascii="Times New Roman" w:hAnsi="Times New Roman" w:hint="eastAsia"/>
          <w:sz w:val="22"/>
        </w:rPr>
        <w:t>7</w:t>
      </w:r>
      <w:r>
        <w:rPr>
          <w:rFonts w:ascii="Times New Roman" w:hAnsi="Times New Roman" w:hint="eastAsia"/>
          <w:sz w:val="22"/>
        </w:rPr>
        <w:t>天</w:t>
      </w:r>
      <w:r>
        <w:rPr>
          <w:rFonts w:ascii="Times New Roman" w:hAnsi="Times New Roman" w:hint="eastAsia"/>
          <w:sz w:val="22"/>
        </w:rPr>
        <w:t>*24</w:t>
      </w:r>
      <w:r>
        <w:rPr>
          <w:rFonts w:ascii="Times New Roman" w:hAnsi="Times New Roman" w:hint="eastAsia"/>
          <w:sz w:val="22"/>
        </w:rPr>
        <w:t>小时全天候服务，每月末提供下月每天的值班人员及联系方式，对于报修实时响应并赶赴现场排查故障，一般情况下在</w:t>
      </w:r>
      <w:r>
        <w:rPr>
          <w:rFonts w:ascii="Times New Roman" w:hAnsi="Times New Roman" w:hint="eastAsia"/>
          <w:sz w:val="22"/>
        </w:rPr>
        <w:t>2</w:t>
      </w:r>
      <w:r>
        <w:rPr>
          <w:rFonts w:ascii="Times New Roman" w:hAnsi="Times New Roman" w:hint="eastAsia"/>
          <w:sz w:val="22"/>
        </w:rPr>
        <w:t>小时内赶到现场，特殊情况下，需要</w:t>
      </w:r>
      <w:r>
        <w:rPr>
          <w:rFonts w:ascii="Times New Roman" w:hAnsi="Times New Roman" w:hint="eastAsia"/>
          <w:sz w:val="22"/>
        </w:rPr>
        <w:t>1</w:t>
      </w:r>
      <w:r>
        <w:rPr>
          <w:rFonts w:ascii="Times New Roman" w:hAnsi="Times New Roman" w:hint="eastAsia"/>
          <w:sz w:val="22"/>
        </w:rPr>
        <w:t>小时内赶到现场。对于损坏配件等及时无条件更换；</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D.</w:t>
      </w:r>
      <w:r>
        <w:rPr>
          <w:rFonts w:ascii="Times New Roman" w:hAnsi="Times New Roman" w:hint="eastAsia"/>
          <w:sz w:val="22"/>
        </w:rPr>
        <w:t>中标人每周至少进行一次的例行巡检，进行巡检登记，并提交巡检报告。根据运维管理团队的要求进行各项运维工作。在遭遇停电等突发事故时及时赶赴现场进行值守；</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E.</w:t>
      </w:r>
      <w:r>
        <w:rPr>
          <w:rFonts w:ascii="Times New Roman" w:hAnsi="Times New Roman" w:hint="eastAsia"/>
          <w:sz w:val="22"/>
        </w:rPr>
        <w:t>投标人负责设备的搬迁调整工作；</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F.</w:t>
      </w:r>
      <w:r>
        <w:rPr>
          <w:rFonts w:ascii="Times New Roman" w:hAnsi="Times New Roman" w:hint="eastAsia"/>
          <w:sz w:val="22"/>
        </w:rPr>
        <w:t>如在</w:t>
      </w:r>
      <w:r>
        <w:rPr>
          <w:rFonts w:ascii="Times New Roman" w:hAnsi="Times New Roman" w:hint="eastAsia"/>
          <w:sz w:val="22"/>
        </w:rPr>
        <w:t>8</w:t>
      </w:r>
      <w:r>
        <w:rPr>
          <w:rFonts w:ascii="Times New Roman" w:hAnsi="Times New Roman" w:hint="eastAsia"/>
          <w:sz w:val="22"/>
        </w:rPr>
        <w:t>小时之内无法进行修复恢复应用的情况，中标人提供备机恢复应用；</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G.</w:t>
      </w:r>
      <w:r>
        <w:rPr>
          <w:rFonts w:ascii="Times New Roman" w:hAnsi="Times New Roman" w:hint="eastAsia"/>
          <w:sz w:val="22"/>
        </w:rPr>
        <w:t>遇到重大割接或升级时维护团队进行现场值守保障；</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H.</w:t>
      </w:r>
      <w:r>
        <w:rPr>
          <w:rFonts w:ascii="Times New Roman" w:hAnsi="Times New Roman" w:hint="eastAsia"/>
          <w:sz w:val="22"/>
        </w:rPr>
        <w:t>遇到重大节假日或重要时期时维护团队进行现场值守保障；</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I.</w:t>
      </w:r>
      <w:r>
        <w:rPr>
          <w:rFonts w:ascii="Times New Roman" w:hAnsi="Times New Roman" w:hint="eastAsia"/>
          <w:sz w:val="22"/>
        </w:rPr>
        <w:t>配合分控机房的其他作业，如移机、更换、安装</w:t>
      </w:r>
      <w:r>
        <w:rPr>
          <w:rFonts w:ascii="Times New Roman" w:hAnsi="Times New Roman" w:hint="eastAsia"/>
          <w:sz w:val="22"/>
        </w:rPr>
        <w:t>NVR</w:t>
      </w:r>
      <w:r>
        <w:rPr>
          <w:rFonts w:ascii="Times New Roman" w:hAnsi="Times New Roman" w:hint="eastAsia"/>
          <w:sz w:val="22"/>
        </w:rPr>
        <w:t>等；</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J.</w:t>
      </w:r>
      <w:r>
        <w:rPr>
          <w:rFonts w:ascii="Times New Roman" w:hAnsi="Times New Roman" w:hint="eastAsia"/>
          <w:sz w:val="22"/>
        </w:rPr>
        <w:t>负责分控机房内</w:t>
      </w:r>
      <w:r>
        <w:rPr>
          <w:rFonts w:ascii="Times New Roman" w:hAnsi="Times New Roman" w:hint="eastAsia"/>
          <w:sz w:val="22"/>
        </w:rPr>
        <w:t>NVR</w:t>
      </w:r>
      <w:r>
        <w:rPr>
          <w:rFonts w:ascii="Times New Roman" w:hAnsi="Times New Roman" w:hint="eastAsia"/>
          <w:sz w:val="22"/>
        </w:rPr>
        <w:t>等设备的维护、保养、配件更换，负责分控机房内未出保设备的设备报修，配合原厂维修；</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K.</w:t>
      </w:r>
      <w:r>
        <w:rPr>
          <w:rFonts w:ascii="Times New Roman" w:hAnsi="Times New Roman" w:hint="eastAsia"/>
          <w:sz w:val="22"/>
        </w:rPr>
        <w:t>做好维修备件的保管和报废工作，按照采购人要求进行硬盘介质管理工作。</w:t>
      </w:r>
    </w:p>
    <w:p w:rsidR="00E33527" w:rsidRDefault="00E33527" w:rsidP="00E3352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9.2.3.2</w:t>
      </w:r>
      <w:r w:rsidRPr="003A167E">
        <w:rPr>
          <w:rFonts w:ascii="Times New Roman" w:hAnsi="Times New Roman" w:hint="eastAsia"/>
          <w:color w:val="000000"/>
          <w:sz w:val="22"/>
        </w:rPr>
        <w:t>图像存储及主机系统维护</w:t>
      </w:r>
    </w:p>
    <w:p w:rsidR="00E33527" w:rsidRDefault="00E33527" w:rsidP="00E33527">
      <w:pPr>
        <w:numPr>
          <w:ilvl w:val="0"/>
          <w:numId w:val="8"/>
        </w:numPr>
        <w:adjustRightInd w:val="0"/>
        <w:snapToGrid w:val="0"/>
        <w:spacing w:line="300" w:lineRule="auto"/>
        <w:ind w:left="1260" w:firstLineChars="200" w:firstLine="440"/>
        <w:rPr>
          <w:rFonts w:ascii="Times New Roman" w:hAnsi="Times New Roman"/>
          <w:sz w:val="22"/>
        </w:rPr>
      </w:pPr>
      <w:r>
        <w:rPr>
          <w:rFonts w:ascii="Times New Roman" w:hAnsi="Times New Roman"/>
          <w:sz w:val="22"/>
        </w:rPr>
        <w:t>运维工作的任务</w:t>
      </w:r>
    </w:p>
    <w:p w:rsidR="00E33527" w:rsidRDefault="00E33527" w:rsidP="00E33527">
      <w:pPr>
        <w:adjustRightInd w:val="0"/>
        <w:snapToGrid w:val="0"/>
        <w:spacing w:line="300" w:lineRule="auto"/>
        <w:ind w:firstLineChars="300" w:firstLine="660"/>
        <w:rPr>
          <w:rFonts w:ascii="Times New Roman" w:hAnsi="Times New Roman"/>
          <w:sz w:val="22"/>
        </w:rPr>
      </w:pPr>
      <w:r>
        <w:rPr>
          <w:rFonts w:ascii="Times New Roman" w:hAnsi="Times New Roman" w:hint="eastAsia"/>
          <w:sz w:val="22"/>
        </w:rPr>
        <w:t>A.</w:t>
      </w:r>
      <w:r>
        <w:rPr>
          <w:rFonts w:ascii="Times New Roman" w:hAnsi="Times New Roman" w:hint="eastAsia"/>
          <w:sz w:val="22"/>
        </w:rPr>
        <w:t>主机系统维护：主机（包含小型机及服务器）硬件维护，负责主机硬件设备故障的排除，损坏零部件的更换，监控设备情况。及时发现设备故障隐患。提供主机硬件升级服务，配合应用部署和迁移；</w:t>
      </w:r>
      <w:r>
        <w:rPr>
          <w:rFonts w:ascii="Times New Roman" w:hAnsi="Times New Roman" w:hint="eastAsia"/>
          <w:sz w:val="22"/>
        </w:rPr>
        <w:t xml:space="preserve"> </w:t>
      </w:r>
    </w:p>
    <w:p w:rsidR="00E33527" w:rsidRDefault="00E33527" w:rsidP="00E33527">
      <w:pPr>
        <w:adjustRightInd w:val="0"/>
        <w:snapToGrid w:val="0"/>
        <w:spacing w:line="300" w:lineRule="auto"/>
        <w:ind w:firstLineChars="300" w:firstLine="660"/>
        <w:rPr>
          <w:rFonts w:ascii="Times New Roman" w:hAnsi="Times New Roman"/>
          <w:sz w:val="22"/>
        </w:rPr>
      </w:pPr>
      <w:r>
        <w:rPr>
          <w:rFonts w:ascii="Times New Roman" w:hAnsi="Times New Roman" w:hint="eastAsia"/>
          <w:sz w:val="22"/>
        </w:rPr>
        <w:t>B.</w:t>
      </w:r>
      <w:r>
        <w:rPr>
          <w:rFonts w:ascii="Times New Roman" w:hAnsi="Times New Roman" w:hint="eastAsia"/>
          <w:sz w:val="22"/>
        </w:rPr>
        <w:t>主机操作系统维护：负责主机操作系统的补丁更新和升级服务，配合应用系统对操作系统进行相应调整，监控系统资源使用情况，及时排除隐患；</w:t>
      </w:r>
      <w:r>
        <w:rPr>
          <w:rFonts w:ascii="Times New Roman" w:hAnsi="Times New Roman" w:hint="eastAsia"/>
          <w:sz w:val="22"/>
        </w:rPr>
        <w:t xml:space="preserve"> </w:t>
      </w:r>
    </w:p>
    <w:p w:rsidR="00E33527" w:rsidRDefault="00E33527" w:rsidP="00E33527">
      <w:pPr>
        <w:adjustRightInd w:val="0"/>
        <w:snapToGrid w:val="0"/>
        <w:spacing w:line="300" w:lineRule="auto"/>
        <w:ind w:firstLineChars="300" w:firstLine="660"/>
        <w:rPr>
          <w:rFonts w:ascii="Times New Roman" w:hAnsi="Times New Roman"/>
          <w:sz w:val="22"/>
        </w:rPr>
      </w:pPr>
      <w:r>
        <w:rPr>
          <w:rFonts w:ascii="Times New Roman" w:hAnsi="Times New Roman" w:hint="eastAsia"/>
          <w:sz w:val="22"/>
        </w:rPr>
        <w:t>C.</w:t>
      </w:r>
      <w:r>
        <w:rPr>
          <w:rFonts w:ascii="Times New Roman" w:hAnsi="Times New Roman" w:hint="eastAsia"/>
          <w:sz w:val="22"/>
        </w:rPr>
        <w:t>存储系统运维：负责存储系统的硬件维护，管理存储空间，配合数据库数据工作。按照采购人需求进行存储空间调整；</w:t>
      </w:r>
      <w:r>
        <w:rPr>
          <w:rFonts w:ascii="Times New Roman" w:hAnsi="Times New Roman" w:hint="eastAsia"/>
          <w:sz w:val="22"/>
        </w:rPr>
        <w:t xml:space="preserve"> </w:t>
      </w:r>
    </w:p>
    <w:p w:rsidR="00E33527" w:rsidRDefault="00E33527" w:rsidP="00E33527">
      <w:pPr>
        <w:adjustRightInd w:val="0"/>
        <w:snapToGrid w:val="0"/>
        <w:spacing w:line="300" w:lineRule="auto"/>
        <w:ind w:firstLineChars="300" w:firstLine="660"/>
        <w:rPr>
          <w:rFonts w:ascii="Times New Roman" w:hAnsi="Times New Roman"/>
          <w:sz w:val="22"/>
        </w:rPr>
      </w:pPr>
      <w:r>
        <w:rPr>
          <w:rFonts w:ascii="Times New Roman" w:hAnsi="Times New Roman" w:hint="eastAsia"/>
          <w:sz w:val="22"/>
        </w:rPr>
        <w:lastRenderedPageBreak/>
        <w:t>D.</w:t>
      </w:r>
      <w:r>
        <w:rPr>
          <w:rFonts w:ascii="Times New Roman" w:hAnsi="Times New Roman" w:hint="eastAsia"/>
          <w:sz w:val="22"/>
        </w:rPr>
        <w:t>网络运维：网络设备的运行维护，网络调整服务。包含网络负载均衡、光纤数据交换网络调整等；</w:t>
      </w:r>
      <w:r>
        <w:rPr>
          <w:rFonts w:ascii="Times New Roman" w:hAnsi="Times New Roman" w:hint="eastAsia"/>
          <w:sz w:val="22"/>
        </w:rPr>
        <w:t xml:space="preserve"> </w:t>
      </w:r>
    </w:p>
    <w:p w:rsidR="00E33527" w:rsidRDefault="00E33527" w:rsidP="00E33527">
      <w:pPr>
        <w:adjustRightInd w:val="0"/>
        <w:snapToGrid w:val="0"/>
        <w:spacing w:line="300" w:lineRule="auto"/>
        <w:ind w:firstLineChars="300" w:firstLine="660"/>
        <w:rPr>
          <w:rFonts w:ascii="Times New Roman" w:hAnsi="Times New Roman"/>
          <w:sz w:val="22"/>
        </w:rPr>
      </w:pPr>
      <w:r>
        <w:rPr>
          <w:rFonts w:ascii="Times New Roman" w:hAnsi="Times New Roman" w:hint="eastAsia"/>
          <w:sz w:val="22"/>
        </w:rPr>
        <w:t>E.</w:t>
      </w:r>
      <w:r>
        <w:rPr>
          <w:rFonts w:ascii="Times New Roman" w:hAnsi="Times New Roman" w:hint="eastAsia"/>
          <w:sz w:val="22"/>
        </w:rPr>
        <w:t>提供设备资源优化整合：根据系统运行情况提出优化建议和方案，优化资源利用；</w:t>
      </w:r>
      <w:r>
        <w:rPr>
          <w:rFonts w:ascii="Times New Roman" w:hAnsi="Times New Roman" w:hint="eastAsia"/>
          <w:sz w:val="22"/>
        </w:rPr>
        <w:t xml:space="preserve"> </w:t>
      </w:r>
    </w:p>
    <w:p w:rsidR="00E33527" w:rsidRDefault="00E33527" w:rsidP="00E33527">
      <w:pPr>
        <w:adjustRightInd w:val="0"/>
        <w:snapToGrid w:val="0"/>
        <w:spacing w:line="300" w:lineRule="auto"/>
        <w:ind w:firstLineChars="300" w:firstLine="660"/>
        <w:rPr>
          <w:rFonts w:ascii="Times New Roman" w:hAnsi="Times New Roman"/>
          <w:sz w:val="22"/>
        </w:rPr>
      </w:pPr>
      <w:r>
        <w:rPr>
          <w:rFonts w:ascii="Times New Roman" w:hAnsi="Times New Roman" w:hint="eastAsia"/>
          <w:sz w:val="22"/>
        </w:rPr>
        <w:t>F.</w:t>
      </w:r>
      <w:r>
        <w:rPr>
          <w:rFonts w:ascii="Times New Roman" w:hAnsi="Times New Roman" w:hint="eastAsia"/>
          <w:sz w:val="22"/>
        </w:rPr>
        <w:t>数据迁移和设备迁移：当发生数据迁移和设备迁移需求时，到场进行数据迁移；并在设备迁移过程中，提供设备维护；</w:t>
      </w:r>
      <w:r>
        <w:rPr>
          <w:rFonts w:ascii="Times New Roman" w:hAnsi="Times New Roman" w:hint="eastAsia"/>
          <w:sz w:val="22"/>
        </w:rPr>
        <w:t xml:space="preserve"> </w:t>
      </w:r>
    </w:p>
    <w:p w:rsidR="00E33527" w:rsidRDefault="00E33527" w:rsidP="00E33527">
      <w:pPr>
        <w:adjustRightInd w:val="0"/>
        <w:snapToGrid w:val="0"/>
        <w:spacing w:line="300" w:lineRule="auto"/>
        <w:ind w:firstLineChars="300" w:firstLine="660"/>
        <w:rPr>
          <w:rFonts w:ascii="Times New Roman" w:hAnsi="Times New Roman"/>
          <w:sz w:val="22"/>
        </w:rPr>
      </w:pPr>
      <w:r>
        <w:rPr>
          <w:rFonts w:ascii="Times New Roman" w:hAnsi="Times New Roman" w:hint="eastAsia"/>
          <w:sz w:val="22"/>
        </w:rPr>
        <w:t>G.</w:t>
      </w:r>
      <w:r>
        <w:rPr>
          <w:rFonts w:ascii="Times New Roman" w:hAnsi="Times New Roman" w:hint="eastAsia"/>
          <w:sz w:val="22"/>
        </w:rPr>
        <w:t>备件管理：根据相应配置，需预先采购部分易损备件或整机，确保在</w:t>
      </w:r>
      <w:r>
        <w:rPr>
          <w:rFonts w:ascii="Times New Roman" w:hAnsi="Times New Roman" w:hint="eastAsia"/>
          <w:sz w:val="22"/>
        </w:rPr>
        <w:t>4</w:t>
      </w:r>
      <w:r>
        <w:rPr>
          <w:rFonts w:ascii="Times New Roman" w:hAnsi="Times New Roman" w:hint="eastAsia"/>
          <w:sz w:val="22"/>
        </w:rPr>
        <w:t>小时内提供相应的更换备件；同时需做好备件的补充工作，且需严把备件采购质量关，确保备件性能稳定。</w:t>
      </w:r>
    </w:p>
    <w:p w:rsidR="00E33527" w:rsidRDefault="00E33527" w:rsidP="00E33527">
      <w:pPr>
        <w:adjustRightInd w:val="0"/>
        <w:snapToGrid w:val="0"/>
        <w:spacing w:line="300" w:lineRule="auto"/>
        <w:ind w:firstLineChars="300" w:firstLine="660"/>
        <w:rPr>
          <w:rFonts w:ascii="Times New Roman" w:hAnsi="Times New Roman"/>
          <w:sz w:val="22"/>
        </w:rPr>
      </w:pPr>
      <w:r>
        <w:rPr>
          <w:rFonts w:ascii="Times New Roman" w:hAnsi="Times New Roman" w:hint="eastAsia"/>
          <w:sz w:val="22"/>
        </w:rPr>
        <w:t>H.</w:t>
      </w:r>
      <w:r>
        <w:rPr>
          <w:rFonts w:ascii="Times New Roman" w:hAnsi="Times New Roman" w:hint="eastAsia"/>
          <w:sz w:val="22"/>
        </w:rPr>
        <w:t>文件系统管理：负责专用文件系统的管理，数据备份，迁移，存储划分，数据备份，新区块开设，设置变更等。</w:t>
      </w:r>
    </w:p>
    <w:p w:rsidR="00E33527" w:rsidRDefault="00E33527" w:rsidP="00E33527">
      <w:pPr>
        <w:adjustRightInd w:val="0"/>
        <w:snapToGrid w:val="0"/>
        <w:spacing w:line="300" w:lineRule="auto"/>
        <w:ind w:firstLineChars="300" w:firstLine="660"/>
        <w:rPr>
          <w:rFonts w:ascii="Times New Roman" w:hAnsi="Times New Roman"/>
          <w:sz w:val="22"/>
        </w:rPr>
      </w:pPr>
      <w:r>
        <w:rPr>
          <w:rFonts w:ascii="Times New Roman" w:hAnsi="Times New Roman" w:hint="eastAsia"/>
          <w:sz w:val="22"/>
        </w:rPr>
        <w:t>I.</w:t>
      </w:r>
      <w:r>
        <w:rPr>
          <w:rFonts w:ascii="Times New Roman" w:hAnsi="Times New Roman" w:hint="eastAsia"/>
          <w:sz w:val="22"/>
        </w:rPr>
        <w:t>大数据系统管理：负责大数据系统的运维，更新补丁，处理数据故障，配合各类大数据应用的开展、调整、进行数据节点重装等。监控大数据系统的运行状态。</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hint="eastAsia"/>
          <w:sz w:val="22"/>
        </w:rPr>
        <w:t>2</w:t>
      </w:r>
      <w:r>
        <w:rPr>
          <w:rFonts w:ascii="Times New Roman" w:hAnsi="Times New Roman"/>
          <w:sz w:val="22"/>
        </w:rPr>
        <w:t>）运维工作的要求</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A.</w:t>
      </w:r>
      <w:r>
        <w:rPr>
          <w:rFonts w:ascii="Times New Roman" w:hAnsi="Times New Roman" w:hint="eastAsia"/>
          <w:sz w:val="22"/>
        </w:rPr>
        <w:t>针对以上软硬件设备的全面保修服务，保证设备安全运行，服务期限内采购人无需额外支付包括人工费、故障部件更换、系统软件的维护支持、版本升级、微码升级、补丁程序及技术支持等服务费用。更换及更换下的配件产权属于采购人。</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B.</w:t>
      </w:r>
      <w:r>
        <w:rPr>
          <w:rFonts w:ascii="Times New Roman" w:hAnsi="Times New Roman" w:hint="eastAsia"/>
          <w:sz w:val="22"/>
        </w:rPr>
        <w:t>中标人对以上设备原厂出保后发生的机器故障进行维修更换，不得推诿，并负责合同交接期内维保工作。</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C.</w:t>
      </w:r>
      <w:r>
        <w:rPr>
          <w:rFonts w:ascii="Times New Roman" w:hAnsi="Times New Roman" w:hint="eastAsia"/>
          <w:sz w:val="22"/>
        </w:rPr>
        <w:t>提供</w:t>
      </w:r>
      <w:r>
        <w:rPr>
          <w:rFonts w:ascii="Times New Roman" w:hAnsi="Times New Roman" w:hint="eastAsia"/>
          <w:sz w:val="22"/>
        </w:rPr>
        <w:t>7</w:t>
      </w:r>
      <w:r>
        <w:rPr>
          <w:rFonts w:ascii="Times New Roman" w:hAnsi="Times New Roman" w:hint="eastAsia"/>
          <w:sz w:val="22"/>
        </w:rPr>
        <w:t>天</w:t>
      </w:r>
      <w:r>
        <w:rPr>
          <w:rFonts w:ascii="Times New Roman" w:hAnsi="Times New Roman" w:hint="eastAsia"/>
          <w:sz w:val="22"/>
        </w:rPr>
        <w:t>*24</w:t>
      </w:r>
      <w:r>
        <w:rPr>
          <w:rFonts w:ascii="Times New Roman" w:hAnsi="Times New Roman" w:hint="eastAsia"/>
          <w:sz w:val="22"/>
        </w:rPr>
        <w:t>小时全天候电话报修受理服务和</w:t>
      </w:r>
      <w:r>
        <w:rPr>
          <w:rFonts w:ascii="Times New Roman" w:hAnsi="Times New Roman" w:hint="eastAsia"/>
          <w:sz w:val="22"/>
        </w:rPr>
        <w:t>2</w:t>
      </w:r>
      <w:r>
        <w:rPr>
          <w:rFonts w:ascii="Times New Roman" w:hAnsi="Times New Roman" w:hint="eastAsia"/>
          <w:sz w:val="22"/>
        </w:rPr>
        <w:t>小时内到达现场的快速服务响应，</w:t>
      </w:r>
      <w:r>
        <w:rPr>
          <w:rFonts w:ascii="Times New Roman" w:hAnsi="Times New Roman" w:hint="eastAsia"/>
          <w:sz w:val="22"/>
        </w:rPr>
        <w:t>4</w:t>
      </w:r>
      <w:r>
        <w:rPr>
          <w:rFonts w:ascii="Times New Roman" w:hAnsi="Times New Roman" w:hint="eastAsia"/>
          <w:sz w:val="22"/>
        </w:rPr>
        <w:t>小时相关备件到场。每周至少进行巡检二次。</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D.IBM P595</w:t>
      </w:r>
      <w:r>
        <w:rPr>
          <w:rFonts w:ascii="Times New Roman" w:hAnsi="Times New Roman" w:hint="eastAsia"/>
          <w:sz w:val="22"/>
        </w:rPr>
        <w:t>主机、</w:t>
      </w:r>
      <w:r>
        <w:rPr>
          <w:rFonts w:ascii="Times New Roman" w:hAnsi="Times New Roman" w:hint="eastAsia"/>
          <w:sz w:val="22"/>
        </w:rPr>
        <w:t>P750</w:t>
      </w:r>
      <w:r>
        <w:rPr>
          <w:rFonts w:ascii="Times New Roman" w:hAnsi="Times New Roman" w:hint="eastAsia"/>
          <w:sz w:val="22"/>
        </w:rPr>
        <w:t>主机、</w:t>
      </w:r>
      <w:r>
        <w:rPr>
          <w:rFonts w:ascii="Times New Roman" w:hAnsi="Times New Roman" w:hint="eastAsia"/>
          <w:sz w:val="22"/>
        </w:rPr>
        <w:t>DS8700</w:t>
      </w:r>
      <w:r>
        <w:rPr>
          <w:rFonts w:ascii="Times New Roman" w:hAnsi="Times New Roman" w:hint="eastAsia"/>
          <w:sz w:val="22"/>
        </w:rPr>
        <w:t>存储、</w:t>
      </w:r>
      <w:r>
        <w:rPr>
          <w:rFonts w:ascii="Times New Roman" w:hAnsi="Times New Roman" w:hint="eastAsia"/>
          <w:sz w:val="22"/>
        </w:rPr>
        <w:t>GPFS</w:t>
      </w:r>
      <w:r>
        <w:rPr>
          <w:rFonts w:ascii="Times New Roman" w:hAnsi="Times New Roman" w:hint="eastAsia"/>
          <w:sz w:val="22"/>
        </w:rPr>
        <w:t>共享文件系统，华为</w:t>
      </w:r>
      <w:r>
        <w:rPr>
          <w:rFonts w:ascii="Times New Roman" w:hAnsi="Times New Roman" w:hint="eastAsia"/>
          <w:sz w:val="22"/>
        </w:rPr>
        <w:t>V18500</w:t>
      </w:r>
      <w:r>
        <w:rPr>
          <w:rFonts w:ascii="Times New Roman" w:hAnsi="Times New Roman" w:hint="eastAsia"/>
          <w:sz w:val="22"/>
        </w:rPr>
        <w:t>存储、华为</w:t>
      </w:r>
      <w:r>
        <w:rPr>
          <w:rFonts w:ascii="Times New Roman" w:hAnsi="Times New Roman" w:hint="eastAsia"/>
          <w:sz w:val="22"/>
        </w:rPr>
        <w:t>fusioninsight</w:t>
      </w:r>
      <w:r>
        <w:rPr>
          <w:rFonts w:ascii="Times New Roman" w:hAnsi="Times New Roman" w:hint="eastAsia"/>
          <w:sz w:val="22"/>
        </w:rPr>
        <w:t>大数据平台软件投标人中标后向原厂采购相关服务。</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E.</w:t>
      </w:r>
      <w:r>
        <w:rPr>
          <w:rFonts w:ascii="Times New Roman" w:hAnsi="Times New Roman" w:hint="eastAsia"/>
          <w:sz w:val="22"/>
        </w:rPr>
        <w:t>投标人对公安高清视频卡口及高清图像全覆盖的项目架构有一定的了解，明确维护方案；</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F.</w:t>
      </w:r>
      <w:r>
        <w:rPr>
          <w:rFonts w:ascii="Times New Roman" w:hAnsi="Times New Roman" w:hint="eastAsia"/>
          <w:sz w:val="22"/>
        </w:rPr>
        <w:t>协助采购人编制并完善主机设备相关日常运维的维护规程，配合采购人建立设备配置参数的优化调整审批制度，并最终按制订的审批制度配合采购人完成设备配置参数的优化调整；</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G.</w:t>
      </w:r>
      <w:r>
        <w:rPr>
          <w:rFonts w:ascii="Times New Roman" w:hAnsi="Times New Roman" w:hint="eastAsia"/>
          <w:sz w:val="22"/>
        </w:rPr>
        <w:t>每周巡检至少二次。定期对物理和逻辑设备的运行状态进行监控，查看分析日志，及时发现设备异常状况，确定设备故障位置，协助采购人完成故障报修，做好相关记录，必要时对特殊设备进行实时跟踪监控；</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H.</w:t>
      </w:r>
      <w:r>
        <w:rPr>
          <w:rFonts w:ascii="Times New Roman" w:hAnsi="Times New Roman" w:hint="eastAsia"/>
          <w:sz w:val="22"/>
        </w:rPr>
        <w:t>每月不少于一次对设备进行全面预防性巡检，检查设备运行状态，梳理资源配置，解决运行过程中遇到的问题，由采购人和投标人共同召开会议，分析客户运行记录和系统日志，量化设备运行的健康指数，提出系统配置和支持服务的建议，优化系统配置，并最终形成巡检报告；</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I.</w:t>
      </w:r>
      <w:r>
        <w:rPr>
          <w:rFonts w:ascii="Times New Roman" w:hAnsi="Times New Roman" w:hint="eastAsia"/>
          <w:sz w:val="22"/>
        </w:rPr>
        <w:t>提供</w:t>
      </w:r>
      <w:r>
        <w:rPr>
          <w:rFonts w:ascii="Times New Roman" w:hAnsi="Times New Roman" w:hint="eastAsia"/>
          <w:sz w:val="22"/>
        </w:rPr>
        <w:t>IBM</w:t>
      </w:r>
      <w:r>
        <w:rPr>
          <w:rFonts w:ascii="Times New Roman" w:hAnsi="Times New Roman" w:hint="eastAsia"/>
          <w:sz w:val="22"/>
        </w:rPr>
        <w:t>小型机的分区配置管理服务，提供小型机操作系统的安装、升级、备份、恢复、资源监控与配置、文件与存储空间清理等各项服务；全面监控操作系统的日志文件、进程和服务，及时发现系统的各种报警信息，并做出相应的处理；及时清理垃圾文件，保持文件系统空间状况良好；如系统性能下降，要及时做出分析，提出解决方案；</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J.</w:t>
      </w:r>
      <w:r>
        <w:rPr>
          <w:rFonts w:ascii="Times New Roman" w:hAnsi="Times New Roman" w:hint="eastAsia"/>
          <w:sz w:val="22"/>
        </w:rPr>
        <w:t>提供存储系统的配置管理服务，提供系统的安装、升级、备份、恢复、资源监控与配置、文件与存储空间清理等各项服务；全面监控操作系统的日志文件、进程和服务，及时发现系统的各种报警信息，并做出相应的处理；如系统性能下降，要及时做出分析，提出解决方案；</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K.</w:t>
      </w:r>
      <w:r>
        <w:rPr>
          <w:rFonts w:ascii="Times New Roman" w:hAnsi="Times New Roman" w:hint="eastAsia"/>
          <w:sz w:val="22"/>
        </w:rPr>
        <w:t>提供服务器配置管理服务，提供操作系统的安装、升级、备份、恢复、资源监控与配置、文件与存储空间清理等各项服务；全面监控操作系统的日志文件、进程和服务，及时发现系统的各种报警信息，并做出相应的处理；及时清理垃圾文件，保持文件系统空间状况良好；如系统性能下降，要及时做出分析，提出解决方案；</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L.</w:t>
      </w:r>
      <w:r>
        <w:rPr>
          <w:rFonts w:ascii="Times New Roman" w:hAnsi="Times New Roman" w:hint="eastAsia"/>
          <w:sz w:val="22"/>
        </w:rPr>
        <w:t>提供</w:t>
      </w:r>
      <w:r>
        <w:rPr>
          <w:rFonts w:ascii="Times New Roman" w:hAnsi="Times New Roman" w:hint="eastAsia"/>
          <w:sz w:val="22"/>
        </w:rPr>
        <w:t>SAN</w:t>
      </w:r>
      <w:r>
        <w:rPr>
          <w:rFonts w:ascii="Times New Roman" w:hAnsi="Times New Roman" w:hint="eastAsia"/>
          <w:sz w:val="22"/>
        </w:rPr>
        <w:t>交换机设备、端口及连接设备和光纤的梳理和优化服务，保持设备与光纤的连接正确和运行正常有序；调整</w:t>
      </w:r>
      <w:r>
        <w:rPr>
          <w:rFonts w:ascii="Times New Roman" w:hAnsi="Times New Roman" w:hint="eastAsia"/>
          <w:sz w:val="22"/>
        </w:rPr>
        <w:t>SAN</w:t>
      </w:r>
      <w:r>
        <w:rPr>
          <w:rFonts w:ascii="Times New Roman" w:hAnsi="Times New Roman" w:hint="eastAsia"/>
          <w:sz w:val="22"/>
        </w:rPr>
        <w:t>系统的监控和管理平台，提供存储资源的分配和调整、存储卷的复制、数据的迁移、跨异地的存储级灾备实现、配合存储扩容、优化存储配置等技术支持服务，配合采购人做好数据备份及恢复演练、灾备系统优化调整和灾备演练等各项工作；</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M.</w:t>
      </w:r>
      <w:r>
        <w:rPr>
          <w:rFonts w:ascii="Times New Roman" w:hAnsi="Times New Roman" w:hint="eastAsia"/>
          <w:sz w:val="22"/>
        </w:rPr>
        <w:t>提供</w:t>
      </w:r>
      <w:r>
        <w:rPr>
          <w:rFonts w:ascii="Times New Roman" w:hAnsi="Times New Roman" w:hint="eastAsia"/>
          <w:sz w:val="22"/>
        </w:rPr>
        <w:t>GPFS</w:t>
      </w:r>
      <w:r>
        <w:rPr>
          <w:rFonts w:ascii="Times New Roman" w:hAnsi="Times New Roman" w:hint="eastAsia"/>
          <w:sz w:val="22"/>
        </w:rPr>
        <w:t>共享文件系统，配置安装，状态监控，故障排除及数据恢复服务。</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N.</w:t>
      </w:r>
      <w:r>
        <w:rPr>
          <w:rFonts w:ascii="Times New Roman" w:hAnsi="Times New Roman" w:hint="eastAsia"/>
          <w:sz w:val="22"/>
        </w:rPr>
        <w:t>配合</w:t>
      </w:r>
      <w:r>
        <w:rPr>
          <w:rFonts w:ascii="Times New Roman" w:hAnsi="Times New Roman" w:hint="eastAsia"/>
          <w:sz w:val="22"/>
        </w:rPr>
        <w:t xml:space="preserve">ORACLE </w:t>
      </w:r>
      <w:r>
        <w:rPr>
          <w:rFonts w:ascii="Times New Roman" w:hAnsi="Times New Roman" w:hint="eastAsia"/>
          <w:sz w:val="22"/>
        </w:rPr>
        <w:t>系统的运行维护、状态监控、现有服务配置确认、配置优化调整、备份、数据恢复、服务异常状况分析等工作；</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O.</w:t>
      </w:r>
      <w:r>
        <w:rPr>
          <w:rFonts w:ascii="Times New Roman" w:hAnsi="Times New Roman" w:hint="eastAsia"/>
          <w:sz w:val="22"/>
        </w:rPr>
        <w:t>提供采购人进行大数据平台的管理，配置安装，状态监控，故障排除及数据恢复服务；</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P.</w:t>
      </w:r>
      <w:r>
        <w:rPr>
          <w:rFonts w:ascii="Times New Roman" w:hAnsi="Times New Roman" w:hint="eastAsia"/>
          <w:sz w:val="22"/>
        </w:rPr>
        <w:t>配合采购人做好信息安全等级保护工作，为以上相关设备提供系统资源部署、配置优化、用户管理、访问控制等各项服务，配合完成相关设备及系统的“安全测评及整改完善”工作；</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Q.</w:t>
      </w:r>
      <w:r>
        <w:rPr>
          <w:rFonts w:ascii="Times New Roman" w:hAnsi="Times New Roman" w:hint="eastAsia"/>
          <w:sz w:val="22"/>
        </w:rPr>
        <w:t>遇到重大割接或升级时维护团队进行现场值守保障；</w:t>
      </w:r>
      <w:r>
        <w:rPr>
          <w:rFonts w:ascii="Times New Roman" w:hAnsi="Times New Roman" w:hint="eastAsia"/>
          <w:sz w:val="22"/>
        </w:rPr>
        <w:t xml:space="preserve"> </w:t>
      </w:r>
    </w:p>
    <w:p w:rsidR="00E33527" w:rsidRPr="00662C69"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R.</w:t>
      </w:r>
      <w:r>
        <w:rPr>
          <w:rFonts w:ascii="Times New Roman" w:hAnsi="Times New Roman" w:hint="eastAsia"/>
          <w:sz w:val="22"/>
        </w:rPr>
        <w:t>遇到重大节假日或重要时期时维护团队进行现场值守保障。</w:t>
      </w:r>
    </w:p>
    <w:p w:rsidR="00E33527" w:rsidRDefault="00E33527" w:rsidP="00E3352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9.2.3.3</w:t>
      </w:r>
      <w:r w:rsidRPr="003A167E">
        <w:rPr>
          <w:rFonts w:ascii="Times New Roman" w:hAnsi="Times New Roman" w:hint="eastAsia"/>
          <w:color w:val="000000"/>
          <w:sz w:val="22"/>
        </w:rPr>
        <w:t>高清视频卡口系统数据库及数据库软件维护</w:t>
      </w:r>
    </w:p>
    <w:p w:rsidR="00E33527" w:rsidRDefault="00E33527" w:rsidP="00E33527">
      <w:pPr>
        <w:numPr>
          <w:ilvl w:val="0"/>
          <w:numId w:val="9"/>
        </w:numPr>
        <w:adjustRightInd w:val="0"/>
        <w:snapToGrid w:val="0"/>
        <w:spacing w:line="300" w:lineRule="auto"/>
        <w:ind w:firstLineChars="200" w:firstLine="440"/>
        <w:rPr>
          <w:rFonts w:ascii="Times New Roman" w:hAnsi="Times New Roman"/>
          <w:sz w:val="22"/>
        </w:rPr>
      </w:pPr>
      <w:r>
        <w:rPr>
          <w:rFonts w:ascii="Times New Roman" w:hAnsi="Times New Roman"/>
          <w:sz w:val="22"/>
        </w:rPr>
        <w:t>运维工作的任务</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新上线系统的安装及参数配置；</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oracle</w:t>
      </w:r>
      <w:r>
        <w:rPr>
          <w:rFonts w:ascii="Times New Roman" w:hAnsi="Times New Roman" w:hint="eastAsia"/>
          <w:sz w:val="22"/>
        </w:rPr>
        <w:t>生产数据库的日常巡检；</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oracle</w:t>
      </w:r>
      <w:r>
        <w:rPr>
          <w:rFonts w:ascii="Times New Roman" w:hAnsi="Times New Roman" w:hint="eastAsia"/>
          <w:sz w:val="22"/>
        </w:rPr>
        <w:t>生产数据库的应急故障处理；</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oracle</w:t>
      </w:r>
      <w:r>
        <w:rPr>
          <w:rFonts w:ascii="Times New Roman" w:hAnsi="Times New Roman" w:hint="eastAsia"/>
          <w:sz w:val="22"/>
        </w:rPr>
        <w:t>生产数据库产品的补丁及版本升级；</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根据实际生产运行需要，对系统进行性能调优；</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根据实际需求提供</w:t>
      </w:r>
      <w:r>
        <w:rPr>
          <w:rFonts w:ascii="Times New Roman" w:hAnsi="Times New Roman" w:hint="eastAsia"/>
          <w:sz w:val="22"/>
        </w:rPr>
        <w:t>oracle</w:t>
      </w:r>
      <w:r>
        <w:rPr>
          <w:rFonts w:ascii="Times New Roman" w:hAnsi="Times New Roman" w:hint="eastAsia"/>
          <w:sz w:val="22"/>
        </w:rPr>
        <w:t>数据库相关的技术方案。</w:t>
      </w:r>
    </w:p>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hint="eastAsia"/>
          <w:sz w:val="22"/>
        </w:rPr>
        <w:t>2</w:t>
      </w:r>
      <w:r>
        <w:rPr>
          <w:rFonts w:ascii="Times New Roman" w:hAnsi="Times New Roman"/>
          <w:sz w:val="22"/>
        </w:rPr>
        <w:t>）运维工作的要求</w:t>
      </w:r>
    </w:p>
    <w:p w:rsidR="00E33527" w:rsidRDefault="00E33527" w:rsidP="00E33527">
      <w:pPr>
        <w:adjustRightInd w:val="0"/>
        <w:snapToGrid w:val="0"/>
        <w:spacing w:line="300" w:lineRule="auto"/>
        <w:ind w:leftChars="200" w:left="420"/>
        <w:rPr>
          <w:rFonts w:ascii="Times New Roman" w:hAnsi="Times New Roman"/>
          <w:sz w:val="22"/>
        </w:rPr>
      </w:pPr>
      <w:r>
        <w:rPr>
          <w:rFonts w:ascii="Times New Roman" w:hAnsi="Times New Roman" w:hint="eastAsia"/>
          <w:sz w:val="22"/>
        </w:rPr>
        <w:t>A.</w:t>
      </w:r>
      <w:r>
        <w:rPr>
          <w:rFonts w:ascii="Times New Roman" w:hAnsi="Times New Roman" w:hint="eastAsia"/>
          <w:sz w:val="22"/>
        </w:rPr>
        <w:t>本服务包含涉及以上设备的维修、调试、系统维护及相应技术支持；</w:t>
      </w:r>
    </w:p>
    <w:p w:rsidR="00E33527" w:rsidRDefault="00E33527" w:rsidP="00E33527">
      <w:pPr>
        <w:adjustRightInd w:val="0"/>
        <w:snapToGrid w:val="0"/>
        <w:spacing w:line="300" w:lineRule="auto"/>
        <w:ind w:leftChars="200" w:left="420"/>
        <w:rPr>
          <w:rFonts w:ascii="Times New Roman" w:hAnsi="Times New Roman"/>
          <w:sz w:val="22"/>
        </w:rPr>
      </w:pPr>
      <w:r>
        <w:rPr>
          <w:rFonts w:ascii="Times New Roman" w:hAnsi="Times New Roman" w:hint="eastAsia"/>
          <w:sz w:val="22"/>
        </w:rPr>
        <w:t>B.</w:t>
      </w:r>
      <w:r>
        <w:rPr>
          <w:rFonts w:ascii="Times New Roman" w:hAnsi="Times New Roman" w:hint="eastAsia"/>
          <w:sz w:val="22"/>
        </w:rPr>
        <w:t>提供</w:t>
      </w:r>
      <w:r>
        <w:rPr>
          <w:rFonts w:ascii="Times New Roman" w:hAnsi="Times New Roman" w:hint="eastAsia"/>
          <w:sz w:val="22"/>
        </w:rPr>
        <w:t>7</w:t>
      </w:r>
      <w:r>
        <w:rPr>
          <w:rFonts w:ascii="Times New Roman" w:hAnsi="Times New Roman" w:hint="eastAsia"/>
          <w:sz w:val="22"/>
        </w:rPr>
        <w:t>天</w:t>
      </w:r>
      <w:r>
        <w:rPr>
          <w:rFonts w:ascii="Times New Roman" w:hAnsi="Times New Roman" w:hint="eastAsia"/>
          <w:sz w:val="22"/>
        </w:rPr>
        <w:t>*24</w:t>
      </w:r>
      <w:r>
        <w:rPr>
          <w:rFonts w:ascii="Times New Roman" w:hAnsi="Times New Roman" w:hint="eastAsia"/>
          <w:sz w:val="22"/>
        </w:rPr>
        <w:t>小时全天候服务，每月提供下月每天的值班人员及联系方式，对于报修应实时响应并赶赴现场排查故障，一般情况下在</w:t>
      </w:r>
      <w:r>
        <w:rPr>
          <w:rFonts w:ascii="Times New Roman" w:hAnsi="Times New Roman" w:hint="eastAsia"/>
          <w:sz w:val="22"/>
        </w:rPr>
        <w:t>2</w:t>
      </w:r>
      <w:r>
        <w:rPr>
          <w:rFonts w:ascii="Times New Roman" w:hAnsi="Times New Roman" w:hint="eastAsia"/>
          <w:sz w:val="22"/>
        </w:rPr>
        <w:t>小时内赶到现场，特殊情况下，需要</w:t>
      </w:r>
      <w:r>
        <w:rPr>
          <w:rFonts w:ascii="Times New Roman" w:hAnsi="Times New Roman" w:hint="eastAsia"/>
          <w:sz w:val="22"/>
        </w:rPr>
        <w:t>1</w:t>
      </w:r>
      <w:r>
        <w:rPr>
          <w:rFonts w:ascii="Times New Roman" w:hAnsi="Times New Roman" w:hint="eastAsia"/>
          <w:sz w:val="22"/>
        </w:rPr>
        <w:t>小时内赶到现场；</w:t>
      </w:r>
    </w:p>
    <w:p w:rsidR="00E33527" w:rsidRDefault="00E33527" w:rsidP="00E33527">
      <w:pPr>
        <w:adjustRightInd w:val="0"/>
        <w:snapToGrid w:val="0"/>
        <w:spacing w:line="300" w:lineRule="auto"/>
        <w:ind w:leftChars="200" w:left="420"/>
        <w:rPr>
          <w:rFonts w:ascii="Times New Roman" w:hAnsi="Times New Roman"/>
          <w:sz w:val="22"/>
        </w:rPr>
      </w:pPr>
      <w:r>
        <w:rPr>
          <w:rFonts w:ascii="Times New Roman" w:hAnsi="Times New Roman" w:hint="eastAsia"/>
          <w:sz w:val="22"/>
        </w:rPr>
        <w:t>C.</w:t>
      </w:r>
      <w:r>
        <w:rPr>
          <w:rFonts w:ascii="Times New Roman" w:hAnsi="Times New Roman" w:hint="eastAsia"/>
          <w:sz w:val="22"/>
        </w:rPr>
        <w:t>中标人每周至少进行一次的例行巡检，进行巡检登记，并提交巡检报告；</w:t>
      </w:r>
      <w:r>
        <w:rPr>
          <w:rFonts w:ascii="Times New Roman" w:hAnsi="Times New Roman" w:hint="eastAsia"/>
          <w:sz w:val="22"/>
        </w:rPr>
        <w:t xml:space="preserve"> </w:t>
      </w:r>
    </w:p>
    <w:p w:rsidR="00E33527" w:rsidRDefault="00E33527" w:rsidP="00E33527">
      <w:pPr>
        <w:adjustRightInd w:val="0"/>
        <w:snapToGrid w:val="0"/>
        <w:spacing w:line="300" w:lineRule="auto"/>
        <w:ind w:leftChars="200" w:left="420"/>
        <w:rPr>
          <w:rFonts w:ascii="Times New Roman" w:hAnsi="Times New Roman"/>
          <w:sz w:val="22"/>
        </w:rPr>
      </w:pPr>
      <w:r>
        <w:rPr>
          <w:rFonts w:ascii="Times New Roman" w:hAnsi="Times New Roman" w:hint="eastAsia"/>
          <w:sz w:val="22"/>
        </w:rPr>
        <w:t>D.</w:t>
      </w:r>
      <w:r>
        <w:rPr>
          <w:rFonts w:ascii="Times New Roman" w:hAnsi="Times New Roman" w:hint="eastAsia"/>
          <w:sz w:val="22"/>
        </w:rPr>
        <w:t>系统维护所需人工服务所产生的所有费用均包含在合同总价中，采购人不再另行支付；</w:t>
      </w:r>
    </w:p>
    <w:p w:rsidR="00E33527" w:rsidRDefault="00E33527" w:rsidP="00E33527">
      <w:pPr>
        <w:adjustRightInd w:val="0"/>
        <w:snapToGrid w:val="0"/>
        <w:spacing w:line="300" w:lineRule="auto"/>
        <w:ind w:leftChars="200" w:left="420"/>
        <w:rPr>
          <w:rFonts w:ascii="Times New Roman" w:hAnsi="Times New Roman"/>
          <w:sz w:val="22"/>
        </w:rPr>
      </w:pPr>
      <w:r>
        <w:rPr>
          <w:rFonts w:ascii="Times New Roman" w:hAnsi="Times New Roman" w:hint="eastAsia"/>
          <w:sz w:val="22"/>
        </w:rPr>
        <w:lastRenderedPageBreak/>
        <w:t>E.</w:t>
      </w:r>
      <w:r>
        <w:rPr>
          <w:rFonts w:ascii="Times New Roman" w:hAnsi="Times New Roman" w:hint="eastAsia"/>
          <w:sz w:val="22"/>
        </w:rPr>
        <w:t>负责数据的迁移调整工作，采购人不再另行付费。</w:t>
      </w:r>
    </w:p>
    <w:p w:rsidR="00E33527" w:rsidRDefault="00E33527" w:rsidP="00E33527">
      <w:pPr>
        <w:adjustRightInd w:val="0"/>
        <w:snapToGrid w:val="0"/>
        <w:spacing w:line="300" w:lineRule="auto"/>
        <w:ind w:leftChars="200" w:left="42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）其他要求</w:t>
      </w:r>
    </w:p>
    <w:p w:rsidR="00E33527" w:rsidRDefault="00E33527" w:rsidP="00E33527">
      <w:pPr>
        <w:adjustRightInd w:val="0"/>
        <w:snapToGrid w:val="0"/>
        <w:spacing w:line="300" w:lineRule="auto"/>
        <w:ind w:leftChars="200" w:left="420"/>
        <w:rPr>
          <w:rFonts w:ascii="Times New Roman" w:hAnsi="Times New Roman"/>
          <w:sz w:val="22"/>
        </w:rPr>
      </w:pPr>
      <w:r>
        <w:rPr>
          <w:rFonts w:ascii="Times New Roman" w:hAnsi="Times New Roman"/>
          <w:sz w:val="22"/>
        </w:rPr>
        <w:t>投标</w:t>
      </w:r>
      <w:r>
        <w:rPr>
          <w:rFonts w:ascii="Times New Roman" w:hAnsi="Times New Roman" w:hint="eastAsia"/>
          <w:sz w:val="22"/>
        </w:rPr>
        <w:t>人</w:t>
      </w:r>
      <w:r>
        <w:rPr>
          <w:rFonts w:ascii="Times New Roman" w:hAnsi="Times New Roman"/>
          <w:sz w:val="22"/>
        </w:rPr>
        <w:t>负责按采购人要求和指定的格式，提供采购人相关的项目方案、巡检计划、故障报告、以及相关实施工艺等文档。</w:t>
      </w:r>
    </w:p>
    <w:p w:rsidR="00E33527" w:rsidRPr="00172E2B" w:rsidRDefault="00E33527" w:rsidP="00E33527">
      <w:pPr>
        <w:adjustRightInd w:val="0"/>
        <w:snapToGrid w:val="0"/>
        <w:spacing w:line="300" w:lineRule="auto"/>
        <w:ind w:firstLineChars="200" w:firstLine="442"/>
        <w:outlineLvl w:val="2"/>
        <w:rPr>
          <w:rFonts w:ascii="Times New Roman" w:hAnsi="Times New Roman"/>
          <w:b/>
          <w:sz w:val="22"/>
        </w:rPr>
      </w:pPr>
      <w:bookmarkStart w:id="25" w:name="_Toc18589697"/>
      <w:r w:rsidRPr="00172E2B">
        <w:rPr>
          <w:rFonts w:ascii="Times New Roman" w:hAnsi="Times New Roman"/>
          <w:b/>
          <w:sz w:val="22"/>
        </w:rPr>
        <w:t xml:space="preserve">10 </w:t>
      </w:r>
      <w:r w:rsidRPr="00172E2B">
        <w:rPr>
          <w:rFonts w:ascii="Times New Roman" w:hAnsi="Times New Roman"/>
          <w:b/>
          <w:sz w:val="22"/>
        </w:rPr>
        <w:t>人员及设备要求</w:t>
      </w:r>
      <w:bookmarkEnd w:id="25"/>
    </w:p>
    <w:p w:rsidR="00E33527"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10.</w:t>
      </w:r>
      <w:r w:rsidRPr="006113E6">
        <w:rPr>
          <w:rFonts w:ascii="Times New Roman" w:hAnsi="Times New Roman"/>
          <w:sz w:val="22"/>
        </w:rPr>
        <w:t>1</w:t>
      </w:r>
      <w:r w:rsidRPr="006113E6">
        <w:rPr>
          <w:rFonts w:ascii="Times New Roman" w:hAnsi="Times New Roman"/>
          <w:sz w:val="22"/>
        </w:rPr>
        <w:t>人员要求</w:t>
      </w:r>
    </w:p>
    <w:tbl>
      <w:tblPr>
        <w:tblStyle w:val="affe"/>
        <w:tblW w:w="9854" w:type="dxa"/>
        <w:jc w:val="center"/>
        <w:tblLayout w:type="fixed"/>
        <w:tblLook w:val="04A0" w:firstRow="1" w:lastRow="0" w:firstColumn="1" w:lastColumn="0" w:noHBand="0" w:noVBand="1"/>
      </w:tblPr>
      <w:tblGrid>
        <w:gridCol w:w="619"/>
        <w:gridCol w:w="1311"/>
        <w:gridCol w:w="2126"/>
        <w:gridCol w:w="5016"/>
        <w:gridCol w:w="782"/>
      </w:tblGrid>
      <w:tr w:rsidR="00E33527" w:rsidTr="00D06B57">
        <w:trPr>
          <w:tblHeader/>
          <w:jc w:val="center"/>
        </w:trPr>
        <w:tc>
          <w:tcPr>
            <w:tcW w:w="619" w:type="dxa"/>
          </w:tcPr>
          <w:p w:rsidR="00E33527" w:rsidRDefault="00E33527" w:rsidP="00D06B57">
            <w:pPr>
              <w:spacing w:line="300" w:lineRule="auto"/>
              <w:jc w:val="center"/>
              <w:rPr>
                <w:b/>
                <w:sz w:val="20"/>
                <w:szCs w:val="20"/>
              </w:rPr>
            </w:pPr>
            <w:r>
              <w:rPr>
                <w:b/>
                <w:sz w:val="20"/>
                <w:szCs w:val="20"/>
              </w:rPr>
              <w:t>序号</w:t>
            </w:r>
          </w:p>
        </w:tc>
        <w:tc>
          <w:tcPr>
            <w:tcW w:w="1311" w:type="dxa"/>
            <w:vAlign w:val="center"/>
          </w:tcPr>
          <w:p w:rsidR="00E33527" w:rsidRDefault="00E33527" w:rsidP="00D06B57">
            <w:pPr>
              <w:spacing w:line="300" w:lineRule="auto"/>
              <w:jc w:val="center"/>
              <w:rPr>
                <w:b/>
                <w:sz w:val="20"/>
                <w:szCs w:val="20"/>
              </w:rPr>
            </w:pPr>
            <w:r>
              <w:rPr>
                <w:b/>
                <w:sz w:val="20"/>
                <w:szCs w:val="20"/>
              </w:rPr>
              <w:t>岗位名称</w:t>
            </w:r>
          </w:p>
        </w:tc>
        <w:tc>
          <w:tcPr>
            <w:tcW w:w="2126" w:type="dxa"/>
            <w:vAlign w:val="center"/>
          </w:tcPr>
          <w:p w:rsidR="00E33527" w:rsidRDefault="00E33527" w:rsidP="00D06B57">
            <w:pPr>
              <w:spacing w:line="300" w:lineRule="auto"/>
              <w:jc w:val="center"/>
              <w:rPr>
                <w:rFonts w:eastAsiaTheme="minorEastAsia"/>
                <w:b/>
                <w:sz w:val="20"/>
                <w:szCs w:val="20"/>
              </w:rPr>
            </w:pPr>
            <w:r>
              <w:rPr>
                <w:b/>
                <w:sz w:val="20"/>
                <w:szCs w:val="20"/>
              </w:rPr>
              <w:t>建议配置岗位人数</w:t>
            </w:r>
          </w:p>
        </w:tc>
        <w:tc>
          <w:tcPr>
            <w:tcW w:w="5016" w:type="dxa"/>
            <w:vAlign w:val="center"/>
          </w:tcPr>
          <w:p w:rsidR="00E33527" w:rsidRDefault="00E33527" w:rsidP="00D06B57">
            <w:pPr>
              <w:spacing w:line="300" w:lineRule="auto"/>
              <w:jc w:val="center"/>
              <w:rPr>
                <w:b/>
                <w:sz w:val="20"/>
                <w:szCs w:val="20"/>
              </w:rPr>
            </w:pPr>
            <w:r>
              <w:rPr>
                <w:b/>
                <w:sz w:val="20"/>
                <w:szCs w:val="20"/>
              </w:rPr>
              <w:t>基本要求</w:t>
            </w:r>
          </w:p>
        </w:tc>
        <w:tc>
          <w:tcPr>
            <w:tcW w:w="782" w:type="dxa"/>
            <w:vAlign w:val="center"/>
          </w:tcPr>
          <w:p w:rsidR="00E33527" w:rsidRDefault="00E33527" w:rsidP="00D06B57">
            <w:pPr>
              <w:spacing w:line="300" w:lineRule="auto"/>
              <w:jc w:val="center"/>
              <w:rPr>
                <w:b/>
                <w:sz w:val="20"/>
                <w:szCs w:val="20"/>
              </w:rPr>
            </w:pPr>
            <w:r>
              <w:rPr>
                <w:b/>
                <w:sz w:val="20"/>
                <w:szCs w:val="20"/>
              </w:rPr>
              <w:t>备注</w:t>
            </w:r>
          </w:p>
        </w:tc>
      </w:tr>
      <w:tr w:rsidR="00E33527" w:rsidTr="00D06B57">
        <w:trPr>
          <w:jc w:val="center"/>
        </w:trPr>
        <w:tc>
          <w:tcPr>
            <w:tcW w:w="619" w:type="dxa"/>
          </w:tcPr>
          <w:p w:rsidR="00E33527" w:rsidRDefault="00E33527" w:rsidP="00D06B57">
            <w:pPr>
              <w:spacing w:line="300" w:lineRule="auto"/>
              <w:jc w:val="center"/>
              <w:rPr>
                <w:sz w:val="22"/>
              </w:rPr>
            </w:pPr>
            <w:r>
              <w:rPr>
                <w:rFonts w:hint="eastAsia"/>
                <w:sz w:val="22"/>
              </w:rPr>
              <w:t>1</w:t>
            </w:r>
          </w:p>
        </w:tc>
        <w:tc>
          <w:tcPr>
            <w:tcW w:w="1311" w:type="dxa"/>
            <w:vAlign w:val="center"/>
          </w:tcPr>
          <w:p w:rsidR="00E33527" w:rsidRDefault="00E33527" w:rsidP="00D06B57">
            <w:pPr>
              <w:spacing w:line="300" w:lineRule="auto"/>
              <w:jc w:val="center"/>
              <w:rPr>
                <w:sz w:val="22"/>
              </w:rPr>
            </w:pPr>
            <w:r>
              <w:rPr>
                <w:rFonts w:hint="eastAsia"/>
                <w:sz w:val="22"/>
              </w:rPr>
              <w:t>项目经理</w:t>
            </w:r>
          </w:p>
        </w:tc>
        <w:tc>
          <w:tcPr>
            <w:tcW w:w="2126" w:type="dxa"/>
            <w:vAlign w:val="center"/>
          </w:tcPr>
          <w:p w:rsidR="00E33527" w:rsidRDefault="00E33527" w:rsidP="00D06B57">
            <w:pPr>
              <w:spacing w:line="300" w:lineRule="auto"/>
              <w:jc w:val="center"/>
              <w:rPr>
                <w:sz w:val="22"/>
              </w:rPr>
            </w:pPr>
            <w:r>
              <w:rPr>
                <w:rFonts w:hint="eastAsia"/>
                <w:sz w:val="22"/>
              </w:rPr>
              <w:t>1</w:t>
            </w:r>
          </w:p>
        </w:tc>
        <w:tc>
          <w:tcPr>
            <w:tcW w:w="5016" w:type="dxa"/>
            <w:vAlign w:val="center"/>
          </w:tcPr>
          <w:p w:rsidR="00E33527" w:rsidRDefault="00E33527" w:rsidP="00D06B57">
            <w:pPr>
              <w:spacing w:line="300" w:lineRule="auto"/>
              <w:jc w:val="center"/>
              <w:rPr>
                <w:sz w:val="22"/>
              </w:rPr>
            </w:pPr>
            <w:r>
              <w:rPr>
                <w:rFonts w:hint="eastAsia"/>
                <w:sz w:val="22"/>
              </w:rPr>
              <w:t>提供维护人员的姓名、背景状况。在项目实施过程中能够参与本项目并在本项目完成前不安排与本项目冲突的工作。如果发生人员变动，保证后续人员具有同等的资质和能力。</w:t>
            </w:r>
          </w:p>
        </w:tc>
        <w:tc>
          <w:tcPr>
            <w:tcW w:w="782" w:type="dxa"/>
            <w:vAlign w:val="center"/>
          </w:tcPr>
          <w:p w:rsidR="00E33527" w:rsidRDefault="00E33527" w:rsidP="00D06B57">
            <w:pPr>
              <w:spacing w:line="300" w:lineRule="auto"/>
              <w:jc w:val="center"/>
              <w:rPr>
                <w:sz w:val="20"/>
                <w:szCs w:val="20"/>
              </w:rPr>
            </w:pPr>
          </w:p>
        </w:tc>
      </w:tr>
      <w:tr w:rsidR="00E33527" w:rsidTr="00D06B57">
        <w:trPr>
          <w:jc w:val="center"/>
        </w:trPr>
        <w:tc>
          <w:tcPr>
            <w:tcW w:w="619" w:type="dxa"/>
          </w:tcPr>
          <w:p w:rsidR="00E33527" w:rsidRDefault="00E33527" w:rsidP="00D06B57">
            <w:pPr>
              <w:spacing w:line="300" w:lineRule="auto"/>
              <w:jc w:val="center"/>
              <w:rPr>
                <w:sz w:val="22"/>
              </w:rPr>
            </w:pPr>
            <w:r>
              <w:rPr>
                <w:rFonts w:hint="eastAsia"/>
                <w:sz w:val="22"/>
              </w:rPr>
              <w:t>2</w:t>
            </w:r>
          </w:p>
        </w:tc>
        <w:tc>
          <w:tcPr>
            <w:tcW w:w="1311" w:type="dxa"/>
            <w:vAlign w:val="center"/>
          </w:tcPr>
          <w:p w:rsidR="00E33527" w:rsidRDefault="00E33527" w:rsidP="00D06B57">
            <w:pPr>
              <w:spacing w:line="300" w:lineRule="auto"/>
              <w:jc w:val="center"/>
              <w:rPr>
                <w:sz w:val="22"/>
              </w:rPr>
            </w:pPr>
            <w:r>
              <w:rPr>
                <w:rFonts w:hint="eastAsia"/>
                <w:sz w:val="22"/>
              </w:rPr>
              <w:t>现场工程师</w:t>
            </w:r>
          </w:p>
        </w:tc>
        <w:tc>
          <w:tcPr>
            <w:tcW w:w="2126" w:type="dxa"/>
            <w:vAlign w:val="center"/>
          </w:tcPr>
          <w:p w:rsidR="00E33527" w:rsidRDefault="00E33527" w:rsidP="00D06B57">
            <w:pPr>
              <w:spacing w:line="300" w:lineRule="auto"/>
              <w:jc w:val="center"/>
              <w:rPr>
                <w:sz w:val="22"/>
              </w:rPr>
            </w:pPr>
            <w:r>
              <w:rPr>
                <w:rFonts w:hint="eastAsia"/>
                <w:sz w:val="22"/>
              </w:rPr>
              <w:t>6</w:t>
            </w:r>
          </w:p>
        </w:tc>
        <w:tc>
          <w:tcPr>
            <w:tcW w:w="5016" w:type="dxa"/>
            <w:vAlign w:val="center"/>
          </w:tcPr>
          <w:p w:rsidR="00E33527" w:rsidRDefault="00E33527" w:rsidP="00D06B57">
            <w:pPr>
              <w:spacing w:line="300" w:lineRule="auto"/>
              <w:jc w:val="center"/>
              <w:rPr>
                <w:sz w:val="22"/>
              </w:rPr>
            </w:pPr>
            <w:r>
              <w:rPr>
                <w:rFonts w:hint="eastAsia"/>
                <w:sz w:val="22"/>
              </w:rPr>
              <w:t>提供维护人员的姓名、背景状况。在项目实施过程中能够参与本项目并在本项目完成前不安排与本项目冲突的工作。如果发生人员变动，保证后续人员具有同等的资质和能力。</w:t>
            </w:r>
          </w:p>
        </w:tc>
        <w:tc>
          <w:tcPr>
            <w:tcW w:w="782" w:type="dxa"/>
            <w:vAlign w:val="center"/>
          </w:tcPr>
          <w:p w:rsidR="00E33527" w:rsidRDefault="00E33527" w:rsidP="00D06B57">
            <w:pPr>
              <w:spacing w:line="300" w:lineRule="auto"/>
              <w:jc w:val="center"/>
              <w:rPr>
                <w:sz w:val="20"/>
                <w:szCs w:val="20"/>
              </w:rPr>
            </w:pPr>
          </w:p>
        </w:tc>
      </w:tr>
      <w:tr w:rsidR="00E33527" w:rsidTr="00D06B57">
        <w:trPr>
          <w:jc w:val="center"/>
        </w:trPr>
        <w:tc>
          <w:tcPr>
            <w:tcW w:w="619" w:type="dxa"/>
          </w:tcPr>
          <w:p w:rsidR="00E33527" w:rsidRDefault="00E33527" w:rsidP="00D06B57">
            <w:pPr>
              <w:spacing w:line="300" w:lineRule="auto"/>
              <w:jc w:val="center"/>
              <w:rPr>
                <w:sz w:val="22"/>
              </w:rPr>
            </w:pPr>
            <w:r>
              <w:rPr>
                <w:rFonts w:hint="eastAsia"/>
                <w:sz w:val="22"/>
              </w:rPr>
              <w:t>3</w:t>
            </w:r>
          </w:p>
        </w:tc>
        <w:tc>
          <w:tcPr>
            <w:tcW w:w="1311" w:type="dxa"/>
            <w:vAlign w:val="center"/>
          </w:tcPr>
          <w:p w:rsidR="00E33527" w:rsidRDefault="00E33527" w:rsidP="00D06B57">
            <w:pPr>
              <w:spacing w:line="300" w:lineRule="auto"/>
              <w:jc w:val="center"/>
              <w:rPr>
                <w:sz w:val="22"/>
              </w:rPr>
            </w:pPr>
            <w:r>
              <w:rPr>
                <w:rFonts w:hint="eastAsia"/>
                <w:sz w:val="22"/>
              </w:rPr>
              <w:t>驻场工程师</w:t>
            </w:r>
          </w:p>
        </w:tc>
        <w:tc>
          <w:tcPr>
            <w:tcW w:w="2126" w:type="dxa"/>
            <w:vAlign w:val="center"/>
          </w:tcPr>
          <w:p w:rsidR="00E33527" w:rsidRDefault="00E33527" w:rsidP="00D06B57">
            <w:pPr>
              <w:spacing w:line="300" w:lineRule="auto"/>
              <w:jc w:val="center"/>
              <w:rPr>
                <w:sz w:val="22"/>
              </w:rPr>
            </w:pPr>
            <w:r>
              <w:rPr>
                <w:rFonts w:hint="eastAsia"/>
                <w:sz w:val="22"/>
              </w:rPr>
              <w:t>2</w:t>
            </w:r>
          </w:p>
        </w:tc>
        <w:tc>
          <w:tcPr>
            <w:tcW w:w="5016" w:type="dxa"/>
            <w:vAlign w:val="center"/>
          </w:tcPr>
          <w:p w:rsidR="00E33527" w:rsidRDefault="00E33527" w:rsidP="00D06B57">
            <w:pPr>
              <w:spacing w:line="300" w:lineRule="auto"/>
              <w:jc w:val="center"/>
              <w:rPr>
                <w:sz w:val="22"/>
              </w:rPr>
            </w:pPr>
            <w:r>
              <w:rPr>
                <w:rFonts w:hint="eastAsia"/>
                <w:sz w:val="22"/>
              </w:rPr>
              <w:t>熟知</w:t>
            </w:r>
            <w:r>
              <w:rPr>
                <w:rFonts w:hint="eastAsia"/>
                <w:sz w:val="22"/>
              </w:rPr>
              <w:t>IBM</w:t>
            </w:r>
            <w:r>
              <w:rPr>
                <w:rFonts w:hint="eastAsia"/>
                <w:sz w:val="22"/>
              </w:rPr>
              <w:t>小型机，高端存储，</w:t>
            </w:r>
            <w:r>
              <w:rPr>
                <w:rFonts w:hint="eastAsia"/>
                <w:sz w:val="22"/>
              </w:rPr>
              <w:t>GPFS</w:t>
            </w:r>
            <w:r>
              <w:rPr>
                <w:rFonts w:hint="eastAsia"/>
                <w:sz w:val="22"/>
              </w:rPr>
              <w:t>文件系统，华为高端存储，华为大数据平台，投标文件中提供人员名单及简历。在项目实施过程中能够参与本项目并在本项目完成前不安排与本项目冲突的工作。如果发生人员变动，需保证后续人员具有同等的资质和能力。</w:t>
            </w:r>
          </w:p>
        </w:tc>
        <w:tc>
          <w:tcPr>
            <w:tcW w:w="782" w:type="dxa"/>
            <w:vAlign w:val="center"/>
          </w:tcPr>
          <w:p w:rsidR="00E33527" w:rsidRDefault="00E33527" w:rsidP="00D06B57">
            <w:pPr>
              <w:spacing w:line="300" w:lineRule="auto"/>
              <w:jc w:val="center"/>
              <w:rPr>
                <w:sz w:val="20"/>
                <w:szCs w:val="20"/>
              </w:rPr>
            </w:pPr>
          </w:p>
        </w:tc>
      </w:tr>
      <w:tr w:rsidR="00E33527" w:rsidTr="00D06B57">
        <w:trPr>
          <w:jc w:val="center"/>
        </w:trPr>
        <w:tc>
          <w:tcPr>
            <w:tcW w:w="619" w:type="dxa"/>
          </w:tcPr>
          <w:p w:rsidR="00E33527" w:rsidRPr="006113E6" w:rsidRDefault="00E33527" w:rsidP="00D06B57">
            <w:pPr>
              <w:spacing w:line="300" w:lineRule="auto"/>
              <w:jc w:val="center"/>
              <w:rPr>
                <w:rFonts w:eastAsiaTheme="minorEastAsia"/>
                <w:sz w:val="22"/>
              </w:rPr>
            </w:pPr>
            <w:r>
              <w:rPr>
                <w:rFonts w:eastAsiaTheme="minorEastAsia" w:hint="eastAsia"/>
                <w:sz w:val="22"/>
              </w:rPr>
              <w:t>4</w:t>
            </w:r>
          </w:p>
        </w:tc>
        <w:tc>
          <w:tcPr>
            <w:tcW w:w="1311" w:type="dxa"/>
            <w:vAlign w:val="center"/>
          </w:tcPr>
          <w:p w:rsidR="00E33527" w:rsidRDefault="00E33527" w:rsidP="00D06B57">
            <w:pPr>
              <w:spacing w:line="300" w:lineRule="auto"/>
              <w:jc w:val="center"/>
              <w:rPr>
                <w:sz w:val="22"/>
              </w:rPr>
            </w:pPr>
            <w:r>
              <w:rPr>
                <w:rFonts w:hint="eastAsia"/>
                <w:sz w:val="22"/>
              </w:rPr>
              <w:t>数据工程师</w:t>
            </w:r>
          </w:p>
        </w:tc>
        <w:tc>
          <w:tcPr>
            <w:tcW w:w="2126" w:type="dxa"/>
            <w:vAlign w:val="center"/>
          </w:tcPr>
          <w:p w:rsidR="00E33527" w:rsidRDefault="00E33527" w:rsidP="00D06B57">
            <w:pPr>
              <w:spacing w:line="300" w:lineRule="auto"/>
              <w:jc w:val="center"/>
              <w:rPr>
                <w:sz w:val="22"/>
              </w:rPr>
            </w:pPr>
            <w:r>
              <w:rPr>
                <w:rFonts w:hint="eastAsia"/>
                <w:sz w:val="22"/>
              </w:rPr>
              <w:t>1</w:t>
            </w:r>
          </w:p>
        </w:tc>
        <w:tc>
          <w:tcPr>
            <w:tcW w:w="5016" w:type="dxa"/>
            <w:vAlign w:val="center"/>
          </w:tcPr>
          <w:p w:rsidR="00E33527" w:rsidRDefault="00E33527" w:rsidP="00D06B57">
            <w:pPr>
              <w:spacing w:line="300" w:lineRule="auto"/>
              <w:jc w:val="center"/>
              <w:rPr>
                <w:sz w:val="22"/>
              </w:rPr>
            </w:pPr>
            <w:r>
              <w:rPr>
                <w:rFonts w:hint="eastAsia"/>
                <w:sz w:val="22"/>
              </w:rPr>
              <w:t>在项目实施过程中这些人员能够参与本项目并在本项目完成前不安排与本项目冲突的工作。如果发生人员变动，保证后续人员具有同等的资质和能力。</w:t>
            </w:r>
          </w:p>
        </w:tc>
        <w:tc>
          <w:tcPr>
            <w:tcW w:w="782" w:type="dxa"/>
            <w:vAlign w:val="center"/>
          </w:tcPr>
          <w:p w:rsidR="00E33527" w:rsidRDefault="00E33527" w:rsidP="00D06B57">
            <w:pPr>
              <w:spacing w:line="300" w:lineRule="auto"/>
              <w:jc w:val="center"/>
              <w:rPr>
                <w:sz w:val="20"/>
                <w:szCs w:val="20"/>
              </w:rPr>
            </w:pPr>
          </w:p>
        </w:tc>
      </w:tr>
    </w:tbl>
    <w:p w:rsidR="00E33527" w:rsidRPr="007215D2" w:rsidRDefault="00E33527" w:rsidP="00E33527">
      <w:pPr>
        <w:adjustRightInd w:val="0"/>
        <w:snapToGrid w:val="0"/>
        <w:spacing w:line="300" w:lineRule="auto"/>
        <w:ind w:firstLine="420"/>
        <w:rPr>
          <w:rFonts w:ascii="Times New Roman" w:hAnsi="Times New Roman"/>
          <w:b/>
          <w:color w:val="FF0000"/>
          <w:sz w:val="22"/>
          <w:u w:val="wavyHeavy"/>
        </w:rPr>
      </w:pP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10.2</w:t>
      </w:r>
      <w:r w:rsidRPr="00172E2B">
        <w:rPr>
          <w:rFonts w:ascii="Times New Roman" w:hAnsi="Times New Roman"/>
          <w:sz w:val="22"/>
        </w:rPr>
        <w:t>运维设备要求</w:t>
      </w:r>
    </w:p>
    <w:tbl>
      <w:tblPr>
        <w:tblStyle w:val="affe"/>
        <w:tblW w:w="8362" w:type="dxa"/>
        <w:jc w:val="center"/>
        <w:tblLayout w:type="fixed"/>
        <w:tblLook w:val="04A0" w:firstRow="1" w:lastRow="0" w:firstColumn="1" w:lastColumn="0" w:noHBand="0" w:noVBand="1"/>
      </w:tblPr>
      <w:tblGrid>
        <w:gridCol w:w="904"/>
        <w:gridCol w:w="1492"/>
        <w:gridCol w:w="2666"/>
        <w:gridCol w:w="905"/>
        <w:gridCol w:w="1492"/>
        <w:gridCol w:w="903"/>
      </w:tblGrid>
      <w:tr w:rsidR="00E33527" w:rsidTr="00D06B57">
        <w:trPr>
          <w:tblHeader/>
          <w:jc w:val="center"/>
        </w:trPr>
        <w:tc>
          <w:tcPr>
            <w:tcW w:w="904" w:type="dxa"/>
            <w:vAlign w:val="center"/>
          </w:tcPr>
          <w:p w:rsidR="00E33527" w:rsidRDefault="00E33527" w:rsidP="00D06B57">
            <w:pPr>
              <w:spacing w:line="300" w:lineRule="auto"/>
              <w:jc w:val="center"/>
              <w:rPr>
                <w:b/>
                <w:sz w:val="20"/>
                <w:szCs w:val="20"/>
              </w:rPr>
            </w:pPr>
            <w:r>
              <w:rPr>
                <w:b/>
                <w:sz w:val="20"/>
                <w:szCs w:val="20"/>
              </w:rPr>
              <w:t>序号</w:t>
            </w:r>
          </w:p>
        </w:tc>
        <w:tc>
          <w:tcPr>
            <w:tcW w:w="1492" w:type="dxa"/>
            <w:vAlign w:val="center"/>
          </w:tcPr>
          <w:p w:rsidR="00E33527" w:rsidRDefault="00E33527" w:rsidP="00D06B57">
            <w:pPr>
              <w:spacing w:line="300" w:lineRule="auto"/>
              <w:jc w:val="center"/>
              <w:rPr>
                <w:b/>
                <w:sz w:val="20"/>
                <w:szCs w:val="20"/>
              </w:rPr>
            </w:pPr>
            <w:r>
              <w:rPr>
                <w:b/>
                <w:sz w:val="20"/>
                <w:szCs w:val="20"/>
              </w:rPr>
              <w:t>设备名称</w:t>
            </w:r>
          </w:p>
        </w:tc>
        <w:tc>
          <w:tcPr>
            <w:tcW w:w="2666" w:type="dxa"/>
            <w:vAlign w:val="center"/>
          </w:tcPr>
          <w:p w:rsidR="00E33527" w:rsidRPr="00F42468" w:rsidRDefault="00E33527" w:rsidP="00D06B57">
            <w:pPr>
              <w:spacing w:line="300" w:lineRule="auto"/>
              <w:jc w:val="center"/>
              <w:rPr>
                <w:rFonts w:eastAsiaTheme="minorEastAsia"/>
                <w:b/>
                <w:sz w:val="20"/>
                <w:szCs w:val="20"/>
              </w:rPr>
            </w:pPr>
            <w:r>
              <w:rPr>
                <w:b/>
                <w:sz w:val="20"/>
                <w:szCs w:val="20"/>
              </w:rPr>
              <w:t>建议配置设备数量</w:t>
            </w:r>
          </w:p>
        </w:tc>
        <w:tc>
          <w:tcPr>
            <w:tcW w:w="905" w:type="dxa"/>
            <w:vAlign w:val="center"/>
          </w:tcPr>
          <w:p w:rsidR="00E33527" w:rsidRDefault="00E33527" w:rsidP="00D06B57">
            <w:pPr>
              <w:spacing w:line="300" w:lineRule="auto"/>
              <w:jc w:val="center"/>
              <w:rPr>
                <w:b/>
                <w:sz w:val="20"/>
                <w:szCs w:val="20"/>
              </w:rPr>
            </w:pPr>
            <w:r>
              <w:rPr>
                <w:b/>
                <w:sz w:val="20"/>
                <w:szCs w:val="20"/>
              </w:rPr>
              <w:t>单位</w:t>
            </w:r>
          </w:p>
        </w:tc>
        <w:tc>
          <w:tcPr>
            <w:tcW w:w="1492" w:type="dxa"/>
            <w:vAlign w:val="center"/>
          </w:tcPr>
          <w:p w:rsidR="00E33527" w:rsidRDefault="00E33527" w:rsidP="00D06B57">
            <w:pPr>
              <w:spacing w:line="300" w:lineRule="auto"/>
              <w:jc w:val="center"/>
              <w:rPr>
                <w:b/>
                <w:sz w:val="20"/>
                <w:szCs w:val="20"/>
              </w:rPr>
            </w:pPr>
            <w:r>
              <w:rPr>
                <w:b/>
                <w:sz w:val="20"/>
                <w:szCs w:val="20"/>
              </w:rPr>
              <w:t>规格型号</w:t>
            </w:r>
          </w:p>
        </w:tc>
        <w:tc>
          <w:tcPr>
            <w:tcW w:w="903" w:type="dxa"/>
            <w:vAlign w:val="center"/>
          </w:tcPr>
          <w:p w:rsidR="00E33527" w:rsidRDefault="00E33527" w:rsidP="00D06B57">
            <w:pPr>
              <w:spacing w:line="300" w:lineRule="auto"/>
              <w:jc w:val="center"/>
              <w:rPr>
                <w:b/>
                <w:sz w:val="20"/>
                <w:szCs w:val="20"/>
              </w:rPr>
            </w:pPr>
            <w:r>
              <w:rPr>
                <w:b/>
                <w:sz w:val="20"/>
                <w:szCs w:val="20"/>
              </w:rPr>
              <w:t>备注</w:t>
            </w:r>
          </w:p>
        </w:tc>
      </w:tr>
      <w:tr w:rsidR="00E33527" w:rsidTr="00D06B57">
        <w:trPr>
          <w:jc w:val="center"/>
        </w:trPr>
        <w:tc>
          <w:tcPr>
            <w:tcW w:w="904" w:type="dxa"/>
            <w:vAlign w:val="center"/>
          </w:tcPr>
          <w:p w:rsidR="00E33527" w:rsidRDefault="00E33527" w:rsidP="00D06B57">
            <w:pPr>
              <w:spacing w:line="300" w:lineRule="auto"/>
              <w:jc w:val="center"/>
              <w:rPr>
                <w:sz w:val="20"/>
                <w:szCs w:val="20"/>
              </w:rPr>
            </w:pPr>
            <w:r>
              <w:rPr>
                <w:sz w:val="20"/>
                <w:szCs w:val="20"/>
              </w:rPr>
              <w:t>1</w:t>
            </w:r>
          </w:p>
        </w:tc>
        <w:tc>
          <w:tcPr>
            <w:tcW w:w="1492" w:type="dxa"/>
            <w:vAlign w:val="center"/>
          </w:tcPr>
          <w:p w:rsidR="00E33527" w:rsidRDefault="00E33527" w:rsidP="00D06B57">
            <w:pPr>
              <w:spacing w:line="300" w:lineRule="auto"/>
              <w:jc w:val="center"/>
              <w:rPr>
                <w:sz w:val="20"/>
                <w:szCs w:val="20"/>
              </w:rPr>
            </w:pPr>
            <w:r>
              <w:rPr>
                <w:rFonts w:hint="eastAsia"/>
                <w:sz w:val="20"/>
                <w:szCs w:val="20"/>
              </w:rPr>
              <w:t>硬盘</w:t>
            </w:r>
          </w:p>
        </w:tc>
        <w:tc>
          <w:tcPr>
            <w:tcW w:w="2666" w:type="dxa"/>
            <w:vAlign w:val="center"/>
          </w:tcPr>
          <w:p w:rsidR="00E33527" w:rsidRDefault="00E33527" w:rsidP="00D06B57">
            <w:pPr>
              <w:spacing w:line="300" w:lineRule="auto"/>
              <w:jc w:val="center"/>
              <w:rPr>
                <w:sz w:val="20"/>
                <w:szCs w:val="20"/>
              </w:rPr>
            </w:pPr>
            <w:r>
              <w:rPr>
                <w:rFonts w:hint="eastAsia"/>
                <w:sz w:val="20"/>
                <w:szCs w:val="20"/>
              </w:rPr>
              <w:t>50</w:t>
            </w:r>
          </w:p>
        </w:tc>
        <w:tc>
          <w:tcPr>
            <w:tcW w:w="905" w:type="dxa"/>
            <w:vAlign w:val="center"/>
          </w:tcPr>
          <w:p w:rsidR="00E33527" w:rsidRDefault="00E33527" w:rsidP="00D06B57">
            <w:pPr>
              <w:spacing w:line="300" w:lineRule="auto"/>
              <w:jc w:val="center"/>
              <w:rPr>
                <w:sz w:val="20"/>
                <w:szCs w:val="20"/>
              </w:rPr>
            </w:pPr>
            <w:r>
              <w:rPr>
                <w:rFonts w:hint="eastAsia"/>
                <w:sz w:val="20"/>
                <w:szCs w:val="20"/>
              </w:rPr>
              <w:t>块</w:t>
            </w:r>
          </w:p>
        </w:tc>
        <w:tc>
          <w:tcPr>
            <w:tcW w:w="1492" w:type="dxa"/>
            <w:vAlign w:val="center"/>
          </w:tcPr>
          <w:p w:rsidR="00E33527" w:rsidRDefault="00E33527" w:rsidP="00D06B57">
            <w:pPr>
              <w:spacing w:line="300" w:lineRule="auto"/>
              <w:jc w:val="center"/>
              <w:rPr>
                <w:sz w:val="20"/>
                <w:szCs w:val="20"/>
              </w:rPr>
            </w:pPr>
            <w:r>
              <w:rPr>
                <w:rFonts w:hint="eastAsia"/>
                <w:sz w:val="20"/>
                <w:szCs w:val="20"/>
              </w:rPr>
              <w:t>1T</w:t>
            </w:r>
          </w:p>
        </w:tc>
        <w:tc>
          <w:tcPr>
            <w:tcW w:w="903" w:type="dxa"/>
            <w:vAlign w:val="center"/>
          </w:tcPr>
          <w:p w:rsidR="00E33527" w:rsidRDefault="00E33527" w:rsidP="00D06B57">
            <w:pPr>
              <w:spacing w:line="300" w:lineRule="auto"/>
              <w:jc w:val="center"/>
              <w:rPr>
                <w:sz w:val="20"/>
                <w:szCs w:val="20"/>
              </w:rPr>
            </w:pPr>
          </w:p>
        </w:tc>
      </w:tr>
      <w:tr w:rsidR="00E33527" w:rsidTr="00D06B57">
        <w:trPr>
          <w:jc w:val="center"/>
        </w:trPr>
        <w:tc>
          <w:tcPr>
            <w:tcW w:w="904" w:type="dxa"/>
            <w:vAlign w:val="center"/>
          </w:tcPr>
          <w:p w:rsidR="00E33527" w:rsidRDefault="00E33527" w:rsidP="00D06B57">
            <w:pPr>
              <w:spacing w:line="300" w:lineRule="auto"/>
              <w:jc w:val="center"/>
              <w:rPr>
                <w:sz w:val="20"/>
                <w:szCs w:val="20"/>
              </w:rPr>
            </w:pPr>
            <w:r>
              <w:rPr>
                <w:sz w:val="20"/>
                <w:szCs w:val="20"/>
              </w:rPr>
              <w:t>2</w:t>
            </w:r>
          </w:p>
        </w:tc>
        <w:tc>
          <w:tcPr>
            <w:tcW w:w="1492" w:type="dxa"/>
            <w:vAlign w:val="center"/>
          </w:tcPr>
          <w:p w:rsidR="00E33527" w:rsidRDefault="00E33527" w:rsidP="00D06B57">
            <w:pPr>
              <w:spacing w:line="300" w:lineRule="auto"/>
              <w:jc w:val="center"/>
              <w:rPr>
                <w:sz w:val="20"/>
                <w:szCs w:val="20"/>
              </w:rPr>
            </w:pPr>
            <w:r>
              <w:rPr>
                <w:rFonts w:hint="eastAsia"/>
                <w:sz w:val="20"/>
                <w:szCs w:val="20"/>
              </w:rPr>
              <w:t>硬盘</w:t>
            </w:r>
          </w:p>
        </w:tc>
        <w:tc>
          <w:tcPr>
            <w:tcW w:w="2666" w:type="dxa"/>
            <w:vAlign w:val="center"/>
          </w:tcPr>
          <w:p w:rsidR="00E33527" w:rsidRDefault="00E33527" w:rsidP="00D06B57">
            <w:pPr>
              <w:spacing w:line="300" w:lineRule="auto"/>
              <w:jc w:val="center"/>
              <w:rPr>
                <w:sz w:val="20"/>
                <w:szCs w:val="20"/>
              </w:rPr>
            </w:pPr>
            <w:r>
              <w:rPr>
                <w:rFonts w:hint="eastAsia"/>
                <w:sz w:val="20"/>
                <w:szCs w:val="20"/>
              </w:rPr>
              <w:t>50</w:t>
            </w:r>
          </w:p>
        </w:tc>
        <w:tc>
          <w:tcPr>
            <w:tcW w:w="905" w:type="dxa"/>
            <w:vAlign w:val="center"/>
          </w:tcPr>
          <w:p w:rsidR="00E33527" w:rsidRDefault="00E33527" w:rsidP="00D06B57">
            <w:pPr>
              <w:spacing w:line="300" w:lineRule="auto"/>
              <w:jc w:val="center"/>
              <w:rPr>
                <w:sz w:val="20"/>
                <w:szCs w:val="20"/>
              </w:rPr>
            </w:pPr>
            <w:r>
              <w:rPr>
                <w:rFonts w:hint="eastAsia"/>
                <w:sz w:val="20"/>
                <w:szCs w:val="20"/>
              </w:rPr>
              <w:t>块</w:t>
            </w:r>
          </w:p>
        </w:tc>
        <w:tc>
          <w:tcPr>
            <w:tcW w:w="1492" w:type="dxa"/>
            <w:vAlign w:val="center"/>
          </w:tcPr>
          <w:p w:rsidR="00E33527" w:rsidRDefault="00E33527" w:rsidP="00D06B57">
            <w:pPr>
              <w:spacing w:line="300" w:lineRule="auto"/>
              <w:jc w:val="center"/>
              <w:rPr>
                <w:sz w:val="20"/>
                <w:szCs w:val="20"/>
              </w:rPr>
            </w:pPr>
            <w:r>
              <w:rPr>
                <w:rFonts w:hint="eastAsia"/>
                <w:sz w:val="20"/>
                <w:szCs w:val="20"/>
              </w:rPr>
              <w:t>1T</w:t>
            </w:r>
          </w:p>
        </w:tc>
        <w:tc>
          <w:tcPr>
            <w:tcW w:w="903" w:type="dxa"/>
            <w:vAlign w:val="center"/>
          </w:tcPr>
          <w:p w:rsidR="00E33527" w:rsidRDefault="00E33527" w:rsidP="00D06B57">
            <w:pPr>
              <w:spacing w:line="300" w:lineRule="auto"/>
              <w:jc w:val="center"/>
              <w:rPr>
                <w:sz w:val="20"/>
                <w:szCs w:val="20"/>
              </w:rPr>
            </w:pPr>
          </w:p>
        </w:tc>
      </w:tr>
      <w:tr w:rsidR="00E33527" w:rsidTr="00D06B57">
        <w:trPr>
          <w:jc w:val="center"/>
        </w:trPr>
        <w:tc>
          <w:tcPr>
            <w:tcW w:w="904" w:type="dxa"/>
            <w:vAlign w:val="center"/>
          </w:tcPr>
          <w:p w:rsidR="00E33527" w:rsidRDefault="00E33527" w:rsidP="00D06B57">
            <w:pPr>
              <w:spacing w:line="300" w:lineRule="auto"/>
              <w:jc w:val="center"/>
              <w:rPr>
                <w:sz w:val="20"/>
                <w:szCs w:val="20"/>
              </w:rPr>
            </w:pPr>
            <w:r>
              <w:rPr>
                <w:rFonts w:hint="eastAsia"/>
                <w:sz w:val="20"/>
                <w:szCs w:val="20"/>
              </w:rPr>
              <w:t>3</w:t>
            </w:r>
          </w:p>
        </w:tc>
        <w:tc>
          <w:tcPr>
            <w:tcW w:w="1492" w:type="dxa"/>
            <w:vAlign w:val="center"/>
          </w:tcPr>
          <w:p w:rsidR="00E33527" w:rsidRDefault="00E33527" w:rsidP="00D06B57">
            <w:pPr>
              <w:spacing w:line="300" w:lineRule="auto"/>
              <w:jc w:val="center"/>
              <w:rPr>
                <w:sz w:val="20"/>
                <w:szCs w:val="20"/>
              </w:rPr>
            </w:pPr>
            <w:r>
              <w:rPr>
                <w:rFonts w:hint="eastAsia"/>
                <w:sz w:val="20"/>
                <w:szCs w:val="20"/>
              </w:rPr>
              <w:t>硬盘</w:t>
            </w:r>
          </w:p>
        </w:tc>
        <w:tc>
          <w:tcPr>
            <w:tcW w:w="2666" w:type="dxa"/>
            <w:vAlign w:val="center"/>
          </w:tcPr>
          <w:p w:rsidR="00E33527" w:rsidRDefault="00E33527" w:rsidP="00D06B57">
            <w:pPr>
              <w:spacing w:line="300" w:lineRule="auto"/>
              <w:jc w:val="center"/>
              <w:rPr>
                <w:sz w:val="20"/>
                <w:szCs w:val="20"/>
              </w:rPr>
            </w:pPr>
            <w:r>
              <w:rPr>
                <w:rFonts w:hint="eastAsia"/>
                <w:sz w:val="20"/>
                <w:szCs w:val="20"/>
              </w:rPr>
              <w:t>50</w:t>
            </w:r>
          </w:p>
        </w:tc>
        <w:tc>
          <w:tcPr>
            <w:tcW w:w="905" w:type="dxa"/>
            <w:vAlign w:val="center"/>
          </w:tcPr>
          <w:p w:rsidR="00E33527" w:rsidRDefault="00E33527" w:rsidP="00D06B57">
            <w:pPr>
              <w:spacing w:line="300" w:lineRule="auto"/>
              <w:jc w:val="center"/>
              <w:rPr>
                <w:sz w:val="20"/>
                <w:szCs w:val="20"/>
              </w:rPr>
            </w:pPr>
            <w:r>
              <w:rPr>
                <w:rFonts w:hint="eastAsia"/>
                <w:sz w:val="20"/>
                <w:szCs w:val="20"/>
              </w:rPr>
              <w:t>块</w:t>
            </w:r>
          </w:p>
        </w:tc>
        <w:tc>
          <w:tcPr>
            <w:tcW w:w="1492" w:type="dxa"/>
            <w:vAlign w:val="center"/>
          </w:tcPr>
          <w:p w:rsidR="00E33527" w:rsidRDefault="00E33527" w:rsidP="00D06B57">
            <w:pPr>
              <w:spacing w:line="300" w:lineRule="auto"/>
              <w:jc w:val="center"/>
              <w:rPr>
                <w:sz w:val="20"/>
                <w:szCs w:val="20"/>
              </w:rPr>
            </w:pPr>
            <w:r>
              <w:rPr>
                <w:rFonts w:hint="eastAsia"/>
                <w:sz w:val="20"/>
                <w:szCs w:val="20"/>
              </w:rPr>
              <w:t>1T</w:t>
            </w:r>
          </w:p>
        </w:tc>
        <w:tc>
          <w:tcPr>
            <w:tcW w:w="903" w:type="dxa"/>
            <w:vAlign w:val="center"/>
          </w:tcPr>
          <w:p w:rsidR="00E33527" w:rsidRDefault="00E33527" w:rsidP="00D06B57">
            <w:pPr>
              <w:spacing w:line="300" w:lineRule="auto"/>
              <w:jc w:val="center"/>
              <w:rPr>
                <w:sz w:val="20"/>
                <w:szCs w:val="20"/>
              </w:rPr>
            </w:pPr>
          </w:p>
        </w:tc>
      </w:tr>
      <w:tr w:rsidR="00E33527" w:rsidTr="00D06B57">
        <w:trPr>
          <w:jc w:val="center"/>
        </w:trPr>
        <w:tc>
          <w:tcPr>
            <w:tcW w:w="904" w:type="dxa"/>
            <w:vAlign w:val="center"/>
          </w:tcPr>
          <w:p w:rsidR="00E33527" w:rsidRDefault="00E33527" w:rsidP="00D06B57">
            <w:pPr>
              <w:spacing w:line="300" w:lineRule="auto"/>
              <w:jc w:val="center"/>
              <w:rPr>
                <w:sz w:val="20"/>
                <w:szCs w:val="20"/>
              </w:rPr>
            </w:pPr>
            <w:r>
              <w:rPr>
                <w:rFonts w:hint="eastAsia"/>
                <w:sz w:val="20"/>
                <w:szCs w:val="20"/>
              </w:rPr>
              <w:t>4</w:t>
            </w:r>
          </w:p>
        </w:tc>
        <w:tc>
          <w:tcPr>
            <w:tcW w:w="1492" w:type="dxa"/>
            <w:vAlign w:val="center"/>
          </w:tcPr>
          <w:p w:rsidR="00E33527" w:rsidRDefault="00E33527" w:rsidP="00D06B57">
            <w:pPr>
              <w:spacing w:line="300" w:lineRule="auto"/>
              <w:jc w:val="center"/>
              <w:rPr>
                <w:sz w:val="20"/>
                <w:szCs w:val="20"/>
              </w:rPr>
            </w:pPr>
            <w:r>
              <w:rPr>
                <w:rFonts w:hint="eastAsia"/>
                <w:sz w:val="20"/>
                <w:szCs w:val="20"/>
              </w:rPr>
              <w:t>硬盘</w:t>
            </w:r>
          </w:p>
        </w:tc>
        <w:tc>
          <w:tcPr>
            <w:tcW w:w="2666" w:type="dxa"/>
            <w:vAlign w:val="center"/>
          </w:tcPr>
          <w:p w:rsidR="00E33527" w:rsidRDefault="00E33527" w:rsidP="00D06B57">
            <w:pPr>
              <w:spacing w:line="300" w:lineRule="auto"/>
              <w:jc w:val="center"/>
              <w:rPr>
                <w:sz w:val="20"/>
                <w:szCs w:val="20"/>
              </w:rPr>
            </w:pPr>
            <w:r>
              <w:rPr>
                <w:rFonts w:hint="eastAsia"/>
                <w:sz w:val="20"/>
                <w:szCs w:val="20"/>
              </w:rPr>
              <w:t>30</w:t>
            </w:r>
          </w:p>
        </w:tc>
        <w:tc>
          <w:tcPr>
            <w:tcW w:w="905" w:type="dxa"/>
            <w:vAlign w:val="center"/>
          </w:tcPr>
          <w:p w:rsidR="00E33527" w:rsidRDefault="00E33527" w:rsidP="00D06B57">
            <w:pPr>
              <w:spacing w:line="300" w:lineRule="auto"/>
              <w:jc w:val="center"/>
              <w:rPr>
                <w:sz w:val="20"/>
                <w:szCs w:val="20"/>
              </w:rPr>
            </w:pPr>
            <w:r>
              <w:rPr>
                <w:rFonts w:hint="eastAsia"/>
                <w:sz w:val="20"/>
                <w:szCs w:val="20"/>
              </w:rPr>
              <w:t>块</w:t>
            </w:r>
          </w:p>
        </w:tc>
        <w:tc>
          <w:tcPr>
            <w:tcW w:w="1492" w:type="dxa"/>
            <w:vAlign w:val="center"/>
          </w:tcPr>
          <w:p w:rsidR="00E33527" w:rsidRDefault="00E33527" w:rsidP="00D06B57">
            <w:pPr>
              <w:spacing w:line="300" w:lineRule="auto"/>
              <w:jc w:val="center"/>
              <w:rPr>
                <w:sz w:val="20"/>
                <w:szCs w:val="20"/>
              </w:rPr>
            </w:pPr>
            <w:r>
              <w:rPr>
                <w:rFonts w:hint="eastAsia"/>
                <w:sz w:val="20"/>
                <w:szCs w:val="20"/>
              </w:rPr>
              <w:t>1T</w:t>
            </w:r>
          </w:p>
        </w:tc>
        <w:tc>
          <w:tcPr>
            <w:tcW w:w="903" w:type="dxa"/>
            <w:vAlign w:val="center"/>
          </w:tcPr>
          <w:p w:rsidR="00E33527" w:rsidRDefault="00E33527" w:rsidP="00D06B57">
            <w:pPr>
              <w:spacing w:line="300" w:lineRule="auto"/>
              <w:jc w:val="center"/>
              <w:rPr>
                <w:sz w:val="20"/>
                <w:szCs w:val="20"/>
              </w:rPr>
            </w:pPr>
          </w:p>
        </w:tc>
      </w:tr>
      <w:tr w:rsidR="00E33527" w:rsidTr="00D06B57">
        <w:trPr>
          <w:trHeight w:val="425"/>
          <w:jc w:val="center"/>
        </w:trPr>
        <w:tc>
          <w:tcPr>
            <w:tcW w:w="904" w:type="dxa"/>
            <w:vAlign w:val="center"/>
          </w:tcPr>
          <w:p w:rsidR="00E33527" w:rsidRDefault="00E33527" w:rsidP="00D06B57">
            <w:pPr>
              <w:spacing w:line="300" w:lineRule="auto"/>
              <w:jc w:val="center"/>
              <w:rPr>
                <w:sz w:val="20"/>
                <w:szCs w:val="20"/>
              </w:rPr>
            </w:pPr>
            <w:r>
              <w:rPr>
                <w:rFonts w:hint="eastAsia"/>
                <w:sz w:val="20"/>
                <w:szCs w:val="20"/>
              </w:rPr>
              <w:t>5</w:t>
            </w:r>
          </w:p>
        </w:tc>
        <w:tc>
          <w:tcPr>
            <w:tcW w:w="1492" w:type="dxa"/>
            <w:vAlign w:val="center"/>
          </w:tcPr>
          <w:p w:rsidR="00E33527" w:rsidRDefault="00E33527" w:rsidP="00D06B57">
            <w:pPr>
              <w:spacing w:line="300" w:lineRule="auto"/>
              <w:jc w:val="center"/>
              <w:rPr>
                <w:sz w:val="20"/>
                <w:szCs w:val="20"/>
              </w:rPr>
            </w:pPr>
            <w:r>
              <w:rPr>
                <w:rFonts w:hint="eastAsia"/>
                <w:sz w:val="20"/>
                <w:szCs w:val="20"/>
              </w:rPr>
              <w:t>硬盘</w:t>
            </w:r>
          </w:p>
        </w:tc>
        <w:tc>
          <w:tcPr>
            <w:tcW w:w="2666" w:type="dxa"/>
            <w:vAlign w:val="center"/>
          </w:tcPr>
          <w:p w:rsidR="00E33527" w:rsidRDefault="00E33527" w:rsidP="00D06B57">
            <w:pPr>
              <w:spacing w:line="300" w:lineRule="auto"/>
              <w:jc w:val="center"/>
              <w:rPr>
                <w:sz w:val="20"/>
                <w:szCs w:val="20"/>
              </w:rPr>
            </w:pPr>
            <w:r>
              <w:rPr>
                <w:rFonts w:hint="eastAsia"/>
                <w:sz w:val="20"/>
                <w:szCs w:val="20"/>
              </w:rPr>
              <w:t>50</w:t>
            </w:r>
          </w:p>
        </w:tc>
        <w:tc>
          <w:tcPr>
            <w:tcW w:w="905" w:type="dxa"/>
            <w:vAlign w:val="center"/>
          </w:tcPr>
          <w:p w:rsidR="00E33527" w:rsidRDefault="00E33527" w:rsidP="00D06B57">
            <w:pPr>
              <w:spacing w:line="300" w:lineRule="auto"/>
              <w:jc w:val="center"/>
              <w:rPr>
                <w:sz w:val="20"/>
                <w:szCs w:val="20"/>
              </w:rPr>
            </w:pPr>
            <w:r>
              <w:rPr>
                <w:rFonts w:hint="eastAsia"/>
                <w:sz w:val="20"/>
                <w:szCs w:val="20"/>
              </w:rPr>
              <w:t>块</w:t>
            </w:r>
          </w:p>
        </w:tc>
        <w:tc>
          <w:tcPr>
            <w:tcW w:w="1492" w:type="dxa"/>
            <w:vAlign w:val="center"/>
          </w:tcPr>
          <w:p w:rsidR="00E33527" w:rsidRDefault="00E33527" w:rsidP="00D06B57">
            <w:pPr>
              <w:spacing w:line="300" w:lineRule="auto"/>
              <w:jc w:val="center"/>
              <w:rPr>
                <w:sz w:val="20"/>
                <w:szCs w:val="20"/>
              </w:rPr>
            </w:pPr>
            <w:r>
              <w:rPr>
                <w:rFonts w:hint="eastAsia"/>
                <w:sz w:val="20"/>
                <w:szCs w:val="20"/>
              </w:rPr>
              <w:t>4T</w:t>
            </w:r>
          </w:p>
        </w:tc>
        <w:tc>
          <w:tcPr>
            <w:tcW w:w="903" w:type="dxa"/>
            <w:vAlign w:val="center"/>
          </w:tcPr>
          <w:p w:rsidR="00E33527" w:rsidRDefault="00E33527" w:rsidP="00D06B57">
            <w:pPr>
              <w:spacing w:line="300" w:lineRule="auto"/>
              <w:jc w:val="center"/>
              <w:rPr>
                <w:sz w:val="20"/>
                <w:szCs w:val="20"/>
              </w:rPr>
            </w:pPr>
          </w:p>
        </w:tc>
      </w:tr>
    </w:tbl>
    <w:p w:rsidR="00E33527"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以上设备</w:t>
      </w:r>
      <w:r>
        <w:rPr>
          <w:rFonts w:ascii="Times New Roman" w:hAnsi="Times New Roman"/>
          <w:sz w:val="22"/>
        </w:rPr>
        <w:t>所有权属于中标</w:t>
      </w:r>
      <w:r w:rsidRPr="006113E6">
        <w:rPr>
          <w:rFonts w:ascii="Times New Roman" w:hAnsi="Times New Roman"/>
          <w:sz w:val="22"/>
        </w:rPr>
        <w:t>人，</w:t>
      </w:r>
      <w:r w:rsidRPr="006113E6">
        <w:rPr>
          <w:rFonts w:ascii="Times New Roman" w:hAnsi="Times New Roman" w:hint="eastAsia"/>
          <w:sz w:val="22"/>
        </w:rPr>
        <w:t>金额不包含在此次报价中</w:t>
      </w:r>
      <w:r w:rsidRPr="006113E6">
        <w:rPr>
          <w:rFonts w:ascii="Times New Roman" w:hAnsi="Times New Roman"/>
          <w:sz w:val="22"/>
        </w:rPr>
        <w:t>。</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10.3</w:t>
      </w:r>
      <w:r w:rsidRPr="00172E2B">
        <w:rPr>
          <w:rFonts w:ascii="Times New Roman" w:hAnsi="Times New Roman"/>
          <w:sz w:val="22"/>
        </w:rPr>
        <w:t>运维办公场所要求</w:t>
      </w:r>
    </w:p>
    <w:p w:rsidR="00E33527" w:rsidRPr="00172E2B" w:rsidRDefault="00E33527" w:rsidP="00E33527">
      <w:pPr>
        <w:adjustRightInd w:val="0"/>
        <w:snapToGrid w:val="0"/>
        <w:spacing w:line="300" w:lineRule="auto"/>
        <w:ind w:firstLineChars="200" w:firstLine="440"/>
        <w:rPr>
          <w:rFonts w:ascii="Times New Roman" w:hAnsi="Times New Roman"/>
          <w:sz w:val="22"/>
        </w:rPr>
      </w:pPr>
      <w:r>
        <w:rPr>
          <w:rFonts w:hint="eastAsia"/>
          <w:sz w:val="22"/>
        </w:rPr>
        <w:t>投标人在中标通知书发出之日起</w:t>
      </w:r>
      <w:r>
        <w:rPr>
          <w:rFonts w:hint="eastAsia"/>
          <w:sz w:val="22"/>
        </w:rPr>
        <w:t>30</w:t>
      </w:r>
      <w:r>
        <w:rPr>
          <w:rFonts w:hint="eastAsia"/>
          <w:sz w:val="22"/>
        </w:rPr>
        <w:t>日内将运维办公场所配备到位。</w:t>
      </w:r>
    </w:p>
    <w:p w:rsidR="00E33527" w:rsidRPr="00172E2B" w:rsidRDefault="00E33527" w:rsidP="00E33527">
      <w:pPr>
        <w:adjustRightInd w:val="0"/>
        <w:snapToGrid w:val="0"/>
        <w:spacing w:line="300" w:lineRule="auto"/>
        <w:ind w:firstLineChars="200" w:firstLine="442"/>
        <w:outlineLvl w:val="2"/>
        <w:rPr>
          <w:rFonts w:ascii="Times New Roman" w:hAnsi="Times New Roman"/>
          <w:b/>
          <w:sz w:val="22"/>
        </w:rPr>
      </w:pPr>
      <w:bookmarkStart w:id="26" w:name="_Toc18589698"/>
      <w:r w:rsidRPr="00172E2B">
        <w:rPr>
          <w:rFonts w:ascii="Times New Roman" w:hAnsi="Times New Roman"/>
          <w:b/>
          <w:sz w:val="22"/>
        </w:rPr>
        <w:lastRenderedPageBreak/>
        <w:t>11</w:t>
      </w:r>
      <w:r w:rsidRPr="00172E2B">
        <w:rPr>
          <w:rFonts w:ascii="Times New Roman" w:hAnsi="Times New Roman"/>
          <w:b/>
          <w:sz w:val="22"/>
        </w:rPr>
        <w:t>安全生产、文明施工（安装）与环境保护要求</w:t>
      </w:r>
      <w:bookmarkEnd w:id="26"/>
      <w:r>
        <w:rPr>
          <w:rFonts w:ascii="Times New Roman" w:hAnsi="Times New Roman" w:hint="eastAsia"/>
          <w:b/>
          <w:sz w:val="22"/>
        </w:rPr>
        <w:t>（本项目不适用）</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11.1</w:t>
      </w:r>
      <w:r w:rsidRPr="00172E2B">
        <w:rPr>
          <w:rFonts w:ascii="Times New Roman" w:hAnsi="Times New Roman"/>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11.2</w:t>
      </w:r>
      <w:r w:rsidRPr="00172E2B">
        <w:rPr>
          <w:rFonts w:ascii="Times New Roman" w:hAnsi="Times New Roman"/>
          <w:sz w:val="22"/>
        </w:rPr>
        <w:t>在项目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11.3</w:t>
      </w:r>
      <w:r w:rsidRPr="00172E2B">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11.4</w:t>
      </w:r>
      <w:r w:rsidRPr="00172E2B">
        <w:rPr>
          <w:rFonts w:ascii="Times New Roman" w:hAnsi="Times New Roman"/>
          <w:sz w:val="22"/>
        </w:rPr>
        <w:t>中标人现场设备安装负责人应具有专业证书，安装人员必须持证上岗。中标人应对设备安装、调试期间自身和第三方安全与财产负责。</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11.5</w:t>
      </w:r>
      <w:r w:rsidRPr="00172E2B">
        <w:rPr>
          <w:rFonts w:ascii="Times New Roman"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11.6</w:t>
      </w:r>
      <w:r w:rsidRPr="00172E2B">
        <w:rPr>
          <w:rFonts w:ascii="Times New Roman" w:hAnsi="Times New Roman"/>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E33527" w:rsidRPr="00172E2B" w:rsidRDefault="00E33527" w:rsidP="00E33527">
      <w:pPr>
        <w:adjustRightInd w:val="0"/>
        <w:snapToGrid w:val="0"/>
        <w:spacing w:line="300" w:lineRule="auto"/>
        <w:ind w:firstLineChars="200" w:firstLine="442"/>
        <w:outlineLvl w:val="2"/>
        <w:rPr>
          <w:rFonts w:ascii="Times New Roman" w:hAnsi="Times New Roman"/>
          <w:b/>
          <w:sz w:val="22"/>
        </w:rPr>
      </w:pPr>
      <w:bookmarkStart w:id="27" w:name="_Toc18589699"/>
      <w:r w:rsidRPr="00172E2B">
        <w:rPr>
          <w:rFonts w:ascii="Times New Roman" w:hAnsi="Times New Roman"/>
          <w:b/>
          <w:sz w:val="22"/>
        </w:rPr>
        <w:t>12</w:t>
      </w:r>
      <w:r w:rsidRPr="00172E2B">
        <w:rPr>
          <w:rFonts w:ascii="Times New Roman" w:hAnsi="Times New Roman"/>
          <w:b/>
          <w:sz w:val="22"/>
        </w:rPr>
        <w:t>运维质量和考核管理要求</w:t>
      </w:r>
      <w:bookmarkEnd w:id="27"/>
    </w:p>
    <w:p w:rsidR="00E33527" w:rsidRPr="00ED3CC9" w:rsidRDefault="00E33527" w:rsidP="00E33527">
      <w:pPr>
        <w:adjustRightInd w:val="0"/>
        <w:snapToGrid w:val="0"/>
        <w:spacing w:line="300" w:lineRule="auto"/>
        <w:ind w:firstLineChars="200" w:firstLine="440"/>
        <w:rPr>
          <w:rFonts w:ascii="Times New Roman" w:hAnsi="Times New Roman"/>
          <w:sz w:val="22"/>
        </w:rPr>
      </w:pPr>
      <w:bookmarkStart w:id="28" w:name="_Toc18589700"/>
      <w:r w:rsidRPr="00ED3CC9">
        <w:rPr>
          <w:rFonts w:ascii="Times New Roman" w:hAnsi="Times New Roman"/>
          <w:sz w:val="22"/>
        </w:rPr>
        <w:t>12.1</w:t>
      </w:r>
      <w:r w:rsidRPr="00ED3CC9">
        <w:rPr>
          <w:rFonts w:ascii="Times New Roman" w:hAnsi="Times New Roman"/>
          <w:sz w:val="22"/>
        </w:rPr>
        <w:t>运维质量要求</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维护响应率</w:t>
      </w:r>
      <w:r w:rsidRPr="00ED3CC9">
        <w:rPr>
          <w:rFonts w:ascii="Times New Roman" w:hAnsi="Times New Roman" w:hint="eastAsia"/>
          <w:sz w:val="22"/>
        </w:rPr>
        <w:t>=100%</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w:t>
      </w:r>
      <w:r w:rsidRPr="00ED3CC9">
        <w:rPr>
          <w:rFonts w:ascii="Times New Roman" w:hAnsi="Times New Roman" w:hint="eastAsia"/>
          <w:sz w:val="22"/>
        </w:rPr>
        <w:t>维护响应率</w:t>
      </w:r>
      <w:r w:rsidRPr="00ED3CC9">
        <w:rPr>
          <w:rFonts w:ascii="Times New Roman" w:hAnsi="Times New Roman" w:hint="eastAsia"/>
          <w:sz w:val="22"/>
        </w:rPr>
        <w:t>=</w:t>
      </w:r>
      <w:r w:rsidRPr="00ED3CC9">
        <w:rPr>
          <w:rFonts w:ascii="Times New Roman" w:hAnsi="Times New Roman" w:hint="eastAsia"/>
          <w:sz w:val="22"/>
        </w:rPr>
        <w:t>按时上门的维护记录</w:t>
      </w:r>
      <w:r w:rsidRPr="00ED3CC9">
        <w:rPr>
          <w:rFonts w:ascii="Times New Roman" w:hAnsi="Times New Roman" w:hint="eastAsia"/>
          <w:sz w:val="22"/>
        </w:rPr>
        <w:t>/</w:t>
      </w:r>
      <w:r w:rsidRPr="00ED3CC9">
        <w:rPr>
          <w:rFonts w:ascii="Times New Roman" w:hAnsi="Times New Roman" w:hint="eastAsia"/>
          <w:sz w:val="22"/>
        </w:rPr>
        <w:t>全部维护记录</w:t>
      </w:r>
      <w:r w:rsidRPr="00ED3CC9">
        <w:rPr>
          <w:rFonts w:ascii="Times New Roman" w:hAnsi="Times New Roman" w:hint="eastAsia"/>
          <w:sz w:val="22"/>
        </w:rPr>
        <w:t>x100%)</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维修及时性</w:t>
      </w:r>
      <w:r w:rsidRPr="00ED3CC9">
        <w:rPr>
          <w:rFonts w:ascii="Times New Roman" w:hAnsi="Times New Roman" w:hint="eastAsia"/>
          <w:sz w:val="22"/>
        </w:rPr>
        <w:t>&gt;99%</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w:t>
      </w:r>
      <w:r w:rsidRPr="00ED3CC9">
        <w:rPr>
          <w:rFonts w:ascii="Times New Roman" w:hAnsi="Times New Roman" w:hint="eastAsia"/>
          <w:sz w:val="22"/>
        </w:rPr>
        <w:t>维修及时性</w:t>
      </w:r>
      <w:r w:rsidRPr="00ED3CC9">
        <w:rPr>
          <w:rFonts w:ascii="Times New Roman" w:hAnsi="Times New Roman" w:hint="eastAsia"/>
          <w:sz w:val="22"/>
        </w:rPr>
        <w:t>=</w:t>
      </w:r>
      <w:r w:rsidRPr="00ED3CC9">
        <w:rPr>
          <w:rFonts w:ascii="Times New Roman" w:hAnsi="Times New Roman" w:hint="eastAsia"/>
          <w:sz w:val="22"/>
        </w:rPr>
        <w:t>按时解决的设备问题</w:t>
      </w:r>
      <w:r w:rsidRPr="00ED3CC9">
        <w:rPr>
          <w:rFonts w:ascii="Times New Roman" w:hAnsi="Times New Roman" w:hint="eastAsia"/>
          <w:sz w:val="22"/>
        </w:rPr>
        <w:t>/</w:t>
      </w:r>
      <w:r w:rsidRPr="00ED3CC9">
        <w:rPr>
          <w:rFonts w:ascii="Times New Roman" w:hAnsi="Times New Roman" w:hint="eastAsia"/>
          <w:sz w:val="22"/>
        </w:rPr>
        <w:t>全部维护记录</w:t>
      </w:r>
      <w:r w:rsidRPr="00ED3CC9">
        <w:rPr>
          <w:rFonts w:ascii="Times New Roman" w:hAnsi="Times New Roman" w:hint="eastAsia"/>
          <w:sz w:val="22"/>
        </w:rPr>
        <w:t>x100%)</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设备完好率</w:t>
      </w:r>
      <w:r w:rsidRPr="00ED3CC9">
        <w:rPr>
          <w:rFonts w:ascii="Times New Roman" w:hAnsi="Times New Roman" w:hint="eastAsia"/>
          <w:sz w:val="22"/>
        </w:rPr>
        <w:t>&gt;99%</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w:t>
      </w:r>
      <w:r w:rsidRPr="00ED3CC9">
        <w:rPr>
          <w:rFonts w:ascii="Times New Roman" w:hAnsi="Times New Roman" w:hint="eastAsia"/>
          <w:sz w:val="22"/>
        </w:rPr>
        <w:t>统计公式：运维结束时完好设备</w:t>
      </w:r>
      <w:r w:rsidRPr="00ED3CC9">
        <w:rPr>
          <w:rFonts w:ascii="Times New Roman" w:hAnsi="Times New Roman" w:hint="eastAsia"/>
          <w:sz w:val="22"/>
        </w:rPr>
        <w:t>/</w:t>
      </w:r>
      <w:r w:rsidRPr="00ED3CC9">
        <w:rPr>
          <w:rFonts w:ascii="Times New Roman" w:hAnsi="Times New Roman" w:hint="eastAsia"/>
          <w:sz w:val="22"/>
        </w:rPr>
        <w:t>设备总数</w:t>
      </w:r>
      <w:r w:rsidRPr="00ED3CC9">
        <w:rPr>
          <w:rFonts w:ascii="Times New Roman" w:hAnsi="Times New Roman" w:hint="eastAsia"/>
          <w:sz w:val="22"/>
        </w:rPr>
        <w:t>x100%)</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系统稳定性</w:t>
      </w:r>
      <w:r w:rsidRPr="00ED3CC9">
        <w:rPr>
          <w:rFonts w:ascii="Times New Roman" w:hAnsi="Times New Roman" w:hint="eastAsia"/>
          <w:sz w:val="22"/>
        </w:rPr>
        <w:t>&gt;99.9%</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w:t>
      </w:r>
      <w:r w:rsidRPr="00ED3CC9">
        <w:rPr>
          <w:rFonts w:ascii="Times New Roman" w:hAnsi="Times New Roman" w:hint="eastAsia"/>
          <w:sz w:val="22"/>
        </w:rPr>
        <w:t>统计公式：客户端应用程序正常运行时间（分钟）</w:t>
      </w:r>
      <w:r w:rsidRPr="00ED3CC9">
        <w:rPr>
          <w:rFonts w:ascii="Times New Roman" w:hAnsi="Times New Roman" w:hint="eastAsia"/>
          <w:sz w:val="22"/>
        </w:rPr>
        <w:t>/</w:t>
      </w:r>
      <w:r w:rsidRPr="00ED3CC9">
        <w:rPr>
          <w:rFonts w:ascii="Times New Roman" w:hAnsi="Times New Roman" w:hint="eastAsia"/>
          <w:sz w:val="22"/>
        </w:rPr>
        <w:t>服务器开机时间</w:t>
      </w:r>
      <w:r w:rsidRPr="00ED3CC9">
        <w:rPr>
          <w:rFonts w:ascii="Times New Roman" w:hAnsi="Times New Roman" w:hint="eastAsia"/>
          <w:sz w:val="22"/>
        </w:rPr>
        <w:t>x100%)</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数据完整性达到</w:t>
      </w:r>
      <w:r w:rsidRPr="00ED3CC9">
        <w:rPr>
          <w:rFonts w:ascii="Times New Roman" w:hAnsi="Times New Roman" w:hint="eastAsia"/>
          <w:sz w:val="22"/>
        </w:rPr>
        <w:t>100%</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w:t>
      </w:r>
      <w:r w:rsidRPr="00ED3CC9">
        <w:rPr>
          <w:rFonts w:ascii="Times New Roman" w:hAnsi="Times New Roman" w:hint="eastAsia"/>
          <w:sz w:val="22"/>
        </w:rPr>
        <w:t>统计公式：保证数据无丢失</w:t>
      </w:r>
      <w:r w:rsidRPr="00ED3CC9">
        <w:rPr>
          <w:rFonts w:ascii="Times New Roman" w:hAnsi="Times New Roman" w:hint="eastAsia"/>
          <w:sz w:val="22"/>
        </w:rPr>
        <w:t>)</w:t>
      </w:r>
    </w:p>
    <w:p w:rsidR="00E33527" w:rsidRPr="00ED3CC9"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sz w:val="22"/>
        </w:rPr>
        <w:t>12.2</w:t>
      </w:r>
      <w:r w:rsidRPr="00ED3CC9">
        <w:rPr>
          <w:rFonts w:ascii="Times New Roman" w:hAnsi="Times New Roman"/>
          <w:sz w:val="22"/>
        </w:rPr>
        <w:t>考核管理要求</w:t>
      </w:r>
    </w:p>
    <w:p w:rsidR="00E33527" w:rsidRDefault="00E33527" w:rsidP="00E33527">
      <w:pPr>
        <w:adjustRightInd w:val="0"/>
        <w:snapToGrid w:val="0"/>
        <w:spacing w:line="300" w:lineRule="auto"/>
        <w:ind w:firstLineChars="200" w:firstLine="440"/>
        <w:rPr>
          <w:rFonts w:ascii="Times New Roman" w:hAnsi="Times New Roman"/>
          <w:sz w:val="22"/>
        </w:rPr>
      </w:pPr>
      <w:r w:rsidRPr="00ED3CC9">
        <w:rPr>
          <w:rFonts w:ascii="Times New Roman" w:hAnsi="Times New Roman" w:hint="eastAsia"/>
          <w:sz w:val="22"/>
        </w:rPr>
        <w:t>若因</w:t>
      </w:r>
      <w:r>
        <w:rPr>
          <w:rFonts w:ascii="Times New Roman" w:hAnsi="Times New Roman" w:hint="eastAsia"/>
          <w:sz w:val="22"/>
        </w:rPr>
        <w:t>中标人</w:t>
      </w:r>
      <w:r w:rsidRPr="00ED3CC9">
        <w:rPr>
          <w:rFonts w:ascii="Times New Roman" w:hAnsi="Times New Roman" w:hint="eastAsia"/>
          <w:sz w:val="22"/>
        </w:rPr>
        <w:t>维护不及时造成系统故障无法按约定时间修复，每次处以合同总额</w:t>
      </w:r>
      <w:r w:rsidRPr="00ED3CC9">
        <w:rPr>
          <w:rFonts w:ascii="Times New Roman" w:hAnsi="Times New Roman" w:hint="eastAsia"/>
          <w:sz w:val="22"/>
        </w:rPr>
        <w:t>1%</w:t>
      </w:r>
      <w:r w:rsidRPr="00ED3CC9">
        <w:rPr>
          <w:rFonts w:ascii="Times New Roman" w:hAnsi="Times New Roman" w:hint="eastAsia"/>
          <w:sz w:val="22"/>
        </w:rPr>
        <w:t>的罚金。未完成考核要求每项处以合同总额</w:t>
      </w:r>
      <w:r w:rsidRPr="00ED3CC9">
        <w:rPr>
          <w:rFonts w:ascii="Times New Roman" w:hAnsi="Times New Roman" w:hint="eastAsia"/>
          <w:sz w:val="22"/>
        </w:rPr>
        <w:t>2%</w:t>
      </w:r>
      <w:r w:rsidRPr="00ED3CC9">
        <w:rPr>
          <w:rFonts w:ascii="Times New Roman" w:hAnsi="Times New Roman" w:hint="eastAsia"/>
          <w:sz w:val="22"/>
        </w:rPr>
        <w:t>的罚金。年度运维需通过新区大数据中心组织的专家验收。</w:t>
      </w:r>
    </w:p>
    <w:p w:rsidR="00E33527" w:rsidRPr="00172E2B" w:rsidRDefault="00E33527" w:rsidP="00E33527">
      <w:pPr>
        <w:adjustRightInd w:val="0"/>
        <w:snapToGrid w:val="0"/>
        <w:spacing w:line="300" w:lineRule="auto"/>
        <w:ind w:firstLineChars="200" w:firstLine="442"/>
        <w:outlineLvl w:val="2"/>
        <w:rPr>
          <w:rFonts w:ascii="Times New Roman" w:hAnsi="Times New Roman"/>
          <w:b/>
          <w:sz w:val="22"/>
        </w:rPr>
      </w:pPr>
      <w:r w:rsidRPr="00172E2B">
        <w:rPr>
          <w:rFonts w:ascii="Times New Roman" w:hAnsi="Times New Roman"/>
          <w:b/>
          <w:sz w:val="22"/>
        </w:rPr>
        <w:t>13</w:t>
      </w:r>
      <w:r w:rsidRPr="00172E2B">
        <w:rPr>
          <w:rFonts w:ascii="Times New Roman" w:hAnsi="Times New Roman"/>
          <w:b/>
          <w:sz w:val="22"/>
        </w:rPr>
        <w:t>现场组织协调</w:t>
      </w:r>
      <w:bookmarkEnd w:id="28"/>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13.1</w:t>
      </w:r>
      <w:r w:rsidRPr="00172E2B">
        <w:rPr>
          <w:rFonts w:ascii="Times New Roman" w:hAnsi="Times New Roman"/>
          <w:sz w:val="22"/>
        </w:rPr>
        <w:t>投标人须自行负责与新区相关单位的沟通协调，解决、落实施工过程中所需办理的各类施工证件和许可证明；</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13.2</w:t>
      </w:r>
      <w:r w:rsidRPr="00172E2B">
        <w:rPr>
          <w:rFonts w:ascii="Times New Roman" w:hAnsi="Times New Roman"/>
          <w:sz w:val="22"/>
        </w:rPr>
        <w:t>投标人须自行负责与政府相关委办局和各街镇相关单位的沟通协调；</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lastRenderedPageBreak/>
        <w:t>13.3</w:t>
      </w:r>
      <w:r w:rsidRPr="00172E2B">
        <w:rPr>
          <w:rFonts w:ascii="Times New Roman" w:hAnsi="Times New Roman"/>
          <w:sz w:val="22"/>
        </w:rPr>
        <w:t>投标人须自行负责采购人各部门的沟通协调，解决涉及项目建设的其他问题。</w:t>
      </w:r>
    </w:p>
    <w:p w:rsidR="00E33527" w:rsidRPr="00172E2B" w:rsidRDefault="00E33527" w:rsidP="00E33527">
      <w:pPr>
        <w:adjustRightInd w:val="0"/>
        <w:snapToGrid w:val="0"/>
        <w:spacing w:line="300" w:lineRule="auto"/>
        <w:ind w:firstLineChars="200" w:firstLine="442"/>
        <w:outlineLvl w:val="2"/>
        <w:rPr>
          <w:rFonts w:ascii="Times New Roman" w:hAnsi="Times New Roman"/>
          <w:b/>
          <w:sz w:val="22"/>
        </w:rPr>
      </w:pPr>
      <w:bookmarkStart w:id="29" w:name="_Toc18589701"/>
      <w:r w:rsidRPr="00172E2B">
        <w:rPr>
          <w:rFonts w:ascii="Times New Roman" w:hAnsi="Times New Roman"/>
          <w:b/>
          <w:sz w:val="22"/>
        </w:rPr>
        <w:t>14</w:t>
      </w:r>
      <w:r w:rsidRPr="00172E2B">
        <w:rPr>
          <w:rFonts w:ascii="Times New Roman" w:hAnsi="Times New Roman"/>
          <w:b/>
          <w:sz w:val="22"/>
        </w:rPr>
        <w:t>项目的保密和产权</w:t>
      </w:r>
      <w:bookmarkEnd w:id="29"/>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14.1</w:t>
      </w:r>
      <w:r w:rsidRPr="00172E2B">
        <w:rPr>
          <w:rFonts w:ascii="Times New Roman" w:hAnsi="Times New Roman"/>
          <w:sz w:val="22"/>
        </w:rPr>
        <w:t>投标人</w:t>
      </w:r>
      <w:r w:rsidRPr="00172E2B">
        <w:rPr>
          <w:rFonts w:ascii="Times New Roman" w:hAnsi="Times New Roman"/>
          <w:color w:val="000000"/>
          <w:sz w:val="22"/>
        </w:rPr>
        <w:t>保证对其提供的服务及出售的标的物享有合法的权利，应保证在其出售的标的物上不存在任何未曾向采购人透露的担保物权，如抵押权、质押权、留置权等，并</w:t>
      </w:r>
      <w:r w:rsidRPr="00172E2B">
        <w:rPr>
          <w:rFonts w:ascii="Times New Roman" w:hAnsi="Times New Roman"/>
          <w:sz w:val="22"/>
        </w:rPr>
        <w:t>承诺本项目所使用的产品、系统、软件等内容，不会有涉及侵权或其他违法情况的发生。若存在上述问题，一律由投标人承担相关法律责任；</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14.2 </w:t>
      </w:r>
      <w:r w:rsidRPr="00172E2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E33527" w:rsidRPr="00172E2B" w:rsidRDefault="00E33527" w:rsidP="00E33527">
      <w:pPr>
        <w:adjustRightInd w:val="0"/>
        <w:snapToGrid w:val="0"/>
        <w:spacing w:line="300" w:lineRule="auto"/>
        <w:ind w:firstLineChars="200" w:firstLine="440"/>
        <w:rPr>
          <w:rFonts w:ascii="Times New Roman" w:hAnsi="Times New Roman"/>
          <w:color w:val="000000"/>
          <w:sz w:val="22"/>
        </w:rPr>
      </w:pPr>
      <w:r w:rsidRPr="00172E2B">
        <w:rPr>
          <w:rFonts w:ascii="Times New Roman" w:hAnsi="Times New Roman"/>
          <w:sz w:val="22"/>
        </w:rPr>
        <w:t xml:space="preserve">14.3 </w:t>
      </w:r>
      <w:r w:rsidRPr="00172E2B">
        <w:rPr>
          <w:rFonts w:ascii="Times New Roman" w:hAnsi="Times New Roman"/>
          <w:color w:val="000000"/>
          <w:sz w:val="22"/>
        </w:rPr>
        <w:t>中标人应遵守合同文件约定内容的保密要求。如果采购人提供的内容属于保密的，应签订保密协议，且双方均有保密义务。</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sz w:val="22"/>
        </w:rPr>
        <w:t xml:space="preserve">4.4 </w:t>
      </w:r>
      <w:r w:rsidRPr="006C3666">
        <w:rPr>
          <w:rFonts w:ascii="Times New Roman" w:hAnsi="Times New Roman" w:hint="eastAsia"/>
          <w:sz w:val="22"/>
        </w:rPr>
        <w:t>中标人应遵守保密要求如下</w:t>
      </w:r>
      <w:r w:rsidRPr="006C3666">
        <w:rPr>
          <w:rFonts w:ascii="Times New Roman" w:hAnsi="Times New Roman" w:hint="eastAsia"/>
          <w:sz w:val="22"/>
        </w:rPr>
        <w:t>:</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sidRPr="006C3666">
        <w:rPr>
          <w:rFonts w:ascii="Times New Roman" w:hAnsi="Times New Roman" w:hint="eastAsia"/>
          <w:sz w:val="22"/>
        </w:rPr>
        <w:t>明确专门工作人员，负责采购项目保密管理工作。</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w:t>
      </w:r>
      <w:r w:rsidRPr="006C3666">
        <w:rPr>
          <w:rFonts w:ascii="Times New Roman" w:hAnsi="Times New Roman" w:hint="eastAsia"/>
          <w:sz w:val="22"/>
        </w:rPr>
        <w:t>明确保密责任和人员分工，建立文件材料管理、向国际联网的站点（互联网）提供或发布信息及其他信息公开的保密审查等各项保密管理制度，落实采购项目业务工作与保密工作同步开展。</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3</w:t>
      </w:r>
      <w:r>
        <w:rPr>
          <w:rFonts w:ascii="Times New Roman" w:hAnsi="Times New Roman" w:hint="eastAsia"/>
          <w:sz w:val="22"/>
        </w:rPr>
        <w:t>）</w:t>
      </w:r>
      <w:r w:rsidRPr="006C3666">
        <w:rPr>
          <w:rFonts w:ascii="Times New Roman" w:hAnsi="Times New Roman" w:hint="eastAsia"/>
          <w:sz w:val="22"/>
        </w:rPr>
        <w:t>相关文件材料向国际联网的站点（互联网）提供、发布或其他方式信息公开、提供给第三方前，应书面告知采购</w:t>
      </w:r>
      <w:r>
        <w:rPr>
          <w:rFonts w:ascii="Times New Roman" w:hAnsi="Times New Roman" w:hint="eastAsia"/>
          <w:sz w:val="22"/>
        </w:rPr>
        <w:t>人</w:t>
      </w:r>
      <w:r w:rsidRPr="006C3666">
        <w:rPr>
          <w:rFonts w:ascii="Times New Roman" w:hAnsi="Times New Roman" w:hint="eastAsia"/>
          <w:sz w:val="22"/>
        </w:rPr>
        <w:t>拟发布（提供）文件材料的网站或渠道、文件材料种类和内容、时间节点、发布（提供）目的等信息，并得到采购</w:t>
      </w:r>
      <w:r>
        <w:rPr>
          <w:rFonts w:ascii="Times New Roman" w:hAnsi="Times New Roman" w:hint="eastAsia"/>
          <w:sz w:val="22"/>
        </w:rPr>
        <w:t>人</w:t>
      </w:r>
      <w:r w:rsidRPr="006C3666">
        <w:rPr>
          <w:rFonts w:ascii="Times New Roman" w:hAnsi="Times New Roman" w:hint="eastAsia"/>
          <w:sz w:val="22"/>
        </w:rPr>
        <w:t>相关材料已经过信息公开保密审查并属于主动公开的文件材料，同意公开的书面确认（须具备签名、日期和公章）。未经采购</w:t>
      </w:r>
      <w:r>
        <w:rPr>
          <w:rFonts w:ascii="Times New Roman" w:hAnsi="Times New Roman" w:hint="eastAsia"/>
          <w:sz w:val="22"/>
        </w:rPr>
        <w:t>人</w:t>
      </w:r>
      <w:r w:rsidRPr="006C3666">
        <w:rPr>
          <w:rFonts w:ascii="Times New Roman" w:hAnsi="Times New Roman" w:hint="eastAsia"/>
          <w:sz w:val="22"/>
        </w:rPr>
        <w:t>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4</w:t>
      </w:r>
      <w:r>
        <w:rPr>
          <w:rFonts w:ascii="Times New Roman" w:hAnsi="Times New Roman" w:hint="eastAsia"/>
          <w:sz w:val="22"/>
        </w:rPr>
        <w:t>）</w:t>
      </w:r>
      <w:r w:rsidRPr="006C3666">
        <w:rPr>
          <w:rFonts w:ascii="Times New Roman" w:hAnsi="Times New Roman" w:hint="eastAsia"/>
          <w:sz w:val="22"/>
        </w:rPr>
        <w:t>明确知悉并理解提供给采购</w:t>
      </w:r>
      <w:r>
        <w:rPr>
          <w:rFonts w:ascii="Times New Roman" w:hAnsi="Times New Roman" w:hint="eastAsia"/>
          <w:sz w:val="22"/>
        </w:rPr>
        <w:t>人</w:t>
      </w:r>
      <w:r w:rsidRPr="006C3666">
        <w:rPr>
          <w:rFonts w:ascii="Times New Roman" w:hAnsi="Times New Roman" w:hint="eastAsia"/>
          <w:sz w:val="22"/>
        </w:rPr>
        <w:t>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5</w:t>
      </w:r>
      <w:r>
        <w:rPr>
          <w:rFonts w:ascii="Times New Roman" w:hAnsi="Times New Roman" w:hint="eastAsia"/>
          <w:sz w:val="22"/>
        </w:rPr>
        <w:t>）</w:t>
      </w:r>
      <w:r w:rsidRPr="006C3666">
        <w:rPr>
          <w:rFonts w:ascii="Times New Roman" w:hAnsi="Times New Roman" w:hint="eastAsia"/>
          <w:sz w:val="22"/>
        </w:rPr>
        <w:t>对参与采购项目的人员进行审查、开展保密教育并组织签订保密承诺书。</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6</w:t>
      </w:r>
      <w:r>
        <w:rPr>
          <w:rFonts w:ascii="Times New Roman" w:hAnsi="Times New Roman" w:hint="eastAsia"/>
          <w:sz w:val="22"/>
        </w:rPr>
        <w:t>）</w:t>
      </w:r>
      <w:r w:rsidRPr="006C3666">
        <w:rPr>
          <w:rFonts w:ascii="Times New Roman" w:hAnsi="Times New Roman" w:hint="eastAsia"/>
          <w:sz w:val="22"/>
        </w:rPr>
        <w:t>接受采购</w:t>
      </w:r>
      <w:r>
        <w:rPr>
          <w:rFonts w:ascii="Times New Roman" w:hAnsi="Times New Roman" w:hint="eastAsia"/>
          <w:sz w:val="22"/>
        </w:rPr>
        <w:t>人</w:t>
      </w:r>
      <w:r w:rsidRPr="006C3666">
        <w:rPr>
          <w:rFonts w:ascii="Times New Roman" w:hAnsi="Times New Roman" w:hint="eastAsia"/>
          <w:sz w:val="22"/>
        </w:rPr>
        <w:t>就该采购项目的保密工作检查（调查）。</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7</w:t>
      </w:r>
      <w:r>
        <w:rPr>
          <w:rFonts w:ascii="Times New Roman" w:hAnsi="Times New Roman" w:hint="eastAsia"/>
          <w:sz w:val="22"/>
        </w:rPr>
        <w:t>）</w:t>
      </w:r>
      <w:r w:rsidRPr="006C3666">
        <w:rPr>
          <w:rFonts w:ascii="Times New Roman" w:hAnsi="Times New Roman" w:hint="eastAsia"/>
          <w:sz w:val="22"/>
        </w:rPr>
        <w:t>参与该采购项目的人员接受采购</w:t>
      </w:r>
      <w:r>
        <w:rPr>
          <w:rFonts w:ascii="Times New Roman" w:hAnsi="Times New Roman" w:hint="eastAsia"/>
          <w:sz w:val="22"/>
        </w:rPr>
        <w:t>人</w:t>
      </w:r>
      <w:r w:rsidRPr="006C3666">
        <w:rPr>
          <w:rFonts w:ascii="Times New Roman" w:hAnsi="Times New Roman" w:hint="eastAsia"/>
          <w:sz w:val="22"/>
        </w:rPr>
        <w:t>的保密管理。</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8</w:t>
      </w:r>
      <w:r>
        <w:rPr>
          <w:rFonts w:ascii="Times New Roman" w:hAnsi="Times New Roman" w:hint="eastAsia"/>
          <w:sz w:val="22"/>
        </w:rPr>
        <w:t>）</w:t>
      </w:r>
      <w:r w:rsidRPr="006C3666">
        <w:rPr>
          <w:rFonts w:ascii="Times New Roman" w:hAnsi="Times New Roman" w:hint="eastAsia"/>
          <w:sz w:val="22"/>
        </w:rPr>
        <w:t>发生信息泄露事件时，在迅速补救的同时，立即上报。</w:t>
      </w:r>
    </w:p>
    <w:p w:rsidR="00E33527" w:rsidRPr="006C3666" w:rsidRDefault="00E33527" w:rsidP="00E33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9</w:t>
      </w:r>
      <w:r>
        <w:rPr>
          <w:rFonts w:ascii="Times New Roman" w:hAnsi="Times New Roman" w:hint="eastAsia"/>
          <w:sz w:val="22"/>
        </w:rPr>
        <w:t>）</w:t>
      </w:r>
      <w:r w:rsidRPr="006C3666">
        <w:rPr>
          <w:rFonts w:ascii="Times New Roman" w:hAnsi="Times New Roman" w:hint="eastAsia"/>
          <w:sz w:val="22"/>
        </w:rPr>
        <w:t>投标</w:t>
      </w:r>
      <w:r>
        <w:rPr>
          <w:rFonts w:ascii="Times New Roman" w:hAnsi="Times New Roman" w:hint="eastAsia"/>
          <w:sz w:val="22"/>
        </w:rPr>
        <w:t>人</w:t>
      </w:r>
      <w:r w:rsidRPr="006C3666">
        <w:rPr>
          <w:rFonts w:ascii="Times New Roman" w:hAnsi="Times New Roman" w:hint="eastAsia"/>
          <w:sz w:val="22"/>
        </w:rPr>
        <w:t>未充分履行保密责任而造成失泄密或敏感信息泄露，须承担法律责任，并赔偿采购</w:t>
      </w:r>
      <w:r>
        <w:rPr>
          <w:rFonts w:ascii="Times New Roman" w:hAnsi="Times New Roman" w:hint="eastAsia"/>
          <w:sz w:val="22"/>
        </w:rPr>
        <w:t>人</w:t>
      </w:r>
      <w:r w:rsidRPr="006C3666">
        <w:rPr>
          <w:rFonts w:ascii="Times New Roman" w:hAnsi="Times New Roman" w:hint="eastAsia"/>
          <w:sz w:val="22"/>
        </w:rPr>
        <w:t>相应经济损失。</w:t>
      </w:r>
    </w:p>
    <w:p w:rsidR="00E33527" w:rsidRPr="006C3666" w:rsidRDefault="00E33527" w:rsidP="00E33527">
      <w:pPr>
        <w:adjustRightInd w:val="0"/>
        <w:snapToGrid w:val="0"/>
        <w:spacing w:line="300" w:lineRule="auto"/>
        <w:ind w:firstLineChars="200" w:firstLine="440"/>
        <w:rPr>
          <w:rFonts w:ascii="Times New Roman" w:hAnsi="Times New Roman"/>
          <w:sz w:val="20"/>
          <w:szCs w:val="20"/>
        </w:rPr>
      </w:pPr>
      <w:r>
        <w:rPr>
          <w:rFonts w:ascii="Times New Roman" w:hAnsi="Times New Roman" w:hint="eastAsia"/>
          <w:sz w:val="22"/>
        </w:rPr>
        <w:t>（</w:t>
      </w:r>
      <w:r>
        <w:rPr>
          <w:rFonts w:ascii="Times New Roman" w:hAnsi="Times New Roman" w:hint="eastAsia"/>
          <w:sz w:val="22"/>
        </w:rPr>
        <w:t>1</w:t>
      </w:r>
      <w:r>
        <w:rPr>
          <w:rFonts w:ascii="Times New Roman" w:hAnsi="Times New Roman"/>
          <w:sz w:val="22"/>
        </w:rPr>
        <w:t>0</w:t>
      </w:r>
      <w:r>
        <w:rPr>
          <w:rFonts w:ascii="Times New Roman" w:hAnsi="Times New Roman" w:hint="eastAsia"/>
          <w:sz w:val="22"/>
        </w:rPr>
        <w:t>）</w:t>
      </w:r>
      <w:r w:rsidRPr="006C3666">
        <w:rPr>
          <w:rFonts w:ascii="Times New Roman" w:hAnsi="Times New Roman" w:hint="eastAsia"/>
          <w:sz w:val="22"/>
        </w:rPr>
        <w:t>落实保密法律法规和相关规范性文件规定明确的其他保密管理要求。</w:t>
      </w:r>
    </w:p>
    <w:p w:rsidR="00E33527" w:rsidRPr="00172E2B" w:rsidRDefault="00E33527" w:rsidP="00E33527">
      <w:pPr>
        <w:spacing w:line="300" w:lineRule="auto"/>
        <w:jc w:val="center"/>
        <w:outlineLvl w:val="1"/>
        <w:rPr>
          <w:rFonts w:ascii="Times New Roman" w:eastAsia="黑体" w:hAnsi="Times New Roman"/>
          <w:sz w:val="30"/>
          <w:szCs w:val="30"/>
        </w:rPr>
      </w:pPr>
      <w:bookmarkStart w:id="30" w:name="_Toc18589702"/>
      <w:r w:rsidRPr="00172E2B">
        <w:rPr>
          <w:rFonts w:ascii="Times New Roman" w:eastAsia="黑体" w:hAnsi="Times New Roman"/>
          <w:sz w:val="30"/>
          <w:szCs w:val="30"/>
        </w:rPr>
        <w:t>四、投标报价须知</w:t>
      </w:r>
      <w:bookmarkEnd w:id="20"/>
      <w:bookmarkEnd w:id="30"/>
    </w:p>
    <w:p w:rsidR="00E33527" w:rsidRPr="00172E2B" w:rsidRDefault="00E33527" w:rsidP="00E33527">
      <w:pPr>
        <w:adjustRightInd w:val="0"/>
        <w:snapToGrid w:val="0"/>
        <w:spacing w:line="300" w:lineRule="auto"/>
        <w:ind w:firstLineChars="200" w:firstLine="442"/>
        <w:jc w:val="left"/>
        <w:outlineLvl w:val="2"/>
        <w:rPr>
          <w:rFonts w:ascii="Times New Roman" w:hAnsi="Times New Roman"/>
          <w:b/>
          <w:color w:val="000000"/>
          <w:sz w:val="22"/>
        </w:rPr>
      </w:pPr>
      <w:bookmarkStart w:id="31" w:name="_Toc490037251"/>
      <w:bookmarkStart w:id="32" w:name="_Toc18589703"/>
      <w:r w:rsidRPr="00172E2B">
        <w:rPr>
          <w:rFonts w:ascii="Times New Roman" w:hAnsi="Times New Roman"/>
          <w:b/>
          <w:color w:val="000000"/>
          <w:sz w:val="22"/>
        </w:rPr>
        <w:t>15</w:t>
      </w:r>
      <w:r w:rsidRPr="00172E2B">
        <w:rPr>
          <w:rFonts w:ascii="Times New Roman" w:hAnsi="Times New Roman"/>
          <w:b/>
          <w:color w:val="000000"/>
          <w:sz w:val="22"/>
        </w:rPr>
        <w:t>投标报价依据</w:t>
      </w:r>
      <w:bookmarkEnd w:id="31"/>
      <w:bookmarkEnd w:id="32"/>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lastRenderedPageBreak/>
        <w:t xml:space="preserve">15.1 </w:t>
      </w:r>
      <w:r w:rsidRPr="00172E2B">
        <w:rPr>
          <w:rFonts w:ascii="Times New Roman" w:hAnsi="Times New Roman"/>
          <w:color w:val="000000"/>
          <w:sz w:val="22"/>
        </w:rPr>
        <w:t>投标报价计算依据包括本项目的招标文件（包括提供的附件）、招标文件答疑或修改的补充文书、运维工作量清单、备品备件清单、项目现场条件等。</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15.2 </w:t>
      </w:r>
      <w:r w:rsidRPr="00172E2B">
        <w:rPr>
          <w:rFonts w:ascii="Times New Roman" w:hAnsi="Times New Roman"/>
          <w:color w:val="000000"/>
          <w:sz w:val="22"/>
        </w:rPr>
        <w:t>招标文件明确的</w:t>
      </w:r>
      <w:r w:rsidRPr="00172E2B">
        <w:rPr>
          <w:rFonts w:ascii="Times New Roman" w:hAnsi="Times New Roman" w:hint="eastAsia"/>
          <w:color w:val="000000"/>
          <w:sz w:val="22"/>
        </w:rPr>
        <w:t>项目</w:t>
      </w:r>
      <w:r w:rsidRPr="00172E2B">
        <w:rPr>
          <w:rFonts w:ascii="Times New Roman" w:hAnsi="Times New Roman"/>
          <w:color w:val="000000"/>
          <w:sz w:val="22"/>
        </w:rPr>
        <w:t>范围、</w:t>
      </w:r>
      <w:r w:rsidRPr="00172E2B">
        <w:rPr>
          <w:rFonts w:ascii="Times New Roman" w:hAnsi="Times New Roman" w:hint="eastAsia"/>
          <w:color w:val="000000"/>
          <w:sz w:val="22"/>
        </w:rPr>
        <w:t>运维</w:t>
      </w:r>
      <w:r w:rsidRPr="00172E2B">
        <w:rPr>
          <w:rFonts w:ascii="Times New Roman" w:hAnsi="Times New Roman"/>
          <w:color w:val="000000"/>
          <w:sz w:val="22"/>
        </w:rPr>
        <w:t>内容、</w:t>
      </w:r>
      <w:r w:rsidRPr="00172E2B">
        <w:rPr>
          <w:rFonts w:ascii="Times New Roman" w:hAnsi="Times New Roman" w:hint="eastAsia"/>
          <w:color w:val="000000"/>
          <w:sz w:val="22"/>
        </w:rPr>
        <w:t>运维</w:t>
      </w:r>
      <w:r w:rsidRPr="00172E2B">
        <w:rPr>
          <w:rFonts w:ascii="Times New Roman" w:hAnsi="Times New Roman"/>
          <w:color w:val="000000"/>
          <w:sz w:val="22"/>
        </w:rPr>
        <w:t>期限、</w:t>
      </w:r>
      <w:r w:rsidRPr="00172E2B">
        <w:rPr>
          <w:rFonts w:ascii="Times New Roman" w:hAnsi="Times New Roman" w:hint="eastAsia"/>
          <w:color w:val="000000"/>
          <w:sz w:val="22"/>
        </w:rPr>
        <w:t>运维</w:t>
      </w:r>
      <w:r w:rsidRPr="00172E2B">
        <w:rPr>
          <w:rFonts w:ascii="Times New Roman" w:hAnsi="Times New Roman"/>
          <w:color w:val="000000"/>
          <w:sz w:val="22"/>
        </w:rPr>
        <w:t>质量要求、</w:t>
      </w:r>
      <w:r w:rsidRPr="00172E2B">
        <w:rPr>
          <w:rFonts w:ascii="Times New Roman" w:hAnsi="Times New Roman" w:hint="eastAsia"/>
          <w:color w:val="000000"/>
          <w:sz w:val="22"/>
        </w:rPr>
        <w:t>设备</w:t>
      </w:r>
      <w:r w:rsidRPr="00172E2B">
        <w:rPr>
          <w:rFonts w:ascii="Times New Roman" w:hAnsi="Times New Roman"/>
          <w:color w:val="000000"/>
          <w:sz w:val="22"/>
        </w:rPr>
        <w:t>管理要求及考核要求等。</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15.3</w:t>
      </w:r>
      <w:r w:rsidRPr="00172E2B">
        <w:rPr>
          <w:rFonts w:ascii="Times New Roman" w:hAnsi="Times New Roman"/>
          <w:color w:val="000000"/>
          <w:sz w:val="22"/>
        </w:rPr>
        <w:t>工作量清单（包含运维工作量清单和备品备件清单，以下简称工作量清单）说明</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15.3.1</w:t>
      </w:r>
      <w:r w:rsidRPr="00172E2B">
        <w:rPr>
          <w:rFonts w:ascii="Times New Roman" w:hAnsi="Times New Roman"/>
          <w:color w:val="000000"/>
          <w:sz w:val="22"/>
        </w:rPr>
        <w:t>工作量清单应与投标人须知、合同条件、项目质量标准和要求等文件结合起来理解或解释。</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15.3.2</w:t>
      </w:r>
      <w:r w:rsidRPr="00172E2B">
        <w:rPr>
          <w:rFonts w:ascii="Times New Roman" w:hAnsi="Times New Roman"/>
          <w:color w:val="000000"/>
          <w:sz w:val="22"/>
        </w:rPr>
        <w:t>采购人提供的工作量清单是依照采购需求测算出的本次招标的标的物清单。投标人如发现工作量清单和实际工作内容不一致时，应立即以书面形式通知采购人核查，除非采购人以答疑文件或补充文件予以更正，否则，应以此清单内容为准。</w:t>
      </w:r>
    </w:p>
    <w:p w:rsidR="00E33527" w:rsidRPr="00172E2B" w:rsidRDefault="00E33527" w:rsidP="00E33527">
      <w:pPr>
        <w:pStyle w:val="13"/>
        <w:adjustRightInd w:val="0"/>
        <w:snapToGrid w:val="0"/>
        <w:spacing w:line="300" w:lineRule="auto"/>
        <w:ind w:firstLine="440"/>
        <w:rPr>
          <w:rFonts w:ascii="Times New Roman" w:hAnsi="Times New Roman"/>
          <w:sz w:val="22"/>
        </w:rPr>
      </w:pPr>
    </w:p>
    <w:p w:rsidR="00E33527" w:rsidRPr="00172E2B" w:rsidRDefault="00E33527" w:rsidP="00E33527">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3"/>
      <w:bookmarkStart w:id="34" w:name="_Toc18589704"/>
      <w:r w:rsidRPr="00172E2B">
        <w:rPr>
          <w:rFonts w:ascii="Times New Roman" w:hAnsi="Times New Roman"/>
          <w:b/>
          <w:color w:val="000000"/>
          <w:sz w:val="22"/>
        </w:rPr>
        <w:t>16</w:t>
      </w:r>
      <w:r w:rsidRPr="00172E2B">
        <w:rPr>
          <w:rFonts w:ascii="Times New Roman" w:hAnsi="Times New Roman"/>
          <w:b/>
          <w:color w:val="000000"/>
          <w:sz w:val="22"/>
        </w:rPr>
        <w:t>投标报价内容</w:t>
      </w:r>
      <w:bookmarkEnd w:id="33"/>
      <w:bookmarkEnd w:id="34"/>
    </w:p>
    <w:p w:rsidR="00E33527" w:rsidRPr="00172E2B" w:rsidRDefault="00E33527" w:rsidP="00E33527">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color w:val="000000"/>
          <w:sz w:val="22"/>
        </w:rPr>
        <w:t xml:space="preserve">16.1 </w:t>
      </w:r>
      <w:r w:rsidRPr="00172E2B">
        <w:rPr>
          <w:rFonts w:ascii="Times New Roman" w:hAnsi="Times New Roman"/>
          <w:color w:val="000000"/>
          <w:sz w:val="22"/>
        </w:rPr>
        <w:t>本项</w:t>
      </w:r>
      <w:r w:rsidRPr="00172E2B">
        <w:rPr>
          <w:rFonts w:ascii="Times New Roman" w:hAnsi="Times New Roman"/>
          <w:sz w:val="22"/>
        </w:rPr>
        <w:t>目报价为全费用报价，是履行合同的最终价格，除投标需求中另有说明外，投标报价（即投标总价）应包括为实施本项目所需的全部运维服务所产生的人工（含工资、加班工资、工作餐、社会统筹保险金、关于人员聘用的费用等）、设备和材料采购、运输、装卸、仓储、保管、</w:t>
      </w:r>
      <w:r w:rsidRPr="00172E2B">
        <w:rPr>
          <w:rFonts w:ascii="Times New Roman" w:hAnsi="Times New Roman" w:hint="eastAsia"/>
          <w:sz w:val="22"/>
        </w:rPr>
        <w:t>机械使用、</w:t>
      </w:r>
      <w:r w:rsidRPr="00172E2B">
        <w:rPr>
          <w:rFonts w:ascii="Times New Roman" w:hAnsi="Times New Roman"/>
          <w:sz w:val="22"/>
        </w:rPr>
        <w:t>培训、验收、配合、保险、劳务、管理、利润、税费、伴随服务</w:t>
      </w:r>
      <w:r w:rsidRPr="00172E2B">
        <w:rPr>
          <w:rFonts w:ascii="Times New Roman" w:hAnsi="Times New Roman" w:hint="eastAsia"/>
          <w:sz w:val="22"/>
        </w:rPr>
        <w:t>等</w:t>
      </w:r>
      <w:r w:rsidRPr="00172E2B">
        <w:rPr>
          <w:rFonts w:ascii="Times New Roman" w:hAnsi="Times New Roman"/>
          <w:sz w:val="22"/>
        </w:rPr>
        <w:t>费用。</w:t>
      </w:r>
    </w:p>
    <w:p w:rsidR="00E33527" w:rsidRPr="00172E2B" w:rsidRDefault="00E33527" w:rsidP="00E33527">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 xml:space="preserve">16.2 </w:t>
      </w:r>
      <w:r w:rsidRPr="00172E2B">
        <w:rPr>
          <w:rFonts w:ascii="Times New Roman" w:hAnsi="Times New Roman"/>
          <w:sz w:val="22"/>
        </w:rPr>
        <w:t>投标报价中投标人应考虑本项目可能存在的风险因素。投标报价应将所有工作内容考虑在内，如有漏项或缺项，均属于投标人的风险</w:t>
      </w:r>
      <w:r w:rsidRPr="00172E2B">
        <w:rPr>
          <w:rFonts w:ascii="Times New Roman" w:eastAsiaTheme="minorEastAsia" w:hAnsiTheme="minorEastAsia"/>
          <w:sz w:val="22"/>
        </w:rPr>
        <w:t>，其费用视作已分配在报价明细表内单价或总价之中</w:t>
      </w:r>
      <w:r w:rsidRPr="00172E2B">
        <w:rPr>
          <w:rFonts w:ascii="Times New Roman" w:hAnsi="Times New Roman"/>
          <w:sz w:val="22"/>
        </w:rPr>
        <w:t>。投标人应逐项计算并填写单价、合计价和总价。</w:t>
      </w:r>
    </w:p>
    <w:p w:rsidR="00E33527" w:rsidRPr="00172E2B" w:rsidRDefault="00E33527" w:rsidP="00E33527">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16.3</w:t>
      </w:r>
      <w:r w:rsidRPr="00172E2B">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E33527" w:rsidRPr="00172E2B" w:rsidRDefault="00E33527" w:rsidP="00E33527">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 xml:space="preserve">16.4 </w:t>
      </w:r>
      <w:r w:rsidRPr="00172E2B">
        <w:rPr>
          <w:rFonts w:ascii="Times New Roman" w:hAnsi="Times New Roman"/>
          <w:sz w:val="22"/>
        </w:rPr>
        <w:t>投标人按照投标文件格式中所附的表式完整地填写《开标一览表》及各类投标报价明细表，说明其拟提供服务的内容、数量、价格、时间、价格构成等。</w:t>
      </w:r>
    </w:p>
    <w:p w:rsidR="00E33527" w:rsidRPr="00172E2B" w:rsidRDefault="00E33527" w:rsidP="00E33527">
      <w:pPr>
        <w:adjustRightInd w:val="0"/>
        <w:snapToGrid w:val="0"/>
        <w:spacing w:line="300" w:lineRule="auto"/>
        <w:ind w:firstLineChars="200" w:firstLine="442"/>
        <w:jc w:val="left"/>
        <w:outlineLvl w:val="2"/>
        <w:rPr>
          <w:rFonts w:ascii="Times New Roman" w:hAnsi="Times New Roman"/>
          <w:b/>
          <w:color w:val="000000"/>
          <w:sz w:val="22"/>
        </w:rPr>
      </w:pPr>
      <w:bookmarkStart w:id="35" w:name="_Toc490037254"/>
      <w:bookmarkStart w:id="36" w:name="_Toc18589705"/>
      <w:r w:rsidRPr="00172E2B">
        <w:rPr>
          <w:rFonts w:ascii="Times New Roman" w:hAnsi="Times New Roman"/>
          <w:b/>
          <w:color w:val="000000"/>
          <w:sz w:val="22"/>
        </w:rPr>
        <w:t xml:space="preserve">17 </w:t>
      </w:r>
      <w:r w:rsidRPr="00172E2B">
        <w:rPr>
          <w:rFonts w:ascii="Times New Roman" w:hAnsi="Times New Roman"/>
          <w:b/>
          <w:color w:val="000000"/>
          <w:sz w:val="22"/>
        </w:rPr>
        <w:t>投标报价控制性条款</w:t>
      </w:r>
      <w:bookmarkEnd w:id="35"/>
      <w:bookmarkEnd w:id="36"/>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17.1 </w:t>
      </w:r>
      <w:r w:rsidRPr="00172E2B">
        <w:rPr>
          <w:rFonts w:ascii="Times New Roman" w:hAnsi="Times New Roman"/>
          <w:color w:val="000000"/>
          <w:sz w:val="22"/>
        </w:rPr>
        <w:t>投标报价不得超过公布的预算金额</w:t>
      </w:r>
      <w:r w:rsidRPr="00172E2B">
        <w:rPr>
          <w:rFonts w:ascii="Times New Roman" w:hAnsi="Times New Roman" w:hint="eastAsia"/>
          <w:color w:val="000000"/>
          <w:sz w:val="22"/>
        </w:rPr>
        <w:t>或最高限价</w:t>
      </w:r>
      <w:r w:rsidRPr="00172E2B">
        <w:rPr>
          <w:rFonts w:ascii="Times New Roman" w:hAnsi="Times New Roman"/>
          <w:color w:val="000000"/>
          <w:sz w:val="22"/>
        </w:rPr>
        <w:t>，其中各分项报价（如有要求）均不得超过对应的预算金额</w:t>
      </w:r>
      <w:r w:rsidRPr="00172E2B">
        <w:rPr>
          <w:rFonts w:ascii="Times New Roman" w:hAnsi="Times New Roman" w:hint="eastAsia"/>
          <w:color w:val="000000"/>
          <w:sz w:val="22"/>
        </w:rPr>
        <w:t>或最高限价</w:t>
      </w:r>
      <w:r w:rsidRPr="00172E2B">
        <w:rPr>
          <w:rFonts w:ascii="Times New Roman" w:hAnsi="Times New Roman"/>
          <w:color w:val="000000"/>
          <w:sz w:val="22"/>
        </w:rPr>
        <w:t>。</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17.2 </w:t>
      </w:r>
      <w:r w:rsidRPr="00172E2B">
        <w:rPr>
          <w:rFonts w:ascii="Times New Roman" w:hAnsi="Times New Roman"/>
          <w:color w:val="000000"/>
          <w:sz w:val="22"/>
        </w:rPr>
        <w:t>本项目只允许有一个报价，任何有选择的报价将不予接受。</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17.3 </w:t>
      </w:r>
      <w:r w:rsidRPr="00172E2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宋体" w:hAnsi="宋体"/>
          <w:sz w:val="22"/>
        </w:rPr>
        <w:t>★</w:t>
      </w:r>
      <w:r w:rsidRPr="00172E2B">
        <w:rPr>
          <w:rFonts w:ascii="Times New Roman" w:hAnsi="Times New Roman"/>
          <w:color w:val="000000"/>
          <w:sz w:val="22"/>
        </w:rPr>
        <w:t>17.4</w:t>
      </w:r>
      <w:r w:rsidRPr="00172E2B">
        <w:rPr>
          <w:rFonts w:ascii="Times New Roman" w:hAnsi="Times New Roman"/>
          <w:color w:val="000000"/>
          <w:sz w:val="22"/>
        </w:rPr>
        <w:t>经评标委员会审定，投标报价存在下列情形之一的，该投标文件作无效标处理：</w:t>
      </w: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17.4.1 </w:t>
      </w:r>
      <w:r w:rsidRPr="00172E2B">
        <w:rPr>
          <w:rFonts w:ascii="Times New Roman" w:hAnsi="Times New Roman"/>
          <w:color w:val="000000"/>
          <w:sz w:val="22"/>
        </w:rPr>
        <w:t>对运维工作量清单中的</w:t>
      </w:r>
      <w:r w:rsidRPr="00172E2B">
        <w:rPr>
          <w:rFonts w:ascii="Times New Roman" w:hAnsi="Times New Roman"/>
          <w:sz w:val="22"/>
        </w:rPr>
        <w:t>工作量</w:t>
      </w:r>
      <w:r w:rsidRPr="00172E2B">
        <w:rPr>
          <w:rFonts w:ascii="Times New Roman" w:hAnsi="Times New Roman"/>
          <w:color w:val="000000"/>
          <w:sz w:val="22"/>
        </w:rPr>
        <w:t>进行缩减的</w:t>
      </w:r>
      <w:r w:rsidRPr="00172E2B">
        <w:rPr>
          <w:rFonts w:ascii="Times New Roman" w:hAnsi="Times New Roman" w:hint="eastAsia"/>
          <w:color w:val="000000"/>
          <w:sz w:val="22"/>
        </w:rPr>
        <w:t>；</w:t>
      </w:r>
    </w:p>
    <w:p w:rsidR="00E33527" w:rsidRPr="00172E2B" w:rsidRDefault="00E33527" w:rsidP="00E33527">
      <w:pPr>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17.4.2 </w:t>
      </w:r>
      <w:r w:rsidRPr="00172E2B">
        <w:rPr>
          <w:rFonts w:ascii="Times New Roman" w:hAnsi="Times New Roman"/>
          <w:color w:val="000000"/>
          <w:sz w:val="22"/>
        </w:rPr>
        <w:t>投标报价和技术方案明显不相符的。</w:t>
      </w:r>
    </w:p>
    <w:p w:rsidR="00E33527" w:rsidRPr="00172E2B" w:rsidRDefault="00E33527" w:rsidP="00E33527">
      <w:pPr>
        <w:snapToGrid w:val="0"/>
        <w:spacing w:line="300" w:lineRule="auto"/>
        <w:ind w:firstLineChars="200" w:firstLine="440"/>
        <w:jc w:val="left"/>
        <w:rPr>
          <w:rFonts w:ascii="Times New Roman" w:hAnsi="Times New Roman"/>
          <w:color w:val="000000"/>
          <w:sz w:val="22"/>
        </w:rPr>
      </w:pPr>
    </w:p>
    <w:p w:rsidR="00E33527" w:rsidRPr="00172E2B" w:rsidRDefault="00E33527" w:rsidP="00E33527">
      <w:pPr>
        <w:adjustRightInd w:val="0"/>
        <w:snapToGrid w:val="0"/>
        <w:spacing w:line="300" w:lineRule="auto"/>
        <w:ind w:firstLineChars="200" w:firstLine="440"/>
        <w:jc w:val="left"/>
        <w:rPr>
          <w:rFonts w:ascii="Times New Roman" w:hAnsi="Times New Roman"/>
          <w:color w:val="000000"/>
          <w:sz w:val="22"/>
        </w:rPr>
      </w:pPr>
      <w:bookmarkStart w:id="37" w:name="_Toc492648430"/>
      <w:bookmarkStart w:id="38" w:name="_Toc486947670"/>
    </w:p>
    <w:p w:rsidR="00E33527" w:rsidRPr="00172E2B" w:rsidRDefault="00E33527" w:rsidP="00E33527">
      <w:pPr>
        <w:numPr>
          <w:ilvl w:val="0"/>
          <w:numId w:val="6"/>
        </w:numPr>
        <w:adjustRightInd w:val="0"/>
        <w:snapToGrid w:val="0"/>
        <w:spacing w:line="300" w:lineRule="auto"/>
        <w:ind w:left="600" w:hanging="600"/>
        <w:jc w:val="center"/>
        <w:outlineLvl w:val="1"/>
        <w:rPr>
          <w:rFonts w:ascii="Times New Roman" w:eastAsia="黑体" w:hAnsi="Times New Roman"/>
          <w:sz w:val="30"/>
          <w:szCs w:val="30"/>
        </w:rPr>
      </w:pPr>
      <w:bookmarkStart w:id="39" w:name="_Toc18589706"/>
      <w:bookmarkStart w:id="40" w:name="_Toc486604818"/>
      <w:bookmarkStart w:id="41" w:name="_Toc481849902"/>
      <w:r w:rsidRPr="00172E2B">
        <w:rPr>
          <w:rFonts w:ascii="Times New Roman" w:eastAsia="黑体" w:hAnsi="Times New Roman"/>
          <w:sz w:val="30"/>
          <w:szCs w:val="30"/>
        </w:rPr>
        <w:t>政府采购政策</w:t>
      </w:r>
      <w:bookmarkEnd w:id="39"/>
    </w:p>
    <w:p w:rsidR="00E33527" w:rsidRPr="00172E2B" w:rsidRDefault="00E33527" w:rsidP="00E33527">
      <w:pPr>
        <w:adjustRightInd w:val="0"/>
        <w:snapToGrid w:val="0"/>
        <w:spacing w:line="300" w:lineRule="auto"/>
        <w:ind w:firstLineChars="200" w:firstLine="442"/>
        <w:outlineLvl w:val="2"/>
        <w:rPr>
          <w:rFonts w:ascii="Times New Roman" w:hAnsi="Times New Roman"/>
          <w:b/>
          <w:sz w:val="22"/>
        </w:rPr>
      </w:pPr>
      <w:bookmarkStart w:id="42" w:name="_Toc18589707"/>
      <w:bookmarkEnd w:id="37"/>
      <w:bookmarkEnd w:id="38"/>
      <w:bookmarkEnd w:id="40"/>
      <w:bookmarkEnd w:id="41"/>
      <w:r w:rsidRPr="00172E2B">
        <w:rPr>
          <w:rFonts w:ascii="Times New Roman" w:hAnsi="Times New Roman"/>
          <w:b/>
          <w:sz w:val="22"/>
        </w:rPr>
        <w:lastRenderedPageBreak/>
        <w:t>1</w:t>
      </w:r>
      <w:r w:rsidRPr="00172E2B">
        <w:rPr>
          <w:rFonts w:ascii="Times New Roman" w:hAnsi="Times New Roman" w:hint="eastAsia"/>
          <w:b/>
          <w:sz w:val="22"/>
        </w:rPr>
        <w:t>8</w:t>
      </w:r>
      <w:r w:rsidRPr="00172E2B">
        <w:rPr>
          <w:rFonts w:ascii="Times New Roman" w:hAnsi="Times New Roman"/>
          <w:b/>
          <w:sz w:val="22"/>
        </w:rPr>
        <w:t>节能产品政府采购</w:t>
      </w:r>
      <w:bookmarkEnd w:id="42"/>
      <w:r>
        <w:rPr>
          <w:rFonts w:ascii="Times New Roman" w:hAnsi="Times New Roman" w:hint="eastAsia"/>
          <w:b/>
          <w:sz w:val="22"/>
        </w:rPr>
        <w:t>（本项目不适用）</w:t>
      </w:r>
    </w:p>
    <w:p w:rsidR="00E33527" w:rsidRPr="00172E2B" w:rsidRDefault="00E33527" w:rsidP="00E33527">
      <w:pPr>
        <w:adjustRightInd w:val="0"/>
        <w:snapToGrid w:val="0"/>
        <w:spacing w:line="300" w:lineRule="auto"/>
        <w:ind w:firstLineChars="192" w:firstLine="422"/>
        <w:jc w:val="left"/>
        <w:rPr>
          <w:rFonts w:ascii="Times New Roman" w:hAnsi="Times New Roman"/>
          <w:color w:val="000000"/>
          <w:sz w:val="22"/>
        </w:rPr>
      </w:pPr>
      <w:r w:rsidRPr="00172E2B">
        <w:rPr>
          <w:rFonts w:ascii="Times New Roman" w:hAnsi="Times New Roman"/>
          <w:color w:val="000000"/>
          <w:sz w:val="22"/>
        </w:rPr>
        <w:t>1</w:t>
      </w:r>
      <w:r w:rsidRPr="00172E2B">
        <w:rPr>
          <w:rFonts w:ascii="Times New Roman" w:hAnsi="Times New Roman" w:hint="eastAsia"/>
          <w:color w:val="000000"/>
          <w:sz w:val="22"/>
        </w:rPr>
        <w:t>8</w:t>
      </w:r>
      <w:r w:rsidRPr="00172E2B">
        <w:rPr>
          <w:rFonts w:ascii="Times New Roman" w:hAnsi="Times New Roman"/>
          <w:color w:val="000000"/>
          <w:sz w:val="22"/>
        </w:rPr>
        <w:t xml:space="preserve">.1 </w:t>
      </w:r>
      <w:r w:rsidRPr="00172E2B">
        <w:rPr>
          <w:rFonts w:ascii="Times New Roman" w:hAnsi="Times New Roman"/>
          <w:color w:val="000000"/>
          <w:sz w:val="22"/>
        </w:rPr>
        <w:t>按照财政部、发改委发布的《关于印发〈节能产品政府采购实施意见〉的通知》（财库</w:t>
      </w:r>
      <w:r w:rsidRPr="00172E2B">
        <w:rPr>
          <w:rFonts w:ascii="Times New Roman" w:hAnsi="Times New Roman"/>
          <w:color w:val="000000"/>
          <w:sz w:val="22"/>
        </w:rPr>
        <w:t>[2004]185</w:t>
      </w:r>
      <w:r w:rsidRPr="00172E2B">
        <w:rPr>
          <w:rFonts w:ascii="Times New Roman" w:hAnsi="Times New Roman"/>
          <w:color w:val="000000"/>
          <w:sz w:val="22"/>
        </w:rPr>
        <w:t>号）要求，政府采购属于</w:t>
      </w:r>
      <w:r w:rsidRPr="00172E2B">
        <w:rPr>
          <w:rFonts w:ascii="Times New Roman" w:hAnsi="Times New Roman"/>
          <w:color w:val="000000"/>
          <w:sz w:val="22"/>
        </w:rPr>
        <w:t>“</w:t>
      </w:r>
      <w:r w:rsidRPr="00172E2B">
        <w:rPr>
          <w:rFonts w:ascii="Times New Roman" w:hAnsi="Times New Roman"/>
          <w:color w:val="000000"/>
          <w:sz w:val="22"/>
        </w:rPr>
        <w:t>节能产品政府采购清单</w:t>
      </w:r>
      <w:r w:rsidRPr="00172E2B">
        <w:rPr>
          <w:rFonts w:ascii="Times New Roman" w:hAnsi="Times New Roman"/>
          <w:color w:val="000000"/>
          <w:sz w:val="22"/>
        </w:rPr>
        <w:t>”</w:t>
      </w:r>
      <w:r w:rsidRPr="00172E2B">
        <w:rPr>
          <w:rFonts w:ascii="Times New Roman" w:hAnsi="Times New Roman"/>
          <w:color w:val="000000"/>
          <w:sz w:val="22"/>
        </w:rPr>
        <w:t>（以下简称</w:t>
      </w:r>
      <w:r w:rsidRPr="00172E2B">
        <w:rPr>
          <w:rFonts w:ascii="Times New Roman" w:hAnsi="Times New Roman"/>
          <w:color w:val="000000"/>
          <w:sz w:val="22"/>
        </w:rPr>
        <w:t>‘</w:t>
      </w:r>
      <w:r w:rsidRPr="00172E2B">
        <w:rPr>
          <w:rFonts w:ascii="Times New Roman" w:hAnsi="Times New Roman"/>
          <w:color w:val="000000"/>
          <w:sz w:val="22"/>
        </w:rPr>
        <w:t>节能清单</w:t>
      </w:r>
      <w:r w:rsidRPr="00172E2B">
        <w:rPr>
          <w:rFonts w:ascii="Times New Roman" w:hAnsi="Times New Roman"/>
          <w:color w:val="000000"/>
          <w:sz w:val="22"/>
        </w:rPr>
        <w:t>’</w:t>
      </w:r>
      <w:r w:rsidRPr="00172E2B">
        <w:rPr>
          <w:rFonts w:ascii="Times New Roman" w:hAnsi="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8</w:t>
      </w:r>
      <w:r w:rsidRPr="00172E2B">
        <w:rPr>
          <w:rFonts w:ascii="Times New Roman" w:hAnsi="Times New Roman"/>
          <w:sz w:val="22"/>
        </w:rPr>
        <w:t xml:space="preserve">.2 </w:t>
      </w:r>
      <w:r w:rsidRPr="00172E2B">
        <w:rPr>
          <w:rFonts w:ascii="Times New Roman" w:hAnsi="Times New Roman"/>
          <w:sz w:val="22"/>
        </w:rPr>
        <w:t>节能清单的公告媒体为中国政府采购网</w:t>
      </w:r>
      <w:r w:rsidRPr="00172E2B">
        <w:rPr>
          <w:rFonts w:ascii="Times New Roman" w:hAnsi="Times New Roman"/>
          <w:sz w:val="22"/>
        </w:rPr>
        <w:t>(http</w:t>
      </w:r>
      <w:r w:rsidRPr="00172E2B">
        <w:rPr>
          <w:rFonts w:ascii="Times New Roman" w:hAnsi="Times New Roman"/>
          <w:sz w:val="22"/>
        </w:rPr>
        <w:t>：</w:t>
      </w:r>
      <w:r w:rsidRPr="00172E2B">
        <w:rPr>
          <w:rFonts w:ascii="Times New Roman" w:hAnsi="Times New Roman"/>
          <w:sz w:val="22"/>
        </w:rPr>
        <w:t>//www.ccgp. gov.cn/)</w:t>
      </w:r>
      <w:r w:rsidRPr="00172E2B">
        <w:rPr>
          <w:rFonts w:ascii="Times New Roman" w:hAnsi="Times New Roman"/>
          <w:sz w:val="22"/>
        </w:rPr>
        <w:t>、中国环境资源信息网</w:t>
      </w:r>
      <w:r w:rsidRPr="00172E2B">
        <w:rPr>
          <w:rFonts w:ascii="Times New Roman" w:hAnsi="Times New Roman"/>
          <w:sz w:val="22"/>
        </w:rPr>
        <w:t>(http</w:t>
      </w:r>
      <w:r w:rsidRPr="00172E2B">
        <w:rPr>
          <w:rFonts w:ascii="Times New Roman" w:hAnsi="Times New Roman"/>
          <w:sz w:val="22"/>
        </w:rPr>
        <w:t>：</w:t>
      </w:r>
      <w:r w:rsidRPr="00172E2B">
        <w:rPr>
          <w:rFonts w:ascii="Times New Roman" w:hAnsi="Times New Roman"/>
          <w:sz w:val="22"/>
        </w:rPr>
        <w:t>//www.cern.gov.cn/)</w:t>
      </w:r>
      <w:r w:rsidRPr="00172E2B">
        <w:rPr>
          <w:rFonts w:ascii="Times New Roman" w:hAnsi="Times New Roman"/>
          <w:sz w:val="22"/>
        </w:rPr>
        <w:t>、中国节能节水认证网</w:t>
      </w:r>
      <w:r w:rsidRPr="00172E2B">
        <w:rPr>
          <w:rFonts w:ascii="Times New Roman" w:hAnsi="Times New Roman"/>
          <w:sz w:val="22"/>
        </w:rPr>
        <w:t>(http</w:t>
      </w:r>
      <w:r w:rsidRPr="00172E2B">
        <w:rPr>
          <w:rFonts w:ascii="Times New Roman" w:hAnsi="Times New Roman"/>
          <w:sz w:val="22"/>
        </w:rPr>
        <w:t>：</w:t>
      </w:r>
      <w:r w:rsidRPr="00172E2B">
        <w:rPr>
          <w:rFonts w:ascii="Times New Roman" w:hAnsi="Times New Roman"/>
          <w:sz w:val="22"/>
        </w:rPr>
        <w:t>//www.cecp.org.cn/)</w:t>
      </w:r>
      <w:r w:rsidRPr="00172E2B">
        <w:rPr>
          <w:rFonts w:ascii="Times New Roman" w:hAnsi="Times New Roman"/>
          <w:sz w:val="22"/>
        </w:rPr>
        <w:t>。</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8</w:t>
      </w:r>
      <w:r w:rsidRPr="00172E2B">
        <w:rPr>
          <w:rFonts w:ascii="Times New Roman" w:hAnsi="Times New Roman"/>
          <w:sz w:val="22"/>
        </w:rPr>
        <w:t xml:space="preserve">.3 </w:t>
      </w:r>
      <w:r w:rsidRPr="00172E2B">
        <w:rPr>
          <w:rFonts w:ascii="Times New Roman" w:hAnsi="Times New Roman"/>
          <w:sz w:val="22"/>
        </w:rPr>
        <w:t>在采购公告发布前已经过期的以及尚在公示期的节能清单均不得作为评标时的依据。</w:t>
      </w:r>
    </w:p>
    <w:p w:rsidR="00E33527" w:rsidRPr="00172E2B" w:rsidRDefault="00E33527" w:rsidP="00E33527">
      <w:pPr>
        <w:adjustRightInd w:val="0"/>
        <w:snapToGrid w:val="0"/>
        <w:spacing w:line="300" w:lineRule="auto"/>
        <w:ind w:firstLineChars="200" w:firstLine="442"/>
        <w:outlineLvl w:val="2"/>
        <w:rPr>
          <w:rFonts w:ascii="Times New Roman" w:hAnsi="Times New Roman"/>
          <w:b/>
          <w:sz w:val="22"/>
        </w:rPr>
      </w:pPr>
      <w:bookmarkStart w:id="43" w:name="_Toc497211615"/>
      <w:bookmarkStart w:id="44" w:name="_Toc18589708"/>
      <w:r w:rsidRPr="00172E2B">
        <w:rPr>
          <w:rFonts w:ascii="Times New Roman" w:hAnsi="Times New Roman"/>
          <w:b/>
          <w:sz w:val="22"/>
        </w:rPr>
        <w:t>1</w:t>
      </w:r>
      <w:r w:rsidRPr="00172E2B">
        <w:rPr>
          <w:rFonts w:ascii="Times New Roman" w:hAnsi="Times New Roman" w:hint="eastAsia"/>
          <w:b/>
          <w:sz w:val="22"/>
        </w:rPr>
        <w:t>9</w:t>
      </w:r>
      <w:r w:rsidRPr="00172E2B">
        <w:rPr>
          <w:rFonts w:ascii="Times New Roman" w:hAnsi="Times New Roman"/>
          <w:b/>
          <w:sz w:val="22"/>
        </w:rPr>
        <w:t>环境标志产品政府采购</w:t>
      </w:r>
      <w:bookmarkEnd w:id="43"/>
      <w:bookmarkEnd w:id="44"/>
      <w:r>
        <w:rPr>
          <w:rFonts w:ascii="Times New Roman" w:hAnsi="Times New Roman" w:hint="eastAsia"/>
          <w:b/>
          <w:sz w:val="22"/>
        </w:rPr>
        <w:t>（本项目不适用）</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9</w:t>
      </w:r>
      <w:r w:rsidRPr="00172E2B">
        <w:rPr>
          <w:rFonts w:ascii="Times New Roman" w:hAnsi="Times New Roman"/>
          <w:sz w:val="22"/>
        </w:rPr>
        <w:t xml:space="preserve">.1 </w:t>
      </w:r>
      <w:r w:rsidRPr="00172E2B">
        <w:rPr>
          <w:rFonts w:ascii="Times New Roman" w:hAnsi="Times New Roman"/>
          <w:sz w:val="22"/>
        </w:rPr>
        <w:t>按照财政部、环保总局联合印发的《关于环境标志产品政府采购实施的意见》（财库</w:t>
      </w:r>
      <w:r w:rsidRPr="00172E2B">
        <w:rPr>
          <w:rFonts w:ascii="Times New Roman" w:hAnsi="Times New Roman"/>
          <w:sz w:val="22"/>
        </w:rPr>
        <w:t>[2006]90</w:t>
      </w:r>
      <w:r w:rsidRPr="00172E2B">
        <w:rPr>
          <w:rFonts w:ascii="Times New Roman" w:hAnsi="Times New Roman"/>
          <w:sz w:val="22"/>
        </w:rPr>
        <w:t>号）要求，采购人采购的产品属于</w:t>
      </w:r>
      <w:r w:rsidRPr="00172E2B">
        <w:rPr>
          <w:rFonts w:ascii="Times New Roman" w:hAnsi="Times New Roman"/>
          <w:sz w:val="22"/>
        </w:rPr>
        <w:t>“</w:t>
      </w:r>
      <w:r w:rsidRPr="00172E2B">
        <w:rPr>
          <w:rFonts w:ascii="Times New Roman" w:hAnsi="Times New Roman"/>
          <w:sz w:val="22"/>
        </w:rPr>
        <w:t>环境标志产品政府采购清单</w:t>
      </w:r>
      <w:r w:rsidRPr="00172E2B">
        <w:rPr>
          <w:rFonts w:ascii="Times New Roman" w:hAnsi="Times New Roman"/>
          <w:sz w:val="22"/>
        </w:rPr>
        <w:t>”</w:t>
      </w:r>
      <w:r w:rsidRPr="00172E2B">
        <w:rPr>
          <w:rFonts w:ascii="Times New Roman" w:hAnsi="Times New Roman"/>
          <w:sz w:val="22"/>
        </w:rPr>
        <w:t>中品目的，在性能、技术、服务等指标同等条件下，应当优先采购清单中的产品。</w:t>
      </w:r>
    </w:p>
    <w:p w:rsidR="00E33527" w:rsidRPr="00172E2B" w:rsidRDefault="00E33527" w:rsidP="00E33527">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9</w:t>
      </w:r>
      <w:r w:rsidRPr="00172E2B">
        <w:rPr>
          <w:rFonts w:ascii="Times New Roman" w:hAnsi="Times New Roman"/>
          <w:sz w:val="22"/>
        </w:rPr>
        <w:t>.2 “</w:t>
      </w:r>
      <w:r w:rsidRPr="00172E2B">
        <w:rPr>
          <w:rFonts w:ascii="Times New Roman" w:hAnsi="Times New Roman"/>
          <w:sz w:val="22"/>
        </w:rPr>
        <w:t>环境标志产品政府采购清单</w:t>
      </w:r>
      <w:r w:rsidRPr="00172E2B">
        <w:rPr>
          <w:rFonts w:ascii="Times New Roman" w:hAnsi="Times New Roman"/>
          <w:sz w:val="22"/>
        </w:rPr>
        <w:t>”</w:t>
      </w:r>
      <w:r w:rsidRPr="00172E2B">
        <w:rPr>
          <w:rFonts w:ascii="Times New Roman" w:hAnsi="Times New Roman"/>
          <w:sz w:val="22"/>
        </w:rPr>
        <w:t>的公告媒体为中国政府采购网（</w:t>
      </w:r>
      <w:r w:rsidRPr="00172E2B">
        <w:rPr>
          <w:rFonts w:ascii="Times New Roman" w:hAnsi="Times New Roman"/>
          <w:sz w:val="22"/>
        </w:rPr>
        <w:t>http://www.ccgp.gov.cn/</w:t>
      </w:r>
      <w:r w:rsidRPr="00172E2B">
        <w:rPr>
          <w:rFonts w:ascii="Times New Roman" w:hAnsi="Times New Roman"/>
          <w:sz w:val="22"/>
        </w:rPr>
        <w:t>）、国家环境保护总局网（</w:t>
      </w:r>
      <w:r w:rsidRPr="00172E2B">
        <w:rPr>
          <w:rFonts w:ascii="Times New Roman" w:hAnsi="Times New Roman"/>
          <w:sz w:val="22"/>
        </w:rPr>
        <w:t>http://www.sepa.gov.cn/</w:t>
      </w:r>
      <w:r w:rsidRPr="00172E2B">
        <w:rPr>
          <w:rFonts w:ascii="Times New Roman" w:hAnsi="Times New Roman"/>
          <w:sz w:val="22"/>
        </w:rPr>
        <w:t>）、中国绿色采购网（</w:t>
      </w:r>
      <w:r w:rsidRPr="00172E2B">
        <w:rPr>
          <w:rFonts w:ascii="Times New Roman" w:hAnsi="Times New Roman"/>
          <w:sz w:val="22"/>
        </w:rPr>
        <w:t>http://www.cgpn. cn/</w:t>
      </w:r>
      <w:r w:rsidRPr="00172E2B">
        <w:rPr>
          <w:rFonts w:ascii="Times New Roman" w:hAnsi="Times New Roman"/>
          <w:sz w:val="22"/>
        </w:rPr>
        <w:t>）。</w:t>
      </w:r>
    </w:p>
    <w:p w:rsidR="00E33527" w:rsidRPr="00172E2B" w:rsidRDefault="00E33527" w:rsidP="00E33527">
      <w:pPr>
        <w:adjustRightInd w:val="0"/>
        <w:snapToGrid w:val="0"/>
        <w:spacing w:line="300" w:lineRule="auto"/>
        <w:ind w:firstLineChars="200" w:firstLine="440"/>
        <w:rPr>
          <w:rFonts w:ascii="Times New Roman" w:hAnsi="Times New Roman"/>
          <w:b/>
          <w:sz w:val="22"/>
        </w:rPr>
      </w:pPr>
      <w:r w:rsidRPr="00172E2B">
        <w:rPr>
          <w:rFonts w:ascii="Times New Roman" w:hAnsi="Times New Roman"/>
          <w:sz w:val="22"/>
        </w:rPr>
        <w:t>1</w:t>
      </w:r>
      <w:r w:rsidRPr="00172E2B">
        <w:rPr>
          <w:rFonts w:ascii="Times New Roman" w:hAnsi="Times New Roman" w:hint="eastAsia"/>
          <w:sz w:val="22"/>
        </w:rPr>
        <w:t>9</w:t>
      </w:r>
      <w:r w:rsidRPr="00172E2B">
        <w:rPr>
          <w:rFonts w:ascii="Times New Roman" w:hAnsi="Times New Roman"/>
          <w:sz w:val="22"/>
        </w:rPr>
        <w:t xml:space="preserve">.3 </w:t>
      </w:r>
      <w:r w:rsidRPr="00172E2B">
        <w:rPr>
          <w:rFonts w:ascii="Times New Roman" w:hAnsi="Times New Roman"/>
          <w:sz w:val="22"/>
        </w:rPr>
        <w:t>在采购公告发布前已经过期的以及尚在公示期的</w:t>
      </w:r>
      <w:r w:rsidRPr="00172E2B">
        <w:rPr>
          <w:rFonts w:ascii="Times New Roman" w:hAnsi="Times New Roman"/>
          <w:sz w:val="22"/>
        </w:rPr>
        <w:t>“</w:t>
      </w:r>
      <w:r w:rsidRPr="00172E2B">
        <w:rPr>
          <w:rFonts w:ascii="Times New Roman" w:hAnsi="Times New Roman"/>
          <w:sz w:val="22"/>
        </w:rPr>
        <w:t>环境标志产品清单</w:t>
      </w:r>
      <w:r w:rsidRPr="00172E2B">
        <w:rPr>
          <w:rFonts w:ascii="Times New Roman" w:hAnsi="Times New Roman"/>
          <w:sz w:val="22"/>
        </w:rPr>
        <w:t>”</w:t>
      </w:r>
      <w:r w:rsidRPr="00172E2B">
        <w:rPr>
          <w:rFonts w:ascii="Times New Roman" w:hAnsi="Times New Roman"/>
          <w:sz w:val="22"/>
        </w:rPr>
        <w:t>均不得作为评标时的依据。</w:t>
      </w:r>
    </w:p>
    <w:p w:rsidR="00E33527" w:rsidRPr="00172E2B" w:rsidRDefault="00E33527" w:rsidP="00E33527">
      <w:pPr>
        <w:adjustRightInd w:val="0"/>
        <w:snapToGrid w:val="0"/>
        <w:spacing w:line="300" w:lineRule="auto"/>
        <w:ind w:firstLineChars="200" w:firstLine="442"/>
        <w:outlineLvl w:val="2"/>
        <w:rPr>
          <w:rFonts w:ascii="Times New Roman" w:hAnsi="Times New Roman"/>
          <w:b/>
          <w:sz w:val="22"/>
        </w:rPr>
      </w:pPr>
      <w:bookmarkStart w:id="45" w:name="_Toc18589709"/>
      <w:r w:rsidRPr="00172E2B">
        <w:rPr>
          <w:rFonts w:ascii="Times New Roman" w:hAnsi="Times New Roman" w:hint="eastAsia"/>
          <w:b/>
          <w:sz w:val="22"/>
        </w:rPr>
        <w:t>20</w:t>
      </w:r>
      <w:r w:rsidRPr="00172E2B">
        <w:rPr>
          <w:rFonts w:ascii="Times New Roman" w:hAnsi="Times New Roman"/>
          <w:b/>
          <w:sz w:val="22"/>
        </w:rPr>
        <w:t>促进中小企业发展</w:t>
      </w:r>
      <w:bookmarkEnd w:id="45"/>
    </w:p>
    <w:p w:rsidR="00E33527" w:rsidRPr="00172E2B" w:rsidRDefault="00E33527" w:rsidP="00E33527">
      <w:pPr>
        <w:tabs>
          <w:tab w:val="left" w:pos="3060"/>
        </w:tabs>
        <w:adjustRightInd w:val="0"/>
        <w:snapToGrid w:val="0"/>
        <w:spacing w:line="300" w:lineRule="auto"/>
        <w:ind w:firstLineChars="200" w:firstLine="442"/>
        <w:rPr>
          <w:rFonts w:ascii="Times New Roman" w:hAnsi="Times New Roman"/>
          <w:sz w:val="22"/>
        </w:rPr>
      </w:pPr>
      <w:bookmarkStart w:id="46" w:name="_Toc481849906"/>
      <w:bookmarkStart w:id="47" w:name="_Toc486604822"/>
      <w:bookmarkStart w:id="48" w:name="_Toc495411567"/>
      <w:bookmarkStart w:id="49" w:name="_Toc506191162"/>
      <w:r w:rsidRPr="00172E2B">
        <w:rPr>
          <w:rFonts w:ascii="宋体" w:hAnsi="宋体" w:cs="宋体" w:hint="eastAsia"/>
          <w:b/>
          <w:bCs/>
          <w:kern w:val="0"/>
          <w:sz w:val="22"/>
        </w:rPr>
        <w:t>★</w:t>
      </w:r>
      <w:r w:rsidRPr="00172E2B">
        <w:rPr>
          <w:rFonts w:ascii="Times New Roman" w:hAnsi="Times New Roman" w:hint="eastAsia"/>
          <w:sz w:val="22"/>
        </w:rPr>
        <w:t>20</w:t>
      </w:r>
      <w:r w:rsidRPr="00172E2B">
        <w:rPr>
          <w:rFonts w:ascii="Times New Roman" w:hAnsi="Times New Roman"/>
          <w:bCs/>
          <w:sz w:val="22"/>
        </w:rPr>
        <w:t>.1</w:t>
      </w:r>
      <w:r w:rsidRPr="00172E2B">
        <w:rPr>
          <w:rFonts w:ascii="Times New Roman" w:hAnsi="Times New Roman"/>
          <w:sz w:val="22"/>
        </w:rPr>
        <w:t>中小企业（含中型、小型、微型企业，下同）的划定按照《中小企业划型标准规定》（工信部联企业【</w:t>
      </w:r>
      <w:r w:rsidRPr="00172E2B">
        <w:rPr>
          <w:rFonts w:ascii="Times New Roman" w:hAnsi="Times New Roman"/>
          <w:sz w:val="22"/>
        </w:rPr>
        <w:t>2011</w:t>
      </w:r>
      <w:r w:rsidRPr="00172E2B">
        <w:rPr>
          <w:rFonts w:ascii="Times New Roman" w:hAnsi="Times New Roman"/>
          <w:sz w:val="22"/>
        </w:rPr>
        <w:t>】</w:t>
      </w:r>
      <w:r w:rsidRPr="00172E2B">
        <w:rPr>
          <w:rFonts w:ascii="Times New Roman" w:hAnsi="Times New Roman"/>
          <w:sz w:val="22"/>
        </w:rPr>
        <w:t>300</w:t>
      </w:r>
      <w:r w:rsidRPr="00172E2B">
        <w:rPr>
          <w:rFonts w:ascii="Times New Roman" w:hAnsi="Times New Roman"/>
          <w:sz w:val="22"/>
        </w:rPr>
        <w:t>号）执行，参加</w:t>
      </w:r>
      <w:r w:rsidRPr="00172E2B">
        <w:rPr>
          <w:rFonts w:ascii="Times New Roman" w:hAnsi="Times New Roman" w:hint="eastAsia"/>
          <w:sz w:val="22"/>
        </w:rPr>
        <w:t>投标</w:t>
      </w:r>
      <w:r w:rsidRPr="00172E2B">
        <w:rPr>
          <w:rFonts w:ascii="Times New Roman" w:hAnsi="Times New Roman"/>
          <w:sz w:val="22"/>
        </w:rPr>
        <w:t>的中小企业应当提供《中小企业声明函》（具体格式见</w:t>
      </w:r>
      <w:r w:rsidRPr="00172E2B">
        <w:rPr>
          <w:rFonts w:ascii="Times New Roman" w:hAnsi="Times New Roman"/>
          <w:sz w:val="22"/>
        </w:rPr>
        <w:t>“</w:t>
      </w:r>
      <w:r w:rsidRPr="00172E2B">
        <w:rPr>
          <w:rFonts w:ascii="Times New Roman" w:hAnsi="Times New Roman"/>
          <w:sz w:val="22"/>
        </w:rPr>
        <w:t>响应文件格式</w:t>
      </w:r>
      <w:r w:rsidRPr="00172E2B">
        <w:rPr>
          <w:rFonts w:ascii="Times New Roman" w:hAnsi="Times New Roman"/>
          <w:sz w:val="22"/>
        </w:rPr>
        <w:t>”</w:t>
      </w:r>
      <w:r w:rsidRPr="00172E2B">
        <w:rPr>
          <w:rFonts w:ascii="Times New Roman" w:hAnsi="Times New Roman"/>
          <w:sz w:val="22"/>
        </w:rPr>
        <w:t>），反之，视作非中、小微企业，不具备参与</w:t>
      </w:r>
      <w:r w:rsidRPr="00172E2B">
        <w:rPr>
          <w:rFonts w:ascii="Times New Roman" w:hAnsi="Times New Roman" w:hint="eastAsia"/>
          <w:sz w:val="22"/>
        </w:rPr>
        <w:t>投标</w:t>
      </w:r>
      <w:r w:rsidRPr="00172E2B">
        <w:rPr>
          <w:rFonts w:ascii="Times New Roman" w:hAnsi="Times New Roman"/>
          <w:sz w:val="22"/>
        </w:rPr>
        <w:t>资格。如项目允许联合体参与竞争的，则联合体中各方均应为中小企业，并按本款要求提供《中小企业声明函》。</w:t>
      </w:r>
    </w:p>
    <w:p w:rsidR="00E33527" w:rsidRPr="00172E2B" w:rsidRDefault="00E33527" w:rsidP="00E33527">
      <w:pPr>
        <w:adjustRightInd w:val="0"/>
        <w:snapToGrid w:val="0"/>
        <w:spacing w:line="300" w:lineRule="auto"/>
        <w:ind w:firstLineChars="200" w:firstLine="442"/>
        <w:rPr>
          <w:rFonts w:ascii="Times New Roman" w:hAnsi="Times New Roman"/>
          <w:sz w:val="22"/>
        </w:rPr>
      </w:pPr>
      <w:r w:rsidRPr="00172E2B">
        <w:rPr>
          <w:rFonts w:ascii="宋体" w:hAnsi="宋体" w:cs="宋体" w:hint="eastAsia"/>
          <w:b/>
          <w:bCs/>
          <w:kern w:val="0"/>
          <w:sz w:val="22"/>
        </w:rPr>
        <w:t>★</w:t>
      </w:r>
      <w:r w:rsidRPr="00172E2B">
        <w:rPr>
          <w:rFonts w:ascii="Times New Roman" w:hAnsi="Times New Roman" w:hint="eastAsia"/>
          <w:sz w:val="22"/>
        </w:rPr>
        <w:t>20</w:t>
      </w:r>
      <w:r w:rsidRPr="00172E2B">
        <w:rPr>
          <w:rFonts w:ascii="Times New Roman" w:hAnsi="Times New Roman"/>
          <w:sz w:val="22"/>
        </w:rPr>
        <w:t xml:space="preserve">.2 </w:t>
      </w:r>
      <w:r w:rsidRPr="00172E2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172E2B">
        <w:rPr>
          <w:rFonts w:ascii="Times New Roman" w:hAnsi="Times New Roman"/>
          <w:sz w:val="22"/>
        </w:rPr>
        <w:t>办法》。</w:t>
      </w:r>
    </w:p>
    <w:p w:rsidR="00E33527" w:rsidRPr="00172E2B" w:rsidRDefault="00E33527" w:rsidP="00E33527">
      <w:pPr>
        <w:adjustRightInd w:val="0"/>
        <w:snapToGrid w:val="0"/>
        <w:spacing w:line="300" w:lineRule="auto"/>
        <w:ind w:firstLineChars="200" w:firstLine="442"/>
        <w:rPr>
          <w:rFonts w:ascii="Times New Roman" w:hAnsi="Times New Roman"/>
          <w:sz w:val="22"/>
        </w:rPr>
      </w:pPr>
      <w:r w:rsidRPr="00172E2B">
        <w:rPr>
          <w:rFonts w:ascii="宋体" w:hAnsi="宋体" w:cs="宋体" w:hint="eastAsia"/>
          <w:b/>
          <w:bCs/>
          <w:kern w:val="0"/>
          <w:sz w:val="22"/>
        </w:rPr>
        <w:t>★</w:t>
      </w:r>
      <w:r w:rsidRPr="00172E2B">
        <w:rPr>
          <w:rFonts w:ascii="Times New Roman" w:hAnsi="Times New Roman" w:hint="eastAsia"/>
          <w:sz w:val="22"/>
        </w:rPr>
        <w:t>20</w:t>
      </w:r>
      <w:r w:rsidRPr="00172E2B">
        <w:rPr>
          <w:rFonts w:ascii="Times New Roman" w:hAnsi="Times New Roman"/>
          <w:sz w:val="22"/>
        </w:rPr>
        <w:t xml:space="preserve">.3 </w:t>
      </w:r>
      <w:r w:rsidRPr="00172E2B">
        <w:rPr>
          <w:rFonts w:ascii="Times New Roman" w:hAnsi="Times New Roman"/>
          <w:sz w:val="22"/>
        </w:rPr>
        <w:t>如项目允许联合体参与竞争的，组成联合体的中型企业和其他自然人、法人或者其他组织，与小型、微型企业之间不得存在投资关系。</w:t>
      </w:r>
    </w:p>
    <w:p w:rsidR="00E33527" w:rsidRPr="00172E2B" w:rsidRDefault="00E33527" w:rsidP="00E33527">
      <w:pPr>
        <w:adjustRightInd w:val="0"/>
        <w:snapToGrid w:val="0"/>
        <w:spacing w:line="300" w:lineRule="auto"/>
        <w:ind w:firstLineChars="200" w:firstLine="442"/>
        <w:rPr>
          <w:rFonts w:ascii="Times New Roman" w:hAnsi="Times New Roman"/>
          <w:sz w:val="22"/>
        </w:rPr>
      </w:pPr>
      <w:r w:rsidRPr="00172E2B">
        <w:rPr>
          <w:rFonts w:ascii="宋体" w:hAnsi="宋体" w:cs="宋体" w:hint="eastAsia"/>
          <w:b/>
          <w:bCs/>
          <w:kern w:val="0"/>
          <w:sz w:val="22"/>
        </w:rPr>
        <w:t>★</w:t>
      </w:r>
      <w:r w:rsidRPr="00172E2B">
        <w:rPr>
          <w:rFonts w:ascii="Times New Roman" w:hAnsi="Times New Roman" w:hint="eastAsia"/>
          <w:sz w:val="22"/>
        </w:rPr>
        <w:t>20</w:t>
      </w:r>
      <w:r w:rsidRPr="00172E2B">
        <w:rPr>
          <w:rFonts w:ascii="Times New Roman" w:hAnsi="Times New Roman"/>
          <w:sz w:val="22"/>
        </w:rPr>
        <w:t>.4</w:t>
      </w:r>
      <w:r w:rsidRPr="00172E2B">
        <w:rPr>
          <w:rFonts w:ascii="Times New Roman" w:hAnsi="Times New Roman"/>
          <w:sz w:val="22"/>
        </w:rPr>
        <w:t>供应商如提供虚假材料以谋取成交的，按照《政府采购法》有关条款处理，并记入供应商诚信档案。</w:t>
      </w:r>
    </w:p>
    <w:p w:rsidR="00E33527" w:rsidRPr="00172E2B" w:rsidRDefault="00E33527" w:rsidP="00E33527">
      <w:pPr>
        <w:adjustRightInd w:val="0"/>
        <w:snapToGrid w:val="0"/>
        <w:spacing w:line="300" w:lineRule="auto"/>
        <w:ind w:firstLineChars="200" w:firstLine="442"/>
        <w:rPr>
          <w:rFonts w:ascii="Times New Roman" w:hAnsi="Times New Roman"/>
          <w:b/>
          <w:sz w:val="22"/>
        </w:rPr>
      </w:pPr>
      <w:bookmarkStart w:id="50" w:name="_Toc477267172"/>
      <w:bookmarkStart w:id="51" w:name="_Toc486604823"/>
      <w:bookmarkStart w:id="52" w:name="_Toc495411568"/>
      <w:bookmarkEnd w:id="46"/>
      <w:bookmarkEnd w:id="47"/>
      <w:bookmarkEnd w:id="48"/>
      <w:bookmarkEnd w:id="49"/>
      <w:r w:rsidRPr="00172E2B">
        <w:rPr>
          <w:rFonts w:ascii="Times New Roman" w:hAnsi="Times New Roman" w:hint="eastAsia"/>
          <w:b/>
          <w:sz w:val="22"/>
        </w:rPr>
        <w:t>21</w:t>
      </w:r>
      <w:bookmarkStart w:id="53" w:name="_Toc495411569"/>
      <w:bookmarkEnd w:id="50"/>
      <w:bookmarkEnd w:id="51"/>
      <w:bookmarkEnd w:id="52"/>
      <w:r w:rsidRPr="00172E2B">
        <w:rPr>
          <w:rFonts w:ascii="Times New Roman" w:hAnsi="Times New Roman" w:hint="eastAsia"/>
          <w:b/>
          <w:sz w:val="22"/>
        </w:rPr>
        <w:t>促进残疾人就业</w:t>
      </w:r>
      <w:bookmarkEnd w:id="53"/>
      <w:r w:rsidRPr="00172E2B">
        <w:rPr>
          <w:rFonts w:ascii="Times New Roman" w:hAnsi="Times New Roman" w:hint="eastAsia"/>
          <w:b/>
          <w:sz w:val="22"/>
        </w:rPr>
        <w:t>（注：仅残疾人福利单位适用）</w:t>
      </w:r>
    </w:p>
    <w:p w:rsidR="00E33527" w:rsidRPr="00172E2B" w:rsidRDefault="00E33527" w:rsidP="00E33527">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hint="eastAsia"/>
          <w:sz w:val="22"/>
        </w:rPr>
        <w:t>21</w:t>
      </w:r>
      <w:r w:rsidRPr="00172E2B">
        <w:rPr>
          <w:rFonts w:ascii="Times New Roman" w:hAnsi="Times New Roman"/>
          <w:sz w:val="22"/>
        </w:rPr>
        <w:t xml:space="preserve">.1 </w:t>
      </w:r>
      <w:bookmarkStart w:id="54" w:name="sendNo"/>
      <w:r w:rsidRPr="00172E2B">
        <w:rPr>
          <w:rFonts w:ascii="Times New Roman" w:hAnsi="Times New Roman"/>
          <w:sz w:val="22"/>
        </w:rPr>
        <w:t>符合财库</w:t>
      </w:r>
      <w:bookmarkEnd w:id="54"/>
      <w:r w:rsidRPr="00172E2B">
        <w:rPr>
          <w:rFonts w:ascii="Times New Roman" w:hAnsi="Times New Roman"/>
          <w:sz w:val="22"/>
        </w:rPr>
        <w:t>【</w:t>
      </w:r>
      <w:r w:rsidRPr="00172E2B">
        <w:rPr>
          <w:rFonts w:ascii="Times New Roman" w:hAnsi="Times New Roman"/>
          <w:sz w:val="22"/>
        </w:rPr>
        <w:t>2017</w:t>
      </w:r>
      <w:r w:rsidRPr="00172E2B">
        <w:rPr>
          <w:rFonts w:ascii="Times New Roman" w:hAnsi="Times New Roman"/>
          <w:sz w:val="22"/>
        </w:rPr>
        <w:t>】</w:t>
      </w:r>
      <w:r w:rsidRPr="00172E2B">
        <w:rPr>
          <w:rFonts w:ascii="Times New Roman" w:hAnsi="Times New Roman"/>
          <w:sz w:val="22"/>
        </w:rPr>
        <w:t>141</w:t>
      </w:r>
      <w:r w:rsidRPr="00172E2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E33527" w:rsidRDefault="00E33527" w:rsidP="00E33527">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hint="eastAsia"/>
          <w:sz w:val="22"/>
        </w:rPr>
        <w:t>21.</w:t>
      </w:r>
      <w:r w:rsidRPr="00172E2B">
        <w:rPr>
          <w:rFonts w:ascii="Times New Roman" w:hAnsi="Times New Roman"/>
          <w:sz w:val="22"/>
        </w:rPr>
        <w:t xml:space="preserve">2 </w:t>
      </w:r>
      <w:r w:rsidRPr="00172E2B">
        <w:rPr>
          <w:rFonts w:ascii="Times New Roman" w:hAnsi="Times New Roman"/>
          <w:sz w:val="22"/>
        </w:rPr>
        <w:t>残疾人福利性单位在参加政府采购活动时，应当按财库【</w:t>
      </w:r>
      <w:r w:rsidRPr="00172E2B">
        <w:rPr>
          <w:rFonts w:ascii="Times New Roman" w:hAnsi="Times New Roman"/>
          <w:sz w:val="22"/>
        </w:rPr>
        <w:t>2017</w:t>
      </w:r>
      <w:r w:rsidRPr="00172E2B">
        <w:rPr>
          <w:rFonts w:ascii="Times New Roman" w:hAnsi="Times New Roman"/>
          <w:sz w:val="22"/>
        </w:rPr>
        <w:t>】</w:t>
      </w:r>
      <w:r w:rsidRPr="00172E2B">
        <w:rPr>
          <w:rFonts w:ascii="Times New Roman" w:hAnsi="Times New Roman"/>
          <w:sz w:val="22"/>
        </w:rPr>
        <w:t>141</w:t>
      </w:r>
      <w:r w:rsidRPr="00172E2B">
        <w:rPr>
          <w:rFonts w:ascii="Times New Roman" w:hAnsi="Times New Roman"/>
          <w:sz w:val="22"/>
        </w:rPr>
        <w:t>号规定的《残疾人福利性单位声明函》（具体格式详见</w:t>
      </w:r>
      <w:r w:rsidRPr="00172E2B">
        <w:rPr>
          <w:rFonts w:ascii="Times New Roman" w:hAnsi="Times New Roman"/>
          <w:sz w:val="22"/>
        </w:rPr>
        <w:t>“</w:t>
      </w:r>
      <w:r w:rsidRPr="00172E2B">
        <w:rPr>
          <w:rFonts w:ascii="Times New Roman" w:hAnsi="Times New Roman"/>
          <w:sz w:val="22"/>
        </w:rPr>
        <w:t>投标文件格式</w:t>
      </w:r>
      <w:r w:rsidRPr="00172E2B">
        <w:rPr>
          <w:rFonts w:ascii="Times New Roman" w:hAnsi="Times New Roman"/>
          <w:sz w:val="22"/>
        </w:rPr>
        <w:t>”</w:t>
      </w:r>
      <w:r w:rsidRPr="00172E2B">
        <w:rPr>
          <w:rFonts w:ascii="Times New Roman" w:hAnsi="Times New Roman"/>
          <w:sz w:val="22"/>
        </w:rPr>
        <w:t>），并对声明的真实性负责。</w:t>
      </w:r>
      <w:bookmarkStart w:id="55" w:name="_GoBack"/>
      <w:bookmarkEnd w:id="55"/>
    </w:p>
    <w:sectPr w:rsidR="00B35B13" w:rsidRPr="00E33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BD710"/>
    <w:multiLevelType w:val="singleLevel"/>
    <w:tmpl w:val="9DCBD710"/>
    <w:lvl w:ilvl="0">
      <w:start w:val="1"/>
      <w:numFmt w:val="decimal"/>
      <w:suff w:val="nothing"/>
      <w:lvlText w:val="（%1）"/>
      <w:lvlJc w:val="left"/>
    </w:lvl>
  </w:abstractNum>
  <w:abstractNum w:abstractNumId="1">
    <w:nsid w:val="A058B466"/>
    <w:multiLevelType w:val="singleLevel"/>
    <w:tmpl w:val="A058B466"/>
    <w:lvl w:ilvl="0">
      <w:start w:val="1"/>
      <w:numFmt w:val="decimal"/>
      <w:suff w:val="nothing"/>
      <w:lvlText w:val="（%1）"/>
      <w:lvlJc w:val="left"/>
    </w:lvl>
  </w:abstractNum>
  <w:abstractNum w:abstractNumId="2">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4412EA2C"/>
    <w:lvl w:ilvl="0">
      <w:start w:val="1"/>
      <w:numFmt w:val="decimal"/>
      <w:lvlText w:val="%1."/>
      <w:lvlJc w:val="left"/>
      <w:pPr>
        <w:tabs>
          <w:tab w:val="num" w:pos="360"/>
        </w:tabs>
        <w:ind w:left="360" w:hangingChars="200" w:hanging="360"/>
      </w:pPr>
    </w:lvl>
  </w:abstractNum>
  <w:abstractNum w:abstractNumId="6">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59B96B16"/>
    <w:multiLevelType w:val="singleLevel"/>
    <w:tmpl w:val="59B96B16"/>
    <w:lvl w:ilvl="0">
      <w:start w:val="5"/>
      <w:numFmt w:val="chineseCounting"/>
      <w:suff w:val="nothing"/>
      <w:lvlText w:val="%1、"/>
      <w:lvlJc w:val="left"/>
    </w:lvl>
  </w:abstractNum>
  <w:abstractNum w:abstractNumId="8">
    <w:nsid w:val="748B43BC"/>
    <w:multiLevelType w:val="singleLevel"/>
    <w:tmpl w:val="748B43BC"/>
    <w:lvl w:ilvl="0">
      <w:start w:val="1"/>
      <w:numFmt w:val="decimal"/>
      <w:suff w:val="nothing"/>
      <w:lvlText w:val="（%1）"/>
      <w:lvlJc w:val="left"/>
    </w:lvl>
  </w:abstractNum>
  <w:num w:numId="1">
    <w:abstractNumId w:val="6"/>
  </w:num>
  <w:num w:numId="2">
    <w:abstractNumId w:val="5"/>
  </w:num>
  <w:num w:numId="3">
    <w:abstractNumId w:val="4"/>
  </w:num>
  <w:num w:numId="4">
    <w:abstractNumId w:val="3"/>
  </w:num>
  <w:num w:numId="5">
    <w:abstractNumId w:val="2"/>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C6"/>
    <w:rsid w:val="0005088D"/>
    <w:rsid w:val="002B7EE9"/>
    <w:rsid w:val="004E4CC6"/>
    <w:rsid w:val="00521F71"/>
    <w:rsid w:val="005A26F5"/>
    <w:rsid w:val="005C58CE"/>
    <w:rsid w:val="00B0552A"/>
    <w:rsid w:val="00B9271A"/>
    <w:rsid w:val="00DB73DF"/>
    <w:rsid w:val="00E33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27"/>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E33527"/>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27"/>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E33527"/>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7092</Words>
  <Characters>7235</Characters>
  <Application>Microsoft Office Word</Application>
  <DocSecurity>0</DocSecurity>
  <Lines>556</Lines>
  <Paragraphs>477</Paragraphs>
  <ScaleCrop>false</ScaleCrop>
  <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2022-10-26T06:45:00Z</dcterms:created>
  <dcterms:modified xsi:type="dcterms:W3CDTF">2022-10-26T06:46:00Z</dcterms:modified>
</cp:coreProperties>
</file>