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4B4" w:rsidRPr="00172E2B" w:rsidRDefault="00CE04B4" w:rsidP="00CE04B4">
      <w:pPr>
        <w:adjustRightInd w:val="0"/>
        <w:snapToGrid w:val="0"/>
        <w:jc w:val="center"/>
        <w:outlineLvl w:val="1"/>
        <w:rPr>
          <w:rFonts w:ascii="Times New Roman" w:eastAsia="黑体" w:hAnsi="Times New Roman"/>
          <w:color w:val="000000"/>
          <w:sz w:val="30"/>
          <w:szCs w:val="30"/>
        </w:rPr>
      </w:pPr>
      <w:bookmarkStart w:id="0" w:name="_Toc490097932"/>
      <w:bookmarkStart w:id="1" w:name="_Toc486947590"/>
      <w:bookmarkStart w:id="2" w:name="_Toc18589685"/>
      <w:r w:rsidRPr="00172E2B">
        <w:rPr>
          <w:rFonts w:ascii="Times New Roman" w:eastAsia="黑体" w:hAnsi="Times New Roman"/>
          <w:color w:val="000000"/>
          <w:sz w:val="30"/>
          <w:szCs w:val="30"/>
        </w:rPr>
        <w:t>一、说明</w:t>
      </w:r>
      <w:bookmarkEnd w:id="0"/>
      <w:bookmarkEnd w:id="1"/>
      <w:bookmarkEnd w:id="2"/>
    </w:p>
    <w:p w:rsidR="00CE04B4" w:rsidRPr="00172E2B" w:rsidRDefault="00CE04B4" w:rsidP="00CE04B4">
      <w:pPr>
        <w:adjustRightInd w:val="0"/>
        <w:snapToGrid w:val="0"/>
        <w:spacing w:line="300" w:lineRule="auto"/>
        <w:ind w:firstLineChars="200" w:firstLine="442"/>
        <w:jc w:val="left"/>
        <w:outlineLvl w:val="2"/>
        <w:rPr>
          <w:rFonts w:ascii="Times New Roman" w:hAnsi="Times New Roman"/>
          <w:b/>
          <w:color w:val="000000"/>
          <w:sz w:val="22"/>
        </w:rPr>
      </w:pPr>
      <w:bookmarkStart w:id="3" w:name="_Toc486947591"/>
      <w:bookmarkStart w:id="4" w:name="_Toc18589686"/>
      <w:r w:rsidRPr="00172E2B">
        <w:rPr>
          <w:rFonts w:ascii="Times New Roman" w:hAnsi="Times New Roman"/>
          <w:b/>
          <w:color w:val="000000"/>
          <w:sz w:val="22"/>
        </w:rPr>
        <w:t xml:space="preserve">1 </w:t>
      </w:r>
      <w:r w:rsidRPr="00172E2B">
        <w:rPr>
          <w:rFonts w:ascii="Times New Roman" w:hAnsi="Times New Roman"/>
          <w:b/>
          <w:color w:val="000000"/>
          <w:sz w:val="22"/>
        </w:rPr>
        <w:t>总则</w:t>
      </w:r>
      <w:bookmarkEnd w:id="3"/>
      <w:bookmarkEnd w:id="4"/>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 xml:space="preserve">1.1 </w:t>
      </w:r>
      <w:r w:rsidRPr="00172E2B">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 xml:space="preserve">1.2 </w:t>
      </w:r>
      <w:r w:rsidRPr="00172E2B">
        <w:rPr>
          <w:rFonts w:ascii="Times New Roman" w:hAnsi="Times New Roman"/>
          <w:sz w:val="22"/>
        </w:rPr>
        <w:t>投标人对所提供的货物和服务应当享有合法的所有权，没有侵犯任何第三方的知识产权、技术秘密等权利，而且不存在任何抵押、留置、查封等产权瑕疵。</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 xml:space="preserve">1.3 </w:t>
      </w:r>
      <w:r w:rsidRPr="00172E2B">
        <w:rPr>
          <w:rFonts w:ascii="Times New Roman" w:hAnsi="Times New Roman"/>
          <w:sz w:val="22"/>
        </w:rPr>
        <w:t>投标人提供的货物和相关服务应当符合招标文件的要求，并且其质量完全符合国家标准、行业标准或地方标准。</w:t>
      </w:r>
    </w:p>
    <w:p w:rsidR="00CE04B4" w:rsidRPr="00172E2B" w:rsidRDefault="00CE04B4" w:rsidP="00CE04B4">
      <w:pPr>
        <w:adjustRightInd w:val="0"/>
        <w:snapToGrid w:val="0"/>
        <w:spacing w:line="300" w:lineRule="auto"/>
        <w:ind w:firstLineChars="200" w:firstLine="440"/>
        <w:jc w:val="left"/>
        <w:rPr>
          <w:rFonts w:ascii="Times New Roman" w:hAnsi="Times New Roman"/>
          <w:sz w:val="22"/>
        </w:rPr>
      </w:pPr>
      <w:r w:rsidRPr="00172E2B">
        <w:rPr>
          <w:rFonts w:ascii="Times New Roman" w:hAnsi="Times New Roman"/>
          <w:sz w:val="22"/>
        </w:rPr>
        <w:t>★1.4</w:t>
      </w:r>
      <w:r w:rsidRPr="00172E2B">
        <w:rPr>
          <w:rFonts w:ascii="Times New Roman" w:hAnsi="Times New Roman"/>
          <w:sz w:val="22"/>
        </w:rPr>
        <w:t>若本项目涉及国家强制认证产品（信息安全产品、</w:t>
      </w:r>
      <w:r w:rsidRPr="00172E2B">
        <w:rPr>
          <w:rFonts w:ascii="Times New Roman" w:hAnsi="Times New Roman"/>
          <w:sz w:val="22"/>
        </w:rPr>
        <w:t>3C</w:t>
      </w:r>
      <w:r w:rsidRPr="00172E2B">
        <w:rPr>
          <w:rFonts w:ascii="Times New Roman" w:hAnsi="Times New Roman"/>
          <w:sz w:val="22"/>
        </w:rPr>
        <w:t>认证产品、强制节能产品、电信设备进网许可证等），则根据国</w:t>
      </w:r>
      <w:r w:rsidRPr="00E67C36">
        <w:rPr>
          <w:rFonts w:ascii="Times New Roman" w:hAnsi="Times New Roman"/>
          <w:sz w:val="22"/>
        </w:rPr>
        <w:t>家有关规定，投标人提供的产品必须满足强制认证要求。</w:t>
      </w:r>
      <w:r w:rsidRPr="00E67C36">
        <w:rPr>
          <w:rFonts w:ascii="Times New Roman" w:hAnsi="宋体" w:hint="eastAsia"/>
          <w:sz w:val="22"/>
        </w:rPr>
        <w:t>（详见第一章投标人须知及前附表</w:t>
      </w:r>
      <w:r w:rsidRPr="00E67C36">
        <w:rPr>
          <w:rFonts w:ascii="Times New Roman" w:hAnsi="宋体" w:hint="eastAsia"/>
          <w:sz w:val="22"/>
        </w:rPr>
        <w:t>21.3</w:t>
      </w:r>
      <w:r w:rsidRPr="00E67C36">
        <w:rPr>
          <w:rFonts w:ascii="Times New Roman" w:hAnsi="宋体" w:hint="eastAsia"/>
          <w:sz w:val="22"/>
        </w:rPr>
        <w:t>（</w:t>
      </w:r>
      <w:r w:rsidRPr="00E67C36">
        <w:rPr>
          <w:rFonts w:ascii="Times New Roman" w:hAnsi="宋体" w:hint="eastAsia"/>
          <w:sz w:val="22"/>
        </w:rPr>
        <w:t>9</w:t>
      </w:r>
      <w:r w:rsidRPr="00E67C36">
        <w:rPr>
          <w:rFonts w:ascii="Times New Roman" w:hAnsi="宋体" w:hint="eastAsia"/>
          <w:sz w:val="22"/>
        </w:rPr>
        <w:t>））</w:t>
      </w:r>
    </w:p>
    <w:p w:rsidR="00CE04B4" w:rsidRPr="005C1CE4" w:rsidRDefault="00CE04B4" w:rsidP="00CE04B4">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5</w:t>
      </w:r>
      <w:r>
        <w:rPr>
          <w:rFonts w:hint="eastAsia"/>
          <w:color w:val="FF0000"/>
          <w:sz w:val="22"/>
        </w:rPr>
        <w:t>投标人提供的产品和服务必须符合国家强制性标准。</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w:t>
      </w:r>
      <w:r>
        <w:rPr>
          <w:rFonts w:ascii="Times New Roman" w:hAnsi="Times New Roman" w:hint="eastAsia"/>
          <w:sz w:val="22"/>
        </w:rPr>
        <w:t>6</w:t>
      </w:r>
      <w:r w:rsidRPr="00172E2B">
        <w:rPr>
          <w:rFonts w:ascii="Times New Roman" w:hAnsi="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w:t>
      </w:r>
      <w:r>
        <w:rPr>
          <w:rFonts w:ascii="Times New Roman" w:hAnsi="Times New Roman" w:hint="eastAsia"/>
          <w:sz w:val="22"/>
        </w:rPr>
        <w:t>7</w:t>
      </w:r>
      <w:r w:rsidRPr="00172E2B">
        <w:rPr>
          <w:rFonts w:ascii="Times New Roman" w:hAnsi="Times New Roman"/>
          <w:sz w:val="22"/>
        </w:rPr>
        <w:t>投标人在投标前应认真了解采购人的维护需求、使用条件（使用空间、能源条件等）和其他相关条件，一旦中标，应按照招标文件和合同规定的要求提供货物及相关服务。</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w:t>
      </w:r>
      <w:r>
        <w:rPr>
          <w:rFonts w:ascii="Times New Roman" w:hAnsi="Times New Roman" w:hint="eastAsia"/>
          <w:sz w:val="22"/>
        </w:rPr>
        <w:t>8</w:t>
      </w:r>
      <w:r w:rsidRPr="00172E2B">
        <w:rPr>
          <w:rFonts w:ascii="Times New Roman" w:hAnsi="Times New Roman"/>
          <w:sz w:val="22"/>
        </w:rPr>
        <w:t>投标人应根据本章节中详细技术规格要求，采用市场主流产品或按照要求提供定制产品参加竞标。同时，</w:t>
      </w:r>
      <w:r w:rsidRPr="00172E2B">
        <w:rPr>
          <w:rFonts w:ascii="Times New Roman" w:hAnsi="Times New Roman"/>
          <w:b/>
          <w:color w:val="000000"/>
          <w:sz w:val="22"/>
        </w:rPr>
        <w:t>请投标人务必注意：无论是正偏离还是负偏离，都不得与招标要求相差太大，否则将可能影响投标人的得分</w:t>
      </w:r>
      <w:r w:rsidRPr="00172E2B">
        <w:rPr>
          <w:rFonts w:ascii="Times New Roman" w:hAnsi="Times New Roman"/>
          <w:sz w:val="22"/>
        </w:rPr>
        <w:t>。一旦中标，投标人应按投标文件的承诺签订合同并提供相应的产品和服务。</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w:t>
      </w:r>
      <w:r>
        <w:rPr>
          <w:rFonts w:ascii="Times New Roman" w:hAnsi="Times New Roman" w:hint="eastAsia"/>
          <w:sz w:val="22"/>
        </w:rPr>
        <w:t>9</w:t>
      </w:r>
      <w:r w:rsidRPr="00172E2B">
        <w:rPr>
          <w:rFonts w:ascii="Times New Roman" w:hAnsi="Times New Roman"/>
          <w:sz w:val="22"/>
        </w:rPr>
        <w:t>投标人认为招标文件（包括招标补充文件）存在排他性或歧视性条款，可在收到或下载招标文件之日起七个工作日内提出</w:t>
      </w:r>
      <w:r w:rsidRPr="00172E2B">
        <w:rPr>
          <w:rFonts w:ascii="Times New Roman" w:hAnsi="宋体" w:hint="eastAsia"/>
          <w:sz w:val="22"/>
        </w:rPr>
        <w:t>，</w:t>
      </w:r>
      <w:r w:rsidRPr="00172E2B">
        <w:rPr>
          <w:rFonts w:ascii="Times New Roman" w:hAnsi="Times New Roman"/>
          <w:sz w:val="22"/>
        </w:rPr>
        <w:t>并附相关证据。</w:t>
      </w:r>
    </w:p>
    <w:p w:rsidR="00CE04B4" w:rsidRPr="00172E2B" w:rsidRDefault="00CE04B4" w:rsidP="00CE04B4">
      <w:pPr>
        <w:adjustRightInd w:val="0"/>
        <w:snapToGrid w:val="0"/>
        <w:spacing w:line="360" w:lineRule="auto"/>
        <w:jc w:val="center"/>
        <w:outlineLvl w:val="1"/>
        <w:rPr>
          <w:rFonts w:ascii="Times New Roman" w:eastAsia="黑体" w:hAnsi="Times New Roman"/>
          <w:color w:val="000000"/>
          <w:sz w:val="24"/>
          <w:szCs w:val="24"/>
        </w:rPr>
      </w:pPr>
      <w:bookmarkStart w:id="5" w:name="_Toc490097933"/>
      <w:bookmarkStart w:id="6" w:name="_Toc18589687"/>
      <w:r w:rsidRPr="00172E2B">
        <w:rPr>
          <w:rFonts w:ascii="Times New Roman" w:eastAsia="黑体" w:hAnsi="Times New Roman"/>
          <w:color w:val="000000"/>
          <w:sz w:val="24"/>
          <w:szCs w:val="24"/>
        </w:rPr>
        <w:t>二、项目概况</w:t>
      </w:r>
      <w:bookmarkEnd w:id="5"/>
      <w:bookmarkEnd w:id="6"/>
    </w:p>
    <w:p w:rsidR="00CE04B4" w:rsidRPr="00172E2B" w:rsidRDefault="00CE04B4" w:rsidP="00CE04B4">
      <w:pPr>
        <w:adjustRightInd w:val="0"/>
        <w:snapToGrid w:val="0"/>
        <w:spacing w:line="300" w:lineRule="auto"/>
        <w:ind w:firstLineChars="200" w:firstLine="442"/>
        <w:outlineLvl w:val="2"/>
        <w:rPr>
          <w:rFonts w:ascii="Times New Roman" w:hAnsi="Times New Roman"/>
          <w:b/>
          <w:bCs/>
          <w:sz w:val="22"/>
        </w:rPr>
      </w:pPr>
      <w:bookmarkStart w:id="7" w:name="_Toc490037237"/>
      <w:bookmarkStart w:id="8" w:name="_Toc18589688"/>
      <w:r w:rsidRPr="00172E2B">
        <w:rPr>
          <w:rFonts w:ascii="Times New Roman" w:hAnsi="Times New Roman"/>
          <w:b/>
          <w:bCs/>
          <w:sz w:val="22"/>
        </w:rPr>
        <w:t>2</w:t>
      </w:r>
      <w:r w:rsidRPr="00172E2B">
        <w:rPr>
          <w:rFonts w:ascii="Times New Roman" w:hAnsi="Times New Roman"/>
          <w:b/>
          <w:bCs/>
          <w:sz w:val="22"/>
        </w:rPr>
        <w:t>项目名称</w:t>
      </w:r>
      <w:bookmarkEnd w:id="7"/>
      <w:bookmarkEnd w:id="8"/>
      <w:r>
        <w:rPr>
          <w:rFonts w:ascii="Times New Roman" w:hAnsi="Times New Roman" w:hint="eastAsia"/>
          <w:b/>
          <w:bCs/>
          <w:sz w:val="22"/>
        </w:rPr>
        <w:t>：</w:t>
      </w:r>
      <w:r w:rsidRPr="00197999">
        <w:rPr>
          <w:rFonts w:ascii="Times New Roman" w:hAnsi="Times New Roman" w:hint="eastAsia"/>
          <w:color w:val="000000"/>
          <w:sz w:val="22"/>
        </w:rPr>
        <w:t>2023</w:t>
      </w:r>
      <w:r w:rsidRPr="00197999">
        <w:rPr>
          <w:rFonts w:ascii="Times New Roman" w:hAnsi="Times New Roman" w:hint="eastAsia"/>
          <w:color w:val="000000"/>
          <w:sz w:val="22"/>
        </w:rPr>
        <w:t>年度图像监控系统前端设备及基础设施运维</w:t>
      </w:r>
      <w:r>
        <w:rPr>
          <w:rFonts w:ascii="Times New Roman" w:hAnsi="Times New Roman" w:hint="eastAsia"/>
          <w:color w:val="000000"/>
          <w:sz w:val="22"/>
        </w:rPr>
        <w:t>和</w:t>
      </w:r>
      <w:r w:rsidRPr="00197999">
        <w:rPr>
          <w:rFonts w:ascii="Times New Roman" w:hAnsi="Times New Roman" w:hint="eastAsia"/>
          <w:color w:val="000000"/>
          <w:sz w:val="22"/>
        </w:rPr>
        <w:t>图像监控系统运维及应急任务</w:t>
      </w:r>
    </w:p>
    <w:p w:rsidR="00CE04B4" w:rsidRPr="00197999" w:rsidRDefault="00CE04B4" w:rsidP="00CE04B4">
      <w:pPr>
        <w:adjustRightInd w:val="0"/>
        <w:snapToGrid w:val="0"/>
        <w:spacing w:line="300" w:lineRule="auto"/>
        <w:ind w:firstLineChars="200" w:firstLine="442"/>
        <w:outlineLvl w:val="2"/>
        <w:rPr>
          <w:rFonts w:ascii="Times New Roman" w:hAnsi="Times New Roman"/>
          <w:b/>
          <w:bCs/>
          <w:sz w:val="22"/>
        </w:rPr>
      </w:pPr>
      <w:bookmarkStart w:id="9" w:name="_Toc490037238"/>
      <w:bookmarkStart w:id="10" w:name="_Toc18589689"/>
      <w:r w:rsidRPr="00172E2B">
        <w:rPr>
          <w:rFonts w:ascii="Times New Roman" w:hAnsi="Times New Roman"/>
          <w:b/>
          <w:bCs/>
          <w:sz w:val="22"/>
        </w:rPr>
        <w:t>3</w:t>
      </w:r>
      <w:r w:rsidRPr="00172E2B">
        <w:rPr>
          <w:rFonts w:ascii="Times New Roman" w:hAnsi="Times New Roman"/>
          <w:b/>
          <w:bCs/>
          <w:sz w:val="22"/>
        </w:rPr>
        <w:t>项目地点</w:t>
      </w:r>
      <w:bookmarkEnd w:id="9"/>
      <w:bookmarkEnd w:id="10"/>
      <w:r>
        <w:rPr>
          <w:rFonts w:ascii="Times New Roman" w:hAnsi="Times New Roman" w:hint="eastAsia"/>
          <w:b/>
          <w:bCs/>
          <w:sz w:val="22"/>
        </w:rPr>
        <w:t>：</w:t>
      </w:r>
      <w:r w:rsidRPr="00197999">
        <w:rPr>
          <w:rFonts w:ascii="Times New Roman" w:hAnsi="Times New Roman" w:hint="eastAsia"/>
          <w:bCs/>
          <w:sz w:val="22"/>
        </w:rPr>
        <w:t>上海市浦东新区范围内</w:t>
      </w:r>
    </w:p>
    <w:p w:rsidR="00CE04B4" w:rsidRPr="00172E2B" w:rsidRDefault="00CE04B4" w:rsidP="00CE04B4">
      <w:pPr>
        <w:adjustRightInd w:val="0"/>
        <w:snapToGrid w:val="0"/>
        <w:spacing w:line="300" w:lineRule="auto"/>
        <w:ind w:firstLineChars="200" w:firstLine="442"/>
        <w:jc w:val="left"/>
        <w:outlineLvl w:val="2"/>
        <w:rPr>
          <w:rFonts w:ascii="Times New Roman" w:hAnsi="Times New Roman"/>
          <w:b/>
          <w:color w:val="000000"/>
          <w:sz w:val="22"/>
        </w:rPr>
      </w:pPr>
      <w:bookmarkStart w:id="11" w:name="_Toc490037239"/>
      <w:bookmarkStart w:id="12" w:name="_Toc18589690"/>
      <w:r w:rsidRPr="00172E2B">
        <w:rPr>
          <w:rFonts w:ascii="Times New Roman" w:hAnsi="Times New Roman"/>
          <w:b/>
          <w:color w:val="000000"/>
          <w:sz w:val="22"/>
        </w:rPr>
        <w:t xml:space="preserve">4 </w:t>
      </w:r>
      <w:r w:rsidRPr="00172E2B">
        <w:rPr>
          <w:rFonts w:ascii="Times New Roman" w:hAnsi="Times New Roman"/>
          <w:b/>
          <w:color w:val="000000"/>
          <w:sz w:val="22"/>
        </w:rPr>
        <w:t>招标范围与内容</w:t>
      </w:r>
      <w:bookmarkEnd w:id="11"/>
      <w:bookmarkEnd w:id="12"/>
    </w:p>
    <w:p w:rsidR="00CE04B4"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4.1 </w:t>
      </w:r>
      <w:r w:rsidRPr="00172E2B">
        <w:rPr>
          <w:rFonts w:ascii="Times New Roman" w:hAnsi="Times New Roman"/>
          <w:color w:val="000000"/>
          <w:sz w:val="22"/>
        </w:rPr>
        <w:t>项目背景及现状</w:t>
      </w:r>
    </w:p>
    <w:p w:rsidR="00CE04B4" w:rsidRPr="00197999" w:rsidRDefault="00CE04B4" w:rsidP="00CE04B4">
      <w:pPr>
        <w:adjustRightInd w:val="0"/>
        <w:snapToGrid w:val="0"/>
        <w:spacing w:line="300" w:lineRule="auto"/>
        <w:ind w:firstLineChars="200" w:firstLine="440"/>
        <w:jc w:val="left"/>
        <w:rPr>
          <w:rFonts w:ascii="Times New Roman" w:hAnsi="Times New Roman"/>
          <w:color w:val="000000"/>
          <w:sz w:val="22"/>
        </w:rPr>
      </w:pPr>
      <w:r w:rsidRPr="00197999">
        <w:rPr>
          <w:rFonts w:ascii="Times New Roman" w:hAnsi="Times New Roman" w:hint="eastAsia"/>
          <w:color w:val="000000"/>
          <w:sz w:val="22"/>
        </w:rPr>
        <w:t>浦东新区自</w:t>
      </w:r>
      <w:r w:rsidRPr="00197999">
        <w:rPr>
          <w:rFonts w:ascii="Times New Roman" w:hAnsi="Times New Roman" w:hint="eastAsia"/>
          <w:color w:val="000000"/>
          <w:sz w:val="22"/>
        </w:rPr>
        <w:t>2003</w:t>
      </w:r>
      <w:r w:rsidRPr="00197999">
        <w:rPr>
          <w:rFonts w:ascii="Times New Roman" w:hAnsi="Times New Roman" w:hint="eastAsia"/>
          <w:color w:val="000000"/>
          <w:sz w:val="22"/>
        </w:rPr>
        <w:t>年开展城市图像监控系统建设，经过派出所监控系统一、二、三期工程，浦东新区十二五城市图像监控建设一期、二期工程，上海市浦东新区高清视频监控卡口一期、二期系统工程项目，“雪亮工程”一期等多项工程建设，完成路面监控点约</w:t>
      </w:r>
      <w:r w:rsidRPr="00197999">
        <w:rPr>
          <w:rFonts w:ascii="Times New Roman" w:hAnsi="Times New Roman" w:hint="eastAsia"/>
          <w:color w:val="000000"/>
          <w:sz w:val="22"/>
        </w:rPr>
        <w:t>2.3</w:t>
      </w:r>
      <w:r w:rsidRPr="00197999">
        <w:rPr>
          <w:rFonts w:ascii="Times New Roman" w:hAnsi="Times New Roman" w:hint="eastAsia"/>
          <w:color w:val="000000"/>
          <w:sz w:val="22"/>
        </w:rPr>
        <w:t>万多处，卡口断面</w:t>
      </w:r>
      <w:r w:rsidRPr="00197999">
        <w:rPr>
          <w:rFonts w:ascii="Times New Roman" w:hAnsi="Times New Roman" w:hint="eastAsia"/>
          <w:color w:val="000000"/>
          <w:sz w:val="22"/>
        </w:rPr>
        <w:t>586</w:t>
      </w:r>
      <w:r w:rsidRPr="00197999">
        <w:rPr>
          <w:rFonts w:ascii="Times New Roman" w:hAnsi="Times New Roman" w:hint="eastAsia"/>
          <w:color w:val="000000"/>
          <w:sz w:val="22"/>
        </w:rPr>
        <w:t>处，使新区的公共安全视频监控系统建设走在全市前列。为新区治安防控、社会管理、刑事案件侦破提供了强有力的技术支撑，随着图像监控系统的灵活应用，在各类案件的侦破中，已取得了显著的成果，逐步成为浦东各项城市管理工作的重要基础信息资源，视频监控将成为维护国家安全和社会稳定、预防和打击暴</w:t>
      </w:r>
      <w:r w:rsidRPr="00197999">
        <w:rPr>
          <w:rFonts w:ascii="Times New Roman" w:hAnsi="Times New Roman" w:hint="eastAsia"/>
          <w:color w:val="000000"/>
          <w:sz w:val="22"/>
        </w:rPr>
        <w:lastRenderedPageBreak/>
        <w:t>力恐怖犯罪、提升城市管理水平及创新社会治理体制的重要手段，在建设平安和谐社会的进程中，城市监控将会发挥越来越大的作用。其中“雪亮工程”一期项目前端设备及基础设施质保期至</w:t>
      </w:r>
      <w:r w:rsidRPr="00197999">
        <w:rPr>
          <w:rFonts w:ascii="Times New Roman" w:hAnsi="Times New Roman" w:hint="eastAsia"/>
          <w:color w:val="000000"/>
          <w:sz w:val="22"/>
        </w:rPr>
        <w:t>2023</w:t>
      </w:r>
      <w:r w:rsidRPr="00197999">
        <w:rPr>
          <w:rFonts w:ascii="Times New Roman" w:hAnsi="Times New Roman" w:hint="eastAsia"/>
          <w:color w:val="000000"/>
          <w:sz w:val="22"/>
        </w:rPr>
        <w:t>年</w:t>
      </w:r>
      <w:r w:rsidRPr="00197999">
        <w:rPr>
          <w:rFonts w:ascii="Times New Roman" w:hAnsi="Times New Roman" w:hint="eastAsia"/>
          <w:color w:val="000000"/>
          <w:sz w:val="22"/>
        </w:rPr>
        <w:t>4</w:t>
      </w:r>
      <w:r w:rsidRPr="00197999">
        <w:rPr>
          <w:rFonts w:ascii="Times New Roman" w:hAnsi="Times New Roman" w:hint="eastAsia"/>
          <w:color w:val="000000"/>
          <w:sz w:val="22"/>
        </w:rPr>
        <w:t>月到期。</w:t>
      </w:r>
    </w:p>
    <w:p w:rsidR="00CE04B4"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4.2 </w:t>
      </w:r>
      <w:r w:rsidRPr="00172E2B">
        <w:rPr>
          <w:rFonts w:ascii="Times New Roman" w:hAnsi="Times New Roman"/>
          <w:color w:val="000000"/>
          <w:sz w:val="22"/>
        </w:rPr>
        <w:t>项目招标范围及内容</w:t>
      </w:r>
    </w:p>
    <w:p w:rsidR="00CE04B4" w:rsidRPr="00197999" w:rsidRDefault="00CE04B4" w:rsidP="00CE04B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包件一：</w:t>
      </w:r>
      <w:r w:rsidRPr="00197999">
        <w:rPr>
          <w:rFonts w:ascii="Times New Roman" w:hAnsi="Times New Roman" w:hint="eastAsia"/>
          <w:color w:val="000000"/>
          <w:sz w:val="22"/>
        </w:rPr>
        <w:t>2023</w:t>
      </w:r>
      <w:r w:rsidRPr="00197999">
        <w:rPr>
          <w:rFonts w:ascii="Times New Roman" w:hAnsi="Times New Roman" w:hint="eastAsia"/>
          <w:color w:val="000000"/>
          <w:sz w:val="22"/>
        </w:rPr>
        <w:t>年度图像监控系统前端设备及基础设施运维</w:t>
      </w:r>
      <w:r>
        <w:rPr>
          <w:rFonts w:ascii="Times New Roman" w:hAnsi="Times New Roman" w:hint="eastAsia"/>
          <w:color w:val="000000"/>
          <w:sz w:val="22"/>
        </w:rPr>
        <w:t>，</w:t>
      </w:r>
      <w:r w:rsidRPr="00197999">
        <w:rPr>
          <w:rFonts w:ascii="Times New Roman" w:hAnsi="Times New Roman" w:hint="eastAsia"/>
          <w:color w:val="000000"/>
          <w:sz w:val="22"/>
        </w:rPr>
        <w:t>主要内容包括负责浦东公安分局各业务机构、</w:t>
      </w:r>
      <w:r w:rsidRPr="00197999">
        <w:rPr>
          <w:rFonts w:ascii="Times New Roman" w:hAnsi="Times New Roman" w:hint="eastAsia"/>
          <w:color w:val="000000"/>
          <w:sz w:val="22"/>
        </w:rPr>
        <w:t>9</w:t>
      </w:r>
      <w:r w:rsidRPr="00197999">
        <w:rPr>
          <w:rFonts w:ascii="Times New Roman" w:hAnsi="Times New Roman" w:hint="eastAsia"/>
          <w:color w:val="000000"/>
          <w:sz w:val="22"/>
        </w:rPr>
        <w:t>个公安处及</w:t>
      </w:r>
      <w:r w:rsidRPr="00197999">
        <w:rPr>
          <w:rFonts w:ascii="Times New Roman" w:hAnsi="Times New Roman" w:hint="eastAsia"/>
          <w:color w:val="000000"/>
          <w:sz w:val="22"/>
        </w:rPr>
        <w:t>65</w:t>
      </w:r>
      <w:r w:rsidRPr="00197999">
        <w:rPr>
          <w:rFonts w:ascii="Times New Roman" w:hAnsi="Times New Roman" w:hint="eastAsia"/>
          <w:color w:val="000000"/>
          <w:sz w:val="22"/>
        </w:rPr>
        <w:t>家派出所的图像监控运维工作。运维范围主要为浦东公安分局全部辖区内城市图像覆盖项目启建的图像监控设施及系统。主要内容包括：</w:t>
      </w:r>
    </w:p>
    <w:p w:rsidR="00CE04B4" w:rsidRDefault="00CE04B4" w:rsidP="00CE04B4">
      <w:pPr>
        <w:adjustRightInd w:val="0"/>
        <w:snapToGrid w:val="0"/>
        <w:spacing w:line="300" w:lineRule="auto"/>
        <w:ind w:firstLineChars="200" w:firstLine="440"/>
        <w:jc w:val="left"/>
        <w:rPr>
          <w:rFonts w:ascii="Times New Roman" w:hAnsi="Times New Roman"/>
          <w:color w:val="000000"/>
          <w:sz w:val="22"/>
        </w:rPr>
      </w:pPr>
      <w:r w:rsidRPr="00197999">
        <w:rPr>
          <w:rFonts w:ascii="Times New Roman" w:hAnsi="Times New Roman" w:hint="eastAsia"/>
          <w:color w:val="000000"/>
          <w:sz w:val="22"/>
        </w:rPr>
        <w:t>负责分局辖区内监控点位基础及光电缆的维护工作；负责监控点设备，监控立杆、监控机箱设备、配套基础设施维护工作；负责承担世博期间、十二五期间及“雪亮工程”一期图像覆盖地区公安图像光缆、管道维护（含负责浦东公安分局全区范围内各部门间的通信光缆）及相应电缆维护维修工作；负责对辖区范围内的综合指挥室、图像监控室、分控机房、派出所机房等场所进行日常维护、维修；承担惠南公安处、临港公安处等管辖地区</w:t>
      </w:r>
      <w:r w:rsidRPr="00197999">
        <w:rPr>
          <w:rFonts w:ascii="Times New Roman" w:hAnsi="Times New Roman" w:hint="eastAsia"/>
          <w:color w:val="000000"/>
          <w:sz w:val="22"/>
        </w:rPr>
        <w:t>13</w:t>
      </w:r>
      <w:r w:rsidRPr="00197999">
        <w:rPr>
          <w:rFonts w:ascii="Times New Roman" w:hAnsi="Times New Roman" w:hint="eastAsia"/>
          <w:color w:val="000000"/>
          <w:sz w:val="22"/>
        </w:rPr>
        <w:t>处办公场所主干光缆的租赁费用；负责</w:t>
      </w:r>
      <w:r w:rsidRPr="00197999">
        <w:rPr>
          <w:rFonts w:ascii="Times New Roman" w:hAnsi="Times New Roman" w:hint="eastAsia"/>
          <w:color w:val="000000"/>
          <w:sz w:val="22"/>
        </w:rPr>
        <w:t>UPS</w:t>
      </w:r>
      <w:r w:rsidRPr="00197999">
        <w:rPr>
          <w:rFonts w:ascii="Times New Roman" w:hAnsi="Times New Roman" w:hint="eastAsia"/>
          <w:color w:val="000000"/>
          <w:sz w:val="22"/>
        </w:rPr>
        <w:t>配电维护；负责无线基站及道路监控相关设备维修更换工作；负责派出所防雷维修维护；负责</w:t>
      </w:r>
      <w:r w:rsidRPr="00197999">
        <w:rPr>
          <w:rFonts w:ascii="Times New Roman" w:hAnsi="Times New Roman" w:hint="eastAsia"/>
          <w:color w:val="000000"/>
          <w:sz w:val="22"/>
        </w:rPr>
        <w:t>216</w:t>
      </w:r>
      <w:r w:rsidRPr="00197999">
        <w:rPr>
          <w:rFonts w:ascii="Times New Roman" w:hAnsi="Times New Roman" w:hint="eastAsia"/>
          <w:color w:val="000000"/>
          <w:sz w:val="22"/>
        </w:rPr>
        <w:t>个龙门架断面前端设备、配套基础设施等其它与城市图像道路监控相关的维护工作。服务范围包括辖区内</w:t>
      </w:r>
      <w:r w:rsidRPr="00197999">
        <w:rPr>
          <w:rFonts w:ascii="Times New Roman" w:hAnsi="Times New Roman" w:hint="eastAsia"/>
          <w:color w:val="000000"/>
          <w:sz w:val="22"/>
        </w:rPr>
        <w:t>33800</w:t>
      </w:r>
      <w:r w:rsidRPr="00197999">
        <w:rPr>
          <w:rFonts w:ascii="Times New Roman" w:hAnsi="Times New Roman" w:hint="eastAsia"/>
          <w:color w:val="000000"/>
          <w:sz w:val="22"/>
        </w:rPr>
        <w:t>余处图像监控点位设施设备以及</w:t>
      </w:r>
      <w:r w:rsidRPr="00197999">
        <w:rPr>
          <w:rFonts w:ascii="Times New Roman" w:hAnsi="Times New Roman" w:hint="eastAsia"/>
          <w:color w:val="000000"/>
          <w:sz w:val="22"/>
        </w:rPr>
        <w:t>200</w:t>
      </w:r>
      <w:r w:rsidRPr="00197999">
        <w:rPr>
          <w:rFonts w:ascii="Times New Roman" w:hAnsi="Times New Roman" w:hint="eastAsia"/>
          <w:color w:val="000000"/>
          <w:sz w:val="22"/>
        </w:rPr>
        <w:t>余处龙门架断面前端设备、配套基础设施维护；主要设施设备维护。</w:t>
      </w:r>
      <w:r>
        <w:rPr>
          <w:rFonts w:ascii="Times New Roman" w:hAnsi="Times New Roman" w:hint="eastAsia"/>
          <w:color w:val="000000"/>
          <w:sz w:val="22"/>
        </w:rPr>
        <w:t xml:space="preserve">         </w:t>
      </w:r>
    </w:p>
    <w:p w:rsidR="00CE04B4" w:rsidRPr="00197999" w:rsidRDefault="00CE04B4" w:rsidP="00CE04B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包件二：</w:t>
      </w:r>
      <w:r w:rsidRPr="00197999">
        <w:rPr>
          <w:rFonts w:ascii="Times New Roman" w:hAnsi="Times New Roman" w:hint="eastAsia"/>
          <w:color w:val="000000"/>
          <w:sz w:val="22"/>
        </w:rPr>
        <w:t>图像监控系统运维及应急任务</w:t>
      </w:r>
      <w:r>
        <w:rPr>
          <w:rFonts w:ascii="Times New Roman" w:hAnsi="Times New Roman" w:hint="eastAsia"/>
          <w:color w:val="000000"/>
          <w:sz w:val="22"/>
        </w:rPr>
        <w:t>，</w:t>
      </w:r>
      <w:r w:rsidRPr="00197999">
        <w:rPr>
          <w:rFonts w:ascii="Times New Roman" w:hAnsi="Times New Roman" w:hint="eastAsia"/>
          <w:color w:val="000000"/>
          <w:sz w:val="22"/>
        </w:rPr>
        <w:t>主要内容包括负责浦东公安分局各业务机构、</w:t>
      </w:r>
      <w:r w:rsidRPr="00197999">
        <w:rPr>
          <w:rFonts w:ascii="Times New Roman" w:hAnsi="Times New Roman" w:hint="eastAsia"/>
          <w:color w:val="000000"/>
          <w:sz w:val="22"/>
        </w:rPr>
        <w:t>9</w:t>
      </w:r>
      <w:r w:rsidRPr="00197999">
        <w:rPr>
          <w:rFonts w:ascii="Times New Roman" w:hAnsi="Times New Roman" w:hint="eastAsia"/>
          <w:color w:val="000000"/>
          <w:sz w:val="22"/>
        </w:rPr>
        <w:t>个公安处及</w:t>
      </w:r>
      <w:r w:rsidRPr="00197999">
        <w:rPr>
          <w:rFonts w:ascii="Times New Roman" w:hAnsi="Times New Roman" w:hint="eastAsia"/>
          <w:color w:val="000000"/>
          <w:sz w:val="22"/>
        </w:rPr>
        <w:t>65</w:t>
      </w:r>
      <w:r w:rsidRPr="00197999">
        <w:rPr>
          <w:rFonts w:ascii="Times New Roman" w:hAnsi="Times New Roman" w:hint="eastAsia"/>
          <w:color w:val="000000"/>
          <w:sz w:val="22"/>
        </w:rPr>
        <w:t>家派出所的信息化设备系统运维工作。运维范围主要为浦东公安分局全部辖区。主要内容包括：</w:t>
      </w:r>
    </w:p>
    <w:p w:rsidR="00CE04B4" w:rsidRPr="00197999" w:rsidRDefault="00CE04B4" w:rsidP="00CE04B4">
      <w:pPr>
        <w:adjustRightInd w:val="0"/>
        <w:snapToGrid w:val="0"/>
        <w:spacing w:line="300" w:lineRule="auto"/>
        <w:ind w:firstLineChars="200" w:firstLine="440"/>
        <w:jc w:val="left"/>
        <w:rPr>
          <w:rFonts w:ascii="Times New Roman" w:hAnsi="Times New Roman"/>
          <w:color w:val="000000"/>
          <w:sz w:val="22"/>
        </w:rPr>
      </w:pPr>
      <w:r w:rsidRPr="00197999">
        <w:rPr>
          <w:rFonts w:ascii="Times New Roman" w:hAnsi="Times New Roman" w:hint="eastAsia"/>
          <w:color w:val="000000"/>
          <w:sz w:val="22"/>
        </w:rPr>
        <w:t>1</w:t>
      </w:r>
      <w:r w:rsidRPr="00197999">
        <w:rPr>
          <w:rFonts w:ascii="Times New Roman" w:hAnsi="Times New Roman" w:hint="eastAsia"/>
          <w:color w:val="000000"/>
          <w:sz w:val="22"/>
        </w:rPr>
        <w:t>、浦东全境运维区域内视频监控盲区外场调优</w:t>
      </w:r>
    </w:p>
    <w:p w:rsidR="00CE04B4" w:rsidRPr="00197999" w:rsidRDefault="00CE04B4" w:rsidP="00CE04B4">
      <w:pPr>
        <w:adjustRightInd w:val="0"/>
        <w:snapToGrid w:val="0"/>
        <w:spacing w:line="300" w:lineRule="auto"/>
        <w:ind w:firstLineChars="200" w:firstLine="440"/>
        <w:jc w:val="left"/>
        <w:rPr>
          <w:rFonts w:ascii="Times New Roman" w:hAnsi="Times New Roman"/>
          <w:color w:val="000000"/>
          <w:sz w:val="22"/>
        </w:rPr>
      </w:pPr>
      <w:r w:rsidRPr="00197999">
        <w:rPr>
          <w:rFonts w:ascii="Times New Roman" w:hAnsi="Times New Roman" w:hint="eastAsia"/>
          <w:color w:val="000000"/>
          <w:sz w:val="22"/>
        </w:rPr>
        <w:t>2</w:t>
      </w:r>
      <w:r w:rsidRPr="00197999">
        <w:rPr>
          <w:rFonts w:ascii="Times New Roman" w:hAnsi="Times New Roman" w:hint="eastAsia"/>
          <w:color w:val="000000"/>
          <w:sz w:val="22"/>
        </w:rPr>
        <w:t>、派出所监控室电视墙改造及音视频系统优化</w:t>
      </w:r>
    </w:p>
    <w:p w:rsidR="00CE04B4" w:rsidRPr="00197999" w:rsidRDefault="00CE04B4" w:rsidP="00CE04B4">
      <w:pPr>
        <w:adjustRightInd w:val="0"/>
        <w:snapToGrid w:val="0"/>
        <w:spacing w:line="300" w:lineRule="auto"/>
        <w:ind w:firstLineChars="200" w:firstLine="440"/>
        <w:jc w:val="left"/>
        <w:rPr>
          <w:rFonts w:ascii="Times New Roman" w:hAnsi="Times New Roman"/>
          <w:color w:val="000000"/>
          <w:sz w:val="22"/>
        </w:rPr>
      </w:pPr>
      <w:r w:rsidRPr="00197999">
        <w:rPr>
          <w:rFonts w:ascii="Times New Roman" w:hAnsi="Times New Roman" w:hint="eastAsia"/>
          <w:color w:val="000000"/>
          <w:sz w:val="22"/>
        </w:rPr>
        <w:t>3</w:t>
      </w:r>
      <w:r w:rsidRPr="00197999">
        <w:rPr>
          <w:rFonts w:ascii="Times New Roman" w:hAnsi="Times New Roman" w:hint="eastAsia"/>
          <w:color w:val="000000"/>
          <w:sz w:val="22"/>
        </w:rPr>
        <w:t>、相关单位光缆扩容及联网工程</w:t>
      </w:r>
    </w:p>
    <w:p w:rsidR="00CE04B4" w:rsidRPr="00197999" w:rsidRDefault="00CE04B4" w:rsidP="00CE04B4">
      <w:pPr>
        <w:adjustRightInd w:val="0"/>
        <w:snapToGrid w:val="0"/>
        <w:spacing w:line="300" w:lineRule="auto"/>
        <w:ind w:firstLineChars="200" w:firstLine="440"/>
        <w:jc w:val="left"/>
        <w:rPr>
          <w:rFonts w:ascii="Times New Roman" w:hAnsi="Times New Roman"/>
          <w:color w:val="000000"/>
          <w:sz w:val="22"/>
        </w:rPr>
      </w:pPr>
      <w:r w:rsidRPr="00197999">
        <w:rPr>
          <w:rFonts w:ascii="Times New Roman" w:hAnsi="Times New Roman" w:hint="eastAsia"/>
          <w:color w:val="000000"/>
          <w:sz w:val="22"/>
        </w:rPr>
        <w:t>4</w:t>
      </w:r>
      <w:r w:rsidRPr="00197999">
        <w:rPr>
          <w:rFonts w:ascii="Times New Roman" w:hAnsi="Times New Roman" w:hint="eastAsia"/>
          <w:color w:val="000000"/>
          <w:sz w:val="22"/>
        </w:rPr>
        <w:t>、机房消防设施更换</w:t>
      </w:r>
    </w:p>
    <w:p w:rsidR="00CE04B4" w:rsidRPr="00197999" w:rsidRDefault="00CE04B4" w:rsidP="00CE04B4">
      <w:pPr>
        <w:adjustRightInd w:val="0"/>
        <w:snapToGrid w:val="0"/>
        <w:spacing w:line="300" w:lineRule="auto"/>
        <w:ind w:firstLineChars="200" w:firstLine="440"/>
        <w:jc w:val="left"/>
        <w:rPr>
          <w:rFonts w:ascii="Times New Roman" w:hAnsi="Times New Roman"/>
          <w:color w:val="000000"/>
          <w:sz w:val="22"/>
        </w:rPr>
      </w:pPr>
      <w:r w:rsidRPr="00197999">
        <w:rPr>
          <w:rFonts w:ascii="Times New Roman" w:hAnsi="Times New Roman" w:hint="eastAsia"/>
          <w:color w:val="000000"/>
          <w:sz w:val="22"/>
        </w:rPr>
        <w:t>5</w:t>
      </w:r>
      <w:r w:rsidRPr="00197999">
        <w:rPr>
          <w:rFonts w:ascii="Times New Roman" w:hAnsi="Times New Roman" w:hint="eastAsia"/>
          <w:color w:val="000000"/>
          <w:sz w:val="22"/>
        </w:rPr>
        <w:t>、相关单位综合信息点优化工作</w:t>
      </w:r>
    </w:p>
    <w:p w:rsidR="00CE04B4" w:rsidRPr="00197999" w:rsidRDefault="00CE04B4" w:rsidP="00CE04B4">
      <w:pPr>
        <w:adjustRightInd w:val="0"/>
        <w:snapToGrid w:val="0"/>
        <w:spacing w:line="300" w:lineRule="auto"/>
        <w:ind w:firstLineChars="200" w:firstLine="440"/>
        <w:jc w:val="left"/>
        <w:rPr>
          <w:rFonts w:ascii="Times New Roman" w:hAnsi="Times New Roman"/>
          <w:color w:val="000000"/>
          <w:sz w:val="22"/>
        </w:rPr>
      </w:pPr>
      <w:r w:rsidRPr="00197999">
        <w:rPr>
          <w:rFonts w:ascii="Times New Roman" w:hAnsi="Times New Roman" w:hint="eastAsia"/>
          <w:color w:val="000000"/>
          <w:sz w:val="22"/>
        </w:rPr>
        <w:t>6</w:t>
      </w:r>
      <w:r w:rsidRPr="00197999">
        <w:rPr>
          <w:rFonts w:ascii="Times New Roman" w:hAnsi="Times New Roman" w:hint="eastAsia"/>
          <w:color w:val="000000"/>
          <w:sz w:val="22"/>
        </w:rPr>
        <w:t>、安保活动保障，应急临时监控优化等</w:t>
      </w:r>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4.3</w:t>
      </w:r>
      <w:r w:rsidRPr="00172E2B">
        <w:rPr>
          <w:rFonts w:ascii="Times New Roman" w:hAnsi="Times New Roman"/>
          <w:color w:val="000000"/>
          <w:sz w:val="22"/>
        </w:rPr>
        <w:t>本项目服务期限为：</w:t>
      </w:r>
      <w:r w:rsidRPr="00B43F59">
        <w:rPr>
          <w:rFonts w:ascii="Times New Roman" w:hAnsi="Times New Roman" w:hint="eastAsia"/>
          <w:color w:val="548DD4"/>
          <w:kern w:val="0"/>
          <w:sz w:val="22"/>
        </w:rPr>
        <w:t>自合同签订之日起一年，具体以合同签订日期为准。</w:t>
      </w:r>
    </w:p>
    <w:p w:rsidR="00CE04B4" w:rsidRPr="00172E2B" w:rsidRDefault="00CE04B4" w:rsidP="00CE04B4">
      <w:pPr>
        <w:adjustRightInd w:val="0"/>
        <w:snapToGrid w:val="0"/>
        <w:spacing w:line="300" w:lineRule="auto"/>
        <w:ind w:firstLineChars="200" w:firstLine="442"/>
        <w:jc w:val="left"/>
        <w:outlineLvl w:val="2"/>
        <w:rPr>
          <w:rFonts w:ascii="Times New Roman" w:hAnsi="Times New Roman"/>
          <w:b/>
          <w:color w:val="000000"/>
          <w:sz w:val="22"/>
        </w:rPr>
      </w:pPr>
      <w:bookmarkStart w:id="13" w:name="_Toc490037240"/>
      <w:bookmarkStart w:id="14" w:name="_Toc18589691"/>
      <w:r w:rsidRPr="00172E2B">
        <w:rPr>
          <w:rFonts w:ascii="Times New Roman" w:hAnsi="Times New Roman"/>
          <w:b/>
          <w:color w:val="000000"/>
          <w:sz w:val="22"/>
        </w:rPr>
        <w:t xml:space="preserve">5 </w:t>
      </w:r>
      <w:r w:rsidRPr="00172E2B">
        <w:rPr>
          <w:rFonts w:ascii="Times New Roman" w:hAnsi="Times New Roman"/>
          <w:b/>
          <w:color w:val="000000"/>
          <w:sz w:val="22"/>
        </w:rPr>
        <w:t>承包方式</w:t>
      </w:r>
      <w:bookmarkEnd w:id="13"/>
      <w:bookmarkEnd w:id="14"/>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5.1 </w:t>
      </w:r>
      <w:r w:rsidRPr="00172E2B">
        <w:rPr>
          <w:rFonts w:ascii="Times New Roman" w:hAnsi="Times New Roman"/>
          <w:color w:val="000000"/>
          <w:sz w:val="22"/>
        </w:rPr>
        <w:t>依据本项目的招标范围和内容，中标人以包质包量、包安全可靠的方式实施</w:t>
      </w:r>
      <w:r w:rsidRPr="00172E2B">
        <w:rPr>
          <w:rFonts w:ascii="Times New Roman" w:hAnsi="Times New Roman" w:hint="eastAsia"/>
          <w:color w:val="000000"/>
          <w:sz w:val="22"/>
        </w:rPr>
        <w:t>总</w:t>
      </w:r>
      <w:r w:rsidRPr="00172E2B">
        <w:rPr>
          <w:rFonts w:ascii="Times New Roman" w:hAnsi="Times New Roman"/>
          <w:color w:val="000000"/>
          <w:sz w:val="22"/>
        </w:rPr>
        <w:t>承包。</w:t>
      </w:r>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5.2</w:t>
      </w:r>
      <w:r w:rsidRPr="00172E2B">
        <w:rPr>
          <w:rFonts w:ascii="Times New Roman" w:hAnsi="Times New Roman"/>
          <w:color w:val="0000FF"/>
          <w:sz w:val="22"/>
        </w:rPr>
        <w:t>本项目不允许分包。</w:t>
      </w:r>
    </w:p>
    <w:p w:rsidR="00CE04B4" w:rsidRPr="00172E2B" w:rsidRDefault="00CE04B4" w:rsidP="00CE04B4">
      <w:pPr>
        <w:adjustRightInd w:val="0"/>
        <w:snapToGrid w:val="0"/>
        <w:spacing w:line="300" w:lineRule="auto"/>
        <w:ind w:firstLineChars="200" w:firstLine="442"/>
        <w:jc w:val="left"/>
        <w:outlineLvl w:val="2"/>
        <w:rPr>
          <w:rFonts w:ascii="Times New Roman" w:hAnsi="Times New Roman"/>
          <w:b/>
          <w:color w:val="000000"/>
          <w:sz w:val="22"/>
        </w:rPr>
      </w:pPr>
      <w:bookmarkStart w:id="15" w:name="_Toc18589692"/>
      <w:r w:rsidRPr="00172E2B">
        <w:rPr>
          <w:rFonts w:ascii="Times New Roman" w:hAnsi="Times New Roman"/>
          <w:b/>
          <w:color w:val="000000"/>
          <w:sz w:val="22"/>
        </w:rPr>
        <w:t xml:space="preserve">6 </w:t>
      </w:r>
      <w:r w:rsidRPr="00172E2B">
        <w:rPr>
          <w:rFonts w:ascii="Times New Roman" w:hAnsi="Times New Roman"/>
          <w:b/>
          <w:color w:val="000000"/>
          <w:sz w:val="22"/>
        </w:rPr>
        <w:t>合同的签订</w:t>
      </w:r>
      <w:bookmarkEnd w:id="15"/>
    </w:p>
    <w:p w:rsidR="00CE04B4" w:rsidRPr="00172E2B" w:rsidRDefault="00CE04B4" w:rsidP="00CE04B4">
      <w:pPr>
        <w:snapToGrid w:val="0"/>
        <w:ind w:firstLineChars="200" w:firstLine="440"/>
        <w:rPr>
          <w:rFonts w:ascii="Times New Roman" w:hAnsi="Times New Roman"/>
          <w:sz w:val="22"/>
        </w:rPr>
      </w:pPr>
      <w:r w:rsidRPr="00172E2B">
        <w:rPr>
          <w:rFonts w:ascii="Times New Roman" w:hAnsi="Times New Roman"/>
          <w:sz w:val="22"/>
        </w:rPr>
        <w:t xml:space="preserve">6.1 </w:t>
      </w:r>
      <w:r w:rsidRPr="00172E2B">
        <w:rPr>
          <w:rFonts w:ascii="Times New Roman" w:hAnsi="Times New Roman"/>
          <w:sz w:val="22"/>
        </w:rPr>
        <w:t>本项目合同的标的、价格、质量及验收标准、考核管理、履约期限等主要条款应当与招标文件和中标人投标文件的内容一致，并互相补充和解释。</w:t>
      </w:r>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6.2 </w:t>
      </w:r>
      <w:r w:rsidRPr="00172E2B">
        <w:rPr>
          <w:rFonts w:ascii="Times New Roman" w:hAnsi="Times New Roman"/>
          <w:color w:val="000000"/>
          <w:sz w:val="22"/>
        </w:rPr>
        <w:t>合同履约过程中，如遇不可抗力或服务内容变更（以招标文件和合同约定为准），经双方商定可以调整合同金额（调整原则以招标文件约定为准），并签订补充协议。</w:t>
      </w:r>
    </w:p>
    <w:p w:rsidR="00CE04B4" w:rsidRPr="00172E2B" w:rsidRDefault="00CE04B4" w:rsidP="00CE04B4">
      <w:pPr>
        <w:adjustRightInd w:val="0"/>
        <w:snapToGrid w:val="0"/>
        <w:spacing w:line="300" w:lineRule="auto"/>
        <w:ind w:firstLineChars="200" w:firstLine="442"/>
        <w:jc w:val="left"/>
        <w:outlineLvl w:val="2"/>
        <w:rPr>
          <w:rFonts w:ascii="Times New Roman" w:hAnsi="Times New Roman"/>
          <w:sz w:val="22"/>
        </w:rPr>
      </w:pPr>
      <w:bookmarkStart w:id="16" w:name="_Toc18589693"/>
      <w:r w:rsidRPr="00172E2B">
        <w:rPr>
          <w:rFonts w:ascii="Times New Roman" w:hAnsi="Times New Roman"/>
          <w:b/>
          <w:color w:val="000000"/>
          <w:sz w:val="22"/>
        </w:rPr>
        <w:t xml:space="preserve">7 </w:t>
      </w:r>
      <w:r w:rsidRPr="00172E2B">
        <w:rPr>
          <w:rFonts w:ascii="Times New Roman" w:hAnsi="Times New Roman"/>
          <w:b/>
          <w:color w:val="000000"/>
          <w:sz w:val="22"/>
        </w:rPr>
        <w:t>结算原则和支付方式</w:t>
      </w:r>
      <w:bookmarkEnd w:id="16"/>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7.1 </w:t>
      </w:r>
      <w:r w:rsidRPr="00172E2B">
        <w:rPr>
          <w:rFonts w:ascii="Times New Roman" w:hAnsi="Times New Roman"/>
          <w:color w:val="000000"/>
          <w:sz w:val="22"/>
        </w:rPr>
        <w:t>结算原则</w:t>
      </w:r>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7.1.1</w:t>
      </w:r>
      <w:r w:rsidRPr="00172E2B">
        <w:rPr>
          <w:rFonts w:ascii="Times New Roman" w:hAnsi="Times New Roman"/>
          <w:color w:val="000000"/>
          <w:sz w:val="22"/>
        </w:rPr>
        <w:t>本项目合同结算价以审计价为准，中标人的中标单价和结算下浮率（如果有）</w:t>
      </w:r>
      <w:r w:rsidRPr="00172E2B">
        <w:rPr>
          <w:rFonts w:ascii="Times New Roman" w:hAnsi="Times New Roman"/>
          <w:color w:val="000000"/>
          <w:sz w:val="22"/>
        </w:rPr>
        <w:lastRenderedPageBreak/>
        <w:t>不变，实际工作量以采购人或第三方按照招标文件规定的验收标准核定为准。</w:t>
      </w:r>
    </w:p>
    <w:p w:rsidR="00CE04B4" w:rsidRPr="00DD2B69"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7.2 </w:t>
      </w:r>
      <w:r w:rsidRPr="00172E2B">
        <w:rPr>
          <w:rFonts w:ascii="Times New Roman" w:hAnsi="Times New Roman"/>
          <w:color w:val="000000"/>
          <w:sz w:val="22"/>
        </w:rPr>
        <w:t>支付方式</w:t>
      </w:r>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7.2.1</w:t>
      </w:r>
      <w:r w:rsidRPr="00172E2B">
        <w:rPr>
          <w:rFonts w:ascii="Times New Roman" w:hAnsi="Times New Roman"/>
          <w:color w:val="000000"/>
          <w:sz w:val="22"/>
        </w:rPr>
        <w:t>本项目合同金额采用</w:t>
      </w:r>
      <w:r w:rsidRPr="00172E2B">
        <w:rPr>
          <w:rFonts w:ascii="Times New Roman" w:hAnsi="Times New Roman"/>
          <w:color w:val="FF0000"/>
          <w:sz w:val="22"/>
          <w:u w:val="single"/>
        </w:rPr>
        <w:t>分期付款</w:t>
      </w:r>
      <w:r w:rsidRPr="00172E2B">
        <w:rPr>
          <w:rFonts w:ascii="Times New Roman" w:hAnsi="Times New Roman"/>
          <w:color w:val="000000"/>
          <w:sz w:val="22"/>
        </w:rPr>
        <w:t>方式，在采购人和中标人合同签订，且财政资金到位后，按下款要求支付相应的合同款项。</w:t>
      </w:r>
    </w:p>
    <w:p w:rsidR="00CE04B4" w:rsidRPr="00A6129A" w:rsidRDefault="00CE04B4" w:rsidP="00CE04B4">
      <w:pPr>
        <w:snapToGrid w:val="0"/>
        <w:spacing w:line="300" w:lineRule="auto"/>
        <w:ind w:firstLineChars="200" w:firstLine="440"/>
        <w:rPr>
          <w:rFonts w:ascii="Times New Roman" w:hAnsi="Times New Roman"/>
          <w:color w:val="0000FF"/>
          <w:sz w:val="22"/>
        </w:rPr>
      </w:pPr>
      <w:bookmarkStart w:id="17" w:name="_Toc490097934"/>
      <w:bookmarkStart w:id="18" w:name="_Toc475631915"/>
      <w:r w:rsidRPr="00A6129A">
        <w:rPr>
          <w:rFonts w:ascii="Times New Roman" w:hAnsi="Times New Roman"/>
          <w:sz w:val="22"/>
        </w:rPr>
        <w:t>7.2.2</w:t>
      </w:r>
      <w:r w:rsidRPr="00A6129A">
        <w:rPr>
          <w:rFonts w:ascii="Times New Roman" w:hAnsi="Times New Roman"/>
          <w:sz w:val="22"/>
        </w:rPr>
        <w:t>分期付款的时间进度要求和支付比例具体如下：</w:t>
      </w:r>
      <w:r w:rsidRPr="00A6129A">
        <w:rPr>
          <w:rFonts w:ascii="Times New Roman" w:hAnsi="Times New Roman"/>
          <w:color w:val="0000FF"/>
          <w:sz w:val="22"/>
        </w:rPr>
        <w:t xml:space="preserve"> </w:t>
      </w:r>
    </w:p>
    <w:p w:rsidR="00CE04B4" w:rsidRPr="00B43F59" w:rsidRDefault="00CE04B4" w:rsidP="00CE04B4">
      <w:pPr>
        <w:snapToGrid w:val="0"/>
        <w:spacing w:line="300" w:lineRule="auto"/>
        <w:ind w:firstLineChars="200" w:firstLine="440"/>
        <w:jc w:val="left"/>
        <w:rPr>
          <w:rFonts w:ascii="Times New Roman" w:hAnsi="Times New Roman"/>
          <w:sz w:val="22"/>
        </w:rPr>
      </w:pPr>
      <w:r w:rsidRPr="00B43F59">
        <w:rPr>
          <w:rFonts w:ascii="Times New Roman" w:hAnsi="Times New Roman" w:hint="eastAsia"/>
          <w:sz w:val="22"/>
        </w:rPr>
        <w:t>（</w:t>
      </w:r>
      <w:r w:rsidRPr="00B43F59">
        <w:rPr>
          <w:rFonts w:ascii="Times New Roman" w:hAnsi="Times New Roman" w:hint="eastAsia"/>
          <w:sz w:val="22"/>
        </w:rPr>
        <w:t>1</w:t>
      </w:r>
      <w:r w:rsidRPr="00B43F59">
        <w:rPr>
          <w:rFonts w:ascii="Times New Roman" w:hAnsi="Times New Roman" w:hint="eastAsia"/>
          <w:sz w:val="22"/>
        </w:rPr>
        <w:t>）合同签订后</w:t>
      </w:r>
      <w:r>
        <w:rPr>
          <w:rFonts w:ascii="Times New Roman" w:hAnsi="Times New Roman" w:hint="eastAsia"/>
          <w:sz w:val="22"/>
        </w:rPr>
        <w:t>30</w:t>
      </w:r>
      <w:r>
        <w:rPr>
          <w:rFonts w:ascii="Times New Roman" w:hAnsi="Times New Roman" w:hint="eastAsia"/>
          <w:sz w:val="22"/>
        </w:rPr>
        <w:t>日内</w:t>
      </w:r>
      <w:r w:rsidRPr="00B43F59">
        <w:rPr>
          <w:rFonts w:ascii="Times New Roman" w:hAnsi="Times New Roman" w:hint="eastAsia"/>
          <w:sz w:val="22"/>
        </w:rPr>
        <w:t>采购人向中标人支付合同金额的</w:t>
      </w:r>
      <w:r w:rsidRPr="00B43F59">
        <w:rPr>
          <w:rFonts w:ascii="Times New Roman" w:hAnsi="Times New Roman" w:hint="eastAsia"/>
          <w:sz w:val="22"/>
        </w:rPr>
        <w:t>30%</w:t>
      </w:r>
      <w:r w:rsidRPr="00B43F59">
        <w:rPr>
          <w:rFonts w:ascii="Times New Roman" w:hAnsi="Times New Roman" w:hint="eastAsia"/>
          <w:sz w:val="22"/>
        </w:rPr>
        <w:t>；</w:t>
      </w:r>
    </w:p>
    <w:p w:rsidR="00CE04B4" w:rsidRPr="00B43F59" w:rsidRDefault="00CE04B4" w:rsidP="00CE04B4">
      <w:pPr>
        <w:snapToGrid w:val="0"/>
        <w:spacing w:line="300" w:lineRule="auto"/>
        <w:ind w:firstLineChars="200" w:firstLine="440"/>
        <w:jc w:val="left"/>
        <w:rPr>
          <w:rFonts w:ascii="Times New Roman" w:hAnsi="Times New Roman"/>
          <w:sz w:val="22"/>
        </w:rPr>
      </w:pPr>
      <w:r w:rsidRPr="00B43F59">
        <w:rPr>
          <w:rFonts w:ascii="Times New Roman" w:hAnsi="Times New Roman" w:hint="eastAsia"/>
          <w:sz w:val="22"/>
        </w:rPr>
        <w:t>（</w:t>
      </w:r>
      <w:r w:rsidRPr="00B43F59">
        <w:rPr>
          <w:rFonts w:ascii="Times New Roman" w:hAnsi="Times New Roman" w:hint="eastAsia"/>
          <w:sz w:val="22"/>
        </w:rPr>
        <w:t>2</w:t>
      </w:r>
      <w:r w:rsidRPr="00B43F59">
        <w:rPr>
          <w:rFonts w:ascii="Times New Roman" w:hAnsi="Times New Roman" w:hint="eastAsia"/>
          <w:sz w:val="22"/>
        </w:rPr>
        <w:t>）合同期满十个月后</w:t>
      </w:r>
      <w:r>
        <w:rPr>
          <w:rFonts w:ascii="Times New Roman" w:hAnsi="Times New Roman" w:hint="eastAsia"/>
          <w:sz w:val="22"/>
        </w:rPr>
        <w:t>30</w:t>
      </w:r>
      <w:r>
        <w:rPr>
          <w:rFonts w:ascii="Times New Roman" w:hAnsi="Times New Roman" w:hint="eastAsia"/>
          <w:sz w:val="22"/>
        </w:rPr>
        <w:t>日内</w:t>
      </w:r>
      <w:r w:rsidRPr="00B43F59">
        <w:rPr>
          <w:rFonts w:ascii="Times New Roman" w:hAnsi="Times New Roman" w:hint="eastAsia"/>
          <w:sz w:val="22"/>
        </w:rPr>
        <w:t>，采购人向中标人支付合同金额的</w:t>
      </w:r>
      <w:r w:rsidRPr="00B43F59">
        <w:rPr>
          <w:rFonts w:ascii="Times New Roman" w:hAnsi="Times New Roman" w:hint="eastAsia"/>
          <w:sz w:val="22"/>
        </w:rPr>
        <w:t>50%</w:t>
      </w:r>
      <w:r w:rsidRPr="00B43F59">
        <w:rPr>
          <w:rFonts w:ascii="Times New Roman" w:hAnsi="Times New Roman" w:hint="eastAsia"/>
          <w:sz w:val="22"/>
        </w:rPr>
        <w:t>；</w:t>
      </w:r>
    </w:p>
    <w:p w:rsidR="00CE04B4" w:rsidRPr="00B43F59" w:rsidRDefault="00CE04B4" w:rsidP="00CE04B4">
      <w:pPr>
        <w:snapToGrid w:val="0"/>
        <w:spacing w:line="300" w:lineRule="auto"/>
        <w:ind w:firstLineChars="200" w:firstLine="440"/>
        <w:jc w:val="left"/>
        <w:rPr>
          <w:rFonts w:ascii="Times New Roman" w:hAnsi="Times New Roman"/>
          <w:color w:val="FF0000"/>
          <w:sz w:val="22"/>
        </w:rPr>
      </w:pPr>
      <w:r w:rsidRPr="00B43F59">
        <w:rPr>
          <w:rFonts w:ascii="Times New Roman" w:hAnsi="Times New Roman" w:hint="eastAsia"/>
          <w:sz w:val="22"/>
        </w:rPr>
        <w:t>（</w:t>
      </w:r>
      <w:r w:rsidRPr="00B43F59">
        <w:rPr>
          <w:rFonts w:ascii="Times New Roman" w:hAnsi="Times New Roman" w:hint="eastAsia"/>
          <w:sz w:val="22"/>
        </w:rPr>
        <w:t>3</w:t>
      </w:r>
      <w:r w:rsidRPr="00B43F59">
        <w:rPr>
          <w:rFonts w:ascii="Times New Roman" w:hAnsi="Times New Roman" w:hint="eastAsia"/>
          <w:sz w:val="22"/>
        </w:rPr>
        <w:t>）在项目验收完成并项目审计结束后</w:t>
      </w:r>
      <w:r>
        <w:rPr>
          <w:rFonts w:ascii="Times New Roman" w:hAnsi="Times New Roman" w:hint="eastAsia"/>
          <w:sz w:val="22"/>
        </w:rPr>
        <w:t>30</w:t>
      </w:r>
      <w:r>
        <w:rPr>
          <w:rFonts w:ascii="Times New Roman" w:hAnsi="Times New Roman" w:hint="eastAsia"/>
          <w:sz w:val="22"/>
        </w:rPr>
        <w:t>日内</w:t>
      </w:r>
      <w:r w:rsidRPr="00B43F59">
        <w:rPr>
          <w:rFonts w:ascii="Times New Roman" w:hAnsi="Times New Roman" w:hint="eastAsia"/>
          <w:sz w:val="22"/>
        </w:rPr>
        <w:t>，按审计结果及合同履约考核情况支付剩余款项。</w:t>
      </w:r>
    </w:p>
    <w:p w:rsidR="00CE04B4" w:rsidRPr="00A6129A" w:rsidRDefault="00CE04B4" w:rsidP="00CE04B4">
      <w:pPr>
        <w:snapToGrid w:val="0"/>
        <w:spacing w:line="300" w:lineRule="auto"/>
        <w:ind w:firstLineChars="200" w:firstLine="440"/>
        <w:jc w:val="left"/>
        <w:rPr>
          <w:rFonts w:ascii="Times New Roman" w:hAnsi="Times New Roman"/>
          <w:sz w:val="22"/>
        </w:rPr>
      </w:pPr>
      <w:r w:rsidRPr="00A6129A">
        <w:rPr>
          <w:rFonts w:ascii="Times New Roman" w:hAnsi="Times New Roman"/>
          <w:sz w:val="22"/>
        </w:rPr>
        <w:t>7.3</w:t>
      </w:r>
      <w:r w:rsidRPr="00A6129A">
        <w:rPr>
          <w:rFonts w:ascii="Times New Roman" w:hAnsi="Times New Roman"/>
          <w:sz w:val="22"/>
        </w:rPr>
        <w:t>中标人因自身原因造成返工的工作量，采购人将不予计量和支付。</w:t>
      </w:r>
    </w:p>
    <w:p w:rsidR="00CE04B4" w:rsidRPr="00956C11" w:rsidRDefault="00CE04B4" w:rsidP="00CE04B4">
      <w:pPr>
        <w:snapToGrid w:val="0"/>
        <w:spacing w:line="300" w:lineRule="auto"/>
        <w:ind w:firstLineChars="200" w:firstLine="440"/>
        <w:jc w:val="left"/>
        <w:rPr>
          <w:rFonts w:ascii="Times New Roman" w:hAnsi="Times New Roman"/>
          <w:color w:val="FF0000"/>
          <w:sz w:val="22"/>
        </w:rPr>
      </w:pPr>
      <w:r w:rsidRPr="00956C11">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CE04B4" w:rsidRPr="00956C11" w:rsidRDefault="00CE04B4" w:rsidP="00CE04B4">
      <w:pPr>
        <w:snapToGrid w:val="0"/>
        <w:spacing w:line="300" w:lineRule="auto"/>
        <w:ind w:firstLineChars="200" w:firstLine="442"/>
        <w:jc w:val="left"/>
        <w:rPr>
          <w:rFonts w:ascii="Times New Roman" w:hAnsi="Times New Roman"/>
          <w:b/>
          <w:color w:val="FF0000"/>
          <w:sz w:val="22"/>
          <w:highlight w:val="green"/>
        </w:rPr>
      </w:pPr>
    </w:p>
    <w:p w:rsidR="00CE04B4" w:rsidRPr="00172E2B" w:rsidRDefault="00CE04B4" w:rsidP="00CE04B4">
      <w:pPr>
        <w:snapToGrid w:val="0"/>
        <w:spacing w:line="300" w:lineRule="auto"/>
        <w:jc w:val="center"/>
        <w:outlineLvl w:val="1"/>
        <w:rPr>
          <w:rFonts w:ascii="Times New Roman" w:eastAsia="黑体" w:hAnsi="Times New Roman"/>
          <w:b/>
          <w:sz w:val="30"/>
          <w:szCs w:val="30"/>
        </w:rPr>
      </w:pPr>
      <w:bookmarkStart w:id="19" w:name="_Toc18589694"/>
      <w:r w:rsidRPr="00172E2B">
        <w:rPr>
          <w:rFonts w:ascii="Times New Roman" w:eastAsia="黑体" w:hAnsi="Times New Roman"/>
          <w:b/>
          <w:sz w:val="30"/>
          <w:szCs w:val="30"/>
        </w:rPr>
        <w:t>三、技术质量要求</w:t>
      </w:r>
      <w:bookmarkEnd w:id="17"/>
      <w:bookmarkEnd w:id="19"/>
    </w:p>
    <w:p w:rsidR="00CE04B4" w:rsidRPr="00172E2B" w:rsidRDefault="00CE04B4" w:rsidP="00CE04B4">
      <w:pPr>
        <w:adjustRightInd w:val="0"/>
        <w:snapToGrid w:val="0"/>
        <w:spacing w:line="300" w:lineRule="auto"/>
        <w:ind w:firstLineChars="200" w:firstLine="442"/>
        <w:jc w:val="left"/>
        <w:outlineLvl w:val="2"/>
        <w:rPr>
          <w:rFonts w:ascii="Times New Roman" w:hAnsi="Times New Roman"/>
          <w:b/>
          <w:color w:val="000000"/>
          <w:sz w:val="22"/>
        </w:rPr>
      </w:pPr>
      <w:bookmarkStart w:id="20" w:name="_Toc18589695"/>
      <w:r w:rsidRPr="00172E2B">
        <w:rPr>
          <w:rFonts w:ascii="Times New Roman" w:hAnsi="Times New Roman"/>
          <w:b/>
          <w:color w:val="000000"/>
          <w:sz w:val="22"/>
        </w:rPr>
        <w:t xml:space="preserve">8 </w:t>
      </w:r>
      <w:r w:rsidRPr="00172E2B">
        <w:rPr>
          <w:rFonts w:ascii="Times New Roman" w:hAnsi="Times New Roman"/>
          <w:b/>
          <w:color w:val="000000"/>
          <w:sz w:val="22"/>
        </w:rPr>
        <w:t>适用技术规范和规范性文件</w:t>
      </w:r>
      <w:bookmarkEnd w:id="20"/>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《安全防范视频监控联网系统信息传输、交换、控制技术要求》（</w:t>
      </w:r>
      <w:r w:rsidRPr="00B43F59">
        <w:rPr>
          <w:rFonts w:ascii="Times New Roman" w:hAnsi="Times New Roman" w:hint="eastAsia"/>
          <w:bCs/>
          <w:sz w:val="22"/>
        </w:rPr>
        <w:t>GB/T28181-2016</w:t>
      </w:r>
      <w:r w:rsidRPr="00B43F59">
        <w:rPr>
          <w:rFonts w:ascii="Times New Roman" w:hAnsi="Times New Roman" w:hint="eastAsia"/>
          <w:bCs/>
          <w:sz w:val="22"/>
        </w:rPr>
        <w:t>）</w:t>
      </w:r>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《上海公安数字高清图像监控系统建设技术规范</w:t>
      </w:r>
      <w:r w:rsidRPr="00B43F59">
        <w:rPr>
          <w:rFonts w:ascii="Times New Roman" w:hAnsi="Times New Roman" w:hint="eastAsia"/>
          <w:bCs/>
          <w:sz w:val="22"/>
        </w:rPr>
        <w:t>V2.0</w:t>
      </w:r>
      <w:r w:rsidRPr="00B43F59">
        <w:rPr>
          <w:rFonts w:ascii="Times New Roman" w:hAnsi="Times New Roman" w:hint="eastAsia"/>
          <w:bCs/>
          <w:sz w:val="22"/>
        </w:rPr>
        <w:t>》（沪公信息办通字〔</w:t>
      </w:r>
      <w:r w:rsidRPr="00B43F59">
        <w:rPr>
          <w:rFonts w:ascii="Times New Roman" w:hAnsi="Times New Roman" w:hint="eastAsia"/>
          <w:bCs/>
          <w:sz w:val="22"/>
        </w:rPr>
        <w:t>2016</w:t>
      </w:r>
      <w:r w:rsidRPr="00B43F59">
        <w:rPr>
          <w:rFonts w:ascii="Times New Roman" w:hAnsi="Times New Roman" w:hint="eastAsia"/>
          <w:bCs/>
          <w:sz w:val="22"/>
        </w:rPr>
        <w:t>〕</w:t>
      </w:r>
      <w:r w:rsidRPr="00B43F59">
        <w:rPr>
          <w:rFonts w:ascii="Times New Roman" w:hAnsi="Times New Roman" w:hint="eastAsia"/>
          <w:bCs/>
          <w:sz w:val="22"/>
        </w:rPr>
        <w:t>6</w:t>
      </w:r>
      <w:r w:rsidRPr="00B43F59">
        <w:rPr>
          <w:rFonts w:ascii="Times New Roman" w:hAnsi="Times New Roman" w:hint="eastAsia"/>
          <w:bCs/>
          <w:sz w:val="22"/>
        </w:rPr>
        <w:t>号）</w:t>
      </w:r>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《上海公安图像监控系统与社会单位图像系统联网接入技术规范</w:t>
      </w:r>
      <w:r w:rsidRPr="00B43F59">
        <w:rPr>
          <w:rFonts w:ascii="Times New Roman" w:hAnsi="Times New Roman" w:hint="eastAsia"/>
          <w:bCs/>
          <w:sz w:val="22"/>
        </w:rPr>
        <w:t>V2.0</w:t>
      </w:r>
      <w:r w:rsidRPr="00B43F59">
        <w:rPr>
          <w:rFonts w:ascii="Times New Roman" w:hAnsi="Times New Roman" w:hint="eastAsia"/>
          <w:bCs/>
          <w:sz w:val="22"/>
        </w:rPr>
        <w:t>》（沪公信息办〔</w:t>
      </w:r>
      <w:r w:rsidRPr="00B43F59">
        <w:rPr>
          <w:rFonts w:ascii="Times New Roman" w:hAnsi="Times New Roman" w:hint="eastAsia"/>
          <w:bCs/>
          <w:sz w:val="22"/>
        </w:rPr>
        <w:t>2016</w:t>
      </w:r>
      <w:r w:rsidRPr="00B43F59">
        <w:rPr>
          <w:rFonts w:ascii="Times New Roman" w:hAnsi="Times New Roman" w:hint="eastAsia"/>
          <w:bCs/>
          <w:sz w:val="22"/>
        </w:rPr>
        <w:t>〕</w:t>
      </w:r>
      <w:r w:rsidRPr="00B43F59">
        <w:rPr>
          <w:rFonts w:ascii="Times New Roman" w:hAnsi="Times New Roman" w:hint="eastAsia"/>
          <w:bCs/>
          <w:sz w:val="22"/>
        </w:rPr>
        <w:t>7</w:t>
      </w:r>
      <w:r w:rsidRPr="00B43F59">
        <w:rPr>
          <w:rFonts w:ascii="Times New Roman" w:hAnsi="Times New Roman" w:hint="eastAsia"/>
          <w:bCs/>
          <w:sz w:val="22"/>
        </w:rPr>
        <w:t>号）</w:t>
      </w:r>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《公共安全视频图像信息联网共享应用标准体系》</w:t>
      </w:r>
      <w:r w:rsidRPr="00B43F59">
        <w:rPr>
          <w:rFonts w:ascii="Times New Roman" w:hAnsi="Times New Roman" w:hint="eastAsia"/>
          <w:bCs/>
          <w:sz w:val="22"/>
        </w:rPr>
        <w:t>2017</w:t>
      </w:r>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《城市监控报警联网系统技术标准》（</w:t>
      </w:r>
      <w:r w:rsidRPr="00B43F59">
        <w:rPr>
          <w:rFonts w:ascii="Times New Roman" w:hAnsi="Times New Roman" w:hint="eastAsia"/>
          <w:bCs/>
          <w:sz w:val="22"/>
        </w:rPr>
        <w:t>GA/T669-2008</w:t>
      </w:r>
      <w:r w:rsidRPr="00B43F59">
        <w:rPr>
          <w:rFonts w:ascii="Times New Roman" w:hAnsi="Times New Roman" w:hint="eastAsia"/>
          <w:bCs/>
          <w:sz w:val="22"/>
        </w:rPr>
        <w:t>）</w:t>
      </w:r>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《公安视频图像信息应用系统》（</w:t>
      </w:r>
      <w:r w:rsidRPr="00B43F59">
        <w:rPr>
          <w:rFonts w:ascii="Times New Roman" w:hAnsi="Times New Roman" w:hint="eastAsia"/>
          <w:bCs/>
          <w:sz w:val="22"/>
        </w:rPr>
        <w:t>GA/T 1400-2017</w:t>
      </w:r>
      <w:r w:rsidRPr="00B43F59">
        <w:rPr>
          <w:rFonts w:ascii="Times New Roman" w:hAnsi="Times New Roman" w:hint="eastAsia"/>
          <w:bCs/>
          <w:sz w:val="22"/>
        </w:rPr>
        <w:t>）</w:t>
      </w:r>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《公安视频图像分析系统》（</w:t>
      </w:r>
      <w:r w:rsidRPr="00B43F59">
        <w:rPr>
          <w:rFonts w:ascii="Times New Roman" w:hAnsi="Times New Roman" w:hint="eastAsia"/>
          <w:bCs/>
          <w:sz w:val="22"/>
        </w:rPr>
        <w:t>GA/T 1399-2017</w:t>
      </w:r>
      <w:r w:rsidRPr="00B43F59">
        <w:rPr>
          <w:rFonts w:ascii="Times New Roman" w:hAnsi="Times New Roman" w:hint="eastAsia"/>
          <w:bCs/>
          <w:sz w:val="22"/>
        </w:rPr>
        <w:t>）</w:t>
      </w:r>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《公安交通管理外场设备基础施工通用要求》</w:t>
      </w:r>
      <w:r w:rsidRPr="00B43F59">
        <w:rPr>
          <w:rFonts w:ascii="Times New Roman" w:hAnsi="Times New Roman" w:hint="eastAsia"/>
          <w:bCs/>
          <w:sz w:val="22"/>
        </w:rPr>
        <w:t>(GA/T 652-2017</w:t>
      </w:r>
      <w:r w:rsidRPr="00B43F59">
        <w:rPr>
          <w:rFonts w:ascii="Times New Roman" w:hAnsi="Times New Roman" w:hint="eastAsia"/>
          <w:bCs/>
          <w:sz w:val="22"/>
        </w:rPr>
        <w:t>）</w:t>
      </w:r>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《混凝土结构设计规范》</w:t>
      </w:r>
      <w:r w:rsidRPr="00B43F59">
        <w:rPr>
          <w:rFonts w:ascii="Times New Roman" w:hAnsi="Times New Roman" w:hint="eastAsia"/>
          <w:bCs/>
          <w:sz w:val="22"/>
        </w:rPr>
        <w:t>(GB 50010-2010</w:t>
      </w:r>
      <w:r w:rsidRPr="00B43F59">
        <w:rPr>
          <w:rFonts w:ascii="Times New Roman" w:hAnsi="Times New Roman" w:hint="eastAsia"/>
          <w:bCs/>
          <w:sz w:val="22"/>
        </w:rPr>
        <w:t>）</w:t>
      </w:r>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《钢结构设计规范》</w:t>
      </w:r>
      <w:r w:rsidRPr="00B43F59">
        <w:rPr>
          <w:rFonts w:ascii="Times New Roman" w:hAnsi="Times New Roman" w:hint="eastAsia"/>
          <w:bCs/>
          <w:sz w:val="22"/>
        </w:rPr>
        <w:t>(GB50017-2017</w:t>
      </w:r>
      <w:r w:rsidRPr="00B43F59">
        <w:rPr>
          <w:rFonts w:ascii="Times New Roman" w:hAnsi="Times New Roman" w:hint="eastAsia"/>
          <w:bCs/>
          <w:sz w:val="22"/>
        </w:rPr>
        <w:t>）</w:t>
      </w:r>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《通信管道与通道工程设计规范》</w:t>
      </w:r>
      <w:r w:rsidRPr="00B43F59">
        <w:rPr>
          <w:rFonts w:ascii="Times New Roman" w:hAnsi="Times New Roman" w:hint="eastAsia"/>
          <w:bCs/>
          <w:sz w:val="22"/>
        </w:rPr>
        <w:t>(GB 50373-2019</w:t>
      </w:r>
      <w:r w:rsidRPr="00B43F59">
        <w:rPr>
          <w:rFonts w:ascii="Times New Roman" w:hAnsi="Times New Roman" w:hint="eastAsia"/>
          <w:bCs/>
          <w:sz w:val="22"/>
        </w:rPr>
        <w:t>）</w:t>
      </w:r>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《低压配电设计规范》</w:t>
      </w:r>
      <w:r w:rsidRPr="00B43F59">
        <w:rPr>
          <w:rFonts w:ascii="Times New Roman" w:hAnsi="Times New Roman" w:hint="eastAsia"/>
          <w:bCs/>
          <w:sz w:val="22"/>
        </w:rPr>
        <w:t>(GB 50054-2011</w:t>
      </w:r>
      <w:r w:rsidRPr="00B43F59">
        <w:rPr>
          <w:rFonts w:ascii="Times New Roman" w:hAnsi="Times New Roman" w:hint="eastAsia"/>
          <w:bCs/>
          <w:sz w:val="22"/>
        </w:rPr>
        <w:t>）</w:t>
      </w:r>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《民用建筑电气设计标准》</w:t>
      </w:r>
      <w:r w:rsidRPr="00B43F59">
        <w:rPr>
          <w:rFonts w:ascii="Times New Roman" w:hAnsi="Times New Roman" w:hint="eastAsia"/>
          <w:bCs/>
          <w:sz w:val="22"/>
        </w:rPr>
        <w:t xml:space="preserve"> GB51348-2019</w:t>
      </w:r>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《建筑物防雷设计规范》</w:t>
      </w:r>
      <w:r w:rsidRPr="00B43F59">
        <w:rPr>
          <w:rFonts w:ascii="Times New Roman" w:hAnsi="Times New Roman" w:hint="eastAsia"/>
          <w:bCs/>
          <w:sz w:val="22"/>
        </w:rPr>
        <w:t>(GB50057-2010</w:t>
      </w:r>
      <w:r w:rsidRPr="00B43F59">
        <w:rPr>
          <w:rFonts w:ascii="Times New Roman" w:hAnsi="Times New Roman" w:hint="eastAsia"/>
          <w:bCs/>
          <w:sz w:val="22"/>
        </w:rPr>
        <w:t>）</w:t>
      </w:r>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《建筑物电子信息系统防雷技术规范》</w:t>
      </w:r>
      <w:r w:rsidRPr="00B43F59">
        <w:rPr>
          <w:rFonts w:ascii="Times New Roman" w:hAnsi="Times New Roman" w:hint="eastAsia"/>
          <w:bCs/>
          <w:sz w:val="22"/>
        </w:rPr>
        <w:t>(GB50343-2012</w:t>
      </w:r>
      <w:r w:rsidRPr="00B43F59">
        <w:rPr>
          <w:rFonts w:ascii="Times New Roman" w:hAnsi="Times New Roman" w:hint="eastAsia"/>
          <w:bCs/>
          <w:sz w:val="22"/>
        </w:rPr>
        <w:t>）</w:t>
      </w:r>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《安全防范系统雷电浪涌防护技术要求》</w:t>
      </w:r>
      <w:r w:rsidRPr="00B43F59">
        <w:rPr>
          <w:rFonts w:ascii="Times New Roman" w:hAnsi="Times New Roman" w:hint="eastAsia"/>
          <w:bCs/>
          <w:sz w:val="22"/>
        </w:rPr>
        <w:t>(GA/T670-2006</w:t>
      </w:r>
      <w:r w:rsidRPr="00B43F59">
        <w:rPr>
          <w:rFonts w:ascii="Times New Roman" w:hAnsi="Times New Roman" w:hint="eastAsia"/>
          <w:bCs/>
          <w:sz w:val="22"/>
        </w:rPr>
        <w:t>）</w:t>
      </w:r>
    </w:p>
    <w:p w:rsidR="00CE04B4" w:rsidRPr="00B43F59" w:rsidRDefault="00CE04B4" w:rsidP="00CE04B4">
      <w:pPr>
        <w:adjustRightInd w:val="0"/>
        <w:snapToGrid w:val="0"/>
        <w:spacing w:line="300" w:lineRule="auto"/>
        <w:ind w:firstLineChars="200" w:firstLine="440"/>
        <w:jc w:val="left"/>
        <w:rPr>
          <w:rFonts w:ascii="Times New Roman" w:hAnsi="Times New Roman"/>
          <w:bCs/>
          <w:sz w:val="22"/>
        </w:rPr>
      </w:pPr>
      <w:r w:rsidRPr="00B43F59">
        <w:rPr>
          <w:rFonts w:ascii="Times New Roman" w:hAnsi="Times New Roman" w:hint="eastAsia"/>
          <w:bCs/>
          <w:sz w:val="22"/>
        </w:rPr>
        <w:t>《数据中心设计规范》</w:t>
      </w:r>
      <w:r w:rsidRPr="00B43F59">
        <w:rPr>
          <w:rFonts w:ascii="Times New Roman" w:hAnsi="Times New Roman" w:hint="eastAsia"/>
          <w:bCs/>
          <w:sz w:val="22"/>
        </w:rPr>
        <w:t>(GB50174-2017</w:t>
      </w:r>
      <w:r w:rsidRPr="00B43F59">
        <w:rPr>
          <w:rFonts w:ascii="Times New Roman" w:hAnsi="Times New Roman" w:hint="eastAsia"/>
          <w:bCs/>
          <w:sz w:val="22"/>
        </w:rPr>
        <w:t>）</w:t>
      </w:r>
    </w:p>
    <w:p w:rsidR="00CE04B4" w:rsidRPr="00B43F59" w:rsidRDefault="00CE04B4" w:rsidP="00CE04B4">
      <w:pPr>
        <w:adjustRightInd w:val="0"/>
        <w:snapToGrid w:val="0"/>
        <w:spacing w:line="300" w:lineRule="auto"/>
        <w:ind w:firstLineChars="200" w:firstLine="440"/>
        <w:jc w:val="left"/>
        <w:rPr>
          <w:rFonts w:ascii="Times New Roman" w:hAnsi="Times New Roman"/>
          <w:bCs/>
          <w:color w:val="FF0000"/>
          <w:sz w:val="22"/>
          <w:u w:val="wavyHeavy"/>
        </w:rPr>
      </w:pPr>
      <w:r w:rsidRPr="00B43F59">
        <w:rPr>
          <w:rFonts w:ascii="Times New Roman" w:hAnsi="Times New Roman" w:hint="eastAsia"/>
          <w:bCs/>
          <w:sz w:val="22"/>
        </w:rPr>
        <w:t>《综合布线系统工程设计规范》</w:t>
      </w:r>
      <w:r w:rsidRPr="00B43F59">
        <w:rPr>
          <w:rFonts w:ascii="Times New Roman" w:hAnsi="Times New Roman" w:hint="eastAsia"/>
          <w:bCs/>
          <w:sz w:val="22"/>
        </w:rPr>
        <w:t>(GB50311-2016</w:t>
      </w:r>
      <w:r w:rsidRPr="00B43F59">
        <w:rPr>
          <w:rFonts w:ascii="Times New Roman" w:hAnsi="Times New Roman" w:hint="eastAsia"/>
          <w:bCs/>
          <w:sz w:val="22"/>
        </w:rPr>
        <w:t>）</w:t>
      </w:r>
    </w:p>
    <w:p w:rsidR="00CE04B4" w:rsidRPr="004060DA" w:rsidRDefault="00CE04B4" w:rsidP="00CE04B4">
      <w:pPr>
        <w:adjustRightInd w:val="0"/>
        <w:snapToGrid w:val="0"/>
        <w:spacing w:line="300" w:lineRule="auto"/>
        <w:ind w:firstLineChars="200" w:firstLine="440"/>
        <w:rPr>
          <w:rFonts w:ascii="Times New Roman" w:hAnsi="Times New Roman"/>
          <w:color w:val="FF0000"/>
          <w:sz w:val="22"/>
        </w:rPr>
      </w:pPr>
      <w:r w:rsidRPr="00172E2B">
        <w:rPr>
          <w:rFonts w:ascii="Times New Roman" w:hAnsi="Times New Roman"/>
          <w:sz w:val="22"/>
        </w:rPr>
        <w:t>各投标人应充分注意，凡涉及国家或行业管理部门颁发的相关规范、规程和标准，无论其是否在本招标文件中列明，中标人应无条件执行。标准、规范等不一致的，以要</w:t>
      </w:r>
      <w:r w:rsidRPr="00172E2B">
        <w:rPr>
          <w:rFonts w:ascii="Times New Roman" w:hAnsi="Times New Roman"/>
          <w:sz w:val="22"/>
        </w:rPr>
        <w:lastRenderedPageBreak/>
        <w:t>求高者为准。</w:t>
      </w:r>
    </w:p>
    <w:p w:rsidR="00CE04B4" w:rsidRDefault="00CE04B4" w:rsidP="00CE04B4">
      <w:pPr>
        <w:adjustRightInd w:val="0"/>
        <w:snapToGrid w:val="0"/>
        <w:spacing w:line="300" w:lineRule="auto"/>
        <w:ind w:firstLineChars="200" w:firstLine="442"/>
        <w:outlineLvl w:val="2"/>
        <w:rPr>
          <w:rFonts w:ascii="Times New Roman" w:hAnsi="Times New Roman"/>
          <w:b/>
          <w:sz w:val="22"/>
        </w:rPr>
      </w:pPr>
      <w:bookmarkStart w:id="21" w:name="_Toc18589696"/>
      <w:r w:rsidRPr="00172E2B">
        <w:rPr>
          <w:rFonts w:ascii="Times New Roman" w:hAnsi="Times New Roman"/>
          <w:b/>
          <w:sz w:val="22"/>
        </w:rPr>
        <w:t xml:space="preserve">9 </w:t>
      </w:r>
      <w:r w:rsidRPr="00172E2B">
        <w:rPr>
          <w:rFonts w:ascii="Times New Roman" w:hAnsi="Times New Roman"/>
          <w:b/>
          <w:sz w:val="22"/>
        </w:rPr>
        <w:t>招标内容与质量要求</w:t>
      </w:r>
      <w:bookmarkEnd w:id="21"/>
    </w:p>
    <w:p w:rsidR="00CE04B4" w:rsidRPr="00172E2B" w:rsidRDefault="00CE04B4" w:rsidP="00CE04B4">
      <w:pPr>
        <w:adjustRightInd w:val="0"/>
        <w:snapToGrid w:val="0"/>
        <w:spacing w:line="300" w:lineRule="auto"/>
        <w:ind w:firstLineChars="200" w:firstLine="442"/>
        <w:outlineLvl w:val="2"/>
        <w:rPr>
          <w:rFonts w:ascii="Times New Roman" w:hAnsi="Times New Roman"/>
          <w:b/>
          <w:sz w:val="22"/>
        </w:rPr>
      </w:pPr>
      <w:r w:rsidRPr="00B43F59">
        <w:rPr>
          <w:rFonts w:ascii="Times New Roman" w:hAnsi="Times New Roman" w:hint="eastAsia"/>
          <w:b/>
          <w:sz w:val="22"/>
        </w:rPr>
        <w:t>包件一：</w:t>
      </w:r>
      <w:r w:rsidRPr="00B43F59">
        <w:rPr>
          <w:rFonts w:ascii="Times New Roman" w:hAnsi="Times New Roman" w:hint="eastAsia"/>
          <w:b/>
          <w:sz w:val="22"/>
        </w:rPr>
        <w:t>2023</w:t>
      </w:r>
      <w:r w:rsidRPr="00B43F59">
        <w:rPr>
          <w:rFonts w:ascii="Times New Roman" w:hAnsi="Times New Roman" w:hint="eastAsia"/>
          <w:b/>
          <w:sz w:val="22"/>
        </w:rPr>
        <w:t>年度图像监控系统前端设备及基础设施运维</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9.1</w:t>
      </w:r>
      <w:r w:rsidRPr="00172E2B">
        <w:rPr>
          <w:rFonts w:ascii="Times New Roman" w:hAnsi="Times New Roman"/>
          <w:sz w:val="22"/>
        </w:rPr>
        <w:t>运维目标</w:t>
      </w:r>
    </w:p>
    <w:p w:rsidR="00CE04B4" w:rsidRPr="00B43F59" w:rsidRDefault="00CE04B4" w:rsidP="00CE04B4">
      <w:pPr>
        <w:adjustRightInd w:val="0"/>
        <w:snapToGrid w:val="0"/>
        <w:spacing w:line="300" w:lineRule="auto"/>
        <w:ind w:firstLineChars="200" w:firstLine="440"/>
        <w:rPr>
          <w:rFonts w:ascii="Times New Roman" w:hAnsi="Times New Roman"/>
          <w:sz w:val="22"/>
        </w:rPr>
      </w:pPr>
      <w:r w:rsidRPr="00B43F59">
        <w:rPr>
          <w:rFonts w:ascii="Times New Roman" w:hAnsi="Times New Roman" w:hint="eastAsia"/>
          <w:sz w:val="22"/>
        </w:rPr>
        <w:t>加强图像监控系统运维力度，确保浦东新区城市图像监控系统总体故障率低于</w:t>
      </w:r>
      <w:r w:rsidRPr="00B43F59">
        <w:rPr>
          <w:rFonts w:ascii="Times New Roman" w:hAnsi="Times New Roman" w:hint="eastAsia"/>
          <w:sz w:val="22"/>
        </w:rPr>
        <w:t>5</w:t>
      </w:r>
      <w:r w:rsidRPr="00B43F59">
        <w:rPr>
          <w:rFonts w:ascii="Times New Roman" w:hAnsi="Times New Roman" w:hint="eastAsia"/>
          <w:sz w:val="22"/>
        </w:rPr>
        <w:t>％。</w:t>
      </w:r>
    </w:p>
    <w:p w:rsidR="00CE04B4" w:rsidRPr="00B43F59" w:rsidRDefault="00CE04B4" w:rsidP="00CE04B4">
      <w:pPr>
        <w:adjustRightInd w:val="0"/>
        <w:snapToGrid w:val="0"/>
        <w:spacing w:line="300" w:lineRule="auto"/>
        <w:ind w:firstLineChars="200" w:firstLine="440"/>
        <w:rPr>
          <w:rFonts w:ascii="Times New Roman" w:hAnsi="Times New Roman"/>
          <w:sz w:val="22"/>
        </w:rPr>
      </w:pPr>
      <w:r w:rsidRPr="00B43F59">
        <w:rPr>
          <w:rFonts w:ascii="Times New Roman" w:hAnsi="Times New Roman" w:hint="eastAsia"/>
          <w:sz w:val="22"/>
        </w:rPr>
        <w:t>确保采购人公安图像质量每月考核（市局和公安部考核）成绩优良或优良以上。</w:t>
      </w:r>
    </w:p>
    <w:p w:rsidR="00CE04B4" w:rsidRPr="00B43F59" w:rsidRDefault="00CE04B4" w:rsidP="00CE04B4">
      <w:pPr>
        <w:adjustRightInd w:val="0"/>
        <w:snapToGrid w:val="0"/>
        <w:spacing w:line="300" w:lineRule="auto"/>
        <w:ind w:firstLineChars="200" w:firstLine="440"/>
        <w:rPr>
          <w:rFonts w:ascii="Times New Roman" w:hAnsi="Times New Roman"/>
          <w:sz w:val="22"/>
        </w:rPr>
      </w:pPr>
      <w:r w:rsidRPr="00B43F59">
        <w:rPr>
          <w:rFonts w:ascii="Times New Roman" w:hAnsi="Times New Roman" w:hint="eastAsia"/>
          <w:sz w:val="22"/>
        </w:rPr>
        <w:t>按规定的时间节点完成（含接报、处理、修复、回复）与城市图像监控系统相关的、涉及采购人的</w:t>
      </w:r>
      <w:r w:rsidRPr="00B43F59">
        <w:rPr>
          <w:rFonts w:ascii="Times New Roman" w:hAnsi="Times New Roman" w:hint="eastAsia"/>
          <w:sz w:val="22"/>
        </w:rPr>
        <w:t>12345</w:t>
      </w:r>
      <w:r w:rsidRPr="00B43F59">
        <w:rPr>
          <w:rFonts w:ascii="Times New Roman" w:hAnsi="Times New Roman" w:hint="eastAsia"/>
          <w:sz w:val="22"/>
        </w:rPr>
        <w:t>市民热线、新区各级网格办及各类相关市民信访诉求。</w:t>
      </w:r>
    </w:p>
    <w:p w:rsidR="00CE04B4" w:rsidRDefault="00CE04B4" w:rsidP="00CE04B4">
      <w:pPr>
        <w:adjustRightInd w:val="0"/>
        <w:snapToGrid w:val="0"/>
        <w:spacing w:line="300" w:lineRule="auto"/>
        <w:ind w:firstLineChars="200" w:firstLine="440"/>
        <w:rPr>
          <w:rFonts w:ascii="Times New Roman" w:hAnsi="Times New Roman"/>
          <w:sz w:val="22"/>
        </w:rPr>
      </w:pPr>
      <w:r w:rsidRPr="00B43F59">
        <w:rPr>
          <w:rFonts w:ascii="Times New Roman" w:hAnsi="Times New Roman" w:hint="eastAsia"/>
          <w:sz w:val="22"/>
        </w:rPr>
        <w:t>确保各项重大保障任务及应急建设任务顺利完成，达到采购人的要求。</w:t>
      </w:r>
    </w:p>
    <w:p w:rsidR="00CE04B4" w:rsidRDefault="00CE04B4" w:rsidP="00CE04B4">
      <w:pPr>
        <w:adjustRightInd w:val="0"/>
        <w:snapToGrid w:val="0"/>
        <w:spacing w:line="300" w:lineRule="auto"/>
        <w:ind w:firstLineChars="200" w:firstLine="440"/>
        <w:rPr>
          <w:rFonts w:ascii="Times New Roman" w:hAnsi="Times New Roman"/>
          <w:sz w:val="22"/>
        </w:rPr>
      </w:pPr>
      <w:r w:rsidRPr="00CA3097">
        <w:rPr>
          <w:rFonts w:ascii="Times New Roman" w:hAnsi="Times New Roman" w:hint="eastAsia"/>
          <w:sz w:val="22"/>
        </w:rPr>
        <w:t>通过对图像监控系统设备的维护维修，保障系统设备处于良好的正常运行状态，提高系统的有效工作年限。</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9.2</w:t>
      </w:r>
      <w:r w:rsidRPr="00172E2B">
        <w:rPr>
          <w:rFonts w:ascii="Times New Roman" w:hAnsi="Times New Roman"/>
          <w:sz w:val="22"/>
        </w:rPr>
        <w:t>运维范围</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9.2.1</w:t>
      </w:r>
      <w:r w:rsidRPr="00172E2B">
        <w:rPr>
          <w:rFonts w:ascii="Times New Roman" w:hAnsi="Times New Roman"/>
          <w:sz w:val="22"/>
        </w:rPr>
        <w:t>工作量清单</w:t>
      </w:r>
    </w:p>
    <w:p w:rsidR="00CE04B4" w:rsidRPr="00CA3097"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w:t>
      </w:r>
      <w:r w:rsidRPr="00172E2B">
        <w:rPr>
          <w:rFonts w:ascii="Times New Roman" w:hAnsi="Times New Roman"/>
          <w:sz w:val="22"/>
        </w:rPr>
        <w:t>1</w:t>
      </w:r>
      <w:r w:rsidRPr="00172E2B">
        <w:rPr>
          <w:rFonts w:ascii="Times New Roman" w:hAnsi="Times New Roman"/>
          <w:sz w:val="22"/>
        </w:rPr>
        <w:t>）运维工作量清单</w:t>
      </w:r>
    </w:p>
    <w:tbl>
      <w:tblPr>
        <w:tblW w:w="62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15"/>
        <w:gridCol w:w="3312"/>
        <w:gridCol w:w="2033"/>
      </w:tblGrid>
      <w:tr w:rsidR="00CE04B4" w:rsidRPr="00172E2B" w:rsidTr="00116255">
        <w:trPr>
          <w:trHeight w:val="425"/>
          <w:tblHeader/>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E04B4" w:rsidRPr="00172E2B" w:rsidRDefault="00CE04B4" w:rsidP="00116255">
            <w:pPr>
              <w:adjustRightInd w:val="0"/>
              <w:snapToGrid w:val="0"/>
              <w:jc w:val="center"/>
              <w:rPr>
                <w:rFonts w:ascii="Times New Roman" w:hAnsi="Times New Roman"/>
                <w:b/>
                <w:color w:val="000000"/>
                <w:sz w:val="22"/>
              </w:rPr>
            </w:pPr>
            <w:r w:rsidRPr="00172E2B">
              <w:rPr>
                <w:rFonts w:ascii="Times New Roman" w:hAnsi="Times New Roman"/>
                <w:b/>
                <w:color w:val="000000"/>
                <w:sz w:val="22"/>
              </w:rPr>
              <w:t>序号</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E04B4" w:rsidRPr="00172E2B" w:rsidRDefault="00CE04B4" w:rsidP="00116255">
            <w:pPr>
              <w:adjustRightInd w:val="0"/>
              <w:snapToGrid w:val="0"/>
              <w:jc w:val="center"/>
              <w:rPr>
                <w:rFonts w:ascii="Times New Roman" w:hAnsi="Times New Roman"/>
                <w:b/>
                <w:color w:val="000000"/>
                <w:sz w:val="22"/>
              </w:rPr>
            </w:pPr>
            <w:r w:rsidRPr="00172E2B">
              <w:rPr>
                <w:rFonts w:ascii="Times New Roman" w:hAnsi="Times New Roman"/>
                <w:b/>
                <w:color w:val="000000"/>
                <w:sz w:val="22"/>
              </w:rPr>
              <w:t>工作内容</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E04B4" w:rsidRPr="00172E2B" w:rsidRDefault="00CE04B4" w:rsidP="00116255">
            <w:pPr>
              <w:adjustRightInd w:val="0"/>
              <w:snapToGrid w:val="0"/>
              <w:jc w:val="center"/>
              <w:rPr>
                <w:rFonts w:ascii="Times New Roman" w:hAnsi="Times New Roman"/>
                <w:b/>
                <w:color w:val="000000"/>
                <w:sz w:val="22"/>
              </w:rPr>
            </w:pPr>
            <w:r w:rsidRPr="00172E2B">
              <w:rPr>
                <w:rFonts w:ascii="Times New Roman" w:hAnsi="Times New Roman"/>
                <w:b/>
                <w:color w:val="000000"/>
                <w:sz w:val="22"/>
              </w:rPr>
              <w:t>备注</w:t>
            </w:r>
          </w:p>
        </w:tc>
      </w:tr>
      <w:tr w:rsidR="00CE04B4" w:rsidRPr="00172E2B" w:rsidTr="00116255">
        <w:trPr>
          <w:trHeight w:val="425"/>
          <w:tblHeader/>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E04B4" w:rsidRPr="00172E2B" w:rsidRDefault="00CE04B4" w:rsidP="00116255">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E04B4" w:rsidRDefault="00CE04B4" w:rsidP="00116255">
            <w:pPr>
              <w:widowControl/>
              <w:textAlignment w:val="center"/>
              <w:rPr>
                <w:rFonts w:ascii="宋体" w:hAnsi="宋体" w:cs="宋体"/>
                <w:sz w:val="24"/>
              </w:rPr>
            </w:pPr>
            <w:r>
              <w:rPr>
                <w:rFonts w:ascii="宋体" w:hAnsi="宋体" w:cs="宋体" w:hint="eastAsia"/>
                <w:sz w:val="24"/>
              </w:rPr>
              <w:t>设施设备维护</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E04B4" w:rsidRPr="00172E2B" w:rsidRDefault="00CE04B4" w:rsidP="00116255">
            <w:pPr>
              <w:adjustRightInd w:val="0"/>
              <w:snapToGrid w:val="0"/>
              <w:jc w:val="center"/>
              <w:rPr>
                <w:rFonts w:ascii="Times New Roman" w:hAnsi="Times New Roman"/>
                <w:color w:val="000000"/>
                <w:sz w:val="22"/>
              </w:rPr>
            </w:pPr>
          </w:p>
        </w:tc>
      </w:tr>
      <w:tr w:rsidR="00CE04B4" w:rsidRPr="00172E2B" w:rsidTr="00116255">
        <w:trPr>
          <w:trHeight w:val="425"/>
          <w:tblHeader/>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E04B4" w:rsidRPr="00172E2B" w:rsidRDefault="00CE04B4" w:rsidP="00116255">
            <w:pPr>
              <w:adjustRightInd w:val="0"/>
              <w:snapToGrid w:val="0"/>
              <w:jc w:val="center"/>
              <w:rPr>
                <w:rFonts w:ascii="Times New Roman" w:hAnsi="Times New Roman"/>
                <w:color w:val="000000"/>
                <w:sz w:val="22"/>
              </w:rPr>
            </w:pPr>
            <w:r>
              <w:rPr>
                <w:rFonts w:ascii="Times New Roman" w:hAnsi="Times New Roman" w:hint="eastAsia"/>
                <w:color w:val="000000"/>
                <w:sz w:val="22"/>
              </w:rPr>
              <w:t>2</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E04B4" w:rsidRDefault="00CE04B4" w:rsidP="00116255">
            <w:pPr>
              <w:widowControl/>
              <w:textAlignment w:val="center"/>
              <w:rPr>
                <w:rFonts w:ascii="宋体" w:hAnsi="宋体" w:cs="宋体"/>
                <w:sz w:val="24"/>
              </w:rPr>
            </w:pPr>
            <w:r>
              <w:rPr>
                <w:rFonts w:ascii="宋体" w:hAnsi="宋体" w:cs="宋体" w:hint="eastAsia"/>
                <w:kern w:val="0"/>
                <w:sz w:val="24"/>
              </w:rPr>
              <w:t>其他类工作</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E04B4" w:rsidRPr="00172E2B" w:rsidRDefault="00CE04B4" w:rsidP="00116255">
            <w:pPr>
              <w:adjustRightInd w:val="0"/>
              <w:snapToGrid w:val="0"/>
              <w:jc w:val="center"/>
              <w:rPr>
                <w:rFonts w:ascii="Times New Roman" w:hAnsi="Times New Roman"/>
                <w:color w:val="000000"/>
                <w:sz w:val="22"/>
              </w:rPr>
            </w:pPr>
          </w:p>
        </w:tc>
      </w:tr>
    </w:tbl>
    <w:p w:rsidR="00CE04B4" w:rsidRPr="00CA3097" w:rsidRDefault="00CE04B4" w:rsidP="00CE0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rFonts w:ascii="Times New Roman" w:hAnsi="Times New Roman"/>
          <w:b/>
          <w:color w:val="0000FF"/>
          <w:sz w:val="22"/>
        </w:rPr>
      </w:pPr>
      <w:bookmarkStart w:id="22" w:name="_Hlk491536545"/>
      <w:r w:rsidRPr="00172E2B">
        <w:rPr>
          <w:rFonts w:ascii="Times New Roman" w:hAnsi="Times New Roman"/>
          <w:b/>
          <w:color w:val="0000FF"/>
          <w:sz w:val="22"/>
        </w:rPr>
        <w:t>说明：投标人不得对表内工作量进行缩减。</w:t>
      </w:r>
    </w:p>
    <w:bookmarkEnd w:id="22"/>
    <w:p w:rsidR="00CE04B4" w:rsidRPr="000B71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 xml:space="preserve">9.2.2 </w:t>
      </w:r>
      <w:r w:rsidRPr="000B712B">
        <w:rPr>
          <w:rFonts w:ascii="Times New Roman" w:hAnsi="Times New Roman" w:hint="eastAsia"/>
          <w:sz w:val="22"/>
        </w:rPr>
        <w:t>运维工作的任务及要求</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hint="eastAsia"/>
          <w:sz w:val="22"/>
        </w:rPr>
        <w:t>（一）设施设备维护</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hint="eastAsia"/>
          <w:sz w:val="22"/>
        </w:rPr>
        <w:t>整体设施设备维护工作内容包括：</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前端设备巡检及保养</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外场基础设施维护</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综合指挥室设施设备、监控机房设备维护</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特殊维护</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日常维修</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应急抢修</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保障备勤、临时加点及移位</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无线基站设备维护</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t>LTE</w:t>
      </w:r>
      <w:r w:rsidRPr="000B712B">
        <w:rPr>
          <w:rFonts w:ascii="Times New Roman" w:hAnsi="Times New Roman" w:hint="eastAsia"/>
          <w:sz w:val="22"/>
        </w:rPr>
        <w:t>通信系统维护</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分控配电间维护</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分控柴油机维护</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机房环控维护</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有线视频传输系统维护</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防雷系统维护</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大屏显示系统维护</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陆家嘴地区广播系统运维</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lastRenderedPageBreak/>
        <w:t></w:t>
      </w:r>
      <w:r w:rsidRPr="000B712B">
        <w:rPr>
          <w:rFonts w:ascii="Times New Roman" w:hAnsi="Times New Roman"/>
          <w:sz w:val="22"/>
        </w:rPr>
        <w:tab/>
      </w:r>
      <w:r w:rsidRPr="000B712B">
        <w:rPr>
          <w:rFonts w:ascii="Times New Roman" w:hAnsi="Times New Roman" w:hint="eastAsia"/>
          <w:sz w:val="22"/>
        </w:rPr>
        <w:t>分局相关单位开展图像运维技术培训</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t>12345</w:t>
      </w:r>
      <w:r w:rsidRPr="000B712B">
        <w:rPr>
          <w:rFonts w:ascii="Times New Roman" w:hAnsi="Times New Roman" w:hint="eastAsia"/>
          <w:sz w:val="22"/>
        </w:rPr>
        <w:t>平台、网格和市民投诉接报</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运维平台设立及系统更新和应用场景支撑</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及时处置监控点因意外事故、道路施工、动拆迁移位等原因而产生的各类相关工作。</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完成分局</w:t>
      </w:r>
      <w:r w:rsidRPr="000B712B">
        <w:rPr>
          <w:rFonts w:ascii="Times New Roman" w:hAnsi="Times New Roman"/>
          <w:sz w:val="22"/>
        </w:rPr>
        <w:t>/</w:t>
      </w:r>
      <w:r w:rsidRPr="000B712B">
        <w:rPr>
          <w:rFonts w:ascii="Times New Roman" w:hAnsi="Times New Roman" w:hint="eastAsia"/>
          <w:sz w:val="22"/>
        </w:rPr>
        <w:t>市局</w:t>
      </w:r>
      <w:r w:rsidRPr="000B712B">
        <w:rPr>
          <w:rFonts w:ascii="Times New Roman" w:hAnsi="Times New Roman"/>
          <w:sz w:val="22"/>
        </w:rPr>
        <w:t>/</w:t>
      </w:r>
      <w:r w:rsidRPr="000B712B">
        <w:rPr>
          <w:rFonts w:ascii="Times New Roman" w:hAnsi="Times New Roman" w:hint="eastAsia"/>
          <w:sz w:val="22"/>
        </w:rPr>
        <w:t>公安部各项考核工作（需更新市局图像考核内容）</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应对特殊情况期间（疫情、灾害等）图像运维保障</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承担浦东公安分局光缆设施财产一切险及公众责任险</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提供大客流监测系统服务</w:t>
      </w:r>
    </w:p>
    <w:p w:rsidR="00CE04B4" w:rsidRPr="000B712B"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提供并维护光学字符识别功能接口</w:t>
      </w:r>
    </w:p>
    <w:p w:rsidR="00CE04B4" w:rsidRDefault="00CE04B4" w:rsidP="00CE04B4">
      <w:pPr>
        <w:adjustRightInd w:val="0"/>
        <w:snapToGrid w:val="0"/>
        <w:spacing w:line="300" w:lineRule="auto"/>
        <w:ind w:firstLineChars="200" w:firstLine="440"/>
        <w:rPr>
          <w:rFonts w:ascii="Times New Roman" w:hAnsi="Times New Roman"/>
          <w:sz w:val="22"/>
        </w:rPr>
      </w:pPr>
      <w:r w:rsidRPr="000B712B">
        <w:rPr>
          <w:rFonts w:ascii="Times New Roman" w:hAnsi="Times New Roman"/>
          <w:sz w:val="22"/>
        </w:rPr>
        <w:t></w:t>
      </w:r>
      <w:r w:rsidRPr="000B712B">
        <w:rPr>
          <w:rFonts w:ascii="Times New Roman" w:hAnsi="Times New Roman"/>
          <w:sz w:val="22"/>
        </w:rPr>
        <w:tab/>
      </w:r>
      <w:r w:rsidRPr="000B712B">
        <w:rPr>
          <w:rFonts w:ascii="Times New Roman" w:hAnsi="Times New Roman" w:hint="eastAsia"/>
          <w:sz w:val="22"/>
        </w:rPr>
        <w:t>网络及信息系统安全评估</w:t>
      </w:r>
    </w:p>
    <w:p w:rsidR="00CE04B4" w:rsidRDefault="00CE04B4" w:rsidP="00CE04B4">
      <w:pPr>
        <w:pStyle w:val="affe"/>
        <w:widowControl/>
        <w:spacing w:line="400" w:lineRule="exact"/>
        <w:ind w:firstLineChars="0" w:firstLine="0"/>
        <w:jc w:val="center"/>
        <w:rPr>
          <w:rFonts w:ascii="宋体" w:hAnsi="宋体" w:cs="宋体"/>
          <w:kern w:val="0"/>
          <w:sz w:val="24"/>
        </w:rPr>
      </w:pPr>
      <w:r>
        <w:rPr>
          <w:rFonts w:ascii="宋体" w:hAnsi="宋体" w:cs="宋体" w:hint="eastAsia"/>
          <w:kern w:val="0"/>
          <w:sz w:val="24"/>
        </w:rPr>
        <w:t>设施量清单</w:t>
      </w:r>
    </w:p>
    <w:tbl>
      <w:tblPr>
        <w:tblW w:w="8280" w:type="dxa"/>
        <w:tblInd w:w="734" w:type="dxa"/>
        <w:tblLook w:val="0000" w:firstRow="0" w:lastRow="0" w:firstColumn="0" w:lastColumn="0" w:noHBand="0" w:noVBand="0"/>
      </w:tblPr>
      <w:tblGrid>
        <w:gridCol w:w="1080"/>
        <w:gridCol w:w="4860"/>
        <w:gridCol w:w="1080"/>
        <w:gridCol w:w="1260"/>
      </w:tblGrid>
      <w:tr w:rsidR="00CE04B4" w:rsidTr="00116255">
        <w:trPr>
          <w:trHeight w:val="285"/>
          <w:tblHeader/>
        </w:trPr>
        <w:tc>
          <w:tcPr>
            <w:tcW w:w="1080" w:type="dxa"/>
            <w:tcBorders>
              <w:top w:val="single" w:sz="4" w:space="0" w:color="auto"/>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序号</w:t>
            </w:r>
          </w:p>
        </w:tc>
        <w:tc>
          <w:tcPr>
            <w:tcW w:w="4860" w:type="dxa"/>
            <w:tcBorders>
              <w:top w:val="single" w:sz="4" w:space="0" w:color="auto"/>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名称</w:t>
            </w:r>
          </w:p>
        </w:tc>
        <w:tc>
          <w:tcPr>
            <w:tcW w:w="1080" w:type="dxa"/>
            <w:tcBorders>
              <w:top w:val="single" w:sz="4" w:space="0" w:color="auto"/>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1260" w:type="dxa"/>
            <w:tcBorders>
              <w:top w:val="single" w:sz="4" w:space="0" w:color="auto"/>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数量</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一</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图像监控子系统维护</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数字固定监控摄像机</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21245</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数字云台监控摄像机</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6811</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摄像机电源</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23852</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监控终端盒</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23852</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前端设备机箱</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23852</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补光灯</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11834</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录像机</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3639</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拼接屏</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652</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监控室工作站</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825</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大屏控制器</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61</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机房环境监测系统</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61</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机箱电源及智能监控模块</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17323</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二</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龙门架子系统维护</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龙门架机箱</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558</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龙门架终端盒</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558</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龙门架摄像机</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1055</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龙门架补光灯</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1055</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全景高清摄像机</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1192</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全景补光灯</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822</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工业以太网交换机</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162</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智能控制主机</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230</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4通道车辆检测器</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77</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8通道车辆检测器</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127</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检测线圈</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1204</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8口工业以太网交换机</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87</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16口工业以太网交换机</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129</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大机箱</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140</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15</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大机箱基础</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座</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140</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小机箱</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116</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机箱智能控制器（动力电源、检测器）</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256</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光终端盒</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256</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三</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附属设施</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室外光交箱</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1161</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监控摄像机立杆及基础</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根</w:t>
            </w:r>
          </w:p>
        </w:tc>
        <w:tc>
          <w:tcPr>
            <w:tcW w:w="12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31399</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手孔井</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32680</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取电端口及供电装置</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25282</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主干光缆</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1152.814</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配光缆</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8258.368</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分光器</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1175</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双立柱门架</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72</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三立柱门架</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29</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L型立杆</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144</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T型立杆</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敷设电力电缆</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处</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232</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288芯单模光缆</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286.593</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144芯单模光缆</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214.543</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96芯光缆</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454.698</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72芯光缆</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79.09</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48芯单模光缆</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859.086</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36芯单模光缆</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6.075</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24芯单模光缆</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1090.58</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12芯单模光缆</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1483.364</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21</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8芯单模光缆</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24.041</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6芯光缆</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95</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23</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4芯单模光缆</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3259.895</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2芯光缆</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1253</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25</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通信主干光缆</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1588</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光缆内导管</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3232</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ODF架维护</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处</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39</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OLT（光线路终端）</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76</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ONU（光网络单元）</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11377</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内导管</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588</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31</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镀锌钢管</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13.47</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32</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光缆交接箱</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105</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33</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光缆接头包</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只</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2950</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34</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架空</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939.033</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尾纤</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条</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34609</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36</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镀锌钢管</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孔·km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201</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37</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互联互通沟通管道</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处</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814</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38</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电子钥匙</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39</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自建管道维护</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孔·km</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419</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人孔井维护</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只</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982</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41</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手井维护</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处</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841</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42</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机箱电源及智能监控模块</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6529</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四</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机房设施</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机房光配架</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271</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ODF配线柜</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97</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16槽光纤收发器机架</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71</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光纤收发器</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555</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NVR</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806</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负载均衡</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安全隔离网闸</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千兆防火墙</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机柜</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596</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显示器</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空调5P（带网口采集板）（监控室空调）</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43</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以太网交换机</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285</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拼接屏</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168</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大屏控制器</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监控室工作站</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60</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机房环境监测系统</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486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惠南、万祥、临港分控配电间和环控维护</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处</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五</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无线基站维护</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SDH终端OSN500</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23</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六</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4G-LTE通信系统维护</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基带单元BBU</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r>
      <w:tr w:rsidR="00CE04B4" w:rsidTr="00116255">
        <w:trPr>
          <w:trHeight w:val="285"/>
        </w:trPr>
        <w:tc>
          <w:tcPr>
            <w:tcW w:w="1080" w:type="dxa"/>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4860" w:type="dxa"/>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射频拉远单元（RRU）</w:t>
            </w:r>
          </w:p>
        </w:tc>
        <w:tc>
          <w:tcPr>
            <w:tcW w:w="108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r>
    </w:tbl>
    <w:p w:rsidR="00CE04B4" w:rsidRPr="005D1B49" w:rsidRDefault="00CE04B4" w:rsidP="00CE04B4">
      <w:pPr>
        <w:widowControl/>
        <w:spacing w:line="400" w:lineRule="exact"/>
        <w:ind w:firstLine="440"/>
        <w:jc w:val="left"/>
        <w:rPr>
          <w:rFonts w:ascii="Times New Roman" w:hAnsi="Times New Roman"/>
          <w:b/>
          <w:sz w:val="22"/>
        </w:rPr>
      </w:pPr>
      <w:r w:rsidRPr="005D1B49">
        <w:rPr>
          <w:rFonts w:ascii="Times New Roman" w:hAnsi="Times New Roman" w:hint="eastAsia"/>
          <w:b/>
          <w:sz w:val="22"/>
        </w:rPr>
        <w:t>●</w:t>
      </w:r>
      <w:r w:rsidRPr="00BF28C1">
        <w:rPr>
          <w:rFonts w:ascii="Times New Roman" w:hAnsi="Times New Roman" w:hint="eastAsia"/>
          <w:b/>
          <w:sz w:val="22"/>
        </w:rPr>
        <w:t>中标人不得在运维过程中对上述表内运维设施量进行缩减，同时在运维范围及运维内容中的上述工作量具体由中标人在该辖区实际运维中为准。</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在运维范围及运维内容中的上述工作量具体由中标人在该辖区内排查为准。</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1.前端设备巡检及保养</w:t>
      </w:r>
    </w:p>
    <w:p w:rsidR="00CE04B4" w:rsidRDefault="00CE04B4" w:rsidP="00CE04B4">
      <w:pPr>
        <w:widowControl/>
        <w:numPr>
          <w:ilvl w:val="0"/>
          <w:numId w:val="4"/>
        </w:numPr>
        <w:spacing w:line="400" w:lineRule="exact"/>
        <w:jc w:val="left"/>
        <w:rPr>
          <w:rFonts w:ascii="宋体" w:hAnsi="宋体" w:cs="宋体"/>
          <w:kern w:val="0"/>
          <w:sz w:val="24"/>
        </w:rPr>
      </w:pPr>
      <w:r>
        <w:rPr>
          <w:rFonts w:ascii="宋体" w:hAnsi="宋体" w:cs="宋体" w:hint="eastAsia"/>
          <w:kern w:val="0"/>
          <w:sz w:val="24"/>
        </w:rPr>
        <w:t>周巡检</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①任务</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每周在对外场监控点位的运行状况进行检查。</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检查内容包括图像质量和云台控制。</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维护范围应包括监控点位正常运作所涉及的所有配套设备，包括但不仅限于摄像机、配套图像存储设备（如NVR、DVR等）、图像传输设备（如光端机）等。</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②要求</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lastRenderedPageBreak/>
        <w:t>检查后，填写周运行状况记录表，详细记录监控点位运行状况。针对存在问题的点位及时上报运维平台，安排维修。无法及时处理的，按分局要求制定维修计划。</w:t>
      </w:r>
    </w:p>
    <w:p w:rsidR="00CE04B4" w:rsidRDefault="00CE04B4" w:rsidP="00CE04B4">
      <w:pPr>
        <w:widowControl/>
        <w:numPr>
          <w:ilvl w:val="0"/>
          <w:numId w:val="5"/>
        </w:numPr>
        <w:spacing w:line="400" w:lineRule="exact"/>
        <w:ind w:left="440"/>
        <w:jc w:val="left"/>
        <w:rPr>
          <w:rFonts w:ascii="宋体" w:hAnsi="宋体" w:cs="宋体"/>
          <w:kern w:val="0"/>
          <w:sz w:val="24"/>
        </w:rPr>
      </w:pPr>
      <w:r>
        <w:rPr>
          <w:rFonts w:ascii="宋体" w:hAnsi="宋体" w:cs="宋体" w:hint="eastAsia"/>
          <w:kern w:val="0"/>
          <w:sz w:val="24"/>
        </w:rPr>
        <w:t>半年度保养</w:t>
      </w:r>
    </w:p>
    <w:p w:rsidR="00CE04B4" w:rsidRDefault="00CE04B4" w:rsidP="00CE04B4">
      <w:pPr>
        <w:widowControl/>
        <w:numPr>
          <w:ilvl w:val="0"/>
          <w:numId w:val="6"/>
        </w:numPr>
        <w:spacing w:line="400" w:lineRule="exact"/>
        <w:jc w:val="left"/>
        <w:rPr>
          <w:rFonts w:ascii="宋体" w:hAnsi="宋体" w:cs="宋体"/>
          <w:kern w:val="0"/>
          <w:sz w:val="24"/>
        </w:rPr>
      </w:pPr>
      <w:r>
        <w:rPr>
          <w:rFonts w:ascii="宋体" w:hAnsi="宋体" w:cs="宋体" w:hint="eastAsia"/>
          <w:kern w:val="0"/>
          <w:sz w:val="24"/>
        </w:rPr>
        <w:t>任务</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每半年度进行维护保养，主要内容有：</w:t>
      </w:r>
    </w:p>
    <w:p w:rsidR="00CE04B4" w:rsidRDefault="00CE04B4" w:rsidP="00CE04B4">
      <w:pPr>
        <w:widowControl/>
        <w:numPr>
          <w:ilvl w:val="0"/>
          <w:numId w:val="7"/>
        </w:numPr>
        <w:spacing w:line="400" w:lineRule="exact"/>
        <w:ind w:left="845"/>
        <w:jc w:val="left"/>
        <w:rPr>
          <w:rFonts w:ascii="宋体" w:hAnsi="宋体" w:cs="宋体"/>
          <w:sz w:val="24"/>
        </w:rPr>
      </w:pPr>
      <w:r>
        <w:rPr>
          <w:rFonts w:ascii="宋体" w:hAnsi="宋体" w:cs="宋体" w:hint="eastAsia"/>
          <w:kern w:val="0"/>
          <w:sz w:val="24"/>
        </w:rPr>
        <w:t>对摄像机的镜头进行清洁，确保图像的清晰度；</w:t>
      </w:r>
    </w:p>
    <w:p w:rsidR="00CE04B4" w:rsidRDefault="00CE04B4" w:rsidP="00CE04B4">
      <w:pPr>
        <w:widowControl/>
        <w:numPr>
          <w:ilvl w:val="0"/>
          <w:numId w:val="7"/>
        </w:numPr>
        <w:spacing w:line="400" w:lineRule="exact"/>
        <w:ind w:left="845"/>
        <w:jc w:val="left"/>
        <w:rPr>
          <w:rFonts w:ascii="宋体" w:hAnsi="宋体" w:cs="宋体"/>
          <w:sz w:val="24"/>
        </w:rPr>
      </w:pPr>
      <w:r>
        <w:rPr>
          <w:rFonts w:ascii="宋体" w:hAnsi="宋体" w:cs="宋体" w:hint="eastAsia"/>
          <w:kern w:val="0"/>
          <w:sz w:val="24"/>
        </w:rPr>
        <w:t>对摄像机的云台、镜头等进行功能检查，确保其控制自如；</w:t>
      </w:r>
    </w:p>
    <w:p w:rsidR="00CE04B4" w:rsidRDefault="00CE04B4" w:rsidP="00CE04B4">
      <w:pPr>
        <w:widowControl/>
        <w:numPr>
          <w:ilvl w:val="0"/>
          <w:numId w:val="7"/>
        </w:numPr>
        <w:spacing w:line="400" w:lineRule="exact"/>
        <w:ind w:left="845"/>
        <w:jc w:val="left"/>
        <w:rPr>
          <w:rFonts w:ascii="宋体" w:hAnsi="宋体" w:cs="宋体"/>
          <w:sz w:val="24"/>
        </w:rPr>
      </w:pPr>
      <w:r>
        <w:rPr>
          <w:rFonts w:ascii="宋体" w:hAnsi="宋体" w:cs="宋体" w:hint="eastAsia"/>
          <w:kern w:val="0"/>
          <w:sz w:val="24"/>
        </w:rPr>
        <w:t>对摄像机防护罩和控制箱进行清洁和防尘、防雨、防振及防干扰功能检测，确保设备良好的透视性能、整洁性和正常的防干扰功能；</w:t>
      </w:r>
    </w:p>
    <w:p w:rsidR="00CE04B4" w:rsidRDefault="00CE04B4" w:rsidP="00CE04B4">
      <w:pPr>
        <w:widowControl/>
        <w:numPr>
          <w:ilvl w:val="0"/>
          <w:numId w:val="7"/>
        </w:numPr>
        <w:spacing w:line="400" w:lineRule="exact"/>
        <w:ind w:left="845"/>
        <w:jc w:val="left"/>
        <w:rPr>
          <w:rFonts w:ascii="宋体" w:hAnsi="宋体" w:cs="宋体"/>
          <w:sz w:val="24"/>
        </w:rPr>
      </w:pPr>
      <w:r>
        <w:rPr>
          <w:rFonts w:ascii="宋体" w:hAnsi="宋体" w:cs="宋体" w:hint="eastAsia"/>
          <w:kern w:val="0"/>
          <w:sz w:val="24"/>
        </w:rPr>
        <w:t>对控制箱的箱体进行清洁维护；对箱内进行清洁和箱内部件进行检查，确保箱内整洁、各种接插件接触良好；</w:t>
      </w:r>
    </w:p>
    <w:p w:rsidR="00CE04B4" w:rsidRDefault="00CE04B4" w:rsidP="00CE04B4">
      <w:pPr>
        <w:widowControl/>
        <w:numPr>
          <w:ilvl w:val="0"/>
          <w:numId w:val="7"/>
        </w:numPr>
        <w:spacing w:line="400" w:lineRule="exact"/>
        <w:ind w:left="845"/>
        <w:jc w:val="left"/>
        <w:rPr>
          <w:rFonts w:ascii="宋体" w:hAnsi="宋体" w:cs="宋体"/>
          <w:sz w:val="24"/>
        </w:rPr>
      </w:pPr>
      <w:r>
        <w:rPr>
          <w:rFonts w:ascii="宋体" w:hAnsi="宋体" w:cs="宋体" w:hint="eastAsia"/>
          <w:kern w:val="0"/>
          <w:sz w:val="24"/>
        </w:rPr>
        <w:t>对摄像机的图像质量和传输状态进行检查，确保输出对比度好、无重影、无杂波的视频图像，并能正常上传电视墙或工作站显示。</w:t>
      </w:r>
    </w:p>
    <w:p w:rsidR="00CE04B4" w:rsidRDefault="00CE04B4" w:rsidP="00CE04B4">
      <w:pPr>
        <w:widowControl/>
        <w:numPr>
          <w:ilvl w:val="0"/>
          <w:numId w:val="7"/>
        </w:numPr>
        <w:spacing w:line="400" w:lineRule="exact"/>
        <w:ind w:left="845"/>
        <w:jc w:val="left"/>
        <w:rPr>
          <w:rFonts w:ascii="宋体" w:hAnsi="宋体" w:cs="宋体"/>
          <w:sz w:val="24"/>
        </w:rPr>
      </w:pPr>
      <w:r>
        <w:rPr>
          <w:rFonts w:ascii="宋体" w:hAnsi="宋体" w:cs="宋体" w:hint="eastAsia"/>
          <w:sz w:val="24"/>
        </w:rPr>
        <w:t>负责配套图像存储设备（如NVR、DVR等）的日常维护，确保录像文件正常运行。</w:t>
      </w:r>
    </w:p>
    <w:p w:rsidR="00CE04B4" w:rsidRDefault="00CE04B4" w:rsidP="00CE04B4">
      <w:pPr>
        <w:widowControl/>
        <w:numPr>
          <w:ilvl w:val="0"/>
          <w:numId w:val="7"/>
        </w:numPr>
        <w:spacing w:line="400" w:lineRule="exact"/>
        <w:ind w:left="845"/>
        <w:jc w:val="left"/>
        <w:rPr>
          <w:rFonts w:ascii="宋体" w:hAnsi="宋体" w:cs="宋体"/>
          <w:sz w:val="24"/>
        </w:rPr>
      </w:pPr>
      <w:r>
        <w:rPr>
          <w:rFonts w:ascii="宋体" w:hAnsi="宋体" w:cs="宋体" w:hint="eastAsia"/>
          <w:kern w:val="0"/>
          <w:sz w:val="24"/>
        </w:rPr>
        <w:t>夏季雷雨季节，检查避雷器是否完好，避雷接地是否完好。</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②要求</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投标人制定半年度保养计划，每半年度第一天报分局备案，遇节假日顺延。半年度保养过程中发现的问题，故障及时上报运维平台，安排维修。无法及时处理的，按分局要求制定维修计划。</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2.外场基础设施维护</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①任务</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光电线路的维修整治。</w:t>
      </w:r>
    </w:p>
    <w:p w:rsidR="00CE04B4" w:rsidRDefault="00CE04B4" w:rsidP="00CE04B4">
      <w:pPr>
        <w:widowControl/>
        <w:numPr>
          <w:ilvl w:val="0"/>
          <w:numId w:val="8"/>
        </w:numPr>
        <w:spacing w:line="400" w:lineRule="exact"/>
        <w:ind w:left="845"/>
        <w:jc w:val="left"/>
        <w:rPr>
          <w:rFonts w:ascii="宋体" w:hAnsi="宋体" w:cs="宋体"/>
          <w:sz w:val="24"/>
        </w:rPr>
      </w:pPr>
      <w:r>
        <w:rPr>
          <w:rFonts w:ascii="宋体" w:hAnsi="宋体" w:cs="宋体" w:hint="eastAsia"/>
          <w:kern w:val="0"/>
          <w:sz w:val="24"/>
        </w:rPr>
        <w:t>杆路的检修</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每年进行一次杆路的逐杆检修，要求做到：杆身牢固，杆基稳固，杆身正直，杆号清晰，拉线及地锚强度可靠。避雷线和接地线要完好，接地电阻合乎指标。</w:t>
      </w:r>
    </w:p>
    <w:p w:rsidR="00CE04B4" w:rsidRDefault="00CE04B4" w:rsidP="00CE04B4">
      <w:pPr>
        <w:widowControl/>
        <w:numPr>
          <w:ilvl w:val="0"/>
          <w:numId w:val="8"/>
        </w:numPr>
        <w:spacing w:line="400" w:lineRule="exact"/>
        <w:ind w:left="845"/>
        <w:jc w:val="left"/>
        <w:rPr>
          <w:rFonts w:ascii="宋体" w:hAnsi="宋体" w:cs="宋体"/>
          <w:kern w:val="0"/>
          <w:sz w:val="24"/>
        </w:rPr>
      </w:pPr>
      <w:r>
        <w:rPr>
          <w:rFonts w:ascii="宋体" w:hAnsi="宋体" w:cs="宋体" w:hint="eastAsia"/>
          <w:kern w:val="0"/>
          <w:sz w:val="24"/>
        </w:rPr>
        <w:t>吊线的检修</w:t>
      </w:r>
    </w:p>
    <w:p w:rsidR="00CE04B4" w:rsidRDefault="00CE04B4" w:rsidP="00CE04B4">
      <w:pPr>
        <w:widowControl/>
        <w:numPr>
          <w:ilvl w:val="0"/>
          <w:numId w:val="9"/>
        </w:numPr>
        <w:spacing w:line="400" w:lineRule="exact"/>
        <w:ind w:left="840"/>
        <w:jc w:val="left"/>
        <w:rPr>
          <w:rFonts w:ascii="宋体" w:hAnsi="宋体" w:cs="宋体"/>
          <w:sz w:val="24"/>
        </w:rPr>
      </w:pPr>
      <w:r>
        <w:rPr>
          <w:rFonts w:ascii="宋体" w:hAnsi="宋体" w:cs="宋体" w:hint="eastAsia"/>
          <w:kern w:val="0"/>
          <w:sz w:val="24"/>
        </w:rPr>
        <w:t>检查吊线终结、吊线保护装置及吊线的锈蚀情况，锈蚀严重的予以更换；</w:t>
      </w:r>
    </w:p>
    <w:p w:rsidR="00CE04B4" w:rsidRDefault="00CE04B4" w:rsidP="00CE04B4">
      <w:pPr>
        <w:widowControl/>
        <w:numPr>
          <w:ilvl w:val="0"/>
          <w:numId w:val="9"/>
        </w:numPr>
        <w:spacing w:line="400" w:lineRule="exact"/>
        <w:ind w:left="840"/>
        <w:jc w:val="left"/>
        <w:rPr>
          <w:rFonts w:ascii="宋体" w:hAnsi="宋体" w:cs="宋体"/>
          <w:sz w:val="24"/>
        </w:rPr>
      </w:pPr>
      <w:r>
        <w:rPr>
          <w:rFonts w:ascii="宋体" w:hAnsi="宋体" w:cs="宋体" w:hint="eastAsia"/>
          <w:kern w:val="0"/>
          <w:sz w:val="24"/>
        </w:rPr>
        <w:t>检查吊线垂度，发现明显下落的段落予以调整；</w:t>
      </w:r>
    </w:p>
    <w:p w:rsidR="00CE04B4" w:rsidRDefault="00CE04B4" w:rsidP="00CE04B4">
      <w:pPr>
        <w:widowControl/>
        <w:numPr>
          <w:ilvl w:val="0"/>
          <w:numId w:val="9"/>
        </w:numPr>
        <w:spacing w:line="400" w:lineRule="exact"/>
        <w:ind w:left="840"/>
        <w:jc w:val="left"/>
        <w:rPr>
          <w:rFonts w:ascii="宋体" w:hAnsi="宋体" w:cs="宋体"/>
          <w:sz w:val="24"/>
        </w:rPr>
      </w:pPr>
      <w:r>
        <w:rPr>
          <w:rFonts w:ascii="宋体" w:hAnsi="宋体" w:cs="宋体" w:hint="eastAsia"/>
          <w:kern w:val="0"/>
          <w:sz w:val="24"/>
        </w:rPr>
        <w:t>整理、添补或更换缺损、锈蚀的挂钩。</w:t>
      </w:r>
    </w:p>
    <w:p w:rsidR="00CE04B4" w:rsidRDefault="00CE04B4" w:rsidP="00CE04B4">
      <w:pPr>
        <w:widowControl/>
        <w:numPr>
          <w:ilvl w:val="0"/>
          <w:numId w:val="8"/>
        </w:numPr>
        <w:spacing w:line="400" w:lineRule="exact"/>
        <w:ind w:left="845"/>
        <w:jc w:val="left"/>
        <w:rPr>
          <w:rFonts w:ascii="宋体" w:hAnsi="宋体" w:cs="宋体"/>
          <w:kern w:val="0"/>
          <w:sz w:val="24"/>
        </w:rPr>
      </w:pPr>
      <w:r>
        <w:rPr>
          <w:rFonts w:ascii="宋体" w:hAnsi="宋体" w:cs="宋体" w:hint="eastAsia"/>
          <w:kern w:val="0"/>
          <w:sz w:val="24"/>
        </w:rPr>
        <w:t>光缆检修</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检查光缆有无明显下垂情况，杆上预留缆及保护套管安装是否牢靠，光缆外护层有无异常现象，光缆接头盒和预留光缆箱（如果有的话）是否牢固，无腐蚀、</w:t>
      </w:r>
      <w:r>
        <w:rPr>
          <w:rFonts w:ascii="宋体" w:hAnsi="宋体" w:cs="宋体" w:hint="eastAsia"/>
          <w:kern w:val="0"/>
          <w:sz w:val="24"/>
        </w:rPr>
        <w:lastRenderedPageBreak/>
        <w:t>损伤、变形等问题，常年的风吹振动和蠕变，光缆的外护套有无从接头盒抻出或欲伸出现象，要及时处理发现的各种问题，以保证线路的安全。定期更换架空光缆及管道光缆上的标志标牌，按照电信行业规范要求对架空或管道光缆上需要安装的标志标牌进行补全。</w:t>
      </w:r>
    </w:p>
    <w:p w:rsidR="00CE04B4" w:rsidRDefault="00CE04B4" w:rsidP="00CE04B4">
      <w:pPr>
        <w:widowControl/>
        <w:numPr>
          <w:ilvl w:val="0"/>
          <w:numId w:val="8"/>
        </w:numPr>
        <w:spacing w:line="400" w:lineRule="exact"/>
        <w:ind w:left="845"/>
        <w:jc w:val="left"/>
        <w:rPr>
          <w:rFonts w:ascii="宋体" w:hAnsi="宋体" w:cs="宋体"/>
          <w:kern w:val="0"/>
          <w:sz w:val="24"/>
        </w:rPr>
      </w:pPr>
      <w:r>
        <w:rPr>
          <w:rFonts w:ascii="宋体" w:hAnsi="宋体" w:cs="宋体" w:hint="eastAsia"/>
          <w:kern w:val="0"/>
          <w:sz w:val="24"/>
        </w:rPr>
        <w:t>清除外力对架空线路的影响</w:t>
      </w:r>
    </w:p>
    <w:p w:rsidR="00CE04B4" w:rsidRDefault="00CE04B4" w:rsidP="00CE04B4">
      <w:pPr>
        <w:widowControl/>
        <w:numPr>
          <w:ilvl w:val="0"/>
          <w:numId w:val="10"/>
        </w:numPr>
        <w:spacing w:line="400" w:lineRule="exact"/>
        <w:ind w:left="840"/>
        <w:jc w:val="left"/>
        <w:rPr>
          <w:rFonts w:ascii="宋体" w:hAnsi="宋体" w:cs="宋体"/>
          <w:sz w:val="24"/>
        </w:rPr>
      </w:pPr>
      <w:r>
        <w:rPr>
          <w:rFonts w:ascii="宋体" w:hAnsi="宋体" w:cs="宋体" w:hint="eastAsia"/>
          <w:kern w:val="0"/>
          <w:sz w:val="24"/>
        </w:rPr>
        <w:t>架空线路常会受到车碰车挂，对有车辆通过的地段，架空线路要有醒目的标志，架空线路的高度要高于各种车辆的载货标高。</w:t>
      </w:r>
    </w:p>
    <w:p w:rsidR="00CE04B4" w:rsidRDefault="00CE04B4" w:rsidP="00CE04B4">
      <w:pPr>
        <w:widowControl/>
        <w:numPr>
          <w:ilvl w:val="0"/>
          <w:numId w:val="10"/>
        </w:numPr>
        <w:spacing w:line="400" w:lineRule="exact"/>
        <w:ind w:left="840"/>
        <w:jc w:val="left"/>
        <w:rPr>
          <w:rFonts w:ascii="宋体" w:hAnsi="宋体" w:cs="宋体"/>
          <w:sz w:val="24"/>
        </w:rPr>
      </w:pPr>
      <w:r>
        <w:rPr>
          <w:rFonts w:ascii="宋体" w:hAnsi="宋体" w:cs="宋体" w:hint="eastAsia"/>
          <w:kern w:val="0"/>
          <w:sz w:val="24"/>
        </w:rPr>
        <w:t>要剪除影响线路的树枝，清除光电缆和吊线上的杂物，对挨近架空线路的杂草杂物也要加以清理或清除，以防着火烧坏线路。</w:t>
      </w:r>
    </w:p>
    <w:p w:rsidR="00CE04B4" w:rsidRDefault="00CE04B4" w:rsidP="00CE04B4">
      <w:pPr>
        <w:widowControl/>
        <w:numPr>
          <w:ilvl w:val="0"/>
          <w:numId w:val="10"/>
        </w:numPr>
        <w:spacing w:line="400" w:lineRule="exact"/>
        <w:ind w:left="840"/>
        <w:jc w:val="left"/>
        <w:rPr>
          <w:rFonts w:ascii="宋体" w:hAnsi="宋体" w:cs="宋体"/>
          <w:sz w:val="24"/>
        </w:rPr>
      </w:pPr>
      <w:r>
        <w:rPr>
          <w:rFonts w:ascii="宋体" w:hAnsi="宋体" w:cs="宋体" w:hint="eastAsia"/>
          <w:kern w:val="0"/>
          <w:sz w:val="24"/>
        </w:rPr>
        <w:t>检查光电缆和吊线与电力线、广播线以及其他建筑物平行接近和交越的隔距是否符合规定。</w:t>
      </w:r>
    </w:p>
    <w:p w:rsidR="00CE04B4" w:rsidRDefault="00CE04B4" w:rsidP="00CE04B4">
      <w:pPr>
        <w:widowControl/>
        <w:numPr>
          <w:ilvl w:val="0"/>
          <w:numId w:val="8"/>
        </w:numPr>
        <w:spacing w:line="400" w:lineRule="exact"/>
        <w:ind w:left="845"/>
        <w:jc w:val="left"/>
        <w:rPr>
          <w:rFonts w:ascii="宋体" w:hAnsi="宋体" w:cs="宋体"/>
          <w:sz w:val="24"/>
        </w:rPr>
      </w:pPr>
      <w:r>
        <w:rPr>
          <w:rFonts w:ascii="宋体" w:hAnsi="宋体" w:cs="宋体" w:hint="eastAsia"/>
          <w:kern w:val="0"/>
          <w:sz w:val="24"/>
        </w:rPr>
        <w:t>管道巡视工作</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管道巡视要与对外施工配合相结合，主要内容有以下几点。</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检查通信线路沿线附近的各种异常情况，及时采取有效的预防措施。</w:t>
      </w:r>
    </w:p>
    <w:p w:rsidR="00CE04B4" w:rsidRDefault="00CE04B4" w:rsidP="00CE04B4">
      <w:pPr>
        <w:widowControl/>
        <w:numPr>
          <w:ilvl w:val="0"/>
          <w:numId w:val="11"/>
        </w:numPr>
        <w:spacing w:line="400" w:lineRule="exact"/>
        <w:ind w:left="840"/>
        <w:jc w:val="left"/>
        <w:rPr>
          <w:rFonts w:ascii="宋体" w:hAnsi="宋体" w:cs="宋体"/>
          <w:kern w:val="0"/>
          <w:sz w:val="24"/>
        </w:rPr>
      </w:pPr>
      <w:r>
        <w:rPr>
          <w:rFonts w:ascii="宋体" w:hAnsi="宋体" w:cs="宋体" w:hint="eastAsia"/>
          <w:kern w:val="0"/>
          <w:sz w:val="24"/>
        </w:rPr>
        <w:t>对于管道线路巡视，特别是在城乡结合部以外，要注意井盖的损坏和丢失。一旦发现，要及时增补或更换，不得延误，以免摔人或掉进重物砸坏光电缆。管道及其井盖不能有被压被埋情况，以免影响线路的日常运维和应急情况的处理，对于新区网格办、城市管理部门等机构发现的影响市容或有安全隐患的井盖、机箱等设施，在第一时间赶至现场查勘并进行相应的整改、更换。</w:t>
      </w:r>
    </w:p>
    <w:p w:rsidR="00CE04B4" w:rsidRDefault="00CE04B4" w:rsidP="00CE04B4">
      <w:pPr>
        <w:widowControl/>
        <w:numPr>
          <w:ilvl w:val="0"/>
          <w:numId w:val="11"/>
        </w:numPr>
        <w:spacing w:line="400" w:lineRule="exact"/>
        <w:ind w:left="840"/>
        <w:jc w:val="left"/>
        <w:rPr>
          <w:rFonts w:ascii="宋体" w:hAnsi="宋体" w:cs="宋体"/>
          <w:kern w:val="0"/>
          <w:sz w:val="24"/>
        </w:rPr>
      </w:pPr>
      <w:r>
        <w:rPr>
          <w:rFonts w:ascii="宋体" w:hAnsi="宋体" w:cs="宋体" w:hint="eastAsia"/>
          <w:kern w:val="0"/>
          <w:sz w:val="24"/>
        </w:rPr>
        <w:t>在线路巡视的同时要注意开展护线宣传工作，通过各种渠道收集外单位其他可能影响到公安管线安全的施工信息，并及时上报采购人。</w:t>
      </w:r>
    </w:p>
    <w:p w:rsidR="00CE04B4" w:rsidRDefault="00CE04B4" w:rsidP="00CE04B4">
      <w:pPr>
        <w:widowControl/>
        <w:numPr>
          <w:ilvl w:val="0"/>
          <w:numId w:val="11"/>
        </w:numPr>
        <w:spacing w:line="400" w:lineRule="exact"/>
        <w:ind w:left="840"/>
        <w:jc w:val="left"/>
        <w:rPr>
          <w:rFonts w:ascii="宋体" w:hAnsi="宋体" w:cs="宋体"/>
          <w:kern w:val="0"/>
          <w:sz w:val="24"/>
        </w:rPr>
      </w:pPr>
      <w:r>
        <w:rPr>
          <w:rFonts w:ascii="宋体" w:hAnsi="宋体" w:cs="宋体" w:hint="eastAsia"/>
          <w:kern w:val="0"/>
          <w:sz w:val="24"/>
        </w:rPr>
        <w:t>巡视时遇到突发的临时性的并对通信线路安全有影响到的施工（如自来水修漏、煤气修漏等）要现场配合到底。有困难或独自难以处理的问题，及时报告。</w:t>
      </w:r>
    </w:p>
    <w:p w:rsidR="00CE04B4" w:rsidRDefault="00CE04B4" w:rsidP="00CE04B4">
      <w:pPr>
        <w:widowControl/>
        <w:numPr>
          <w:ilvl w:val="0"/>
          <w:numId w:val="11"/>
        </w:numPr>
        <w:spacing w:line="400" w:lineRule="exact"/>
        <w:ind w:left="840"/>
        <w:jc w:val="left"/>
        <w:rPr>
          <w:rFonts w:ascii="宋体" w:hAnsi="宋体" w:cs="宋体"/>
          <w:kern w:val="0"/>
          <w:sz w:val="24"/>
        </w:rPr>
      </w:pPr>
      <w:r>
        <w:rPr>
          <w:rFonts w:ascii="宋体" w:hAnsi="宋体" w:cs="宋体" w:hint="eastAsia"/>
          <w:kern w:val="0"/>
          <w:sz w:val="24"/>
        </w:rPr>
        <w:t>发现在人手孔处燃放鞭炮或燃烧它物要加以制止，以防火星迸入井内烧灼缆线。</w:t>
      </w:r>
    </w:p>
    <w:p w:rsidR="00CE04B4" w:rsidRDefault="00CE04B4" w:rsidP="00CE04B4">
      <w:pPr>
        <w:widowControl/>
        <w:numPr>
          <w:ilvl w:val="0"/>
          <w:numId w:val="11"/>
        </w:numPr>
        <w:spacing w:line="400" w:lineRule="exact"/>
        <w:ind w:left="840"/>
        <w:jc w:val="left"/>
        <w:rPr>
          <w:rFonts w:ascii="宋体" w:hAnsi="宋体" w:cs="宋体"/>
          <w:kern w:val="0"/>
          <w:sz w:val="24"/>
        </w:rPr>
      </w:pPr>
      <w:r>
        <w:rPr>
          <w:rFonts w:ascii="宋体" w:hAnsi="宋体" w:cs="宋体" w:hint="eastAsia"/>
          <w:kern w:val="0"/>
          <w:sz w:val="24"/>
        </w:rPr>
        <w:t>巡视时要注意交通安全，现场配合时不但要监护好通信线路，保证线路安全，更要注意人身安全。</w:t>
      </w:r>
    </w:p>
    <w:p w:rsidR="00CE04B4" w:rsidRDefault="00CE04B4" w:rsidP="00CE04B4">
      <w:pPr>
        <w:widowControl/>
        <w:numPr>
          <w:ilvl w:val="0"/>
          <w:numId w:val="11"/>
        </w:numPr>
        <w:spacing w:line="400" w:lineRule="exact"/>
        <w:ind w:left="840"/>
        <w:jc w:val="left"/>
        <w:rPr>
          <w:rFonts w:ascii="宋体" w:hAnsi="宋体" w:cs="宋体"/>
          <w:sz w:val="24"/>
        </w:rPr>
      </w:pPr>
      <w:r>
        <w:rPr>
          <w:rFonts w:ascii="宋体" w:hAnsi="宋体" w:cs="宋体" w:hint="eastAsia"/>
          <w:kern w:val="0"/>
          <w:sz w:val="24"/>
        </w:rPr>
        <w:t>做好每日的巡视记录备查。</w:t>
      </w:r>
    </w:p>
    <w:p w:rsidR="00CE04B4" w:rsidRDefault="00CE04B4" w:rsidP="00CE04B4">
      <w:pPr>
        <w:widowControl/>
        <w:numPr>
          <w:ilvl w:val="0"/>
          <w:numId w:val="8"/>
        </w:numPr>
        <w:spacing w:line="400" w:lineRule="exact"/>
        <w:ind w:left="845"/>
        <w:jc w:val="left"/>
        <w:rPr>
          <w:rFonts w:ascii="宋体" w:hAnsi="宋体" w:cs="宋体"/>
          <w:sz w:val="24"/>
        </w:rPr>
      </w:pPr>
      <w:r>
        <w:rPr>
          <w:rFonts w:ascii="宋体" w:hAnsi="宋体" w:cs="宋体" w:hint="eastAsia"/>
          <w:kern w:val="0"/>
          <w:sz w:val="24"/>
        </w:rPr>
        <w:t>对内、外场设备日常维护及巡检</w:t>
      </w:r>
    </w:p>
    <w:p w:rsidR="00CE04B4" w:rsidRDefault="00CE04B4" w:rsidP="00CE04B4">
      <w:pPr>
        <w:widowControl/>
        <w:numPr>
          <w:ilvl w:val="0"/>
          <w:numId w:val="12"/>
        </w:numPr>
        <w:spacing w:line="400" w:lineRule="exact"/>
        <w:ind w:left="840"/>
        <w:jc w:val="left"/>
        <w:rPr>
          <w:rFonts w:ascii="宋体" w:hAnsi="宋体" w:cs="宋体"/>
          <w:sz w:val="24"/>
        </w:rPr>
      </w:pPr>
      <w:r>
        <w:rPr>
          <w:rFonts w:ascii="宋体" w:hAnsi="宋体" w:cs="宋体" w:hint="eastAsia"/>
          <w:kern w:val="0"/>
          <w:sz w:val="24"/>
        </w:rPr>
        <w:t>负责电子巡更设备的维护及更新，对运维项目所涉及到的监控点位进行电子巡更点的维护更新，并根据分局要求做好登记表格的更新工作，对巡更软件内的数据进行维护更新，并根据分局要求配置电子巡更棒；</w:t>
      </w:r>
    </w:p>
    <w:p w:rsidR="00CE04B4" w:rsidRDefault="00CE04B4" w:rsidP="00CE04B4">
      <w:pPr>
        <w:widowControl/>
        <w:numPr>
          <w:ilvl w:val="0"/>
          <w:numId w:val="12"/>
        </w:numPr>
        <w:spacing w:line="400" w:lineRule="exact"/>
        <w:ind w:left="840"/>
        <w:jc w:val="left"/>
        <w:rPr>
          <w:rFonts w:ascii="宋体" w:hAnsi="宋体" w:cs="宋体"/>
          <w:sz w:val="24"/>
        </w:rPr>
      </w:pPr>
      <w:r>
        <w:rPr>
          <w:rFonts w:ascii="宋体" w:hAnsi="宋体" w:cs="宋体" w:hint="eastAsia"/>
          <w:kern w:val="0"/>
          <w:sz w:val="24"/>
        </w:rPr>
        <w:lastRenderedPageBreak/>
        <w:t>每两个月完成对辖区内光缆进行巡检一次，包括外场光缆、取电、立杆、跳臂、机箱接地等进行检查，发现问题立即安排光缆维修人员排除故障，主要检查通信管道、光、电缆是否破损，电缆沟、槽盖板和人井、手井等是否损坏；检查系统的防雷接地连接是否正常；</w:t>
      </w:r>
    </w:p>
    <w:p w:rsidR="00CE04B4" w:rsidRDefault="00CE04B4" w:rsidP="00CE04B4">
      <w:pPr>
        <w:widowControl/>
        <w:numPr>
          <w:ilvl w:val="0"/>
          <w:numId w:val="12"/>
        </w:numPr>
        <w:spacing w:line="400" w:lineRule="exact"/>
        <w:ind w:left="840"/>
        <w:jc w:val="left"/>
        <w:rPr>
          <w:rFonts w:ascii="宋体" w:hAnsi="宋体" w:cs="宋体"/>
          <w:sz w:val="24"/>
        </w:rPr>
      </w:pPr>
      <w:r>
        <w:rPr>
          <w:rFonts w:ascii="宋体" w:hAnsi="宋体" w:cs="宋体" w:hint="eastAsia"/>
          <w:kern w:val="0"/>
          <w:sz w:val="24"/>
        </w:rPr>
        <w:t>前端光无源设备清洁保养：如光交内的盘纤窗、光模块及室外机箱内所有的光电设备等（每月至少一次），利用运维平台系统进行考勤；</w:t>
      </w:r>
    </w:p>
    <w:p w:rsidR="00CE04B4" w:rsidRDefault="00CE04B4" w:rsidP="00CE04B4">
      <w:pPr>
        <w:widowControl/>
        <w:numPr>
          <w:ilvl w:val="0"/>
          <w:numId w:val="12"/>
        </w:numPr>
        <w:spacing w:line="400" w:lineRule="exact"/>
        <w:ind w:left="840"/>
        <w:jc w:val="left"/>
        <w:rPr>
          <w:rFonts w:ascii="宋体" w:hAnsi="宋体" w:cs="宋体"/>
          <w:sz w:val="24"/>
        </w:rPr>
      </w:pPr>
      <w:r>
        <w:rPr>
          <w:rFonts w:ascii="宋体" w:hAnsi="宋体" w:cs="宋体" w:hint="eastAsia"/>
          <w:kern w:val="0"/>
          <w:sz w:val="24"/>
        </w:rPr>
        <w:t>前端设备、前端电源等接头、接线、引线等线路连接可靠性的检查（每月至少一次），利用运维平台系统进行考勤；</w:t>
      </w:r>
    </w:p>
    <w:p w:rsidR="00CE04B4" w:rsidRDefault="00CE04B4" w:rsidP="00CE04B4">
      <w:pPr>
        <w:widowControl/>
        <w:numPr>
          <w:ilvl w:val="0"/>
          <w:numId w:val="12"/>
        </w:numPr>
        <w:spacing w:line="400" w:lineRule="exact"/>
        <w:ind w:left="840"/>
        <w:jc w:val="left"/>
        <w:rPr>
          <w:rFonts w:ascii="宋体" w:hAnsi="宋体" w:cs="宋体"/>
          <w:sz w:val="24"/>
        </w:rPr>
      </w:pPr>
      <w:r>
        <w:rPr>
          <w:rFonts w:ascii="宋体" w:hAnsi="宋体" w:cs="宋体" w:hint="eastAsia"/>
          <w:kern w:val="0"/>
          <w:sz w:val="24"/>
        </w:rPr>
        <w:t>机房设备巡检清洁：如ODF、跳纤、光端机、机架等设备（一年不少于4次），利用运维平台系统进行考勤；对监控分中心通信机房的设备机柜进行内部除尘清洁，并检查机柜内的缆线是否有损伤，机柜内是否有鼠害迹象；</w:t>
      </w:r>
    </w:p>
    <w:p w:rsidR="00CE04B4" w:rsidRDefault="00CE04B4" w:rsidP="00CE04B4">
      <w:pPr>
        <w:widowControl/>
        <w:numPr>
          <w:ilvl w:val="0"/>
          <w:numId w:val="12"/>
        </w:numPr>
        <w:spacing w:line="400" w:lineRule="exact"/>
        <w:ind w:left="840"/>
        <w:jc w:val="left"/>
        <w:rPr>
          <w:rFonts w:ascii="宋体" w:hAnsi="宋体" w:cs="宋体"/>
          <w:sz w:val="24"/>
        </w:rPr>
      </w:pPr>
      <w:r>
        <w:rPr>
          <w:rFonts w:ascii="宋体" w:hAnsi="宋体" w:cs="宋体" w:hint="eastAsia"/>
          <w:kern w:val="0"/>
          <w:sz w:val="24"/>
        </w:rPr>
        <w:t>传输设备的清洁和线路连接检查（一年不少于4次）；</w:t>
      </w:r>
    </w:p>
    <w:p w:rsidR="00CE04B4" w:rsidRDefault="00CE04B4" w:rsidP="00CE04B4">
      <w:pPr>
        <w:widowControl/>
        <w:numPr>
          <w:ilvl w:val="0"/>
          <w:numId w:val="12"/>
        </w:numPr>
        <w:spacing w:line="400" w:lineRule="exact"/>
        <w:ind w:left="840"/>
        <w:jc w:val="left"/>
        <w:rPr>
          <w:rFonts w:ascii="宋体" w:hAnsi="宋体" w:cs="宋体"/>
          <w:sz w:val="24"/>
        </w:rPr>
      </w:pPr>
      <w:r>
        <w:rPr>
          <w:rFonts w:ascii="宋体" w:hAnsi="宋体" w:cs="宋体" w:hint="eastAsia"/>
          <w:kern w:val="0"/>
          <w:sz w:val="24"/>
        </w:rPr>
        <w:t>机房设备的清洁、去污、保养以及设备间连线正常与否等的检查（一年不少于4次）；</w:t>
      </w:r>
    </w:p>
    <w:p w:rsidR="00CE04B4" w:rsidRDefault="00CE04B4" w:rsidP="00CE04B4">
      <w:pPr>
        <w:widowControl/>
        <w:numPr>
          <w:ilvl w:val="0"/>
          <w:numId w:val="12"/>
        </w:numPr>
        <w:spacing w:line="400" w:lineRule="exact"/>
        <w:ind w:left="840"/>
        <w:jc w:val="left"/>
        <w:rPr>
          <w:rFonts w:ascii="宋体" w:hAnsi="宋体" w:cs="宋体"/>
          <w:sz w:val="24"/>
        </w:rPr>
      </w:pPr>
      <w:r>
        <w:rPr>
          <w:rFonts w:ascii="宋体" w:hAnsi="宋体" w:cs="宋体" w:hint="eastAsia"/>
          <w:kern w:val="0"/>
          <w:sz w:val="24"/>
        </w:rPr>
        <w:t>常规情况下，接到采购人光电及监控基础报修后，携带相关工具和装备，2小时内到现场维修并根据采购人的故障预判信息，在1天内修复；</w:t>
      </w:r>
    </w:p>
    <w:p w:rsidR="00CE04B4" w:rsidRDefault="00CE04B4" w:rsidP="00CE04B4">
      <w:pPr>
        <w:widowControl/>
        <w:numPr>
          <w:ilvl w:val="0"/>
          <w:numId w:val="12"/>
        </w:numPr>
        <w:spacing w:line="400" w:lineRule="exact"/>
        <w:ind w:left="840"/>
        <w:jc w:val="left"/>
        <w:rPr>
          <w:rFonts w:ascii="宋体" w:hAnsi="宋体" w:cs="宋体"/>
          <w:sz w:val="24"/>
        </w:rPr>
      </w:pPr>
      <w:r>
        <w:rPr>
          <w:rFonts w:ascii="宋体" w:hAnsi="宋体" w:cs="宋体" w:hint="eastAsia"/>
          <w:kern w:val="0"/>
          <w:sz w:val="24"/>
        </w:rPr>
        <w:t>收集和总结维修维护中发现的问题，记录、整理各类维修、维护工程档案，并于每月5日前以书面形式向采购人反馈上月的维修、维护情况，并做好采购人操作人员对各类故障初步辨别的培训工作；</w:t>
      </w:r>
    </w:p>
    <w:p w:rsidR="00CE04B4" w:rsidRDefault="00CE04B4" w:rsidP="00CE04B4">
      <w:pPr>
        <w:widowControl/>
        <w:numPr>
          <w:ilvl w:val="0"/>
          <w:numId w:val="12"/>
        </w:numPr>
        <w:spacing w:line="400" w:lineRule="exact"/>
        <w:ind w:left="840"/>
        <w:jc w:val="left"/>
        <w:rPr>
          <w:rFonts w:ascii="宋体" w:hAnsi="宋体" w:cs="宋体"/>
          <w:sz w:val="24"/>
        </w:rPr>
      </w:pPr>
      <w:r>
        <w:rPr>
          <w:rFonts w:ascii="宋体" w:hAnsi="宋体" w:cs="宋体" w:hint="eastAsia"/>
          <w:kern w:val="0"/>
          <w:sz w:val="24"/>
        </w:rPr>
        <w:t>维护周期内，对本系统的全部设备集中做3次清洁保养工作，做到外场的光交、立杆、机箱、手控井完好无损，挂牌、吊牌等标识完整，汇接机房设备等表面无积尘、油渍；对光缆应检查接地情况并进行整改。</w:t>
      </w:r>
    </w:p>
    <w:p w:rsidR="00CE04B4" w:rsidRDefault="00CE04B4" w:rsidP="00CE04B4">
      <w:pPr>
        <w:widowControl/>
        <w:numPr>
          <w:ilvl w:val="0"/>
          <w:numId w:val="12"/>
        </w:numPr>
        <w:spacing w:line="400" w:lineRule="exact"/>
        <w:ind w:left="840"/>
        <w:jc w:val="left"/>
        <w:rPr>
          <w:rFonts w:ascii="宋体" w:hAnsi="宋体" w:cs="宋体"/>
          <w:sz w:val="24"/>
        </w:rPr>
      </w:pPr>
      <w:r>
        <w:rPr>
          <w:rFonts w:ascii="宋体" w:hAnsi="宋体" w:cs="宋体" w:hint="eastAsia"/>
          <w:kern w:val="0"/>
          <w:sz w:val="24"/>
        </w:rPr>
        <w:t>原借杆进行重新立杆（在原借杆点100米范围内新增立杆，包括电源接电，接地，光缆熔接等摄像机安装的配套工作。）；</w:t>
      </w:r>
    </w:p>
    <w:p w:rsidR="00CE04B4" w:rsidRDefault="00CE04B4" w:rsidP="00CE04B4">
      <w:pPr>
        <w:widowControl/>
        <w:numPr>
          <w:ilvl w:val="0"/>
          <w:numId w:val="12"/>
        </w:numPr>
        <w:spacing w:line="400" w:lineRule="exact"/>
        <w:ind w:left="840"/>
        <w:jc w:val="left"/>
        <w:rPr>
          <w:rFonts w:ascii="宋体" w:hAnsi="宋体" w:cs="宋体"/>
          <w:sz w:val="24"/>
        </w:rPr>
      </w:pPr>
      <w:r>
        <w:rPr>
          <w:rFonts w:ascii="宋体" w:hAnsi="宋体" w:cs="宋体" w:hint="eastAsia"/>
          <w:kern w:val="0"/>
          <w:sz w:val="24"/>
        </w:rPr>
        <w:t>对外场点位的光电缆、缺失点的故障维护补缺（不少于承包数的30%）；</w:t>
      </w:r>
    </w:p>
    <w:p w:rsidR="00CE04B4" w:rsidRDefault="00CE04B4" w:rsidP="00CE04B4">
      <w:pPr>
        <w:widowControl/>
        <w:numPr>
          <w:ilvl w:val="0"/>
          <w:numId w:val="12"/>
        </w:numPr>
        <w:spacing w:line="400" w:lineRule="exact"/>
        <w:ind w:left="840"/>
        <w:jc w:val="left"/>
        <w:rPr>
          <w:rFonts w:ascii="宋体" w:hAnsi="宋体" w:cs="宋体"/>
          <w:sz w:val="24"/>
        </w:rPr>
      </w:pPr>
      <w:r>
        <w:rPr>
          <w:rFonts w:ascii="宋体" w:hAnsi="宋体" w:cs="宋体" w:hint="eastAsia"/>
          <w:kern w:val="0"/>
          <w:sz w:val="24"/>
        </w:rPr>
        <w:t>外场所有维护内容内的设施进行彻底的排摸，更新资料，提交准确更新版本给分局；</w:t>
      </w:r>
    </w:p>
    <w:p w:rsidR="00CE04B4" w:rsidRDefault="00CE04B4" w:rsidP="00CE04B4">
      <w:pPr>
        <w:widowControl/>
        <w:numPr>
          <w:ilvl w:val="0"/>
          <w:numId w:val="12"/>
        </w:numPr>
        <w:spacing w:line="400" w:lineRule="exact"/>
        <w:ind w:left="840"/>
        <w:jc w:val="left"/>
        <w:rPr>
          <w:rFonts w:ascii="宋体" w:hAnsi="宋体" w:cs="宋体"/>
          <w:sz w:val="24"/>
        </w:rPr>
      </w:pPr>
      <w:r>
        <w:rPr>
          <w:rFonts w:ascii="宋体" w:hAnsi="宋体" w:cs="宋体" w:hint="eastAsia"/>
          <w:kern w:val="0"/>
          <w:sz w:val="24"/>
        </w:rPr>
        <w:t>对光交接箱内的跳纤进行梳理，将备用纤全部拔除，盘至备纤盒，并对已跳光纤进行整理并排序，使交接箱内光缆达到用几芯插几芯的目的；</w:t>
      </w:r>
    </w:p>
    <w:p w:rsidR="00CE04B4" w:rsidRDefault="00CE04B4" w:rsidP="00CE04B4">
      <w:pPr>
        <w:widowControl/>
        <w:numPr>
          <w:ilvl w:val="0"/>
          <w:numId w:val="12"/>
        </w:numPr>
        <w:spacing w:line="400" w:lineRule="exact"/>
        <w:ind w:left="840"/>
        <w:jc w:val="left"/>
        <w:rPr>
          <w:rFonts w:ascii="宋体" w:hAnsi="宋体" w:cs="宋体"/>
          <w:sz w:val="24"/>
        </w:rPr>
      </w:pPr>
      <w:r>
        <w:rPr>
          <w:rFonts w:ascii="宋体" w:hAnsi="宋体" w:cs="宋体" w:hint="eastAsia"/>
          <w:kern w:val="0"/>
          <w:sz w:val="24"/>
        </w:rPr>
        <w:t>对监控分中心通信机房的设备机柜进行内部除尘清洁，并检查机柜内的缆线是否有损伤，机柜内是否有鼠害迹象；巡检光、电缆线路及户外分线箱一次，主要检查通信管道、光、电缆是否破损,电缆沟、槽盖板和人井、手井等是否损坏；检查系统的防雷接地连接是否正常。</w:t>
      </w:r>
    </w:p>
    <w:p w:rsidR="00CE04B4" w:rsidRDefault="00CE04B4" w:rsidP="00CE04B4">
      <w:pPr>
        <w:widowControl/>
        <w:numPr>
          <w:ilvl w:val="0"/>
          <w:numId w:val="12"/>
        </w:numPr>
        <w:spacing w:line="400" w:lineRule="exact"/>
        <w:ind w:left="840"/>
        <w:jc w:val="left"/>
        <w:rPr>
          <w:rFonts w:ascii="宋体" w:hAnsi="宋体" w:cs="宋体"/>
          <w:sz w:val="24"/>
        </w:rPr>
      </w:pPr>
      <w:r>
        <w:rPr>
          <w:rFonts w:ascii="宋体" w:hAnsi="宋体" w:cs="宋体" w:hint="eastAsia"/>
          <w:kern w:val="0"/>
          <w:sz w:val="24"/>
        </w:rPr>
        <w:lastRenderedPageBreak/>
        <w:t>对历年外场监控点位机箱进行巡检(一年不得少于二次)，对机箱设备（含机箱锁）老旧破损的予以计划批量更换。</w:t>
      </w:r>
    </w:p>
    <w:p w:rsidR="00CE04B4" w:rsidRDefault="00CE04B4" w:rsidP="00CE04B4">
      <w:pPr>
        <w:widowControl/>
        <w:numPr>
          <w:ilvl w:val="0"/>
          <w:numId w:val="6"/>
        </w:numPr>
        <w:spacing w:line="400" w:lineRule="exact"/>
        <w:jc w:val="left"/>
        <w:rPr>
          <w:rFonts w:ascii="宋体" w:hAnsi="宋体" w:cs="宋体"/>
          <w:sz w:val="24"/>
        </w:rPr>
      </w:pPr>
      <w:r>
        <w:rPr>
          <w:rFonts w:ascii="宋体" w:hAnsi="宋体" w:cs="宋体" w:hint="eastAsia"/>
          <w:kern w:val="0"/>
          <w:sz w:val="24"/>
        </w:rPr>
        <w:t>要求</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保障外场基础设施完好，设备标识牌完好。设备、杆位位置在采购人指定运维系统中能够具体体现；同时承担世博图像覆盖项目、“十二五”项目和“雪亮工程”项目管道维护费，期限为一年。</w:t>
      </w:r>
      <w:r w:rsidRPr="004060DA">
        <w:rPr>
          <w:rFonts w:ascii="宋体" w:hAnsi="宋体" w:cs="宋体" w:hint="eastAsia"/>
          <w:kern w:val="0"/>
          <w:sz w:val="24"/>
        </w:rPr>
        <w:t>支付分局下辖13处办公场所主干光缆的租赁费用。</w:t>
      </w:r>
    </w:p>
    <w:p w:rsidR="00CE04B4" w:rsidRDefault="00CE04B4" w:rsidP="00CE04B4">
      <w:pPr>
        <w:widowControl/>
        <w:spacing w:line="400" w:lineRule="exact"/>
        <w:ind w:left="420"/>
        <w:jc w:val="left"/>
        <w:outlineLvl w:val="4"/>
        <w:rPr>
          <w:rFonts w:ascii="宋体" w:hAnsi="宋体" w:cs="宋体"/>
          <w:sz w:val="24"/>
        </w:rPr>
      </w:pPr>
      <w:r>
        <w:rPr>
          <w:rFonts w:ascii="宋体" w:hAnsi="宋体" w:cs="宋体" w:hint="eastAsia"/>
          <w:kern w:val="0"/>
          <w:sz w:val="24"/>
        </w:rPr>
        <w:t xml:space="preserve">3.综合指挥室设施设备、监控机房设备维护 </w:t>
      </w:r>
    </w:p>
    <w:p w:rsidR="00CE04B4" w:rsidRDefault="00CE04B4" w:rsidP="00CE04B4">
      <w:pPr>
        <w:pStyle w:val="af6"/>
        <w:spacing w:beforeAutospacing="0" w:afterAutospacing="0"/>
        <w:ind w:firstLineChars="100" w:firstLine="240"/>
      </w:pPr>
      <w:r>
        <w:rPr>
          <w:rFonts w:hint="eastAsia"/>
        </w:rPr>
        <w:t xml:space="preserve"> ①任务</w:t>
      </w:r>
    </w:p>
    <w:p w:rsidR="00CE04B4" w:rsidRDefault="00CE04B4" w:rsidP="00CE04B4">
      <w:pPr>
        <w:widowControl/>
        <w:numPr>
          <w:ilvl w:val="0"/>
          <w:numId w:val="13"/>
        </w:numPr>
        <w:spacing w:line="400" w:lineRule="exact"/>
        <w:ind w:firstLineChars="200" w:firstLine="480"/>
        <w:jc w:val="left"/>
        <w:rPr>
          <w:rFonts w:ascii="宋体" w:hAnsi="宋体" w:cs="宋体"/>
          <w:sz w:val="24"/>
        </w:rPr>
      </w:pPr>
      <w:r>
        <w:rPr>
          <w:rFonts w:ascii="宋体" w:hAnsi="宋体" w:cs="宋体" w:hint="eastAsia"/>
          <w:sz w:val="24"/>
        </w:rPr>
        <w:t xml:space="preserve"> 吊顶和墙面维护。</w:t>
      </w:r>
    </w:p>
    <w:p w:rsidR="00CE04B4" w:rsidRDefault="00CE04B4" w:rsidP="00CE04B4">
      <w:pPr>
        <w:widowControl/>
        <w:numPr>
          <w:ilvl w:val="0"/>
          <w:numId w:val="13"/>
        </w:numPr>
        <w:spacing w:line="400" w:lineRule="exact"/>
        <w:ind w:firstLineChars="200" w:firstLine="480"/>
        <w:jc w:val="left"/>
        <w:rPr>
          <w:rFonts w:ascii="宋体" w:hAnsi="宋体" w:cs="宋体"/>
          <w:sz w:val="24"/>
        </w:rPr>
      </w:pPr>
      <w:r>
        <w:rPr>
          <w:rFonts w:ascii="宋体" w:hAnsi="宋体" w:cs="宋体" w:hint="eastAsia"/>
          <w:sz w:val="24"/>
        </w:rPr>
        <w:t xml:space="preserve"> 静电地板维护及门窗维护。</w:t>
      </w:r>
    </w:p>
    <w:p w:rsidR="00CE04B4" w:rsidRDefault="00CE04B4" w:rsidP="00CE04B4">
      <w:pPr>
        <w:widowControl/>
        <w:numPr>
          <w:ilvl w:val="0"/>
          <w:numId w:val="13"/>
        </w:numPr>
        <w:spacing w:line="400" w:lineRule="exact"/>
        <w:ind w:firstLineChars="200" w:firstLine="480"/>
        <w:jc w:val="left"/>
        <w:rPr>
          <w:rFonts w:ascii="宋体" w:hAnsi="宋体" w:cs="宋体"/>
          <w:sz w:val="24"/>
        </w:rPr>
      </w:pPr>
      <w:r>
        <w:rPr>
          <w:rFonts w:ascii="宋体" w:hAnsi="宋体" w:cs="宋体" w:hint="eastAsia"/>
          <w:sz w:val="24"/>
        </w:rPr>
        <w:t xml:space="preserve"> 机柜及网络设备维护、配线架综合布线及弱电布线检查。</w:t>
      </w:r>
    </w:p>
    <w:p w:rsidR="00CE04B4" w:rsidRDefault="00CE04B4" w:rsidP="00CE04B4">
      <w:pPr>
        <w:widowControl/>
        <w:numPr>
          <w:ilvl w:val="0"/>
          <w:numId w:val="13"/>
        </w:numPr>
        <w:spacing w:line="400" w:lineRule="exact"/>
        <w:ind w:firstLineChars="200" w:firstLine="480"/>
        <w:jc w:val="left"/>
        <w:rPr>
          <w:rFonts w:ascii="宋体" w:hAnsi="宋体" w:cs="宋体"/>
          <w:sz w:val="24"/>
        </w:rPr>
      </w:pPr>
      <w:r>
        <w:rPr>
          <w:rFonts w:ascii="宋体" w:hAnsi="宋体" w:cs="宋体"/>
          <w:sz w:val="24"/>
        </w:rPr>
        <w:t>对监控室及机房</w:t>
      </w:r>
      <w:r>
        <w:rPr>
          <w:rFonts w:ascii="宋体" w:hAnsi="宋体" w:cs="宋体" w:hint="eastAsia"/>
          <w:sz w:val="24"/>
        </w:rPr>
        <w:t>内的外场光端机接收端（光收发器接收端）、视频分配器、控制码分配器、</w:t>
      </w:r>
      <w:r>
        <w:rPr>
          <w:rFonts w:ascii="宋体" w:hAnsi="宋体" w:cs="宋体" w:hint="eastAsia"/>
          <w:kern w:val="0"/>
          <w:sz w:val="24"/>
        </w:rPr>
        <w:t>操作台、NVR、DVR、</w:t>
      </w:r>
      <w:r>
        <w:rPr>
          <w:rFonts w:ascii="宋体" w:hAnsi="宋体" w:cs="宋体" w:hint="eastAsia"/>
          <w:sz w:val="24"/>
        </w:rPr>
        <w:t>工作站、监视器、电视墙、分局及派出所视频综合平台、空调和UPS设备，含机箱、电源、控制主板卡、输入板卡、输出板卡、级联输入板卡及级联输出板卡等配件进行日常的维护及维修，同时做好每月一次维护检测记录。</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sz w:val="24"/>
        </w:rPr>
        <w:t>②要求</w:t>
      </w:r>
    </w:p>
    <w:p w:rsidR="00CE04B4" w:rsidRDefault="00CE04B4" w:rsidP="00CE04B4">
      <w:pPr>
        <w:widowControl/>
        <w:numPr>
          <w:ilvl w:val="0"/>
          <w:numId w:val="14"/>
        </w:numPr>
        <w:spacing w:line="400" w:lineRule="exact"/>
        <w:ind w:firstLine="480"/>
        <w:jc w:val="left"/>
        <w:rPr>
          <w:rFonts w:ascii="宋体" w:hAnsi="宋体" w:cs="宋体"/>
          <w:sz w:val="24"/>
        </w:rPr>
      </w:pPr>
      <w:r>
        <w:rPr>
          <w:rFonts w:ascii="宋体" w:hAnsi="宋体" w:cs="宋体" w:hint="eastAsia"/>
          <w:sz w:val="24"/>
        </w:rPr>
        <w:t xml:space="preserve"> 板材松动、翘起修复，变形，损坏更换，龙骨调平等；表面清洁；墙面污迹清理，裂缝修补；</w:t>
      </w:r>
    </w:p>
    <w:p w:rsidR="00CE04B4" w:rsidRDefault="00CE04B4" w:rsidP="00CE04B4">
      <w:pPr>
        <w:widowControl/>
        <w:numPr>
          <w:ilvl w:val="0"/>
          <w:numId w:val="14"/>
        </w:numPr>
        <w:spacing w:line="400" w:lineRule="exact"/>
        <w:ind w:firstLineChars="200" w:firstLine="480"/>
        <w:jc w:val="left"/>
        <w:rPr>
          <w:rFonts w:ascii="宋体" w:hAnsi="宋体" w:cs="宋体"/>
          <w:sz w:val="24"/>
        </w:rPr>
      </w:pPr>
      <w:r>
        <w:rPr>
          <w:rFonts w:ascii="宋体" w:hAnsi="宋体" w:cs="宋体" w:hint="eastAsia"/>
          <w:sz w:val="24"/>
        </w:rPr>
        <w:t>清洗清洁，地面除尘；缝隙调整；平整度调整；损坏更换；检查门、窗是否安全可靠，并进行清洁；</w:t>
      </w:r>
    </w:p>
    <w:p w:rsidR="00CE04B4" w:rsidRDefault="00CE04B4" w:rsidP="00CE04B4">
      <w:pPr>
        <w:widowControl/>
        <w:numPr>
          <w:ilvl w:val="0"/>
          <w:numId w:val="14"/>
        </w:numPr>
        <w:spacing w:line="400" w:lineRule="exact"/>
        <w:ind w:firstLineChars="200" w:firstLine="480"/>
        <w:jc w:val="left"/>
        <w:rPr>
          <w:rFonts w:ascii="宋体" w:hAnsi="宋体" w:cs="宋体"/>
          <w:sz w:val="24"/>
        </w:rPr>
      </w:pPr>
      <w:r>
        <w:rPr>
          <w:rFonts w:ascii="宋体" w:hAnsi="宋体" w:cs="宋体" w:hint="eastAsia"/>
          <w:sz w:val="24"/>
        </w:rPr>
        <w:t>及时对机柜及网络设备除尘、清洁；对交换机、配线架综合布线检查上下桥架安装是否牢固、检查内部强、弱电布线是否老化、接头是否松动，如发现问题及时更换；机柜的维修、维护；电表的新增及维护。</w:t>
      </w:r>
    </w:p>
    <w:p w:rsidR="00CE04B4" w:rsidRDefault="00CE04B4" w:rsidP="00CE04B4">
      <w:pPr>
        <w:widowControl/>
        <w:numPr>
          <w:ilvl w:val="0"/>
          <w:numId w:val="14"/>
        </w:numPr>
        <w:spacing w:line="400" w:lineRule="exact"/>
        <w:ind w:firstLineChars="200" w:firstLine="480"/>
        <w:jc w:val="left"/>
        <w:rPr>
          <w:rFonts w:ascii="宋体" w:hAnsi="宋体" w:cs="宋体"/>
          <w:sz w:val="24"/>
        </w:rPr>
      </w:pPr>
      <w:r>
        <w:rPr>
          <w:rFonts w:ascii="宋体" w:hAnsi="宋体" w:cs="宋体" w:hint="eastAsia"/>
          <w:kern w:val="0"/>
          <w:sz w:val="24"/>
        </w:rPr>
        <w:t>设施设备维护</w:t>
      </w:r>
    </w:p>
    <w:p w:rsidR="00CE04B4" w:rsidRDefault="00CE04B4" w:rsidP="00CE04B4">
      <w:pPr>
        <w:widowControl/>
        <w:numPr>
          <w:ilvl w:val="0"/>
          <w:numId w:val="15"/>
        </w:numPr>
        <w:spacing w:line="400" w:lineRule="exact"/>
        <w:ind w:left="0" w:firstLineChars="200" w:firstLine="480"/>
        <w:jc w:val="left"/>
        <w:rPr>
          <w:rFonts w:ascii="宋体" w:hAnsi="宋体" w:cs="宋体"/>
          <w:kern w:val="0"/>
          <w:sz w:val="24"/>
        </w:rPr>
      </w:pPr>
      <w:r>
        <w:rPr>
          <w:rFonts w:ascii="宋体" w:hAnsi="宋体" w:cs="宋体" w:hint="eastAsia"/>
          <w:kern w:val="0"/>
          <w:sz w:val="24"/>
        </w:rPr>
        <w:t>对设备检查后，填写月运行状况记录表，详细记录设备运行状况。针对设备运行状态检查情况，对存在故障的设备进行故障原因分析，能当场处理的当场处理，不能当场处理按照分局规定要求的处理时间作出维修安排，及时解决。中标人制定专用的设备运行状况及维修安排记录本，记录运行检查过程中碰到的问题、症状及对故障的判断、处理的方法、保养维修后的工作状态等内容，并由维修保养人员签字。</w:t>
      </w:r>
      <w:r>
        <w:rPr>
          <w:rFonts w:ascii="宋体" w:hAnsi="宋体" w:cs="宋体"/>
          <w:kern w:val="0"/>
          <w:sz w:val="24"/>
        </w:rPr>
        <w:t xml:space="preserve"> </w:t>
      </w:r>
    </w:p>
    <w:p w:rsidR="00CE04B4" w:rsidRDefault="00CE04B4" w:rsidP="00CE04B4">
      <w:pPr>
        <w:widowControl/>
        <w:numPr>
          <w:ilvl w:val="0"/>
          <w:numId w:val="15"/>
        </w:numPr>
        <w:spacing w:line="400" w:lineRule="exact"/>
        <w:ind w:left="0" w:firstLineChars="200" w:firstLine="480"/>
        <w:jc w:val="left"/>
        <w:rPr>
          <w:rFonts w:ascii="宋体" w:hAnsi="宋体" w:cs="宋体"/>
          <w:sz w:val="24"/>
        </w:rPr>
      </w:pPr>
      <w:r>
        <w:rPr>
          <w:rFonts w:ascii="宋体" w:hAnsi="宋体" w:cs="宋体" w:hint="eastAsia"/>
          <w:sz w:val="24"/>
        </w:rPr>
        <w:t>对图像监控设备、设施进行除尘、清理。检测系统各项技术参数及监控系统传输线路质量，如发现线路有问题，需修复。对长时间工作的监控设备进行</w:t>
      </w:r>
      <w:r>
        <w:rPr>
          <w:rFonts w:ascii="宋体" w:hAnsi="宋体" w:cs="宋体" w:hint="eastAsia"/>
          <w:sz w:val="24"/>
        </w:rPr>
        <w:lastRenderedPageBreak/>
        <w:t>维护。对监控系统及设备的运行情况进行监控，分析运行情况，及时发现并排除故障。对监控设备进行及时的抢修维护，定期对监控系统进行优化。</w:t>
      </w:r>
    </w:p>
    <w:p w:rsidR="00CE04B4" w:rsidRDefault="00CE04B4" w:rsidP="00CE04B4">
      <w:pPr>
        <w:widowControl/>
        <w:numPr>
          <w:ilvl w:val="0"/>
          <w:numId w:val="15"/>
        </w:numPr>
        <w:spacing w:line="400" w:lineRule="exact"/>
        <w:ind w:left="0" w:firstLineChars="200" w:firstLine="480"/>
        <w:jc w:val="left"/>
        <w:rPr>
          <w:rFonts w:ascii="宋体" w:hAnsi="宋体" w:cs="宋体"/>
          <w:sz w:val="24"/>
        </w:rPr>
      </w:pPr>
      <w:r>
        <w:rPr>
          <w:rFonts w:ascii="宋体" w:hAnsi="宋体" w:cs="宋体" w:hint="eastAsia"/>
          <w:sz w:val="24"/>
        </w:rPr>
        <w:t xml:space="preserve"> 检查空调系统设施的各项功能及参数是否正常。检查空调报警信息，并分析报警原因。检查空调温度、湿度传感器的工作状态是否正常。检查UPS配电箱装接是否可靠，装接负载量是否超范围，如不满足使用要求需及时更换。检查UPS、配电柜、机柜插座之间的线路是否老化或者损坏，如发现问题需及时更换。每个季度对UPS进行保养、检测，检查UPS各开关及电缆接线接触良好，无发热现象。检查UPS是否有额外的物品遮挡设备，确保UPS的上方清洁无异物。检查UPS顶部有无水管或者空调经过，防止空调漏水导致UPS短路损坏。检查UPS房工作环境，是否有空调，室内温度建议设置在20度左右。检查UPS室内是否有老鼠痕迹，如果有，做好防鼠措施。检查UPS及其部件上是否有灰尘，做好卫生清洁工作。检查面板能否正确显示设备的运行状态，指示状态是否正常，确认显示正常，面板没有报警（显示或蜂鸣器）。如有报警，及时处理。检查零地之间的电压，如果过高，则检查过高原因。UPS进行旁路和逆变之间切换试验，以保证UPS逆变器故障时能正常切换到自动旁路。检查UPS输入，输出电压、同步电压等各项工作性能参数，记录每台UPS的运行状况、参数数据等，判断UPS是否有隐患存在。检查UPS内部是否有异常声音，异味，特别是与平常比较有无明显的噪音加大，如有异常声音，做及时处理。检查UPS风扇是否正常运转，匀速转动，无异响。</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4.特殊维护</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①任务</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在气象预报即将发生台风、暴风雨或其他恶劣天气、节假日及重大会议、交通保卫工作之前，对外场设备进行维护保养和维修巡检一次，重点检查外场设备运行情况、设备安装牢固性，尽量避免和降低暴风雨对外场设备的破坏，发现问题及时解决。</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②要求</w:t>
      </w:r>
    </w:p>
    <w:p w:rsidR="00CE04B4" w:rsidRPr="003A2E48"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保证恶劣天气后、节假日及重大会议、交通保卫工作时设备完好，后台视频调阅完好，数据调用顺畅。</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5.日常维修</w:t>
      </w:r>
    </w:p>
    <w:p w:rsidR="00CE04B4" w:rsidRDefault="00CE04B4" w:rsidP="00CE04B4">
      <w:pPr>
        <w:widowControl/>
        <w:numPr>
          <w:ilvl w:val="0"/>
          <w:numId w:val="16"/>
        </w:numPr>
        <w:spacing w:line="400" w:lineRule="exact"/>
        <w:ind w:left="845"/>
        <w:jc w:val="left"/>
        <w:rPr>
          <w:rFonts w:ascii="宋体" w:hAnsi="宋体" w:cs="宋体"/>
          <w:kern w:val="0"/>
          <w:sz w:val="24"/>
        </w:rPr>
      </w:pPr>
      <w:r>
        <w:rPr>
          <w:rFonts w:ascii="宋体" w:hAnsi="宋体" w:cs="宋体" w:hint="eastAsia"/>
          <w:kern w:val="0"/>
          <w:sz w:val="24"/>
        </w:rPr>
        <w:t>现场维修</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中标人根据自身巡检和用户报修情况，安排分配好维修人员，对设备故障进行维修。并且为采购人提供专业技术咨询，根据故障的程度提供不同的响应时间和故障排除时间：</w:t>
      </w:r>
    </w:p>
    <w:tbl>
      <w:tblPr>
        <w:tblW w:w="5000" w:type="pct"/>
        <w:jc w:val="center"/>
        <w:tblLook w:val="0000" w:firstRow="0" w:lastRow="0" w:firstColumn="0" w:lastColumn="0" w:noHBand="0" w:noVBand="0"/>
      </w:tblPr>
      <w:tblGrid>
        <w:gridCol w:w="2344"/>
        <w:gridCol w:w="2599"/>
        <w:gridCol w:w="3579"/>
      </w:tblGrid>
      <w:tr w:rsidR="00CE04B4" w:rsidTr="00116255">
        <w:trPr>
          <w:trHeight w:val="20"/>
          <w:jc w:val="center"/>
        </w:trPr>
        <w:tc>
          <w:tcPr>
            <w:tcW w:w="1375" w:type="pct"/>
            <w:tcBorders>
              <w:top w:val="single" w:sz="4" w:space="0" w:color="auto"/>
              <w:left w:val="single" w:sz="4" w:space="0" w:color="auto"/>
              <w:bottom w:val="single" w:sz="4" w:space="0" w:color="auto"/>
              <w:right w:val="single" w:sz="4" w:space="0" w:color="auto"/>
            </w:tcBorders>
            <w:vAlign w:val="center"/>
          </w:tcPr>
          <w:p w:rsidR="00CE04B4" w:rsidRDefault="00CE04B4" w:rsidP="00116255">
            <w:pPr>
              <w:widowControl/>
              <w:spacing w:line="400" w:lineRule="exact"/>
              <w:ind w:firstLine="440"/>
              <w:jc w:val="left"/>
              <w:rPr>
                <w:rFonts w:ascii="宋体" w:hAnsi="宋体" w:cs="宋体"/>
                <w:kern w:val="0"/>
                <w:sz w:val="24"/>
              </w:rPr>
            </w:pPr>
            <w:r>
              <w:rPr>
                <w:rFonts w:ascii="宋体" w:hAnsi="宋体" w:cs="宋体" w:hint="eastAsia"/>
                <w:kern w:val="0"/>
                <w:sz w:val="24"/>
              </w:rPr>
              <w:t>故障程度</w:t>
            </w:r>
          </w:p>
        </w:tc>
        <w:tc>
          <w:tcPr>
            <w:tcW w:w="1525" w:type="pct"/>
            <w:tcBorders>
              <w:top w:val="single" w:sz="4" w:space="0" w:color="auto"/>
              <w:left w:val="nil"/>
              <w:bottom w:val="single" w:sz="4" w:space="0" w:color="auto"/>
              <w:right w:val="single" w:sz="4" w:space="0" w:color="auto"/>
            </w:tcBorders>
            <w:vAlign w:val="center"/>
          </w:tcPr>
          <w:p w:rsidR="00CE04B4" w:rsidRDefault="00CE04B4" w:rsidP="00116255">
            <w:pPr>
              <w:widowControl/>
              <w:spacing w:line="400" w:lineRule="exact"/>
              <w:ind w:firstLineChars="100" w:firstLine="240"/>
              <w:jc w:val="left"/>
              <w:rPr>
                <w:rFonts w:ascii="宋体" w:hAnsi="宋体" w:cs="宋体"/>
                <w:kern w:val="0"/>
                <w:sz w:val="24"/>
              </w:rPr>
            </w:pPr>
            <w:r>
              <w:rPr>
                <w:rFonts w:ascii="宋体" w:hAnsi="宋体" w:cs="宋体" w:hint="eastAsia"/>
                <w:kern w:val="0"/>
                <w:sz w:val="24"/>
              </w:rPr>
              <w:t>响应时间  （工作小</w:t>
            </w:r>
            <w:r>
              <w:rPr>
                <w:rFonts w:ascii="宋体" w:hAnsi="宋体" w:cs="宋体" w:hint="eastAsia"/>
                <w:kern w:val="0"/>
                <w:sz w:val="24"/>
              </w:rPr>
              <w:lastRenderedPageBreak/>
              <w:t>时）</w:t>
            </w:r>
          </w:p>
        </w:tc>
        <w:tc>
          <w:tcPr>
            <w:tcW w:w="2100" w:type="pct"/>
            <w:tcBorders>
              <w:top w:val="single" w:sz="4" w:space="0" w:color="auto"/>
              <w:left w:val="nil"/>
              <w:bottom w:val="single" w:sz="4" w:space="0" w:color="auto"/>
              <w:right w:val="single" w:sz="4" w:space="0" w:color="auto"/>
            </w:tcBorders>
            <w:vAlign w:val="center"/>
          </w:tcPr>
          <w:p w:rsidR="00CE04B4" w:rsidRDefault="00CE04B4" w:rsidP="00116255">
            <w:pPr>
              <w:widowControl/>
              <w:spacing w:line="400" w:lineRule="exact"/>
              <w:ind w:firstLine="440"/>
              <w:jc w:val="left"/>
              <w:rPr>
                <w:rFonts w:ascii="宋体" w:hAnsi="宋体" w:cs="宋体"/>
                <w:kern w:val="0"/>
                <w:sz w:val="24"/>
              </w:rPr>
            </w:pPr>
            <w:r>
              <w:rPr>
                <w:rFonts w:ascii="宋体" w:hAnsi="宋体" w:cs="宋体" w:hint="eastAsia"/>
                <w:kern w:val="0"/>
                <w:sz w:val="24"/>
              </w:rPr>
              <w:lastRenderedPageBreak/>
              <w:t>故障排除时间（工作小时）</w:t>
            </w:r>
          </w:p>
        </w:tc>
      </w:tr>
      <w:tr w:rsidR="00CE04B4" w:rsidTr="00116255">
        <w:trPr>
          <w:trHeight w:val="20"/>
          <w:jc w:val="center"/>
        </w:trPr>
        <w:tc>
          <w:tcPr>
            <w:tcW w:w="1375" w:type="pct"/>
            <w:tcBorders>
              <w:top w:val="nil"/>
              <w:left w:val="single" w:sz="4" w:space="0" w:color="auto"/>
              <w:bottom w:val="single" w:sz="4" w:space="0" w:color="auto"/>
              <w:right w:val="single" w:sz="4" w:space="0" w:color="auto"/>
            </w:tcBorders>
            <w:vAlign w:val="center"/>
          </w:tcPr>
          <w:p w:rsidR="00CE04B4" w:rsidRDefault="00CE04B4" w:rsidP="00116255">
            <w:pPr>
              <w:widowControl/>
              <w:spacing w:line="400" w:lineRule="exact"/>
              <w:jc w:val="left"/>
              <w:rPr>
                <w:rFonts w:ascii="宋体" w:hAnsi="宋体" w:cs="宋体"/>
                <w:kern w:val="0"/>
                <w:sz w:val="24"/>
              </w:rPr>
            </w:pPr>
            <w:r>
              <w:rPr>
                <w:rFonts w:ascii="宋体" w:hAnsi="宋体" w:cs="宋体" w:hint="eastAsia"/>
                <w:kern w:val="0"/>
                <w:sz w:val="24"/>
              </w:rPr>
              <w:lastRenderedPageBreak/>
              <w:t>一般故障（日常报修类故障）</w:t>
            </w:r>
          </w:p>
        </w:tc>
        <w:tc>
          <w:tcPr>
            <w:tcW w:w="1525" w:type="pct"/>
            <w:tcBorders>
              <w:top w:val="nil"/>
              <w:left w:val="nil"/>
              <w:bottom w:val="single" w:sz="4" w:space="0" w:color="auto"/>
              <w:right w:val="single" w:sz="4" w:space="0" w:color="auto"/>
            </w:tcBorders>
            <w:vAlign w:val="center"/>
          </w:tcPr>
          <w:p w:rsidR="00CE04B4" w:rsidRDefault="00CE04B4" w:rsidP="00116255">
            <w:pPr>
              <w:widowControl/>
              <w:spacing w:line="400" w:lineRule="exact"/>
              <w:ind w:firstLine="440"/>
              <w:jc w:val="left"/>
              <w:rPr>
                <w:rFonts w:ascii="宋体" w:hAnsi="宋体" w:cs="宋体"/>
                <w:kern w:val="0"/>
                <w:sz w:val="24"/>
              </w:rPr>
            </w:pPr>
            <w:r>
              <w:rPr>
                <w:rFonts w:ascii="宋体" w:hAnsi="宋体" w:cs="宋体" w:hint="eastAsia"/>
                <w:kern w:val="0"/>
                <w:sz w:val="24"/>
              </w:rPr>
              <w:t>≤24小时</w:t>
            </w:r>
          </w:p>
        </w:tc>
        <w:tc>
          <w:tcPr>
            <w:tcW w:w="2100" w:type="pct"/>
            <w:tcBorders>
              <w:top w:val="nil"/>
              <w:left w:val="nil"/>
              <w:bottom w:val="single" w:sz="4" w:space="0" w:color="auto"/>
              <w:right w:val="single" w:sz="4" w:space="0" w:color="auto"/>
            </w:tcBorders>
            <w:vAlign w:val="center"/>
          </w:tcPr>
          <w:p w:rsidR="00CE04B4" w:rsidRDefault="00CE04B4" w:rsidP="00116255">
            <w:pPr>
              <w:widowControl/>
              <w:spacing w:line="400" w:lineRule="exact"/>
              <w:ind w:firstLine="440"/>
              <w:jc w:val="left"/>
              <w:rPr>
                <w:rFonts w:ascii="宋体" w:hAnsi="宋体" w:cs="宋体"/>
                <w:kern w:val="0"/>
                <w:sz w:val="24"/>
              </w:rPr>
            </w:pPr>
            <w:r>
              <w:rPr>
                <w:rFonts w:ascii="宋体" w:hAnsi="宋体" w:cs="宋体" w:hint="eastAsia"/>
                <w:kern w:val="0"/>
                <w:sz w:val="24"/>
              </w:rPr>
              <w:t>≤48小时</w:t>
            </w:r>
          </w:p>
        </w:tc>
      </w:tr>
      <w:tr w:rsidR="00CE04B4" w:rsidTr="00116255">
        <w:trPr>
          <w:trHeight w:val="20"/>
          <w:jc w:val="center"/>
        </w:trPr>
        <w:tc>
          <w:tcPr>
            <w:tcW w:w="1375" w:type="pct"/>
            <w:tcBorders>
              <w:top w:val="nil"/>
              <w:left w:val="single" w:sz="4" w:space="0" w:color="auto"/>
              <w:bottom w:val="single" w:sz="4" w:space="0" w:color="auto"/>
              <w:right w:val="single" w:sz="4" w:space="0" w:color="auto"/>
            </w:tcBorders>
            <w:vAlign w:val="center"/>
          </w:tcPr>
          <w:p w:rsidR="00CE04B4" w:rsidRDefault="00CE04B4" w:rsidP="00116255">
            <w:pPr>
              <w:widowControl/>
              <w:spacing w:line="400" w:lineRule="exact"/>
              <w:jc w:val="left"/>
              <w:rPr>
                <w:rFonts w:ascii="宋体" w:hAnsi="宋体" w:cs="宋体"/>
                <w:kern w:val="0"/>
                <w:sz w:val="24"/>
              </w:rPr>
            </w:pPr>
            <w:r>
              <w:rPr>
                <w:rFonts w:ascii="宋体" w:hAnsi="宋体" w:cs="宋体" w:hint="eastAsia"/>
                <w:kern w:val="0"/>
                <w:sz w:val="24"/>
              </w:rPr>
              <w:t>严重故障（故障对警务工作造成严重影响的）</w:t>
            </w:r>
          </w:p>
        </w:tc>
        <w:tc>
          <w:tcPr>
            <w:tcW w:w="1525" w:type="pct"/>
            <w:tcBorders>
              <w:top w:val="nil"/>
              <w:left w:val="nil"/>
              <w:bottom w:val="single" w:sz="4" w:space="0" w:color="auto"/>
              <w:right w:val="single" w:sz="4" w:space="0" w:color="auto"/>
            </w:tcBorders>
            <w:vAlign w:val="center"/>
          </w:tcPr>
          <w:p w:rsidR="00CE04B4" w:rsidRDefault="00CE04B4" w:rsidP="00116255">
            <w:pPr>
              <w:widowControl/>
              <w:spacing w:line="400" w:lineRule="exact"/>
              <w:ind w:firstLine="440"/>
              <w:jc w:val="left"/>
              <w:rPr>
                <w:rFonts w:ascii="宋体" w:hAnsi="宋体" w:cs="宋体"/>
                <w:kern w:val="0"/>
                <w:sz w:val="24"/>
              </w:rPr>
            </w:pPr>
            <w:r>
              <w:rPr>
                <w:rFonts w:ascii="宋体" w:hAnsi="宋体" w:cs="宋体" w:hint="eastAsia"/>
                <w:kern w:val="0"/>
                <w:sz w:val="24"/>
              </w:rPr>
              <w:t>≤8小时</w:t>
            </w:r>
          </w:p>
        </w:tc>
        <w:tc>
          <w:tcPr>
            <w:tcW w:w="2100" w:type="pct"/>
            <w:tcBorders>
              <w:top w:val="nil"/>
              <w:left w:val="nil"/>
              <w:bottom w:val="single" w:sz="4" w:space="0" w:color="auto"/>
              <w:right w:val="single" w:sz="4" w:space="0" w:color="auto"/>
            </w:tcBorders>
            <w:vAlign w:val="center"/>
          </w:tcPr>
          <w:p w:rsidR="00CE04B4" w:rsidRDefault="00CE04B4" w:rsidP="00116255">
            <w:pPr>
              <w:widowControl/>
              <w:spacing w:line="400" w:lineRule="exact"/>
              <w:ind w:firstLine="440"/>
              <w:jc w:val="left"/>
              <w:rPr>
                <w:rFonts w:ascii="宋体" w:hAnsi="宋体" w:cs="宋体"/>
                <w:kern w:val="0"/>
                <w:sz w:val="24"/>
              </w:rPr>
            </w:pPr>
            <w:r>
              <w:rPr>
                <w:rFonts w:ascii="宋体" w:hAnsi="宋体" w:cs="宋体" w:hint="eastAsia"/>
                <w:kern w:val="0"/>
                <w:sz w:val="24"/>
              </w:rPr>
              <w:t>≤24小时</w:t>
            </w:r>
          </w:p>
        </w:tc>
      </w:tr>
      <w:tr w:rsidR="00CE04B4" w:rsidTr="00116255">
        <w:trPr>
          <w:trHeight w:val="20"/>
          <w:jc w:val="center"/>
        </w:trPr>
        <w:tc>
          <w:tcPr>
            <w:tcW w:w="1375" w:type="pct"/>
            <w:tcBorders>
              <w:top w:val="nil"/>
              <w:left w:val="single" w:sz="4" w:space="0" w:color="auto"/>
              <w:bottom w:val="single" w:sz="4" w:space="0" w:color="auto"/>
              <w:right w:val="single" w:sz="4" w:space="0" w:color="auto"/>
            </w:tcBorders>
            <w:vAlign w:val="center"/>
          </w:tcPr>
          <w:p w:rsidR="00CE04B4" w:rsidRDefault="00CE04B4" w:rsidP="00116255">
            <w:pPr>
              <w:widowControl/>
              <w:spacing w:line="400" w:lineRule="exact"/>
              <w:jc w:val="left"/>
              <w:rPr>
                <w:rFonts w:ascii="宋体" w:hAnsi="宋体" w:cs="宋体"/>
                <w:kern w:val="0"/>
                <w:sz w:val="24"/>
              </w:rPr>
            </w:pPr>
            <w:r>
              <w:rPr>
                <w:rFonts w:ascii="宋体" w:hAnsi="宋体" w:cs="宋体" w:hint="eastAsia"/>
                <w:kern w:val="0"/>
                <w:sz w:val="24"/>
              </w:rPr>
              <w:t>系统紧急故障（故障导致警务工作无法正常开展的）</w:t>
            </w:r>
          </w:p>
        </w:tc>
        <w:tc>
          <w:tcPr>
            <w:tcW w:w="1525" w:type="pct"/>
            <w:tcBorders>
              <w:top w:val="nil"/>
              <w:left w:val="nil"/>
              <w:bottom w:val="single" w:sz="4" w:space="0" w:color="auto"/>
              <w:right w:val="single" w:sz="4" w:space="0" w:color="auto"/>
            </w:tcBorders>
            <w:vAlign w:val="center"/>
          </w:tcPr>
          <w:p w:rsidR="00CE04B4" w:rsidRDefault="00CE04B4" w:rsidP="00116255">
            <w:pPr>
              <w:widowControl/>
              <w:spacing w:line="400" w:lineRule="exact"/>
              <w:ind w:firstLine="440"/>
              <w:jc w:val="left"/>
              <w:rPr>
                <w:rFonts w:ascii="宋体" w:hAnsi="宋体" w:cs="宋体"/>
                <w:kern w:val="0"/>
                <w:sz w:val="24"/>
              </w:rPr>
            </w:pPr>
            <w:r>
              <w:rPr>
                <w:rFonts w:ascii="宋体" w:hAnsi="宋体" w:cs="宋体" w:hint="eastAsia"/>
                <w:kern w:val="0"/>
                <w:sz w:val="24"/>
              </w:rPr>
              <w:t>即时</w:t>
            </w:r>
          </w:p>
        </w:tc>
        <w:tc>
          <w:tcPr>
            <w:tcW w:w="2100" w:type="pct"/>
            <w:tcBorders>
              <w:top w:val="nil"/>
              <w:left w:val="nil"/>
              <w:bottom w:val="single" w:sz="4" w:space="0" w:color="auto"/>
              <w:right w:val="single" w:sz="4" w:space="0" w:color="auto"/>
            </w:tcBorders>
            <w:vAlign w:val="center"/>
          </w:tcPr>
          <w:p w:rsidR="00CE04B4" w:rsidRDefault="00CE04B4" w:rsidP="00116255">
            <w:pPr>
              <w:widowControl/>
              <w:spacing w:line="400" w:lineRule="exact"/>
              <w:ind w:firstLine="440"/>
              <w:jc w:val="left"/>
              <w:rPr>
                <w:rFonts w:ascii="宋体" w:hAnsi="宋体" w:cs="宋体"/>
                <w:kern w:val="0"/>
                <w:sz w:val="24"/>
              </w:rPr>
            </w:pPr>
            <w:r>
              <w:rPr>
                <w:rFonts w:ascii="宋体" w:hAnsi="宋体" w:cs="宋体" w:hint="eastAsia"/>
                <w:kern w:val="0"/>
                <w:sz w:val="24"/>
              </w:rPr>
              <w:t>≤2小时</w:t>
            </w:r>
          </w:p>
        </w:tc>
      </w:tr>
    </w:tbl>
    <w:p w:rsidR="00CE04B4" w:rsidRDefault="00CE04B4" w:rsidP="00CE04B4">
      <w:pPr>
        <w:widowControl/>
        <w:spacing w:line="400" w:lineRule="exact"/>
        <w:jc w:val="left"/>
        <w:rPr>
          <w:rFonts w:ascii="宋体" w:hAnsi="宋体" w:cs="宋体"/>
          <w:kern w:val="0"/>
          <w:sz w:val="24"/>
        </w:rPr>
      </w:pP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设备或材料产生损坏时，中标人负责运送设备至原厂进行维修或更换，当维修或更换设备所需要的时间超过3个工作日，则需提供档次不低于送修设备的备件。在维护期间，提供保修服务（保修服务包括维护、检测、设备免费维修和更换，提供的更换件不低于需要维修或现使用的产品档次），涉及到的相关维修路途、车费、手续等费用均包含在维护费用中。维修工作要求10个工作日内处理完成，确实难以在短期内解决的，可以与分局协商先行使用替代设备或材料，延长处理时间。</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设备维修后或更换后免费质保期均为项目内一年，免费质保期从设备维修完毕或更换之日起计算。在免费质保期内，如果设备发生故障，供应商要调查故障原因并修复直至满足最终验收指标和性能的要求，或者免费更换整个或部分有缺陷的材料、产品。</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在分局因其它项目建设，提出协助请求时（如长时间停电、系统切换、调整网络结构、线路迁移等），中标人派专业技术人员到现场监控设备的运行情况，做好相关配合工作。</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在服务期内，由中标人指定服务人员实施定期检查设备状况，对出现的故障及时进行检查、提供处理方案，并解决，消除隐患。</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对于所有进入机房的维护人员遵守分局的各项要求，不得违反分局的规章制度，不得影响分局的正常办公和设备运行。</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为了保证维护工作的各项安全工作，维护人员进入机房穿着整齐、穿好鞋套进入机房工作。</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为了保证维护的各项安全工作，维护人员进入机房事先检查所带入机房施工的工具完好性、安全性，填写清单做好统计，当天收工后核对清单将所有工具材料带离现场。放置到指定位置。</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lastRenderedPageBreak/>
        <w:t>当天收工后，配合的分局做好当天工作验收，验收合格方可离开现场，发现问题马上整改，保证第二天设备安全运行。</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维护人员进入机房不得触动机柜、服务器等设备。不得在机房内吃东西、喝饮料、抽烟、乱放东西。</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如需停电才能施工，事先征得采购人的同意。</w:t>
      </w:r>
    </w:p>
    <w:p w:rsidR="00CE04B4" w:rsidRDefault="00CE04B4" w:rsidP="00CE04B4">
      <w:pPr>
        <w:widowControl/>
        <w:numPr>
          <w:ilvl w:val="0"/>
          <w:numId w:val="16"/>
        </w:numPr>
        <w:spacing w:line="400" w:lineRule="exact"/>
        <w:ind w:left="845"/>
        <w:jc w:val="left"/>
        <w:rPr>
          <w:rFonts w:ascii="宋体" w:hAnsi="宋体" w:cs="宋体"/>
          <w:kern w:val="0"/>
          <w:sz w:val="24"/>
        </w:rPr>
      </w:pPr>
      <w:r>
        <w:rPr>
          <w:rFonts w:ascii="宋体" w:hAnsi="宋体" w:cs="宋体" w:hint="eastAsia"/>
          <w:kern w:val="0"/>
          <w:sz w:val="24"/>
        </w:rPr>
        <w:t>图像运维平台日常接报</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根据采购人的图像资产管理及运维平台，要求中标人在接到采购人设备报修后，投标人及时对平台内的报修接报，维修过程中实时回复报修设备的动态，同时完工后及时上报。中标人承担故障设备的相关硬件更换，并将相关设备移交采购人。</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②要求</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投标人在确保浦东新区城市图像监控系统总体故障率低于5％的同时，承担采购人提出的其它合理的维护要求。</w:t>
      </w:r>
    </w:p>
    <w:p w:rsidR="00CE04B4" w:rsidRDefault="00CE04B4" w:rsidP="00CE04B4">
      <w:pPr>
        <w:widowControl/>
        <w:numPr>
          <w:ilvl w:val="0"/>
          <w:numId w:val="16"/>
        </w:numPr>
        <w:spacing w:line="400" w:lineRule="exact"/>
        <w:ind w:left="845"/>
        <w:jc w:val="left"/>
        <w:rPr>
          <w:rFonts w:ascii="宋体" w:hAnsi="宋体" w:cs="宋体"/>
          <w:kern w:val="0"/>
          <w:sz w:val="24"/>
        </w:rPr>
      </w:pPr>
      <w:r>
        <w:rPr>
          <w:rFonts w:ascii="宋体" w:hAnsi="宋体" w:cs="宋体" w:hint="eastAsia"/>
          <w:kern w:val="0"/>
          <w:sz w:val="24"/>
        </w:rPr>
        <w:t>设备整备及核对</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①任务</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负责组织人员及车辆完成采购人设备整备及核对。</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②要求</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a)</w:t>
      </w:r>
      <w:r>
        <w:rPr>
          <w:rFonts w:ascii="宋体" w:hAnsi="宋体" w:cs="宋体" w:hint="eastAsia"/>
          <w:kern w:val="0"/>
          <w:sz w:val="24"/>
        </w:rPr>
        <w:tab/>
        <w:t>按照采购人要求将各类设施设备搬运到指定地点。</w:t>
      </w:r>
    </w:p>
    <w:p w:rsidR="00CE04B4" w:rsidRPr="00574090"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b)</w:t>
      </w:r>
      <w:r>
        <w:rPr>
          <w:rFonts w:ascii="宋体" w:hAnsi="宋体" w:cs="宋体" w:hint="eastAsia"/>
          <w:kern w:val="0"/>
          <w:sz w:val="24"/>
        </w:rPr>
        <w:tab/>
        <w:t>完成设备的整备过程中的核对和清点工作。</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6.应急抢修</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①任务</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接到紧急报修后，在规定时间内赶赴现场，判断故障，及时恢复。如有影响交通和安全等紧急的情况，及时清理现场，排除安全隐患。</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②要求</w:t>
      </w:r>
    </w:p>
    <w:p w:rsidR="00CE04B4" w:rsidRDefault="00CE04B4" w:rsidP="00CE04B4">
      <w:pPr>
        <w:widowControl/>
        <w:numPr>
          <w:ilvl w:val="0"/>
          <w:numId w:val="17"/>
        </w:numPr>
        <w:spacing w:line="400" w:lineRule="exact"/>
        <w:ind w:left="845"/>
        <w:jc w:val="left"/>
        <w:rPr>
          <w:rFonts w:ascii="宋体" w:hAnsi="宋体" w:cs="宋体"/>
          <w:kern w:val="0"/>
          <w:sz w:val="24"/>
        </w:rPr>
      </w:pPr>
      <w:r>
        <w:rPr>
          <w:rFonts w:ascii="宋体" w:hAnsi="宋体" w:cs="宋体" w:hint="eastAsia"/>
          <w:kern w:val="0"/>
          <w:sz w:val="24"/>
        </w:rPr>
        <w:t>中标人接到报修通知后的半小时之内到达现场，现场能解决问题马上修复，现场不能解决的，将故障原因上报分局图像维修负责小组。</w:t>
      </w:r>
    </w:p>
    <w:p w:rsidR="00CE04B4" w:rsidRDefault="00CE04B4" w:rsidP="00CE04B4">
      <w:pPr>
        <w:widowControl/>
        <w:numPr>
          <w:ilvl w:val="0"/>
          <w:numId w:val="17"/>
        </w:numPr>
        <w:spacing w:line="400" w:lineRule="exact"/>
        <w:ind w:left="845"/>
        <w:jc w:val="left"/>
        <w:rPr>
          <w:rFonts w:ascii="宋体" w:hAnsi="宋体" w:cs="宋体"/>
          <w:kern w:val="0"/>
          <w:sz w:val="24"/>
        </w:rPr>
      </w:pPr>
      <w:r>
        <w:rPr>
          <w:rFonts w:ascii="宋体" w:hAnsi="宋体" w:cs="宋体" w:hint="eastAsia"/>
          <w:kern w:val="0"/>
          <w:sz w:val="24"/>
        </w:rPr>
        <w:t>不需要采取工程性措施的，一般应在2小时内解决。需要采取工程性措施的，经采购人确定施工时间和施工方案后，及时解决。</w:t>
      </w:r>
    </w:p>
    <w:p w:rsidR="00CE04B4" w:rsidRDefault="00CE04B4" w:rsidP="00CE04B4">
      <w:pPr>
        <w:widowControl/>
        <w:numPr>
          <w:ilvl w:val="0"/>
          <w:numId w:val="17"/>
        </w:numPr>
        <w:spacing w:line="400" w:lineRule="exact"/>
        <w:ind w:left="845"/>
        <w:jc w:val="left"/>
        <w:rPr>
          <w:rFonts w:ascii="宋体" w:hAnsi="宋体" w:cs="宋体"/>
          <w:kern w:val="0"/>
          <w:sz w:val="24"/>
        </w:rPr>
      </w:pPr>
      <w:r>
        <w:rPr>
          <w:rFonts w:ascii="宋体" w:hAnsi="宋体" w:cs="宋体" w:hint="eastAsia"/>
          <w:kern w:val="0"/>
          <w:sz w:val="24"/>
        </w:rPr>
        <w:t>抢修工作完成后须填写维修记录单，注明维修内容，修复时间等，由维修人员签字，一式两份，由采购人签字认可后存档。</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7.保障备勤、临时增点及移位</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①任务</w:t>
      </w:r>
    </w:p>
    <w:p w:rsidR="00CE04B4" w:rsidRDefault="00CE04B4" w:rsidP="00CE04B4">
      <w:pPr>
        <w:widowControl/>
        <w:numPr>
          <w:ilvl w:val="0"/>
          <w:numId w:val="18"/>
        </w:numPr>
        <w:spacing w:line="400" w:lineRule="exact"/>
        <w:jc w:val="left"/>
        <w:rPr>
          <w:rFonts w:ascii="宋体" w:hAnsi="宋体" w:cs="宋体"/>
          <w:sz w:val="24"/>
        </w:rPr>
      </w:pPr>
      <w:r>
        <w:rPr>
          <w:rFonts w:ascii="宋体" w:hAnsi="宋体" w:cs="宋体" w:hint="eastAsia"/>
          <w:kern w:val="0"/>
          <w:sz w:val="24"/>
        </w:rPr>
        <w:lastRenderedPageBreak/>
        <w:t>遇到有重大安保工作时，根据采购人安保工作的具体需要，投标人安排专人到现场值守保障。遇到敏感时间节点、发生聚集性事件或其他需要临时增补点位情况的，投标人根据分局要求在指定地点及时增补点位。</w:t>
      </w:r>
    </w:p>
    <w:p w:rsidR="00CE04B4" w:rsidRDefault="00CE04B4" w:rsidP="00CE04B4">
      <w:pPr>
        <w:widowControl/>
        <w:numPr>
          <w:ilvl w:val="0"/>
          <w:numId w:val="18"/>
        </w:numPr>
        <w:spacing w:line="400" w:lineRule="exact"/>
        <w:jc w:val="left"/>
        <w:rPr>
          <w:rFonts w:ascii="宋体" w:hAnsi="宋体" w:cs="宋体"/>
          <w:sz w:val="24"/>
        </w:rPr>
      </w:pPr>
      <w:r>
        <w:rPr>
          <w:rFonts w:ascii="宋体" w:hAnsi="宋体" w:cs="宋体" w:hint="eastAsia"/>
          <w:kern w:val="0"/>
          <w:sz w:val="24"/>
        </w:rPr>
        <w:t>遇到巡检中发现市政施工、动拆迁或其他立杆机箱移位的情况，及时上报采购人进行备案。在接到采购人通知后及时拆除外场监控设备，存放至维修备件库，并将拆除设备清单报分局图像维修小组签字后存档。接到点位恢复通知后，及时恢复点位。</w:t>
      </w:r>
    </w:p>
    <w:p w:rsidR="00CE04B4" w:rsidRDefault="00CE04B4" w:rsidP="00CE04B4">
      <w:pPr>
        <w:widowControl/>
        <w:numPr>
          <w:ilvl w:val="0"/>
          <w:numId w:val="18"/>
        </w:numPr>
        <w:spacing w:line="400" w:lineRule="exact"/>
        <w:jc w:val="left"/>
        <w:rPr>
          <w:rFonts w:ascii="宋体" w:hAnsi="宋体" w:cs="宋体"/>
          <w:sz w:val="24"/>
        </w:rPr>
      </w:pPr>
      <w:r>
        <w:rPr>
          <w:rFonts w:ascii="宋体" w:hAnsi="宋体" w:cs="宋体" w:hint="eastAsia"/>
          <w:kern w:val="0"/>
          <w:sz w:val="24"/>
        </w:rPr>
        <w:t>遇到由采购人各部门提出改变监控目标的情况，投标人在接到分局图像维修负责小组通知后，及时调整监控目标。</w:t>
      </w:r>
    </w:p>
    <w:p w:rsidR="00CE04B4" w:rsidRDefault="00CE04B4" w:rsidP="00CE04B4">
      <w:pPr>
        <w:widowControl/>
        <w:numPr>
          <w:ilvl w:val="0"/>
          <w:numId w:val="18"/>
        </w:numPr>
        <w:spacing w:line="400" w:lineRule="exact"/>
        <w:jc w:val="left"/>
        <w:rPr>
          <w:rFonts w:ascii="宋体" w:hAnsi="宋体" w:cs="宋体"/>
          <w:sz w:val="24"/>
        </w:rPr>
      </w:pPr>
      <w:r>
        <w:rPr>
          <w:rFonts w:ascii="宋体" w:hAnsi="宋体" w:cs="宋体" w:hint="eastAsia"/>
          <w:kern w:val="0"/>
          <w:sz w:val="24"/>
        </w:rPr>
        <w:t>遇到由派出所提出监控立杆移位时，经采购人核准，投标人在接到分局图像维修负责小组通知后，及时移位监控点位。</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②要求</w:t>
      </w:r>
    </w:p>
    <w:p w:rsidR="00CE04B4" w:rsidRDefault="00CE04B4" w:rsidP="00CE04B4">
      <w:pPr>
        <w:widowControl/>
        <w:numPr>
          <w:ilvl w:val="0"/>
          <w:numId w:val="19"/>
        </w:numPr>
        <w:spacing w:line="400" w:lineRule="exact"/>
        <w:jc w:val="left"/>
        <w:rPr>
          <w:rFonts w:ascii="宋体" w:hAnsi="宋体" w:cs="宋体"/>
          <w:sz w:val="24"/>
        </w:rPr>
      </w:pPr>
      <w:r>
        <w:rPr>
          <w:rFonts w:ascii="宋体" w:hAnsi="宋体" w:cs="宋体" w:hint="eastAsia"/>
          <w:kern w:val="0"/>
          <w:sz w:val="24"/>
        </w:rPr>
        <w:t>接到紧急任务的须在采购人指定时间内安装调试完毕。</w:t>
      </w:r>
    </w:p>
    <w:p w:rsidR="00CE04B4" w:rsidRDefault="00CE04B4" w:rsidP="00CE04B4">
      <w:pPr>
        <w:widowControl/>
        <w:numPr>
          <w:ilvl w:val="0"/>
          <w:numId w:val="19"/>
        </w:numPr>
        <w:spacing w:line="400" w:lineRule="exact"/>
        <w:jc w:val="left"/>
        <w:rPr>
          <w:rFonts w:ascii="宋体" w:hAnsi="宋体" w:cs="宋体"/>
          <w:sz w:val="24"/>
        </w:rPr>
      </w:pPr>
      <w:r>
        <w:rPr>
          <w:rFonts w:ascii="宋体" w:hAnsi="宋体" w:cs="宋体" w:hint="eastAsia"/>
          <w:kern w:val="0"/>
          <w:sz w:val="24"/>
        </w:rPr>
        <w:t>接到市政施工、动拆迁或其他立杆机箱移位的在采购人指定时间内调试完毕。</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8.无线基站设备及维护</w:t>
      </w:r>
    </w:p>
    <w:p w:rsidR="00CE04B4" w:rsidRDefault="00CE04B4" w:rsidP="00CE04B4">
      <w:pPr>
        <w:widowControl/>
        <w:spacing w:line="400" w:lineRule="exact"/>
        <w:ind w:left="556" w:hanging="77"/>
        <w:jc w:val="left"/>
        <w:rPr>
          <w:rFonts w:ascii="宋体" w:hAnsi="宋体" w:cs="宋体"/>
          <w:sz w:val="24"/>
        </w:rPr>
      </w:pPr>
      <w:r>
        <w:rPr>
          <w:rFonts w:ascii="宋体" w:hAnsi="宋体" w:cs="宋体" w:hint="eastAsia"/>
          <w:kern w:val="0"/>
          <w:sz w:val="24"/>
        </w:rPr>
        <w:t>①任务</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完成28处无线基站SDH终端设备进行维护、抢修工作。</w:t>
      </w:r>
    </w:p>
    <w:p w:rsidR="00CE04B4" w:rsidRDefault="00CE04B4" w:rsidP="00CE04B4">
      <w:pPr>
        <w:widowControl/>
        <w:spacing w:line="400" w:lineRule="exact"/>
        <w:ind w:left="556" w:hanging="77"/>
        <w:jc w:val="left"/>
        <w:rPr>
          <w:rFonts w:ascii="宋体" w:hAnsi="宋体" w:cs="宋体"/>
          <w:kern w:val="0"/>
          <w:sz w:val="24"/>
        </w:rPr>
      </w:pPr>
      <w:r>
        <w:rPr>
          <w:rFonts w:ascii="宋体" w:hAnsi="宋体" w:cs="宋体" w:hint="eastAsia"/>
          <w:kern w:val="0"/>
          <w:sz w:val="24"/>
        </w:rPr>
        <w:t>②要求</w:t>
      </w:r>
    </w:p>
    <w:p w:rsidR="00CE04B4" w:rsidRDefault="00CE04B4" w:rsidP="00CE04B4">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a) 检查室内温度及设备温度，对机柜及S</w:t>
      </w:r>
      <w:r>
        <w:rPr>
          <w:rFonts w:ascii="宋体" w:hAnsi="宋体" w:cs="宋体"/>
          <w:kern w:val="0"/>
          <w:sz w:val="24"/>
        </w:rPr>
        <w:t>DH</w:t>
      </w:r>
      <w:r>
        <w:rPr>
          <w:rFonts w:ascii="宋体" w:hAnsi="宋体" w:cs="宋体" w:hint="eastAsia"/>
          <w:kern w:val="0"/>
          <w:sz w:val="24"/>
        </w:rPr>
        <w:t>设备除尘、清洁；对尾纤进行排摸，查看接口是否松动，是否被老鼠破坏；检查光模块和板卡是否有故障告警，及时排查问题原因进行处理。</w:t>
      </w:r>
    </w:p>
    <w:p w:rsidR="00CE04B4" w:rsidRDefault="00CE04B4" w:rsidP="00CE04B4">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b) 设施设备维护</w:t>
      </w:r>
    </w:p>
    <w:p w:rsidR="00CE04B4" w:rsidRDefault="00CE04B4" w:rsidP="00CE04B4">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对设备巡检后，填写季度巡检单，详细记录设备运行状况。针对设备运行状态检查情况，对存在故障的设备进行故障原因分析，及时处理相关故障，如遇到硬件故障，及时联系厂商安排备件替换，处理完毕后，详细记录症状及对故障的判断、处理的方法、维修后的工作状态等内容，并由维修保养人员签字。</w:t>
      </w:r>
    </w:p>
    <w:p w:rsidR="00CE04B4" w:rsidRDefault="00CE04B4" w:rsidP="00CE04B4">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每日在市局网管监测线路的收发光情况，如发现线路有问题，及时通知分局，并进行必要的故障排查和判断尾纤是否损坏，协助分局及时处理好线路故障。</w:t>
      </w:r>
    </w:p>
    <w:p w:rsidR="00CE04B4" w:rsidRDefault="00CE04B4" w:rsidP="00CE04B4">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监测设备温度情况，如果温度异常，及时去现场查看设备情况，判断是否散热风扇损坏或需要除尘。如果机房空调出现异常，及时联系分局，修复空调。</w:t>
      </w:r>
    </w:p>
    <w:p w:rsidR="00CE04B4" w:rsidRDefault="00CE04B4" w:rsidP="00CE04B4">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提供7天×24小时全天候技术咨询服务；提供7天×24小时全天候应急响应服务，包括电话响应和现场响应；在接到报修后，1小时内赶到现场，对故障原因进行排查，4小时内排除故障。对发生故障设备及时进行维修更换。</w:t>
      </w:r>
    </w:p>
    <w:p w:rsidR="00CE04B4" w:rsidRDefault="00CE04B4" w:rsidP="00CE04B4">
      <w:pPr>
        <w:pStyle w:val="af6"/>
        <w:spacing w:beforeAutospacing="0" w:afterAutospacing="0" w:line="400" w:lineRule="exact"/>
        <w:ind w:firstLineChars="200" w:firstLine="480"/>
      </w:pPr>
      <w:r>
        <w:rPr>
          <w:rFonts w:hint="eastAsia"/>
        </w:rPr>
        <w:t>在用设备清单如下：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78"/>
        <w:gridCol w:w="2564"/>
        <w:gridCol w:w="3980"/>
      </w:tblGrid>
      <w:tr w:rsidR="00CE04B4" w:rsidTr="00116255">
        <w:trPr>
          <w:trHeight w:val="425"/>
        </w:trPr>
        <w:tc>
          <w:tcPr>
            <w:tcW w:w="9854" w:type="dxa"/>
            <w:gridSpan w:val="3"/>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lastRenderedPageBreak/>
              <w:t>上海市浦东公安分局</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序号</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基站名称</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设备型号</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东方体育中心</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2</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世博基站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3</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张江基站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4</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外高桥基站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5</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金桥基站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6</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杨思基站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7</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川沙基站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8</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紫金山基站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9</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大团基站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10</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书院基站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11</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惠南基站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12</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浦东机场</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13</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康桥基站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14</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临港基站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15</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洋山基站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16</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由由基站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17</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龚路基站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18</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世博地下基站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19</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东方医院南院</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20</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老港基站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21</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彭镇基站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22</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迪斯尼基站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23</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迪斯尼北机房</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OSN500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24</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丁香机房</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OSN7500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25</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航头基站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OSN3500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26</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灵山基站</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OSN3500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27</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日京路38号机房</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OSN3500</w:t>
            </w:r>
          </w:p>
        </w:tc>
      </w:tr>
      <w:tr w:rsidR="00CE04B4" w:rsidTr="00116255">
        <w:trPr>
          <w:trHeight w:val="425"/>
        </w:trPr>
        <w:tc>
          <w:tcPr>
            <w:tcW w:w="2288" w:type="dxa"/>
            <w:tcMar>
              <w:left w:w="108" w:type="dxa"/>
              <w:right w:w="108" w:type="dxa"/>
            </w:tcMar>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28</w:t>
            </w:r>
          </w:p>
        </w:tc>
        <w:tc>
          <w:tcPr>
            <w:tcW w:w="2992" w:type="dxa"/>
            <w:tcMar>
              <w:left w:w="108" w:type="dxa"/>
              <w:right w:w="108" w:type="dxa"/>
            </w:tcMar>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中山路机房</w:t>
            </w:r>
          </w:p>
        </w:tc>
        <w:tc>
          <w:tcPr>
            <w:tcW w:w="4574" w:type="dxa"/>
            <w:tcMar>
              <w:left w:w="108" w:type="dxa"/>
              <w:right w:w="108" w:type="dxa"/>
            </w:tcMar>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OSN3500</w:t>
            </w:r>
          </w:p>
        </w:tc>
      </w:tr>
    </w:tbl>
    <w:p w:rsidR="00CE04B4" w:rsidRDefault="00CE04B4" w:rsidP="00CE04B4">
      <w:pPr>
        <w:widowControl/>
        <w:spacing w:line="400" w:lineRule="exact"/>
        <w:jc w:val="left"/>
        <w:rPr>
          <w:rFonts w:ascii="宋体" w:hAnsi="宋体" w:cs="宋体"/>
          <w:kern w:val="0"/>
          <w:sz w:val="24"/>
        </w:rPr>
      </w:pP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9.LTE通信系统维护</w:t>
      </w:r>
    </w:p>
    <w:p w:rsidR="00CE04B4" w:rsidRDefault="00CE04B4" w:rsidP="00CE04B4">
      <w:pPr>
        <w:pStyle w:val="affe"/>
        <w:widowControl/>
        <w:numPr>
          <w:ilvl w:val="0"/>
          <w:numId w:val="20"/>
        </w:numPr>
        <w:spacing w:line="400" w:lineRule="exact"/>
        <w:ind w:firstLineChars="0"/>
        <w:jc w:val="left"/>
        <w:rPr>
          <w:rFonts w:ascii="宋体" w:hAnsi="宋体" w:cs="宋体"/>
          <w:sz w:val="24"/>
        </w:rPr>
      </w:pPr>
      <w:r>
        <w:rPr>
          <w:rFonts w:ascii="宋体" w:hAnsi="宋体" w:cs="宋体" w:hint="eastAsia"/>
          <w:kern w:val="0"/>
          <w:sz w:val="24"/>
        </w:rPr>
        <w:lastRenderedPageBreak/>
        <w:t>任务</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负责上海市浦东行政区域内的11套LTE基站中天馈基础设施、电子通信设备的维护和保养；7辆车载无线图传设备终端的维护和保养。</w:t>
      </w:r>
    </w:p>
    <w:p w:rsidR="00CE04B4" w:rsidRPr="004060DA"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基站设备信息如下：</w:t>
      </w:r>
    </w:p>
    <w:tbl>
      <w:tblPr>
        <w:tblW w:w="0" w:type="auto"/>
        <w:jc w:val="center"/>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1843"/>
        <w:gridCol w:w="5776"/>
      </w:tblGrid>
      <w:tr w:rsidR="00CE04B4" w:rsidTr="00116255">
        <w:trPr>
          <w:trHeight w:val="411"/>
          <w:tblHeader/>
          <w:jc w:val="center"/>
        </w:trPr>
        <w:tc>
          <w:tcPr>
            <w:tcW w:w="709"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序号</w:t>
            </w:r>
          </w:p>
        </w:tc>
        <w:tc>
          <w:tcPr>
            <w:tcW w:w="1843"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基站名称</w:t>
            </w:r>
          </w:p>
        </w:tc>
        <w:tc>
          <w:tcPr>
            <w:tcW w:w="5776"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设备信息</w:t>
            </w:r>
          </w:p>
        </w:tc>
      </w:tr>
      <w:tr w:rsidR="00CE04B4" w:rsidTr="00116255">
        <w:trPr>
          <w:trHeight w:val="411"/>
          <w:jc w:val="center"/>
        </w:trPr>
        <w:tc>
          <w:tcPr>
            <w:tcW w:w="709"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w:t>
            </w:r>
          </w:p>
        </w:tc>
        <w:tc>
          <w:tcPr>
            <w:tcW w:w="1843"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由由基站</w:t>
            </w:r>
          </w:p>
        </w:tc>
        <w:tc>
          <w:tcPr>
            <w:tcW w:w="5776" w:type="dxa"/>
            <w:tcMar>
              <w:left w:w="108" w:type="dxa"/>
              <w:right w:w="108"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1套基带单元（BBU），2套射频拉远单元（RRU），2套天馈设施</w:t>
            </w:r>
          </w:p>
        </w:tc>
      </w:tr>
      <w:tr w:rsidR="00CE04B4" w:rsidTr="00116255">
        <w:trPr>
          <w:trHeight w:val="411"/>
          <w:jc w:val="center"/>
        </w:trPr>
        <w:tc>
          <w:tcPr>
            <w:tcW w:w="709"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2</w:t>
            </w:r>
          </w:p>
        </w:tc>
        <w:tc>
          <w:tcPr>
            <w:tcW w:w="1843"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灵山基站</w:t>
            </w:r>
          </w:p>
        </w:tc>
        <w:tc>
          <w:tcPr>
            <w:tcW w:w="5776" w:type="dxa"/>
            <w:tcMar>
              <w:left w:w="108" w:type="dxa"/>
              <w:right w:w="108"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1套基带单元（BBU），2套射频拉远单元（RRU），2套天馈设施</w:t>
            </w:r>
          </w:p>
        </w:tc>
      </w:tr>
      <w:tr w:rsidR="00CE04B4" w:rsidTr="00116255">
        <w:trPr>
          <w:trHeight w:val="411"/>
          <w:jc w:val="center"/>
        </w:trPr>
        <w:tc>
          <w:tcPr>
            <w:tcW w:w="709"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3</w:t>
            </w:r>
          </w:p>
        </w:tc>
        <w:tc>
          <w:tcPr>
            <w:tcW w:w="1843"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紫金山基站</w:t>
            </w:r>
          </w:p>
        </w:tc>
        <w:tc>
          <w:tcPr>
            <w:tcW w:w="5776" w:type="dxa"/>
            <w:tcMar>
              <w:left w:w="108" w:type="dxa"/>
              <w:right w:w="108"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1套基带单元（BBU），3套射频拉远单元（RRU），3套天馈设施</w:t>
            </w:r>
          </w:p>
        </w:tc>
      </w:tr>
      <w:tr w:rsidR="00CE04B4" w:rsidTr="00116255">
        <w:trPr>
          <w:trHeight w:val="411"/>
          <w:jc w:val="center"/>
        </w:trPr>
        <w:tc>
          <w:tcPr>
            <w:tcW w:w="709"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4</w:t>
            </w:r>
          </w:p>
        </w:tc>
        <w:tc>
          <w:tcPr>
            <w:tcW w:w="1843"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国金汇</w:t>
            </w:r>
          </w:p>
        </w:tc>
        <w:tc>
          <w:tcPr>
            <w:tcW w:w="5776" w:type="dxa"/>
            <w:tcMar>
              <w:left w:w="108" w:type="dxa"/>
              <w:right w:w="108"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1套基带单元（BBU），2套射频拉远单元（RRU），2套天馈设施</w:t>
            </w:r>
          </w:p>
        </w:tc>
      </w:tr>
      <w:tr w:rsidR="00CE04B4" w:rsidTr="00116255">
        <w:trPr>
          <w:trHeight w:val="411"/>
          <w:jc w:val="center"/>
        </w:trPr>
        <w:tc>
          <w:tcPr>
            <w:tcW w:w="709"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5</w:t>
            </w:r>
          </w:p>
        </w:tc>
        <w:tc>
          <w:tcPr>
            <w:tcW w:w="1843"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航运基站</w:t>
            </w:r>
          </w:p>
        </w:tc>
        <w:tc>
          <w:tcPr>
            <w:tcW w:w="5776" w:type="dxa"/>
            <w:tcMar>
              <w:left w:w="108" w:type="dxa"/>
              <w:right w:w="108"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1套基带单元（BBU），2套射频拉远单元（RRU），3套天馈设施</w:t>
            </w:r>
          </w:p>
        </w:tc>
      </w:tr>
      <w:tr w:rsidR="00CE04B4" w:rsidTr="00116255">
        <w:trPr>
          <w:trHeight w:val="411"/>
          <w:jc w:val="center"/>
        </w:trPr>
        <w:tc>
          <w:tcPr>
            <w:tcW w:w="709"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6</w:t>
            </w:r>
          </w:p>
        </w:tc>
        <w:tc>
          <w:tcPr>
            <w:tcW w:w="1843"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张江基站</w:t>
            </w:r>
          </w:p>
        </w:tc>
        <w:tc>
          <w:tcPr>
            <w:tcW w:w="5776" w:type="dxa"/>
            <w:tcMar>
              <w:left w:w="108" w:type="dxa"/>
              <w:right w:w="108"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1套基带单元（BBU），1套射频拉远单元（RRU），2套天馈设施</w:t>
            </w:r>
          </w:p>
        </w:tc>
      </w:tr>
      <w:tr w:rsidR="00CE04B4" w:rsidTr="00116255">
        <w:trPr>
          <w:trHeight w:val="411"/>
          <w:jc w:val="center"/>
        </w:trPr>
        <w:tc>
          <w:tcPr>
            <w:tcW w:w="709"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7</w:t>
            </w:r>
          </w:p>
        </w:tc>
        <w:tc>
          <w:tcPr>
            <w:tcW w:w="1843"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金桥基站</w:t>
            </w:r>
          </w:p>
        </w:tc>
        <w:tc>
          <w:tcPr>
            <w:tcW w:w="5776" w:type="dxa"/>
            <w:tcMar>
              <w:left w:w="108" w:type="dxa"/>
              <w:right w:w="108"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1套射频拉远单元（RRU），2套天馈设施</w:t>
            </w:r>
          </w:p>
        </w:tc>
      </w:tr>
      <w:tr w:rsidR="00CE04B4" w:rsidTr="00116255">
        <w:trPr>
          <w:trHeight w:val="411"/>
          <w:jc w:val="center"/>
        </w:trPr>
        <w:tc>
          <w:tcPr>
            <w:tcW w:w="709"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8</w:t>
            </w:r>
          </w:p>
        </w:tc>
        <w:tc>
          <w:tcPr>
            <w:tcW w:w="1843"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南码头</w:t>
            </w:r>
          </w:p>
        </w:tc>
        <w:tc>
          <w:tcPr>
            <w:tcW w:w="5776" w:type="dxa"/>
            <w:tcMar>
              <w:left w:w="108" w:type="dxa"/>
              <w:right w:w="108"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1套基带单元（BBU）</w:t>
            </w:r>
          </w:p>
        </w:tc>
      </w:tr>
      <w:tr w:rsidR="00CE04B4" w:rsidTr="00116255">
        <w:trPr>
          <w:trHeight w:val="411"/>
          <w:jc w:val="center"/>
        </w:trPr>
        <w:tc>
          <w:tcPr>
            <w:tcW w:w="709"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9</w:t>
            </w:r>
          </w:p>
        </w:tc>
        <w:tc>
          <w:tcPr>
            <w:tcW w:w="1843"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东体基站</w:t>
            </w:r>
          </w:p>
        </w:tc>
        <w:tc>
          <w:tcPr>
            <w:tcW w:w="5776" w:type="dxa"/>
            <w:tcMar>
              <w:left w:w="108" w:type="dxa"/>
              <w:right w:w="108"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1套射频拉远单元（RRU），2套天馈设施</w:t>
            </w:r>
          </w:p>
        </w:tc>
      </w:tr>
      <w:tr w:rsidR="00CE04B4" w:rsidTr="00116255">
        <w:trPr>
          <w:trHeight w:val="411"/>
          <w:jc w:val="center"/>
        </w:trPr>
        <w:tc>
          <w:tcPr>
            <w:tcW w:w="709"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10</w:t>
            </w:r>
          </w:p>
        </w:tc>
        <w:tc>
          <w:tcPr>
            <w:tcW w:w="1843"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东院基站</w:t>
            </w:r>
          </w:p>
        </w:tc>
        <w:tc>
          <w:tcPr>
            <w:tcW w:w="5776" w:type="dxa"/>
            <w:tcMar>
              <w:left w:w="108" w:type="dxa"/>
              <w:right w:w="108"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1套射频拉远单元（RRU），2套天馈设施</w:t>
            </w:r>
          </w:p>
        </w:tc>
      </w:tr>
      <w:tr w:rsidR="00CE04B4" w:rsidTr="00116255">
        <w:trPr>
          <w:trHeight w:val="411"/>
          <w:jc w:val="center"/>
        </w:trPr>
        <w:tc>
          <w:tcPr>
            <w:tcW w:w="709"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11</w:t>
            </w:r>
          </w:p>
        </w:tc>
        <w:tc>
          <w:tcPr>
            <w:tcW w:w="1843" w:type="dxa"/>
            <w:tcMar>
              <w:left w:w="108" w:type="dxa"/>
              <w:right w:w="108"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外高桥基站</w:t>
            </w:r>
          </w:p>
        </w:tc>
        <w:tc>
          <w:tcPr>
            <w:tcW w:w="5776" w:type="dxa"/>
            <w:tcMar>
              <w:left w:w="108" w:type="dxa"/>
              <w:right w:w="108"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1套基带单元（BBU），3套射频拉远单元（RRU），3套天馈设施</w:t>
            </w:r>
          </w:p>
        </w:tc>
      </w:tr>
    </w:tbl>
    <w:p w:rsidR="00CE04B4" w:rsidRDefault="00CE04B4" w:rsidP="00CE04B4">
      <w:pPr>
        <w:widowControl/>
        <w:spacing w:line="400" w:lineRule="exact"/>
        <w:jc w:val="left"/>
        <w:rPr>
          <w:rFonts w:ascii="宋体" w:hAnsi="宋体" w:cs="宋体"/>
          <w:kern w:val="0"/>
          <w:sz w:val="24"/>
        </w:rPr>
      </w:pPr>
    </w:p>
    <w:p w:rsidR="00CE04B4" w:rsidRDefault="00CE04B4" w:rsidP="00CE04B4">
      <w:pPr>
        <w:widowControl/>
        <w:spacing w:line="400" w:lineRule="exact"/>
        <w:ind w:firstLine="440"/>
        <w:jc w:val="left"/>
        <w:rPr>
          <w:rFonts w:ascii="宋体" w:hAnsi="宋体" w:cs="宋体"/>
        </w:rPr>
      </w:pPr>
      <w:r>
        <w:rPr>
          <w:rFonts w:ascii="宋体" w:hAnsi="宋体" w:cs="宋体" w:hint="eastAsia"/>
          <w:kern w:val="0"/>
          <w:sz w:val="24"/>
        </w:rPr>
        <w:t>车载无线图传设备终端信息如下：</w:t>
      </w:r>
      <w:r>
        <w:rPr>
          <w:rFonts w:ascii="宋体" w:hAnsi="宋体" w:cs="宋体" w:hint="eastAsia"/>
        </w:rPr>
        <w:t> </w:t>
      </w:r>
    </w:p>
    <w:tbl>
      <w:tblPr>
        <w:tblW w:w="4999" w:type="pct"/>
        <w:tblBorders>
          <w:insideH w:val="outset" w:sz="6" w:space="0" w:color="auto"/>
          <w:insideV w:val="outset" w:sz="6" w:space="0" w:color="auto"/>
        </w:tblBorders>
        <w:tblCellMar>
          <w:left w:w="0" w:type="dxa"/>
          <w:right w:w="0" w:type="dxa"/>
        </w:tblCellMar>
        <w:tblLook w:val="0000" w:firstRow="0" w:lastRow="0" w:firstColumn="0" w:lastColumn="0" w:noHBand="0" w:noVBand="0"/>
      </w:tblPr>
      <w:tblGrid>
        <w:gridCol w:w="2979"/>
        <w:gridCol w:w="2561"/>
        <w:gridCol w:w="2980"/>
      </w:tblGrid>
      <w:tr w:rsidR="00CE04B4" w:rsidTr="00116255">
        <w:tc>
          <w:tcPr>
            <w:tcW w:w="1748" w:type="pct"/>
            <w:tcBorders>
              <w:top w:val="single" w:sz="8" w:space="0" w:color="auto"/>
              <w:left w:val="single" w:sz="8" w:space="0" w:color="auto"/>
              <w:bottom w:val="single" w:sz="8" w:space="0" w:color="auto"/>
              <w:right w:val="single" w:sz="8" w:space="0" w:color="auto"/>
            </w:tcBorders>
            <w:tcMar>
              <w:left w:w="108" w:type="dxa"/>
              <w:right w:w="108" w:type="dxa"/>
            </w:tcMa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单位</w:t>
            </w:r>
          </w:p>
        </w:tc>
        <w:tc>
          <w:tcPr>
            <w:tcW w:w="1502" w:type="pct"/>
            <w:tcBorders>
              <w:top w:val="single" w:sz="8" w:space="0" w:color="auto"/>
              <w:left w:val="nil"/>
              <w:bottom w:val="single" w:sz="8" w:space="0" w:color="auto"/>
              <w:right w:val="single" w:sz="8" w:space="0" w:color="auto"/>
            </w:tcBorders>
            <w:tcMar>
              <w:left w:w="108" w:type="dxa"/>
              <w:right w:w="108" w:type="dxa"/>
            </w:tcMa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设备</w:t>
            </w:r>
          </w:p>
        </w:tc>
        <w:tc>
          <w:tcPr>
            <w:tcW w:w="1748" w:type="pct"/>
            <w:tcBorders>
              <w:top w:val="single" w:sz="8" w:space="0" w:color="auto"/>
              <w:left w:val="nil"/>
              <w:bottom w:val="single" w:sz="8" w:space="0" w:color="auto"/>
              <w:right w:val="single" w:sz="8" w:space="0" w:color="auto"/>
            </w:tcBorders>
            <w:tcMar>
              <w:left w:w="108" w:type="dxa"/>
              <w:right w:w="108" w:type="dxa"/>
            </w:tcMa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数量</w:t>
            </w:r>
          </w:p>
        </w:tc>
      </w:tr>
      <w:tr w:rsidR="00CE04B4" w:rsidTr="00116255">
        <w:tc>
          <w:tcPr>
            <w:tcW w:w="1748" w:type="pct"/>
            <w:tcBorders>
              <w:top w:val="nil"/>
              <w:left w:val="single" w:sz="8" w:space="0" w:color="auto"/>
              <w:bottom w:val="single" w:sz="8" w:space="0" w:color="auto"/>
              <w:right w:val="single" w:sz="8" w:space="0" w:color="auto"/>
            </w:tcBorders>
            <w:tcMar>
              <w:left w:w="108" w:type="dxa"/>
              <w:right w:w="108" w:type="dxa"/>
            </w:tcMa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特警支队警车</w:t>
            </w:r>
          </w:p>
        </w:tc>
        <w:tc>
          <w:tcPr>
            <w:tcW w:w="1502" w:type="pct"/>
            <w:tcBorders>
              <w:top w:val="nil"/>
              <w:left w:val="nil"/>
              <w:bottom w:val="single" w:sz="8" w:space="0" w:color="auto"/>
              <w:right w:val="single" w:sz="8" w:space="0" w:color="auto"/>
            </w:tcBorders>
            <w:tcMar>
              <w:left w:w="108" w:type="dxa"/>
              <w:right w:w="108" w:type="dxa"/>
            </w:tcMa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无线图传设备</w:t>
            </w:r>
          </w:p>
        </w:tc>
        <w:tc>
          <w:tcPr>
            <w:tcW w:w="1748" w:type="pct"/>
            <w:tcBorders>
              <w:top w:val="nil"/>
              <w:left w:val="nil"/>
              <w:bottom w:val="single" w:sz="8" w:space="0" w:color="auto"/>
              <w:right w:val="single" w:sz="8" w:space="0" w:color="auto"/>
            </w:tcBorders>
            <w:tcMar>
              <w:left w:w="108" w:type="dxa"/>
              <w:right w:w="108" w:type="dxa"/>
            </w:tcMa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4套</w:t>
            </w:r>
          </w:p>
        </w:tc>
      </w:tr>
      <w:tr w:rsidR="00CE04B4" w:rsidTr="00116255">
        <w:tc>
          <w:tcPr>
            <w:tcW w:w="1748" w:type="pct"/>
            <w:tcBorders>
              <w:top w:val="nil"/>
              <w:left w:val="single" w:sz="8" w:space="0" w:color="auto"/>
              <w:bottom w:val="single" w:sz="8" w:space="0" w:color="auto"/>
              <w:right w:val="single" w:sz="8" w:space="0" w:color="auto"/>
            </w:tcBorders>
            <w:tcMar>
              <w:left w:w="108" w:type="dxa"/>
              <w:right w:w="108" w:type="dxa"/>
            </w:tcMa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图像点名车</w:t>
            </w:r>
          </w:p>
        </w:tc>
        <w:tc>
          <w:tcPr>
            <w:tcW w:w="1502" w:type="pct"/>
            <w:tcBorders>
              <w:top w:val="nil"/>
              <w:left w:val="nil"/>
              <w:bottom w:val="single" w:sz="8" w:space="0" w:color="auto"/>
              <w:right w:val="single" w:sz="8" w:space="0" w:color="auto"/>
            </w:tcBorders>
            <w:tcMar>
              <w:left w:w="108" w:type="dxa"/>
              <w:right w:w="108" w:type="dxa"/>
            </w:tcMa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无线图传设备</w:t>
            </w:r>
          </w:p>
        </w:tc>
        <w:tc>
          <w:tcPr>
            <w:tcW w:w="1748" w:type="pct"/>
            <w:tcBorders>
              <w:top w:val="nil"/>
              <w:left w:val="nil"/>
              <w:bottom w:val="single" w:sz="8" w:space="0" w:color="auto"/>
              <w:right w:val="single" w:sz="8" w:space="0" w:color="auto"/>
            </w:tcBorders>
            <w:tcMar>
              <w:left w:w="108" w:type="dxa"/>
              <w:right w:w="108" w:type="dxa"/>
            </w:tcMa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1套</w:t>
            </w:r>
          </w:p>
        </w:tc>
      </w:tr>
      <w:tr w:rsidR="00CE04B4" w:rsidTr="00116255">
        <w:tc>
          <w:tcPr>
            <w:tcW w:w="1748" w:type="pct"/>
            <w:tcBorders>
              <w:top w:val="nil"/>
              <w:left w:val="single" w:sz="8" w:space="0" w:color="auto"/>
              <w:bottom w:val="single" w:sz="8" w:space="0" w:color="auto"/>
              <w:right w:val="single" w:sz="8" w:space="0" w:color="auto"/>
            </w:tcBorders>
            <w:tcMar>
              <w:left w:w="108" w:type="dxa"/>
              <w:right w:w="108" w:type="dxa"/>
            </w:tcMa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维稳车</w:t>
            </w:r>
          </w:p>
        </w:tc>
        <w:tc>
          <w:tcPr>
            <w:tcW w:w="1502" w:type="pct"/>
            <w:tcBorders>
              <w:top w:val="nil"/>
              <w:left w:val="nil"/>
              <w:bottom w:val="single" w:sz="8" w:space="0" w:color="auto"/>
              <w:right w:val="single" w:sz="8" w:space="0" w:color="auto"/>
            </w:tcBorders>
            <w:tcMar>
              <w:left w:w="108" w:type="dxa"/>
              <w:right w:w="108" w:type="dxa"/>
            </w:tcMa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无线图传设备</w:t>
            </w:r>
          </w:p>
        </w:tc>
        <w:tc>
          <w:tcPr>
            <w:tcW w:w="1748" w:type="pct"/>
            <w:tcBorders>
              <w:top w:val="nil"/>
              <w:left w:val="nil"/>
              <w:bottom w:val="single" w:sz="8" w:space="0" w:color="auto"/>
              <w:right w:val="single" w:sz="8" w:space="0" w:color="auto"/>
            </w:tcBorders>
            <w:tcMar>
              <w:left w:w="108" w:type="dxa"/>
              <w:right w:w="108" w:type="dxa"/>
            </w:tcMa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1套</w:t>
            </w:r>
          </w:p>
        </w:tc>
      </w:tr>
      <w:tr w:rsidR="00CE04B4" w:rsidTr="00116255">
        <w:tc>
          <w:tcPr>
            <w:tcW w:w="1748" w:type="pct"/>
            <w:tcBorders>
              <w:top w:val="nil"/>
              <w:left w:val="single" w:sz="8" w:space="0" w:color="auto"/>
              <w:bottom w:val="single" w:sz="8" w:space="0" w:color="auto"/>
              <w:right w:val="single" w:sz="8" w:space="0" w:color="auto"/>
            </w:tcBorders>
            <w:tcMar>
              <w:left w:w="108" w:type="dxa"/>
              <w:right w:w="108" w:type="dxa"/>
            </w:tcMa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指挥车</w:t>
            </w:r>
          </w:p>
        </w:tc>
        <w:tc>
          <w:tcPr>
            <w:tcW w:w="1502" w:type="pct"/>
            <w:tcBorders>
              <w:top w:val="nil"/>
              <w:left w:val="nil"/>
              <w:bottom w:val="single" w:sz="8" w:space="0" w:color="auto"/>
              <w:right w:val="single" w:sz="8" w:space="0" w:color="auto"/>
            </w:tcBorders>
            <w:tcMar>
              <w:left w:w="108" w:type="dxa"/>
              <w:right w:w="108" w:type="dxa"/>
            </w:tcMa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无线图传设备</w:t>
            </w:r>
          </w:p>
        </w:tc>
        <w:tc>
          <w:tcPr>
            <w:tcW w:w="1748" w:type="pct"/>
            <w:tcBorders>
              <w:top w:val="nil"/>
              <w:left w:val="nil"/>
              <w:bottom w:val="single" w:sz="8" w:space="0" w:color="auto"/>
              <w:right w:val="single" w:sz="8" w:space="0" w:color="auto"/>
            </w:tcBorders>
            <w:tcMar>
              <w:left w:w="108" w:type="dxa"/>
              <w:right w:w="108" w:type="dxa"/>
            </w:tcMa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1套</w:t>
            </w:r>
          </w:p>
        </w:tc>
      </w:tr>
    </w:tbl>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②要求</w:t>
      </w:r>
    </w:p>
    <w:tbl>
      <w:tblPr>
        <w:tblW w:w="0" w:type="auto"/>
        <w:jc w:val="center"/>
        <w:tblBorders>
          <w:insideH w:val="outset" w:sz="6" w:space="0" w:color="auto"/>
          <w:insideV w:val="outset" w:sz="6" w:space="0" w:color="auto"/>
        </w:tblBorders>
        <w:tblCellMar>
          <w:left w:w="0" w:type="dxa"/>
          <w:right w:w="0" w:type="dxa"/>
        </w:tblCellMar>
        <w:tblLook w:val="0000" w:firstRow="0" w:lastRow="0" w:firstColumn="0" w:lastColumn="0" w:noHBand="0" w:noVBand="0"/>
      </w:tblPr>
      <w:tblGrid>
        <w:gridCol w:w="919"/>
        <w:gridCol w:w="1843"/>
        <w:gridCol w:w="5640"/>
      </w:tblGrid>
      <w:tr w:rsidR="00CE04B4" w:rsidTr="00116255">
        <w:trPr>
          <w:trHeight w:val="425"/>
          <w:tblHeader/>
          <w:jc w:val="center"/>
        </w:trPr>
        <w:tc>
          <w:tcPr>
            <w:tcW w:w="919"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序号</w:t>
            </w:r>
          </w:p>
        </w:tc>
        <w:tc>
          <w:tcPr>
            <w:tcW w:w="1843"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工作内容</w:t>
            </w:r>
          </w:p>
        </w:tc>
        <w:tc>
          <w:tcPr>
            <w:tcW w:w="5640"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运维维护要求</w:t>
            </w:r>
          </w:p>
        </w:tc>
      </w:tr>
      <w:tr w:rsidR="00CE04B4" w:rsidTr="00116255">
        <w:trPr>
          <w:trHeight w:val="28"/>
          <w:tblHeader/>
          <w:jc w:val="center"/>
        </w:trPr>
        <w:tc>
          <w:tcPr>
            <w:tcW w:w="919"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1</w:t>
            </w:r>
          </w:p>
        </w:tc>
        <w:tc>
          <w:tcPr>
            <w:tcW w:w="1843" w:type="dxa"/>
            <w:tcBorders>
              <w:top w:val="nil"/>
              <w:left w:val="nil"/>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年度检测和保养</w:t>
            </w:r>
          </w:p>
        </w:tc>
        <w:tc>
          <w:tcPr>
            <w:tcW w:w="5640" w:type="dxa"/>
            <w:tcBorders>
              <w:top w:val="nil"/>
              <w:left w:val="nil"/>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包含铁塔/避雷针和天馈设施维护和保养。</w:t>
            </w:r>
          </w:p>
        </w:tc>
      </w:tr>
      <w:tr w:rsidR="00CE04B4" w:rsidTr="00116255">
        <w:trPr>
          <w:trHeight w:val="425"/>
          <w:tblHeader/>
          <w:jc w:val="center"/>
        </w:trPr>
        <w:tc>
          <w:tcPr>
            <w:tcW w:w="919"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lastRenderedPageBreak/>
              <w:t>2</w:t>
            </w:r>
          </w:p>
        </w:tc>
        <w:tc>
          <w:tcPr>
            <w:tcW w:w="1843" w:type="dxa"/>
            <w:tcBorders>
              <w:top w:val="nil"/>
              <w:left w:val="nil"/>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月度巡检</w:t>
            </w:r>
          </w:p>
        </w:tc>
        <w:tc>
          <w:tcPr>
            <w:tcW w:w="5640" w:type="dxa"/>
            <w:tcBorders>
              <w:top w:val="nil"/>
              <w:left w:val="nil"/>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包含天馈设施、LTE基站设备月度巡检。</w:t>
            </w:r>
          </w:p>
        </w:tc>
      </w:tr>
      <w:tr w:rsidR="00CE04B4" w:rsidTr="00116255">
        <w:trPr>
          <w:trHeight w:val="425"/>
          <w:tblHeader/>
          <w:jc w:val="center"/>
        </w:trPr>
        <w:tc>
          <w:tcPr>
            <w:tcW w:w="919"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3</w:t>
            </w:r>
          </w:p>
        </w:tc>
        <w:tc>
          <w:tcPr>
            <w:tcW w:w="1843" w:type="dxa"/>
            <w:tcBorders>
              <w:top w:val="nil"/>
              <w:left w:val="nil"/>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季度巡检</w:t>
            </w:r>
          </w:p>
        </w:tc>
        <w:tc>
          <w:tcPr>
            <w:tcW w:w="5640" w:type="dxa"/>
            <w:tcBorders>
              <w:top w:val="nil"/>
              <w:left w:val="nil"/>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包含车载无线图传设备的季度巡检。</w:t>
            </w:r>
          </w:p>
        </w:tc>
      </w:tr>
      <w:tr w:rsidR="00CE04B4" w:rsidTr="00116255">
        <w:trPr>
          <w:trHeight w:val="425"/>
          <w:tblHeader/>
          <w:jc w:val="center"/>
        </w:trPr>
        <w:tc>
          <w:tcPr>
            <w:tcW w:w="919"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4</w:t>
            </w:r>
          </w:p>
        </w:tc>
        <w:tc>
          <w:tcPr>
            <w:tcW w:w="1843" w:type="dxa"/>
            <w:tcBorders>
              <w:top w:val="nil"/>
              <w:left w:val="nil"/>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应急抢修</w:t>
            </w:r>
          </w:p>
        </w:tc>
        <w:tc>
          <w:tcPr>
            <w:tcW w:w="5640" w:type="dxa"/>
            <w:tcBorders>
              <w:top w:val="nil"/>
              <w:left w:val="nil"/>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服务范围内的天馈设施、LTE基站设备和车载无线图传设备出现故障或发现故障隐患时，到达现场解决，以保障系统的正常运行。</w:t>
            </w:r>
          </w:p>
        </w:tc>
      </w:tr>
      <w:tr w:rsidR="00CE04B4" w:rsidTr="00116255">
        <w:trPr>
          <w:trHeight w:val="425"/>
          <w:tblHeader/>
          <w:jc w:val="center"/>
        </w:trPr>
        <w:tc>
          <w:tcPr>
            <w:tcW w:w="919"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5</w:t>
            </w:r>
          </w:p>
        </w:tc>
        <w:tc>
          <w:tcPr>
            <w:tcW w:w="1843" w:type="dxa"/>
            <w:tcBorders>
              <w:top w:val="nil"/>
              <w:left w:val="nil"/>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节假日和重大保卫活动的保障服务</w:t>
            </w:r>
          </w:p>
        </w:tc>
        <w:tc>
          <w:tcPr>
            <w:tcW w:w="5640" w:type="dxa"/>
            <w:tcBorders>
              <w:top w:val="nil"/>
              <w:left w:val="nil"/>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在节假日和有重大保卫任务时提供现场保障服务。</w:t>
            </w:r>
          </w:p>
        </w:tc>
      </w:tr>
      <w:tr w:rsidR="00CE04B4" w:rsidTr="00116255">
        <w:trPr>
          <w:trHeight w:val="425"/>
          <w:tblHeader/>
          <w:jc w:val="center"/>
        </w:trPr>
        <w:tc>
          <w:tcPr>
            <w:tcW w:w="919"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6</w:t>
            </w:r>
          </w:p>
        </w:tc>
        <w:tc>
          <w:tcPr>
            <w:tcW w:w="1843" w:type="dxa"/>
            <w:tcBorders>
              <w:top w:val="nil"/>
              <w:left w:val="nil"/>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电话支持服务</w:t>
            </w:r>
          </w:p>
        </w:tc>
        <w:tc>
          <w:tcPr>
            <w:tcW w:w="5640" w:type="dxa"/>
            <w:tcBorders>
              <w:top w:val="nil"/>
              <w:left w:val="nil"/>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提供7天×24小时全天候的电话支持服务，配备专业技术人员为值班人员提供远程的电话技术支持。</w:t>
            </w:r>
          </w:p>
        </w:tc>
      </w:tr>
      <w:tr w:rsidR="00CE04B4" w:rsidTr="00116255">
        <w:trPr>
          <w:trHeight w:val="425"/>
          <w:tblHeader/>
          <w:jc w:val="center"/>
        </w:trPr>
        <w:tc>
          <w:tcPr>
            <w:tcW w:w="919"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7</w:t>
            </w:r>
          </w:p>
        </w:tc>
        <w:tc>
          <w:tcPr>
            <w:tcW w:w="1843" w:type="dxa"/>
            <w:tcBorders>
              <w:top w:val="nil"/>
              <w:left w:val="nil"/>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center"/>
              <w:rPr>
                <w:rFonts w:ascii="宋体" w:hAnsi="宋体" w:cs="宋体"/>
                <w:sz w:val="24"/>
              </w:rPr>
            </w:pPr>
            <w:r>
              <w:rPr>
                <w:rFonts w:ascii="宋体" w:hAnsi="宋体" w:cs="宋体" w:hint="eastAsia"/>
                <w:kern w:val="0"/>
                <w:sz w:val="24"/>
              </w:rPr>
              <w:t>完整维护文档</w:t>
            </w:r>
          </w:p>
        </w:tc>
        <w:tc>
          <w:tcPr>
            <w:tcW w:w="5640" w:type="dxa"/>
            <w:tcBorders>
              <w:top w:val="nil"/>
              <w:left w:val="nil"/>
              <w:bottom w:val="single" w:sz="8" w:space="0" w:color="auto"/>
              <w:right w:val="single" w:sz="8" w:space="0" w:color="auto"/>
            </w:tcBorders>
            <w:tcMar>
              <w:top w:w="80" w:type="dxa"/>
              <w:left w:w="80" w:type="dxa"/>
              <w:bottom w:w="80" w:type="dxa"/>
              <w:right w:w="80" w:type="dxa"/>
            </w:tcMar>
            <w:vAlign w:val="center"/>
          </w:tcPr>
          <w:p w:rsidR="00CE04B4" w:rsidRDefault="00CE04B4" w:rsidP="00116255">
            <w:pPr>
              <w:widowControl/>
              <w:spacing w:line="400" w:lineRule="exact"/>
              <w:jc w:val="left"/>
              <w:rPr>
                <w:rFonts w:ascii="宋体" w:hAnsi="宋体" w:cs="宋体"/>
                <w:sz w:val="24"/>
              </w:rPr>
            </w:pPr>
            <w:r>
              <w:rPr>
                <w:rFonts w:ascii="宋体" w:hAnsi="宋体" w:cs="宋体" w:hint="eastAsia"/>
                <w:kern w:val="0"/>
                <w:sz w:val="24"/>
              </w:rPr>
              <w:t>建立完整的文档记录和文档记录规范，按时向用户提供装订成册的纸质版或电子版文档。</w:t>
            </w:r>
          </w:p>
        </w:tc>
      </w:tr>
    </w:tbl>
    <w:p w:rsidR="00CE04B4" w:rsidRDefault="00CE04B4" w:rsidP="00CE04B4">
      <w:pPr>
        <w:widowControl/>
        <w:spacing w:line="400" w:lineRule="exact"/>
        <w:ind w:firstLine="440"/>
        <w:jc w:val="left"/>
        <w:rPr>
          <w:rFonts w:ascii="宋体" w:hAnsi="宋体" w:cs="宋体"/>
          <w:kern w:val="0"/>
          <w:sz w:val="24"/>
        </w:rPr>
      </w:pPr>
    </w:p>
    <w:p w:rsidR="00CE04B4" w:rsidRDefault="00CE04B4" w:rsidP="00CE04B4">
      <w:pPr>
        <w:widowControl/>
        <w:spacing w:line="400" w:lineRule="exact"/>
        <w:ind w:left="420"/>
        <w:jc w:val="left"/>
        <w:outlineLvl w:val="4"/>
        <w:rPr>
          <w:rFonts w:ascii="宋体" w:hAnsi="宋体" w:cs="宋体"/>
          <w:color w:val="000000"/>
          <w:kern w:val="0"/>
          <w:sz w:val="24"/>
        </w:rPr>
      </w:pPr>
      <w:r>
        <w:rPr>
          <w:rFonts w:ascii="宋体" w:hAnsi="宋体" w:cs="宋体" w:hint="eastAsia"/>
          <w:color w:val="000000"/>
          <w:kern w:val="0"/>
          <w:sz w:val="24"/>
        </w:rPr>
        <w:t>10.分控配电间维护</w:t>
      </w:r>
    </w:p>
    <w:p w:rsidR="00CE04B4" w:rsidRDefault="00CE04B4" w:rsidP="00CE04B4">
      <w:pPr>
        <w:widowControl/>
        <w:spacing w:line="400" w:lineRule="exact"/>
        <w:ind w:firstLine="440"/>
        <w:jc w:val="left"/>
        <w:rPr>
          <w:rFonts w:ascii="宋体" w:hAnsi="宋体" w:cs="宋体"/>
          <w:color w:val="000000"/>
          <w:kern w:val="0"/>
          <w:sz w:val="24"/>
        </w:rPr>
      </w:pPr>
      <w:r>
        <w:rPr>
          <w:rFonts w:ascii="宋体" w:hAnsi="宋体" w:cs="宋体" w:hint="eastAsia"/>
          <w:color w:val="000000"/>
          <w:kern w:val="0"/>
          <w:sz w:val="24"/>
        </w:rPr>
        <w:t>①任务</w:t>
      </w:r>
    </w:p>
    <w:p w:rsidR="00CE04B4" w:rsidRDefault="00CE04B4" w:rsidP="00CE04B4">
      <w:pPr>
        <w:widowControl/>
        <w:spacing w:line="400" w:lineRule="exact"/>
        <w:ind w:firstLine="440"/>
        <w:jc w:val="left"/>
        <w:rPr>
          <w:rFonts w:ascii="宋体" w:hAnsi="宋体" w:cs="宋体"/>
          <w:color w:val="000000"/>
          <w:kern w:val="0"/>
          <w:sz w:val="24"/>
        </w:rPr>
      </w:pPr>
      <w:r>
        <w:rPr>
          <w:rFonts w:ascii="宋体" w:hAnsi="宋体" w:cs="宋体" w:hint="eastAsia"/>
          <w:color w:val="000000"/>
          <w:kern w:val="0"/>
          <w:sz w:val="24"/>
        </w:rPr>
        <w:t>对分局周东分控机房、惠南分控机房、万祥分控机房高配电间维护。包括高压进线柜设备、低压出线柜设备、变压器设备、电容柜等设施设备。</w:t>
      </w:r>
    </w:p>
    <w:p w:rsidR="00CE04B4" w:rsidRDefault="00CE04B4" w:rsidP="00CE04B4">
      <w:pPr>
        <w:widowControl/>
        <w:spacing w:line="400" w:lineRule="exact"/>
        <w:ind w:firstLine="440"/>
        <w:jc w:val="left"/>
        <w:rPr>
          <w:rFonts w:ascii="宋体" w:hAnsi="宋体" w:cs="宋体"/>
          <w:color w:val="000000"/>
          <w:kern w:val="0"/>
          <w:sz w:val="24"/>
        </w:rPr>
      </w:pPr>
      <w:r>
        <w:rPr>
          <w:rFonts w:ascii="宋体" w:hAnsi="宋体" w:cs="宋体" w:hint="eastAsia"/>
          <w:color w:val="000000"/>
          <w:kern w:val="0"/>
          <w:sz w:val="24"/>
        </w:rPr>
        <w:t>②要求</w:t>
      </w:r>
    </w:p>
    <w:p w:rsidR="00CE04B4" w:rsidRDefault="00CE04B4" w:rsidP="00CE04B4">
      <w:pPr>
        <w:widowControl/>
        <w:spacing w:line="400" w:lineRule="exact"/>
        <w:ind w:firstLine="440"/>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sz w:val="24"/>
        </w:rPr>
        <w:t>)</w:t>
      </w:r>
      <w:r>
        <w:rPr>
          <w:rFonts w:ascii="宋体" w:hAnsi="宋体" w:cs="宋体" w:hint="eastAsia"/>
          <w:color w:val="000000"/>
          <w:kern w:val="0"/>
          <w:sz w:val="24"/>
        </w:rPr>
        <w:t>每月对高压配电间进行一次整体保养，包括清理保养,维护保养。</w:t>
      </w:r>
    </w:p>
    <w:p w:rsidR="00CE04B4" w:rsidRDefault="00CE04B4" w:rsidP="00CE04B4">
      <w:pPr>
        <w:widowControl/>
        <w:spacing w:line="400" w:lineRule="exact"/>
        <w:ind w:firstLine="440"/>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sz w:val="24"/>
        </w:rPr>
        <w:t>)</w:t>
      </w:r>
      <w:r>
        <w:rPr>
          <w:rFonts w:ascii="宋体" w:hAnsi="宋体" w:cs="宋体" w:hint="eastAsia"/>
          <w:color w:val="000000"/>
          <w:kern w:val="0"/>
          <w:sz w:val="24"/>
        </w:rPr>
        <w:t>清理保养需对高配间内部各部件的运行状况进行检查，发现有硬件损坏及时更换。</w:t>
      </w:r>
    </w:p>
    <w:p w:rsidR="00CE04B4" w:rsidRDefault="00CE04B4" w:rsidP="00CE04B4">
      <w:pPr>
        <w:widowControl/>
        <w:spacing w:line="400" w:lineRule="exact"/>
        <w:ind w:firstLine="440"/>
        <w:jc w:val="left"/>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sz w:val="24"/>
        </w:rPr>
        <w:t>)</w:t>
      </w:r>
      <w:r>
        <w:rPr>
          <w:rFonts w:ascii="宋体" w:hAnsi="宋体" w:cs="宋体" w:hint="eastAsia"/>
          <w:color w:val="000000"/>
          <w:kern w:val="0"/>
          <w:sz w:val="24"/>
        </w:rPr>
        <w:t>如有重大活动，按采购人的要求先期进行现场保障，并派技术人员在活动期间带好维修配件做好保障工作，以确保活动顺利进行。</w:t>
      </w:r>
    </w:p>
    <w:p w:rsidR="00CE04B4" w:rsidRDefault="00CE04B4" w:rsidP="00CE04B4">
      <w:pPr>
        <w:widowControl/>
        <w:spacing w:line="400" w:lineRule="exact"/>
        <w:ind w:firstLine="440"/>
        <w:jc w:val="left"/>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sz w:val="24"/>
        </w:rPr>
        <w:t>)</w:t>
      </w:r>
      <w:r>
        <w:rPr>
          <w:rFonts w:ascii="宋体" w:hAnsi="宋体" w:cs="宋体" w:hint="eastAsia"/>
          <w:color w:val="000000"/>
          <w:kern w:val="0"/>
          <w:sz w:val="24"/>
        </w:rPr>
        <w:t>接到系统故障报修电话后及时响应：一般故障，到达现场后在24小时内予以排除。严重故障，在2小时内做出响到达现场、4小时内解决故障。</w:t>
      </w:r>
    </w:p>
    <w:p w:rsidR="00CE04B4" w:rsidRDefault="00CE04B4" w:rsidP="00CE04B4">
      <w:pPr>
        <w:widowControl/>
        <w:spacing w:line="400" w:lineRule="exact"/>
        <w:ind w:firstLine="440"/>
        <w:jc w:val="left"/>
        <w:rPr>
          <w:rFonts w:ascii="宋体" w:hAnsi="宋体" w:cs="宋体"/>
          <w:color w:val="000000"/>
          <w:kern w:val="0"/>
          <w:sz w:val="24"/>
        </w:rPr>
      </w:pPr>
      <w:r>
        <w:rPr>
          <w:rFonts w:ascii="宋体" w:hAnsi="宋体" w:cs="宋体" w:hint="eastAsia"/>
          <w:color w:val="000000"/>
          <w:kern w:val="0"/>
          <w:sz w:val="24"/>
        </w:rPr>
        <w:t>5</w:t>
      </w:r>
      <w:r>
        <w:rPr>
          <w:rFonts w:ascii="宋体" w:hAnsi="宋体" w:cs="宋体" w:hint="eastAsia"/>
          <w:color w:val="000000"/>
          <w:sz w:val="24"/>
        </w:rPr>
        <w:t>)</w:t>
      </w:r>
      <w:r>
        <w:rPr>
          <w:rFonts w:ascii="宋体" w:hAnsi="宋体" w:cs="宋体" w:hint="eastAsia"/>
          <w:color w:val="000000"/>
          <w:kern w:val="0"/>
          <w:sz w:val="24"/>
        </w:rPr>
        <w:t>中标人做到系统设备维修配件齐备，随时备有常用备件‘每次的巡检和每季的保养以及每次的维修均应提供&lt;&lt;设备维修报告单&gt;&gt;,并归档、汇总一并报给浦东分局科技处。</w:t>
      </w:r>
    </w:p>
    <w:p w:rsidR="00CE04B4" w:rsidRDefault="00CE04B4" w:rsidP="00CE04B4">
      <w:pPr>
        <w:widowControl/>
        <w:spacing w:line="400" w:lineRule="exact"/>
        <w:ind w:firstLine="440"/>
        <w:jc w:val="left"/>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color w:val="000000"/>
          <w:sz w:val="24"/>
        </w:rPr>
        <w:t>)</w:t>
      </w:r>
      <w:r>
        <w:rPr>
          <w:rFonts w:ascii="宋体" w:hAnsi="宋体" w:cs="宋体" w:hint="eastAsia"/>
          <w:color w:val="000000"/>
          <w:kern w:val="0"/>
          <w:sz w:val="24"/>
        </w:rPr>
        <w:t>中标人在接到采购人的故障通知后按合同约定时间内到达现场，每次检查维修后，填写维修记录表，交采购人签字。</w:t>
      </w:r>
    </w:p>
    <w:p w:rsidR="00CE04B4" w:rsidRDefault="00CE04B4" w:rsidP="00CE04B4">
      <w:pPr>
        <w:widowControl/>
        <w:spacing w:line="400" w:lineRule="exact"/>
        <w:ind w:firstLine="440"/>
        <w:jc w:val="left"/>
        <w:rPr>
          <w:rFonts w:ascii="宋体" w:hAnsi="宋体" w:cs="宋体"/>
          <w:color w:val="000000"/>
          <w:kern w:val="0"/>
          <w:sz w:val="24"/>
        </w:rPr>
      </w:pPr>
      <w:r>
        <w:rPr>
          <w:rFonts w:ascii="宋体" w:hAnsi="宋体" w:cs="宋体" w:hint="eastAsia"/>
          <w:color w:val="000000"/>
          <w:kern w:val="0"/>
          <w:sz w:val="24"/>
        </w:rPr>
        <w:lastRenderedPageBreak/>
        <w:t>7</w:t>
      </w:r>
      <w:r>
        <w:rPr>
          <w:rFonts w:ascii="宋体" w:hAnsi="宋体" w:cs="宋体" w:hint="eastAsia"/>
          <w:color w:val="000000"/>
          <w:sz w:val="24"/>
        </w:rPr>
        <w:t>)</w:t>
      </w:r>
      <w:r>
        <w:rPr>
          <w:rFonts w:ascii="宋体" w:hAnsi="宋体" w:cs="宋体" w:hint="eastAsia"/>
          <w:color w:val="000000"/>
          <w:kern w:val="0"/>
          <w:sz w:val="24"/>
        </w:rPr>
        <w:t>中标后备足维护维修所需的维修备件，包括电流表，电压表，框架开关1250A/4P，多功能表计，互感器，铜牌等。维修备件应存放在指定地点，采购人可随时查看检查。</w:t>
      </w:r>
    </w:p>
    <w:p w:rsidR="00CE04B4" w:rsidRDefault="00CE04B4" w:rsidP="00CE04B4">
      <w:pPr>
        <w:widowControl/>
        <w:spacing w:line="400" w:lineRule="exact"/>
        <w:ind w:left="420"/>
        <w:jc w:val="left"/>
        <w:outlineLvl w:val="4"/>
        <w:rPr>
          <w:rFonts w:ascii="宋体" w:hAnsi="宋体" w:cs="宋体"/>
          <w:color w:val="000000"/>
          <w:kern w:val="0"/>
          <w:sz w:val="24"/>
        </w:rPr>
      </w:pPr>
      <w:r w:rsidRPr="00542673">
        <w:rPr>
          <w:rFonts w:ascii="宋体" w:hAnsi="宋体" w:cs="宋体" w:hint="eastAsia"/>
          <w:color w:val="000000"/>
          <w:kern w:val="0"/>
          <w:sz w:val="24"/>
        </w:rPr>
        <w:t>11.</w:t>
      </w:r>
      <w:r>
        <w:rPr>
          <w:rFonts w:ascii="宋体" w:hAnsi="宋体" w:cs="宋体" w:hint="eastAsia"/>
          <w:color w:val="000000"/>
          <w:kern w:val="0"/>
          <w:sz w:val="24"/>
        </w:rPr>
        <w:t>分控机房柴油机维护</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①任务</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对周东分控机房、惠南分控机房柴油发电机进行维修维护。</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②要求</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1)每季度上门对柴油机进行一次整体保养，包括清理保养,维护保养。</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2)清理保养需对所有柴油机的外观、内部进行清洁保养，并对柴油机内各部件的运行状况进行检查，发现有硬件损坏及时更换。</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3)如有重大活动，按采购人的要求先期进行现场保障，并派技术人员在活动期间带好维修配件做好保障工作，以确保活动顺利进行。</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4)在正常使用下系统出现的故障，免费提供系统维修所需的所有维修配件，保证系统能够正常运行。</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5)接到系统故障报修电话后及时响应：一般故障，到达现场后在24小时内予以排除。严重故障，在2小时内做出响应到达现场、4小时内解决故障。</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6)中标人做到系统设备维修配件齐备，随时备有常用备件，并提供软件升级。每次的巡检和每季的保养以及每次的维修均应提供&lt;&lt;设备维修报告单&gt;&gt;,并归档、汇总一并报给浦东分局科技处。</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7)中标人在接到采购人的故障通知后按合同约定时间内到达现场，每次检查维修后，填写维修记录表，交采购人签字。</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8)中标后备足维护维修所需的维修备件，包括柴油滤清器、机油滤清器、空滤、水滤、旁通机滤、风扇皮带、充电发电机皮带、电瓶、蓄电池充电器、油管（进、回）等。维修备件应存放在指定地点，采购人可随时查看检查。</w:t>
      </w:r>
    </w:p>
    <w:p w:rsidR="00CE04B4" w:rsidRDefault="00CE04B4" w:rsidP="00CE04B4">
      <w:pPr>
        <w:widowControl/>
        <w:spacing w:line="400" w:lineRule="exact"/>
        <w:ind w:left="420"/>
        <w:jc w:val="left"/>
        <w:outlineLvl w:val="4"/>
        <w:rPr>
          <w:rFonts w:ascii="宋体" w:hAnsi="宋体" w:cs="宋体"/>
          <w:color w:val="000000"/>
          <w:kern w:val="0"/>
          <w:sz w:val="24"/>
        </w:rPr>
      </w:pPr>
      <w:r>
        <w:rPr>
          <w:rFonts w:ascii="宋体" w:hAnsi="宋体" w:cs="宋体" w:hint="eastAsia"/>
          <w:color w:val="000000"/>
          <w:kern w:val="0"/>
          <w:sz w:val="24"/>
        </w:rPr>
        <w:t>12.机房环控维护</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①任务</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对浦东公安分局动环管理平台进行维护。包括平台、采集、消防、视频、水浸等软件的维护。</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②要求</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1)每周上门对动环管理平台进行一次整体维护。</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2)如有重大活动，按采购人的要求先期进行现场保障。</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3)在正常使用下系统出现的故障，免费提供软件维护，保证平台系统能够正常运行。</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lastRenderedPageBreak/>
        <w:t>4)接到系统故障报修电话后及时响应：一般故障，到达现场后在24小时内予以排除。严重故障，在2小时内做出响到达现场、4小时内解决故障。</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5)每次的巡检和每季的保养以及每次的维修均应提供&lt;&lt;设备维修报告单&gt;&gt;,并归档、汇总一并报给浦东分局科技处。</w:t>
      </w:r>
    </w:p>
    <w:p w:rsidR="00CE04B4" w:rsidRPr="00162753"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6)中标人在接到采购人的故障通知后按合同约定时间内到达现场，每次检查维修后，填写维修记录表，交采购人签字。</w:t>
      </w:r>
    </w:p>
    <w:p w:rsidR="00CE04B4" w:rsidRDefault="00CE04B4" w:rsidP="00CE04B4">
      <w:pPr>
        <w:widowControl/>
        <w:spacing w:line="400" w:lineRule="exact"/>
        <w:ind w:left="420"/>
        <w:jc w:val="left"/>
        <w:outlineLvl w:val="4"/>
        <w:rPr>
          <w:rFonts w:ascii="宋体" w:hAnsi="宋体" w:cs="宋体"/>
          <w:color w:val="000000"/>
          <w:kern w:val="0"/>
          <w:sz w:val="24"/>
        </w:rPr>
      </w:pPr>
      <w:r>
        <w:rPr>
          <w:rFonts w:ascii="宋体" w:hAnsi="宋体" w:cs="宋体" w:hint="eastAsia"/>
          <w:color w:val="000000"/>
          <w:kern w:val="0"/>
          <w:sz w:val="24"/>
        </w:rPr>
        <w:t>13.有线视频传输系统运维</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①任务</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对浦东公安分局全局有线视频传输系统相关设备的维护维修，维护范围包括浦东公安分局本部及下属使用浦东公安分局有线电视信号的所有二级单位。对系统运行环境进行巡检工作。包括有线视频传输系统设备保养、维修以及有线视频传输系统巡检。</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②维护内容</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color w:val="000000"/>
          <w:sz w:val="24"/>
        </w:rPr>
        <w:t>保证有线视频传输系统正常服务：</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color w:val="000000"/>
          <w:sz w:val="24"/>
        </w:rPr>
        <w:t>保障数字电视信号光缆接入有线电视中心机房（东方有线机房至分局本部）正常</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color w:val="000000"/>
          <w:sz w:val="24"/>
        </w:rPr>
        <w:t>保障有线电视大卡业务综合业务平台正常运行（59套有线电视节目解扰、视频会议信号切换、卫星频道混频及视频会议信号混频）正常；</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color w:val="000000"/>
          <w:sz w:val="24"/>
        </w:rPr>
        <w:t>保障卫星频道节目接收正常正常；</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color w:val="000000"/>
          <w:sz w:val="24"/>
        </w:rPr>
        <w:t>保障1550光传输系统（混频信号光调制、光传输链路搭建）正常；</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color w:val="000000"/>
          <w:sz w:val="24"/>
        </w:rPr>
        <w:t>保障远端接收单位安装光接收机及分配干线正常。</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color w:val="000000"/>
          <w:sz w:val="24"/>
        </w:rPr>
        <w:t>保证东方有线接入浦东分局有线电视系统整体均运行正常包括：数字电视信号光缆接入有线电视中心机房（东方有线机房至分局本部）所涉及设备；有线电视大卡业务综合业务平台正常运行（59套有线电视节目解扰、视频会议信号切换、卫星频道混频及视频会议信号混频）所涉及设备；卫星频道节目接收所涉及设备；1550光传输系统（混频信号光调制、光传输链路搭建）所涉及设备；远端接收单位安装光接收机及分配干线所涉及设备。</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③要求</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对有线视频传输系统中心端涉及的设备每两月进行一次设备检查（安放分局中心端系统检查本），对有线视频传输系统分局涉及单位的设备每季度进行一次设备检查，对有线视频传输系统分局所有涉及设备每半年进行一次实地整体系统巡检（在每个终端安放点放整体系统巡检本），及时发现存在的系统隐患；</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免费提供与公司最新软件相同步的版本升级；</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能够根据采购人需求对软件功能进行改进；</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lastRenderedPageBreak/>
        <w:t>对各单位有线视频传输系统的新建和搬迁，做方案审核和系统图留档等工作。</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为更好的做好维护工作，保证有线视频传输系统的正常运行，除了定期和不定期的检查处，还应对每次维护做好记录、存档，以便发生紧急事故时，缩短处理时间，及时排除故障，恢复系统正常工作。</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在接到采购人通知后，维修负责人及时了解详细情况，马上安排相关施工队，准备好工具材料在最短时间内（无特殊情况在1小时内）赶到现场进行处理（带好相机，拍下现场照片），到达现场后了解事故原因、确认抢修性质，先排除安全隐患并进行及时抢修，根据现场实际情况1-12小时内修复，如现场无条件进行一次性修复的可先临时性抢通修复，等现场具备修复条件后再次进行永久性修复。</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在气象预报即将发生台风、暴风雨或其他恶劣天气、节假日及重大交通保卫工作之前，对外场设备进行维护保养和维修巡检一次，重点检查外场设备运行情况、设备安装牢固性，尽量避免和降低暴风雨对外场设备的破坏，发现问题及时解决。</w:t>
      </w:r>
    </w:p>
    <w:p w:rsidR="00CE04B4" w:rsidRDefault="00CE04B4" w:rsidP="00CE04B4">
      <w:pPr>
        <w:widowControl/>
        <w:spacing w:line="400" w:lineRule="exact"/>
        <w:ind w:firstLine="440"/>
        <w:jc w:val="left"/>
        <w:rPr>
          <w:rFonts w:ascii="宋体" w:hAnsi="宋体" w:cs="宋体"/>
          <w:color w:val="000000"/>
          <w:sz w:val="24"/>
        </w:rPr>
      </w:pPr>
      <w:r>
        <w:rPr>
          <w:rFonts w:ascii="宋体" w:hAnsi="宋体" w:cs="宋体" w:hint="eastAsia"/>
          <w:color w:val="000000"/>
          <w:sz w:val="24"/>
        </w:rPr>
        <w:t>根据采购人重大保卫工作的需要，安排专人到现场值守保障。</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14.防雷系统维护</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①任务</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负责浦东辖区内采购人各工作单位防雷系统的正常运行。</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②要求</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a)</w:t>
      </w:r>
      <w:r>
        <w:rPr>
          <w:rFonts w:ascii="宋体" w:hAnsi="宋体" w:cs="宋体" w:hint="eastAsia"/>
          <w:kern w:val="0"/>
          <w:sz w:val="24"/>
        </w:rPr>
        <w:tab/>
        <w:t>接到采购人故障问题报修，三小时内至现场排查。</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b)</w:t>
      </w:r>
      <w:r>
        <w:rPr>
          <w:rFonts w:ascii="宋体" w:hAnsi="宋体" w:cs="宋体" w:hint="eastAsia"/>
          <w:kern w:val="0"/>
          <w:sz w:val="24"/>
        </w:rPr>
        <w:tab/>
        <w:t>整体设备故障在十二小时内解决故障。</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c)</w:t>
      </w:r>
      <w:r>
        <w:rPr>
          <w:rFonts w:ascii="宋体" w:hAnsi="宋体" w:cs="宋体" w:hint="eastAsia"/>
          <w:kern w:val="0"/>
          <w:sz w:val="24"/>
        </w:rPr>
        <w:tab/>
        <w:t>可靠性的检查（每月至少一次）。</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sz w:val="24"/>
        </w:rPr>
        <w:t>d) 出具各工作单位防雷装置安全性能检测报告。</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15.大屏显示系统维护</w:t>
      </w:r>
    </w:p>
    <w:p w:rsidR="00CE04B4" w:rsidRDefault="00CE04B4" w:rsidP="00CE04B4">
      <w:pPr>
        <w:widowControl/>
        <w:numPr>
          <w:ilvl w:val="0"/>
          <w:numId w:val="21"/>
        </w:numPr>
        <w:spacing w:line="400" w:lineRule="exact"/>
        <w:jc w:val="left"/>
        <w:rPr>
          <w:rFonts w:ascii="宋体" w:hAnsi="宋体" w:cs="宋体"/>
          <w:kern w:val="0"/>
          <w:sz w:val="24"/>
        </w:rPr>
      </w:pPr>
      <w:r>
        <w:rPr>
          <w:rFonts w:ascii="宋体" w:hAnsi="宋体" w:cs="宋体" w:hint="eastAsia"/>
          <w:kern w:val="0"/>
          <w:sz w:val="24"/>
        </w:rPr>
        <w:t>任务</w:t>
      </w:r>
    </w:p>
    <w:p w:rsidR="00CE04B4" w:rsidRDefault="00CE04B4" w:rsidP="00CE04B4">
      <w:pPr>
        <w:ind w:firstLine="480"/>
        <w:rPr>
          <w:rFonts w:ascii="宋体" w:hAnsi="宋体" w:cs="宋体"/>
          <w:kern w:val="0"/>
          <w:sz w:val="24"/>
        </w:rPr>
      </w:pPr>
      <w:r>
        <w:rPr>
          <w:rFonts w:ascii="宋体" w:hAnsi="宋体" w:cs="宋体" w:hint="eastAsia"/>
          <w:kern w:val="0"/>
          <w:sz w:val="24"/>
        </w:rPr>
        <w:t>负责丁香路655号二楼会议室和五楼会议室、川沙公安处、惠南公安处、陆家嘴公安处、临港公安处、三林公安处、外高桥公安处、刑侦支队等部门大屏及指挥系统正常运行。</w:t>
      </w:r>
    </w:p>
    <w:p w:rsidR="00CE04B4" w:rsidRDefault="00CE04B4" w:rsidP="00CE04B4">
      <w:pPr>
        <w:widowControl/>
        <w:spacing w:line="400" w:lineRule="exact"/>
        <w:ind w:left="420"/>
        <w:jc w:val="left"/>
        <w:rPr>
          <w:rFonts w:ascii="宋体" w:hAnsi="宋体" w:cs="宋体"/>
          <w:kern w:val="0"/>
          <w:sz w:val="24"/>
        </w:rPr>
      </w:pPr>
      <w:r>
        <w:rPr>
          <w:rFonts w:ascii="宋体" w:hAnsi="宋体" w:cs="宋体" w:hint="eastAsia"/>
          <w:kern w:val="0"/>
          <w:sz w:val="24"/>
        </w:rPr>
        <w:t>②要求</w:t>
      </w:r>
    </w:p>
    <w:p w:rsidR="00CE04B4" w:rsidRDefault="00CE04B4" w:rsidP="00CE04B4">
      <w:pPr>
        <w:rPr>
          <w:rFonts w:ascii="宋体" w:hAnsi="宋体" w:cs="宋体"/>
          <w:kern w:val="0"/>
          <w:sz w:val="24"/>
        </w:rPr>
      </w:pPr>
      <w:r>
        <w:rPr>
          <w:rFonts w:ascii="宋体" w:hAnsi="宋体" w:cs="宋体" w:hint="eastAsia"/>
          <w:kern w:val="0"/>
          <w:sz w:val="24"/>
        </w:rPr>
        <w:t xml:space="preserve">    确保各单位内大屏系统设备处于长期稳定地良好的运行状态，保证上述单位业务工作不受干扰或中断，并在发生故障后，能得到及时的响应和处置。</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16.陆家嘴地区广播系统运维</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①任务</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负责陆家嘴地区广播系统的正常运行。</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②要求</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lastRenderedPageBreak/>
        <w:t>a)</w:t>
      </w:r>
      <w:r>
        <w:rPr>
          <w:rFonts w:ascii="宋体" w:hAnsi="宋体" w:cs="宋体" w:hint="eastAsia"/>
          <w:kern w:val="0"/>
          <w:sz w:val="24"/>
        </w:rPr>
        <w:tab/>
        <w:t>接到分局故障问题报修，三小时内至现场排查。</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b)</w:t>
      </w:r>
      <w:r>
        <w:rPr>
          <w:rFonts w:ascii="宋体" w:hAnsi="宋体" w:cs="宋体" w:hint="eastAsia"/>
          <w:kern w:val="0"/>
          <w:sz w:val="24"/>
        </w:rPr>
        <w:tab/>
        <w:t>整体设备故障在十二小时内解决故障。</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c)</w:t>
      </w:r>
      <w:r>
        <w:rPr>
          <w:rFonts w:ascii="宋体" w:hAnsi="宋体" w:cs="宋体" w:hint="eastAsia"/>
          <w:kern w:val="0"/>
          <w:sz w:val="24"/>
        </w:rPr>
        <w:tab/>
        <w:t>可靠性的检查（每月至少一次）。</w:t>
      </w:r>
    </w:p>
    <w:p w:rsidR="00CE04B4" w:rsidRDefault="00CE04B4" w:rsidP="00CE04B4">
      <w:pPr>
        <w:widowControl/>
        <w:numPr>
          <w:ilvl w:val="0"/>
          <w:numId w:val="22"/>
        </w:numPr>
        <w:tabs>
          <w:tab w:val="left" w:pos="312"/>
        </w:tabs>
        <w:spacing w:line="400" w:lineRule="exact"/>
        <w:ind w:left="420"/>
        <w:jc w:val="left"/>
        <w:outlineLvl w:val="4"/>
        <w:rPr>
          <w:rFonts w:ascii="宋体" w:hAnsi="宋体" w:cs="宋体"/>
          <w:kern w:val="0"/>
          <w:sz w:val="24"/>
        </w:rPr>
      </w:pPr>
      <w:r>
        <w:rPr>
          <w:rFonts w:ascii="宋体" w:hAnsi="宋体" w:cs="宋体" w:hint="eastAsia"/>
          <w:kern w:val="0"/>
          <w:sz w:val="24"/>
        </w:rPr>
        <w:t>开展相关培训工作</w:t>
      </w:r>
    </w:p>
    <w:p w:rsidR="00CE04B4" w:rsidRDefault="00CE04B4" w:rsidP="00CE04B4">
      <w:pPr>
        <w:widowControl/>
        <w:spacing w:line="400" w:lineRule="exact"/>
        <w:ind w:left="556" w:hanging="77"/>
        <w:jc w:val="left"/>
        <w:rPr>
          <w:rFonts w:ascii="宋体" w:hAnsi="宋体" w:cs="宋体"/>
          <w:kern w:val="0"/>
          <w:sz w:val="24"/>
        </w:rPr>
      </w:pPr>
      <w:r>
        <w:rPr>
          <w:rFonts w:ascii="宋体" w:hAnsi="宋体" w:cs="宋体" w:hint="eastAsia"/>
          <w:kern w:val="0"/>
          <w:sz w:val="24"/>
        </w:rPr>
        <w:t>1)分局相关单位开展图像运维技术培训</w:t>
      </w:r>
    </w:p>
    <w:p w:rsidR="00CE04B4" w:rsidRDefault="00CE04B4" w:rsidP="00CE04B4">
      <w:pPr>
        <w:widowControl/>
        <w:spacing w:line="400" w:lineRule="exact"/>
        <w:ind w:left="556" w:hanging="77"/>
        <w:jc w:val="left"/>
        <w:rPr>
          <w:rFonts w:ascii="宋体" w:hAnsi="宋体" w:cs="宋体"/>
          <w:sz w:val="24"/>
        </w:rPr>
      </w:pPr>
      <w:r>
        <w:rPr>
          <w:rFonts w:ascii="宋体" w:hAnsi="宋体" w:cs="宋体" w:hint="eastAsia"/>
          <w:kern w:val="0"/>
          <w:sz w:val="24"/>
        </w:rPr>
        <w:t>①任务</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维护周期内投标人配合浦东公安分局组织不少于二次的图像监控分管民警业务技术培训。培训内容涉及：</w:t>
      </w:r>
    </w:p>
    <w:p w:rsidR="00CE04B4" w:rsidRDefault="00CE04B4" w:rsidP="00CE04B4">
      <w:pPr>
        <w:widowControl/>
        <w:numPr>
          <w:ilvl w:val="0"/>
          <w:numId w:val="23"/>
        </w:numPr>
        <w:spacing w:line="400" w:lineRule="exact"/>
        <w:ind w:left="845"/>
        <w:jc w:val="left"/>
        <w:rPr>
          <w:rFonts w:ascii="宋体" w:hAnsi="宋体" w:cs="宋体"/>
          <w:sz w:val="24"/>
        </w:rPr>
      </w:pPr>
      <w:r>
        <w:rPr>
          <w:rFonts w:ascii="宋体" w:hAnsi="宋体" w:cs="宋体" w:hint="eastAsia"/>
          <w:kern w:val="0"/>
          <w:sz w:val="24"/>
        </w:rPr>
        <w:t>分局图像监控运维过程中各类设备简介。</w:t>
      </w:r>
    </w:p>
    <w:p w:rsidR="00CE04B4" w:rsidRDefault="00CE04B4" w:rsidP="00CE04B4">
      <w:pPr>
        <w:widowControl/>
        <w:numPr>
          <w:ilvl w:val="0"/>
          <w:numId w:val="23"/>
        </w:numPr>
        <w:spacing w:line="400" w:lineRule="exact"/>
        <w:ind w:left="845"/>
        <w:jc w:val="left"/>
        <w:rPr>
          <w:rFonts w:ascii="宋体" w:hAnsi="宋体" w:cs="宋体"/>
          <w:sz w:val="24"/>
        </w:rPr>
      </w:pPr>
      <w:r>
        <w:rPr>
          <w:rFonts w:ascii="宋体" w:hAnsi="宋体" w:cs="宋体" w:hint="eastAsia"/>
          <w:kern w:val="0"/>
          <w:sz w:val="24"/>
        </w:rPr>
        <w:t>各类图像监控设备常见故障及判断方法。</w:t>
      </w:r>
    </w:p>
    <w:p w:rsidR="00CE04B4" w:rsidRDefault="00CE04B4" w:rsidP="00CE04B4">
      <w:pPr>
        <w:widowControl/>
        <w:numPr>
          <w:ilvl w:val="0"/>
          <w:numId w:val="23"/>
        </w:numPr>
        <w:spacing w:line="400" w:lineRule="exact"/>
        <w:ind w:left="845"/>
        <w:jc w:val="left"/>
        <w:rPr>
          <w:rFonts w:ascii="宋体" w:hAnsi="宋体" w:cs="宋体"/>
          <w:sz w:val="24"/>
        </w:rPr>
      </w:pPr>
      <w:r>
        <w:rPr>
          <w:rFonts w:ascii="宋体" w:hAnsi="宋体" w:cs="宋体" w:hint="eastAsia"/>
          <w:kern w:val="0"/>
          <w:sz w:val="24"/>
        </w:rPr>
        <w:t>利用分局运维平台对故障设备进行网上报修及反馈。</w:t>
      </w:r>
    </w:p>
    <w:p w:rsidR="00CE04B4" w:rsidRDefault="00CE04B4" w:rsidP="00CE04B4">
      <w:pPr>
        <w:widowControl/>
        <w:numPr>
          <w:ilvl w:val="0"/>
          <w:numId w:val="23"/>
        </w:numPr>
        <w:spacing w:line="400" w:lineRule="exact"/>
        <w:ind w:left="845"/>
        <w:jc w:val="left"/>
        <w:rPr>
          <w:rFonts w:ascii="宋体" w:hAnsi="宋体" w:cs="宋体"/>
          <w:sz w:val="24"/>
        </w:rPr>
      </w:pPr>
      <w:r>
        <w:rPr>
          <w:rFonts w:ascii="宋体" w:hAnsi="宋体" w:cs="宋体" w:hint="eastAsia"/>
          <w:kern w:val="0"/>
          <w:sz w:val="24"/>
        </w:rPr>
        <w:t>利用分局图像监控平台对街面道路图像的上传、下载、截取等相关技术手段运用。</w:t>
      </w:r>
    </w:p>
    <w:p w:rsidR="00CE04B4" w:rsidRDefault="00CE04B4" w:rsidP="00CE04B4">
      <w:pPr>
        <w:widowControl/>
        <w:numPr>
          <w:ilvl w:val="0"/>
          <w:numId w:val="23"/>
        </w:numPr>
        <w:spacing w:line="400" w:lineRule="exact"/>
        <w:ind w:left="845"/>
        <w:jc w:val="left"/>
        <w:rPr>
          <w:rFonts w:ascii="宋体" w:hAnsi="宋体" w:cs="宋体"/>
          <w:sz w:val="24"/>
        </w:rPr>
      </w:pPr>
      <w:r>
        <w:rPr>
          <w:rFonts w:ascii="宋体" w:hAnsi="宋体" w:cs="宋体" w:hint="eastAsia"/>
          <w:kern w:val="0"/>
          <w:sz w:val="24"/>
        </w:rPr>
        <w:t>培训后应保留相关培训资料及培训会议纪要。</w:t>
      </w:r>
    </w:p>
    <w:p w:rsidR="00CE04B4" w:rsidRDefault="00CE04B4" w:rsidP="00CE04B4">
      <w:pPr>
        <w:widowControl/>
        <w:numPr>
          <w:ilvl w:val="0"/>
          <w:numId w:val="23"/>
        </w:numPr>
        <w:spacing w:line="400" w:lineRule="exact"/>
        <w:ind w:left="845"/>
        <w:jc w:val="left"/>
        <w:rPr>
          <w:rFonts w:ascii="宋体" w:hAnsi="宋体" w:cs="宋体"/>
          <w:sz w:val="24"/>
        </w:rPr>
      </w:pPr>
      <w:r>
        <w:rPr>
          <w:rFonts w:ascii="宋体" w:hAnsi="宋体" w:cs="宋体" w:hint="eastAsia"/>
          <w:sz w:val="24"/>
        </w:rPr>
        <w:t>对分局相关单位人员开展专业培训。</w:t>
      </w:r>
    </w:p>
    <w:p w:rsidR="00CE04B4" w:rsidRDefault="00CE04B4" w:rsidP="00CE04B4">
      <w:pPr>
        <w:widowControl/>
        <w:spacing w:line="400" w:lineRule="exact"/>
        <w:ind w:left="420"/>
        <w:jc w:val="left"/>
        <w:rPr>
          <w:rFonts w:ascii="宋体" w:hAnsi="宋体" w:cs="宋体"/>
          <w:sz w:val="24"/>
        </w:rPr>
      </w:pPr>
      <w:r>
        <w:rPr>
          <w:rFonts w:ascii="宋体" w:hAnsi="宋体" w:cs="宋体" w:hint="eastAsia"/>
          <w:kern w:val="0"/>
          <w:sz w:val="24"/>
        </w:rPr>
        <w:t>②要求</w:t>
      </w:r>
    </w:p>
    <w:p w:rsidR="00CE04B4" w:rsidRDefault="00CE04B4" w:rsidP="00CE04B4">
      <w:pPr>
        <w:widowControl/>
        <w:numPr>
          <w:ilvl w:val="0"/>
          <w:numId w:val="24"/>
        </w:numPr>
        <w:spacing w:line="400" w:lineRule="exact"/>
        <w:ind w:left="845"/>
        <w:jc w:val="left"/>
        <w:rPr>
          <w:rFonts w:ascii="宋体" w:hAnsi="宋体" w:cs="宋体"/>
          <w:sz w:val="24"/>
        </w:rPr>
      </w:pPr>
      <w:r>
        <w:rPr>
          <w:rFonts w:ascii="宋体" w:hAnsi="宋体" w:cs="宋体" w:hint="eastAsia"/>
          <w:kern w:val="0"/>
          <w:sz w:val="24"/>
        </w:rPr>
        <w:t>使浦东分局各派出所会使用图像监控软件对监控信息进行处理。</w:t>
      </w:r>
    </w:p>
    <w:p w:rsidR="00CE04B4" w:rsidRDefault="00CE04B4" w:rsidP="00CE04B4">
      <w:pPr>
        <w:widowControl/>
        <w:numPr>
          <w:ilvl w:val="0"/>
          <w:numId w:val="24"/>
        </w:numPr>
        <w:spacing w:line="400" w:lineRule="exact"/>
        <w:ind w:left="845"/>
        <w:jc w:val="left"/>
        <w:rPr>
          <w:rFonts w:ascii="宋体" w:hAnsi="宋体" w:cs="宋体"/>
          <w:kern w:val="0"/>
          <w:sz w:val="24"/>
        </w:rPr>
      </w:pPr>
      <w:r>
        <w:rPr>
          <w:rFonts w:ascii="宋体" w:hAnsi="宋体" w:cs="宋体" w:hint="eastAsia"/>
          <w:kern w:val="0"/>
          <w:sz w:val="24"/>
        </w:rPr>
        <w:t>使浦东分局各派出所能利用运维平台对监控点位故障进行报修。</w:t>
      </w:r>
    </w:p>
    <w:p w:rsidR="00CE04B4" w:rsidRDefault="00CE04B4" w:rsidP="00CE04B4">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2)网络安全培训</w:t>
      </w:r>
    </w:p>
    <w:p w:rsidR="00CE04B4" w:rsidRDefault="00CE04B4" w:rsidP="00CE04B4">
      <w:pPr>
        <w:widowControl/>
        <w:spacing w:line="400" w:lineRule="exact"/>
        <w:ind w:firstLine="480"/>
        <w:jc w:val="left"/>
        <w:rPr>
          <w:rFonts w:ascii="宋体" w:hAnsi="宋体" w:cs="宋体"/>
          <w:kern w:val="0"/>
          <w:sz w:val="24"/>
        </w:rPr>
      </w:pPr>
      <w:r>
        <w:rPr>
          <w:rFonts w:ascii="宋体" w:hAnsi="宋体" w:cs="宋体" w:hint="eastAsia"/>
          <w:kern w:val="0"/>
          <w:sz w:val="24"/>
        </w:rPr>
        <w:t>为提升浦东公安分局运维管理人员网络安全能力，中标人邀请网络安全专业人员对分局内部人员开展不少于20人次的网络安全培训。</w:t>
      </w:r>
    </w:p>
    <w:p w:rsidR="00CE04B4" w:rsidRDefault="00CE04B4" w:rsidP="00CE04B4">
      <w:pPr>
        <w:widowControl/>
        <w:spacing w:line="400" w:lineRule="exact"/>
        <w:ind w:firstLine="480"/>
        <w:jc w:val="left"/>
        <w:rPr>
          <w:rFonts w:ascii="宋体" w:hAnsi="宋体" w:cs="宋体"/>
          <w:kern w:val="0"/>
          <w:sz w:val="24"/>
        </w:rPr>
      </w:pPr>
      <w:r>
        <w:rPr>
          <w:rFonts w:ascii="宋体" w:hAnsi="宋体" w:cs="宋体" w:hint="eastAsia"/>
          <w:kern w:val="0"/>
          <w:sz w:val="24"/>
          <w:lang w:bidi="ar"/>
        </w:rPr>
        <w:t>培训工程中应部署本地实验环境，提供相关练习环境，提供应急处置软件工具箱作为训练工具。</w:t>
      </w:r>
    </w:p>
    <w:p w:rsidR="00CE04B4" w:rsidRDefault="00CE04B4" w:rsidP="00CE04B4">
      <w:pPr>
        <w:widowControl/>
        <w:spacing w:line="400" w:lineRule="exact"/>
        <w:ind w:left="420"/>
        <w:jc w:val="left"/>
        <w:rPr>
          <w:rFonts w:ascii="宋体" w:hAnsi="宋体" w:cs="宋体"/>
          <w:kern w:val="0"/>
          <w:sz w:val="24"/>
        </w:rPr>
      </w:pPr>
      <w:r>
        <w:rPr>
          <w:rFonts w:ascii="宋体" w:hAnsi="宋体" w:cs="宋体" w:hint="eastAsia"/>
          <w:kern w:val="0"/>
          <w:sz w:val="24"/>
        </w:rPr>
        <w:t>培训内容至少包含以下内容：Web安全简介；Http 协议；PHP语言基础；命令执行漏洞分析；SQL注入漏洞分析；文件包含漏洞分析；文件上传漏洞分析；SSRF漏洞；会话管理漏洞分析；流量分析；网络数据包分析；网络安全事件应急响应；日志分析；主机入侵排查技术等方面。</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18.12345平台、网格和市民投诉接报</w:t>
      </w:r>
    </w:p>
    <w:p w:rsidR="00CE04B4" w:rsidRDefault="00CE04B4" w:rsidP="00CE04B4">
      <w:pPr>
        <w:widowControl/>
        <w:spacing w:line="400" w:lineRule="exact"/>
        <w:ind w:left="556" w:hanging="77"/>
        <w:jc w:val="left"/>
        <w:rPr>
          <w:rFonts w:ascii="宋体" w:hAnsi="宋体" w:cs="宋体"/>
          <w:sz w:val="24"/>
        </w:rPr>
      </w:pPr>
      <w:r>
        <w:rPr>
          <w:rFonts w:ascii="宋体" w:hAnsi="宋体" w:cs="宋体" w:hint="eastAsia"/>
          <w:kern w:val="0"/>
          <w:sz w:val="24"/>
        </w:rPr>
        <w:t>①任务</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中标人每日对12345市民服务热线管理信息系统网格系统中涉及浦东分局图像运维范围内的接报及其他各类市民诉求进行整理并予以解决。</w:t>
      </w:r>
    </w:p>
    <w:p w:rsidR="00CE04B4" w:rsidRDefault="00CE04B4" w:rsidP="00CE04B4">
      <w:pPr>
        <w:widowControl/>
        <w:spacing w:line="400" w:lineRule="exact"/>
        <w:ind w:left="556" w:hanging="77"/>
        <w:jc w:val="left"/>
        <w:rPr>
          <w:rFonts w:ascii="宋体" w:hAnsi="宋体" w:cs="宋体"/>
          <w:sz w:val="24"/>
        </w:rPr>
      </w:pPr>
      <w:r>
        <w:rPr>
          <w:rFonts w:ascii="宋体" w:hAnsi="宋体" w:cs="宋体" w:hint="eastAsia"/>
          <w:kern w:val="0"/>
          <w:sz w:val="24"/>
        </w:rPr>
        <w:t>②要求</w:t>
      </w:r>
    </w:p>
    <w:p w:rsidR="00CE04B4" w:rsidRDefault="00CE04B4" w:rsidP="00CE04B4">
      <w:pPr>
        <w:widowControl/>
        <w:numPr>
          <w:ilvl w:val="0"/>
          <w:numId w:val="25"/>
        </w:numPr>
        <w:spacing w:line="400" w:lineRule="exact"/>
        <w:ind w:left="845"/>
        <w:jc w:val="left"/>
        <w:rPr>
          <w:rFonts w:ascii="宋体" w:hAnsi="宋体" w:cs="宋体"/>
          <w:kern w:val="0"/>
          <w:sz w:val="24"/>
        </w:rPr>
      </w:pPr>
      <w:r>
        <w:rPr>
          <w:rFonts w:ascii="宋体" w:hAnsi="宋体" w:cs="宋体" w:hint="eastAsia"/>
          <w:kern w:val="0"/>
          <w:sz w:val="24"/>
        </w:rPr>
        <w:t>12345和网格平台</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lastRenderedPageBreak/>
        <w:t>平台内接报的在20分钟内予以接单，并在系统指定时间内予以完工结单。如查实非涉及本部门工单的，应在系统规定时间内予以回复。</w:t>
      </w:r>
    </w:p>
    <w:p w:rsidR="00CE04B4" w:rsidRDefault="00CE04B4" w:rsidP="00CE04B4">
      <w:pPr>
        <w:widowControl/>
        <w:numPr>
          <w:ilvl w:val="0"/>
          <w:numId w:val="25"/>
        </w:numPr>
        <w:spacing w:line="400" w:lineRule="exact"/>
        <w:ind w:left="845"/>
        <w:jc w:val="left"/>
        <w:rPr>
          <w:rFonts w:ascii="宋体" w:hAnsi="宋体" w:cs="宋体"/>
          <w:sz w:val="24"/>
        </w:rPr>
      </w:pPr>
      <w:r>
        <w:rPr>
          <w:rFonts w:ascii="宋体" w:hAnsi="宋体" w:cs="宋体" w:hint="eastAsia"/>
          <w:kern w:val="0"/>
          <w:sz w:val="24"/>
        </w:rPr>
        <w:t>其他类投诉</w:t>
      </w:r>
    </w:p>
    <w:p w:rsidR="00CE04B4" w:rsidRPr="003204E9"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当天接报其他方式投诉的，在第一时间到场了解情况，处理完毕的，在24小时内将处理结果报浦东分局信息中心备案，如当天无法整改的应向浦东分局信息中心提交解决方案，并于48小时内处理完毕。</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19.运维平台设立及系统更新和应用场景支撑</w:t>
      </w:r>
    </w:p>
    <w:p w:rsidR="00CE04B4" w:rsidRDefault="00CE04B4" w:rsidP="00CE04B4">
      <w:pPr>
        <w:widowControl/>
        <w:spacing w:line="400" w:lineRule="exact"/>
        <w:ind w:left="556" w:hanging="77"/>
        <w:jc w:val="left"/>
        <w:rPr>
          <w:rFonts w:ascii="宋体" w:hAnsi="宋体" w:cs="宋体"/>
          <w:sz w:val="24"/>
        </w:rPr>
      </w:pPr>
      <w:r>
        <w:rPr>
          <w:rFonts w:ascii="宋体" w:hAnsi="宋体" w:cs="宋体" w:hint="eastAsia"/>
          <w:kern w:val="0"/>
          <w:sz w:val="24"/>
        </w:rPr>
        <w:t>①任务</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投标人在本单位内设立图像运维中心，并配备相应的软硬件设施。中心每日对当天运维情况进行统计，并进行系统数据更新。以保障运维系统正常使用，保证运维工作正常展开。及对监控应用场景进行支撑。</w:t>
      </w:r>
    </w:p>
    <w:p w:rsidR="00CE04B4" w:rsidRDefault="00CE04B4" w:rsidP="00CE04B4">
      <w:pPr>
        <w:widowControl/>
        <w:spacing w:line="400" w:lineRule="exact"/>
        <w:ind w:left="556" w:hanging="77"/>
        <w:jc w:val="left"/>
        <w:rPr>
          <w:rFonts w:ascii="宋体" w:hAnsi="宋体" w:cs="宋体"/>
          <w:sz w:val="24"/>
        </w:rPr>
      </w:pPr>
      <w:r>
        <w:rPr>
          <w:rFonts w:ascii="宋体" w:hAnsi="宋体" w:cs="宋体" w:hint="eastAsia"/>
          <w:kern w:val="0"/>
          <w:sz w:val="24"/>
        </w:rPr>
        <w:t>②要求</w:t>
      </w:r>
    </w:p>
    <w:p w:rsidR="00CE04B4" w:rsidRDefault="00CE04B4" w:rsidP="00CE04B4">
      <w:pPr>
        <w:widowControl/>
        <w:numPr>
          <w:ilvl w:val="0"/>
          <w:numId w:val="26"/>
        </w:numPr>
        <w:spacing w:line="400" w:lineRule="exact"/>
        <w:ind w:left="845"/>
        <w:jc w:val="left"/>
        <w:rPr>
          <w:rFonts w:ascii="宋体" w:hAnsi="宋体" w:cs="宋体"/>
          <w:sz w:val="24"/>
        </w:rPr>
      </w:pPr>
      <w:r>
        <w:rPr>
          <w:rFonts w:ascii="宋体" w:hAnsi="宋体" w:cs="宋体" w:hint="eastAsia"/>
          <w:kern w:val="0"/>
          <w:sz w:val="24"/>
        </w:rPr>
        <w:t>每周对修复、移位、恢复、拆除等点位信息于系统内进行更新。</w:t>
      </w:r>
    </w:p>
    <w:p w:rsidR="00CE04B4" w:rsidRDefault="00CE04B4" w:rsidP="00CE04B4">
      <w:pPr>
        <w:widowControl/>
        <w:numPr>
          <w:ilvl w:val="0"/>
          <w:numId w:val="26"/>
        </w:numPr>
        <w:spacing w:line="400" w:lineRule="exact"/>
        <w:ind w:left="845"/>
        <w:jc w:val="left"/>
        <w:rPr>
          <w:rFonts w:ascii="宋体" w:hAnsi="宋体" w:cs="宋体"/>
          <w:sz w:val="24"/>
        </w:rPr>
      </w:pPr>
      <w:r>
        <w:rPr>
          <w:rFonts w:ascii="宋体" w:hAnsi="宋体" w:cs="宋体" w:hint="eastAsia"/>
          <w:kern w:val="0"/>
          <w:sz w:val="24"/>
        </w:rPr>
        <w:t>对每日平台上各类报修信息进行派工。</w:t>
      </w:r>
    </w:p>
    <w:p w:rsidR="00CE04B4" w:rsidRDefault="00CE04B4" w:rsidP="00CE04B4">
      <w:pPr>
        <w:widowControl/>
        <w:numPr>
          <w:ilvl w:val="0"/>
          <w:numId w:val="26"/>
        </w:numPr>
        <w:spacing w:line="400" w:lineRule="exact"/>
        <w:ind w:left="845"/>
        <w:jc w:val="left"/>
        <w:rPr>
          <w:rFonts w:ascii="宋体" w:hAnsi="宋体" w:cs="宋体"/>
          <w:sz w:val="24"/>
        </w:rPr>
      </w:pPr>
      <w:r>
        <w:rPr>
          <w:rFonts w:ascii="宋体" w:hAnsi="宋体" w:cs="宋体" w:hint="eastAsia"/>
          <w:kern w:val="0"/>
          <w:sz w:val="24"/>
        </w:rPr>
        <w:t>派工完毕后对维修进度及时跟进，并在维修平台上做好各类维修状态记录。</w:t>
      </w:r>
    </w:p>
    <w:p w:rsidR="00CE04B4" w:rsidRDefault="00CE04B4" w:rsidP="00CE04B4">
      <w:pPr>
        <w:widowControl/>
        <w:numPr>
          <w:ilvl w:val="0"/>
          <w:numId w:val="26"/>
        </w:numPr>
        <w:spacing w:line="400" w:lineRule="exact"/>
        <w:ind w:left="845"/>
        <w:jc w:val="left"/>
        <w:rPr>
          <w:rFonts w:ascii="宋体" w:hAnsi="宋体" w:cs="宋体"/>
          <w:sz w:val="24"/>
        </w:rPr>
      </w:pPr>
      <w:r>
        <w:rPr>
          <w:rFonts w:ascii="宋体" w:hAnsi="宋体" w:cs="宋体" w:hint="eastAsia"/>
          <w:kern w:val="0"/>
          <w:sz w:val="24"/>
        </w:rPr>
        <w:t>对采购人在系统中下发的工作任务单，当天接报后制定方案，在获得采购人认可后予以开展实施并在任务单规定时间内完成。</w:t>
      </w:r>
    </w:p>
    <w:p w:rsidR="00CE04B4" w:rsidRPr="003204E9" w:rsidRDefault="00CE04B4" w:rsidP="00CE04B4">
      <w:pPr>
        <w:widowControl/>
        <w:numPr>
          <w:ilvl w:val="0"/>
          <w:numId w:val="26"/>
        </w:numPr>
        <w:spacing w:line="400" w:lineRule="exact"/>
        <w:ind w:left="845"/>
        <w:jc w:val="left"/>
        <w:rPr>
          <w:rFonts w:ascii="宋体" w:hAnsi="宋体" w:cs="宋体"/>
          <w:sz w:val="24"/>
        </w:rPr>
      </w:pPr>
      <w:r>
        <w:rPr>
          <w:rFonts w:ascii="宋体" w:hAnsi="宋体" w:cs="宋体" w:hint="eastAsia"/>
          <w:kern w:val="0"/>
          <w:sz w:val="24"/>
        </w:rPr>
        <w:t>根据分局基于视频监控应用需求，开展监控应用场景的开发及应用保障。</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20.及时处置监控点因意外事故、道路施工、动拆迁移位等原因而产生的各类相关工作。</w:t>
      </w:r>
    </w:p>
    <w:p w:rsidR="00CE04B4" w:rsidRDefault="00CE04B4" w:rsidP="00CE04B4">
      <w:pPr>
        <w:widowControl/>
        <w:spacing w:line="400" w:lineRule="exact"/>
        <w:ind w:left="420"/>
        <w:jc w:val="left"/>
        <w:rPr>
          <w:rFonts w:ascii="宋体" w:hAnsi="宋体" w:cs="宋体"/>
          <w:sz w:val="24"/>
        </w:rPr>
      </w:pPr>
      <w:r>
        <w:rPr>
          <w:rFonts w:ascii="宋体" w:hAnsi="宋体" w:cs="宋体" w:hint="eastAsia"/>
          <w:kern w:val="0"/>
          <w:sz w:val="24"/>
        </w:rPr>
        <w:t>①任务</w:t>
      </w:r>
    </w:p>
    <w:p w:rsidR="00CE04B4" w:rsidRDefault="00CE04B4" w:rsidP="00CE04B4">
      <w:pPr>
        <w:widowControl/>
        <w:spacing w:line="400" w:lineRule="exact"/>
        <w:ind w:left="440"/>
        <w:jc w:val="left"/>
        <w:rPr>
          <w:rFonts w:ascii="宋体" w:hAnsi="宋体" w:cs="宋体"/>
          <w:sz w:val="24"/>
        </w:rPr>
      </w:pPr>
      <w:r>
        <w:rPr>
          <w:rFonts w:ascii="宋体" w:hAnsi="宋体" w:cs="宋体" w:hint="eastAsia"/>
          <w:kern w:val="0"/>
          <w:sz w:val="24"/>
        </w:rPr>
        <w:t>对日常拆迁、意外损坏、道路施工等监控点位进行清理、修复、增补。</w:t>
      </w:r>
    </w:p>
    <w:p w:rsidR="00CE04B4" w:rsidRDefault="00CE04B4" w:rsidP="00CE04B4">
      <w:pPr>
        <w:widowControl/>
        <w:numPr>
          <w:ilvl w:val="0"/>
          <w:numId w:val="21"/>
        </w:numPr>
        <w:spacing w:line="400" w:lineRule="exact"/>
        <w:jc w:val="left"/>
        <w:rPr>
          <w:rFonts w:ascii="宋体" w:hAnsi="宋体" w:cs="宋体"/>
          <w:sz w:val="24"/>
        </w:rPr>
      </w:pPr>
      <w:r>
        <w:rPr>
          <w:rFonts w:ascii="宋体" w:hAnsi="宋体" w:cs="宋体" w:hint="eastAsia"/>
          <w:kern w:val="0"/>
          <w:sz w:val="24"/>
        </w:rPr>
        <w:t>要求</w:t>
      </w:r>
    </w:p>
    <w:p w:rsidR="00CE04B4" w:rsidRDefault="00CE04B4" w:rsidP="00CE04B4">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a.对与道路施工、拆迁施工暂时无法修复点位现场拍照留档，第一时间联络施工单位取得登记施工时长，了解：拆除与修复单位及负责人联系方式；基础设备是否拆除，拆除设备保存单位等相关信息。</w:t>
      </w:r>
    </w:p>
    <w:p w:rsidR="00CE04B4" w:rsidRPr="003204E9" w:rsidRDefault="00CE04B4" w:rsidP="00CE04B4">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b.对与被交通事故损坏的点位，中标人先期修复，再寻肇事者进行赔偿事宜，如无法找到肇事者的及时向采购人反映。</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21.完成分局/市局/公安部各项考核工作</w:t>
      </w:r>
    </w:p>
    <w:p w:rsidR="00CE04B4" w:rsidRDefault="00CE04B4" w:rsidP="00CE04B4">
      <w:pPr>
        <w:widowControl/>
        <w:spacing w:line="400" w:lineRule="exact"/>
        <w:ind w:left="420"/>
        <w:jc w:val="left"/>
        <w:rPr>
          <w:rFonts w:ascii="宋体" w:hAnsi="宋体" w:cs="宋体"/>
          <w:sz w:val="24"/>
        </w:rPr>
      </w:pPr>
      <w:r>
        <w:rPr>
          <w:rFonts w:ascii="宋体" w:hAnsi="宋体" w:cs="宋体" w:hint="eastAsia"/>
          <w:kern w:val="0"/>
          <w:sz w:val="24"/>
        </w:rPr>
        <w:t>①任务</w:t>
      </w:r>
    </w:p>
    <w:p w:rsidR="00CE04B4" w:rsidRDefault="00CE04B4" w:rsidP="00CE04B4">
      <w:pPr>
        <w:widowControl/>
        <w:numPr>
          <w:ilvl w:val="0"/>
          <w:numId w:val="27"/>
        </w:numPr>
        <w:spacing w:line="400" w:lineRule="exact"/>
        <w:ind w:left="845"/>
        <w:jc w:val="left"/>
        <w:rPr>
          <w:rFonts w:ascii="宋体" w:hAnsi="宋体" w:cs="宋体"/>
          <w:sz w:val="24"/>
        </w:rPr>
      </w:pPr>
      <w:r>
        <w:rPr>
          <w:rFonts w:ascii="宋体" w:hAnsi="宋体" w:cs="宋体" w:hint="eastAsia"/>
          <w:kern w:val="0"/>
          <w:sz w:val="24"/>
        </w:rPr>
        <w:t>按月完成分局视频公安部国标双通道配置要求考核。</w:t>
      </w:r>
    </w:p>
    <w:p w:rsidR="00CE04B4" w:rsidRDefault="00CE04B4" w:rsidP="00CE04B4">
      <w:pPr>
        <w:widowControl/>
        <w:numPr>
          <w:ilvl w:val="0"/>
          <w:numId w:val="27"/>
        </w:numPr>
        <w:spacing w:line="400" w:lineRule="exact"/>
        <w:ind w:left="845"/>
        <w:jc w:val="left"/>
        <w:rPr>
          <w:rFonts w:ascii="宋体" w:hAnsi="宋体" w:cs="宋体"/>
          <w:sz w:val="24"/>
        </w:rPr>
      </w:pPr>
      <w:r>
        <w:rPr>
          <w:rFonts w:ascii="宋体" w:hAnsi="宋体" w:cs="宋体" w:hint="eastAsia"/>
          <w:kern w:val="0"/>
          <w:sz w:val="24"/>
        </w:rPr>
        <w:t>每月完成市局下发的国标双通道视频故障维修的考核。</w:t>
      </w:r>
    </w:p>
    <w:p w:rsidR="00CE04B4" w:rsidRDefault="00CE04B4" w:rsidP="00CE04B4">
      <w:pPr>
        <w:widowControl/>
        <w:numPr>
          <w:ilvl w:val="0"/>
          <w:numId w:val="27"/>
        </w:numPr>
        <w:spacing w:line="400" w:lineRule="exact"/>
        <w:ind w:left="845"/>
        <w:jc w:val="left"/>
        <w:rPr>
          <w:rFonts w:ascii="宋体" w:hAnsi="宋体" w:cs="宋体"/>
          <w:sz w:val="24"/>
        </w:rPr>
      </w:pPr>
      <w:r>
        <w:rPr>
          <w:rFonts w:ascii="宋体" w:hAnsi="宋体" w:cs="宋体" w:hint="eastAsia"/>
          <w:kern w:val="0"/>
          <w:sz w:val="24"/>
        </w:rPr>
        <w:t>完成市局每月智能数据考核。</w:t>
      </w:r>
    </w:p>
    <w:p w:rsidR="00CE04B4" w:rsidRDefault="00CE04B4" w:rsidP="00CE04B4">
      <w:pPr>
        <w:widowControl/>
        <w:numPr>
          <w:ilvl w:val="0"/>
          <w:numId w:val="27"/>
        </w:numPr>
        <w:spacing w:line="400" w:lineRule="exact"/>
        <w:ind w:left="845"/>
        <w:jc w:val="left"/>
        <w:rPr>
          <w:rFonts w:ascii="宋体" w:hAnsi="宋体" w:cs="宋体"/>
          <w:sz w:val="24"/>
        </w:rPr>
      </w:pPr>
      <w:r>
        <w:rPr>
          <w:rFonts w:ascii="宋体" w:hAnsi="宋体" w:cs="宋体" w:hint="eastAsia"/>
          <w:kern w:val="0"/>
          <w:sz w:val="24"/>
        </w:rPr>
        <w:lastRenderedPageBreak/>
        <w:t>完成分局下发的任务单。</w:t>
      </w:r>
    </w:p>
    <w:p w:rsidR="00CE04B4" w:rsidRDefault="00CE04B4" w:rsidP="00CE04B4">
      <w:pPr>
        <w:widowControl/>
        <w:numPr>
          <w:ilvl w:val="0"/>
          <w:numId w:val="27"/>
        </w:numPr>
        <w:spacing w:line="400" w:lineRule="exact"/>
        <w:ind w:left="845"/>
        <w:jc w:val="left"/>
        <w:rPr>
          <w:rFonts w:ascii="宋体" w:hAnsi="宋体" w:cs="宋体"/>
          <w:sz w:val="24"/>
        </w:rPr>
      </w:pPr>
      <w:r>
        <w:rPr>
          <w:rFonts w:ascii="宋体" w:hAnsi="宋体" w:cs="宋体" w:hint="eastAsia"/>
          <w:kern w:val="0"/>
          <w:sz w:val="24"/>
        </w:rPr>
        <w:t>视图抓拍数据整改。</w:t>
      </w:r>
    </w:p>
    <w:p w:rsidR="00CE04B4" w:rsidRDefault="00CE04B4" w:rsidP="00CE04B4">
      <w:pPr>
        <w:widowControl/>
        <w:spacing w:line="400" w:lineRule="exact"/>
        <w:ind w:left="420"/>
        <w:jc w:val="left"/>
        <w:rPr>
          <w:rFonts w:ascii="宋体" w:hAnsi="宋体" w:cs="宋体"/>
          <w:sz w:val="24"/>
        </w:rPr>
      </w:pPr>
      <w:r>
        <w:rPr>
          <w:rFonts w:ascii="宋体" w:hAnsi="宋体" w:cs="宋体" w:hint="eastAsia"/>
          <w:kern w:val="0"/>
          <w:sz w:val="24"/>
        </w:rPr>
        <w:t>②要求</w:t>
      </w:r>
    </w:p>
    <w:p w:rsidR="00CE04B4" w:rsidRDefault="00CE04B4" w:rsidP="00CE04B4">
      <w:pPr>
        <w:widowControl/>
        <w:numPr>
          <w:ilvl w:val="0"/>
          <w:numId w:val="28"/>
        </w:numPr>
        <w:spacing w:line="400" w:lineRule="exact"/>
        <w:ind w:left="845"/>
        <w:jc w:val="left"/>
        <w:rPr>
          <w:rFonts w:ascii="宋体" w:hAnsi="宋体" w:cs="宋体"/>
          <w:sz w:val="24"/>
        </w:rPr>
      </w:pPr>
      <w:r>
        <w:rPr>
          <w:rFonts w:ascii="宋体" w:hAnsi="宋体" w:cs="宋体" w:hint="eastAsia"/>
          <w:kern w:val="0"/>
          <w:sz w:val="24"/>
        </w:rPr>
        <w:t>符合分局视频公安部国标双通道配置要求：能调阅IPC及NVR视频，无花屏、卡顿、超时等质量情况。</w:t>
      </w:r>
    </w:p>
    <w:p w:rsidR="00CE04B4" w:rsidRDefault="00CE04B4" w:rsidP="00CE04B4">
      <w:pPr>
        <w:widowControl/>
        <w:numPr>
          <w:ilvl w:val="0"/>
          <w:numId w:val="28"/>
        </w:numPr>
        <w:spacing w:line="400" w:lineRule="exact"/>
        <w:ind w:left="845"/>
        <w:jc w:val="left"/>
        <w:rPr>
          <w:rFonts w:ascii="宋体" w:hAnsi="宋体" w:cs="宋体"/>
          <w:sz w:val="24"/>
        </w:rPr>
      </w:pPr>
      <w:r>
        <w:rPr>
          <w:rFonts w:ascii="宋体" w:hAnsi="宋体" w:cs="宋体" w:hint="eastAsia"/>
          <w:kern w:val="0"/>
          <w:sz w:val="24"/>
        </w:rPr>
        <w:t>分局对于市局不定期每月下发的故障点位，72小时内维修完毕并能调阅IPC及NVR视频后并上报分局。</w:t>
      </w:r>
    </w:p>
    <w:p w:rsidR="00CE04B4" w:rsidRDefault="00CE04B4" w:rsidP="00CE04B4">
      <w:pPr>
        <w:widowControl/>
        <w:numPr>
          <w:ilvl w:val="0"/>
          <w:numId w:val="28"/>
        </w:numPr>
        <w:spacing w:line="400" w:lineRule="exact"/>
        <w:ind w:left="845"/>
        <w:jc w:val="left"/>
        <w:rPr>
          <w:rFonts w:ascii="宋体" w:hAnsi="宋体" w:cs="宋体"/>
          <w:sz w:val="24"/>
        </w:rPr>
      </w:pPr>
      <w:r>
        <w:rPr>
          <w:rFonts w:ascii="宋体" w:hAnsi="宋体" w:cs="宋体" w:hint="eastAsia"/>
          <w:kern w:val="0"/>
          <w:sz w:val="24"/>
        </w:rPr>
        <w:t>高清卡口每周至少巡查一次，故障点位在24小时内修复。</w:t>
      </w:r>
    </w:p>
    <w:p w:rsidR="00CE04B4" w:rsidRPr="003204E9" w:rsidRDefault="00CE04B4" w:rsidP="00CE04B4">
      <w:pPr>
        <w:widowControl/>
        <w:numPr>
          <w:ilvl w:val="0"/>
          <w:numId w:val="28"/>
        </w:numPr>
        <w:spacing w:line="400" w:lineRule="exact"/>
        <w:ind w:left="845"/>
        <w:jc w:val="left"/>
        <w:rPr>
          <w:rFonts w:ascii="宋体" w:hAnsi="宋体" w:cs="宋体"/>
          <w:sz w:val="24"/>
        </w:rPr>
      </w:pPr>
      <w:r>
        <w:rPr>
          <w:rFonts w:ascii="宋体" w:hAnsi="宋体" w:cs="宋体" w:hint="eastAsia"/>
          <w:kern w:val="0"/>
          <w:sz w:val="24"/>
        </w:rPr>
        <w:t>按照分局下发任务单，完成相应工作。</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22.完成辖区内出保的其他未列入维护清单的图像监控进行日常维护、维修</w:t>
      </w:r>
    </w:p>
    <w:p w:rsidR="00CE04B4" w:rsidRDefault="00CE04B4" w:rsidP="00CE04B4">
      <w:pPr>
        <w:widowControl/>
        <w:spacing w:line="400" w:lineRule="exact"/>
        <w:ind w:left="420"/>
        <w:jc w:val="left"/>
        <w:rPr>
          <w:rFonts w:ascii="宋体" w:hAnsi="宋体" w:cs="宋体"/>
          <w:kern w:val="0"/>
          <w:sz w:val="24"/>
        </w:rPr>
      </w:pPr>
      <w:r>
        <w:rPr>
          <w:rFonts w:ascii="宋体" w:hAnsi="宋体" w:cs="宋体" w:hint="eastAsia"/>
          <w:kern w:val="0"/>
          <w:sz w:val="24"/>
        </w:rPr>
        <w:t>①任务</w:t>
      </w:r>
    </w:p>
    <w:p w:rsidR="00CE04B4" w:rsidRDefault="00CE04B4" w:rsidP="00CE04B4">
      <w:pPr>
        <w:widowControl/>
        <w:spacing w:line="400" w:lineRule="exact"/>
        <w:ind w:left="420"/>
        <w:jc w:val="left"/>
        <w:rPr>
          <w:rFonts w:ascii="宋体" w:hAnsi="宋体" w:cs="宋体"/>
          <w:kern w:val="0"/>
          <w:sz w:val="24"/>
        </w:rPr>
      </w:pPr>
      <w:r>
        <w:rPr>
          <w:rFonts w:ascii="宋体" w:hAnsi="宋体" w:cs="宋体" w:hint="eastAsia"/>
          <w:kern w:val="0"/>
          <w:sz w:val="24"/>
        </w:rPr>
        <w:t>完成辖区内出保的其他未列入维护清单的图像监控外场设备及内场设备进行日常维护、维修。</w:t>
      </w:r>
    </w:p>
    <w:p w:rsidR="00CE04B4" w:rsidRDefault="00CE04B4" w:rsidP="00CE04B4">
      <w:pPr>
        <w:widowControl/>
        <w:spacing w:line="400" w:lineRule="exact"/>
        <w:ind w:left="420"/>
        <w:jc w:val="left"/>
        <w:rPr>
          <w:rFonts w:ascii="宋体" w:hAnsi="宋体" w:cs="宋体"/>
          <w:kern w:val="0"/>
          <w:sz w:val="24"/>
        </w:rPr>
      </w:pPr>
      <w:r>
        <w:rPr>
          <w:rFonts w:ascii="宋体" w:hAnsi="宋体" w:cs="宋体" w:hint="eastAsia"/>
          <w:kern w:val="0"/>
          <w:sz w:val="24"/>
        </w:rPr>
        <w:t>②要求</w:t>
      </w:r>
    </w:p>
    <w:p w:rsidR="00CE04B4" w:rsidRDefault="00CE04B4" w:rsidP="00CE04B4">
      <w:pPr>
        <w:widowControl/>
        <w:numPr>
          <w:ilvl w:val="0"/>
          <w:numId w:val="29"/>
        </w:numPr>
        <w:spacing w:line="400" w:lineRule="exact"/>
        <w:ind w:left="845"/>
        <w:jc w:val="left"/>
        <w:rPr>
          <w:rFonts w:ascii="宋体" w:hAnsi="宋体" w:cs="宋体"/>
          <w:kern w:val="0"/>
          <w:sz w:val="24"/>
        </w:rPr>
      </w:pPr>
      <w:r>
        <w:rPr>
          <w:rFonts w:ascii="宋体" w:hAnsi="宋体" w:cs="宋体" w:hint="eastAsia"/>
          <w:kern w:val="0"/>
          <w:sz w:val="24"/>
        </w:rPr>
        <w:t>运维要求和标准与维护清单内的图像监控相同。</w:t>
      </w:r>
    </w:p>
    <w:p w:rsidR="00CE04B4" w:rsidRPr="003204E9" w:rsidRDefault="00CE04B4" w:rsidP="00CE04B4">
      <w:pPr>
        <w:widowControl/>
        <w:numPr>
          <w:ilvl w:val="0"/>
          <w:numId w:val="29"/>
        </w:numPr>
        <w:spacing w:line="400" w:lineRule="exact"/>
        <w:ind w:left="845"/>
        <w:jc w:val="left"/>
        <w:rPr>
          <w:rFonts w:ascii="宋体" w:hAnsi="宋体" w:cs="宋体"/>
          <w:kern w:val="0"/>
          <w:sz w:val="24"/>
        </w:rPr>
      </w:pPr>
      <w:r>
        <w:rPr>
          <w:rFonts w:ascii="宋体" w:hAnsi="宋体" w:cs="宋体" w:hint="eastAsia"/>
          <w:kern w:val="0"/>
          <w:sz w:val="24"/>
        </w:rPr>
        <w:t>满足运维质量和考核管理要求。</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23.应对特殊情况期间（疫情、灾害等）图像运维保障</w:t>
      </w:r>
    </w:p>
    <w:p w:rsidR="00CE04B4" w:rsidRDefault="00CE04B4" w:rsidP="00CE04B4">
      <w:pPr>
        <w:widowControl/>
        <w:spacing w:line="400" w:lineRule="exact"/>
        <w:ind w:left="420"/>
        <w:jc w:val="left"/>
        <w:rPr>
          <w:rFonts w:ascii="宋体" w:hAnsi="宋体" w:cs="宋体"/>
          <w:kern w:val="0"/>
          <w:sz w:val="24"/>
        </w:rPr>
      </w:pPr>
      <w:r>
        <w:rPr>
          <w:rFonts w:ascii="宋体" w:hAnsi="宋体" w:cs="宋体" w:hint="eastAsia"/>
          <w:kern w:val="0"/>
          <w:sz w:val="24"/>
        </w:rPr>
        <w:t>①任务</w:t>
      </w:r>
    </w:p>
    <w:p w:rsidR="00CE04B4" w:rsidRDefault="00CE04B4" w:rsidP="00CE04B4">
      <w:pPr>
        <w:widowControl/>
        <w:spacing w:line="400" w:lineRule="exact"/>
        <w:ind w:left="420"/>
        <w:jc w:val="left"/>
        <w:rPr>
          <w:rFonts w:ascii="宋体" w:hAnsi="宋体" w:cs="宋体"/>
          <w:kern w:val="0"/>
          <w:sz w:val="24"/>
        </w:rPr>
      </w:pPr>
      <w:r>
        <w:rPr>
          <w:rFonts w:ascii="宋体" w:hAnsi="宋体" w:cs="宋体" w:hint="eastAsia"/>
          <w:kern w:val="0"/>
          <w:sz w:val="24"/>
        </w:rPr>
        <w:t>完成特殊情况期间（疫情、灾害等）的图像运维保障任务，保证全区范围内涉疫点位的图像视频正常，做好管控区域的图像保障任务及流调溯源的图像支撑。</w:t>
      </w:r>
    </w:p>
    <w:p w:rsidR="00CE04B4" w:rsidRDefault="00CE04B4" w:rsidP="00CE04B4">
      <w:pPr>
        <w:widowControl/>
        <w:spacing w:line="400" w:lineRule="exact"/>
        <w:ind w:left="420"/>
        <w:jc w:val="left"/>
        <w:rPr>
          <w:rFonts w:ascii="宋体" w:hAnsi="宋体" w:cs="宋体"/>
          <w:kern w:val="0"/>
          <w:sz w:val="24"/>
        </w:rPr>
      </w:pPr>
      <w:r>
        <w:rPr>
          <w:rFonts w:ascii="宋体" w:hAnsi="宋体" w:cs="宋体" w:hint="eastAsia"/>
          <w:kern w:val="0"/>
          <w:sz w:val="24"/>
        </w:rPr>
        <w:t>②要求</w:t>
      </w:r>
    </w:p>
    <w:p w:rsidR="00CE04B4" w:rsidRDefault="00CE04B4" w:rsidP="00CE04B4">
      <w:pPr>
        <w:widowControl/>
        <w:numPr>
          <w:ilvl w:val="0"/>
          <w:numId w:val="29"/>
        </w:numPr>
        <w:spacing w:line="400" w:lineRule="exact"/>
        <w:ind w:left="845"/>
        <w:jc w:val="left"/>
        <w:rPr>
          <w:rFonts w:ascii="宋体" w:hAnsi="宋体" w:cs="宋体"/>
          <w:kern w:val="0"/>
          <w:sz w:val="24"/>
        </w:rPr>
      </w:pPr>
      <w:r>
        <w:rPr>
          <w:rFonts w:ascii="宋体" w:hAnsi="宋体" w:cs="宋体" w:hint="eastAsia"/>
          <w:kern w:val="0"/>
          <w:sz w:val="24"/>
        </w:rPr>
        <w:t>制定图像运维保障有关疫情防控措施和方案，办理各类应急通行证件。</w:t>
      </w:r>
    </w:p>
    <w:p w:rsidR="00CE04B4" w:rsidRDefault="00CE04B4" w:rsidP="00CE04B4">
      <w:pPr>
        <w:widowControl/>
        <w:numPr>
          <w:ilvl w:val="0"/>
          <w:numId w:val="29"/>
        </w:numPr>
        <w:spacing w:line="400" w:lineRule="exact"/>
        <w:ind w:left="845"/>
        <w:jc w:val="left"/>
        <w:rPr>
          <w:rFonts w:ascii="宋体" w:hAnsi="宋体" w:cs="宋体"/>
          <w:kern w:val="0"/>
          <w:sz w:val="24"/>
        </w:rPr>
      </w:pPr>
      <w:r>
        <w:rPr>
          <w:rFonts w:ascii="宋体" w:hAnsi="宋体" w:cs="宋体" w:hint="eastAsia"/>
          <w:kern w:val="0"/>
          <w:sz w:val="24"/>
        </w:rPr>
        <w:t>做好保障人员的每日健康监测和登记。</w:t>
      </w:r>
    </w:p>
    <w:p w:rsidR="00CE04B4" w:rsidRPr="003204E9" w:rsidRDefault="00CE04B4" w:rsidP="00CE04B4">
      <w:pPr>
        <w:widowControl/>
        <w:numPr>
          <w:ilvl w:val="0"/>
          <w:numId w:val="29"/>
        </w:numPr>
        <w:spacing w:line="400" w:lineRule="exact"/>
        <w:ind w:left="845"/>
        <w:jc w:val="left"/>
        <w:rPr>
          <w:rFonts w:ascii="宋体" w:hAnsi="宋体" w:cs="宋体"/>
          <w:kern w:val="0"/>
          <w:sz w:val="24"/>
        </w:rPr>
      </w:pPr>
      <w:r>
        <w:rPr>
          <w:rFonts w:ascii="宋体" w:hAnsi="宋体" w:cs="宋体" w:hint="eastAsia"/>
          <w:kern w:val="0"/>
          <w:sz w:val="24"/>
        </w:rPr>
        <w:t>制定突发疫情期间保障人员的闭环管理措施。</w:t>
      </w:r>
    </w:p>
    <w:p w:rsidR="00CE04B4" w:rsidRPr="00BF28C1" w:rsidRDefault="00CE04B4" w:rsidP="00CE04B4">
      <w:pPr>
        <w:widowControl/>
        <w:spacing w:line="400" w:lineRule="exact"/>
        <w:ind w:left="420"/>
        <w:jc w:val="left"/>
        <w:outlineLvl w:val="4"/>
        <w:rPr>
          <w:rFonts w:ascii="宋体" w:hAnsi="宋体" w:cs="宋体"/>
          <w:b/>
          <w:kern w:val="0"/>
          <w:sz w:val="24"/>
        </w:rPr>
      </w:pPr>
      <w:r>
        <w:rPr>
          <w:rFonts w:ascii="宋体" w:hAnsi="宋体" w:cs="宋体" w:hint="eastAsia"/>
          <w:kern w:val="0"/>
          <w:sz w:val="24"/>
        </w:rPr>
        <w:t>24</w:t>
      </w:r>
      <w:r w:rsidRPr="00093222">
        <w:rPr>
          <w:rFonts w:ascii="宋体" w:hAnsi="宋体" w:cs="宋体" w:hint="eastAsia"/>
          <w:kern w:val="0"/>
          <w:sz w:val="24"/>
        </w:rPr>
        <w:t>. 承担浦东公安分局光缆设施财产一切险及公众责任险</w:t>
      </w:r>
    </w:p>
    <w:p w:rsidR="00CE04B4" w:rsidRDefault="00CE04B4" w:rsidP="00CE04B4">
      <w:pPr>
        <w:widowControl/>
        <w:spacing w:line="400" w:lineRule="exact"/>
        <w:ind w:left="420"/>
        <w:jc w:val="left"/>
        <w:rPr>
          <w:rFonts w:ascii="宋体" w:hAnsi="宋体" w:cs="宋体"/>
          <w:sz w:val="24"/>
        </w:rPr>
      </w:pPr>
      <w:r>
        <w:rPr>
          <w:rFonts w:ascii="宋体" w:hAnsi="宋体" w:cs="宋体" w:hint="eastAsia"/>
          <w:kern w:val="0"/>
          <w:sz w:val="24"/>
        </w:rPr>
        <w:t>①任务</w:t>
      </w:r>
    </w:p>
    <w:p w:rsidR="00CE04B4" w:rsidRDefault="00CE04B4" w:rsidP="00CE04B4">
      <w:pPr>
        <w:widowControl/>
        <w:spacing w:line="400" w:lineRule="exact"/>
        <w:jc w:val="left"/>
        <w:rPr>
          <w:rFonts w:ascii="宋体" w:hAnsi="宋体" w:cs="宋体"/>
          <w:sz w:val="24"/>
        </w:rPr>
      </w:pPr>
      <w:r>
        <w:rPr>
          <w:rFonts w:ascii="宋体" w:hAnsi="宋体" w:cs="宋体" w:hint="eastAsia"/>
          <w:kern w:val="0"/>
          <w:sz w:val="24"/>
        </w:rPr>
        <w:t xml:space="preserve">    承担浦东公安分局光缆设施财产一切险及公众责任险。</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②要求</w:t>
      </w:r>
    </w:p>
    <w:p w:rsidR="00CE04B4" w:rsidRDefault="00CE04B4" w:rsidP="00CE04B4">
      <w:pPr>
        <w:widowControl/>
        <w:spacing w:line="400" w:lineRule="exact"/>
        <w:ind w:firstLine="440"/>
        <w:jc w:val="left"/>
        <w:rPr>
          <w:rFonts w:ascii="宋体" w:hAnsi="宋体" w:cs="宋体"/>
          <w:sz w:val="24"/>
        </w:rPr>
      </w:pPr>
      <w:r>
        <w:rPr>
          <w:rFonts w:ascii="宋体" w:hAnsi="宋体" w:cs="宋体" w:hint="eastAsia"/>
          <w:kern w:val="0"/>
          <w:sz w:val="24"/>
        </w:rPr>
        <w:t>在保险期限内，当保险财产因自然灾害或意外事故造成损失时，保险人按保险明细表、特别条款、特别约定及财产一切险基本条款的规定承担赔偿责任。如遇财产一切险基本条款与特别条款或特别约定相矛盾，以特别条款、特别约定的规定为准；如遇特别条款与特别约定相抵触时，以特别约定为准；特别条款、特别约定未尽事宜，以基本条款为准。</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lastRenderedPageBreak/>
        <w:t>在保险有效期限内，由于被保险人工作需要所涉及的包括线路、管网、光缆、电缆、龙门架、立杆、机箱、光接箱、管道、窨井、机房等在内的各种户外设施致第三者人身或财产的损害，依法由被保险人承担的经济赔偿责任，保险人负责赔偿。</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25.提供大客流监测系统服务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①目标</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通过提供大客流监测系统服务，开展浦东辖区内大客流及人群异常监测预警，解决大规模人群短时间聚集的监测管理难点问题。实现通过人流动态热力图方式实现对重点区域内人流热点的实时、动态监测；对重点区域内任一时点上可能存在的人群聚集风险进行实时的评估和预警，从而提升采购人公共安全管理效率。</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②任务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在浦东新区范围内，提供可支持不少于15个监控区域的大客流检测系统服务，提供的服务应至少包含如下功能：</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监控区域数据展现服务；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监控区域热力图可视化服务；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监控区域预警提示服务；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监控区域权限设置服务；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监控区域管理服务；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监控区域数据统计管理服务。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提供的相关服务系统或页面性能指标如下：</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页面可展示性，要求页面7天*24小时全天候可用；</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数据准确性，要求系统提供展示的数据在给定范围的误差内；</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系统响应能力，要求系统能够支撑可预见的访问峰值。</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③要求</w:t>
      </w:r>
    </w:p>
    <w:p w:rsidR="00CE04B4" w:rsidRDefault="00CE04B4" w:rsidP="00CE04B4">
      <w:pPr>
        <w:pStyle w:val="affe"/>
        <w:widowControl/>
        <w:spacing w:line="400" w:lineRule="exact"/>
        <w:ind w:firstLine="480"/>
        <w:jc w:val="left"/>
        <w:rPr>
          <w:rFonts w:ascii="宋体" w:hAnsi="宋体" w:cs="宋体"/>
          <w:sz w:val="24"/>
        </w:rPr>
      </w:pPr>
      <w:r w:rsidRPr="004060DA">
        <w:rPr>
          <w:rFonts w:ascii="宋体" w:hAnsi="宋体" w:cs="宋体" w:hint="eastAsia"/>
          <w:sz w:val="24"/>
        </w:rPr>
        <w:t>软件服务：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1.分局数据展现服务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提供分局指定区域内客流数据实时展现服务。提供60分钟、30分钟、10分钟、5分钟、1分钟，五种实时间隔选择，分局用户可自行选择时间粒度。粒度的含义是页面刷新时长，即大客流监测系统数据的延时周期，比如选择粒度为60分钟，页面就每隔60分钟刷新一次，数据延时60分钟，选择1分钟，页面每1分钟刷新一次，数据延时1分钟。分局用户可查看关注区域的历史数据查询。</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2.分局预警提示服务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分局用户可设置关注区域内的客流总数预警阈值。当客流总数超过预警阈值时，系统可对关注区域实现指定手机预警短信提示。分局用户可设置分局关注区</w:t>
      </w:r>
      <w:r>
        <w:rPr>
          <w:rFonts w:ascii="宋体" w:hAnsi="宋体" w:cs="宋体" w:hint="eastAsia"/>
          <w:sz w:val="24"/>
        </w:rPr>
        <w:lastRenderedPageBreak/>
        <w:t>域内的四色预警值。当人数到达所设定的颜色预警值时，系统页面会触发提醒信息。</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系统提供首页设置客流超限预警监测窗口（红色临界值），用于显示预警触发时分局相关区域及客流的详细信息，辅助指挥研判。</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3.分局热力图可视化服务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分局用户可查看关注区域内当前人数、增长率、人群密集情况及人群密度Top10展现等可视化服务。可查看双屏比对功能，通过调整时间维度和地点维度，实现热力图双屏比对，为安保活动提供决策支撑。分局可查看设置周期内的位置流量趋势及根据沉淀的历史数据对分局施画区域当日当前时间之后的人员流量趋势进行估算。分局用户可使用关注区域内的人员画像可视化服务。分局用户可查看每一个关注区域的面积(以平方米为单位计算)。分局用户可查看关注区域内的人员来源分析数据。</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4.分局数据统计管理服务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分局用户可查看关注区域内的人员数量变化情况，支持EXCEL导出。分局用户可查看关注区域内的当天累计人流量分析，以及关注区域内的人员数及增长率。分局用户可使用自定义分组分区域管理服务。分局用户可查看关注区域内历史人员峰值数据。</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5.总览研判服务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在单一页面内，同时显示全区范围多监测区域客流情况。</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提供监测区域内“人员画像”数据，包含性别、年龄等特征信息。</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6.分局权限设置服务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分局拥有市局开设的使用账号。</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每个账号可设置属于本账号对于关注区域的红色临界值。</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7.区域管理服务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分局可使用地图页面勾画区域功能服务，能独立申请关注区域，并上传系统等待管理员审核。通过地图页面勾画区域，完成区域申请区域。</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分局账号在完成区域申请操作后，有权限查看申请过的区域信息，包括申请时间、区域名称、区域id、区域面积等。</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8.其他地图要求</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支持上海市卫星图展示功能。</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支持实时路况查询功能。</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9.移动端应用服务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lastRenderedPageBreak/>
        <w:t>分局用户可使用大客流监测轻应用。分局可查看重点区域的实时人数及人流量变化，并提供检索服务。同时可使用分局重点区域72小时内历史数据查询服务。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分局用户可使用大客流监测轻应用分局重点区域内产生的热力数据上云服务及人数、人流API接口服务，均支持第三方调用。</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 xml:space="preserve">中标人需要在合同签订后一个月内完成此项工作，并在本年度运维期提供相关运维服务。 </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26.提供并维护光学字符识别功能接口</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①任务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为支撑分局智能图像识别及运维工作应用，中标人为分局提供光学字符识别的功能接口，通过API接口供系统及设备调用，相关接口功能及性能应至少满足以下要求：</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提供文字识别的算法能力，用于印刷体文字识别。支持多场景、中英文的印刷体文字检测和识别服务，并支持返回文字在图片的位置信息；</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相关服务器硬件由采购人提供，在CPU不低于32核，内存不低于256GB DDR4，网卡不低于千兆，支持AVX2.0指令集的环境下，接口性能达到以下要求：</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支持不低于50 QPS并发使用；</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支持服务器端私有化部署；</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支持响应时间不高于400ms。</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②要求</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中标人在合同签订后三个月内完成此项工作，并在本年度运维期提供相关运维服务。</w:t>
      </w:r>
    </w:p>
    <w:p w:rsidR="00CE04B4" w:rsidRDefault="00CE04B4" w:rsidP="00CE04B4">
      <w:pPr>
        <w:widowControl/>
        <w:spacing w:line="400" w:lineRule="exact"/>
        <w:ind w:left="420"/>
        <w:jc w:val="left"/>
        <w:outlineLvl w:val="4"/>
        <w:rPr>
          <w:rFonts w:ascii="宋体" w:hAnsi="宋体" w:cs="宋体"/>
          <w:kern w:val="0"/>
          <w:sz w:val="24"/>
        </w:rPr>
      </w:pPr>
      <w:r>
        <w:rPr>
          <w:rFonts w:ascii="宋体" w:hAnsi="宋体" w:cs="宋体" w:hint="eastAsia"/>
          <w:kern w:val="0"/>
          <w:sz w:val="24"/>
        </w:rPr>
        <w:t>27</w:t>
      </w:r>
      <w:r>
        <w:rPr>
          <w:rFonts w:ascii="宋体" w:hAnsi="宋体" w:cs="宋体"/>
          <w:kern w:val="0"/>
          <w:sz w:val="24"/>
        </w:rPr>
        <w:t>.</w:t>
      </w:r>
      <w:r>
        <w:rPr>
          <w:rFonts w:ascii="宋体" w:hAnsi="宋体" w:cs="宋体" w:hint="eastAsia"/>
          <w:kern w:val="0"/>
          <w:sz w:val="24"/>
        </w:rPr>
        <w:t>网络及信息系统安全评估</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①任务</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为保证承载分局监控系统的网络及相关信息系统的网络安全，中标人在本次运维工作中，开展以下安全评估工作。</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1、对分局公安网、公安视频传输网及相关信息系统的网络安全开展年度评估工作，并提交相关评估建议书。</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安全评估工作至少包含以下内容：</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1）安全通信网络：针对系统的网络架构、网络设备、网络防护、通信传输等对象和内容进行评估；</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2）安全区域边界：针对系统的网络架构、网络设备的安全区域边界防护情况进行评估；</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lastRenderedPageBreak/>
        <w:t>3）安全计算环境：针对系统的网络设备、安全设备、服务器、重要客户端的操作系统和数据库、应用系统（如业务系统、办公系统、网站发布系统）等对象进行评估；</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4）安全管理中心：针对系统的网络架构、审计系统、运维管理平台等对象进行评估；</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5）渗透性测试：通过渗透扫描等技术手段对应用系统安全性作深入的探测，发现应用系统存在的脆弱环节；</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6）参考网络安全法相关要求，对网络及系统现状进行评估，分析与网络信息安全要求之间的差距，并提出合理化建议。</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网络安全评估工作参照以下标准为依据开展评估：</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1）公安信息网、公安视频传输网参照等级保护三级要求开展评估并提出建议。</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2）相关信息系统按照采购人提出的相应等级保护级别要求对应标准开展评估并提出建议。</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2、每季度对分局网络及相关系统开展人工渗透测试并提供相关报告。</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人工渗透测试工作至少包含以下内容：通过模拟黑客思维及行动模式，采用黑盒和人工方式，使用主流的攻击技术对目标网络、系统、数据库进行模拟攻击测试，包括但不限于注入、认证欺骗、弱口令、文件上传、命令执行、反序列化等各类手段。</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每次人工渗透测试均出具测试报告、提出整改建议方案并协助采购人对发现的问题和风险进行修复。</w:t>
      </w:r>
    </w:p>
    <w:p w:rsidR="00CE04B4" w:rsidRDefault="00CE04B4" w:rsidP="00CE04B4">
      <w:pPr>
        <w:pStyle w:val="affe"/>
        <w:widowControl/>
        <w:spacing w:line="400" w:lineRule="exact"/>
        <w:ind w:firstLine="480"/>
        <w:jc w:val="left"/>
        <w:rPr>
          <w:rFonts w:ascii="宋体" w:hAnsi="宋体" w:cs="宋体"/>
          <w:sz w:val="24"/>
        </w:rPr>
      </w:pPr>
      <w:r>
        <w:rPr>
          <w:rFonts w:ascii="宋体" w:hAnsi="宋体" w:cs="宋体" w:hint="eastAsia"/>
          <w:sz w:val="24"/>
        </w:rPr>
        <w:t>②要求</w:t>
      </w:r>
    </w:p>
    <w:p w:rsidR="00CE04B4" w:rsidRDefault="00CE04B4" w:rsidP="00CE04B4">
      <w:pPr>
        <w:adjustRightInd w:val="0"/>
        <w:snapToGrid w:val="0"/>
        <w:spacing w:line="300" w:lineRule="auto"/>
        <w:ind w:firstLineChars="200" w:firstLine="480"/>
        <w:rPr>
          <w:rFonts w:ascii="宋体" w:hAnsi="宋体" w:cs="宋体"/>
          <w:sz w:val="24"/>
        </w:rPr>
      </w:pPr>
      <w:r>
        <w:rPr>
          <w:rFonts w:ascii="宋体" w:hAnsi="宋体" w:cs="宋体" w:hint="eastAsia"/>
          <w:sz w:val="24"/>
        </w:rPr>
        <w:t>中标人在合同签订后三个月内完成第1项工作，并提供由有网络安全等级保护测评资质的机构所出具的评估建议书。每季度按要求完成第2项工作并按时提供报告。</w:t>
      </w:r>
    </w:p>
    <w:p w:rsidR="00CE04B4" w:rsidRDefault="00CE04B4" w:rsidP="00CE04B4">
      <w:pPr>
        <w:widowControl/>
        <w:spacing w:line="400" w:lineRule="exact"/>
        <w:ind w:left="587"/>
        <w:jc w:val="left"/>
        <w:outlineLvl w:val="3"/>
        <w:rPr>
          <w:rFonts w:ascii="宋体" w:hAnsi="宋体" w:cs="宋体"/>
          <w:b/>
          <w:bCs/>
          <w:kern w:val="0"/>
          <w:sz w:val="24"/>
        </w:rPr>
      </w:pPr>
      <w:r>
        <w:rPr>
          <w:rFonts w:ascii="宋体" w:hAnsi="宋体" w:cs="宋体" w:hint="eastAsia"/>
          <w:b/>
          <w:bCs/>
          <w:kern w:val="0"/>
          <w:sz w:val="24"/>
        </w:rPr>
        <w:t>（二）其他类工作</w:t>
      </w:r>
    </w:p>
    <w:p w:rsidR="00CE04B4" w:rsidRPr="00560C6B"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t>1.</w:t>
      </w:r>
      <w:r w:rsidRPr="00560C6B">
        <w:rPr>
          <w:rFonts w:ascii="Times New Roman" w:hAnsi="Times New Roman" w:hint="eastAsia"/>
          <w:sz w:val="22"/>
        </w:rPr>
        <w:t>运维专用仓库租赁及管理</w:t>
      </w:r>
    </w:p>
    <w:p w:rsidR="00CE04B4" w:rsidRPr="00560C6B"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t>①任务</w:t>
      </w:r>
    </w:p>
    <w:p w:rsidR="00CE04B4" w:rsidRPr="00560C6B"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t>自建或租用设备管理仓库以保证日常维修、维护、更新、报废设备之用。</w:t>
      </w:r>
    </w:p>
    <w:p w:rsidR="00CE04B4" w:rsidRPr="00560C6B"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t>自建或租赁办公场所以保障驻点维护人员办公使用。</w:t>
      </w:r>
    </w:p>
    <w:p w:rsidR="00CE04B4" w:rsidRPr="00560C6B"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t>②要求</w:t>
      </w:r>
    </w:p>
    <w:p w:rsidR="00CE04B4" w:rsidRPr="00560C6B"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t>本运维项目投标人需自建或租用不少于</w:t>
      </w:r>
      <w:r w:rsidRPr="00560C6B">
        <w:rPr>
          <w:rFonts w:ascii="Times New Roman" w:hAnsi="Times New Roman" w:hint="eastAsia"/>
          <w:sz w:val="22"/>
        </w:rPr>
        <w:t>3</w:t>
      </w:r>
      <w:r w:rsidRPr="00560C6B">
        <w:rPr>
          <w:rFonts w:ascii="Times New Roman" w:hAnsi="Times New Roman" w:hint="eastAsia"/>
          <w:sz w:val="22"/>
        </w:rPr>
        <w:t>处仓库以用于存放运维过程中的各类设备（中标后（中标通知书发出之日起</w:t>
      </w:r>
      <w:r w:rsidRPr="00560C6B">
        <w:rPr>
          <w:rFonts w:ascii="Times New Roman" w:hAnsi="Times New Roman" w:hint="eastAsia"/>
          <w:sz w:val="22"/>
        </w:rPr>
        <w:t>30</w:t>
      </w:r>
      <w:r w:rsidRPr="00560C6B">
        <w:rPr>
          <w:rFonts w:ascii="Times New Roman" w:hAnsi="Times New Roman" w:hint="eastAsia"/>
          <w:sz w:val="22"/>
        </w:rPr>
        <w:t>日内）提供租赁合同或房产证（复印件加盖公章））。</w:t>
      </w:r>
    </w:p>
    <w:p w:rsidR="00CE04B4" w:rsidRPr="00560C6B"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t>其中</w:t>
      </w:r>
      <w:r w:rsidRPr="00560C6B">
        <w:rPr>
          <w:rFonts w:ascii="Times New Roman" w:hAnsi="Times New Roman" w:hint="eastAsia"/>
          <w:sz w:val="22"/>
        </w:rPr>
        <w:t>2</w:t>
      </w:r>
      <w:r w:rsidRPr="00560C6B">
        <w:rPr>
          <w:rFonts w:ascii="Times New Roman" w:hAnsi="Times New Roman" w:hint="eastAsia"/>
          <w:sz w:val="22"/>
        </w:rPr>
        <w:t>处仓库面积不少于</w:t>
      </w:r>
      <w:r w:rsidRPr="00560C6B">
        <w:rPr>
          <w:rFonts w:ascii="Times New Roman" w:hAnsi="Times New Roman" w:hint="eastAsia"/>
          <w:sz w:val="22"/>
        </w:rPr>
        <w:t>800</w:t>
      </w:r>
      <w:r w:rsidRPr="00560C6B">
        <w:rPr>
          <w:rFonts w:ascii="Times New Roman" w:hAnsi="Times New Roman" w:hint="eastAsia"/>
          <w:sz w:val="22"/>
        </w:rPr>
        <w:t>平方米，</w:t>
      </w:r>
      <w:r w:rsidRPr="00560C6B">
        <w:rPr>
          <w:rFonts w:ascii="Times New Roman" w:hAnsi="Times New Roman" w:hint="eastAsia"/>
          <w:sz w:val="22"/>
        </w:rPr>
        <w:t>1</w:t>
      </w:r>
      <w:r w:rsidRPr="00560C6B">
        <w:rPr>
          <w:rFonts w:ascii="Times New Roman" w:hAnsi="Times New Roman" w:hint="eastAsia"/>
          <w:sz w:val="22"/>
        </w:rPr>
        <w:t>处仓库面积不少于</w:t>
      </w:r>
      <w:r w:rsidRPr="00560C6B">
        <w:rPr>
          <w:rFonts w:ascii="Times New Roman" w:hAnsi="Times New Roman" w:hint="eastAsia"/>
          <w:sz w:val="22"/>
        </w:rPr>
        <w:t>4</w:t>
      </w:r>
      <w:r w:rsidRPr="00560C6B">
        <w:rPr>
          <w:rFonts w:ascii="Times New Roman" w:hAnsi="Times New Roman"/>
          <w:sz w:val="22"/>
        </w:rPr>
        <w:t>00</w:t>
      </w:r>
      <w:r w:rsidRPr="00560C6B">
        <w:rPr>
          <w:rFonts w:ascii="Times New Roman" w:hAnsi="Times New Roman" w:hint="eastAsia"/>
          <w:sz w:val="22"/>
        </w:rPr>
        <w:t>平方米，封闭结构，干燥防雨防潮并配有货架，仓库需具备相应安防监控设施，该仓库用于浦东公安分局存放设备，仓库位置需便于开展浦东图像运维工作。</w:t>
      </w:r>
    </w:p>
    <w:p w:rsidR="00CE04B4" w:rsidRPr="00560C6B"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lastRenderedPageBreak/>
        <w:t>仓库有第三方专业仓储管理员</w:t>
      </w:r>
      <w:r w:rsidRPr="00560C6B">
        <w:rPr>
          <w:rFonts w:ascii="Times New Roman" w:hAnsi="Times New Roman" w:hint="eastAsia"/>
          <w:sz w:val="22"/>
        </w:rPr>
        <w:t>(</w:t>
      </w:r>
      <w:r w:rsidRPr="00560C6B">
        <w:rPr>
          <w:rFonts w:ascii="Times New Roman" w:hAnsi="Times New Roman" w:hint="eastAsia"/>
          <w:sz w:val="22"/>
        </w:rPr>
        <w:t>仓储管理员费用由投标人承担</w:t>
      </w:r>
      <w:r w:rsidRPr="00560C6B">
        <w:rPr>
          <w:rFonts w:ascii="Times New Roman" w:hAnsi="Times New Roman" w:hint="eastAsia"/>
          <w:sz w:val="22"/>
        </w:rPr>
        <w:t>)</w:t>
      </w:r>
      <w:r w:rsidRPr="00560C6B">
        <w:rPr>
          <w:rFonts w:ascii="Times New Roman" w:hAnsi="Times New Roman" w:hint="eastAsia"/>
          <w:sz w:val="22"/>
        </w:rPr>
        <w:t>进行出入库工作，且</w:t>
      </w:r>
      <w:r w:rsidRPr="00560C6B">
        <w:rPr>
          <w:rFonts w:ascii="Times New Roman" w:hAnsi="Times New Roman" w:hint="eastAsia"/>
          <w:sz w:val="22"/>
        </w:rPr>
        <w:t>24</w:t>
      </w:r>
      <w:r w:rsidRPr="00560C6B">
        <w:rPr>
          <w:rFonts w:ascii="Times New Roman" w:hAnsi="Times New Roman" w:hint="eastAsia"/>
          <w:sz w:val="22"/>
        </w:rPr>
        <w:t>小时派专人值守。</w:t>
      </w:r>
    </w:p>
    <w:p w:rsidR="00CE04B4" w:rsidRPr="00560C6B"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t>2.</w:t>
      </w:r>
      <w:r w:rsidRPr="00560C6B">
        <w:rPr>
          <w:rFonts w:ascii="Times New Roman" w:hAnsi="Times New Roman" w:hint="eastAsia"/>
          <w:sz w:val="22"/>
        </w:rPr>
        <w:t>驻点办公场所管理</w:t>
      </w:r>
    </w:p>
    <w:p w:rsidR="00CE04B4" w:rsidRPr="00560C6B"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t>①任务</w:t>
      </w:r>
    </w:p>
    <w:p w:rsidR="00CE04B4" w:rsidRPr="00560C6B"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t>自建或租赁办公场所以保障驻点维护人员办公使用。</w:t>
      </w:r>
    </w:p>
    <w:p w:rsidR="00CE04B4" w:rsidRPr="00560C6B"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t>②要求</w:t>
      </w:r>
    </w:p>
    <w:p w:rsidR="00CE04B4" w:rsidRPr="00560C6B"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t>投标人自有或租赁办公场所面积不小于</w:t>
      </w:r>
      <w:r w:rsidRPr="00560C6B">
        <w:rPr>
          <w:rFonts w:ascii="Times New Roman" w:hAnsi="Times New Roman" w:hint="eastAsia"/>
          <w:sz w:val="22"/>
        </w:rPr>
        <w:t>200</w:t>
      </w:r>
      <w:r w:rsidRPr="00560C6B">
        <w:rPr>
          <w:rFonts w:ascii="Times New Roman" w:hAnsi="Times New Roman" w:hint="eastAsia"/>
          <w:sz w:val="22"/>
        </w:rPr>
        <w:t>平方米，并设有会议室。（中标后（中标通知书发出之日起</w:t>
      </w:r>
      <w:r w:rsidRPr="00560C6B">
        <w:rPr>
          <w:rFonts w:ascii="Times New Roman" w:hAnsi="Times New Roman" w:hint="eastAsia"/>
          <w:sz w:val="22"/>
        </w:rPr>
        <w:t>30</w:t>
      </w:r>
      <w:r w:rsidRPr="00560C6B">
        <w:rPr>
          <w:rFonts w:ascii="Times New Roman" w:hAnsi="Times New Roman" w:hint="eastAsia"/>
          <w:sz w:val="22"/>
        </w:rPr>
        <w:t>日内）提供租赁合同或房产证（复印件加盖公章））。</w:t>
      </w:r>
    </w:p>
    <w:p w:rsidR="00CE04B4" w:rsidRPr="00560C6B"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t>自建或租赁办公场所尽量靠近上海市公安局浦东分局（丁香路</w:t>
      </w:r>
      <w:r w:rsidRPr="00560C6B">
        <w:rPr>
          <w:rFonts w:ascii="Times New Roman" w:hAnsi="Times New Roman" w:hint="eastAsia"/>
          <w:sz w:val="22"/>
        </w:rPr>
        <w:t>655</w:t>
      </w:r>
      <w:r w:rsidRPr="00560C6B">
        <w:rPr>
          <w:rFonts w:ascii="Times New Roman" w:hAnsi="Times New Roman" w:hint="eastAsia"/>
          <w:sz w:val="22"/>
        </w:rPr>
        <w:t>号）为宜。</w:t>
      </w:r>
    </w:p>
    <w:p w:rsidR="00CE04B4" w:rsidRPr="00560C6B"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t>3.</w:t>
      </w:r>
      <w:r w:rsidRPr="00560C6B">
        <w:rPr>
          <w:rFonts w:ascii="Times New Roman" w:hAnsi="Times New Roman" w:hint="eastAsia"/>
          <w:sz w:val="22"/>
        </w:rPr>
        <w:t>驻场人员和车辆</w:t>
      </w:r>
    </w:p>
    <w:p w:rsidR="00CE04B4" w:rsidRPr="00560C6B"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t>中标人在合同期内委派</w:t>
      </w:r>
      <w:r w:rsidRPr="00560C6B">
        <w:rPr>
          <w:rFonts w:ascii="Times New Roman" w:hAnsi="Times New Roman"/>
          <w:sz w:val="22"/>
        </w:rPr>
        <w:t>8</w:t>
      </w:r>
      <w:r w:rsidRPr="00560C6B">
        <w:rPr>
          <w:rFonts w:ascii="Times New Roman" w:hAnsi="Times New Roman" w:hint="eastAsia"/>
          <w:sz w:val="22"/>
        </w:rPr>
        <w:t>名专业技术人员和</w:t>
      </w:r>
      <w:r w:rsidRPr="00560C6B">
        <w:rPr>
          <w:rFonts w:ascii="Times New Roman" w:hAnsi="Times New Roman"/>
          <w:sz w:val="22"/>
        </w:rPr>
        <w:t>2</w:t>
      </w:r>
      <w:r w:rsidRPr="00560C6B">
        <w:rPr>
          <w:rFonts w:ascii="Times New Roman" w:hAnsi="Times New Roman" w:hint="eastAsia"/>
          <w:sz w:val="22"/>
        </w:rPr>
        <w:t>辆运维车辆常驻采购人安排的指定运维场所，并由采购人统一调配、指挥各项运维工作。</w:t>
      </w:r>
    </w:p>
    <w:p w:rsidR="00CE04B4" w:rsidRDefault="00CE04B4" w:rsidP="00CE04B4">
      <w:pPr>
        <w:adjustRightInd w:val="0"/>
        <w:snapToGrid w:val="0"/>
        <w:spacing w:line="300" w:lineRule="auto"/>
        <w:ind w:firstLineChars="200" w:firstLine="440"/>
        <w:rPr>
          <w:rFonts w:ascii="Times New Roman" w:hAnsi="Times New Roman"/>
          <w:sz w:val="22"/>
        </w:rPr>
      </w:pPr>
      <w:r w:rsidRPr="00560C6B">
        <w:rPr>
          <w:rFonts w:ascii="Times New Roman" w:hAnsi="Times New Roman" w:hint="eastAsia"/>
          <w:sz w:val="22"/>
        </w:rPr>
        <w:t>提供</w:t>
      </w:r>
      <w:r w:rsidRPr="00560C6B">
        <w:rPr>
          <w:rFonts w:ascii="Times New Roman" w:hAnsi="Times New Roman" w:hint="eastAsia"/>
          <w:sz w:val="22"/>
        </w:rPr>
        <w:t>8</w:t>
      </w:r>
      <w:r w:rsidRPr="00560C6B">
        <w:rPr>
          <w:rFonts w:ascii="Times New Roman" w:hAnsi="Times New Roman" w:hint="eastAsia"/>
          <w:sz w:val="22"/>
        </w:rPr>
        <w:t>套外场检查的移动终端（屏幕尺寸不低于</w:t>
      </w:r>
      <w:r w:rsidRPr="00560C6B">
        <w:rPr>
          <w:rFonts w:ascii="Times New Roman" w:hAnsi="Times New Roman" w:hint="eastAsia"/>
          <w:sz w:val="22"/>
        </w:rPr>
        <w:t>11</w:t>
      </w:r>
      <w:r w:rsidRPr="00560C6B">
        <w:rPr>
          <w:rFonts w:ascii="Times New Roman" w:hAnsi="Times New Roman" w:hint="eastAsia"/>
          <w:sz w:val="22"/>
        </w:rPr>
        <w:t>英寸，处理器核心数：</w:t>
      </w:r>
      <w:r w:rsidRPr="00560C6B">
        <w:rPr>
          <w:rFonts w:ascii="Times New Roman" w:hAnsi="Times New Roman" w:hint="eastAsia"/>
          <w:sz w:val="22"/>
        </w:rPr>
        <w:t>8</w:t>
      </w:r>
      <w:r w:rsidRPr="00560C6B">
        <w:rPr>
          <w:rFonts w:ascii="Times New Roman" w:hAnsi="Times New Roman" w:hint="eastAsia"/>
          <w:sz w:val="22"/>
        </w:rPr>
        <w:t>核，频率信息：</w:t>
      </w:r>
      <w:r w:rsidRPr="00560C6B">
        <w:rPr>
          <w:rFonts w:ascii="Times New Roman" w:hAnsi="Times New Roman" w:hint="eastAsia"/>
          <w:sz w:val="22"/>
        </w:rPr>
        <w:t>4</w:t>
      </w:r>
      <w:r w:rsidRPr="00560C6B">
        <w:rPr>
          <w:rFonts w:ascii="Times New Roman" w:hAnsi="Times New Roman" w:hint="eastAsia"/>
          <w:sz w:val="22"/>
        </w:rPr>
        <w:t>×</w:t>
      </w:r>
      <w:r w:rsidRPr="00560C6B">
        <w:rPr>
          <w:rFonts w:ascii="Times New Roman" w:hAnsi="Times New Roman" w:hint="eastAsia"/>
          <w:sz w:val="22"/>
        </w:rPr>
        <w:t>3.49GHZ</w:t>
      </w:r>
      <w:r w:rsidRPr="00560C6B">
        <w:rPr>
          <w:rFonts w:ascii="Times New Roman" w:hAnsi="Times New Roman" w:hint="eastAsia"/>
          <w:sz w:val="22"/>
        </w:rPr>
        <w:t>赫兹，支持</w:t>
      </w:r>
      <w:r w:rsidRPr="00560C6B">
        <w:rPr>
          <w:rFonts w:ascii="Times New Roman" w:hAnsi="Times New Roman" w:hint="eastAsia"/>
          <w:sz w:val="22"/>
        </w:rPr>
        <w:t xml:space="preserve"> H.264</w:t>
      </w:r>
      <w:r w:rsidRPr="00560C6B">
        <w:rPr>
          <w:rFonts w:ascii="Times New Roman" w:hAnsi="Times New Roman" w:hint="eastAsia"/>
          <w:sz w:val="22"/>
        </w:rPr>
        <w:t>、</w:t>
      </w:r>
      <w:r w:rsidRPr="00560C6B">
        <w:rPr>
          <w:rFonts w:ascii="Times New Roman" w:hAnsi="Times New Roman" w:hint="eastAsia"/>
          <w:sz w:val="22"/>
        </w:rPr>
        <w:t>HEVC</w:t>
      </w:r>
      <w:r w:rsidRPr="00560C6B">
        <w:rPr>
          <w:rFonts w:ascii="Times New Roman" w:hAnsi="Times New Roman" w:hint="eastAsia"/>
          <w:sz w:val="22"/>
        </w:rPr>
        <w:t>、</w:t>
      </w:r>
      <w:r w:rsidRPr="00560C6B">
        <w:rPr>
          <w:rFonts w:ascii="Times New Roman" w:hAnsi="Times New Roman" w:hint="eastAsia"/>
          <w:sz w:val="22"/>
        </w:rPr>
        <w:t xml:space="preserve">ProRes </w:t>
      </w:r>
      <w:r w:rsidRPr="00560C6B">
        <w:rPr>
          <w:rFonts w:ascii="Times New Roman" w:hAnsi="Times New Roman" w:hint="eastAsia"/>
          <w:sz w:val="22"/>
        </w:rPr>
        <w:t>和</w:t>
      </w:r>
      <w:r w:rsidRPr="00560C6B">
        <w:rPr>
          <w:rFonts w:ascii="Times New Roman" w:hAnsi="Times New Roman" w:hint="eastAsia"/>
          <w:sz w:val="22"/>
        </w:rPr>
        <w:t xml:space="preserve"> ProRes RAW </w:t>
      </w:r>
      <w:r w:rsidRPr="00560C6B">
        <w:rPr>
          <w:rFonts w:ascii="Times New Roman" w:hAnsi="Times New Roman" w:hint="eastAsia"/>
          <w:sz w:val="22"/>
        </w:rPr>
        <w:t>硬件加速。运行内存：</w:t>
      </w:r>
      <w:r w:rsidRPr="00560C6B">
        <w:rPr>
          <w:rFonts w:ascii="Times New Roman" w:hAnsi="Times New Roman" w:hint="eastAsia"/>
          <w:sz w:val="22"/>
        </w:rPr>
        <w:t>16G</w:t>
      </w:r>
      <w:r w:rsidRPr="00560C6B">
        <w:rPr>
          <w:rFonts w:ascii="Times New Roman" w:hAnsi="Times New Roman" w:hint="eastAsia"/>
          <w:sz w:val="22"/>
        </w:rPr>
        <w:t>，内存容量：不低于</w:t>
      </w:r>
      <w:r w:rsidRPr="00560C6B">
        <w:rPr>
          <w:rFonts w:ascii="Times New Roman" w:hAnsi="Times New Roman" w:hint="eastAsia"/>
          <w:sz w:val="22"/>
        </w:rPr>
        <w:t>512GB</w:t>
      </w:r>
      <w:r w:rsidRPr="00560C6B">
        <w:rPr>
          <w:rFonts w:ascii="Times New Roman" w:hAnsi="Times New Roman" w:hint="eastAsia"/>
          <w:sz w:val="22"/>
        </w:rPr>
        <w:t>，网络支持：</w:t>
      </w:r>
      <w:r w:rsidRPr="00560C6B">
        <w:rPr>
          <w:rFonts w:ascii="Times New Roman" w:hAnsi="Times New Roman" w:hint="eastAsia"/>
          <w:sz w:val="22"/>
        </w:rPr>
        <w:t>WiFi</w:t>
      </w:r>
      <w:r w:rsidRPr="00560C6B">
        <w:rPr>
          <w:rFonts w:ascii="Times New Roman" w:hAnsi="Times New Roman" w:hint="eastAsia"/>
          <w:sz w:val="22"/>
        </w:rPr>
        <w:t>和</w:t>
      </w:r>
      <w:r w:rsidRPr="00560C6B">
        <w:rPr>
          <w:rFonts w:ascii="Times New Roman" w:hAnsi="Times New Roman" w:hint="eastAsia"/>
          <w:sz w:val="22"/>
        </w:rPr>
        <w:t>5G</w:t>
      </w:r>
      <w:r w:rsidRPr="00560C6B">
        <w:rPr>
          <w:rFonts w:ascii="Times New Roman" w:hAnsi="Times New Roman" w:hint="eastAsia"/>
          <w:sz w:val="22"/>
        </w:rPr>
        <w:t>版）。</w:t>
      </w:r>
    </w:p>
    <w:p w:rsidR="00CE04B4" w:rsidRDefault="00CE04B4" w:rsidP="00CE04B4">
      <w:pPr>
        <w:adjustRightInd w:val="0"/>
        <w:snapToGrid w:val="0"/>
        <w:spacing w:line="300" w:lineRule="auto"/>
        <w:ind w:firstLineChars="200" w:firstLine="442"/>
        <w:outlineLvl w:val="2"/>
        <w:rPr>
          <w:rFonts w:ascii="Times New Roman" w:hAnsi="Times New Roman"/>
          <w:b/>
          <w:sz w:val="22"/>
        </w:rPr>
      </w:pPr>
      <w:r w:rsidRPr="0056251A">
        <w:rPr>
          <w:rFonts w:ascii="Times New Roman" w:hAnsi="Times New Roman" w:hint="eastAsia"/>
          <w:b/>
          <w:sz w:val="22"/>
        </w:rPr>
        <w:t>包件二：图像监控系统运维及应急任务</w:t>
      </w:r>
    </w:p>
    <w:p w:rsidR="00CE04B4" w:rsidRPr="00644192"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9.1</w:t>
      </w:r>
      <w:r w:rsidRPr="00644192">
        <w:rPr>
          <w:rFonts w:ascii="Times New Roman" w:hAnsi="Times New Roman" w:hint="eastAsia"/>
          <w:sz w:val="22"/>
        </w:rPr>
        <w:t>运维目标</w:t>
      </w:r>
    </w:p>
    <w:p w:rsidR="00CE04B4" w:rsidRPr="00644192" w:rsidRDefault="00CE04B4" w:rsidP="00CE04B4">
      <w:pPr>
        <w:adjustRightInd w:val="0"/>
        <w:snapToGrid w:val="0"/>
        <w:spacing w:line="300" w:lineRule="auto"/>
        <w:ind w:firstLineChars="200" w:firstLine="440"/>
        <w:outlineLvl w:val="2"/>
        <w:rPr>
          <w:rFonts w:ascii="Times New Roman" w:hAnsi="Times New Roman"/>
          <w:sz w:val="22"/>
        </w:rPr>
      </w:pPr>
      <w:r w:rsidRPr="00644192">
        <w:rPr>
          <w:rFonts w:ascii="Times New Roman" w:hAnsi="Times New Roman" w:hint="eastAsia"/>
          <w:sz w:val="22"/>
        </w:rPr>
        <w:t>按规定的时间节点完成运维内容。</w:t>
      </w:r>
    </w:p>
    <w:p w:rsidR="00CE04B4" w:rsidRDefault="00CE04B4" w:rsidP="00CE04B4">
      <w:pPr>
        <w:adjustRightInd w:val="0"/>
        <w:snapToGrid w:val="0"/>
        <w:spacing w:line="300" w:lineRule="auto"/>
        <w:ind w:firstLineChars="200" w:firstLine="440"/>
        <w:outlineLvl w:val="2"/>
        <w:rPr>
          <w:rFonts w:ascii="Times New Roman" w:hAnsi="Times New Roman"/>
          <w:sz w:val="22"/>
        </w:rPr>
      </w:pPr>
      <w:r w:rsidRPr="00644192">
        <w:rPr>
          <w:rFonts w:ascii="Times New Roman" w:hAnsi="Times New Roman" w:hint="eastAsia"/>
          <w:sz w:val="22"/>
        </w:rPr>
        <w:t>确保各项重大保障任务及应急建设任务顺利完成，达到采购人的要求。</w:t>
      </w:r>
    </w:p>
    <w:p w:rsidR="00CE04B4" w:rsidRDefault="00CE04B4" w:rsidP="00CE04B4">
      <w:pPr>
        <w:adjustRightInd w:val="0"/>
        <w:snapToGrid w:val="0"/>
        <w:spacing w:line="300" w:lineRule="auto"/>
        <w:ind w:firstLineChars="200" w:firstLine="480"/>
        <w:outlineLvl w:val="2"/>
        <w:rPr>
          <w:rFonts w:ascii="Times New Roman" w:hAnsi="Times New Roman"/>
          <w:sz w:val="22"/>
        </w:rPr>
      </w:pPr>
      <w:r>
        <w:rPr>
          <w:rFonts w:ascii="宋体" w:hAnsi="宋体" w:cs="宋体" w:hint="eastAsia"/>
          <w:kern w:val="0"/>
          <w:sz w:val="24"/>
        </w:rPr>
        <w:t>通过对图像监控系统设备的维护维修，保障系统设备处于良好的正常运行状态，提高系统的有效工作年限。</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9.2</w:t>
      </w:r>
      <w:r w:rsidRPr="00172E2B">
        <w:rPr>
          <w:rFonts w:ascii="Times New Roman" w:hAnsi="Times New Roman"/>
          <w:sz w:val="22"/>
        </w:rPr>
        <w:t>运维范围</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9.2.1</w:t>
      </w:r>
      <w:r w:rsidRPr="00172E2B">
        <w:rPr>
          <w:rFonts w:ascii="Times New Roman" w:hAnsi="Times New Roman"/>
          <w:sz w:val="22"/>
        </w:rPr>
        <w:t>工作量清单</w:t>
      </w:r>
    </w:p>
    <w:p w:rsidR="00CE04B4" w:rsidRPr="00CA3097"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w:t>
      </w:r>
      <w:r w:rsidRPr="00172E2B">
        <w:rPr>
          <w:rFonts w:ascii="Times New Roman" w:hAnsi="Times New Roman"/>
          <w:sz w:val="22"/>
        </w:rPr>
        <w:t>1</w:t>
      </w:r>
      <w:r w:rsidRPr="00172E2B">
        <w:rPr>
          <w:rFonts w:ascii="Times New Roman" w:hAnsi="Times New Roman"/>
          <w:sz w:val="22"/>
        </w:rPr>
        <w:t>）运维工作量清单</w:t>
      </w:r>
    </w:p>
    <w:tbl>
      <w:tblPr>
        <w:tblW w:w="4998" w:type="pct"/>
        <w:tblLook w:val="0000" w:firstRow="0" w:lastRow="0" w:firstColumn="0" w:lastColumn="0" w:noHBand="0" w:noVBand="0"/>
      </w:tblPr>
      <w:tblGrid>
        <w:gridCol w:w="1171"/>
        <w:gridCol w:w="4215"/>
        <w:gridCol w:w="3133"/>
      </w:tblGrid>
      <w:tr w:rsidR="00CE04B4" w:rsidTr="00116255">
        <w:trPr>
          <w:trHeight w:val="567"/>
          <w:tblHeader/>
        </w:trPr>
        <w:tc>
          <w:tcPr>
            <w:tcW w:w="687"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sz w:val="24"/>
              </w:rPr>
            </w:pPr>
            <w:r>
              <w:rPr>
                <w:rFonts w:ascii="宋体" w:hAnsi="宋体" w:cs="宋体" w:hint="eastAsia"/>
                <w:kern w:val="0"/>
                <w:sz w:val="24"/>
              </w:rPr>
              <w:t>序号</w:t>
            </w:r>
          </w:p>
        </w:tc>
        <w:tc>
          <w:tcPr>
            <w:tcW w:w="2474"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sz w:val="24"/>
              </w:rPr>
            </w:pPr>
            <w:r>
              <w:rPr>
                <w:rFonts w:ascii="宋体" w:hAnsi="宋体" w:cs="宋体" w:hint="eastAsia"/>
                <w:kern w:val="0"/>
                <w:sz w:val="24"/>
              </w:rPr>
              <w:t>工作内容</w:t>
            </w:r>
          </w:p>
        </w:tc>
        <w:tc>
          <w:tcPr>
            <w:tcW w:w="183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sz w:val="24"/>
              </w:rPr>
            </w:pPr>
            <w:r>
              <w:rPr>
                <w:rFonts w:ascii="宋体" w:hAnsi="宋体" w:cs="宋体" w:hint="eastAsia"/>
                <w:kern w:val="0"/>
                <w:sz w:val="24"/>
              </w:rPr>
              <w:t>备注</w:t>
            </w:r>
          </w:p>
        </w:tc>
      </w:tr>
      <w:tr w:rsidR="00CE04B4" w:rsidTr="00116255">
        <w:trPr>
          <w:trHeight w:val="567"/>
        </w:trPr>
        <w:tc>
          <w:tcPr>
            <w:tcW w:w="687"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r>
              <w:rPr>
                <w:rFonts w:ascii="宋体" w:hAnsi="宋体" w:cs="宋体" w:hint="eastAsia"/>
                <w:kern w:val="0"/>
                <w:sz w:val="24"/>
              </w:rPr>
              <w:t>1</w:t>
            </w:r>
          </w:p>
        </w:tc>
        <w:tc>
          <w:tcPr>
            <w:tcW w:w="2474"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r>
              <w:rPr>
                <w:rFonts w:ascii="宋体" w:hAnsi="宋体" w:cs="宋体" w:hint="eastAsia"/>
                <w:kern w:val="0"/>
                <w:sz w:val="24"/>
              </w:rPr>
              <w:t>运维区域内视频监控盲区调优</w:t>
            </w:r>
          </w:p>
        </w:tc>
        <w:tc>
          <w:tcPr>
            <w:tcW w:w="183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p>
        </w:tc>
      </w:tr>
      <w:tr w:rsidR="00CE04B4" w:rsidTr="00116255">
        <w:trPr>
          <w:trHeight w:val="567"/>
        </w:trPr>
        <w:tc>
          <w:tcPr>
            <w:tcW w:w="687"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r>
              <w:rPr>
                <w:rFonts w:ascii="宋体" w:hAnsi="宋体" w:cs="宋体" w:hint="eastAsia"/>
                <w:kern w:val="0"/>
                <w:sz w:val="24"/>
              </w:rPr>
              <w:t>2</w:t>
            </w:r>
          </w:p>
        </w:tc>
        <w:tc>
          <w:tcPr>
            <w:tcW w:w="2474"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r>
              <w:rPr>
                <w:rFonts w:ascii="宋体" w:hAnsi="宋体" w:cs="宋体" w:hint="eastAsia"/>
                <w:kern w:val="0"/>
                <w:sz w:val="24"/>
              </w:rPr>
              <w:t>派出所监控室电视墙改造及音视频系统优化</w:t>
            </w:r>
          </w:p>
        </w:tc>
        <w:tc>
          <w:tcPr>
            <w:tcW w:w="183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p>
        </w:tc>
      </w:tr>
      <w:tr w:rsidR="00CE04B4" w:rsidTr="00116255">
        <w:trPr>
          <w:trHeight w:val="567"/>
        </w:trPr>
        <w:tc>
          <w:tcPr>
            <w:tcW w:w="687"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r>
              <w:rPr>
                <w:rFonts w:ascii="宋体" w:hAnsi="宋体" w:cs="宋体" w:hint="eastAsia"/>
                <w:kern w:val="0"/>
                <w:sz w:val="24"/>
              </w:rPr>
              <w:t>3</w:t>
            </w:r>
          </w:p>
        </w:tc>
        <w:tc>
          <w:tcPr>
            <w:tcW w:w="2474"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r>
              <w:rPr>
                <w:rFonts w:ascii="宋体" w:hAnsi="宋体" w:cs="宋体" w:hint="eastAsia"/>
                <w:kern w:val="0"/>
                <w:sz w:val="24"/>
              </w:rPr>
              <w:t>相关单位光缆扩容及联网工程</w:t>
            </w:r>
          </w:p>
        </w:tc>
        <w:tc>
          <w:tcPr>
            <w:tcW w:w="183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p>
        </w:tc>
      </w:tr>
      <w:tr w:rsidR="00CE04B4" w:rsidTr="00116255">
        <w:trPr>
          <w:trHeight w:val="567"/>
        </w:trPr>
        <w:tc>
          <w:tcPr>
            <w:tcW w:w="687"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r>
              <w:rPr>
                <w:rFonts w:ascii="宋体" w:hAnsi="宋体" w:cs="宋体" w:hint="eastAsia"/>
                <w:kern w:val="0"/>
                <w:sz w:val="24"/>
              </w:rPr>
              <w:t>4</w:t>
            </w:r>
          </w:p>
        </w:tc>
        <w:tc>
          <w:tcPr>
            <w:tcW w:w="2474"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r>
              <w:rPr>
                <w:rFonts w:ascii="宋体" w:hAnsi="宋体" w:cs="宋体" w:hint="eastAsia"/>
                <w:kern w:val="0"/>
                <w:sz w:val="24"/>
              </w:rPr>
              <w:t>机房消防设施更换</w:t>
            </w:r>
          </w:p>
        </w:tc>
        <w:tc>
          <w:tcPr>
            <w:tcW w:w="183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p>
        </w:tc>
      </w:tr>
      <w:tr w:rsidR="00CE04B4" w:rsidTr="00116255">
        <w:trPr>
          <w:trHeight w:val="567"/>
        </w:trPr>
        <w:tc>
          <w:tcPr>
            <w:tcW w:w="687"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r>
              <w:rPr>
                <w:rFonts w:ascii="宋体" w:hAnsi="宋体" w:cs="宋体" w:hint="eastAsia"/>
                <w:kern w:val="0"/>
                <w:sz w:val="24"/>
              </w:rPr>
              <w:t>5</w:t>
            </w:r>
          </w:p>
        </w:tc>
        <w:tc>
          <w:tcPr>
            <w:tcW w:w="2474"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r>
              <w:rPr>
                <w:rFonts w:ascii="宋体" w:hAnsi="宋体" w:cs="宋体" w:hint="eastAsia"/>
                <w:kern w:val="0"/>
                <w:sz w:val="24"/>
              </w:rPr>
              <w:t>相关单位综合信息点优化工作</w:t>
            </w:r>
          </w:p>
        </w:tc>
        <w:tc>
          <w:tcPr>
            <w:tcW w:w="183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p>
        </w:tc>
      </w:tr>
      <w:tr w:rsidR="00CE04B4" w:rsidTr="00116255">
        <w:trPr>
          <w:trHeight w:val="567"/>
        </w:trPr>
        <w:tc>
          <w:tcPr>
            <w:tcW w:w="687"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r>
              <w:rPr>
                <w:rFonts w:ascii="宋体" w:hAnsi="宋体" w:cs="宋体" w:hint="eastAsia"/>
                <w:kern w:val="0"/>
                <w:sz w:val="24"/>
              </w:rPr>
              <w:t>6</w:t>
            </w:r>
          </w:p>
        </w:tc>
        <w:tc>
          <w:tcPr>
            <w:tcW w:w="2474"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r>
              <w:rPr>
                <w:rFonts w:ascii="宋体" w:hAnsi="宋体" w:cs="宋体" w:hint="eastAsia"/>
                <w:kern w:val="0"/>
                <w:sz w:val="24"/>
              </w:rPr>
              <w:t>安保活动保障，应急临时监控优化</w:t>
            </w:r>
          </w:p>
        </w:tc>
        <w:tc>
          <w:tcPr>
            <w:tcW w:w="183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bottom"/>
              <w:rPr>
                <w:rFonts w:ascii="宋体" w:hAnsi="宋体" w:cs="宋体"/>
                <w:kern w:val="0"/>
                <w:sz w:val="24"/>
              </w:rPr>
            </w:pPr>
          </w:p>
        </w:tc>
      </w:tr>
    </w:tbl>
    <w:p w:rsidR="00CE04B4" w:rsidRPr="00CA3097" w:rsidRDefault="00CE04B4" w:rsidP="00CE0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rFonts w:ascii="Times New Roman" w:hAnsi="Times New Roman"/>
          <w:b/>
          <w:color w:val="0000FF"/>
          <w:sz w:val="22"/>
        </w:rPr>
      </w:pPr>
      <w:r w:rsidRPr="00172E2B">
        <w:rPr>
          <w:rFonts w:ascii="Times New Roman" w:hAnsi="Times New Roman"/>
          <w:b/>
          <w:color w:val="0000FF"/>
          <w:sz w:val="22"/>
        </w:rPr>
        <w:t>说明：投标人不得对表内工作量进行缩减。</w:t>
      </w:r>
      <w:r w:rsidRPr="00644192">
        <w:rPr>
          <w:rFonts w:ascii="Times New Roman" w:hAnsi="Times New Roman" w:hint="eastAsia"/>
          <w:b/>
          <w:color w:val="0000FF"/>
          <w:sz w:val="22"/>
        </w:rPr>
        <w:t>如有其他应急任务，在双方协商的基础上，以采购人书面下发的任务单为准。</w:t>
      </w:r>
    </w:p>
    <w:p w:rsidR="00CE04B4" w:rsidRPr="005F20DC" w:rsidRDefault="00CE04B4" w:rsidP="00CE04B4">
      <w:pPr>
        <w:widowControl/>
        <w:spacing w:line="400" w:lineRule="exact"/>
        <w:ind w:left="420"/>
        <w:jc w:val="left"/>
        <w:outlineLvl w:val="6"/>
        <w:rPr>
          <w:rFonts w:ascii="宋体" w:hAnsi="宋体" w:cs="宋体"/>
          <w:kern w:val="0"/>
          <w:sz w:val="24"/>
        </w:rPr>
      </w:pPr>
      <w:r w:rsidRPr="005F20DC">
        <w:rPr>
          <w:rFonts w:ascii="宋体" w:hAnsi="宋体" w:cs="宋体"/>
          <w:kern w:val="0"/>
          <w:sz w:val="24"/>
        </w:rPr>
        <w:t xml:space="preserve">9.2.2 </w:t>
      </w:r>
      <w:r w:rsidRPr="005F20DC">
        <w:rPr>
          <w:rFonts w:ascii="宋体" w:hAnsi="宋体" w:cs="宋体" w:hint="eastAsia"/>
          <w:kern w:val="0"/>
          <w:sz w:val="24"/>
        </w:rPr>
        <w:t>运维工作的任务及要求</w:t>
      </w:r>
    </w:p>
    <w:p w:rsidR="00CE04B4" w:rsidRDefault="00CE04B4" w:rsidP="00CE04B4">
      <w:pPr>
        <w:widowControl/>
        <w:spacing w:line="400" w:lineRule="exact"/>
        <w:ind w:left="420"/>
        <w:jc w:val="left"/>
        <w:outlineLvl w:val="6"/>
        <w:rPr>
          <w:rFonts w:ascii="宋体" w:hAnsi="宋体" w:cs="宋体"/>
          <w:kern w:val="0"/>
          <w:sz w:val="24"/>
        </w:rPr>
      </w:pPr>
      <w:r w:rsidRPr="005F20DC">
        <w:rPr>
          <w:rFonts w:ascii="宋体" w:hAnsi="宋体" w:cs="宋体"/>
          <w:kern w:val="0"/>
          <w:sz w:val="24"/>
        </w:rPr>
        <w:lastRenderedPageBreak/>
        <w:t>9.2.2</w:t>
      </w:r>
      <w:r>
        <w:rPr>
          <w:rFonts w:ascii="宋体" w:hAnsi="宋体" w:cs="宋体" w:hint="eastAsia"/>
          <w:kern w:val="0"/>
          <w:sz w:val="24"/>
        </w:rPr>
        <w:t>.1运维区域内视频监控盲区调优</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①任务</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排摸运维区域内案事件多发地、医院、学校、轨交、水域及大型商圈等重点区域视频监控覆盖盲区，开展视频监控补点工作。应急任务中临时增加视频监控，按采购人要求，本包件完成养护范围内不少于2</w:t>
      </w:r>
      <w:r>
        <w:rPr>
          <w:rFonts w:ascii="宋体" w:hAnsi="宋体" w:cs="宋体"/>
          <w:kern w:val="0"/>
          <w:sz w:val="24"/>
        </w:rPr>
        <w:t>00</w:t>
      </w:r>
      <w:r>
        <w:rPr>
          <w:rFonts w:ascii="宋体" w:hAnsi="宋体" w:cs="宋体" w:hint="eastAsia"/>
          <w:kern w:val="0"/>
          <w:sz w:val="24"/>
        </w:rPr>
        <w:t>处的视频监控点位（含基础、杆件及光电缆等配套设施）的调优及设备安装，主要设备（监控摄像机、NVR存储设备等）由采购人提供。具体位置以采购人确认为准。</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②要求</w:t>
      </w:r>
    </w:p>
    <w:p w:rsidR="00CE04B4" w:rsidRDefault="00CE04B4" w:rsidP="00CE04B4">
      <w:pPr>
        <w:widowControl/>
        <w:spacing w:line="400" w:lineRule="exact"/>
        <w:jc w:val="center"/>
        <w:rPr>
          <w:rFonts w:ascii="宋体" w:hAnsi="宋体" w:cs="宋体"/>
          <w:kern w:val="0"/>
          <w:sz w:val="24"/>
        </w:rPr>
      </w:pPr>
      <w:r>
        <w:rPr>
          <w:rFonts w:ascii="宋体" w:hAnsi="宋体" w:cs="宋体" w:hint="eastAsia"/>
          <w:kern w:val="0"/>
          <w:sz w:val="24"/>
        </w:rPr>
        <w:t>工作量清单</w:t>
      </w:r>
    </w:p>
    <w:tbl>
      <w:tblPr>
        <w:tblW w:w="0" w:type="auto"/>
        <w:tblInd w:w="113" w:type="dxa"/>
        <w:tblLook w:val="0000" w:firstRow="0" w:lastRow="0" w:firstColumn="0" w:lastColumn="0" w:noHBand="0" w:noVBand="0"/>
      </w:tblPr>
      <w:tblGrid>
        <w:gridCol w:w="502"/>
        <w:gridCol w:w="1279"/>
        <w:gridCol w:w="4711"/>
        <w:gridCol w:w="981"/>
        <w:gridCol w:w="936"/>
      </w:tblGrid>
      <w:tr w:rsidR="00CE04B4" w:rsidTr="00116255">
        <w:trPr>
          <w:cantSplit/>
          <w:trHeight w:val="280"/>
          <w:tblHeader/>
        </w:trPr>
        <w:tc>
          <w:tcPr>
            <w:tcW w:w="0" w:type="auto"/>
            <w:tcBorders>
              <w:top w:val="single" w:sz="4" w:space="0" w:color="auto"/>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b/>
                <w:bCs/>
                <w:kern w:val="0"/>
                <w:sz w:val="24"/>
              </w:rPr>
            </w:pPr>
            <w:r>
              <w:rPr>
                <w:rFonts w:ascii="宋体" w:hAnsi="宋体" w:cs="宋体" w:hint="eastAsia"/>
                <w:b/>
                <w:bCs/>
                <w:kern w:val="0"/>
                <w:sz w:val="24"/>
              </w:rPr>
              <w:t>序号</w:t>
            </w:r>
          </w:p>
        </w:tc>
        <w:tc>
          <w:tcPr>
            <w:tcW w:w="0" w:type="auto"/>
            <w:tcBorders>
              <w:top w:val="single" w:sz="4" w:space="0" w:color="auto"/>
              <w:left w:val="nil"/>
              <w:bottom w:val="single" w:sz="4" w:space="0" w:color="auto"/>
              <w:right w:val="single" w:sz="4" w:space="0" w:color="auto"/>
            </w:tcBorders>
            <w:vAlign w:val="center"/>
          </w:tcPr>
          <w:p w:rsidR="00CE04B4" w:rsidRDefault="00CE04B4" w:rsidP="00116255">
            <w:pPr>
              <w:widowControl/>
              <w:jc w:val="center"/>
              <w:rPr>
                <w:rFonts w:ascii="宋体" w:hAnsi="宋体" w:cs="宋体"/>
                <w:b/>
                <w:bCs/>
                <w:kern w:val="0"/>
                <w:sz w:val="24"/>
              </w:rPr>
            </w:pPr>
            <w:r>
              <w:rPr>
                <w:rFonts w:ascii="宋体" w:hAnsi="宋体" w:cs="宋体" w:hint="eastAsia"/>
                <w:b/>
                <w:bCs/>
                <w:kern w:val="0"/>
                <w:sz w:val="24"/>
              </w:rPr>
              <w:t>设备名称</w:t>
            </w:r>
          </w:p>
        </w:tc>
        <w:tc>
          <w:tcPr>
            <w:tcW w:w="0" w:type="auto"/>
            <w:tcBorders>
              <w:top w:val="single" w:sz="4" w:space="0" w:color="auto"/>
              <w:left w:val="nil"/>
              <w:bottom w:val="single" w:sz="4" w:space="0" w:color="auto"/>
              <w:right w:val="single" w:sz="4" w:space="0" w:color="auto"/>
            </w:tcBorders>
            <w:vAlign w:val="center"/>
          </w:tcPr>
          <w:p w:rsidR="00CE04B4" w:rsidRDefault="00CE04B4" w:rsidP="00116255">
            <w:pPr>
              <w:widowControl/>
              <w:jc w:val="center"/>
              <w:rPr>
                <w:rFonts w:ascii="宋体" w:hAnsi="宋体" w:cs="宋体"/>
                <w:b/>
                <w:bCs/>
                <w:kern w:val="0"/>
                <w:sz w:val="24"/>
              </w:rPr>
            </w:pPr>
            <w:r>
              <w:rPr>
                <w:rFonts w:ascii="宋体" w:hAnsi="宋体" w:cs="宋体" w:hint="eastAsia"/>
                <w:b/>
                <w:bCs/>
                <w:kern w:val="0"/>
                <w:sz w:val="24"/>
              </w:rPr>
              <w:t>具体配置要求</w:t>
            </w:r>
          </w:p>
        </w:tc>
        <w:tc>
          <w:tcPr>
            <w:tcW w:w="0" w:type="auto"/>
            <w:tcBorders>
              <w:top w:val="single" w:sz="4" w:space="0" w:color="auto"/>
              <w:left w:val="nil"/>
              <w:bottom w:val="single" w:sz="4" w:space="0" w:color="auto"/>
              <w:right w:val="single" w:sz="4" w:space="0" w:color="auto"/>
            </w:tcBorders>
            <w:vAlign w:val="center"/>
          </w:tcPr>
          <w:p w:rsidR="00CE04B4" w:rsidRDefault="00CE04B4" w:rsidP="00116255">
            <w:pPr>
              <w:widowControl/>
              <w:jc w:val="center"/>
              <w:rPr>
                <w:rFonts w:ascii="宋体" w:hAnsi="宋体" w:cs="宋体"/>
                <w:b/>
                <w:bCs/>
                <w:kern w:val="0"/>
                <w:sz w:val="24"/>
              </w:rPr>
            </w:pPr>
            <w:r>
              <w:rPr>
                <w:rFonts w:ascii="宋体" w:hAnsi="宋体" w:cs="宋体" w:hint="eastAsia"/>
                <w:b/>
                <w:bCs/>
                <w:kern w:val="0"/>
                <w:sz w:val="24"/>
              </w:rPr>
              <w:t>单位</w:t>
            </w:r>
          </w:p>
        </w:tc>
        <w:tc>
          <w:tcPr>
            <w:tcW w:w="0" w:type="auto"/>
            <w:tcBorders>
              <w:top w:val="single" w:sz="4" w:space="0" w:color="auto"/>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数量</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1</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前端摄像机辅材</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视频线、电源线、网线等</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套</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200</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2</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派出所辅材</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网线、视频线、电源线、光跳纤等</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项</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200</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3</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6米立杆、基础制作</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立杆6m，1-6m挑臂(壁厚4mm)，含立杆、挑臂、基础</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处</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152</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4</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1-6m挑臂（借杆）</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1-6m挑臂(壁厚4mm)</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处</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48</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5</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手井</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0.45m*0.3m</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处</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243</w:t>
            </w:r>
          </w:p>
        </w:tc>
      </w:tr>
      <w:tr w:rsidR="00CE04B4" w:rsidTr="00116255">
        <w:trPr>
          <w:cantSplit/>
          <w:trHeight w:val="7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6</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前端设备挂杆机箱(新建点位)</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挂杆(含6芯ODB、抱箍、终端盒、含电子锁，前端设备均采取抱杆安装方式；提供稳压电源、12V、24V、220V供电端子、断电/远程重启，含配套管理软件，能接入已有运管平台)</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套</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200</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7</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标识</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吊牌、标签(含RFID标签、巡更钮)</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个</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287</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8</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点位取电</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含电缆及敷设等</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处</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200</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9</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4芯及以下光缆</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GYSTA型</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km</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68.942</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10</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12芯光缆</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GYSTA型</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km</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4.937</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11</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24芯光缆</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GYSTA型</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km</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1.67</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12</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48芯光缆</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 xml:space="preserve">　</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 xml:space="preserve">　</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0.57</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13</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96芯光缆</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 xml:space="preserve">　</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 xml:space="preserve">　</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1.9</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14</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光缆接头盒</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48芯（含）及以下</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个</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18</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15</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光缆内导管</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28/32mm（内径/外径）</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km</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45.559</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16</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分光器</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 xml:space="preserve"> </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路</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5</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17</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光缆交接箱配缆尾纤</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 xml:space="preserve"> </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条</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660</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lastRenderedPageBreak/>
              <w:t>18</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铠装尾纤</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 xml:space="preserve"> </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条</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455</w:t>
            </w:r>
          </w:p>
        </w:tc>
      </w:tr>
      <w:tr w:rsidR="00CE04B4" w:rsidTr="00116255">
        <w:trPr>
          <w:cantSplit/>
          <w:trHeight w:val="52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19</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架空铁件材料</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绞线、挂牌、夹板、抱箍、挂钩等铁件材料</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杆路·km</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15.165</w:t>
            </w:r>
          </w:p>
        </w:tc>
      </w:tr>
      <w:tr w:rsidR="00CE04B4" w:rsidTr="00116255">
        <w:trPr>
          <w:cantSplit/>
          <w:trHeight w:val="52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20</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管道铁件材料（穿放光缆的辅材）</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包含光缆托板、光缆支架、挂牌、镀锌铁线等铁件材料</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孔·km</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41.379</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21</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光缆施工配套费</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 xml:space="preserve"> </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项</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1</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22</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监控点沟通管</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单孔76mm，含开挖、回填、运土等</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孔·km</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14.36</w:t>
            </w:r>
          </w:p>
        </w:tc>
      </w:tr>
      <w:tr w:rsidR="00CE04B4" w:rsidTr="00116255">
        <w:trPr>
          <w:cantSplit/>
          <w:trHeight w:val="52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23</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管道租赁费</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按子孔计算</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子孔·km</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45.559</w:t>
            </w:r>
          </w:p>
        </w:tc>
      </w:tr>
      <w:tr w:rsidR="00CE04B4" w:rsidTr="00116255">
        <w:trPr>
          <w:cantSplit/>
          <w:trHeight w:val="52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24</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管道维护费用（一年）</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每月100元/子孔·km</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子孔·km</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45.559</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25</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立杆赔补</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立杆按2㎡计</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300</w:t>
            </w:r>
          </w:p>
        </w:tc>
      </w:tr>
      <w:tr w:rsidR="00CE04B4" w:rsidTr="00116255">
        <w:trPr>
          <w:cantSplit/>
          <w:trHeight w:val="2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26</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管道开挖赔补</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kern w:val="0"/>
                <w:sz w:val="24"/>
              </w:rPr>
            </w:pPr>
            <w:r>
              <w:rPr>
                <w:rFonts w:ascii="宋体" w:hAnsi="宋体" w:cs="宋体" w:hint="eastAsia"/>
                <w:kern w:val="0"/>
                <w:sz w:val="24"/>
              </w:rPr>
              <w:t>管道开挖按0.8㎡计</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kern w:val="0"/>
                <w:sz w:val="24"/>
              </w:rPr>
            </w:pPr>
            <w:r>
              <w:rPr>
                <w:rFonts w:ascii="宋体" w:hAnsi="宋体" w:cs="宋体" w:hint="eastAsia"/>
                <w:kern w:val="0"/>
                <w:sz w:val="24"/>
              </w:rPr>
              <w:t>㎡</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4"/>
              </w:rPr>
            </w:pPr>
            <w:r>
              <w:rPr>
                <w:rFonts w:ascii="宋体" w:hAnsi="宋体" w:cs="宋体" w:hint="eastAsia"/>
                <w:color w:val="000000"/>
                <w:kern w:val="0"/>
                <w:sz w:val="24"/>
              </w:rPr>
              <w:t>6801.6</w:t>
            </w:r>
          </w:p>
        </w:tc>
      </w:tr>
    </w:tbl>
    <w:p w:rsidR="00CE04B4" w:rsidRDefault="00CE04B4" w:rsidP="00CE04B4">
      <w:pPr>
        <w:adjustRightInd w:val="0"/>
        <w:snapToGrid w:val="0"/>
        <w:spacing w:line="300" w:lineRule="auto"/>
        <w:ind w:firstLineChars="200" w:firstLine="480"/>
        <w:outlineLvl w:val="7"/>
        <w:rPr>
          <w:b/>
          <w:sz w:val="24"/>
        </w:rPr>
      </w:pPr>
      <w:r w:rsidRPr="005F20DC">
        <w:rPr>
          <w:rFonts w:ascii="宋体" w:hAnsi="宋体" w:cs="宋体"/>
          <w:kern w:val="0"/>
          <w:sz w:val="24"/>
        </w:rPr>
        <w:t>9.2.2</w:t>
      </w:r>
      <w:r>
        <w:rPr>
          <w:rFonts w:ascii="宋体" w:hAnsi="宋体" w:cs="宋体" w:hint="eastAsia"/>
          <w:kern w:val="0"/>
          <w:sz w:val="24"/>
        </w:rPr>
        <w:t>.1</w:t>
      </w:r>
      <w:r>
        <w:rPr>
          <w:rFonts w:ascii="宋体" w:hAnsi="宋体" w:cs="宋体"/>
          <w:kern w:val="0"/>
          <w:sz w:val="24"/>
        </w:rPr>
        <w:t>.1</w:t>
      </w:r>
      <w:r>
        <w:rPr>
          <w:b/>
          <w:sz w:val="24"/>
        </w:rPr>
        <w:t>前端系统配套基础建设</w:t>
      </w:r>
    </w:p>
    <w:p w:rsidR="00CE04B4" w:rsidRDefault="00CE04B4" w:rsidP="00CE04B4">
      <w:pPr>
        <w:adjustRightInd w:val="0"/>
        <w:snapToGrid w:val="0"/>
        <w:spacing w:line="300" w:lineRule="auto"/>
        <w:ind w:firstLineChars="200" w:firstLine="480"/>
        <w:rPr>
          <w:rFonts w:ascii="Times New Roman" w:hAnsi="Times New Roman"/>
          <w:b/>
          <w:color w:val="000000"/>
          <w:sz w:val="24"/>
        </w:rPr>
      </w:pPr>
      <w:r>
        <w:rPr>
          <w:rFonts w:ascii="宋体" w:hAnsi="宋体" w:cs="宋体"/>
          <w:kern w:val="0"/>
          <w:sz w:val="24"/>
        </w:rPr>
        <w:t>1</w:t>
      </w:r>
      <w:r>
        <w:rPr>
          <w:rFonts w:ascii="宋体" w:hAnsi="宋体" w:cs="宋体" w:hint="eastAsia"/>
          <w:kern w:val="0"/>
          <w:sz w:val="24"/>
        </w:rPr>
        <w:t>、</w:t>
      </w:r>
      <w:r>
        <w:rPr>
          <w:rFonts w:ascii="Times New Roman" w:hAnsi="Times New Roman" w:hint="eastAsia"/>
          <w:b/>
          <w:color w:val="000000"/>
          <w:sz w:val="24"/>
        </w:rPr>
        <w:t>建设目标</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建设满足本项目新建点位要求的立杆及基础、挑臂、机箱及基础、接地、配套手孔等的前端基础设施；</w:t>
      </w:r>
    </w:p>
    <w:p w:rsidR="00CE04B4" w:rsidRDefault="00CE04B4" w:rsidP="00CE04B4">
      <w:pPr>
        <w:adjustRightInd w:val="0"/>
        <w:snapToGrid w:val="0"/>
        <w:spacing w:line="300" w:lineRule="auto"/>
        <w:ind w:firstLineChars="200" w:firstLine="480"/>
        <w:rPr>
          <w:rFonts w:ascii="Times New Roman" w:hAnsi="Times New Roman"/>
          <w:b/>
          <w:color w:val="000000"/>
          <w:sz w:val="24"/>
        </w:rPr>
      </w:pPr>
      <w:r>
        <w:rPr>
          <w:rFonts w:ascii="宋体" w:hAnsi="宋体" w:cs="宋体"/>
          <w:kern w:val="0"/>
          <w:sz w:val="24"/>
        </w:rPr>
        <w:t>2</w:t>
      </w:r>
      <w:r>
        <w:rPr>
          <w:rFonts w:ascii="宋体" w:hAnsi="宋体" w:cs="宋体" w:hint="eastAsia"/>
          <w:kern w:val="0"/>
          <w:sz w:val="24"/>
        </w:rPr>
        <w:t>、</w:t>
      </w:r>
      <w:r>
        <w:rPr>
          <w:rFonts w:ascii="Times New Roman" w:hAnsi="Times New Roman" w:hint="eastAsia"/>
          <w:b/>
          <w:color w:val="000000"/>
          <w:sz w:val="24"/>
        </w:rPr>
        <w:t>建设任务</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采购、安装满足新建监控点位安装要求的立杆挑臂及基础、前端控制箱及基础；</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在前端立杆、手孔井处安装巡更纽</w:t>
      </w:r>
      <w:r>
        <w:rPr>
          <w:rFonts w:ascii="Times New Roman" w:hAnsi="Times New Roman"/>
          <w:color w:val="000000"/>
          <w:sz w:val="24"/>
        </w:rPr>
        <w:t>(RFID)</w:t>
      </w:r>
      <w:r>
        <w:rPr>
          <w:rFonts w:ascii="Times New Roman" w:hAnsi="Times New Roman" w:hint="eastAsia"/>
          <w:color w:val="000000"/>
          <w:sz w:val="24"/>
        </w:rPr>
        <w:t>，收集相关信息，录入分局巡更管理系统，实现巡更管理功能；</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完成外场立杆、机箱标签</w:t>
      </w:r>
      <w:r>
        <w:rPr>
          <w:rFonts w:ascii="Times New Roman" w:hAnsi="Times New Roman"/>
          <w:color w:val="000000"/>
          <w:sz w:val="24"/>
        </w:rPr>
        <w:t>(</w:t>
      </w:r>
      <w:r>
        <w:rPr>
          <w:rFonts w:ascii="Times New Roman" w:hAnsi="Times New Roman" w:hint="eastAsia"/>
          <w:color w:val="000000"/>
          <w:sz w:val="24"/>
        </w:rPr>
        <w:t>含</w:t>
      </w:r>
      <w:r>
        <w:rPr>
          <w:rFonts w:ascii="Times New Roman" w:hAnsi="Times New Roman"/>
          <w:color w:val="000000"/>
          <w:sz w:val="24"/>
        </w:rPr>
        <w:t>RFID</w:t>
      </w:r>
      <w:r>
        <w:rPr>
          <w:rFonts w:ascii="Times New Roman" w:hAnsi="Times New Roman" w:hint="eastAsia"/>
          <w:color w:val="000000"/>
          <w:sz w:val="24"/>
        </w:rPr>
        <w:t>标签</w:t>
      </w:r>
      <w:r>
        <w:rPr>
          <w:rFonts w:ascii="Times New Roman" w:hAnsi="Times New Roman"/>
          <w:color w:val="000000"/>
          <w:sz w:val="24"/>
        </w:rPr>
        <w:t>)</w:t>
      </w:r>
      <w:r>
        <w:rPr>
          <w:rFonts w:ascii="Times New Roman" w:hAnsi="Times New Roman" w:hint="eastAsia"/>
          <w:color w:val="000000"/>
          <w:sz w:val="24"/>
        </w:rPr>
        <w:t>的制作和挂、贴；材料和相关工具自备，规格、指标、材质、挂贴方式另定；</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完成外场设备资料的收集，录入相应的资产管理和运维系统中。</w:t>
      </w:r>
    </w:p>
    <w:p w:rsidR="00CE04B4" w:rsidRDefault="00CE04B4" w:rsidP="00CE04B4">
      <w:pPr>
        <w:adjustRightInd w:val="0"/>
        <w:snapToGrid w:val="0"/>
        <w:spacing w:line="300" w:lineRule="auto"/>
        <w:ind w:firstLineChars="200" w:firstLine="480"/>
        <w:rPr>
          <w:rFonts w:ascii="Times New Roman" w:hAnsi="Times New Roman"/>
          <w:b/>
          <w:color w:val="000000"/>
          <w:sz w:val="24"/>
        </w:rPr>
      </w:pPr>
      <w:r>
        <w:rPr>
          <w:rFonts w:ascii="宋体" w:hAnsi="宋体" w:cs="宋体"/>
          <w:kern w:val="0"/>
          <w:sz w:val="24"/>
        </w:rPr>
        <w:t>3</w:t>
      </w:r>
      <w:r>
        <w:rPr>
          <w:rFonts w:ascii="宋体" w:hAnsi="宋体" w:cs="宋体" w:hint="eastAsia"/>
          <w:kern w:val="0"/>
          <w:sz w:val="24"/>
        </w:rPr>
        <w:t>、</w:t>
      </w:r>
      <w:r>
        <w:rPr>
          <w:rFonts w:ascii="Times New Roman" w:hAnsi="Times New Roman" w:hint="eastAsia"/>
          <w:b/>
          <w:color w:val="000000"/>
          <w:sz w:val="24"/>
        </w:rPr>
        <w:t>实施要求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根据本项目监控需求，结合图像监控前端建设的实际情况，开展立杆、挑臂、机箱、手井、取电安装。结合本项目摄像机、镜头的选择，立杆位置和挑臂的选择能取得对目标的最佳监控效果</w:t>
      </w:r>
      <w:r>
        <w:rPr>
          <w:rFonts w:ascii="Times New Roman" w:hAnsi="Times New Roman"/>
          <w:color w:val="000000"/>
          <w:sz w:val="24"/>
        </w:rPr>
        <w:t>,</w:t>
      </w:r>
      <w:r>
        <w:rPr>
          <w:rFonts w:ascii="Times New Roman" w:hAnsi="Times New Roman" w:hint="eastAsia"/>
          <w:color w:val="000000"/>
          <w:sz w:val="24"/>
        </w:rPr>
        <w:t>监控目标图像不被遮挡；</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前端机箱应和立杆统一接地，接地电阻小于</w:t>
      </w:r>
      <w:r>
        <w:rPr>
          <w:rFonts w:ascii="Times New Roman" w:hAnsi="Times New Roman"/>
          <w:color w:val="000000"/>
          <w:sz w:val="24"/>
        </w:rPr>
        <w:t>4Ω</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对已安装完成的立杆、机箱等，应按要求制作、贴挂编号牌，收集并编制设</w:t>
      </w:r>
      <w:r>
        <w:rPr>
          <w:rFonts w:ascii="Times New Roman" w:hAnsi="Times New Roman" w:hint="eastAsia"/>
          <w:color w:val="000000"/>
          <w:sz w:val="24"/>
        </w:rPr>
        <w:lastRenderedPageBreak/>
        <w:t>备信息明细表，录入本包件新建的资产管理系统中；</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每个前端安装巡更纽，录入巡更系统中；</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收集机箱电子锁信息，录入电子锁管理系统中；</w:t>
      </w:r>
    </w:p>
    <w:p w:rsidR="00CE04B4" w:rsidRDefault="00CE04B4" w:rsidP="00CE04B4">
      <w:pPr>
        <w:adjustRightInd w:val="0"/>
        <w:snapToGrid w:val="0"/>
        <w:spacing w:line="300" w:lineRule="auto"/>
        <w:ind w:firstLineChars="200" w:firstLine="480"/>
        <w:rPr>
          <w:rFonts w:ascii="Times New Roman" w:hAnsi="Times New Roman"/>
          <w:b/>
          <w:color w:val="000000"/>
          <w:sz w:val="24"/>
        </w:rPr>
      </w:pPr>
      <w:r>
        <w:rPr>
          <w:rFonts w:ascii="宋体" w:hAnsi="宋体" w:cs="宋体"/>
          <w:kern w:val="0"/>
          <w:sz w:val="24"/>
        </w:rPr>
        <w:t>4</w:t>
      </w:r>
      <w:r>
        <w:rPr>
          <w:rFonts w:ascii="宋体" w:hAnsi="宋体" w:cs="宋体" w:hint="eastAsia"/>
          <w:kern w:val="0"/>
          <w:sz w:val="24"/>
        </w:rPr>
        <w:t>、</w:t>
      </w:r>
      <w:r>
        <w:rPr>
          <w:rFonts w:ascii="Times New Roman" w:hAnsi="Times New Roman" w:hint="eastAsia"/>
          <w:b/>
          <w:color w:val="000000"/>
          <w:sz w:val="24"/>
        </w:rPr>
        <w:t>主要设备技术参数</w:t>
      </w:r>
    </w:p>
    <w:p w:rsidR="00CE04B4" w:rsidRDefault="00CE04B4" w:rsidP="00CE04B4">
      <w:pPr>
        <w:adjustRightInd w:val="0"/>
        <w:snapToGrid w:val="0"/>
        <w:spacing w:line="300" w:lineRule="auto"/>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hint="eastAsia"/>
          <w:b/>
          <w:color w:val="000000"/>
          <w:sz w:val="24"/>
        </w:rPr>
        <w:t>1</w:t>
      </w:r>
      <w:r>
        <w:rPr>
          <w:rFonts w:ascii="Times New Roman" w:hAnsi="Times New Roman" w:hint="eastAsia"/>
          <w:b/>
          <w:color w:val="000000"/>
          <w:sz w:val="24"/>
        </w:rPr>
        <w:t>）</w:t>
      </w:r>
      <w:r>
        <w:rPr>
          <w:rFonts w:ascii="Times New Roman" w:hAnsi="Times New Roman"/>
          <w:b/>
          <w:color w:val="000000"/>
          <w:sz w:val="24"/>
        </w:rPr>
        <w:t>立杆及立杆基础</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hint="eastAsia"/>
          <w:b/>
          <w:color w:val="000000"/>
          <w:sz w:val="24"/>
        </w:rPr>
        <w:t>1</w:t>
      </w:r>
      <w:r>
        <w:rPr>
          <w:rFonts w:ascii="Times New Roman" w:hAnsi="Times New Roman" w:hint="eastAsia"/>
          <w:b/>
          <w:color w:val="000000"/>
          <w:sz w:val="24"/>
        </w:rPr>
        <w:t>）</w:t>
      </w:r>
      <w:r>
        <w:rPr>
          <w:rFonts w:ascii="Times New Roman" w:hAnsi="Times New Roman" w:hint="eastAsia"/>
          <w:b/>
          <w:color w:val="000000"/>
          <w:sz w:val="24"/>
        </w:rPr>
        <w:tab/>
      </w:r>
      <w:r>
        <w:rPr>
          <w:rFonts w:ascii="Times New Roman" w:hAnsi="Times New Roman" w:hint="eastAsia"/>
          <w:b/>
          <w:color w:val="000000"/>
          <w:sz w:val="24"/>
        </w:rPr>
        <w:t>一般要求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图像监控系统前端立杆高度通常不低于</w:t>
      </w:r>
      <w:r>
        <w:rPr>
          <w:rFonts w:ascii="Times New Roman" w:hAnsi="Times New Roman"/>
          <w:color w:val="000000"/>
          <w:sz w:val="24"/>
        </w:rPr>
        <w:t>6</w:t>
      </w:r>
      <w:r>
        <w:rPr>
          <w:rFonts w:ascii="Times New Roman" w:hAnsi="Times New Roman" w:hint="eastAsia"/>
          <w:color w:val="000000"/>
          <w:sz w:val="24"/>
        </w:rPr>
        <w:t>000mm</w:t>
      </w:r>
      <w:r>
        <w:rPr>
          <w:rFonts w:ascii="Times New Roman" w:hAnsi="Times New Roman" w:hint="eastAsia"/>
          <w:color w:val="000000"/>
          <w:sz w:val="24"/>
        </w:rPr>
        <w:t>，根据挑臂长度，立杆杆体底端直径在</w:t>
      </w:r>
      <w:r>
        <w:rPr>
          <w:rFonts w:ascii="Times New Roman" w:hAnsi="Times New Roman" w:hint="eastAsia"/>
          <w:color w:val="000000"/>
          <w:sz w:val="24"/>
        </w:rPr>
        <w:t>165mm-219mm</w:t>
      </w:r>
      <w:r>
        <w:rPr>
          <w:rFonts w:ascii="Times New Roman" w:hAnsi="Times New Roman" w:hint="eastAsia"/>
          <w:color w:val="000000"/>
          <w:sz w:val="24"/>
        </w:rPr>
        <w:t>之间、顶端直径大于</w:t>
      </w:r>
      <w:r>
        <w:rPr>
          <w:rFonts w:ascii="Times New Roman" w:hAnsi="Times New Roman" w:hint="eastAsia"/>
          <w:color w:val="000000"/>
          <w:sz w:val="24"/>
        </w:rPr>
        <w:t>120mm</w:t>
      </w:r>
      <w:r>
        <w:rPr>
          <w:rFonts w:ascii="Times New Roman" w:hAnsi="Times New Roman" w:hint="eastAsia"/>
          <w:color w:val="000000"/>
          <w:sz w:val="24"/>
        </w:rPr>
        <w:t>（或上下直径相同），立杆壁厚</w:t>
      </w:r>
      <w:r>
        <w:rPr>
          <w:rFonts w:ascii="Times New Roman" w:hAnsi="Times New Roman" w:hint="eastAsia"/>
          <w:color w:val="000000"/>
          <w:sz w:val="24"/>
        </w:rPr>
        <w:t>4mm-8mm</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杆体形状选择：立杆高度低于</w:t>
      </w:r>
      <w:r>
        <w:rPr>
          <w:rFonts w:ascii="Times New Roman" w:hAnsi="Times New Roman" w:hint="eastAsia"/>
          <w:color w:val="000000"/>
          <w:sz w:val="24"/>
        </w:rPr>
        <w:t>6m</w:t>
      </w:r>
      <w:r>
        <w:rPr>
          <w:rFonts w:ascii="Times New Roman" w:hAnsi="Times New Roman" w:hint="eastAsia"/>
          <w:color w:val="000000"/>
          <w:sz w:val="24"/>
        </w:rPr>
        <w:t>、挑臂在</w:t>
      </w:r>
      <w:r>
        <w:rPr>
          <w:rFonts w:ascii="Times New Roman" w:hAnsi="Times New Roman" w:hint="eastAsia"/>
          <w:color w:val="000000"/>
          <w:sz w:val="24"/>
        </w:rPr>
        <w:t>3m</w:t>
      </w:r>
      <w:r>
        <w:rPr>
          <w:rFonts w:ascii="Times New Roman" w:hAnsi="Times New Roman" w:hint="eastAsia"/>
          <w:color w:val="000000"/>
          <w:sz w:val="24"/>
        </w:rPr>
        <w:t>及以下的杆体一般为两端大小一致、截面为圆形等径柱体；挑臂在</w:t>
      </w:r>
      <w:r>
        <w:rPr>
          <w:rFonts w:ascii="Times New Roman" w:hAnsi="Times New Roman" w:hint="eastAsia"/>
          <w:color w:val="000000"/>
          <w:sz w:val="24"/>
        </w:rPr>
        <w:t>3m</w:t>
      </w:r>
      <w:r>
        <w:rPr>
          <w:rFonts w:ascii="Times New Roman" w:hAnsi="Times New Roman" w:hint="eastAsia"/>
          <w:color w:val="000000"/>
          <w:sz w:val="24"/>
        </w:rPr>
        <w:t>以上的，杆体宜采用截顶锥体或截顶八面锥体。</w:t>
      </w:r>
      <w:r>
        <w:rPr>
          <w:rFonts w:ascii="Times New Roman" w:hAnsi="Times New Roman" w:hint="eastAsia"/>
          <w:color w:val="000000"/>
          <w:sz w:val="24"/>
        </w:rPr>
        <w:t>6m</w:t>
      </w:r>
      <w:r>
        <w:rPr>
          <w:rFonts w:ascii="Times New Roman" w:hAnsi="Times New Roman" w:hint="eastAsia"/>
          <w:color w:val="000000"/>
          <w:sz w:val="24"/>
        </w:rPr>
        <w:t>以上高杆宜采用截顶锥体，挑臂在</w:t>
      </w:r>
      <w:r>
        <w:rPr>
          <w:rFonts w:ascii="Times New Roman" w:hAnsi="Times New Roman" w:hint="eastAsia"/>
          <w:color w:val="000000"/>
          <w:sz w:val="24"/>
        </w:rPr>
        <w:t>3m</w:t>
      </w:r>
      <w:r>
        <w:rPr>
          <w:rFonts w:ascii="Times New Roman" w:hAnsi="Times New Roman" w:hint="eastAsia"/>
          <w:color w:val="000000"/>
          <w:sz w:val="24"/>
        </w:rPr>
        <w:t>以上的应采用截面为等边八角形的截顶锥体。</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挑臂形状选择：</w:t>
      </w:r>
      <w:r>
        <w:rPr>
          <w:rFonts w:ascii="Times New Roman" w:hAnsi="Times New Roman" w:hint="eastAsia"/>
          <w:color w:val="000000"/>
          <w:sz w:val="24"/>
        </w:rPr>
        <w:t>3m</w:t>
      </w:r>
      <w:r>
        <w:rPr>
          <w:rFonts w:ascii="Times New Roman" w:hAnsi="Times New Roman" w:hint="eastAsia"/>
          <w:color w:val="000000"/>
          <w:sz w:val="24"/>
        </w:rPr>
        <w:t>及以下挑臂，主体可为圆柱形；</w:t>
      </w:r>
      <w:r>
        <w:rPr>
          <w:rFonts w:ascii="Times New Roman" w:hAnsi="Times New Roman" w:hint="eastAsia"/>
          <w:color w:val="000000"/>
          <w:sz w:val="24"/>
        </w:rPr>
        <w:t>3m</w:t>
      </w:r>
      <w:r>
        <w:rPr>
          <w:rFonts w:ascii="Times New Roman" w:hAnsi="Times New Roman" w:hint="eastAsia"/>
          <w:color w:val="000000"/>
          <w:sz w:val="24"/>
        </w:rPr>
        <w:t>以上挑臂宜采用截顶锥体。</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立杆与基础间连接采用法兰连接，法兰间加防水措施，底座安装法兰外径≥</w:t>
      </w:r>
      <w:r>
        <w:rPr>
          <w:rFonts w:ascii="Times New Roman" w:hAnsi="Times New Roman" w:hint="eastAsia"/>
          <w:color w:val="000000"/>
          <w:sz w:val="24"/>
        </w:rPr>
        <w:t>300mm</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立杆底端距安装法兰</w:t>
      </w:r>
      <w:r>
        <w:rPr>
          <w:rFonts w:ascii="Times New Roman" w:hAnsi="Times New Roman" w:hint="eastAsia"/>
          <w:color w:val="000000"/>
          <w:sz w:val="24"/>
        </w:rPr>
        <w:t>200mm-300mm</w:t>
      </w:r>
      <w:r>
        <w:rPr>
          <w:rFonts w:ascii="Times New Roman" w:hAnsi="Times New Roman" w:hint="eastAsia"/>
          <w:color w:val="000000"/>
          <w:sz w:val="24"/>
        </w:rPr>
        <w:t>处应设有走线、维修用手孔。手孔尺寸为</w:t>
      </w:r>
      <w:r>
        <w:rPr>
          <w:rFonts w:ascii="Times New Roman" w:hAnsi="Times New Roman" w:hint="eastAsia"/>
          <w:color w:val="000000"/>
          <w:sz w:val="24"/>
        </w:rPr>
        <w:t>95mm*150mm</w:t>
      </w:r>
      <w:r>
        <w:rPr>
          <w:rFonts w:ascii="Times New Roman" w:hAnsi="Times New Roman" w:hint="eastAsia"/>
          <w:color w:val="000000"/>
          <w:sz w:val="24"/>
        </w:rPr>
        <w:t>，孔口设加强筋。手孔设置盖板，盖板材料为钢板，厚度不小于</w:t>
      </w:r>
      <w:r>
        <w:rPr>
          <w:rFonts w:ascii="Times New Roman" w:hAnsi="Times New Roman" w:hint="eastAsia"/>
          <w:color w:val="000000"/>
          <w:sz w:val="24"/>
        </w:rPr>
        <w:t>2mm</w:t>
      </w:r>
      <w:r>
        <w:rPr>
          <w:rFonts w:ascii="Times New Roman" w:hAnsi="Times New Roman" w:hint="eastAsia"/>
          <w:color w:val="000000"/>
          <w:sz w:val="24"/>
        </w:rPr>
        <w:t>，采用</w:t>
      </w:r>
      <w:r>
        <w:rPr>
          <w:rFonts w:ascii="Times New Roman" w:hAnsi="Times New Roman" w:hint="eastAsia"/>
          <w:color w:val="000000"/>
          <w:sz w:val="24"/>
        </w:rPr>
        <w:t>M10</w:t>
      </w:r>
      <w:r>
        <w:rPr>
          <w:rFonts w:ascii="Times New Roman" w:hAnsi="Times New Roman" w:hint="eastAsia"/>
          <w:color w:val="000000"/>
          <w:sz w:val="24"/>
        </w:rPr>
        <w:t>内六角螺栓固定，盖板和螺栓经热镀锌处理；手孔内侧设置接地桩。</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挑臂应采用套接方式与杆体相连，采用螺栓与杆体固定。套接衬管长度不小于</w:t>
      </w:r>
      <w:r>
        <w:rPr>
          <w:rFonts w:ascii="Times New Roman" w:hAnsi="Times New Roman" w:hint="eastAsia"/>
          <w:color w:val="000000"/>
          <w:sz w:val="24"/>
        </w:rPr>
        <w:t>500mm</w:t>
      </w:r>
      <w:r>
        <w:rPr>
          <w:rFonts w:ascii="Times New Roman" w:hAnsi="Times New Roman" w:hint="eastAsia"/>
          <w:color w:val="000000"/>
          <w:sz w:val="24"/>
        </w:rPr>
        <w:t>，套接部分不小于</w:t>
      </w:r>
      <w:r>
        <w:rPr>
          <w:rFonts w:ascii="Times New Roman" w:hAnsi="Times New Roman" w:hint="eastAsia"/>
          <w:color w:val="000000"/>
          <w:sz w:val="24"/>
        </w:rPr>
        <w:t>300mm</w:t>
      </w:r>
      <w:r>
        <w:rPr>
          <w:rFonts w:ascii="Times New Roman" w:hAnsi="Times New Roman" w:hint="eastAsia"/>
          <w:color w:val="000000"/>
          <w:sz w:val="24"/>
        </w:rPr>
        <w:t>。固定用螺栓不少于</w:t>
      </w:r>
      <w:r>
        <w:rPr>
          <w:rFonts w:ascii="Times New Roman" w:hAnsi="Times New Roman" w:hint="eastAsia"/>
          <w:color w:val="000000"/>
          <w:sz w:val="24"/>
        </w:rPr>
        <w:t>6</w:t>
      </w:r>
      <w:r>
        <w:rPr>
          <w:rFonts w:ascii="Times New Roman" w:hAnsi="Times New Roman" w:hint="eastAsia"/>
          <w:color w:val="000000"/>
          <w:sz w:val="24"/>
        </w:rPr>
        <w:t>个，</w:t>
      </w:r>
      <w:r>
        <w:rPr>
          <w:rFonts w:ascii="Times New Roman" w:hAnsi="Times New Roman" w:hint="eastAsia"/>
          <w:color w:val="000000"/>
          <w:sz w:val="24"/>
        </w:rPr>
        <w:t>3</w:t>
      </w:r>
      <w:r>
        <w:rPr>
          <w:rFonts w:ascii="Times New Roman" w:hAnsi="Times New Roman" w:hint="eastAsia"/>
          <w:color w:val="000000"/>
          <w:sz w:val="24"/>
        </w:rPr>
        <w:t>个为一组，呈</w:t>
      </w:r>
      <w:r>
        <w:rPr>
          <w:rFonts w:ascii="Times New Roman" w:hAnsi="Times New Roman" w:hint="eastAsia"/>
          <w:color w:val="000000"/>
          <w:sz w:val="24"/>
        </w:rPr>
        <w:t>120</w:t>
      </w:r>
      <w:r>
        <w:rPr>
          <w:rFonts w:ascii="Times New Roman" w:hAnsi="Times New Roman" w:hint="eastAsia"/>
          <w:color w:val="000000"/>
          <w:sz w:val="24"/>
        </w:rPr>
        <w:t>度分布，两组螺栓错开</w:t>
      </w:r>
      <w:r>
        <w:rPr>
          <w:rFonts w:ascii="Times New Roman" w:hAnsi="Times New Roman" w:hint="eastAsia"/>
          <w:color w:val="000000"/>
          <w:sz w:val="24"/>
        </w:rPr>
        <w:t>60</w:t>
      </w:r>
      <w:r>
        <w:rPr>
          <w:rFonts w:ascii="Times New Roman" w:hAnsi="Times New Roman" w:hint="eastAsia"/>
          <w:color w:val="000000"/>
          <w:sz w:val="24"/>
        </w:rPr>
        <w:t>度，加装的挑臂采用抱箍方式与杆体相连。</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立杆、挑臂所有的对接焊缝和贴角焊缝，其厚度和强度与被焊构件相等，焊缝打磨光滑。立杆、挑臂在制作完成后进行整体热浸镀锌处理，抱箍、抱箍底衬、柱帽、加劲肋及连接螺栓、螺母、垫圈等钢铁件，采用热浸镀锌进行防锈处理。镀锌层均匀且厚度不小于</w:t>
      </w:r>
      <w:r>
        <w:rPr>
          <w:rFonts w:ascii="Times New Roman" w:hAnsi="Times New Roman" w:hint="eastAsia"/>
          <w:color w:val="000000"/>
          <w:sz w:val="24"/>
        </w:rPr>
        <w:t>55</w:t>
      </w:r>
      <w:r>
        <w:rPr>
          <w:rFonts w:ascii="Times New Roman" w:hAnsi="Times New Roman" w:hint="eastAsia"/>
          <w:color w:val="000000"/>
          <w:sz w:val="24"/>
        </w:rPr>
        <w:t>μ</w:t>
      </w:r>
      <w:r>
        <w:rPr>
          <w:rFonts w:ascii="Times New Roman" w:hAnsi="Times New Roman" w:hint="eastAsia"/>
          <w:color w:val="000000"/>
          <w:sz w:val="24"/>
        </w:rPr>
        <w:t>m</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立杆顶端根据现场环境可灵活安装</w:t>
      </w:r>
      <w:r>
        <w:rPr>
          <w:rFonts w:ascii="Times New Roman" w:hAnsi="Times New Roman" w:hint="eastAsia"/>
          <w:color w:val="000000"/>
          <w:sz w:val="24"/>
        </w:rPr>
        <w:t>1-3</w:t>
      </w:r>
      <w:r>
        <w:rPr>
          <w:rFonts w:ascii="Times New Roman" w:hAnsi="Times New Roman" w:hint="eastAsia"/>
          <w:color w:val="000000"/>
          <w:sz w:val="24"/>
        </w:rPr>
        <w:t>台摄像机，并可根据现场各摄像机的不同监视方位灵活调节各摄像机的指向方向。挑臂承重达到</w:t>
      </w:r>
      <w:r>
        <w:rPr>
          <w:rFonts w:ascii="Times New Roman" w:hAnsi="Times New Roman" w:hint="eastAsia"/>
          <w:color w:val="000000"/>
          <w:sz w:val="24"/>
        </w:rPr>
        <w:t>50kg</w:t>
      </w:r>
      <w:r>
        <w:rPr>
          <w:rFonts w:ascii="Times New Roman" w:hAnsi="Times New Roman" w:hint="eastAsia"/>
          <w:color w:val="000000"/>
          <w:sz w:val="24"/>
        </w:rPr>
        <w:t>，并安装牢固且能确保摄像机在风速</w:t>
      </w:r>
      <w:r>
        <w:rPr>
          <w:rFonts w:ascii="Times New Roman" w:hAnsi="Times New Roman" w:hint="eastAsia"/>
          <w:color w:val="000000"/>
          <w:sz w:val="24"/>
        </w:rPr>
        <w:t>35m/s</w:t>
      </w:r>
      <w:r>
        <w:rPr>
          <w:rFonts w:ascii="Times New Roman" w:hAnsi="Times New Roman" w:hint="eastAsia"/>
          <w:color w:val="000000"/>
          <w:sz w:val="24"/>
        </w:rPr>
        <w:t>时不发生抖动或有明显的偏离。</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基础采用明挖法施工，基底整平、夯实。挑臂长度不大于</w:t>
      </w:r>
      <w:r>
        <w:rPr>
          <w:rFonts w:ascii="Times New Roman" w:hAnsi="Times New Roman" w:hint="eastAsia"/>
          <w:color w:val="000000"/>
          <w:sz w:val="24"/>
        </w:rPr>
        <w:t>3m</w:t>
      </w:r>
      <w:r>
        <w:rPr>
          <w:rFonts w:ascii="Times New Roman" w:hAnsi="Times New Roman" w:hint="eastAsia"/>
          <w:color w:val="000000"/>
          <w:sz w:val="24"/>
        </w:rPr>
        <w:t>的，基础采用</w:t>
      </w:r>
      <w:r>
        <w:rPr>
          <w:rFonts w:ascii="Times New Roman" w:hAnsi="Times New Roman" w:hint="eastAsia"/>
          <w:color w:val="000000"/>
          <w:sz w:val="24"/>
        </w:rPr>
        <w:t>4</w:t>
      </w:r>
      <w:r>
        <w:rPr>
          <w:rFonts w:ascii="Times New Roman" w:hAnsi="Times New Roman" w:hint="eastAsia"/>
          <w:color w:val="000000"/>
          <w:sz w:val="24"/>
        </w:rPr>
        <w:t>根长度不小于</w:t>
      </w:r>
      <w:r>
        <w:rPr>
          <w:rFonts w:ascii="Times New Roman" w:hAnsi="Times New Roman" w:hint="eastAsia"/>
          <w:color w:val="000000"/>
          <w:sz w:val="24"/>
        </w:rPr>
        <w:t>1200mm</w:t>
      </w:r>
      <w:r>
        <w:rPr>
          <w:rFonts w:ascii="Times New Roman" w:hAnsi="Times New Roman" w:hint="eastAsia"/>
          <w:color w:val="000000"/>
          <w:sz w:val="24"/>
        </w:rPr>
        <w:t>、直径不小于</w:t>
      </w:r>
      <w:r>
        <w:rPr>
          <w:rFonts w:ascii="Times New Roman" w:hAnsi="Times New Roman" w:hint="eastAsia"/>
          <w:color w:val="000000"/>
          <w:sz w:val="24"/>
        </w:rPr>
        <w:t>20mm</w:t>
      </w:r>
      <w:r>
        <w:rPr>
          <w:rFonts w:ascii="Times New Roman" w:hAnsi="Times New Roman" w:hint="eastAsia"/>
          <w:color w:val="000000"/>
          <w:sz w:val="24"/>
        </w:rPr>
        <w:t>钢筋；挑臂长度</w:t>
      </w:r>
      <w:r>
        <w:rPr>
          <w:rFonts w:ascii="Times New Roman" w:hAnsi="Times New Roman" w:hint="eastAsia"/>
          <w:color w:val="000000"/>
          <w:sz w:val="24"/>
        </w:rPr>
        <w:t>3.5m-6m</w:t>
      </w:r>
      <w:r>
        <w:rPr>
          <w:rFonts w:ascii="Times New Roman" w:hAnsi="Times New Roman" w:hint="eastAsia"/>
          <w:color w:val="000000"/>
          <w:sz w:val="24"/>
        </w:rPr>
        <w:t>的，基础采用</w:t>
      </w:r>
      <w:r>
        <w:rPr>
          <w:rFonts w:ascii="Times New Roman" w:hAnsi="Times New Roman" w:hint="eastAsia"/>
          <w:color w:val="000000"/>
          <w:sz w:val="24"/>
        </w:rPr>
        <w:t>8</w:t>
      </w:r>
      <w:r>
        <w:rPr>
          <w:rFonts w:ascii="Times New Roman" w:hAnsi="Times New Roman" w:hint="eastAsia"/>
          <w:color w:val="000000"/>
          <w:sz w:val="24"/>
        </w:rPr>
        <w:t>根长度不小于</w:t>
      </w:r>
      <w:r>
        <w:rPr>
          <w:rFonts w:ascii="Times New Roman" w:hAnsi="Times New Roman" w:hint="eastAsia"/>
          <w:color w:val="000000"/>
          <w:sz w:val="24"/>
        </w:rPr>
        <w:t>2000mm</w:t>
      </w:r>
      <w:r>
        <w:rPr>
          <w:rFonts w:ascii="Times New Roman" w:hAnsi="Times New Roman" w:hint="eastAsia"/>
          <w:color w:val="000000"/>
          <w:sz w:val="24"/>
        </w:rPr>
        <w:t>、直径不小于</w:t>
      </w:r>
      <w:r>
        <w:rPr>
          <w:rFonts w:ascii="Times New Roman" w:hAnsi="Times New Roman" w:hint="eastAsia"/>
          <w:color w:val="000000"/>
          <w:sz w:val="24"/>
        </w:rPr>
        <w:t>18mm</w:t>
      </w:r>
      <w:r>
        <w:rPr>
          <w:rFonts w:ascii="Times New Roman" w:hAnsi="Times New Roman" w:hint="eastAsia"/>
          <w:color w:val="000000"/>
          <w:sz w:val="24"/>
        </w:rPr>
        <w:t>钢筋。挑臂长度不大于</w:t>
      </w:r>
      <w:r>
        <w:rPr>
          <w:rFonts w:ascii="Times New Roman" w:hAnsi="Times New Roman" w:hint="eastAsia"/>
          <w:color w:val="000000"/>
          <w:sz w:val="24"/>
        </w:rPr>
        <w:t>3m</w:t>
      </w:r>
      <w:r>
        <w:rPr>
          <w:rFonts w:ascii="Times New Roman" w:hAnsi="Times New Roman" w:hint="eastAsia"/>
          <w:color w:val="000000"/>
          <w:sz w:val="24"/>
        </w:rPr>
        <w:t>的，基础顶部应预埋</w:t>
      </w:r>
      <w:r>
        <w:rPr>
          <w:rFonts w:ascii="Times New Roman" w:hAnsi="Times New Roman" w:hint="eastAsia"/>
          <w:color w:val="000000"/>
          <w:sz w:val="24"/>
        </w:rPr>
        <w:t>4</w:t>
      </w:r>
      <w:r>
        <w:rPr>
          <w:rFonts w:ascii="Times New Roman" w:hAnsi="Times New Roman" w:hint="eastAsia"/>
          <w:color w:val="000000"/>
          <w:sz w:val="24"/>
        </w:rPr>
        <w:t>颗</w:t>
      </w:r>
      <w:r>
        <w:rPr>
          <w:rFonts w:ascii="Times New Roman" w:hAnsi="Times New Roman" w:hint="eastAsia"/>
          <w:color w:val="000000"/>
          <w:sz w:val="24"/>
        </w:rPr>
        <w:t>M20</w:t>
      </w:r>
      <w:r>
        <w:rPr>
          <w:rFonts w:ascii="Times New Roman" w:hAnsi="Times New Roman" w:hint="eastAsia"/>
          <w:color w:val="000000"/>
          <w:sz w:val="24"/>
        </w:rPr>
        <w:t>地脚螺栓，挑臂长度</w:t>
      </w:r>
      <w:r>
        <w:rPr>
          <w:rFonts w:ascii="Times New Roman" w:hAnsi="Times New Roman" w:hint="eastAsia"/>
          <w:color w:val="000000"/>
          <w:sz w:val="24"/>
        </w:rPr>
        <w:t>3.5m-6m</w:t>
      </w:r>
      <w:r>
        <w:rPr>
          <w:rFonts w:ascii="Times New Roman" w:hAnsi="Times New Roman" w:hint="eastAsia"/>
          <w:color w:val="000000"/>
          <w:sz w:val="24"/>
        </w:rPr>
        <w:t>的，预埋</w:t>
      </w:r>
      <w:r>
        <w:rPr>
          <w:rFonts w:ascii="Times New Roman" w:hAnsi="Times New Roman" w:hint="eastAsia"/>
          <w:color w:val="000000"/>
          <w:sz w:val="24"/>
        </w:rPr>
        <w:t>8</w:t>
      </w:r>
      <w:r>
        <w:rPr>
          <w:rFonts w:ascii="Times New Roman" w:hAnsi="Times New Roman" w:hint="eastAsia"/>
          <w:color w:val="000000"/>
          <w:sz w:val="24"/>
        </w:rPr>
        <w:t>颗</w:t>
      </w:r>
      <w:r>
        <w:rPr>
          <w:rFonts w:ascii="Times New Roman" w:hAnsi="Times New Roman" w:hint="eastAsia"/>
          <w:color w:val="000000"/>
          <w:sz w:val="24"/>
        </w:rPr>
        <w:t>M18</w:t>
      </w:r>
      <w:r>
        <w:rPr>
          <w:rFonts w:ascii="Times New Roman" w:hAnsi="Times New Roman" w:hint="eastAsia"/>
          <w:color w:val="000000"/>
          <w:sz w:val="24"/>
        </w:rPr>
        <w:t>地脚螺栓。螺栓螺纹完好且垂直于水平面，法兰盘以上的螺纹包扎良好以防损坏螺纹，</w:t>
      </w:r>
      <w:r>
        <w:rPr>
          <w:rFonts w:ascii="Times New Roman" w:hAnsi="Times New Roman" w:hint="eastAsia"/>
          <w:color w:val="000000"/>
          <w:sz w:val="24"/>
        </w:rPr>
        <w:lastRenderedPageBreak/>
        <w:t>螺栓的位置偏差不得大于±</w:t>
      </w:r>
      <w:r>
        <w:rPr>
          <w:rFonts w:ascii="Times New Roman" w:hAnsi="Times New Roman" w:hint="eastAsia"/>
          <w:color w:val="000000"/>
          <w:sz w:val="24"/>
        </w:rPr>
        <w:t>2mm</w:t>
      </w:r>
      <w:r>
        <w:rPr>
          <w:rFonts w:ascii="Times New Roman" w:hAnsi="Times New Roman" w:hint="eastAsia"/>
          <w:color w:val="000000"/>
          <w:sz w:val="24"/>
        </w:rPr>
        <w:t>。地脚螺栓如用基础结构件替代的，其规格应符合要求，并做好防锈措施，寿命在</w:t>
      </w:r>
      <w:r>
        <w:rPr>
          <w:rFonts w:ascii="Times New Roman" w:hAnsi="Times New Roman" w:hint="eastAsia"/>
          <w:color w:val="000000"/>
          <w:sz w:val="24"/>
        </w:rPr>
        <w:t>15</w:t>
      </w:r>
      <w:r>
        <w:rPr>
          <w:rFonts w:ascii="Times New Roman" w:hAnsi="Times New Roman" w:hint="eastAsia"/>
          <w:color w:val="000000"/>
          <w:sz w:val="24"/>
        </w:rPr>
        <w:t>年以上；</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地脚螺栓与底座法兰盘保持垂直。施工时注意调整预埋法兰盘的方向，立杆基础与立杆安装法兰结合处平整且与水平面平行。基础施工完毕，地脚螺栓外露长度控制在</w:t>
      </w:r>
      <w:r>
        <w:rPr>
          <w:rFonts w:ascii="Times New Roman" w:hAnsi="Times New Roman" w:hint="eastAsia"/>
          <w:color w:val="000000"/>
          <w:sz w:val="24"/>
        </w:rPr>
        <w:t>30-50mm</w:t>
      </w:r>
      <w:r>
        <w:rPr>
          <w:rFonts w:ascii="Times New Roman" w:hAnsi="Times New Roman" w:hint="eastAsia"/>
          <w:color w:val="000000"/>
          <w:sz w:val="24"/>
        </w:rPr>
        <w:t>以内（地脚螺栓应排列成圆形），外露部分加以妥善保护，紧固好连接螺栓，螺栓外露部分用黄油封好。另外基坑分层回填夯实或用混凝土在地下浇注成长方体。</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基础混凝土强度不低于</w:t>
      </w:r>
      <w:r>
        <w:rPr>
          <w:rFonts w:ascii="Times New Roman" w:hAnsi="Times New Roman" w:hint="eastAsia"/>
          <w:color w:val="000000"/>
          <w:sz w:val="24"/>
        </w:rPr>
        <w:t>C25</w:t>
      </w:r>
      <w:r>
        <w:rPr>
          <w:rFonts w:ascii="Times New Roman" w:hAnsi="Times New Roman" w:hint="eastAsia"/>
          <w:color w:val="000000"/>
          <w:sz w:val="24"/>
        </w:rPr>
        <w:t>，浇注前在事先挖好的坑槽中铺</w:t>
      </w:r>
      <w:r>
        <w:rPr>
          <w:rFonts w:ascii="Times New Roman" w:hAnsi="Times New Roman" w:hint="eastAsia"/>
          <w:color w:val="000000"/>
          <w:sz w:val="24"/>
        </w:rPr>
        <w:t>20CM</w:t>
      </w:r>
      <w:r>
        <w:rPr>
          <w:rFonts w:ascii="Times New Roman" w:hAnsi="Times New Roman" w:hint="eastAsia"/>
          <w:color w:val="000000"/>
          <w:sz w:val="24"/>
        </w:rPr>
        <w:t>厚沙垫层。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制作立杆基础时，预埋穿线管，并在预埋管口预先用塑料纸或其它材料封口，以防止预埋管堵塞；基础按设计要求进行养护后方可进行立杆安装。立杆基础经生产厂家校验后方可施工。预埋管件的材质和规格符合设计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接地杆采用Φ</w:t>
      </w:r>
      <w:r>
        <w:rPr>
          <w:rFonts w:ascii="Times New Roman" w:hAnsi="Times New Roman"/>
          <w:color w:val="000000"/>
          <w:sz w:val="24"/>
        </w:rPr>
        <w:t>22mm</w:t>
      </w:r>
      <w:r>
        <w:rPr>
          <w:rFonts w:ascii="Times New Roman" w:hAnsi="Times New Roman" w:hint="eastAsia"/>
          <w:color w:val="000000"/>
          <w:sz w:val="24"/>
        </w:rPr>
        <w:t>钢筋和</w:t>
      </w:r>
      <w:r>
        <w:rPr>
          <w:rFonts w:ascii="Times New Roman" w:hAnsi="Times New Roman"/>
          <w:color w:val="000000"/>
          <w:sz w:val="24"/>
        </w:rPr>
        <w:t>40*4mm</w:t>
      </w:r>
      <w:r>
        <w:rPr>
          <w:rFonts w:ascii="Times New Roman" w:hAnsi="Times New Roman" w:hint="eastAsia"/>
          <w:color w:val="000000"/>
          <w:sz w:val="24"/>
        </w:rPr>
        <w:t>扁钢制作，杆长≥</w:t>
      </w:r>
      <w:r>
        <w:rPr>
          <w:rFonts w:ascii="Times New Roman" w:hAnsi="Times New Roman"/>
          <w:color w:val="000000"/>
          <w:sz w:val="24"/>
        </w:rPr>
        <w:t>2500mm</w:t>
      </w:r>
      <w:r>
        <w:rPr>
          <w:rFonts w:ascii="Times New Roman" w:hAnsi="Times New Roman" w:hint="eastAsia"/>
          <w:color w:val="000000"/>
          <w:sz w:val="24"/>
        </w:rPr>
        <w:t>。杆顶预留</w:t>
      </w:r>
      <w:r>
        <w:rPr>
          <w:rFonts w:ascii="Times New Roman" w:hAnsi="Times New Roman"/>
          <w:color w:val="000000"/>
          <w:sz w:val="24"/>
        </w:rPr>
        <w:t>M18×2.0</w:t>
      </w:r>
      <w:r>
        <w:rPr>
          <w:rFonts w:ascii="Times New Roman" w:hAnsi="Times New Roman" w:hint="eastAsia"/>
          <w:color w:val="000000"/>
          <w:sz w:val="24"/>
        </w:rPr>
        <w:t>螺孔，并预装螺母和垫圈，涂上牛油。杆体焊接应采用搭焊，焊接长度不小于</w:t>
      </w:r>
      <w:r>
        <w:rPr>
          <w:rFonts w:ascii="Times New Roman" w:hAnsi="Times New Roman"/>
          <w:color w:val="000000"/>
          <w:sz w:val="24"/>
        </w:rPr>
        <w:t>132mm</w:t>
      </w:r>
      <w:r>
        <w:rPr>
          <w:rFonts w:ascii="Times New Roman" w:hAnsi="Times New Roman" w:hint="eastAsia"/>
          <w:color w:val="000000"/>
          <w:sz w:val="24"/>
        </w:rPr>
        <w:t>。接地杆杆体制作完成后经整体热镀锌处理，施工完成后接地电阻≤</w:t>
      </w:r>
      <w:r>
        <w:rPr>
          <w:rFonts w:ascii="Times New Roman" w:hAnsi="Times New Roman"/>
          <w:color w:val="000000"/>
          <w:sz w:val="24"/>
        </w:rPr>
        <w:t>4Ω</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挑臂上安装摄像机支架的下方、挑臂与立杆连接处留穿线孔。穿线孔设置在挑臂下侧，避免雨水进入。穿线孔进行倒角、打磨处理，不应有毛刺。</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在立杆上开孔，做好防雨水措施。</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监控点独立设置立杆，若因实际工程需要，也可以利用现场的电线杆或墙壁进行挑臂安装。借杆安装的摄像机水平支架为</w:t>
      </w:r>
      <w:r>
        <w:rPr>
          <w:rFonts w:ascii="Times New Roman" w:hAnsi="Times New Roman" w:hint="eastAsia"/>
          <w:color w:val="000000"/>
          <w:sz w:val="24"/>
        </w:rPr>
        <w:t>1000mm-3000mm</w:t>
      </w:r>
      <w:r>
        <w:rPr>
          <w:rFonts w:ascii="Times New Roman" w:hAnsi="Times New Roman" w:hint="eastAsia"/>
          <w:color w:val="000000"/>
          <w:sz w:val="24"/>
        </w:rPr>
        <w:t>，按实际情况进行调整，安装高度视被借用的电杆和现场实际情况，以满足使用要求和不影响交通和安全为原则。</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制作立杆、挑臂、基础、接地杆、螺母、抱箍等所使用的钢材型号符合设计要求。</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hint="eastAsia"/>
          <w:b/>
          <w:color w:val="000000"/>
          <w:sz w:val="24"/>
        </w:rPr>
        <w:t>2</w:t>
      </w:r>
      <w:r>
        <w:rPr>
          <w:rFonts w:ascii="Times New Roman" w:hAnsi="Times New Roman" w:hint="eastAsia"/>
          <w:b/>
          <w:color w:val="000000"/>
          <w:sz w:val="24"/>
        </w:rPr>
        <w:t>）</w:t>
      </w:r>
      <w:r>
        <w:rPr>
          <w:rFonts w:ascii="Times New Roman" w:hAnsi="Times New Roman" w:hint="eastAsia"/>
          <w:b/>
          <w:color w:val="000000"/>
          <w:sz w:val="24"/>
        </w:rPr>
        <w:tab/>
      </w:r>
      <w:r>
        <w:rPr>
          <w:rFonts w:ascii="Times New Roman" w:hAnsi="Times New Roman" w:hint="eastAsia"/>
          <w:b/>
          <w:color w:val="000000"/>
          <w:sz w:val="24"/>
        </w:rPr>
        <w:t>承载能力</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在满足最大风荷载强度的条件下，立杆及其主要构件顶部的位移（绕度值）小于立杆及其主要构件高度的</w:t>
      </w:r>
      <w:r>
        <w:rPr>
          <w:rFonts w:ascii="Times New Roman" w:hAnsi="Times New Roman" w:hint="eastAsia"/>
          <w:color w:val="000000"/>
          <w:sz w:val="24"/>
        </w:rPr>
        <w:t>1/200</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立杆及其主要构件外壳的防护等级不小于</w:t>
      </w:r>
      <w:r>
        <w:rPr>
          <w:rFonts w:ascii="Times New Roman" w:hAnsi="Times New Roman" w:hint="eastAsia"/>
          <w:color w:val="000000"/>
          <w:sz w:val="24"/>
        </w:rPr>
        <w:t>IP55</w:t>
      </w:r>
      <w:r>
        <w:rPr>
          <w:rFonts w:ascii="Times New Roman" w:hAnsi="Times New Roman" w:hint="eastAsia"/>
          <w:color w:val="000000"/>
          <w:sz w:val="24"/>
        </w:rPr>
        <w:t>，立杆及其主要构件的防护等级应满足露天使用环境的要求。</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hint="eastAsia"/>
          <w:b/>
          <w:color w:val="000000"/>
          <w:sz w:val="24"/>
        </w:rPr>
        <w:t>3</w:t>
      </w:r>
      <w:r>
        <w:rPr>
          <w:rFonts w:ascii="Times New Roman" w:hAnsi="Times New Roman" w:hint="eastAsia"/>
          <w:b/>
          <w:color w:val="000000"/>
          <w:sz w:val="24"/>
        </w:rPr>
        <w:t>）主要性能指标</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①</w:t>
      </w:r>
      <w:r>
        <w:rPr>
          <w:rFonts w:ascii="Times New Roman" w:hAnsi="Times New Roman" w:hint="eastAsia"/>
          <w:color w:val="000000"/>
          <w:sz w:val="24"/>
        </w:rPr>
        <w:tab/>
      </w:r>
      <w:r>
        <w:rPr>
          <w:rFonts w:ascii="Times New Roman" w:hAnsi="Times New Roman" w:hint="eastAsia"/>
          <w:color w:val="000000"/>
          <w:sz w:val="24"/>
        </w:rPr>
        <w:t>对工艺、制造和安装的一般要求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除非另外指明，工程中所采用的钢制构件应符合规范</w:t>
      </w:r>
      <w:r>
        <w:rPr>
          <w:rFonts w:ascii="Times New Roman" w:hAnsi="Times New Roman" w:hint="eastAsia"/>
          <w:color w:val="000000"/>
          <w:sz w:val="24"/>
        </w:rPr>
        <w:t>GB 50205</w:t>
      </w:r>
      <w:r>
        <w:rPr>
          <w:rFonts w:ascii="Times New Roman" w:hAnsi="Times New Roman" w:hint="eastAsia"/>
          <w:color w:val="000000"/>
          <w:sz w:val="24"/>
        </w:rPr>
        <w:t>的要求。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②</w:t>
      </w:r>
      <w:r>
        <w:rPr>
          <w:rFonts w:ascii="Times New Roman" w:hAnsi="Times New Roman" w:hint="eastAsia"/>
          <w:color w:val="000000"/>
          <w:sz w:val="24"/>
        </w:rPr>
        <w:tab/>
      </w:r>
      <w:r>
        <w:rPr>
          <w:rFonts w:ascii="Times New Roman" w:hAnsi="Times New Roman" w:hint="eastAsia"/>
          <w:color w:val="000000"/>
          <w:sz w:val="24"/>
        </w:rPr>
        <w:t>结构钢</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除非另外指明，可进行焊接的结构钢材料符合规范</w:t>
      </w:r>
      <w:r>
        <w:rPr>
          <w:rFonts w:ascii="Times New Roman" w:hAnsi="Times New Roman" w:hint="eastAsia"/>
          <w:color w:val="000000"/>
          <w:sz w:val="24"/>
        </w:rPr>
        <w:t>GB/T700</w:t>
      </w:r>
      <w:r>
        <w:rPr>
          <w:rFonts w:ascii="Times New Roman" w:hAnsi="Times New Roman" w:hint="eastAsia"/>
          <w:color w:val="000000"/>
          <w:sz w:val="24"/>
        </w:rPr>
        <w:t>或其它有关热轧钢板或型钢的等同规范的要求。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除非另外指明，钢板和钢带符合有关冷轧型钢规范的要求。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lastRenderedPageBreak/>
        <w:t>符合其它中国或国际标准的钢材的特点和性能不低于规范</w:t>
      </w:r>
      <w:r>
        <w:rPr>
          <w:rFonts w:ascii="Times New Roman" w:hAnsi="Times New Roman" w:hint="eastAsia"/>
          <w:color w:val="000000"/>
          <w:sz w:val="24"/>
        </w:rPr>
        <w:t>GB 2519</w:t>
      </w:r>
      <w:r>
        <w:rPr>
          <w:rFonts w:ascii="Times New Roman" w:hAnsi="Times New Roman" w:hint="eastAsia"/>
          <w:color w:val="000000"/>
          <w:sz w:val="24"/>
        </w:rPr>
        <w:t>或同等规范对钢材特点和性能的有关规定。</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③</w:t>
      </w:r>
      <w:r>
        <w:rPr>
          <w:rFonts w:ascii="Times New Roman" w:hAnsi="Times New Roman" w:hint="eastAsia"/>
          <w:color w:val="000000"/>
          <w:sz w:val="24"/>
        </w:rPr>
        <w:tab/>
      </w:r>
      <w:r>
        <w:rPr>
          <w:rFonts w:ascii="Times New Roman" w:hAnsi="Times New Roman" w:hint="eastAsia"/>
          <w:color w:val="000000"/>
          <w:sz w:val="24"/>
        </w:rPr>
        <w:t>型钢</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热轧型钢符合规范</w:t>
      </w:r>
      <w:r>
        <w:rPr>
          <w:rFonts w:ascii="Times New Roman" w:hAnsi="Times New Roman" w:hint="eastAsia"/>
          <w:color w:val="000000"/>
          <w:sz w:val="24"/>
        </w:rPr>
        <w:t>GB/T 714</w:t>
      </w:r>
      <w:r>
        <w:rPr>
          <w:rFonts w:ascii="Times New Roman" w:hAnsi="Times New Roman" w:hint="eastAsia"/>
          <w:color w:val="000000"/>
          <w:sz w:val="24"/>
        </w:rPr>
        <w:t>或等同规范的要求。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热轧中空型钢符合规范</w:t>
      </w:r>
      <w:r>
        <w:rPr>
          <w:rFonts w:ascii="Times New Roman" w:hAnsi="Times New Roman" w:hint="eastAsia"/>
          <w:color w:val="000000"/>
          <w:sz w:val="24"/>
        </w:rPr>
        <w:t>GB 1301</w:t>
      </w:r>
      <w:r>
        <w:rPr>
          <w:rFonts w:ascii="Times New Roman" w:hAnsi="Times New Roman" w:hint="eastAsia"/>
          <w:color w:val="000000"/>
          <w:sz w:val="24"/>
        </w:rPr>
        <w:t>或等同规范的要求。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建筑用或一般工程用钢管符合规范</w:t>
      </w:r>
      <w:r>
        <w:rPr>
          <w:rFonts w:ascii="Times New Roman" w:hAnsi="Times New Roman" w:hint="eastAsia"/>
          <w:color w:val="000000"/>
          <w:sz w:val="24"/>
        </w:rPr>
        <w:t>GB 2102</w:t>
      </w:r>
      <w:r>
        <w:rPr>
          <w:rFonts w:ascii="Times New Roman" w:hAnsi="Times New Roman" w:hint="eastAsia"/>
          <w:color w:val="000000"/>
          <w:sz w:val="24"/>
        </w:rPr>
        <w:t>或等同规范的要求。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冷轧型钢符合规范</w:t>
      </w:r>
      <w:r>
        <w:rPr>
          <w:rFonts w:ascii="Times New Roman" w:hAnsi="Times New Roman" w:hint="eastAsia"/>
          <w:color w:val="000000"/>
          <w:sz w:val="24"/>
        </w:rPr>
        <w:t>GB 3078</w:t>
      </w:r>
      <w:r>
        <w:rPr>
          <w:rFonts w:ascii="Times New Roman" w:hAnsi="Times New Roman" w:hint="eastAsia"/>
          <w:color w:val="000000"/>
          <w:sz w:val="24"/>
        </w:rPr>
        <w:t>或等同规范的要求。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冷轧钢制檩条、边轨和边轨支撑件符合规范</w:t>
      </w:r>
      <w:r>
        <w:rPr>
          <w:rFonts w:ascii="Times New Roman" w:hAnsi="Times New Roman" w:hint="eastAsia"/>
          <w:color w:val="000000"/>
          <w:sz w:val="24"/>
        </w:rPr>
        <w:t>ISO 3575</w:t>
      </w:r>
      <w:r>
        <w:rPr>
          <w:rFonts w:ascii="Times New Roman" w:hAnsi="Times New Roman" w:hint="eastAsia"/>
          <w:color w:val="000000"/>
          <w:sz w:val="24"/>
        </w:rPr>
        <w:t>或等同规范的要求并由预成形的镀锌低碳钢制成。</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④焊接</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焊接表面不能有积垢、锈、油污、油漆或其它异物。连接缝处表面不能有毛刺和开裂。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焊接结构是否需要采用焊前预热或焊后热处理等特殊措施，根据钢材性质、构件的要求、焊件厚度、焊接工艺、焊接材料性能和施焊时的气温等因素综合考虑来确定。</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焊缝金属宜与主体金属相适应。当不同强度的钢材连接时，可采用与低强度钢材相适应的焊接材料。</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对焊接缝的坡口形式，根据板厚和施工条件按规范</w:t>
      </w:r>
      <w:r>
        <w:rPr>
          <w:rFonts w:ascii="Times New Roman" w:hAnsi="Times New Roman" w:hint="eastAsia"/>
          <w:color w:val="000000"/>
          <w:sz w:val="24"/>
        </w:rPr>
        <w:t>GB 985</w:t>
      </w:r>
      <w:r>
        <w:rPr>
          <w:rFonts w:ascii="Times New Roman" w:hAnsi="Times New Roman" w:hint="eastAsia"/>
          <w:color w:val="000000"/>
          <w:sz w:val="24"/>
        </w:rPr>
        <w:t>和规范</w:t>
      </w:r>
      <w:r>
        <w:rPr>
          <w:rFonts w:ascii="Times New Roman" w:hAnsi="Times New Roman" w:hint="eastAsia"/>
          <w:color w:val="000000"/>
          <w:sz w:val="24"/>
        </w:rPr>
        <w:t>GB 986</w:t>
      </w:r>
      <w:r>
        <w:rPr>
          <w:rFonts w:ascii="Times New Roman" w:hAnsi="Times New Roman" w:hint="eastAsia"/>
          <w:color w:val="000000"/>
          <w:sz w:val="24"/>
        </w:rPr>
        <w:t>的要求进行。</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在对接焊缝的拼接处：当焊件的宽度不同或厚度相差</w:t>
      </w:r>
      <w:r>
        <w:rPr>
          <w:rFonts w:ascii="Times New Roman" w:hAnsi="Times New Roman" w:hint="eastAsia"/>
          <w:color w:val="000000"/>
          <w:sz w:val="24"/>
        </w:rPr>
        <w:t>4mm</w:t>
      </w:r>
      <w:r>
        <w:rPr>
          <w:rFonts w:ascii="Times New Roman" w:hAnsi="Times New Roman" w:hint="eastAsia"/>
          <w:color w:val="000000"/>
          <w:sz w:val="24"/>
        </w:rPr>
        <w:t>以上时，分别在宽度方向或厚度方向从一侧或两侧做成坡度不大于</w:t>
      </w:r>
      <w:r>
        <w:rPr>
          <w:rFonts w:ascii="Times New Roman" w:hAnsi="Times New Roman" w:hint="eastAsia"/>
          <w:color w:val="000000"/>
          <w:sz w:val="24"/>
        </w:rPr>
        <w:t>1/4</w:t>
      </w:r>
      <w:r>
        <w:rPr>
          <w:rFonts w:ascii="Times New Roman" w:hAnsi="Times New Roman" w:hint="eastAsia"/>
          <w:color w:val="000000"/>
          <w:sz w:val="24"/>
        </w:rPr>
        <w:t>的斜角；当厚度不同时，焊缝坡口形式应根据较薄焊件厚度按</w:t>
      </w:r>
      <w:r>
        <w:rPr>
          <w:rFonts w:ascii="Times New Roman" w:hAnsi="Times New Roman" w:hint="eastAsia"/>
          <w:color w:val="000000"/>
          <w:sz w:val="24"/>
        </w:rPr>
        <w:t>GB 985</w:t>
      </w:r>
      <w:r>
        <w:rPr>
          <w:rFonts w:ascii="Times New Roman" w:hAnsi="Times New Roman" w:hint="eastAsia"/>
          <w:color w:val="000000"/>
          <w:sz w:val="24"/>
        </w:rPr>
        <w:t>或</w:t>
      </w:r>
      <w:r>
        <w:rPr>
          <w:rFonts w:ascii="Times New Roman" w:hAnsi="Times New Roman" w:hint="eastAsia"/>
          <w:color w:val="000000"/>
          <w:sz w:val="24"/>
        </w:rPr>
        <w:t>GB 986</w:t>
      </w:r>
      <w:r>
        <w:rPr>
          <w:rFonts w:ascii="Times New Roman" w:hAnsi="Times New Roman" w:hint="eastAsia"/>
          <w:color w:val="000000"/>
          <w:sz w:val="24"/>
        </w:rPr>
        <w:t>的要求进行。</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当板件的端部仅有两侧角焊缝连接时，每条侧面角焊缝长度不宜小于两侧面焊缝之间的距离。同时两侧面角焊缝之间的距离不大于</w:t>
      </w:r>
      <w:r>
        <w:rPr>
          <w:rFonts w:ascii="Times New Roman" w:hAnsi="Times New Roman" w:hint="eastAsia"/>
          <w:color w:val="000000"/>
          <w:sz w:val="24"/>
        </w:rPr>
        <w:t>16t</w:t>
      </w:r>
      <w:r>
        <w:rPr>
          <w:rFonts w:ascii="Times New Roman" w:hAnsi="Times New Roman" w:hint="eastAsia"/>
          <w:color w:val="000000"/>
          <w:sz w:val="24"/>
        </w:rPr>
        <w:t>（当</w:t>
      </w:r>
      <w:r>
        <w:rPr>
          <w:rFonts w:ascii="Times New Roman" w:hAnsi="Times New Roman" w:hint="eastAsia"/>
          <w:color w:val="000000"/>
          <w:sz w:val="24"/>
        </w:rPr>
        <w:t>t&gt;12mm</w:t>
      </w:r>
      <w:r>
        <w:rPr>
          <w:rFonts w:ascii="Times New Roman" w:hAnsi="Times New Roman" w:hint="eastAsia"/>
          <w:color w:val="000000"/>
          <w:sz w:val="24"/>
        </w:rPr>
        <w:t>）或</w:t>
      </w:r>
      <w:r>
        <w:rPr>
          <w:rFonts w:ascii="Times New Roman" w:hAnsi="Times New Roman" w:hint="eastAsia"/>
          <w:color w:val="000000"/>
          <w:sz w:val="24"/>
        </w:rPr>
        <w:t>190mm</w:t>
      </w:r>
      <w:r>
        <w:rPr>
          <w:rFonts w:ascii="Times New Roman" w:hAnsi="Times New Roman" w:hint="eastAsia"/>
          <w:color w:val="000000"/>
          <w:sz w:val="24"/>
        </w:rPr>
        <w:t>（当</w:t>
      </w:r>
      <w:r>
        <w:rPr>
          <w:rFonts w:ascii="Times New Roman" w:hAnsi="Times New Roman" w:hint="eastAsia"/>
          <w:color w:val="000000"/>
          <w:sz w:val="24"/>
        </w:rPr>
        <w:t>t&lt;12mm</w:t>
      </w:r>
      <w:r>
        <w:rPr>
          <w:rFonts w:ascii="Times New Roman" w:hAnsi="Times New Roman" w:hint="eastAsia"/>
          <w:color w:val="000000"/>
          <w:sz w:val="24"/>
        </w:rPr>
        <w:t>），其中</w:t>
      </w:r>
      <w:r>
        <w:rPr>
          <w:rFonts w:ascii="Times New Roman" w:hAnsi="Times New Roman" w:hint="eastAsia"/>
          <w:color w:val="000000"/>
          <w:sz w:val="24"/>
        </w:rPr>
        <w:t>t</w:t>
      </w:r>
      <w:r>
        <w:rPr>
          <w:rFonts w:ascii="Times New Roman" w:hAnsi="Times New Roman" w:hint="eastAsia"/>
          <w:color w:val="000000"/>
          <w:sz w:val="24"/>
        </w:rPr>
        <w:t>为较薄焊件的厚度。</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焊接用钢丝符合规范</w:t>
      </w:r>
      <w:r>
        <w:rPr>
          <w:rFonts w:ascii="Times New Roman" w:hAnsi="Times New Roman" w:hint="eastAsia"/>
          <w:color w:val="000000"/>
          <w:sz w:val="24"/>
        </w:rPr>
        <w:t>GB/T 14957</w:t>
      </w:r>
      <w:r>
        <w:rPr>
          <w:rFonts w:ascii="Times New Roman" w:hAnsi="Times New Roman" w:hint="eastAsia"/>
          <w:color w:val="000000"/>
          <w:sz w:val="24"/>
        </w:rPr>
        <w:t>的要求。碳钢焊条与焊接电源则符合规范</w:t>
      </w:r>
      <w:r>
        <w:rPr>
          <w:rFonts w:ascii="Times New Roman" w:hAnsi="Times New Roman" w:hint="eastAsia"/>
          <w:color w:val="000000"/>
          <w:sz w:val="24"/>
        </w:rPr>
        <w:t>GB/T 7174.1</w:t>
      </w:r>
      <w:r>
        <w:rPr>
          <w:rFonts w:ascii="Times New Roman" w:hAnsi="Times New Roman" w:hint="eastAsia"/>
          <w:color w:val="000000"/>
          <w:sz w:val="24"/>
        </w:rPr>
        <w:t>，低合金钢焊条与焊接电源则应符合规范</w:t>
      </w:r>
      <w:r>
        <w:rPr>
          <w:rFonts w:ascii="Times New Roman" w:hAnsi="Times New Roman" w:hint="eastAsia"/>
          <w:color w:val="000000"/>
          <w:sz w:val="24"/>
        </w:rPr>
        <w:t>GB/T 5118</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⑤连接件</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螺栓、螺钉、螺帽和垫片</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ISO</w:t>
      </w:r>
      <w:r>
        <w:rPr>
          <w:rFonts w:ascii="Times New Roman" w:hAnsi="Times New Roman" w:hint="eastAsia"/>
          <w:color w:val="000000"/>
          <w:sz w:val="24"/>
        </w:rPr>
        <w:t>标准公制六角头螺栓、螺帽和螺钉符合规范</w:t>
      </w:r>
      <w:r>
        <w:rPr>
          <w:rFonts w:ascii="Times New Roman" w:hAnsi="Times New Roman" w:hint="eastAsia"/>
          <w:color w:val="000000"/>
          <w:sz w:val="24"/>
        </w:rPr>
        <w:t>GB/T 1231</w:t>
      </w:r>
      <w:r>
        <w:rPr>
          <w:rFonts w:ascii="Times New Roman" w:hAnsi="Times New Roman" w:hint="eastAsia"/>
          <w:color w:val="000000"/>
          <w:sz w:val="24"/>
        </w:rPr>
        <w:t>或等同规范的要求。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ISO</w:t>
      </w:r>
      <w:r>
        <w:rPr>
          <w:rFonts w:ascii="Times New Roman" w:hAnsi="Times New Roman" w:hint="eastAsia"/>
          <w:color w:val="000000"/>
          <w:sz w:val="24"/>
        </w:rPr>
        <w:t>标准公制沉头螺栓、螺钉和六角螺母的尺寸符合规范</w:t>
      </w:r>
      <w:r>
        <w:rPr>
          <w:rFonts w:ascii="Times New Roman" w:hAnsi="Times New Roman" w:hint="eastAsia"/>
          <w:color w:val="000000"/>
          <w:sz w:val="24"/>
        </w:rPr>
        <w:t>GB 186</w:t>
      </w:r>
      <w:r>
        <w:rPr>
          <w:rFonts w:ascii="Times New Roman" w:hAnsi="Times New Roman" w:hint="eastAsia"/>
          <w:color w:val="000000"/>
          <w:sz w:val="24"/>
        </w:rPr>
        <w:t>或等同规范的要求。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紧公差螺栓和螺母符合规范</w:t>
      </w:r>
      <w:r>
        <w:rPr>
          <w:rFonts w:ascii="Times New Roman" w:hAnsi="Times New Roman" w:hint="eastAsia"/>
          <w:color w:val="000000"/>
          <w:sz w:val="24"/>
        </w:rPr>
        <w:t>GB 197</w:t>
      </w:r>
      <w:r>
        <w:rPr>
          <w:rFonts w:ascii="Times New Roman" w:hAnsi="Times New Roman" w:hint="eastAsia"/>
          <w:color w:val="000000"/>
          <w:sz w:val="24"/>
        </w:rPr>
        <w:t>，</w:t>
      </w:r>
      <w:r>
        <w:rPr>
          <w:rFonts w:ascii="Times New Roman" w:hAnsi="Times New Roman" w:hint="eastAsia"/>
          <w:color w:val="000000"/>
          <w:sz w:val="24"/>
        </w:rPr>
        <w:t>GB 799</w:t>
      </w:r>
      <w:r>
        <w:rPr>
          <w:rFonts w:ascii="Times New Roman" w:hAnsi="Times New Roman" w:hint="eastAsia"/>
          <w:color w:val="000000"/>
          <w:sz w:val="24"/>
        </w:rPr>
        <w:t>规定的精制螺栓头部以下螺杆的公差或上文所述规范所规定的公差范围。</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精制圆销的光杆直径公差符合规范</w:t>
      </w:r>
      <w:r>
        <w:rPr>
          <w:rFonts w:ascii="Times New Roman" w:hAnsi="Times New Roman" w:hint="eastAsia"/>
          <w:color w:val="000000"/>
          <w:sz w:val="24"/>
        </w:rPr>
        <w:t>GB 197</w:t>
      </w:r>
      <w:r>
        <w:rPr>
          <w:rFonts w:ascii="Times New Roman" w:hAnsi="Times New Roman" w:hint="eastAsia"/>
          <w:color w:val="000000"/>
          <w:sz w:val="24"/>
        </w:rPr>
        <w:t>或等同规范的规定。螺栓螺纹部</w:t>
      </w:r>
      <w:r>
        <w:rPr>
          <w:rFonts w:ascii="Times New Roman" w:hAnsi="Times New Roman" w:hint="eastAsia"/>
          <w:color w:val="000000"/>
          <w:sz w:val="24"/>
        </w:rPr>
        <w:lastRenderedPageBreak/>
        <w:t>分直径不得比光杆部分直径小</w:t>
      </w:r>
      <w:r>
        <w:rPr>
          <w:rFonts w:ascii="Times New Roman" w:hAnsi="Times New Roman" w:hint="eastAsia"/>
          <w:color w:val="000000"/>
          <w:sz w:val="24"/>
        </w:rPr>
        <w:t>1.5mm</w:t>
      </w:r>
      <w:r>
        <w:rPr>
          <w:rFonts w:ascii="Times New Roman" w:hAnsi="Times New Roman" w:hint="eastAsia"/>
          <w:color w:val="000000"/>
          <w:sz w:val="24"/>
        </w:rPr>
        <w:t>以上。螺栓光杆部分的长度保证其完全压在所有的连接部分上面。与</w:t>
      </w:r>
      <w:r>
        <w:rPr>
          <w:rFonts w:ascii="Times New Roman" w:hAnsi="Times New Roman" w:hint="eastAsia"/>
          <w:color w:val="000000"/>
          <w:sz w:val="24"/>
        </w:rPr>
        <w:t>ISO</w:t>
      </w:r>
      <w:r>
        <w:rPr>
          <w:rFonts w:ascii="Times New Roman" w:hAnsi="Times New Roman" w:hint="eastAsia"/>
          <w:color w:val="000000"/>
          <w:sz w:val="24"/>
        </w:rPr>
        <w:t>标准公制螺栓配合使用的钢制平垫圈应符合规范</w:t>
      </w:r>
      <w:r>
        <w:rPr>
          <w:rFonts w:ascii="Times New Roman" w:hAnsi="Times New Roman" w:hint="eastAsia"/>
          <w:color w:val="000000"/>
          <w:sz w:val="24"/>
        </w:rPr>
        <w:t>GB 95</w:t>
      </w:r>
      <w:r>
        <w:rPr>
          <w:rFonts w:ascii="Times New Roman" w:hAnsi="Times New Roman" w:hint="eastAsia"/>
          <w:color w:val="000000"/>
          <w:sz w:val="24"/>
        </w:rPr>
        <w:t>，</w:t>
      </w:r>
      <w:r>
        <w:rPr>
          <w:rFonts w:ascii="Times New Roman" w:hAnsi="Times New Roman" w:hint="eastAsia"/>
          <w:color w:val="000000"/>
          <w:sz w:val="24"/>
        </w:rPr>
        <w:t>GB 96</w:t>
      </w:r>
      <w:r>
        <w:rPr>
          <w:rFonts w:ascii="Times New Roman" w:hAnsi="Times New Roman" w:hint="eastAsia"/>
          <w:color w:val="000000"/>
          <w:sz w:val="24"/>
        </w:rPr>
        <w:t>和</w:t>
      </w:r>
      <w:r>
        <w:rPr>
          <w:rFonts w:ascii="Times New Roman" w:hAnsi="Times New Roman" w:hint="eastAsia"/>
          <w:color w:val="000000"/>
          <w:sz w:val="24"/>
        </w:rPr>
        <w:t>GB 97</w:t>
      </w:r>
      <w:r>
        <w:rPr>
          <w:rFonts w:ascii="Times New Roman" w:hAnsi="Times New Roman" w:hint="eastAsia"/>
          <w:color w:val="000000"/>
          <w:sz w:val="24"/>
        </w:rPr>
        <w:t>或等同规范的要求。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⑥地脚螺栓</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地脚螺栓符合规范</w:t>
      </w:r>
      <w:r>
        <w:rPr>
          <w:rFonts w:ascii="Times New Roman" w:hAnsi="Times New Roman" w:hint="eastAsia"/>
          <w:color w:val="000000"/>
          <w:sz w:val="24"/>
        </w:rPr>
        <w:t>GB 799</w:t>
      </w:r>
      <w:r>
        <w:rPr>
          <w:rFonts w:ascii="Times New Roman" w:hAnsi="Times New Roman" w:hint="eastAsia"/>
          <w:color w:val="000000"/>
          <w:sz w:val="24"/>
        </w:rPr>
        <w:t>的要求，但是具有方形的螺栓头和螺栓颈。螺栓杆伸出基础板设计顶面的部分不少于</w:t>
      </w:r>
      <w:r>
        <w:rPr>
          <w:rFonts w:ascii="Times New Roman" w:hAnsi="Times New Roman" w:hint="eastAsia"/>
          <w:color w:val="000000"/>
          <w:sz w:val="24"/>
        </w:rPr>
        <w:t>75mm</w:t>
      </w:r>
      <w:r>
        <w:rPr>
          <w:rFonts w:ascii="Times New Roman" w:hAnsi="Times New Roman" w:hint="eastAsia"/>
          <w:color w:val="000000"/>
          <w:sz w:val="24"/>
        </w:rPr>
        <w:t>也不多于</w:t>
      </w:r>
      <w:r>
        <w:rPr>
          <w:rFonts w:ascii="Times New Roman" w:hAnsi="Times New Roman" w:hint="eastAsia"/>
          <w:color w:val="000000"/>
          <w:sz w:val="24"/>
        </w:rPr>
        <w:t>150mm</w:t>
      </w:r>
      <w:r>
        <w:rPr>
          <w:rFonts w:ascii="Times New Roman" w:hAnsi="Times New Roman" w:hint="eastAsia"/>
          <w:color w:val="000000"/>
          <w:sz w:val="24"/>
        </w:rPr>
        <w:t>，螺栓杆上部</w:t>
      </w:r>
      <w:r>
        <w:rPr>
          <w:rFonts w:ascii="Times New Roman" w:hAnsi="Times New Roman" w:hint="eastAsia"/>
          <w:color w:val="000000"/>
          <w:sz w:val="24"/>
        </w:rPr>
        <w:t>200mm</w:t>
      </w:r>
      <w:r>
        <w:rPr>
          <w:rFonts w:ascii="Times New Roman" w:hAnsi="Times New Roman" w:hint="eastAsia"/>
          <w:color w:val="000000"/>
          <w:sz w:val="24"/>
        </w:rPr>
        <w:t>的长度漆上保护层，螺纹部分无油漆。</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color w:val="000000"/>
          <w:sz w:val="24"/>
        </w:rPr>
        <w:fldChar w:fldCharType="begin"/>
      </w:r>
      <w:r>
        <w:rPr>
          <w:rFonts w:ascii="Times New Roman" w:hAnsi="Times New Roman"/>
          <w:color w:val="000000"/>
          <w:sz w:val="24"/>
        </w:rPr>
        <w:instrText xml:space="preserve"> </w:instrText>
      </w:r>
      <w:r>
        <w:rPr>
          <w:rFonts w:ascii="Times New Roman" w:hAnsi="Times New Roman" w:hint="eastAsia"/>
          <w:color w:val="000000"/>
          <w:sz w:val="24"/>
        </w:rPr>
        <w:instrText>eq \o\ac(</w:instrText>
      </w:r>
      <w:r>
        <w:rPr>
          <w:rFonts w:ascii="Times New Roman" w:hAnsi="Times New Roman" w:hint="eastAsia"/>
          <w:color w:val="000000"/>
          <w:sz w:val="24"/>
        </w:rPr>
        <w:instrText>○</w:instrText>
      </w:r>
      <w:r>
        <w:rPr>
          <w:rFonts w:ascii="Times New Roman" w:hAnsi="Times New Roman" w:hint="eastAsia"/>
          <w:color w:val="000000"/>
          <w:sz w:val="24"/>
        </w:rPr>
        <w:instrText>,</w:instrText>
      </w:r>
      <w:r>
        <w:rPr>
          <w:rFonts w:ascii="Times New Roman" w:hAnsi="Times New Roman" w:hint="eastAsia"/>
          <w:color w:val="000000"/>
          <w:position w:val="3"/>
          <w:sz w:val="24"/>
        </w:rPr>
        <w:instrText>7</w:instrText>
      </w:r>
      <w:r>
        <w:rPr>
          <w:rFonts w:ascii="Times New Roman" w:hAnsi="Times New Roman" w:hint="eastAsia"/>
          <w:color w:val="000000"/>
          <w:sz w:val="24"/>
        </w:rPr>
        <w:instrText>)</w:instrText>
      </w:r>
      <w:r>
        <w:rPr>
          <w:rFonts w:ascii="Times New Roman" w:hAnsi="Times New Roman"/>
          <w:color w:val="000000"/>
          <w:sz w:val="24"/>
        </w:rPr>
        <w:fldChar w:fldCharType="end"/>
      </w:r>
      <w:r>
        <w:rPr>
          <w:rFonts w:ascii="Times New Roman" w:hAnsi="Times New Roman" w:hint="eastAsia"/>
          <w:color w:val="000000"/>
          <w:sz w:val="24"/>
        </w:rPr>
        <w:t>工艺水平</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所有钢制构件的设计、制造和安装符合规范</w:t>
      </w:r>
      <w:r>
        <w:rPr>
          <w:rFonts w:ascii="Times New Roman" w:hAnsi="Times New Roman" w:hint="eastAsia"/>
          <w:color w:val="000000"/>
          <w:sz w:val="24"/>
        </w:rPr>
        <w:t>GB 50205</w:t>
      </w:r>
      <w:r>
        <w:rPr>
          <w:rFonts w:ascii="Times New Roman" w:hAnsi="Times New Roman" w:hint="eastAsia"/>
          <w:color w:val="000000"/>
          <w:sz w:val="24"/>
        </w:rPr>
        <w:t>或等同规范的要求。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有待于进行组装的钢制构件或已组装完成有待于运送到工地现场进行安装的钢制构件整齐地不接触地面进行码放，以防止积水积灰，尽可能地减少钢制构件受到污染。</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钢制构件的制造精度符合规范</w:t>
      </w:r>
      <w:r>
        <w:rPr>
          <w:rFonts w:ascii="Times New Roman" w:hAnsi="Times New Roman" w:hint="eastAsia"/>
          <w:color w:val="000000"/>
          <w:sz w:val="24"/>
        </w:rPr>
        <w:t>GB 50205</w:t>
      </w:r>
      <w:r>
        <w:rPr>
          <w:rFonts w:ascii="Times New Roman" w:hAnsi="Times New Roman" w:hint="eastAsia"/>
          <w:color w:val="000000"/>
          <w:sz w:val="24"/>
        </w:rPr>
        <w:t>或等同规范所要求的公差范围。钢制构件的所有部分精密地装配在一起并安装到位，装配和安装的精度符合规范</w:t>
      </w:r>
      <w:r>
        <w:rPr>
          <w:rFonts w:ascii="Times New Roman" w:hAnsi="Times New Roman" w:hint="eastAsia"/>
          <w:color w:val="000000"/>
          <w:sz w:val="24"/>
        </w:rPr>
        <w:t>GB 50205</w:t>
      </w:r>
      <w:r>
        <w:rPr>
          <w:rFonts w:ascii="Times New Roman" w:hAnsi="Times New Roman" w:hint="eastAsia"/>
          <w:color w:val="000000"/>
          <w:sz w:val="24"/>
        </w:rPr>
        <w:t>或等同规范所要求的公差范围。</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hint="eastAsia"/>
          <w:b/>
          <w:color w:val="000000"/>
          <w:sz w:val="24"/>
        </w:rPr>
        <w:t>4)</w:t>
      </w:r>
      <w:r>
        <w:rPr>
          <w:rFonts w:ascii="Times New Roman" w:hAnsi="Times New Roman" w:hint="eastAsia"/>
          <w:b/>
          <w:color w:val="000000"/>
          <w:sz w:val="24"/>
        </w:rPr>
        <w:tab/>
      </w:r>
      <w:r>
        <w:rPr>
          <w:rFonts w:ascii="Times New Roman" w:hAnsi="Times New Roman" w:hint="eastAsia"/>
          <w:b/>
          <w:color w:val="000000"/>
          <w:sz w:val="24"/>
        </w:rPr>
        <w:t>其他要求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①环境要求：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环境温度：</w:t>
      </w:r>
      <w:r>
        <w:rPr>
          <w:rFonts w:ascii="Times New Roman" w:hAnsi="Times New Roman" w:hint="eastAsia"/>
          <w:color w:val="000000"/>
          <w:sz w:val="24"/>
        </w:rPr>
        <w:t>-55</w:t>
      </w:r>
      <w:r>
        <w:rPr>
          <w:rFonts w:ascii="Times New Roman" w:hAnsi="Times New Roman" w:hint="eastAsia"/>
          <w:color w:val="000000"/>
          <w:sz w:val="24"/>
        </w:rPr>
        <w:t>℃</w:t>
      </w:r>
      <w:r>
        <w:rPr>
          <w:rFonts w:ascii="Times New Roman" w:hAnsi="Times New Roman" w:hint="eastAsia"/>
          <w:color w:val="000000"/>
          <w:sz w:val="24"/>
        </w:rPr>
        <w:t>-+55</w:t>
      </w:r>
      <w:r>
        <w:rPr>
          <w:rFonts w:ascii="Times New Roman" w:hAnsi="Times New Roman" w:hint="eastAsia"/>
          <w:color w:val="000000"/>
          <w:sz w:val="24"/>
        </w:rPr>
        <w:t>℃；相对湿度：</w:t>
      </w:r>
      <w:r>
        <w:rPr>
          <w:rFonts w:ascii="Times New Roman" w:hAnsi="Times New Roman" w:hint="eastAsia"/>
          <w:color w:val="000000"/>
          <w:sz w:val="24"/>
        </w:rPr>
        <w:t>&lt;95%</w:t>
      </w:r>
      <w:r>
        <w:rPr>
          <w:rFonts w:ascii="Times New Roman" w:hAnsi="Times New Roman" w:hint="eastAsia"/>
          <w:color w:val="000000"/>
          <w:sz w:val="24"/>
        </w:rPr>
        <w:t>；大气压力：</w:t>
      </w:r>
      <w:r>
        <w:rPr>
          <w:rFonts w:ascii="Times New Roman" w:hAnsi="Times New Roman" w:hint="eastAsia"/>
          <w:color w:val="000000"/>
          <w:sz w:val="24"/>
        </w:rPr>
        <w:t>70</w:t>
      </w:r>
      <w:r>
        <w:rPr>
          <w:rFonts w:ascii="Times New Roman" w:hAnsi="Times New Roman" w:hint="eastAsia"/>
          <w:color w:val="000000"/>
          <w:sz w:val="24"/>
        </w:rPr>
        <w:t>—</w:t>
      </w:r>
      <w:r>
        <w:rPr>
          <w:rFonts w:ascii="Times New Roman" w:hAnsi="Times New Roman" w:hint="eastAsia"/>
          <w:color w:val="000000"/>
          <w:sz w:val="24"/>
        </w:rPr>
        <w:t>106Kpa</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②立杆及其主要构件为耐用结构，由能承受一定的机械应力，电动应力及热应力的材料构成，此材料和电器元件应采用防潮，无自爆，耐火或阻燃产品。</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③立杆及其主要构件结构装配的质量应满足下列要求：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立杆及其主要构件高度允许偏差±</w:t>
      </w:r>
      <w:r>
        <w:rPr>
          <w:rFonts w:ascii="Times New Roman" w:hAnsi="Times New Roman" w:hint="eastAsia"/>
          <w:color w:val="000000"/>
          <w:sz w:val="24"/>
        </w:rPr>
        <w:t>200mm</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立杆及其主要构件截面尺寸允许偏差±</w:t>
      </w:r>
      <w:r>
        <w:rPr>
          <w:rFonts w:ascii="Times New Roman" w:hAnsi="Times New Roman" w:hint="eastAsia"/>
          <w:color w:val="000000"/>
          <w:sz w:val="24"/>
        </w:rPr>
        <w:t>3mm</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立杆及其主要构件安装后塔轴线位移允许偏差±</w:t>
      </w:r>
      <w:r>
        <w:rPr>
          <w:rFonts w:ascii="Times New Roman" w:hAnsi="Times New Roman" w:hint="eastAsia"/>
          <w:color w:val="000000"/>
          <w:sz w:val="24"/>
        </w:rPr>
        <w:t>5mm</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立杆及其主要构件垂直允许偏差为塔身高度的</w:t>
      </w:r>
      <w:r>
        <w:rPr>
          <w:rFonts w:ascii="Times New Roman" w:hAnsi="Times New Roman" w:hint="eastAsia"/>
          <w:color w:val="000000"/>
          <w:sz w:val="24"/>
        </w:rPr>
        <w:t>1/1000</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5</w:t>
      </w:r>
      <w:r>
        <w:rPr>
          <w:rFonts w:ascii="Times New Roman" w:hAnsi="Times New Roman" w:hint="eastAsia"/>
          <w:color w:val="000000"/>
          <w:sz w:val="24"/>
        </w:rPr>
        <w:t>）标识、运输、贮存</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①标识</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每根立杆上应设置醒目黄、黑色条纹标识。具体要求如下：</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标识设置在挑臂套接接口下</w:t>
      </w:r>
      <w:r>
        <w:rPr>
          <w:rFonts w:ascii="Times New Roman" w:hAnsi="Times New Roman" w:hint="eastAsia"/>
          <w:color w:val="000000"/>
          <w:sz w:val="24"/>
        </w:rPr>
        <w:t>100mm-200mm</w:t>
      </w:r>
      <w:r>
        <w:rPr>
          <w:rFonts w:ascii="Times New Roman" w:hAnsi="Times New Roman" w:hint="eastAsia"/>
          <w:color w:val="000000"/>
          <w:sz w:val="24"/>
        </w:rPr>
        <w:t>处；</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标识单色宽度为</w:t>
      </w:r>
      <w:r>
        <w:rPr>
          <w:rFonts w:ascii="Times New Roman" w:hAnsi="Times New Roman" w:hint="eastAsia"/>
          <w:color w:val="000000"/>
          <w:sz w:val="24"/>
        </w:rPr>
        <w:t>50mm</w:t>
      </w:r>
      <w:r>
        <w:rPr>
          <w:rFonts w:ascii="Times New Roman" w:hAnsi="Times New Roman" w:hint="eastAsia"/>
          <w:color w:val="000000"/>
          <w:sz w:val="24"/>
        </w:rPr>
        <w:t>，两种颜色间间隙不大于</w:t>
      </w:r>
      <w:r>
        <w:rPr>
          <w:rFonts w:ascii="Times New Roman" w:hAnsi="Times New Roman" w:hint="eastAsia"/>
          <w:color w:val="000000"/>
          <w:sz w:val="24"/>
        </w:rPr>
        <w:t>1mm</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标识应绕杆体一周，采用防水、抗紫外线老化强的材料制作。</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当立杆设置在人行道上时，在立杆杆体自地面起至</w:t>
      </w:r>
      <w:r>
        <w:rPr>
          <w:rFonts w:ascii="Times New Roman" w:hAnsi="Times New Roman" w:hint="eastAsia"/>
          <w:color w:val="000000"/>
          <w:sz w:val="24"/>
        </w:rPr>
        <w:t>1.5m</w:t>
      </w:r>
      <w:r>
        <w:rPr>
          <w:rFonts w:ascii="Times New Roman" w:hAnsi="Times New Roman" w:hint="eastAsia"/>
          <w:color w:val="000000"/>
          <w:sz w:val="24"/>
        </w:rPr>
        <w:t>处设置醒目的黄黑间隔斜条警示标识，条纹宽度</w:t>
      </w:r>
      <w:r>
        <w:rPr>
          <w:rFonts w:ascii="Times New Roman" w:hAnsi="Times New Roman" w:hint="eastAsia"/>
          <w:color w:val="000000"/>
          <w:sz w:val="24"/>
        </w:rPr>
        <w:t>15cm</w:t>
      </w:r>
      <w:r>
        <w:rPr>
          <w:rFonts w:ascii="Times New Roman" w:hAnsi="Times New Roman" w:hint="eastAsia"/>
          <w:color w:val="000000"/>
          <w:sz w:val="24"/>
        </w:rPr>
        <w:t>，角度</w:t>
      </w:r>
      <w:r>
        <w:rPr>
          <w:rFonts w:ascii="Times New Roman" w:hAnsi="Times New Roman" w:hint="eastAsia"/>
          <w:color w:val="000000"/>
          <w:sz w:val="24"/>
        </w:rPr>
        <w:t>45</w:t>
      </w:r>
      <w:r>
        <w:rPr>
          <w:rFonts w:ascii="Times New Roman" w:hAnsi="Times New Roman" w:hint="eastAsia"/>
          <w:color w:val="000000"/>
          <w:sz w:val="24"/>
        </w:rPr>
        <w:t>度。</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②出厂铭牌</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出厂铭牌为铝质，规格为</w:t>
      </w:r>
      <w:r>
        <w:rPr>
          <w:rFonts w:ascii="Times New Roman" w:hAnsi="Times New Roman" w:hint="eastAsia"/>
          <w:color w:val="000000"/>
          <w:sz w:val="24"/>
        </w:rPr>
        <w:t>160mm(</w:t>
      </w:r>
      <w:r>
        <w:rPr>
          <w:rFonts w:ascii="Times New Roman" w:hAnsi="Times New Roman" w:hint="eastAsia"/>
          <w:color w:val="000000"/>
          <w:sz w:val="24"/>
        </w:rPr>
        <w:t>宽</w:t>
      </w:r>
      <w:r>
        <w:rPr>
          <w:rFonts w:ascii="Times New Roman" w:hAnsi="Times New Roman" w:hint="eastAsia"/>
          <w:color w:val="000000"/>
          <w:sz w:val="24"/>
        </w:rPr>
        <w:t>)</w:t>
      </w:r>
      <w:r>
        <w:rPr>
          <w:rFonts w:ascii="Times New Roman" w:hAnsi="Times New Roman" w:hint="eastAsia"/>
          <w:color w:val="000000"/>
          <w:sz w:val="24"/>
        </w:rPr>
        <w:t>×</w:t>
      </w:r>
      <w:r>
        <w:rPr>
          <w:rFonts w:ascii="Times New Roman" w:hAnsi="Times New Roman" w:hint="eastAsia"/>
          <w:color w:val="000000"/>
          <w:sz w:val="24"/>
        </w:rPr>
        <w:t>90mm(</w:t>
      </w:r>
      <w:r>
        <w:rPr>
          <w:rFonts w:ascii="Times New Roman" w:hAnsi="Times New Roman" w:hint="eastAsia"/>
          <w:color w:val="000000"/>
          <w:sz w:val="24"/>
        </w:rPr>
        <w:t>高</w:t>
      </w:r>
      <w:r>
        <w:rPr>
          <w:rFonts w:ascii="Times New Roman" w:hAnsi="Times New Roman" w:hint="eastAsia"/>
          <w:color w:val="000000"/>
          <w:sz w:val="24"/>
        </w:rPr>
        <w:t>)</w:t>
      </w:r>
      <w:r>
        <w:rPr>
          <w:rFonts w:ascii="Times New Roman" w:hAnsi="Times New Roman" w:hint="eastAsia"/>
          <w:color w:val="000000"/>
          <w:sz w:val="24"/>
        </w:rPr>
        <w:t>×</w:t>
      </w:r>
      <w:r>
        <w:rPr>
          <w:rFonts w:ascii="Times New Roman" w:hAnsi="Times New Roman" w:hint="eastAsia"/>
          <w:color w:val="000000"/>
          <w:sz w:val="24"/>
        </w:rPr>
        <w:t>1mm(</w:t>
      </w:r>
      <w:r>
        <w:rPr>
          <w:rFonts w:ascii="Times New Roman" w:hAnsi="Times New Roman" w:hint="eastAsia"/>
          <w:color w:val="000000"/>
          <w:sz w:val="24"/>
        </w:rPr>
        <w:t>厚</w:t>
      </w:r>
      <w:r>
        <w:rPr>
          <w:rFonts w:ascii="Times New Roman" w:hAnsi="Times New Roman" w:hint="eastAsia"/>
          <w:color w:val="000000"/>
          <w:sz w:val="24"/>
        </w:rPr>
        <w:t>)</w:t>
      </w:r>
      <w:r>
        <w:rPr>
          <w:rFonts w:ascii="Times New Roman" w:hAnsi="Times New Roman" w:hint="eastAsia"/>
          <w:color w:val="000000"/>
          <w:sz w:val="24"/>
        </w:rPr>
        <w:t>，铭牌信息及格式要求如下：</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color w:val="000000"/>
          <w:sz w:val="24"/>
        </w:rPr>
        <w:lastRenderedPageBreak/>
        <w:t>‘</w:t>
      </w:r>
      <w:r>
        <w:rPr>
          <w:rFonts w:ascii="Times New Roman" w:hAnsi="Times New Roman" w:hint="eastAsia"/>
          <w:color w:val="000000"/>
          <w:sz w:val="24"/>
        </w:rPr>
        <w:t>浦东公安图像监控系统前端立杆’字样；</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规格：高</w:t>
      </w:r>
      <w:r>
        <w:rPr>
          <w:rFonts w:ascii="Times New Roman" w:hAnsi="Times New Roman"/>
          <w:color w:val="000000"/>
          <w:sz w:val="24"/>
        </w:rPr>
        <w:t>-</w:t>
      </w:r>
      <w:r>
        <w:rPr>
          <w:rFonts w:ascii="Times New Roman" w:hAnsi="Times New Roman" w:hint="eastAsia"/>
          <w:color w:val="000000"/>
          <w:sz w:val="24"/>
        </w:rPr>
        <w:t>底面直径</w:t>
      </w:r>
      <w:r>
        <w:rPr>
          <w:rFonts w:ascii="Times New Roman" w:hAnsi="Times New Roman"/>
          <w:color w:val="000000"/>
          <w:sz w:val="24"/>
        </w:rPr>
        <w:t>-</w:t>
      </w:r>
      <w:r>
        <w:rPr>
          <w:rFonts w:ascii="Times New Roman" w:hAnsi="Times New Roman" w:hint="eastAsia"/>
          <w:color w:val="000000"/>
          <w:sz w:val="24"/>
        </w:rPr>
        <w:t>壁厚，单位为</w:t>
      </w:r>
      <w:r>
        <w:rPr>
          <w:rFonts w:ascii="Times New Roman" w:hAnsi="Times New Roman"/>
          <w:color w:val="000000"/>
          <w:sz w:val="24"/>
        </w:rPr>
        <w:t>mm</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编号：格式为</w:t>
      </w:r>
      <w:r>
        <w:rPr>
          <w:rFonts w:ascii="Times New Roman" w:hAnsi="Times New Roman"/>
          <w:color w:val="000000"/>
          <w:sz w:val="24"/>
        </w:rPr>
        <w:t>GLBaabbbb</w:t>
      </w:r>
      <w:r>
        <w:rPr>
          <w:rFonts w:ascii="Times New Roman" w:hAnsi="Times New Roman" w:hint="eastAsia"/>
          <w:color w:val="000000"/>
          <w:sz w:val="24"/>
        </w:rPr>
        <w:t>。其中：</w:t>
      </w:r>
      <w:r>
        <w:rPr>
          <w:rFonts w:ascii="Times New Roman" w:hAnsi="Times New Roman"/>
          <w:color w:val="000000"/>
          <w:sz w:val="24"/>
        </w:rPr>
        <w:t xml:space="preserve"> GLB</w:t>
      </w:r>
      <w:r>
        <w:rPr>
          <w:rFonts w:ascii="Times New Roman" w:hAnsi="Times New Roman" w:hint="eastAsia"/>
          <w:color w:val="000000"/>
          <w:sz w:val="24"/>
        </w:rPr>
        <w:t>为固定字符；</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aa</w:t>
      </w:r>
      <w:r>
        <w:rPr>
          <w:rFonts w:ascii="Times New Roman" w:hAnsi="Times New Roman" w:hint="eastAsia"/>
          <w:color w:val="000000"/>
          <w:sz w:val="24"/>
        </w:rPr>
        <w:t>为</w:t>
      </w:r>
      <w:r>
        <w:rPr>
          <w:rFonts w:ascii="Times New Roman" w:hAnsi="Times New Roman" w:hint="eastAsia"/>
          <w:color w:val="000000"/>
          <w:sz w:val="24"/>
        </w:rPr>
        <w:t>2</w:t>
      </w:r>
      <w:r>
        <w:rPr>
          <w:rFonts w:ascii="Times New Roman" w:hAnsi="Times New Roman" w:hint="eastAsia"/>
          <w:color w:val="000000"/>
          <w:sz w:val="24"/>
        </w:rPr>
        <w:t>位数字，代表立杆所属节点号；</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bbbb</w:t>
      </w:r>
      <w:r>
        <w:rPr>
          <w:rFonts w:ascii="Times New Roman" w:hAnsi="Times New Roman" w:hint="eastAsia"/>
          <w:color w:val="000000"/>
          <w:sz w:val="24"/>
        </w:rPr>
        <w:t>为</w:t>
      </w:r>
      <w:r>
        <w:rPr>
          <w:rFonts w:ascii="Times New Roman" w:hAnsi="Times New Roman" w:hint="eastAsia"/>
          <w:color w:val="000000"/>
          <w:sz w:val="24"/>
        </w:rPr>
        <w:t>4</w:t>
      </w:r>
      <w:r>
        <w:rPr>
          <w:rFonts w:ascii="Times New Roman" w:hAnsi="Times New Roman" w:hint="eastAsia"/>
          <w:color w:val="000000"/>
          <w:sz w:val="24"/>
        </w:rPr>
        <w:t>位数字，代表某节点范围内立杆序号，从</w:t>
      </w:r>
      <w:r>
        <w:rPr>
          <w:rFonts w:ascii="Times New Roman" w:hAnsi="Times New Roman" w:hint="eastAsia"/>
          <w:color w:val="000000"/>
          <w:sz w:val="24"/>
        </w:rPr>
        <w:t>0001</w:t>
      </w:r>
      <w:r>
        <w:rPr>
          <w:rFonts w:ascii="Times New Roman" w:hAnsi="Times New Roman" w:hint="eastAsia"/>
          <w:color w:val="000000"/>
          <w:sz w:val="24"/>
        </w:rPr>
        <w:t>开始；</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生产厂家：用中文标明制造厂名全称；</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联系电话：厂家联系电话；</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生产日期：格式为</w:t>
      </w:r>
      <w:r>
        <w:rPr>
          <w:rFonts w:ascii="Times New Roman" w:hAnsi="Times New Roman"/>
          <w:color w:val="000000"/>
          <w:sz w:val="24"/>
        </w:rPr>
        <w:t>20XX</w:t>
      </w:r>
      <w:r>
        <w:rPr>
          <w:rFonts w:ascii="Times New Roman" w:hAnsi="Times New Roman" w:hint="eastAsia"/>
          <w:color w:val="000000"/>
          <w:sz w:val="24"/>
        </w:rPr>
        <w:t>年</w:t>
      </w:r>
      <w:r>
        <w:rPr>
          <w:rFonts w:ascii="Times New Roman" w:hAnsi="Times New Roman"/>
          <w:color w:val="000000"/>
          <w:sz w:val="24"/>
        </w:rPr>
        <w:t>XX</w:t>
      </w:r>
      <w:r>
        <w:rPr>
          <w:rFonts w:ascii="Times New Roman" w:hAnsi="Times New Roman" w:hint="eastAsia"/>
          <w:color w:val="000000"/>
          <w:sz w:val="24"/>
        </w:rPr>
        <w:t>月</w:t>
      </w:r>
      <w:r>
        <w:rPr>
          <w:rFonts w:ascii="Times New Roman" w:hAnsi="Times New Roman"/>
          <w:color w:val="000000"/>
          <w:sz w:val="24"/>
        </w:rPr>
        <w:t>XX</w:t>
      </w:r>
      <w:r>
        <w:rPr>
          <w:rFonts w:ascii="Times New Roman" w:hAnsi="Times New Roman" w:hint="eastAsia"/>
          <w:color w:val="000000"/>
          <w:sz w:val="24"/>
        </w:rPr>
        <w:t>日；</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生产批号：立杆生产批号。</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noProof/>
          <w:color w:val="000000"/>
          <w:sz w:val="24"/>
        </w:rPr>
        <w:drawing>
          <wp:inline distT="0" distB="0" distL="0" distR="0" wp14:anchorId="0B58712F" wp14:editId="5AFAD12B">
            <wp:extent cx="3490595" cy="1558290"/>
            <wp:effectExtent l="0" t="0" r="0" b="0"/>
            <wp:docPr id="5" name="图片 5" descr="文本, 信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文本, 信件&#10;&#10;描述已自动生成"/>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0595" cy="1558290"/>
                    </a:xfrm>
                    <a:prstGeom prst="rect">
                      <a:avLst/>
                    </a:prstGeom>
                    <a:noFill/>
                    <a:ln>
                      <a:noFill/>
                    </a:ln>
                  </pic:spPr>
                </pic:pic>
              </a:graphicData>
            </a:graphic>
          </wp:inline>
        </w:drawing>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立杆铭牌应牢固固定在距底面</w:t>
      </w:r>
      <w:r>
        <w:rPr>
          <w:rFonts w:ascii="Times New Roman" w:hAnsi="Times New Roman" w:hint="eastAsia"/>
          <w:color w:val="000000"/>
          <w:sz w:val="24"/>
        </w:rPr>
        <w:t>2</w:t>
      </w:r>
      <w:r>
        <w:rPr>
          <w:rFonts w:ascii="Times New Roman" w:hAnsi="Times New Roman" w:hint="eastAsia"/>
          <w:color w:val="000000"/>
          <w:sz w:val="24"/>
        </w:rPr>
        <w:t>米处。</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②号牌</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立杆号牌为铝质，规格为</w:t>
      </w:r>
      <w:r>
        <w:rPr>
          <w:rFonts w:ascii="Times New Roman" w:hAnsi="Times New Roman" w:hint="eastAsia"/>
          <w:color w:val="000000"/>
          <w:sz w:val="24"/>
        </w:rPr>
        <w:t>150mm(</w:t>
      </w:r>
      <w:r>
        <w:rPr>
          <w:rFonts w:ascii="Times New Roman" w:hAnsi="Times New Roman" w:hint="eastAsia"/>
          <w:color w:val="000000"/>
          <w:sz w:val="24"/>
        </w:rPr>
        <w:t>宽</w:t>
      </w:r>
      <w:r>
        <w:rPr>
          <w:rFonts w:ascii="Times New Roman" w:hAnsi="Times New Roman" w:hint="eastAsia"/>
          <w:color w:val="000000"/>
          <w:sz w:val="24"/>
        </w:rPr>
        <w:t>)</w:t>
      </w:r>
      <w:r>
        <w:rPr>
          <w:rFonts w:ascii="Times New Roman" w:hAnsi="Times New Roman" w:hint="eastAsia"/>
          <w:color w:val="000000"/>
          <w:sz w:val="24"/>
        </w:rPr>
        <w:t>×</w:t>
      </w:r>
      <w:r>
        <w:rPr>
          <w:rFonts w:ascii="Times New Roman" w:hAnsi="Times New Roman" w:hint="eastAsia"/>
          <w:color w:val="000000"/>
          <w:sz w:val="24"/>
        </w:rPr>
        <w:t>50mm(</w:t>
      </w:r>
      <w:r>
        <w:rPr>
          <w:rFonts w:ascii="Times New Roman" w:hAnsi="Times New Roman" w:hint="eastAsia"/>
          <w:color w:val="000000"/>
          <w:sz w:val="24"/>
        </w:rPr>
        <w:t>高</w:t>
      </w:r>
      <w:r>
        <w:rPr>
          <w:rFonts w:ascii="Times New Roman" w:hAnsi="Times New Roman" w:hint="eastAsia"/>
          <w:color w:val="000000"/>
          <w:sz w:val="24"/>
        </w:rPr>
        <w:t>)</w:t>
      </w:r>
      <w:r>
        <w:rPr>
          <w:rFonts w:ascii="Times New Roman" w:hAnsi="Times New Roman" w:hint="eastAsia"/>
          <w:color w:val="000000"/>
          <w:sz w:val="24"/>
        </w:rPr>
        <w:t>×</w:t>
      </w:r>
      <w:r>
        <w:rPr>
          <w:rFonts w:ascii="Times New Roman" w:hAnsi="Times New Roman" w:hint="eastAsia"/>
          <w:color w:val="000000"/>
          <w:sz w:val="24"/>
        </w:rPr>
        <w:t>1mm(</w:t>
      </w:r>
      <w:r>
        <w:rPr>
          <w:rFonts w:ascii="Times New Roman" w:hAnsi="Times New Roman" w:hint="eastAsia"/>
          <w:color w:val="000000"/>
          <w:sz w:val="24"/>
        </w:rPr>
        <w:t>厚</w:t>
      </w:r>
      <w:r>
        <w:rPr>
          <w:rFonts w:ascii="Times New Roman" w:hAnsi="Times New Roman" w:hint="eastAsia"/>
          <w:color w:val="000000"/>
          <w:sz w:val="24"/>
        </w:rPr>
        <w:t>)</w:t>
      </w:r>
      <w:r>
        <w:rPr>
          <w:rFonts w:ascii="Times New Roman" w:hAnsi="Times New Roman" w:hint="eastAsia"/>
          <w:color w:val="000000"/>
          <w:sz w:val="24"/>
        </w:rPr>
        <w:t>，蓝底反光银字，字体</w:t>
      </w:r>
      <w:r>
        <w:rPr>
          <w:rFonts w:ascii="Times New Roman" w:hAnsi="Times New Roman" w:hint="eastAsia"/>
          <w:color w:val="000000"/>
          <w:sz w:val="24"/>
        </w:rPr>
        <w:t>Arial</w:t>
      </w:r>
      <w:r>
        <w:rPr>
          <w:rFonts w:ascii="Times New Roman" w:hAnsi="Times New Roman" w:hint="eastAsia"/>
          <w:color w:val="000000"/>
          <w:sz w:val="24"/>
        </w:rPr>
        <w:t>加粗、字号</w:t>
      </w:r>
      <w:r>
        <w:rPr>
          <w:rFonts w:ascii="Times New Roman" w:hAnsi="Times New Roman" w:hint="eastAsia"/>
          <w:color w:val="000000"/>
          <w:sz w:val="24"/>
        </w:rPr>
        <w:t>56</w:t>
      </w:r>
      <w:r>
        <w:rPr>
          <w:rFonts w:ascii="Times New Roman" w:hAnsi="Times New Roman" w:hint="eastAsia"/>
          <w:color w:val="000000"/>
          <w:sz w:val="24"/>
        </w:rPr>
        <w:t>。号牌两边各设置直径为</w:t>
      </w:r>
      <w:r>
        <w:rPr>
          <w:rFonts w:ascii="Times New Roman" w:hAnsi="Times New Roman" w:hint="eastAsia"/>
          <w:color w:val="000000"/>
          <w:sz w:val="24"/>
        </w:rPr>
        <w:t>3mm</w:t>
      </w:r>
      <w:r>
        <w:rPr>
          <w:rFonts w:ascii="Times New Roman" w:hAnsi="Times New Roman" w:hint="eastAsia"/>
          <w:color w:val="000000"/>
          <w:sz w:val="24"/>
        </w:rPr>
        <w:t>的孔</w:t>
      </w:r>
      <w:r>
        <w:rPr>
          <w:rFonts w:ascii="Times New Roman" w:hAnsi="Times New Roman" w:hint="eastAsia"/>
          <w:color w:val="000000"/>
          <w:sz w:val="24"/>
        </w:rPr>
        <w:t>2</w:t>
      </w:r>
      <w:r>
        <w:rPr>
          <w:rFonts w:ascii="Times New Roman" w:hAnsi="Times New Roman" w:hint="eastAsia"/>
          <w:color w:val="000000"/>
          <w:sz w:val="24"/>
        </w:rPr>
        <w:t>个。</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立杆号牌应固定在立杆外侧距地面</w:t>
      </w:r>
      <w:r>
        <w:rPr>
          <w:rFonts w:ascii="Times New Roman" w:hAnsi="Times New Roman" w:hint="eastAsia"/>
          <w:color w:val="000000"/>
          <w:sz w:val="24"/>
        </w:rPr>
        <w:t>2m</w:t>
      </w:r>
      <w:r>
        <w:rPr>
          <w:rFonts w:ascii="Times New Roman" w:hAnsi="Times New Roman" w:hint="eastAsia"/>
          <w:color w:val="000000"/>
          <w:sz w:val="24"/>
        </w:rPr>
        <w:t>处。</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③运输</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所有现场交付的设备材料应有良好的包装和防护措施，以免因搬运、不良气候条件和其他不利影响而受损害。在使用前不要打开包装和防护的包装材料。</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在运输途中或在工地上受损的设备材料应予拒绝或更换，采购人不负担因此而带来的额外费用，也不考虑因此而延长的工期。</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④贮存</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制作立杆的材料应贮存在干燥环境中。成品应有良好的包装，码放整齐，并做好防潮、防腐、防尘措施。</w:t>
      </w:r>
    </w:p>
    <w:p w:rsidR="00CE04B4" w:rsidRDefault="00CE04B4" w:rsidP="00CE04B4">
      <w:pPr>
        <w:adjustRightInd w:val="0"/>
        <w:snapToGrid w:val="0"/>
        <w:spacing w:line="300" w:lineRule="auto"/>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hint="eastAsia"/>
          <w:b/>
          <w:color w:val="000000"/>
          <w:sz w:val="24"/>
        </w:rPr>
        <w:t>2</w:t>
      </w:r>
      <w:r>
        <w:rPr>
          <w:rFonts w:ascii="Times New Roman" w:hAnsi="Times New Roman" w:hint="eastAsia"/>
          <w:b/>
          <w:color w:val="000000"/>
          <w:sz w:val="24"/>
        </w:rPr>
        <w:t>）</w:t>
      </w:r>
      <w:r>
        <w:rPr>
          <w:rFonts w:ascii="Times New Roman" w:hAnsi="Times New Roman"/>
          <w:b/>
          <w:color w:val="000000"/>
          <w:sz w:val="24"/>
        </w:rPr>
        <w:t>机箱</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1</w:t>
      </w:r>
      <w:r>
        <w:rPr>
          <w:rFonts w:ascii="Times New Roman" w:hAnsi="Times New Roman" w:hint="eastAsia"/>
          <w:color w:val="000000"/>
          <w:sz w:val="24"/>
        </w:rPr>
        <w:t>）基本要求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①尺寸</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机箱按安装方式采用背包式</w:t>
      </w:r>
      <w:r>
        <w:rPr>
          <w:rFonts w:ascii="Times New Roman" w:hAnsi="Times New Roman" w:hint="eastAsia"/>
          <w:color w:val="000000"/>
          <w:sz w:val="24"/>
        </w:rPr>
        <w:t>(</w:t>
      </w:r>
      <w:r>
        <w:rPr>
          <w:rFonts w:ascii="Times New Roman" w:hAnsi="Times New Roman" w:hint="eastAsia"/>
          <w:color w:val="000000"/>
          <w:sz w:val="24"/>
        </w:rPr>
        <w:t>杆挂式</w:t>
      </w:r>
      <w:r>
        <w:rPr>
          <w:rFonts w:ascii="Times New Roman" w:hAnsi="Times New Roman" w:hint="eastAsia"/>
          <w:color w:val="000000"/>
          <w:sz w:val="24"/>
        </w:rPr>
        <w:t>)</w:t>
      </w:r>
      <w:r>
        <w:rPr>
          <w:rFonts w:ascii="Times New Roman" w:hAnsi="Times New Roman" w:hint="eastAsia"/>
          <w:color w:val="000000"/>
          <w:sz w:val="24"/>
        </w:rPr>
        <w:t>，杆挂式机箱尺寸</w:t>
      </w:r>
      <w:r>
        <w:rPr>
          <w:rFonts w:ascii="Times New Roman" w:hAnsi="Times New Roman" w:hint="eastAsia"/>
          <w:color w:val="000000"/>
          <w:sz w:val="24"/>
        </w:rPr>
        <w:t>680mm(</w:t>
      </w:r>
      <w:r>
        <w:rPr>
          <w:rFonts w:ascii="Times New Roman" w:hAnsi="Times New Roman" w:hint="eastAsia"/>
          <w:color w:val="000000"/>
          <w:sz w:val="24"/>
        </w:rPr>
        <w:t>高</w:t>
      </w:r>
      <w:r>
        <w:rPr>
          <w:rFonts w:ascii="Times New Roman" w:hAnsi="Times New Roman" w:hint="eastAsia"/>
          <w:color w:val="000000"/>
          <w:sz w:val="24"/>
        </w:rPr>
        <w:t>)</w:t>
      </w:r>
      <w:r>
        <w:rPr>
          <w:rFonts w:ascii="Times New Roman" w:hAnsi="Times New Roman" w:hint="eastAsia"/>
          <w:color w:val="000000"/>
          <w:sz w:val="24"/>
        </w:rPr>
        <w:t>×</w:t>
      </w:r>
      <w:r>
        <w:rPr>
          <w:rFonts w:ascii="Times New Roman" w:hAnsi="Times New Roman" w:hint="eastAsia"/>
          <w:color w:val="000000"/>
          <w:sz w:val="24"/>
        </w:rPr>
        <w:t>450mm(</w:t>
      </w:r>
      <w:r>
        <w:rPr>
          <w:rFonts w:ascii="Times New Roman" w:hAnsi="Times New Roman" w:hint="eastAsia"/>
          <w:color w:val="000000"/>
          <w:sz w:val="24"/>
        </w:rPr>
        <w:t>宽</w:t>
      </w:r>
      <w:r>
        <w:rPr>
          <w:rFonts w:ascii="Times New Roman" w:hAnsi="Times New Roman" w:hint="eastAsia"/>
          <w:color w:val="000000"/>
          <w:sz w:val="24"/>
        </w:rPr>
        <w:t>)</w:t>
      </w:r>
      <w:r>
        <w:rPr>
          <w:rFonts w:ascii="Times New Roman" w:hAnsi="Times New Roman" w:hint="eastAsia"/>
          <w:color w:val="000000"/>
          <w:sz w:val="24"/>
        </w:rPr>
        <w:t>×</w:t>
      </w:r>
      <w:r>
        <w:rPr>
          <w:rFonts w:ascii="Times New Roman" w:hAnsi="Times New Roman" w:hint="eastAsia"/>
          <w:color w:val="000000"/>
          <w:sz w:val="24"/>
        </w:rPr>
        <w:t>300mm(</w:t>
      </w:r>
      <w:r>
        <w:rPr>
          <w:rFonts w:ascii="Times New Roman" w:hAnsi="Times New Roman" w:hint="eastAsia"/>
          <w:color w:val="000000"/>
          <w:sz w:val="24"/>
        </w:rPr>
        <w:t>深</w:t>
      </w:r>
      <w:r>
        <w:rPr>
          <w:rFonts w:ascii="Times New Roman" w:hAnsi="Times New Roman" w:hint="eastAsia"/>
          <w:color w:val="000000"/>
          <w:sz w:val="24"/>
        </w:rPr>
        <w:t>)</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②材质要求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机箱主体机箱主体采用</w:t>
      </w:r>
      <w:r>
        <w:rPr>
          <w:rFonts w:ascii="Times New Roman" w:hAnsi="Times New Roman" w:hint="eastAsia"/>
          <w:color w:val="000000"/>
          <w:sz w:val="24"/>
        </w:rPr>
        <w:t>SUS202</w:t>
      </w:r>
      <w:r>
        <w:rPr>
          <w:rFonts w:ascii="Times New Roman" w:hAnsi="Times New Roman" w:hint="eastAsia"/>
          <w:color w:val="000000"/>
          <w:sz w:val="24"/>
        </w:rPr>
        <w:t>不锈钢或</w:t>
      </w:r>
      <w:r>
        <w:rPr>
          <w:rFonts w:ascii="Times New Roman" w:hAnsi="Times New Roman" w:hint="eastAsia"/>
          <w:color w:val="000000"/>
          <w:sz w:val="24"/>
        </w:rPr>
        <w:t>SUS304</w:t>
      </w:r>
      <w:r>
        <w:rPr>
          <w:rFonts w:ascii="Times New Roman" w:hAnsi="Times New Roman" w:hint="eastAsia"/>
          <w:color w:val="000000"/>
          <w:sz w:val="24"/>
        </w:rPr>
        <w:t>不锈钢制作制作，材料厚</w:t>
      </w:r>
      <w:r>
        <w:rPr>
          <w:rFonts w:ascii="Times New Roman" w:hAnsi="Times New Roman" w:hint="eastAsia"/>
          <w:color w:val="000000"/>
          <w:sz w:val="24"/>
        </w:rPr>
        <w:lastRenderedPageBreak/>
        <w:t>度≥</w:t>
      </w:r>
      <w:r>
        <w:rPr>
          <w:rFonts w:ascii="Times New Roman" w:hAnsi="Times New Roman" w:hint="eastAsia"/>
          <w:color w:val="000000"/>
          <w:sz w:val="24"/>
        </w:rPr>
        <w:t>1.0mm</w:t>
      </w:r>
      <w:r>
        <w:rPr>
          <w:rFonts w:ascii="Times New Roman" w:hAnsi="Times New Roman" w:hint="eastAsia"/>
          <w:color w:val="000000"/>
          <w:sz w:val="24"/>
        </w:rPr>
        <w:t>。门板厚度不小于</w:t>
      </w:r>
      <w:r>
        <w:rPr>
          <w:rFonts w:ascii="Times New Roman" w:hAnsi="Times New Roman" w:hint="eastAsia"/>
          <w:color w:val="000000"/>
          <w:sz w:val="24"/>
        </w:rPr>
        <w:t>1.2mm</w:t>
      </w:r>
      <w:r>
        <w:rPr>
          <w:rFonts w:ascii="Times New Roman" w:hAnsi="Times New Roman" w:hint="eastAsia"/>
          <w:color w:val="000000"/>
          <w:sz w:val="24"/>
        </w:rPr>
        <w:t>，双面镀锌后喷塑；</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用于机箱的金属材料均应具备抵抗腐蚀及电化学反应的能力，外表面的光泽和纹理均匀美观；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非金属材料制件应无脱层、空洞等缺陷。</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③结构及工艺要求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背包式机箱采用双抱箍式安装。抱箍对立杆直径变化应有一定的宽容度，能牢固安装在Φ</w:t>
      </w:r>
      <w:r>
        <w:rPr>
          <w:rFonts w:ascii="Times New Roman" w:hAnsi="Times New Roman" w:hint="eastAsia"/>
          <w:color w:val="000000"/>
          <w:sz w:val="24"/>
        </w:rPr>
        <w:t>150mm~</w:t>
      </w:r>
      <w:r>
        <w:rPr>
          <w:rFonts w:ascii="Times New Roman" w:hAnsi="Times New Roman" w:hint="eastAsia"/>
          <w:color w:val="000000"/>
          <w:sz w:val="24"/>
        </w:rPr>
        <w:t>Φ</w:t>
      </w:r>
      <w:r>
        <w:rPr>
          <w:rFonts w:ascii="Times New Roman" w:hAnsi="Times New Roman" w:hint="eastAsia"/>
          <w:color w:val="000000"/>
          <w:sz w:val="24"/>
        </w:rPr>
        <w:t>170mm</w:t>
      </w:r>
      <w:r>
        <w:rPr>
          <w:rFonts w:ascii="Times New Roman" w:hAnsi="Times New Roman" w:hint="eastAsia"/>
          <w:color w:val="000000"/>
          <w:sz w:val="24"/>
        </w:rPr>
        <w:t>的圆柱形立杆上；箱体内部可设置活动隔板，将箱体分隔成</w:t>
      </w:r>
      <w:r>
        <w:rPr>
          <w:rFonts w:ascii="Times New Roman" w:hAnsi="Times New Roman" w:hint="eastAsia"/>
          <w:color w:val="000000"/>
          <w:sz w:val="24"/>
        </w:rPr>
        <w:t>2</w:t>
      </w:r>
      <w:r>
        <w:rPr>
          <w:rFonts w:ascii="Times New Roman" w:hAnsi="Times New Roman" w:hint="eastAsia"/>
          <w:color w:val="000000"/>
          <w:sz w:val="24"/>
        </w:rPr>
        <w:t>个舱位：</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color w:val="000000"/>
          <w:sz w:val="24"/>
        </w:rPr>
        <w:t>ODB</w:t>
      </w:r>
      <w:r>
        <w:rPr>
          <w:rFonts w:ascii="Times New Roman" w:hAnsi="Times New Roman" w:hint="eastAsia"/>
          <w:color w:val="000000"/>
          <w:sz w:val="24"/>
        </w:rPr>
        <w:t>、交流电源开关板位于上部舱位；交流稳压器安装在上舱位中</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集成工装板安装在下舱位中；</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color w:val="000000"/>
          <w:sz w:val="24"/>
        </w:rPr>
        <w:t>2</w:t>
      </w:r>
      <w:r>
        <w:rPr>
          <w:rFonts w:ascii="Times New Roman" w:hAnsi="Times New Roman" w:hint="eastAsia"/>
          <w:color w:val="000000"/>
          <w:sz w:val="24"/>
        </w:rPr>
        <w:t>个舱位间预留通气孔和穿线孔。</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机箱兼容</w:t>
      </w:r>
      <w:r>
        <w:rPr>
          <w:rFonts w:ascii="Times New Roman" w:hAnsi="Times New Roman" w:hint="eastAsia"/>
          <w:color w:val="000000"/>
          <w:sz w:val="24"/>
        </w:rPr>
        <w:t>19</w:t>
      </w:r>
      <w:r>
        <w:rPr>
          <w:rFonts w:ascii="Times New Roman" w:hAnsi="Times New Roman" w:hint="eastAsia"/>
          <w:color w:val="000000"/>
          <w:sz w:val="24"/>
        </w:rPr>
        <w:t>英寸国际标准，内部配</w:t>
      </w:r>
      <w:r>
        <w:rPr>
          <w:rFonts w:ascii="Times New Roman" w:hAnsi="Times New Roman" w:hint="eastAsia"/>
          <w:color w:val="000000"/>
          <w:sz w:val="24"/>
        </w:rPr>
        <w:t>1</w:t>
      </w:r>
      <w:r>
        <w:rPr>
          <w:rFonts w:ascii="Times New Roman" w:hAnsi="Times New Roman" w:hint="eastAsia"/>
          <w:color w:val="000000"/>
          <w:sz w:val="24"/>
        </w:rPr>
        <w:t>块层板，厚度为</w:t>
      </w:r>
      <w:r>
        <w:rPr>
          <w:rFonts w:ascii="Times New Roman" w:hAnsi="Times New Roman" w:hint="eastAsia"/>
          <w:color w:val="000000"/>
          <w:sz w:val="24"/>
        </w:rPr>
        <w:t>2.0mm</w:t>
      </w:r>
      <w:r>
        <w:rPr>
          <w:rFonts w:ascii="Times New Roman" w:hAnsi="Times New Roman" w:hint="eastAsia"/>
          <w:color w:val="000000"/>
          <w:sz w:val="24"/>
        </w:rPr>
        <w:t>镀锌钢板，</w:t>
      </w:r>
      <w:r>
        <w:rPr>
          <w:rFonts w:ascii="Times New Roman" w:hAnsi="Times New Roman" w:hint="eastAsia"/>
          <w:color w:val="000000"/>
          <w:sz w:val="24"/>
        </w:rPr>
        <w:t>2</w:t>
      </w:r>
      <w:r>
        <w:rPr>
          <w:rFonts w:ascii="Times New Roman" w:hAnsi="Times New Roman" w:hint="eastAsia"/>
          <w:color w:val="000000"/>
          <w:sz w:val="24"/>
        </w:rPr>
        <w:t>付设备托架，厚度为</w:t>
      </w:r>
      <w:r>
        <w:rPr>
          <w:rFonts w:ascii="Times New Roman" w:hAnsi="Times New Roman" w:hint="eastAsia"/>
          <w:color w:val="000000"/>
          <w:sz w:val="24"/>
        </w:rPr>
        <w:t>1.5mm</w:t>
      </w:r>
      <w:r>
        <w:rPr>
          <w:rFonts w:ascii="Times New Roman" w:hAnsi="Times New Roman" w:hint="eastAsia"/>
          <w:color w:val="000000"/>
          <w:sz w:val="24"/>
        </w:rPr>
        <w:t>镀锌钢板，一块扎线板。</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活动隔板具有锁止功能，能防止隔板向外滑动。隔板能承受</w:t>
      </w:r>
      <w:r>
        <w:rPr>
          <w:rFonts w:ascii="Times New Roman" w:hAnsi="Times New Roman" w:hint="eastAsia"/>
          <w:color w:val="000000"/>
          <w:sz w:val="24"/>
        </w:rPr>
        <w:t>5kg</w:t>
      </w:r>
      <w:r>
        <w:rPr>
          <w:rFonts w:ascii="Times New Roman" w:hAnsi="Times New Roman" w:hint="eastAsia"/>
          <w:color w:val="000000"/>
          <w:sz w:val="24"/>
        </w:rPr>
        <w:t>以上的重量，无明显变形。</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箱体采用前开门。门轴转动部件采用不锈钢材料，门接缝处有弹性的密封垫，密封垫连续设置，不得有间断缺口。</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机箱门设有牢固的门锁，门锁锁芯采用耐腐蚀性材料；门锁上后，无松动、变形等现象。机箱门锁能同时提供机械锁和电子锁，并加装防尘、防水罩；</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门打开之后能保证设备顺利安装和维护。在门处于“打开”状态时，门限位装置具备限位作用。机箱具有多个开启位置。门限位装置在开门时自动激活限位功能，关门时由手动撤销限位功能。门的最大开启角度应</w:t>
      </w:r>
      <w:r>
        <w:rPr>
          <w:rFonts w:ascii="Times New Roman" w:hAnsi="Times New Roman" w:hint="eastAsia"/>
          <w:color w:val="000000"/>
          <w:sz w:val="24"/>
        </w:rPr>
        <w:t>&gt;95</w:t>
      </w:r>
      <w:r>
        <w:rPr>
          <w:rFonts w:ascii="Times New Roman" w:hAnsi="Times New Roman" w:hint="eastAsia"/>
          <w:color w:val="000000"/>
          <w:sz w:val="24"/>
        </w:rPr>
        <w:t>º，提供足够的操作空间。门和门限位装置经过</w:t>
      </w:r>
      <w:r>
        <w:rPr>
          <w:rFonts w:ascii="Times New Roman" w:hAnsi="Times New Roman" w:hint="eastAsia"/>
          <w:color w:val="000000"/>
          <w:sz w:val="24"/>
        </w:rPr>
        <w:t>10000</w:t>
      </w:r>
      <w:r>
        <w:rPr>
          <w:rFonts w:ascii="Times New Roman" w:hAnsi="Times New Roman" w:hint="eastAsia"/>
          <w:color w:val="000000"/>
          <w:sz w:val="24"/>
        </w:rPr>
        <w:t>次开启</w:t>
      </w:r>
      <w:r>
        <w:rPr>
          <w:rFonts w:ascii="Times New Roman" w:hAnsi="Times New Roman" w:hint="eastAsia"/>
          <w:color w:val="000000"/>
          <w:sz w:val="24"/>
        </w:rPr>
        <w:t>/</w:t>
      </w:r>
      <w:r>
        <w:rPr>
          <w:rFonts w:ascii="Times New Roman" w:hAnsi="Times New Roman" w:hint="eastAsia"/>
          <w:color w:val="000000"/>
          <w:sz w:val="24"/>
        </w:rPr>
        <w:t>关闭重复操作后，功能完好，无过度的磨损现象。门限位装置在限位状态下能承受</w:t>
      </w:r>
      <w:r>
        <w:rPr>
          <w:rFonts w:ascii="Times New Roman" w:hAnsi="Times New Roman" w:hint="eastAsia"/>
          <w:color w:val="000000"/>
          <w:sz w:val="24"/>
        </w:rPr>
        <w:t>22m/s</w:t>
      </w:r>
      <w:r>
        <w:rPr>
          <w:rFonts w:ascii="Times New Roman" w:hAnsi="Times New Roman" w:hint="eastAsia"/>
          <w:color w:val="000000"/>
          <w:sz w:val="24"/>
        </w:rPr>
        <w:t>的风产生的开关门引起的静载荷，无机械破坏或功能失效。门开启时，防止外部积水进入设备舱中；</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机箱内应预留</w:t>
      </w:r>
      <w:r>
        <w:rPr>
          <w:rFonts w:ascii="Times New Roman" w:hAnsi="Times New Roman" w:hint="eastAsia"/>
          <w:color w:val="000000"/>
          <w:sz w:val="24"/>
        </w:rPr>
        <w:t>4</w:t>
      </w:r>
      <w:r>
        <w:rPr>
          <w:rFonts w:ascii="Times New Roman" w:hAnsi="Times New Roman" w:hint="eastAsia"/>
          <w:color w:val="000000"/>
          <w:sz w:val="24"/>
        </w:rPr>
        <w:t>个集成工装板固定螺栓，固定螺栓具限位功能，限位高度为</w:t>
      </w:r>
      <w:r>
        <w:rPr>
          <w:rFonts w:ascii="Times New Roman" w:hAnsi="Times New Roman" w:hint="eastAsia"/>
          <w:color w:val="000000"/>
          <w:sz w:val="24"/>
        </w:rPr>
        <w:t>20mm-22mm</w:t>
      </w:r>
      <w:r>
        <w:rPr>
          <w:rFonts w:ascii="Times New Roman" w:hAnsi="Times New Roman" w:hint="eastAsia"/>
          <w:color w:val="000000"/>
          <w:sz w:val="24"/>
        </w:rPr>
        <w:t>。螺栓间水平间距为</w:t>
      </w:r>
      <w:r>
        <w:rPr>
          <w:rFonts w:ascii="Times New Roman" w:hAnsi="Times New Roman" w:hint="eastAsia"/>
          <w:color w:val="000000"/>
          <w:sz w:val="24"/>
        </w:rPr>
        <w:t>430mm</w:t>
      </w:r>
      <w:r>
        <w:rPr>
          <w:rFonts w:ascii="Times New Roman" w:hAnsi="Times New Roman" w:hint="eastAsia"/>
          <w:color w:val="000000"/>
          <w:sz w:val="24"/>
        </w:rPr>
        <w:t>±</w:t>
      </w:r>
      <w:r>
        <w:rPr>
          <w:rFonts w:ascii="Times New Roman" w:hAnsi="Times New Roman" w:hint="eastAsia"/>
          <w:color w:val="000000"/>
          <w:sz w:val="24"/>
        </w:rPr>
        <w:t>1mm</w:t>
      </w:r>
      <w:r>
        <w:rPr>
          <w:rFonts w:ascii="Times New Roman" w:hAnsi="Times New Roman" w:hint="eastAsia"/>
          <w:color w:val="000000"/>
          <w:sz w:val="24"/>
        </w:rPr>
        <w:t>、垂直间距为</w:t>
      </w:r>
      <w:r>
        <w:rPr>
          <w:rFonts w:ascii="Times New Roman" w:hAnsi="Times New Roman" w:hint="eastAsia"/>
          <w:color w:val="000000"/>
          <w:sz w:val="24"/>
        </w:rPr>
        <w:t>420mm</w:t>
      </w:r>
      <w:r>
        <w:rPr>
          <w:rFonts w:ascii="Times New Roman" w:hAnsi="Times New Roman" w:hint="eastAsia"/>
          <w:color w:val="000000"/>
          <w:sz w:val="24"/>
        </w:rPr>
        <w:t>±</w:t>
      </w:r>
      <w:r>
        <w:rPr>
          <w:rFonts w:ascii="Times New Roman" w:hAnsi="Times New Roman" w:hint="eastAsia"/>
          <w:color w:val="000000"/>
          <w:sz w:val="24"/>
        </w:rPr>
        <w:t>1mm</w:t>
      </w:r>
      <w:r>
        <w:rPr>
          <w:rFonts w:ascii="Times New Roman" w:hAnsi="Times New Roman" w:hint="eastAsia"/>
          <w:color w:val="000000"/>
          <w:sz w:val="24"/>
        </w:rPr>
        <w:t>。螺栓限位部分直径不小于</w:t>
      </w:r>
      <w:r>
        <w:rPr>
          <w:rFonts w:ascii="Times New Roman" w:hAnsi="Times New Roman" w:hint="eastAsia"/>
          <w:color w:val="000000"/>
          <w:sz w:val="24"/>
        </w:rPr>
        <w:t>12mm</w:t>
      </w:r>
      <w:r>
        <w:rPr>
          <w:rFonts w:ascii="Times New Roman" w:hAnsi="Times New Roman" w:hint="eastAsia"/>
          <w:color w:val="000000"/>
          <w:sz w:val="24"/>
        </w:rPr>
        <w:t>，螺纹部分长度为</w:t>
      </w:r>
      <w:r>
        <w:rPr>
          <w:rFonts w:ascii="Times New Roman" w:hAnsi="Times New Roman" w:hint="eastAsia"/>
          <w:color w:val="000000"/>
          <w:sz w:val="24"/>
        </w:rPr>
        <w:t>10mm-15mm</w:t>
      </w:r>
      <w:r>
        <w:rPr>
          <w:rFonts w:ascii="Times New Roman" w:hAnsi="Times New Roman" w:hint="eastAsia"/>
          <w:color w:val="000000"/>
          <w:sz w:val="24"/>
        </w:rPr>
        <w:t>，直径为</w:t>
      </w:r>
      <w:r>
        <w:rPr>
          <w:rFonts w:ascii="Times New Roman" w:hAnsi="Times New Roman" w:hint="eastAsia"/>
          <w:color w:val="000000"/>
          <w:sz w:val="24"/>
        </w:rPr>
        <w:t>8mm</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预留足够的过线容量以满足机箱满配的接线操作要求。机箱应考虑光电线缆引入、固定和接地时操作的便利性、可更换性和可扩容性。线缆引入孔处应进行密封，防止水和龃齿类动物进入机箱；光缆和信号线在机箱左侧走线，电源线在机箱右侧走线；</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支架式机箱底部中心位置设</w:t>
      </w:r>
      <w:r>
        <w:rPr>
          <w:rFonts w:ascii="Times New Roman" w:hAnsi="Times New Roman" w:hint="eastAsia"/>
          <w:color w:val="000000"/>
          <w:sz w:val="24"/>
        </w:rPr>
        <w:t>1</w:t>
      </w:r>
      <w:r>
        <w:rPr>
          <w:rFonts w:ascii="Times New Roman" w:hAnsi="Times New Roman" w:hint="eastAsia"/>
          <w:color w:val="000000"/>
          <w:sz w:val="24"/>
        </w:rPr>
        <w:t>个进线孔，直径≥</w:t>
      </w:r>
      <w:r>
        <w:rPr>
          <w:rFonts w:ascii="Times New Roman" w:hAnsi="Times New Roman" w:hint="eastAsia"/>
          <w:color w:val="000000"/>
          <w:sz w:val="24"/>
        </w:rPr>
        <w:t>130mm</w:t>
      </w:r>
      <w:r>
        <w:rPr>
          <w:rFonts w:ascii="Times New Roman" w:hAnsi="Times New Roman" w:hint="eastAsia"/>
          <w:color w:val="000000"/>
          <w:sz w:val="24"/>
        </w:rPr>
        <w:t>，并进行倒角，不得有锋利的边缘，背包式机箱底部中心位置设</w:t>
      </w:r>
      <w:r>
        <w:rPr>
          <w:rFonts w:ascii="Times New Roman" w:hAnsi="Times New Roman" w:hint="eastAsia"/>
          <w:color w:val="000000"/>
          <w:sz w:val="24"/>
        </w:rPr>
        <w:t>3</w:t>
      </w:r>
      <w:r>
        <w:rPr>
          <w:rFonts w:ascii="Times New Roman" w:hAnsi="Times New Roman" w:hint="eastAsia"/>
          <w:color w:val="000000"/>
          <w:sz w:val="24"/>
        </w:rPr>
        <w:t>个直径为</w:t>
      </w:r>
      <w:r>
        <w:rPr>
          <w:rFonts w:ascii="Times New Roman" w:hAnsi="Times New Roman" w:hint="eastAsia"/>
          <w:color w:val="000000"/>
          <w:sz w:val="24"/>
        </w:rPr>
        <w:t>50mm</w:t>
      </w:r>
      <w:r>
        <w:rPr>
          <w:rFonts w:ascii="Times New Roman" w:hAnsi="Times New Roman" w:hint="eastAsia"/>
          <w:color w:val="000000"/>
          <w:sz w:val="24"/>
        </w:rPr>
        <w:t>进线孔，加装橡胶密封圈；</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机箱内、外表面应光洁、平整，箱体防护等级达到</w:t>
      </w:r>
      <w:r>
        <w:rPr>
          <w:rFonts w:ascii="Times New Roman" w:hAnsi="Times New Roman" w:hint="eastAsia"/>
          <w:color w:val="000000"/>
          <w:sz w:val="24"/>
        </w:rPr>
        <w:t>IP55</w:t>
      </w:r>
      <w:r>
        <w:rPr>
          <w:rFonts w:ascii="Times New Roman" w:hAnsi="Times New Roman" w:hint="eastAsia"/>
          <w:color w:val="000000"/>
          <w:sz w:val="24"/>
        </w:rPr>
        <w:t>防护等级；</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lastRenderedPageBreak/>
        <w:t>加工外形尺寸误差≤±</w:t>
      </w:r>
      <w:r>
        <w:rPr>
          <w:rFonts w:ascii="Times New Roman" w:hAnsi="Times New Roman" w:hint="eastAsia"/>
          <w:color w:val="000000"/>
          <w:sz w:val="24"/>
        </w:rPr>
        <w:t>2mm</w:t>
      </w:r>
      <w:r>
        <w:rPr>
          <w:rFonts w:ascii="Times New Roman" w:hAnsi="Times New Roman" w:hint="eastAsia"/>
          <w:color w:val="000000"/>
          <w:sz w:val="24"/>
        </w:rPr>
        <w:t>，箱体垂直度（对角线）和平面度误差≤±</w:t>
      </w:r>
      <w:r>
        <w:rPr>
          <w:rFonts w:ascii="Times New Roman" w:hAnsi="Times New Roman" w:hint="eastAsia"/>
          <w:color w:val="000000"/>
          <w:sz w:val="24"/>
        </w:rPr>
        <w:t>1.5mm</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焊接部件牢固可靠，焊缝平整无焊渣，焊后修平；</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箱体表面喷涂环氧聚酯粉料，颜色为冰灰平光，均匀无瑕疵；</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箱体体有良好的保护接地，接地装置符合</w:t>
      </w:r>
      <w:r>
        <w:rPr>
          <w:rFonts w:ascii="Times New Roman" w:hAnsi="Times New Roman" w:hint="eastAsia"/>
          <w:color w:val="000000"/>
          <w:sz w:val="24"/>
        </w:rPr>
        <w:t>GB50169</w:t>
      </w:r>
      <w:r>
        <w:rPr>
          <w:rFonts w:ascii="Times New Roman" w:hAnsi="Times New Roman" w:hint="eastAsia"/>
          <w:color w:val="000000"/>
          <w:sz w:val="24"/>
        </w:rPr>
        <w:t>规范要求，接地电阻≤</w:t>
      </w:r>
      <w:r>
        <w:rPr>
          <w:rFonts w:ascii="Times New Roman" w:hAnsi="Times New Roman" w:hint="eastAsia"/>
          <w:color w:val="000000"/>
          <w:sz w:val="24"/>
        </w:rPr>
        <w:t>4</w:t>
      </w:r>
      <w:r>
        <w:rPr>
          <w:rFonts w:ascii="Times New Roman" w:hAnsi="Times New Roman" w:hint="eastAsia"/>
          <w:color w:val="000000"/>
          <w:sz w:val="24"/>
        </w:rPr>
        <w:t>Ω；</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箱体内安装门开关传感器、温度传感器、湿度传感器。</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2</w:t>
      </w:r>
      <w:r>
        <w:rPr>
          <w:rFonts w:ascii="Times New Roman" w:hAnsi="Times New Roman" w:hint="eastAsia"/>
          <w:color w:val="000000"/>
          <w:sz w:val="24"/>
        </w:rPr>
        <w:t>）门锁</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机箱配置机械锁和电子锁各一个。门锁配备自动复位保护盖。</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机械门锁满足</w:t>
      </w:r>
      <w:r>
        <w:rPr>
          <w:rFonts w:ascii="Times New Roman" w:hAnsi="Times New Roman" w:hint="eastAsia"/>
          <w:color w:val="000000"/>
          <w:sz w:val="24"/>
        </w:rPr>
        <w:t>GB/T 25293</w:t>
      </w:r>
      <w:r>
        <w:rPr>
          <w:rFonts w:ascii="Times New Roman" w:hAnsi="Times New Roman" w:hint="eastAsia"/>
          <w:color w:val="000000"/>
          <w:sz w:val="24"/>
        </w:rPr>
        <w:t>《电工电子设备机柜机械门锁》的要求。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3</w:t>
      </w:r>
      <w:r>
        <w:rPr>
          <w:rFonts w:ascii="Times New Roman" w:hAnsi="Times New Roman" w:hint="eastAsia"/>
          <w:color w:val="000000"/>
          <w:sz w:val="24"/>
        </w:rPr>
        <w:t>）使用环境条件</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机箱在设计上具备承受各种气候环境的能力，包括雨、雪、冰雹、风、冰、盐雾、沙尘暴、雷电、电磁兼容及不同等级的太阳辐射等。</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温度：工作温度范围：</w:t>
      </w:r>
      <w:r>
        <w:rPr>
          <w:rFonts w:ascii="Times New Roman" w:hAnsi="Times New Roman"/>
          <w:color w:val="000000"/>
          <w:sz w:val="24"/>
        </w:rPr>
        <w:t>- 40</w:t>
      </w:r>
      <w:r>
        <w:rPr>
          <w:rFonts w:ascii="Times New Roman" w:hAnsi="Times New Roman" w:hint="eastAsia"/>
          <w:color w:val="000000"/>
          <w:sz w:val="24"/>
        </w:rPr>
        <w:t>℃至</w:t>
      </w:r>
      <w:r>
        <w:rPr>
          <w:rFonts w:ascii="Times New Roman" w:hAnsi="Times New Roman"/>
          <w:color w:val="000000"/>
          <w:sz w:val="24"/>
        </w:rPr>
        <w:t>+70</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相对湿度：</w:t>
      </w:r>
      <w:r>
        <w:rPr>
          <w:rFonts w:ascii="Times New Roman" w:hAnsi="Times New Roman"/>
          <w:color w:val="000000"/>
          <w:sz w:val="24"/>
        </w:rPr>
        <w:t>5%</w:t>
      </w:r>
      <w:r>
        <w:rPr>
          <w:rFonts w:ascii="Times New Roman" w:hAnsi="Times New Roman" w:hint="eastAsia"/>
          <w:color w:val="000000"/>
          <w:sz w:val="24"/>
        </w:rPr>
        <w:t>至</w:t>
      </w:r>
      <w:r>
        <w:rPr>
          <w:rFonts w:ascii="Times New Roman" w:hAnsi="Times New Roman"/>
          <w:color w:val="000000"/>
          <w:sz w:val="24"/>
        </w:rPr>
        <w:t>100%</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大气压力：</w:t>
      </w:r>
      <w:r>
        <w:rPr>
          <w:rFonts w:ascii="Times New Roman" w:hAnsi="Times New Roman"/>
          <w:color w:val="000000"/>
          <w:sz w:val="24"/>
        </w:rPr>
        <w:t>70</w:t>
      </w:r>
      <w:r>
        <w:rPr>
          <w:rFonts w:ascii="Times New Roman" w:hAnsi="Times New Roman" w:hint="eastAsia"/>
          <w:color w:val="000000"/>
          <w:sz w:val="24"/>
        </w:rPr>
        <w:t>至</w:t>
      </w:r>
      <w:r>
        <w:rPr>
          <w:rFonts w:ascii="Times New Roman" w:hAnsi="Times New Roman"/>
          <w:color w:val="000000"/>
          <w:sz w:val="24"/>
        </w:rPr>
        <w:t>106Kpa</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监控设备：</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机箱能根据要求实现开门、电源失效、水浸、温度、湿度、倾斜、防雷器失效等告警功能。</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4</w:t>
      </w:r>
      <w:r>
        <w:rPr>
          <w:rFonts w:ascii="Times New Roman" w:hAnsi="Times New Roman" w:hint="eastAsia"/>
          <w:color w:val="000000"/>
          <w:sz w:val="24"/>
        </w:rPr>
        <w:t>）主要性能指标</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①</w:t>
      </w:r>
      <w:r>
        <w:rPr>
          <w:rFonts w:ascii="Times New Roman" w:hAnsi="Times New Roman" w:hint="eastAsia"/>
          <w:color w:val="000000"/>
          <w:sz w:val="24"/>
        </w:rPr>
        <w:tab/>
      </w:r>
      <w:r>
        <w:rPr>
          <w:rFonts w:ascii="Times New Roman" w:hAnsi="Times New Roman" w:hint="eastAsia"/>
          <w:color w:val="000000"/>
          <w:sz w:val="24"/>
        </w:rPr>
        <w:t>机箱在经过高温和模拟太阳辐射试验后，不出现以下缺陷：</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箱体的翘曲、损伤或损坏、永久变形；门、窗及孔口盖板等活动部件开关不灵活或闭锁不可靠；涂层、密封等部位的膨胀、开裂、脱落；安装件、紧固件的弯曲、松动、移位或损坏；金属件的锈蚀或涂覆层脱落；其他缺陷。</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②防水：机箱符合</w:t>
      </w:r>
      <w:r>
        <w:rPr>
          <w:rFonts w:ascii="Times New Roman" w:hAnsi="Times New Roman" w:hint="eastAsia"/>
          <w:color w:val="000000"/>
          <w:sz w:val="24"/>
        </w:rPr>
        <w:t>GB/</w:t>
      </w:r>
      <w:r>
        <w:rPr>
          <w:rFonts w:ascii="Times New Roman" w:hAnsi="Times New Roman"/>
          <w:color w:val="000000"/>
          <w:sz w:val="24"/>
        </w:rPr>
        <w:t>T</w:t>
      </w:r>
      <w:r>
        <w:rPr>
          <w:rFonts w:ascii="Times New Roman" w:hAnsi="Times New Roman" w:hint="eastAsia"/>
          <w:color w:val="000000"/>
          <w:sz w:val="24"/>
        </w:rPr>
        <w:t xml:space="preserve"> 4208-</w:t>
      </w:r>
      <w:r>
        <w:rPr>
          <w:rFonts w:ascii="Times New Roman" w:hAnsi="Times New Roman"/>
          <w:color w:val="000000"/>
          <w:sz w:val="24"/>
        </w:rPr>
        <w:t>2017</w:t>
      </w:r>
      <w:r>
        <w:rPr>
          <w:rFonts w:ascii="Times New Roman" w:hAnsi="Times New Roman" w:hint="eastAsia"/>
          <w:color w:val="000000"/>
          <w:sz w:val="24"/>
        </w:rPr>
        <w:t>中的</w:t>
      </w:r>
      <w:r>
        <w:rPr>
          <w:rFonts w:ascii="Times New Roman" w:hAnsi="Times New Roman" w:hint="eastAsia"/>
          <w:color w:val="000000"/>
          <w:sz w:val="24"/>
        </w:rPr>
        <w:t>IPX5</w:t>
      </w:r>
      <w:r>
        <w:rPr>
          <w:rFonts w:ascii="Times New Roman" w:hAnsi="Times New Roman" w:hint="eastAsia"/>
          <w:color w:val="000000"/>
          <w:sz w:val="24"/>
        </w:rPr>
        <w:t>防水等级要求。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③防尘：机箱符合</w:t>
      </w:r>
      <w:r>
        <w:rPr>
          <w:rFonts w:ascii="Times New Roman" w:hAnsi="Times New Roman" w:hint="eastAsia"/>
          <w:color w:val="000000"/>
          <w:sz w:val="24"/>
        </w:rPr>
        <w:t>GB/</w:t>
      </w:r>
      <w:r>
        <w:rPr>
          <w:rFonts w:ascii="Times New Roman" w:hAnsi="Times New Roman"/>
          <w:color w:val="000000"/>
          <w:sz w:val="24"/>
        </w:rPr>
        <w:t>T</w:t>
      </w:r>
      <w:r>
        <w:rPr>
          <w:rFonts w:ascii="Times New Roman" w:hAnsi="Times New Roman" w:hint="eastAsia"/>
          <w:color w:val="000000"/>
          <w:sz w:val="24"/>
        </w:rPr>
        <w:t xml:space="preserve"> 4208-</w:t>
      </w:r>
      <w:r>
        <w:rPr>
          <w:rFonts w:ascii="Times New Roman" w:hAnsi="Times New Roman"/>
          <w:color w:val="000000"/>
          <w:sz w:val="24"/>
        </w:rPr>
        <w:t>2017</w:t>
      </w:r>
      <w:r>
        <w:rPr>
          <w:rFonts w:ascii="Times New Roman" w:hAnsi="Times New Roman" w:hint="eastAsia"/>
          <w:color w:val="000000"/>
          <w:sz w:val="24"/>
        </w:rPr>
        <w:t>中的</w:t>
      </w:r>
      <w:r>
        <w:rPr>
          <w:rFonts w:ascii="Times New Roman" w:hAnsi="Times New Roman" w:hint="eastAsia"/>
          <w:color w:val="000000"/>
          <w:sz w:val="24"/>
        </w:rPr>
        <w:t>IP5X</w:t>
      </w:r>
      <w:r>
        <w:rPr>
          <w:rFonts w:ascii="Times New Roman" w:hAnsi="Times New Roman" w:hint="eastAsia"/>
          <w:color w:val="000000"/>
          <w:sz w:val="24"/>
        </w:rPr>
        <w:t>防尘等级要求。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④防凝露：当设备工作时，不在设备上形成凝露或凝露滴落在设备上。</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⑤防锈（防氧化）保护</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产品铁质外壳和暴露在外的铁质支架，零件具有双层防锈</w:t>
      </w:r>
      <w:r>
        <w:rPr>
          <w:rFonts w:ascii="Times New Roman" w:hAnsi="Times New Roman" w:hint="eastAsia"/>
          <w:color w:val="000000"/>
          <w:sz w:val="24"/>
        </w:rPr>
        <w:t>(</w:t>
      </w:r>
      <w:r>
        <w:rPr>
          <w:rFonts w:ascii="Times New Roman" w:hAnsi="Times New Roman" w:hint="eastAsia"/>
          <w:color w:val="000000"/>
          <w:sz w:val="24"/>
        </w:rPr>
        <w:t>电镀层</w:t>
      </w:r>
      <w:r>
        <w:rPr>
          <w:rFonts w:ascii="Times New Roman" w:hAnsi="Times New Roman" w:hint="eastAsia"/>
          <w:color w:val="000000"/>
          <w:sz w:val="24"/>
        </w:rPr>
        <w:t>+</w:t>
      </w:r>
      <w:r>
        <w:rPr>
          <w:rFonts w:ascii="Times New Roman" w:hAnsi="Times New Roman" w:hint="eastAsia"/>
          <w:color w:val="000000"/>
          <w:sz w:val="24"/>
        </w:rPr>
        <w:t>油漆层</w:t>
      </w:r>
      <w:r>
        <w:rPr>
          <w:rFonts w:ascii="Times New Roman" w:hAnsi="Times New Roman" w:hint="eastAsia"/>
          <w:color w:val="000000"/>
          <w:sz w:val="24"/>
        </w:rPr>
        <w:t>)</w:t>
      </w:r>
      <w:r>
        <w:rPr>
          <w:rFonts w:ascii="Times New Roman" w:hAnsi="Times New Roman" w:hint="eastAsia"/>
          <w:color w:val="000000"/>
          <w:sz w:val="24"/>
        </w:rPr>
        <w:t>措施，非铁质的金属外壳，也具有防氧化保护膜或防氧化处理。</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⑥安全要求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机箱避免在装配、安装、使用和维护过程中可能造成的人身安全隐患，诸如锋边、毛刺等；</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机箱设置接地排，其截面积（不包含连接孔）应</w:t>
      </w:r>
      <w:r>
        <w:rPr>
          <w:rFonts w:ascii="Times New Roman" w:hAnsi="Times New Roman" w:hint="eastAsia"/>
          <w:color w:val="000000"/>
          <w:sz w:val="24"/>
        </w:rPr>
        <w:t>&gt;16mm2</w:t>
      </w:r>
      <w:r>
        <w:rPr>
          <w:rFonts w:ascii="Times New Roman" w:hAnsi="Times New Roman" w:hint="eastAsia"/>
          <w:color w:val="000000"/>
          <w:sz w:val="24"/>
        </w:rPr>
        <w:t>；接地排至少能连接</w:t>
      </w:r>
      <w:r>
        <w:rPr>
          <w:rFonts w:ascii="Times New Roman" w:hAnsi="Times New Roman" w:hint="eastAsia"/>
          <w:color w:val="000000"/>
          <w:sz w:val="24"/>
        </w:rPr>
        <w:t>4</w:t>
      </w:r>
      <w:r>
        <w:rPr>
          <w:rFonts w:ascii="Times New Roman" w:hAnsi="Times New Roman" w:hint="eastAsia"/>
          <w:color w:val="000000"/>
          <w:sz w:val="24"/>
        </w:rPr>
        <w:t>条接地线。机箱的金属部分互连并接至接地排，任意两点之间的连接电阻应</w:t>
      </w:r>
      <w:r>
        <w:rPr>
          <w:rFonts w:ascii="Times New Roman" w:hAnsi="Times New Roman" w:hint="eastAsia"/>
          <w:color w:val="000000"/>
          <w:sz w:val="24"/>
        </w:rPr>
        <w:t>&lt;0.1</w:t>
      </w:r>
      <w:r>
        <w:rPr>
          <w:rFonts w:ascii="Times New Roman" w:hAnsi="Times New Roman" w:hint="eastAsia"/>
          <w:color w:val="000000"/>
          <w:sz w:val="24"/>
        </w:rPr>
        <w:t>Ω。机箱内其他设备的保护地接至接地排。接地排从两个不同方向引出连线连接至地网。所有接地连线应采用截面积</w:t>
      </w:r>
      <w:r>
        <w:rPr>
          <w:rFonts w:ascii="Times New Roman" w:hAnsi="Times New Roman" w:hint="eastAsia"/>
          <w:color w:val="000000"/>
          <w:sz w:val="24"/>
        </w:rPr>
        <w:t>&gt;16mm2</w:t>
      </w:r>
      <w:r>
        <w:rPr>
          <w:rFonts w:ascii="Times New Roman" w:hAnsi="Times New Roman" w:hint="eastAsia"/>
          <w:color w:val="000000"/>
          <w:sz w:val="24"/>
        </w:rPr>
        <w:t>的铜线。接地连接点有清晰的</w:t>
      </w:r>
      <w:r>
        <w:rPr>
          <w:rFonts w:ascii="Times New Roman" w:hAnsi="Times New Roman" w:hint="eastAsia"/>
          <w:color w:val="000000"/>
          <w:sz w:val="24"/>
        </w:rPr>
        <w:lastRenderedPageBreak/>
        <w:t>接地标识；</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⑦</w:t>
      </w:r>
      <w:r>
        <w:rPr>
          <w:rFonts w:ascii="Times New Roman" w:hAnsi="Times New Roman" w:hint="eastAsia"/>
          <w:color w:val="000000"/>
          <w:sz w:val="24"/>
        </w:rPr>
        <w:tab/>
      </w:r>
      <w:r>
        <w:rPr>
          <w:rFonts w:ascii="Times New Roman" w:hAnsi="Times New Roman" w:hint="eastAsia"/>
          <w:color w:val="000000"/>
          <w:sz w:val="24"/>
        </w:rPr>
        <w:t>使用寿命</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机箱使用寿命应在</w:t>
      </w:r>
      <w:r>
        <w:rPr>
          <w:rFonts w:ascii="Times New Roman" w:hAnsi="Times New Roman" w:hint="eastAsia"/>
          <w:color w:val="000000"/>
          <w:sz w:val="24"/>
        </w:rPr>
        <w:t>15</w:t>
      </w:r>
      <w:r>
        <w:rPr>
          <w:rFonts w:ascii="Times New Roman" w:hAnsi="Times New Roman" w:hint="eastAsia"/>
          <w:color w:val="000000"/>
          <w:sz w:val="24"/>
        </w:rPr>
        <w:t>年以上。</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5</w:t>
      </w:r>
      <w:r>
        <w:rPr>
          <w:rFonts w:ascii="Times New Roman" w:hAnsi="Times New Roman" w:hint="eastAsia"/>
          <w:color w:val="000000"/>
          <w:sz w:val="24"/>
        </w:rPr>
        <w:t>）标志、运输、贮存</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①标志</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每套机箱正面具有清楚的下列标志：</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机箱外表面应用中文标明公安通信及维修电话；具体格式见下图。</w:t>
      </w:r>
    </w:p>
    <w:p w:rsidR="00CE04B4" w:rsidRDefault="00CE04B4" w:rsidP="00CE04B4">
      <w:pPr>
        <w:adjustRightInd w:val="0"/>
        <w:snapToGrid w:val="0"/>
        <w:spacing w:line="300" w:lineRule="auto"/>
        <w:ind w:firstLineChars="200" w:firstLine="480"/>
        <w:jc w:val="center"/>
        <w:rPr>
          <w:rFonts w:ascii="Times New Roman" w:hAnsi="Times New Roman"/>
          <w:color w:val="000000"/>
          <w:sz w:val="24"/>
        </w:rPr>
      </w:pPr>
      <w:r>
        <w:rPr>
          <w:rFonts w:ascii="Times New Roman" w:hAnsi="Times New Roman"/>
          <w:noProof/>
          <w:color w:val="000000"/>
          <w:sz w:val="24"/>
        </w:rPr>
        <w:drawing>
          <wp:inline distT="0" distB="0" distL="0" distR="0" wp14:anchorId="63374831" wp14:editId="5AD97D61">
            <wp:extent cx="3657600" cy="2417445"/>
            <wp:effectExtent l="0" t="0" r="0" b="0"/>
            <wp:docPr id="4" name="图片 4" descr="机箱标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974" descr="机箱标识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2417445"/>
                    </a:xfrm>
                    <a:prstGeom prst="rect">
                      <a:avLst/>
                    </a:prstGeom>
                    <a:noFill/>
                    <a:ln>
                      <a:noFill/>
                    </a:ln>
                  </pic:spPr>
                </pic:pic>
              </a:graphicData>
            </a:graphic>
          </wp:inline>
        </w:drawing>
      </w:r>
    </w:p>
    <w:p w:rsidR="00CE04B4" w:rsidRDefault="00CE04B4" w:rsidP="00CE04B4">
      <w:pPr>
        <w:adjustRightInd w:val="0"/>
        <w:snapToGrid w:val="0"/>
        <w:spacing w:line="300" w:lineRule="auto"/>
        <w:ind w:firstLineChars="200" w:firstLine="480"/>
        <w:jc w:val="center"/>
        <w:rPr>
          <w:rFonts w:ascii="Times New Roman" w:hAnsi="Times New Roman"/>
          <w:color w:val="000000"/>
          <w:sz w:val="24"/>
        </w:rPr>
      </w:pPr>
      <w:r>
        <w:rPr>
          <w:rFonts w:ascii="Times New Roman" w:hAnsi="Times New Roman" w:hint="eastAsia"/>
          <w:color w:val="000000"/>
          <w:sz w:val="24"/>
        </w:rPr>
        <w:t>机箱外表面喷漆样式</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出厂铭牌为铝质，规格为</w:t>
      </w:r>
      <w:r>
        <w:rPr>
          <w:rFonts w:ascii="Times New Roman" w:hAnsi="Times New Roman" w:hint="eastAsia"/>
          <w:color w:val="000000"/>
          <w:sz w:val="24"/>
        </w:rPr>
        <w:t>120mm(</w:t>
      </w:r>
      <w:r>
        <w:rPr>
          <w:rFonts w:ascii="Times New Roman" w:hAnsi="Times New Roman" w:hint="eastAsia"/>
          <w:color w:val="000000"/>
          <w:sz w:val="24"/>
        </w:rPr>
        <w:t>宽</w:t>
      </w:r>
      <w:r>
        <w:rPr>
          <w:rFonts w:ascii="Times New Roman" w:hAnsi="Times New Roman" w:hint="eastAsia"/>
          <w:color w:val="000000"/>
          <w:sz w:val="24"/>
        </w:rPr>
        <w:t>)</w:t>
      </w:r>
      <w:r>
        <w:rPr>
          <w:rFonts w:ascii="Times New Roman" w:hAnsi="Times New Roman" w:hint="eastAsia"/>
          <w:color w:val="000000"/>
          <w:sz w:val="24"/>
        </w:rPr>
        <w:t>×</w:t>
      </w:r>
      <w:r>
        <w:rPr>
          <w:rFonts w:ascii="Times New Roman" w:hAnsi="Times New Roman" w:hint="eastAsia"/>
          <w:color w:val="000000"/>
          <w:sz w:val="24"/>
        </w:rPr>
        <w:t>60mm(</w:t>
      </w:r>
      <w:r>
        <w:rPr>
          <w:rFonts w:ascii="Times New Roman" w:hAnsi="Times New Roman" w:hint="eastAsia"/>
          <w:color w:val="000000"/>
          <w:sz w:val="24"/>
        </w:rPr>
        <w:t>高</w:t>
      </w:r>
      <w:r>
        <w:rPr>
          <w:rFonts w:ascii="Times New Roman" w:hAnsi="Times New Roman" w:hint="eastAsia"/>
          <w:color w:val="000000"/>
          <w:sz w:val="24"/>
        </w:rPr>
        <w:t>)</w:t>
      </w:r>
      <w:r>
        <w:rPr>
          <w:rFonts w:ascii="Times New Roman" w:hAnsi="Times New Roman" w:hint="eastAsia"/>
          <w:color w:val="000000"/>
          <w:sz w:val="24"/>
        </w:rPr>
        <w:t>×</w:t>
      </w:r>
      <w:r>
        <w:rPr>
          <w:rFonts w:ascii="Times New Roman" w:hAnsi="Times New Roman" w:hint="eastAsia"/>
          <w:color w:val="000000"/>
          <w:sz w:val="24"/>
        </w:rPr>
        <w:t>1mm(</w:t>
      </w:r>
      <w:r>
        <w:rPr>
          <w:rFonts w:ascii="Times New Roman" w:hAnsi="Times New Roman" w:hint="eastAsia"/>
          <w:color w:val="000000"/>
          <w:sz w:val="24"/>
        </w:rPr>
        <w:t>厚</w:t>
      </w:r>
      <w:r>
        <w:rPr>
          <w:rFonts w:ascii="Times New Roman" w:hAnsi="Times New Roman" w:hint="eastAsia"/>
          <w:color w:val="000000"/>
          <w:sz w:val="24"/>
        </w:rPr>
        <w:t>)</w:t>
      </w:r>
      <w:r>
        <w:rPr>
          <w:rFonts w:ascii="Times New Roman" w:hAnsi="Times New Roman" w:hint="eastAsia"/>
          <w:color w:val="000000"/>
          <w:sz w:val="24"/>
        </w:rPr>
        <w:t>，具体格式下图。铭牌信息及格式要求如下：</w:t>
      </w:r>
    </w:p>
    <w:p w:rsidR="00CE04B4" w:rsidRDefault="00CE04B4" w:rsidP="00CE04B4">
      <w:pPr>
        <w:adjustRightInd w:val="0"/>
        <w:snapToGrid w:val="0"/>
        <w:spacing w:line="300" w:lineRule="auto"/>
        <w:ind w:firstLineChars="200" w:firstLine="480"/>
        <w:jc w:val="center"/>
        <w:rPr>
          <w:rFonts w:ascii="Times New Roman" w:hAnsi="Times New Roman"/>
          <w:color w:val="000000"/>
          <w:sz w:val="24"/>
        </w:rPr>
      </w:pPr>
      <w:r>
        <w:rPr>
          <w:rFonts w:ascii="Times New Roman" w:hAnsi="Times New Roman"/>
          <w:noProof/>
          <w:color w:val="000000"/>
          <w:sz w:val="24"/>
        </w:rPr>
        <w:drawing>
          <wp:inline distT="0" distB="0" distL="0" distR="0" wp14:anchorId="64ABDC8F" wp14:editId="3039507D">
            <wp:extent cx="3832225" cy="2027555"/>
            <wp:effectExtent l="0" t="0" r="0" b="0"/>
            <wp:docPr id="1" name="图片 1"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文本&#10;&#10;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2225" cy="2027555"/>
                    </a:xfrm>
                    <a:prstGeom prst="rect">
                      <a:avLst/>
                    </a:prstGeom>
                    <a:noFill/>
                    <a:ln>
                      <a:noFill/>
                    </a:ln>
                  </pic:spPr>
                </pic:pic>
              </a:graphicData>
            </a:graphic>
          </wp:inline>
        </w:drawing>
      </w:r>
    </w:p>
    <w:p w:rsidR="00CE04B4" w:rsidRDefault="00CE04B4" w:rsidP="00CE04B4">
      <w:pPr>
        <w:adjustRightInd w:val="0"/>
        <w:snapToGrid w:val="0"/>
        <w:spacing w:line="300" w:lineRule="auto"/>
        <w:ind w:firstLineChars="200" w:firstLine="480"/>
        <w:jc w:val="center"/>
        <w:rPr>
          <w:rFonts w:ascii="Times New Roman" w:hAnsi="Times New Roman"/>
          <w:color w:val="000000"/>
          <w:sz w:val="24"/>
        </w:rPr>
      </w:pPr>
      <w:r>
        <w:rPr>
          <w:rFonts w:ascii="Times New Roman" w:hAnsi="Times New Roman" w:hint="eastAsia"/>
          <w:color w:val="000000"/>
          <w:sz w:val="24"/>
        </w:rPr>
        <w:t>机箱出厂铭牌式样</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检查合格的机箱有合格证书。</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②</w:t>
      </w:r>
      <w:r>
        <w:rPr>
          <w:rFonts w:ascii="Times New Roman" w:hAnsi="Times New Roman" w:hint="eastAsia"/>
          <w:color w:val="000000"/>
          <w:sz w:val="24"/>
        </w:rPr>
        <w:tab/>
      </w:r>
      <w:r>
        <w:rPr>
          <w:rFonts w:ascii="Times New Roman" w:hAnsi="Times New Roman" w:hint="eastAsia"/>
          <w:color w:val="000000"/>
          <w:sz w:val="24"/>
        </w:rPr>
        <w:t>运输</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当采用叉车装卸时，产品底部有托盘，层高不得高于</w:t>
      </w:r>
      <w:r>
        <w:rPr>
          <w:rFonts w:ascii="Times New Roman" w:hAnsi="Times New Roman" w:hint="eastAsia"/>
          <w:color w:val="000000"/>
          <w:sz w:val="24"/>
        </w:rPr>
        <w:t>10</w:t>
      </w:r>
      <w:r>
        <w:rPr>
          <w:rFonts w:ascii="Times New Roman" w:hAnsi="Times New Roman" w:hint="eastAsia"/>
          <w:color w:val="000000"/>
          <w:sz w:val="24"/>
        </w:rPr>
        <w:t>只（套）；</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当采用人工装卸时，不允许从车上摔下；</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运输时应采用平装方式。</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③</w:t>
      </w:r>
      <w:r>
        <w:rPr>
          <w:rFonts w:ascii="Times New Roman" w:hAnsi="Times New Roman" w:hint="eastAsia"/>
          <w:color w:val="000000"/>
          <w:sz w:val="24"/>
        </w:rPr>
        <w:tab/>
      </w:r>
      <w:r>
        <w:rPr>
          <w:rFonts w:ascii="Times New Roman" w:hAnsi="Times New Roman" w:hint="eastAsia"/>
          <w:color w:val="000000"/>
          <w:sz w:val="24"/>
        </w:rPr>
        <w:t>贮存</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lastRenderedPageBreak/>
        <w:t>制作机箱的材料应贮存在干燥环境中。成品应有良好的包装，码放整齐，并做好防潮、防腐、防尘措施。</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6</w:t>
      </w:r>
      <w:r>
        <w:rPr>
          <w:rFonts w:ascii="Times New Roman" w:hAnsi="Times New Roman" w:hint="eastAsia"/>
          <w:color w:val="000000"/>
          <w:sz w:val="24"/>
        </w:rPr>
        <w:t>）其他要求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机箱供应商提供机箱基座的工艺要求及机箱安装固定装置的定位模板。</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机箱门内预留巡更片安装位置。</w:t>
      </w:r>
    </w:p>
    <w:p w:rsidR="00CE04B4" w:rsidRDefault="00CE04B4" w:rsidP="00CE04B4">
      <w:pPr>
        <w:adjustRightInd w:val="0"/>
        <w:snapToGrid w:val="0"/>
        <w:spacing w:line="300" w:lineRule="auto"/>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hint="eastAsia"/>
          <w:b/>
          <w:color w:val="000000"/>
          <w:sz w:val="24"/>
        </w:rPr>
        <w:t>3</w:t>
      </w:r>
      <w:r>
        <w:rPr>
          <w:rFonts w:ascii="Times New Roman" w:hAnsi="Times New Roman" w:hint="eastAsia"/>
          <w:b/>
          <w:color w:val="000000"/>
          <w:sz w:val="24"/>
        </w:rPr>
        <w:t>）</w:t>
      </w:r>
      <w:r>
        <w:rPr>
          <w:rFonts w:ascii="Times New Roman" w:hAnsi="Times New Roman"/>
          <w:b/>
          <w:color w:val="000000"/>
          <w:sz w:val="24"/>
        </w:rPr>
        <w:t>电子锁</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用于机箱、机柜的电子锁满足如下要求：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电子锁采用钥匙供电方式工作，充满电后，能进行不少于</w:t>
      </w:r>
      <w:r>
        <w:rPr>
          <w:rFonts w:ascii="Times New Roman" w:hAnsi="Times New Roman"/>
          <w:color w:val="000000"/>
          <w:sz w:val="24"/>
        </w:rPr>
        <w:t>1000</w:t>
      </w:r>
      <w:r>
        <w:rPr>
          <w:rFonts w:ascii="Times New Roman" w:hAnsi="Times New Roman" w:hint="eastAsia"/>
          <w:color w:val="000000"/>
          <w:sz w:val="24"/>
        </w:rPr>
        <w:t>次</w:t>
      </w:r>
      <w:r>
        <w:rPr>
          <w:rFonts w:ascii="Times New Roman" w:hAnsi="Times New Roman"/>
          <w:color w:val="000000"/>
          <w:sz w:val="24"/>
        </w:rPr>
        <w:t>(</w:t>
      </w:r>
      <w:r>
        <w:rPr>
          <w:rFonts w:ascii="Times New Roman" w:hAnsi="Times New Roman" w:hint="eastAsia"/>
          <w:color w:val="000000"/>
          <w:sz w:val="24"/>
        </w:rPr>
        <w:t>每次操作</w:t>
      </w:r>
      <w:r>
        <w:rPr>
          <w:rFonts w:ascii="Times New Roman" w:hAnsi="Times New Roman"/>
          <w:color w:val="000000"/>
          <w:sz w:val="24"/>
        </w:rPr>
        <w:t>10</w:t>
      </w:r>
      <w:r>
        <w:rPr>
          <w:rFonts w:ascii="Times New Roman" w:hAnsi="Times New Roman" w:hint="eastAsia"/>
          <w:color w:val="000000"/>
          <w:sz w:val="24"/>
        </w:rPr>
        <w:t>秒钟</w:t>
      </w:r>
      <w:r>
        <w:rPr>
          <w:rFonts w:ascii="Times New Roman" w:hAnsi="Times New Roman"/>
          <w:color w:val="000000"/>
          <w:sz w:val="24"/>
        </w:rPr>
        <w:t>)</w:t>
      </w:r>
      <w:r>
        <w:rPr>
          <w:rFonts w:ascii="Times New Roman" w:hAnsi="Times New Roman" w:hint="eastAsia"/>
          <w:color w:val="000000"/>
          <w:sz w:val="24"/>
        </w:rPr>
        <w:t>的开门操作；</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能通过设置密码方式控制电子锁的开启，密码范围</w:t>
      </w:r>
      <w:r>
        <w:rPr>
          <w:rFonts w:ascii="Times New Roman" w:hAnsi="Times New Roman"/>
          <w:color w:val="000000"/>
          <w:sz w:val="24"/>
        </w:rPr>
        <w:t>00000000-FFFFFFFF</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能对钥匙和锁的密码进行设置和修改；</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能进行分区和权限管理，不同权限的钥匙可开启不同数量的锁；</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能对钥匙进行有效期设定，一旦超出有效期，重新赋权后才能使用；</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钥匙能记录开、关门时间和锁编号，提供不少于</w:t>
      </w:r>
      <w:r>
        <w:rPr>
          <w:rFonts w:ascii="Times New Roman" w:hAnsi="Times New Roman"/>
          <w:color w:val="000000"/>
          <w:sz w:val="24"/>
        </w:rPr>
        <w:t>500</w:t>
      </w:r>
      <w:r>
        <w:rPr>
          <w:rFonts w:ascii="Times New Roman" w:hAnsi="Times New Roman" w:hint="eastAsia"/>
          <w:color w:val="000000"/>
          <w:sz w:val="24"/>
        </w:rPr>
        <w:t>个开关事件的记录能力，并能方便地进行读取；</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配套的电子锁管理系统具备用户管理功能。可对锁和钥匙进行密码设定、权限管理、时限设定，能对钥匙进行挂失操作，可以读取并管理电子钥匙采集到的开门信息；</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电池寿命：钥匙携带的电池可重复充电</w:t>
      </w:r>
      <w:r>
        <w:rPr>
          <w:rFonts w:ascii="Times New Roman" w:hAnsi="Times New Roman"/>
          <w:color w:val="000000"/>
          <w:sz w:val="24"/>
        </w:rPr>
        <w:t>500</w:t>
      </w:r>
      <w:r>
        <w:rPr>
          <w:rFonts w:ascii="Times New Roman" w:hAnsi="Times New Roman" w:hint="eastAsia"/>
          <w:color w:val="000000"/>
          <w:sz w:val="24"/>
        </w:rPr>
        <w:t>次以上。</w:t>
      </w:r>
    </w:p>
    <w:p w:rsidR="00CE04B4" w:rsidRDefault="00CE04B4" w:rsidP="00CE04B4">
      <w:pPr>
        <w:adjustRightInd w:val="0"/>
        <w:snapToGrid w:val="0"/>
        <w:spacing w:line="300" w:lineRule="auto"/>
        <w:ind w:firstLineChars="200" w:firstLine="480"/>
        <w:outlineLvl w:val="7"/>
        <w:rPr>
          <w:rFonts w:ascii="宋体" w:hAnsi="宋体" w:cs="宋体"/>
          <w:kern w:val="0"/>
          <w:sz w:val="24"/>
        </w:rPr>
      </w:pPr>
      <w:r w:rsidRPr="005F20DC">
        <w:rPr>
          <w:rFonts w:ascii="宋体" w:hAnsi="宋体" w:cs="宋体"/>
          <w:kern w:val="0"/>
          <w:sz w:val="24"/>
        </w:rPr>
        <w:t>9.2.2</w:t>
      </w:r>
      <w:r>
        <w:rPr>
          <w:rFonts w:ascii="宋体" w:hAnsi="宋体" w:cs="宋体" w:hint="eastAsia"/>
          <w:kern w:val="0"/>
          <w:sz w:val="24"/>
        </w:rPr>
        <w:t>.1</w:t>
      </w:r>
      <w:r>
        <w:rPr>
          <w:rFonts w:ascii="宋体" w:hAnsi="宋体" w:cs="宋体"/>
          <w:kern w:val="0"/>
          <w:sz w:val="24"/>
        </w:rPr>
        <w:t>.2</w:t>
      </w:r>
      <w:r>
        <w:rPr>
          <w:rFonts w:ascii="宋体" w:hAnsi="宋体" w:cs="宋体" w:hint="eastAsia"/>
          <w:kern w:val="0"/>
          <w:sz w:val="24"/>
        </w:rPr>
        <w:t xml:space="preserve"> </w:t>
      </w:r>
      <w:r>
        <w:rPr>
          <w:rFonts w:ascii="宋体" w:hAnsi="宋体" w:cs="宋体"/>
          <w:kern w:val="0"/>
          <w:sz w:val="24"/>
        </w:rPr>
        <w:t>前端系统供电</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b/>
          <w:color w:val="000000"/>
          <w:sz w:val="24"/>
        </w:rPr>
        <w:t>1</w:t>
      </w:r>
      <w:r>
        <w:rPr>
          <w:rFonts w:ascii="Times New Roman" w:hAnsi="Times New Roman" w:hint="eastAsia"/>
          <w:b/>
          <w:color w:val="000000"/>
          <w:sz w:val="24"/>
        </w:rPr>
        <w:t>、建设</w:t>
      </w:r>
      <w:r>
        <w:rPr>
          <w:rFonts w:ascii="Times New Roman" w:hAnsi="Times New Roman"/>
          <w:b/>
          <w:color w:val="000000"/>
          <w:sz w:val="24"/>
        </w:rPr>
        <w:t>目标</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建设满足本项目新建监控点位的取电工作；将</w:t>
      </w:r>
      <w:r>
        <w:rPr>
          <w:rFonts w:ascii="Times New Roman" w:hAnsi="Times New Roman" w:hint="eastAsia"/>
          <w:color w:val="000000"/>
          <w:sz w:val="24"/>
        </w:rPr>
        <w:t xml:space="preserve">220V </w:t>
      </w:r>
      <w:r>
        <w:rPr>
          <w:rFonts w:ascii="Times New Roman" w:hAnsi="Times New Roman" w:hint="eastAsia"/>
          <w:color w:val="000000"/>
          <w:sz w:val="24"/>
        </w:rPr>
        <w:t>市电通过管道或架空方式引入前端控制箱中，由控制箱经过分配、稳压、变压后给控制箱中设备和摄像机供电。</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b/>
          <w:color w:val="000000"/>
          <w:sz w:val="24"/>
        </w:rPr>
        <w:t>2</w:t>
      </w:r>
      <w:r>
        <w:rPr>
          <w:rFonts w:ascii="Times New Roman" w:hAnsi="Times New Roman" w:hint="eastAsia"/>
          <w:b/>
          <w:color w:val="000000"/>
          <w:sz w:val="24"/>
        </w:rPr>
        <w:t>、建设</w:t>
      </w:r>
      <w:r>
        <w:rPr>
          <w:rFonts w:ascii="Times New Roman" w:hAnsi="Times New Roman"/>
          <w:b/>
          <w:color w:val="000000"/>
          <w:sz w:val="24"/>
        </w:rPr>
        <w:t>任务</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1</w:t>
      </w:r>
      <w:r>
        <w:rPr>
          <w:rFonts w:ascii="Times New Roman" w:hAnsi="Times New Roman" w:hint="eastAsia"/>
          <w:color w:val="000000"/>
          <w:sz w:val="24"/>
        </w:rPr>
        <w:t>）采购、敷设、调测电缆网络，包含：</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采购、安装电源箱；</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采购、敷设取电点至前端控制箱的用户电缆；</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2</w:t>
      </w:r>
      <w:r>
        <w:rPr>
          <w:rFonts w:ascii="Times New Roman" w:hAnsi="Times New Roman" w:hint="eastAsia"/>
          <w:color w:val="000000"/>
          <w:sz w:val="24"/>
        </w:rPr>
        <w:t>）向供电单位申请低压用电申请和办理施工所需相关证照（包含全程协调以采购人名义办理的相关证照），并承担所产生的一切费用。</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b/>
          <w:color w:val="000000"/>
          <w:sz w:val="24"/>
        </w:rPr>
        <w:t>3</w:t>
      </w:r>
      <w:r>
        <w:rPr>
          <w:rFonts w:ascii="Times New Roman" w:hAnsi="Times New Roman" w:hint="eastAsia"/>
          <w:b/>
          <w:color w:val="000000"/>
          <w:sz w:val="24"/>
        </w:rPr>
        <w:t>、实施</w:t>
      </w:r>
      <w:r>
        <w:rPr>
          <w:rFonts w:ascii="Times New Roman" w:hAnsi="Times New Roman"/>
          <w:b/>
          <w:color w:val="000000"/>
          <w:sz w:val="24"/>
        </w:rPr>
        <w:t>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前端供电按规范标准安装电表，按电表计量计费，若借用老旧公安设施电源需考虑原有电源容量，若容量不足自行承担电源改造的工作及费用；</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若发现未按规定取电及安装电表，将予以处罚；</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每个控制箱前端设备总功耗按</w:t>
      </w:r>
      <w:r>
        <w:rPr>
          <w:rFonts w:ascii="Times New Roman" w:hAnsi="Times New Roman"/>
          <w:color w:val="000000"/>
          <w:sz w:val="24"/>
        </w:rPr>
        <w:t xml:space="preserve">500W </w:t>
      </w:r>
      <w:r>
        <w:rPr>
          <w:rFonts w:ascii="Times New Roman" w:hAnsi="Times New Roman" w:hint="eastAsia"/>
          <w:color w:val="000000"/>
          <w:sz w:val="24"/>
        </w:rPr>
        <w:t>计；</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每个计量表下联监控箱小于等于三处；</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lastRenderedPageBreak/>
        <w:t>取电电缆（护套含防水）规格不小于</w:t>
      </w:r>
      <w:r>
        <w:rPr>
          <w:rFonts w:ascii="Times New Roman" w:hAnsi="Times New Roman"/>
          <w:color w:val="000000"/>
          <w:sz w:val="24"/>
        </w:rPr>
        <w:t>3*4mm2</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图像监控系统前端控制箱要求供给市电</w:t>
      </w:r>
      <w:r>
        <w:rPr>
          <w:rFonts w:ascii="Times New Roman" w:hAnsi="Times New Roman"/>
          <w:color w:val="000000"/>
          <w:sz w:val="24"/>
        </w:rPr>
        <w:t>220V</w:t>
      </w:r>
      <w:r>
        <w:rPr>
          <w:rFonts w:ascii="Times New Roman" w:hAnsi="Times New Roman" w:hint="eastAsia"/>
          <w:color w:val="000000"/>
          <w:sz w:val="24"/>
        </w:rPr>
        <w:t>、</w:t>
      </w:r>
      <w:r>
        <w:rPr>
          <w:rFonts w:ascii="Times New Roman" w:hAnsi="Times New Roman"/>
          <w:color w:val="000000"/>
          <w:sz w:val="24"/>
        </w:rPr>
        <w:t xml:space="preserve">50HZ </w:t>
      </w:r>
      <w:r>
        <w:rPr>
          <w:rFonts w:ascii="Times New Roman" w:hAnsi="Times New Roman" w:hint="eastAsia"/>
          <w:color w:val="000000"/>
          <w:sz w:val="24"/>
        </w:rPr>
        <w:t>的单相交流电。其电压偏移范围：±</w:t>
      </w:r>
      <w:r>
        <w:rPr>
          <w:rFonts w:ascii="Times New Roman" w:hAnsi="Times New Roman"/>
          <w:color w:val="000000"/>
          <w:sz w:val="24"/>
        </w:rPr>
        <w:t>10%</w:t>
      </w:r>
      <w:r>
        <w:rPr>
          <w:rFonts w:ascii="Times New Roman" w:hAnsi="Times New Roman" w:hint="eastAsia"/>
          <w:color w:val="000000"/>
          <w:sz w:val="24"/>
        </w:rPr>
        <w:t>；频率偏移范围：±</w:t>
      </w:r>
      <w:r>
        <w:rPr>
          <w:rFonts w:ascii="Times New Roman" w:hAnsi="Times New Roman"/>
          <w:color w:val="000000"/>
          <w:sz w:val="24"/>
        </w:rPr>
        <w:t>0.2%</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供电管线采用永久性设计，符合国家相关供电要求和安全标准；</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由于道路电网电压不太稳定，干扰源较多，为保证前端设备的正常工作，保证视频图像的质量，需要在前端配置电源稳压器。</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b/>
          <w:color w:val="000000"/>
          <w:sz w:val="24"/>
        </w:rPr>
        <w:t>4</w:t>
      </w:r>
      <w:r>
        <w:rPr>
          <w:rFonts w:ascii="Times New Roman" w:hAnsi="Times New Roman" w:hint="eastAsia"/>
          <w:b/>
          <w:color w:val="000000"/>
          <w:sz w:val="24"/>
        </w:rPr>
        <w:t>、主要技术指标要求</w:t>
      </w:r>
    </w:p>
    <w:p w:rsidR="00CE04B4" w:rsidRDefault="00CE04B4" w:rsidP="00CE04B4">
      <w:pPr>
        <w:adjustRightInd w:val="0"/>
        <w:snapToGrid w:val="0"/>
        <w:spacing w:line="300" w:lineRule="auto"/>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hint="eastAsia"/>
          <w:b/>
          <w:color w:val="000000"/>
          <w:sz w:val="24"/>
        </w:rPr>
        <w:t>1</w:t>
      </w:r>
      <w:r>
        <w:rPr>
          <w:rFonts w:ascii="Times New Roman" w:hAnsi="Times New Roman" w:hint="eastAsia"/>
          <w:b/>
          <w:color w:val="000000"/>
          <w:sz w:val="24"/>
        </w:rPr>
        <w:t>）</w:t>
      </w:r>
      <w:r>
        <w:rPr>
          <w:rFonts w:ascii="Times New Roman" w:hAnsi="Times New Roman"/>
          <w:b/>
          <w:color w:val="000000"/>
          <w:sz w:val="24"/>
        </w:rPr>
        <w:t>前端设备取电方案</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将</w:t>
      </w:r>
      <w:r>
        <w:rPr>
          <w:rFonts w:ascii="Times New Roman" w:hAnsi="Times New Roman" w:hint="eastAsia"/>
          <w:color w:val="000000"/>
          <w:sz w:val="24"/>
        </w:rPr>
        <w:t xml:space="preserve">220V </w:t>
      </w:r>
      <w:r>
        <w:rPr>
          <w:rFonts w:ascii="Times New Roman" w:hAnsi="Times New Roman" w:hint="eastAsia"/>
          <w:color w:val="000000"/>
          <w:sz w:val="24"/>
        </w:rPr>
        <w:t>市电通过管道或架空方式引入前端控制箱中，由控制箱经过分配、稳压、变压后给控制箱中设备和摄像机供电。</w:t>
      </w:r>
    </w:p>
    <w:p w:rsidR="00CE04B4" w:rsidRDefault="00CE04B4" w:rsidP="00CE04B4">
      <w:pPr>
        <w:adjustRightInd w:val="0"/>
        <w:snapToGrid w:val="0"/>
        <w:spacing w:line="300" w:lineRule="auto"/>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hint="eastAsia"/>
          <w:b/>
          <w:color w:val="000000"/>
          <w:sz w:val="24"/>
        </w:rPr>
        <w:t>2</w:t>
      </w:r>
      <w:r>
        <w:rPr>
          <w:rFonts w:ascii="Times New Roman" w:hAnsi="Times New Roman" w:hint="eastAsia"/>
          <w:b/>
          <w:color w:val="000000"/>
          <w:sz w:val="24"/>
        </w:rPr>
        <w:t>）</w:t>
      </w:r>
      <w:r>
        <w:rPr>
          <w:rFonts w:ascii="Times New Roman" w:hAnsi="Times New Roman"/>
          <w:b/>
          <w:color w:val="000000"/>
          <w:sz w:val="24"/>
        </w:rPr>
        <w:t>前端设备取电要求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每个控制箱前端设备总功耗按</w:t>
      </w:r>
      <w:r>
        <w:rPr>
          <w:rFonts w:ascii="Times New Roman" w:hAnsi="Times New Roman" w:hint="eastAsia"/>
          <w:color w:val="000000"/>
          <w:sz w:val="24"/>
        </w:rPr>
        <w:t xml:space="preserve">500W </w:t>
      </w:r>
      <w:r>
        <w:rPr>
          <w:rFonts w:ascii="Times New Roman" w:hAnsi="Times New Roman" w:hint="eastAsia"/>
          <w:color w:val="000000"/>
          <w:sz w:val="24"/>
        </w:rPr>
        <w:t>计；</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图像监控系统前端控制箱要求供给</w:t>
      </w:r>
      <w:r>
        <w:rPr>
          <w:rFonts w:ascii="Times New Roman" w:hAnsi="Times New Roman" w:hint="eastAsia"/>
          <w:color w:val="000000"/>
          <w:sz w:val="24"/>
        </w:rPr>
        <w:t>220V</w:t>
      </w:r>
      <w:r>
        <w:rPr>
          <w:rFonts w:ascii="Times New Roman" w:hAnsi="Times New Roman" w:hint="eastAsia"/>
          <w:color w:val="000000"/>
          <w:sz w:val="24"/>
        </w:rPr>
        <w:t>、</w:t>
      </w:r>
      <w:r>
        <w:rPr>
          <w:rFonts w:ascii="Times New Roman" w:hAnsi="Times New Roman" w:hint="eastAsia"/>
          <w:color w:val="000000"/>
          <w:sz w:val="24"/>
        </w:rPr>
        <w:t xml:space="preserve">50HZ </w:t>
      </w:r>
      <w:r>
        <w:rPr>
          <w:rFonts w:ascii="Times New Roman" w:hAnsi="Times New Roman" w:hint="eastAsia"/>
          <w:color w:val="000000"/>
          <w:sz w:val="24"/>
        </w:rPr>
        <w:t>的单相交流电源。其电压偏移范围：±</w:t>
      </w:r>
      <w:r>
        <w:rPr>
          <w:rFonts w:ascii="Times New Roman" w:hAnsi="Times New Roman" w:hint="eastAsia"/>
          <w:color w:val="000000"/>
          <w:sz w:val="24"/>
        </w:rPr>
        <w:t>10%</w:t>
      </w:r>
      <w:r>
        <w:rPr>
          <w:rFonts w:ascii="Times New Roman" w:hAnsi="Times New Roman" w:hint="eastAsia"/>
          <w:color w:val="000000"/>
          <w:sz w:val="24"/>
        </w:rPr>
        <w:t>；频率偏移范围：±</w:t>
      </w:r>
      <w:r>
        <w:rPr>
          <w:rFonts w:ascii="Times New Roman" w:hAnsi="Times New Roman" w:hint="eastAsia"/>
          <w:color w:val="000000"/>
          <w:sz w:val="24"/>
        </w:rPr>
        <w:t>0.2%</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供电管线应采用永久性设计，符合国家相关供电要求和安全标准；</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由于道路电网电压不太稳定，干扰源较多，为保证前端设备的正常工作，保证视频图像的质量，需要在前端配置电源稳压器。</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供电线路串联不超过</w:t>
      </w:r>
      <w:r>
        <w:rPr>
          <w:rFonts w:ascii="Times New Roman" w:hAnsi="Times New Roman"/>
          <w:color w:val="000000"/>
          <w:sz w:val="24"/>
        </w:rPr>
        <w:t>3</w:t>
      </w:r>
      <w:r>
        <w:rPr>
          <w:rFonts w:ascii="Times New Roman" w:hAnsi="Times New Roman" w:hint="eastAsia"/>
          <w:color w:val="000000"/>
          <w:sz w:val="24"/>
        </w:rPr>
        <w:t>级，每处取电点最多为</w:t>
      </w:r>
      <w:r>
        <w:rPr>
          <w:rFonts w:ascii="Times New Roman" w:hAnsi="Times New Roman"/>
          <w:color w:val="000000"/>
          <w:sz w:val="24"/>
        </w:rPr>
        <w:t>3</w:t>
      </w:r>
      <w:r>
        <w:rPr>
          <w:rFonts w:ascii="Times New Roman" w:hAnsi="Times New Roman" w:hint="eastAsia"/>
          <w:color w:val="000000"/>
          <w:sz w:val="24"/>
        </w:rPr>
        <w:t>个控制机箱供电。</w:t>
      </w:r>
    </w:p>
    <w:p w:rsidR="00CE04B4" w:rsidRDefault="00CE04B4" w:rsidP="00CE04B4">
      <w:pPr>
        <w:adjustRightInd w:val="0"/>
        <w:snapToGrid w:val="0"/>
        <w:spacing w:line="300" w:lineRule="auto"/>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hint="eastAsia"/>
          <w:b/>
          <w:color w:val="000000"/>
          <w:sz w:val="24"/>
        </w:rPr>
        <w:t>3</w:t>
      </w:r>
      <w:r>
        <w:rPr>
          <w:rFonts w:ascii="Times New Roman" w:hAnsi="Times New Roman" w:hint="eastAsia"/>
          <w:b/>
          <w:color w:val="000000"/>
          <w:sz w:val="24"/>
        </w:rPr>
        <w:t>）</w:t>
      </w:r>
      <w:r>
        <w:rPr>
          <w:rFonts w:ascii="Times New Roman" w:hAnsi="Times New Roman"/>
          <w:b/>
          <w:color w:val="000000"/>
          <w:sz w:val="24"/>
        </w:rPr>
        <w:t>取电方式</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前端设备采用就近取电的方式，取电方式分为路口交通信号灯控制箱，以及电力公司π箱或低压大梁、单表箱等；</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color w:val="000000"/>
          <w:sz w:val="24"/>
        </w:rPr>
        <w:t>1</w:t>
      </w:r>
      <w:r>
        <w:rPr>
          <w:rFonts w:ascii="Times New Roman" w:hAnsi="Times New Roman" w:hint="eastAsia"/>
          <w:color w:val="000000"/>
          <w:sz w:val="24"/>
        </w:rPr>
        <w:t>）红绿灯控制箱取电</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监控点位安装在有红绿灯的路口时，可通过为红绿灯专门设置的配电箱或红绿灯控制箱取电</w:t>
      </w:r>
      <w:r>
        <w:rPr>
          <w:rFonts w:ascii="Times New Roman" w:hAnsi="Times New Roman" w:hint="eastAsia"/>
          <w:color w:val="000000"/>
          <w:sz w:val="24"/>
        </w:rPr>
        <w:t>(</w:t>
      </w:r>
      <w:r>
        <w:rPr>
          <w:rFonts w:ascii="Times New Roman" w:hAnsi="Times New Roman" w:hint="eastAsia"/>
          <w:color w:val="000000"/>
          <w:sz w:val="24"/>
        </w:rPr>
        <w:t>首选配电箱</w:t>
      </w:r>
      <w:r>
        <w:rPr>
          <w:rFonts w:ascii="Times New Roman" w:hAnsi="Times New Roman" w:hint="eastAsia"/>
          <w:color w:val="000000"/>
          <w:sz w:val="24"/>
        </w:rPr>
        <w:t>)</w:t>
      </w:r>
      <w:r>
        <w:rPr>
          <w:rFonts w:ascii="Times New Roman" w:hAnsi="Times New Roman" w:hint="eastAsia"/>
          <w:color w:val="000000"/>
          <w:sz w:val="24"/>
        </w:rPr>
        <w:t>，监控点的接入应不影响红绿灯的正常使用。接入前先了解配电箱或红绿灯控制箱的供电能力和耗电情况，在配电箱或控制箱内设置单独的空气断路器，采用独立回路供电。</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color w:val="000000"/>
          <w:sz w:val="24"/>
        </w:rPr>
        <w:t>2</w:t>
      </w:r>
      <w:r>
        <w:rPr>
          <w:rFonts w:ascii="Times New Roman" w:hAnsi="Times New Roman" w:hint="eastAsia"/>
          <w:color w:val="000000"/>
          <w:sz w:val="24"/>
        </w:rPr>
        <w:t>）π箱取电</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在没有红绿灯控制箱或企事业单位可供取电时，可考虑向电力公司提出用电申请，设置π箱或单表箱取电。</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电力公司根据申请用电点低压输电网络的覆盖和电网容量等情况给出是否需要进行外线工程施工的输电方案，并根据方案进行施工，收取相应费用。</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color w:val="000000"/>
          <w:sz w:val="24"/>
        </w:rPr>
        <w:t>3</w:t>
      </w:r>
      <w:r>
        <w:rPr>
          <w:rFonts w:ascii="Times New Roman" w:hAnsi="Times New Roman" w:hint="eastAsia"/>
          <w:color w:val="000000"/>
          <w:sz w:val="24"/>
        </w:rPr>
        <w:t>）远距离点位在取电十分困难的情况下可考虑风光互补取电方式。</w:t>
      </w:r>
    </w:p>
    <w:p w:rsidR="00CE04B4" w:rsidRDefault="00CE04B4" w:rsidP="00CE04B4">
      <w:pPr>
        <w:adjustRightInd w:val="0"/>
        <w:snapToGrid w:val="0"/>
        <w:spacing w:line="300" w:lineRule="auto"/>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hint="eastAsia"/>
          <w:b/>
          <w:color w:val="000000"/>
          <w:sz w:val="24"/>
        </w:rPr>
        <w:t>4</w:t>
      </w:r>
      <w:r>
        <w:rPr>
          <w:rFonts w:ascii="Times New Roman" w:hAnsi="Times New Roman" w:hint="eastAsia"/>
          <w:b/>
          <w:color w:val="000000"/>
          <w:sz w:val="24"/>
        </w:rPr>
        <w:t>）</w:t>
      </w:r>
      <w:r>
        <w:rPr>
          <w:rFonts w:ascii="Times New Roman" w:hAnsi="Times New Roman"/>
          <w:b/>
          <w:color w:val="000000"/>
          <w:sz w:val="24"/>
        </w:rPr>
        <w:t>电缆敷设注意事项</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前端</w:t>
      </w:r>
      <w:r>
        <w:rPr>
          <w:rFonts w:ascii="Times New Roman" w:hAnsi="Times New Roman" w:hint="eastAsia"/>
          <w:color w:val="000000"/>
          <w:sz w:val="24"/>
        </w:rPr>
        <w:t xml:space="preserve">220V </w:t>
      </w:r>
      <w:r>
        <w:rPr>
          <w:rFonts w:ascii="Times New Roman" w:hAnsi="Times New Roman" w:hint="eastAsia"/>
          <w:color w:val="000000"/>
          <w:sz w:val="24"/>
        </w:rPr>
        <w:t>电缆统一经手孔敷设至控制箱中。电缆敷设符合</w:t>
      </w:r>
      <w:r>
        <w:rPr>
          <w:rFonts w:ascii="Times New Roman" w:hAnsi="Times New Roman" w:hint="eastAsia"/>
          <w:color w:val="000000"/>
          <w:sz w:val="24"/>
        </w:rPr>
        <w:t>GB 50217</w:t>
      </w:r>
      <w:r>
        <w:rPr>
          <w:rFonts w:ascii="Times New Roman" w:hAnsi="Times New Roman" w:hint="eastAsia"/>
          <w:color w:val="000000"/>
          <w:sz w:val="24"/>
        </w:rPr>
        <w:t>等相关规范要求，并应注意以下事项：</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1</w:t>
      </w:r>
      <w:r>
        <w:rPr>
          <w:rFonts w:ascii="Times New Roman" w:hAnsi="Times New Roman" w:hint="eastAsia"/>
          <w:color w:val="000000"/>
          <w:sz w:val="24"/>
        </w:rPr>
        <w:t>）室内敷设条件允许时，敷设在单独桥箱或塑料防火硬质线槽中；</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lastRenderedPageBreak/>
        <w:t>2</w:t>
      </w:r>
      <w:r>
        <w:rPr>
          <w:rFonts w:ascii="Times New Roman" w:hAnsi="Times New Roman" w:hint="eastAsia"/>
          <w:color w:val="000000"/>
          <w:sz w:val="24"/>
        </w:rPr>
        <w:t>）地下敷设、引上时，单独敷设在Φ</w:t>
      </w:r>
      <w:r>
        <w:rPr>
          <w:rFonts w:ascii="Times New Roman" w:hAnsi="Times New Roman"/>
          <w:color w:val="000000"/>
          <w:sz w:val="24"/>
        </w:rPr>
        <w:t>76</w:t>
      </w:r>
      <w:r>
        <w:rPr>
          <w:rFonts w:ascii="Times New Roman" w:hAnsi="Times New Roman" w:hint="eastAsia"/>
          <w:color w:val="000000"/>
          <w:sz w:val="24"/>
        </w:rPr>
        <w:t xml:space="preserve">mm </w:t>
      </w:r>
      <w:r>
        <w:rPr>
          <w:rFonts w:ascii="Times New Roman" w:hAnsi="Times New Roman" w:hint="eastAsia"/>
          <w:color w:val="000000"/>
          <w:sz w:val="24"/>
        </w:rPr>
        <w:t>钢管中，埋深不小于</w:t>
      </w:r>
      <w:r>
        <w:rPr>
          <w:rFonts w:ascii="Times New Roman" w:hAnsi="Times New Roman" w:hint="eastAsia"/>
          <w:color w:val="000000"/>
          <w:sz w:val="24"/>
        </w:rPr>
        <w:t xml:space="preserve">0.5 </w:t>
      </w:r>
      <w:r>
        <w:rPr>
          <w:rFonts w:ascii="Times New Roman" w:hAnsi="Times New Roman" w:hint="eastAsia"/>
          <w:color w:val="000000"/>
          <w:sz w:val="24"/>
        </w:rPr>
        <w:t>米，不可引入公网人孔中；</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3</w:t>
      </w:r>
      <w:r>
        <w:rPr>
          <w:rFonts w:ascii="Times New Roman" w:hAnsi="Times New Roman" w:hint="eastAsia"/>
          <w:color w:val="000000"/>
          <w:sz w:val="24"/>
        </w:rPr>
        <w:t>）在手孔中，电缆用金属软管保护；</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4</w:t>
      </w:r>
      <w:r>
        <w:rPr>
          <w:rFonts w:ascii="Times New Roman" w:hAnsi="Times New Roman" w:hint="eastAsia"/>
          <w:color w:val="000000"/>
          <w:sz w:val="24"/>
        </w:rPr>
        <w:t>）在控制箱内敷设时，交流电源线、接地线、信号线应保持平直，分别进行捆扎，不能混放，并保持一定的间距；</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5</w:t>
      </w:r>
      <w:r>
        <w:rPr>
          <w:rFonts w:ascii="Times New Roman" w:hAnsi="Times New Roman" w:hint="eastAsia"/>
          <w:color w:val="000000"/>
          <w:sz w:val="24"/>
        </w:rPr>
        <w:t>）在电力电缆终端点、控制箱内、手孔内及电缆沿线间隔</w:t>
      </w:r>
      <w:r>
        <w:rPr>
          <w:rFonts w:ascii="Times New Roman" w:hAnsi="Times New Roman" w:hint="eastAsia"/>
          <w:color w:val="000000"/>
          <w:sz w:val="24"/>
        </w:rPr>
        <w:t>1</w:t>
      </w:r>
      <w:r>
        <w:rPr>
          <w:rFonts w:ascii="Times New Roman" w:hAnsi="Times New Roman" w:hint="eastAsia"/>
          <w:color w:val="000000"/>
          <w:sz w:val="24"/>
        </w:rPr>
        <w:t>米设置高压警示标志。</w:t>
      </w:r>
    </w:p>
    <w:p w:rsidR="00CE04B4" w:rsidRDefault="00CE04B4" w:rsidP="00CE04B4">
      <w:pPr>
        <w:adjustRightInd w:val="0"/>
        <w:snapToGrid w:val="0"/>
        <w:spacing w:line="300" w:lineRule="auto"/>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hint="eastAsia"/>
          <w:b/>
          <w:color w:val="000000"/>
          <w:sz w:val="24"/>
        </w:rPr>
        <w:t>5</w:t>
      </w:r>
      <w:r>
        <w:rPr>
          <w:rFonts w:ascii="Times New Roman" w:hAnsi="Times New Roman" w:hint="eastAsia"/>
          <w:b/>
          <w:color w:val="000000"/>
          <w:sz w:val="24"/>
        </w:rPr>
        <w:t>）</w:t>
      </w:r>
      <w:r>
        <w:rPr>
          <w:rFonts w:ascii="Times New Roman" w:hAnsi="Times New Roman"/>
          <w:b/>
          <w:color w:val="000000"/>
          <w:sz w:val="24"/>
        </w:rPr>
        <w:t>接地等其它要求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前端设备配置相应的防雷器。</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前端机箱统一配置空气开关（容量</w:t>
      </w:r>
      <w:r>
        <w:rPr>
          <w:rFonts w:ascii="Times New Roman" w:hAnsi="Times New Roman" w:hint="eastAsia"/>
          <w:color w:val="000000"/>
          <w:sz w:val="24"/>
        </w:rPr>
        <w:t>32A</w:t>
      </w:r>
      <w:r>
        <w:rPr>
          <w:rFonts w:ascii="Times New Roman" w:hAnsi="Times New Roman" w:hint="eastAsia"/>
          <w:color w:val="000000"/>
          <w:sz w:val="24"/>
        </w:rPr>
        <w:t>）、维修用电源插座和标准接线端子。电源引入各机箱、均经空气开关再接入稳压电源，可起到过流过压保护作用。</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立杆、机箱的中标人做好立杆、机箱的基础接地。接地线尽量短，最长不超过</w:t>
      </w:r>
      <w:r>
        <w:rPr>
          <w:rFonts w:ascii="Times New Roman" w:hAnsi="Times New Roman" w:hint="eastAsia"/>
          <w:color w:val="000000"/>
          <w:sz w:val="24"/>
        </w:rPr>
        <w:t xml:space="preserve">100 </w:t>
      </w:r>
      <w:r>
        <w:rPr>
          <w:rFonts w:ascii="Times New Roman" w:hAnsi="Times New Roman" w:hint="eastAsia"/>
          <w:color w:val="000000"/>
          <w:sz w:val="24"/>
        </w:rPr>
        <w:t>米；线径符合设计要求，最小截面不小于</w:t>
      </w:r>
      <w:r>
        <w:rPr>
          <w:rFonts w:ascii="Times New Roman" w:hAnsi="Times New Roman" w:hint="eastAsia"/>
          <w:color w:val="000000"/>
          <w:sz w:val="24"/>
        </w:rPr>
        <w:t>6mm2</w:t>
      </w:r>
      <w:r>
        <w:rPr>
          <w:rFonts w:ascii="Times New Roman" w:hAnsi="Times New Roman" w:hint="eastAsia"/>
          <w:color w:val="000000"/>
          <w:sz w:val="24"/>
        </w:rPr>
        <w:t>。接地系统的指标达到：设备接地电阻小于</w:t>
      </w:r>
      <w:r>
        <w:rPr>
          <w:rFonts w:ascii="Times New Roman" w:hAnsi="Times New Roman" w:hint="eastAsia"/>
          <w:color w:val="000000"/>
          <w:sz w:val="24"/>
        </w:rPr>
        <w:t xml:space="preserve">4 </w:t>
      </w:r>
      <w:r>
        <w:rPr>
          <w:rFonts w:ascii="Times New Roman" w:hAnsi="Times New Roman" w:hint="eastAsia"/>
          <w:color w:val="000000"/>
          <w:sz w:val="24"/>
        </w:rPr>
        <w:t>欧姆，联合接地电阻小于</w:t>
      </w:r>
      <w:r>
        <w:rPr>
          <w:rFonts w:ascii="Times New Roman" w:hAnsi="Times New Roman" w:hint="eastAsia"/>
          <w:color w:val="000000"/>
          <w:sz w:val="24"/>
        </w:rPr>
        <w:t xml:space="preserve">1 </w:t>
      </w:r>
      <w:r>
        <w:rPr>
          <w:rFonts w:ascii="Times New Roman" w:hAnsi="Times New Roman" w:hint="eastAsia"/>
          <w:color w:val="000000"/>
          <w:sz w:val="24"/>
        </w:rPr>
        <w:t>欧姆。</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除钢筋外的所有钢构件都采用热浸锌处理。</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前端监控点所有硬件设备外壳接地。系统的接地采用一点接地方式，即前端的所有设备包含立杆、机箱等共地。接地母线采用绝缘保护铜质线，接地线保证不会形成封闭回路，不与强电的电网零线短接或混接。</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防雷接地装置与电气设备接地装置和埋地金属管道相连，当不相连时，两者间的距离不小于</w:t>
      </w:r>
      <w:r>
        <w:rPr>
          <w:rFonts w:ascii="Times New Roman" w:hAnsi="Times New Roman" w:hint="eastAsia"/>
          <w:color w:val="000000"/>
          <w:sz w:val="24"/>
        </w:rPr>
        <w:t xml:space="preserve">20 </w:t>
      </w:r>
      <w:r>
        <w:rPr>
          <w:rFonts w:ascii="Times New Roman" w:hAnsi="Times New Roman" w:hint="eastAsia"/>
          <w:color w:val="000000"/>
          <w:sz w:val="24"/>
        </w:rPr>
        <w:t>米。</w:t>
      </w:r>
    </w:p>
    <w:p w:rsidR="00CE04B4" w:rsidRDefault="00CE04B4" w:rsidP="00CE04B4">
      <w:pPr>
        <w:adjustRightInd w:val="0"/>
        <w:snapToGrid w:val="0"/>
        <w:spacing w:line="300" w:lineRule="auto"/>
        <w:ind w:firstLineChars="200" w:firstLine="480"/>
        <w:outlineLvl w:val="7"/>
        <w:rPr>
          <w:rFonts w:ascii="宋体" w:hAnsi="宋体" w:cs="宋体"/>
          <w:kern w:val="0"/>
          <w:sz w:val="24"/>
        </w:rPr>
      </w:pPr>
      <w:r w:rsidRPr="005F20DC">
        <w:rPr>
          <w:rFonts w:ascii="宋体" w:hAnsi="宋体" w:cs="宋体"/>
          <w:kern w:val="0"/>
          <w:sz w:val="24"/>
        </w:rPr>
        <w:t>9.2.2</w:t>
      </w:r>
      <w:r>
        <w:rPr>
          <w:rFonts w:ascii="宋体" w:hAnsi="宋体" w:cs="宋体" w:hint="eastAsia"/>
          <w:kern w:val="0"/>
          <w:sz w:val="24"/>
        </w:rPr>
        <w:t>.1</w:t>
      </w:r>
      <w:r>
        <w:rPr>
          <w:rFonts w:ascii="宋体" w:hAnsi="宋体" w:cs="宋体"/>
          <w:kern w:val="0"/>
          <w:sz w:val="24"/>
        </w:rPr>
        <w:t>.3光缆、管线建设</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b/>
          <w:color w:val="000000"/>
          <w:sz w:val="24"/>
        </w:rPr>
        <w:t>1</w:t>
      </w:r>
      <w:r>
        <w:rPr>
          <w:rFonts w:ascii="Times New Roman" w:hAnsi="Times New Roman" w:hint="eastAsia"/>
          <w:b/>
          <w:color w:val="000000"/>
          <w:sz w:val="24"/>
        </w:rPr>
        <w:t>、建设目标</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本包件派出所至监控点位的光缆采用用户主干光缆</w:t>
      </w:r>
      <w:r>
        <w:rPr>
          <w:rFonts w:ascii="Times New Roman" w:hAnsi="Times New Roman" w:hint="eastAsia"/>
          <w:color w:val="000000"/>
          <w:sz w:val="24"/>
        </w:rPr>
        <w:t>+</w:t>
      </w:r>
      <w:r>
        <w:rPr>
          <w:rFonts w:ascii="Times New Roman" w:hAnsi="Times New Roman" w:hint="eastAsia"/>
          <w:color w:val="000000"/>
          <w:sz w:val="24"/>
        </w:rPr>
        <w:t>光缆交接箱</w:t>
      </w:r>
      <w:r>
        <w:rPr>
          <w:rFonts w:ascii="Times New Roman" w:hAnsi="Times New Roman" w:hint="eastAsia"/>
          <w:color w:val="000000"/>
          <w:sz w:val="24"/>
        </w:rPr>
        <w:t>+</w:t>
      </w:r>
      <w:r>
        <w:rPr>
          <w:rFonts w:ascii="Times New Roman" w:hAnsi="Times New Roman" w:hint="eastAsia"/>
          <w:color w:val="000000"/>
          <w:sz w:val="24"/>
        </w:rPr>
        <w:t>配缆的二级网络结构，形成一个高效、灵活的光缆网络。本工程建设光缆交接箱至新增监控点所需的配光缆。</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b/>
          <w:color w:val="000000"/>
          <w:sz w:val="24"/>
        </w:rPr>
        <w:t>2</w:t>
      </w:r>
      <w:r>
        <w:rPr>
          <w:rFonts w:ascii="Times New Roman" w:hAnsi="Times New Roman" w:hint="eastAsia"/>
          <w:b/>
          <w:color w:val="000000"/>
          <w:sz w:val="24"/>
        </w:rPr>
        <w:t>、建设任务</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w:t>
      </w:r>
      <w:r>
        <w:rPr>
          <w:rFonts w:ascii="Times New Roman" w:hAnsi="Times New Roman" w:hint="eastAsia"/>
          <w:color w:val="000000"/>
          <w:sz w:val="24"/>
        </w:rPr>
        <w:t>1</w:t>
      </w:r>
      <w:r>
        <w:rPr>
          <w:rFonts w:ascii="Times New Roman" w:hAnsi="Times New Roman" w:hint="eastAsia"/>
          <w:color w:val="000000"/>
          <w:sz w:val="24"/>
        </w:rPr>
        <w:t>）采购、敷设、调测光缆网络，包含：</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采购、敷设各光缆交接箱至配光缆，安装各监控点光缆终端盒；</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采购、敷设各光缆交接箱至各包件社会资源节点机房所需的配光缆，选择就近监控杆敷设</w:t>
      </w:r>
      <w:r>
        <w:rPr>
          <w:rFonts w:ascii="Times New Roman" w:hAnsi="Times New Roman" w:hint="eastAsia"/>
          <w:color w:val="000000"/>
          <w:sz w:val="24"/>
        </w:rPr>
        <w:t>4</w:t>
      </w:r>
      <w:r>
        <w:rPr>
          <w:rFonts w:ascii="Times New Roman" w:hAnsi="Times New Roman" w:hint="eastAsia"/>
          <w:color w:val="000000"/>
          <w:sz w:val="24"/>
        </w:rPr>
        <w:t>芯光缆接入节点机房，</w:t>
      </w:r>
      <w:r>
        <w:rPr>
          <w:rFonts w:ascii="Times New Roman" w:hAnsi="Times New Roman" w:hint="eastAsia"/>
          <w:color w:val="000000"/>
          <w:sz w:val="24"/>
        </w:rPr>
        <w:t>1</w:t>
      </w:r>
      <w:r>
        <w:rPr>
          <w:rFonts w:ascii="Times New Roman" w:hAnsi="Times New Roman" w:hint="eastAsia"/>
          <w:color w:val="000000"/>
          <w:sz w:val="24"/>
        </w:rPr>
        <w:t>用</w:t>
      </w:r>
      <w:r>
        <w:rPr>
          <w:rFonts w:ascii="Times New Roman" w:hAnsi="Times New Roman" w:hint="eastAsia"/>
          <w:color w:val="000000"/>
          <w:sz w:val="24"/>
        </w:rPr>
        <w:t>3</w:t>
      </w:r>
      <w:r>
        <w:rPr>
          <w:rFonts w:ascii="Times New Roman" w:hAnsi="Times New Roman" w:hint="eastAsia"/>
          <w:color w:val="000000"/>
          <w:sz w:val="24"/>
        </w:rPr>
        <w:t>备；</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完成前端光网络单元</w:t>
      </w:r>
      <w:r>
        <w:rPr>
          <w:rFonts w:ascii="Times New Roman" w:hAnsi="Times New Roman" w:hint="eastAsia"/>
          <w:color w:val="000000"/>
          <w:sz w:val="24"/>
        </w:rPr>
        <w:t>(ONU)</w:t>
      </w:r>
      <w:r>
        <w:rPr>
          <w:rFonts w:ascii="Times New Roman" w:hAnsi="Times New Roman" w:hint="eastAsia"/>
          <w:color w:val="000000"/>
          <w:sz w:val="24"/>
        </w:rPr>
        <w:t>与前端分光器至派出所光线路终端</w:t>
      </w:r>
      <w:r>
        <w:rPr>
          <w:rFonts w:ascii="Times New Roman" w:hAnsi="Times New Roman" w:hint="eastAsia"/>
          <w:color w:val="000000"/>
          <w:sz w:val="24"/>
        </w:rPr>
        <w:t>(OLT)</w:t>
      </w:r>
      <w:r>
        <w:rPr>
          <w:rFonts w:ascii="Times New Roman" w:hAnsi="Times New Roman" w:hint="eastAsia"/>
          <w:color w:val="000000"/>
          <w:sz w:val="24"/>
        </w:rPr>
        <w:t>光纤链路的建立和调测，链路损耗</w:t>
      </w:r>
      <w:r>
        <w:rPr>
          <w:rFonts w:ascii="Times New Roman" w:hAnsi="Times New Roman" w:hint="eastAsia"/>
          <w:color w:val="000000"/>
          <w:sz w:val="24"/>
        </w:rPr>
        <w:t>&lt;15db</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w:t>
      </w:r>
      <w:r>
        <w:rPr>
          <w:rFonts w:ascii="Times New Roman" w:hAnsi="Times New Roman" w:hint="eastAsia"/>
          <w:color w:val="000000"/>
          <w:sz w:val="24"/>
        </w:rPr>
        <w:t>2</w:t>
      </w:r>
      <w:r>
        <w:rPr>
          <w:rFonts w:ascii="Times New Roman" w:hAnsi="Times New Roman" w:hint="eastAsia"/>
          <w:color w:val="000000"/>
          <w:sz w:val="24"/>
        </w:rPr>
        <w:t>）管道建设和资源利用</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建设本项目监控点沟通管道、出土管、监控点手孔；</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为满足本项目光电缆的敷设需要，及时落实市政道路既有通信管道和杆路资源的租赁。</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lastRenderedPageBreak/>
        <w:t>（</w:t>
      </w:r>
      <w:r>
        <w:rPr>
          <w:rFonts w:ascii="Times New Roman" w:hAnsi="Times New Roman" w:hint="eastAsia"/>
          <w:color w:val="000000"/>
          <w:sz w:val="24"/>
        </w:rPr>
        <w:t>3</w:t>
      </w:r>
      <w:r>
        <w:rPr>
          <w:rFonts w:ascii="Times New Roman" w:hAnsi="Times New Roman" w:hint="eastAsia"/>
          <w:color w:val="000000"/>
          <w:sz w:val="24"/>
        </w:rPr>
        <w:t>）资产管理和运维管理工作</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在架空光缆转弯及接头包处、光缆交接箱处安装巡更纽</w:t>
      </w:r>
      <w:r>
        <w:rPr>
          <w:rFonts w:ascii="Times New Roman" w:hAnsi="Times New Roman" w:hint="eastAsia"/>
          <w:color w:val="000000"/>
          <w:sz w:val="24"/>
        </w:rPr>
        <w:t>(RFID)</w:t>
      </w:r>
      <w:r>
        <w:rPr>
          <w:rFonts w:ascii="Times New Roman" w:hAnsi="Times New Roman" w:hint="eastAsia"/>
          <w:color w:val="000000"/>
          <w:sz w:val="24"/>
        </w:rPr>
        <w:t>，收集相关信息，录入分局巡更管理系统，实现巡更管理功能；</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完成外场光交箱、线缆标签</w:t>
      </w:r>
      <w:r>
        <w:rPr>
          <w:rFonts w:ascii="Times New Roman" w:hAnsi="Times New Roman" w:hint="eastAsia"/>
          <w:color w:val="000000"/>
          <w:sz w:val="24"/>
        </w:rPr>
        <w:t>(</w:t>
      </w:r>
      <w:r>
        <w:rPr>
          <w:rFonts w:ascii="Times New Roman" w:hAnsi="Times New Roman" w:hint="eastAsia"/>
          <w:color w:val="000000"/>
          <w:sz w:val="24"/>
        </w:rPr>
        <w:t>含</w:t>
      </w:r>
      <w:r>
        <w:rPr>
          <w:rFonts w:ascii="Times New Roman" w:hAnsi="Times New Roman" w:hint="eastAsia"/>
          <w:color w:val="000000"/>
          <w:sz w:val="24"/>
        </w:rPr>
        <w:t>RFID</w:t>
      </w:r>
      <w:r>
        <w:rPr>
          <w:rFonts w:ascii="Times New Roman" w:hAnsi="Times New Roman" w:hint="eastAsia"/>
          <w:color w:val="000000"/>
          <w:sz w:val="24"/>
        </w:rPr>
        <w:t>标签</w:t>
      </w:r>
      <w:r>
        <w:rPr>
          <w:rFonts w:ascii="Times New Roman" w:hAnsi="Times New Roman" w:hint="eastAsia"/>
          <w:color w:val="000000"/>
          <w:sz w:val="24"/>
        </w:rPr>
        <w:t>)</w:t>
      </w:r>
      <w:r>
        <w:rPr>
          <w:rFonts w:ascii="Times New Roman" w:hAnsi="Times New Roman" w:hint="eastAsia"/>
          <w:color w:val="000000"/>
          <w:sz w:val="24"/>
        </w:rPr>
        <w:t>的制作和挂、贴；材料和相关工具自备，规格、指标、材质、挂贴方式另定；</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完成外场设备资料的收集，录入相应的资产管理和运维系统中。</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b/>
          <w:color w:val="000000"/>
          <w:sz w:val="24"/>
        </w:rPr>
        <w:t>3</w:t>
      </w:r>
      <w:r>
        <w:rPr>
          <w:rFonts w:ascii="Times New Roman" w:hAnsi="Times New Roman" w:hint="eastAsia"/>
          <w:b/>
          <w:color w:val="000000"/>
          <w:sz w:val="24"/>
        </w:rPr>
        <w:t>、</w:t>
      </w:r>
      <w:r>
        <w:rPr>
          <w:rFonts w:ascii="Times New Roman" w:hAnsi="Times New Roman" w:hint="eastAsia"/>
          <w:b/>
          <w:color w:val="000000"/>
          <w:sz w:val="24"/>
        </w:rPr>
        <w:t xml:space="preserve"> </w:t>
      </w:r>
      <w:r>
        <w:rPr>
          <w:rFonts w:ascii="Times New Roman" w:hAnsi="Times New Roman" w:hint="eastAsia"/>
          <w:b/>
          <w:color w:val="000000"/>
          <w:sz w:val="24"/>
        </w:rPr>
        <w:t>实施要求</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hint="eastAsia"/>
          <w:b/>
          <w:color w:val="000000"/>
          <w:sz w:val="24"/>
        </w:rPr>
        <w:t>1</w:t>
      </w:r>
      <w:r>
        <w:rPr>
          <w:rFonts w:ascii="Times New Roman" w:hAnsi="Times New Roman" w:hint="eastAsia"/>
          <w:b/>
          <w:color w:val="000000"/>
          <w:sz w:val="24"/>
        </w:rPr>
        <w:t>）光缆敷设</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本项目中涉及光缆及光缆中的所有光纤为同一型号和同一来源、同一折射率分布。</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光缆施工符合</w:t>
      </w:r>
      <w:r>
        <w:rPr>
          <w:rFonts w:ascii="Times New Roman" w:hAnsi="Times New Roman" w:hint="eastAsia"/>
          <w:color w:val="000000"/>
          <w:sz w:val="24"/>
        </w:rPr>
        <w:t>YD 5102</w:t>
      </w:r>
      <w:r>
        <w:rPr>
          <w:rFonts w:ascii="Times New Roman" w:hAnsi="Times New Roman" w:hint="eastAsia"/>
          <w:color w:val="000000"/>
          <w:sz w:val="24"/>
        </w:rPr>
        <w:t>《通信线路工程设计规范》、</w:t>
      </w:r>
      <w:r>
        <w:rPr>
          <w:rFonts w:ascii="Times New Roman" w:hAnsi="Times New Roman" w:hint="eastAsia"/>
          <w:color w:val="000000"/>
          <w:sz w:val="24"/>
        </w:rPr>
        <w:t>YD 5121</w:t>
      </w:r>
      <w:r>
        <w:rPr>
          <w:rFonts w:ascii="Times New Roman" w:hAnsi="Times New Roman" w:hint="eastAsia"/>
          <w:color w:val="000000"/>
          <w:sz w:val="24"/>
        </w:rPr>
        <w:t>《通信线路工程验收规范》等要求。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光缆敷设遵循政府有关占道施工的管理规定，中标人自行办理相关部门配合等事宜。</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光缆敷设方式依据市政府《上海市城市道路架空线管理办法》（上海市人民政府令</w:t>
      </w:r>
      <w:r>
        <w:rPr>
          <w:rFonts w:ascii="Times New Roman" w:hAnsi="Times New Roman" w:hint="eastAsia"/>
          <w:color w:val="000000"/>
          <w:sz w:val="24"/>
        </w:rPr>
        <w:t>2010</w:t>
      </w:r>
      <w:r>
        <w:rPr>
          <w:rFonts w:ascii="Times New Roman" w:hAnsi="Times New Roman" w:hint="eastAsia"/>
          <w:color w:val="000000"/>
          <w:sz w:val="24"/>
        </w:rPr>
        <w:t>年第</w:t>
      </w:r>
      <w:r>
        <w:rPr>
          <w:rFonts w:ascii="Times New Roman" w:hAnsi="Times New Roman" w:hint="eastAsia"/>
          <w:color w:val="000000"/>
          <w:sz w:val="24"/>
        </w:rPr>
        <w:t>52</w:t>
      </w:r>
      <w:r>
        <w:rPr>
          <w:rFonts w:ascii="Times New Roman" w:hAnsi="Times New Roman" w:hint="eastAsia"/>
          <w:color w:val="000000"/>
          <w:sz w:val="24"/>
        </w:rPr>
        <w:t>号）等有关文件精神执行。</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光缆敷设遵循“管道为主，架空为辅”的原则。</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光缆交接箱至前端点位应尽可能采用管道敷设，在不具备管道敷设条件的情况下，可少量采用架空敷设，架空敷设不超过光缆总长度的</w:t>
      </w:r>
      <w:r>
        <w:rPr>
          <w:rFonts w:ascii="Times New Roman" w:hAnsi="Times New Roman" w:hint="eastAsia"/>
          <w:color w:val="000000"/>
          <w:sz w:val="24"/>
        </w:rPr>
        <w:t>50%</w:t>
      </w:r>
      <w:r>
        <w:rPr>
          <w:rFonts w:ascii="Times New Roman" w:hAnsi="Times New Roman" w:hint="eastAsia"/>
          <w:color w:val="000000"/>
          <w:sz w:val="24"/>
        </w:rPr>
        <w:t>，外环内严禁架空敷设光缆。</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中标人负责与市政道路通信管道权属单位协商，解决管道的使用</w:t>
      </w:r>
      <w:r w:rsidRPr="00296C9B">
        <w:rPr>
          <w:rFonts w:ascii="Times New Roman" w:hAnsi="Times New Roman" w:hint="eastAsia"/>
          <w:color w:val="000000"/>
          <w:sz w:val="24"/>
        </w:rPr>
        <w:t>问题，届时采购人会提供相应协助。</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光缆敷设完成后，对所有光纤进行</w:t>
      </w:r>
      <w:r>
        <w:rPr>
          <w:rFonts w:ascii="Times New Roman" w:hAnsi="Times New Roman" w:hint="eastAsia"/>
          <w:color w:val="000000"/>
          <w:sz w:val="24"/>
        </w:rPr>
        <w:t>1310nm</w:t>
      </w:r>
      <w:r>
        <w:rPr>
          <w:rFonts w:ascii="Times New Roman" w:hAnsi="Times New Roman" w:hint="eastAsia"/>
          <w:color w:val="000000"/>
          <w:sz w:val="24"/>
        </w:rPr>
        <w:t>和</w:t>
      </w:r>
      <w:r>
        <w:rPr>
          <w:rFonts w:ascii="Times New Roman" w:hAnsi="Times New Roman" w:hint="eastAsia"/>
          <w:color w:val="000000"/>
          <w:sz w:val="24"/>
        </w:rPr>
        <w:t>1550nm</w:t>
      </w:r>
      <w:r>
        <w:rPr>
          <w:rFonts w:ascii="Times New Roman" w:hAnsi="Times New Roman" w:hint="eastAsia"/>
          <w:color w:val="000000"/>
          <w:sz w:val="24"/>
        </w:rPr>
        <w:t>二个波长的衰减测试，记录并编制光缆检测报告。</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光缆敷设完成后，按要求制作并悬挂光缆标识牌。</w:t>
      </w:r>
      <w:r>
        <w:rPr>
          <w:rFonts w:ascii="Times New Roman" w:hAnsi="Times New Roman" w:hint="eastAsia"/>
          <w:color w:val="000000"/>
          <w:sz w:val="24"/>
        </w:rPr>
        <w:t>(</w:t>
      </w:r>
      <w:r>
        <w:rPr>
          <w:rFonts w:ascii="Times New Roman" w:hAnsi="Times New Roman" w:hint="eastAsia"/>
          <w:color w:val="000000"/>
          <w:sz w:val="24"/>
        </w:rPr>
        <w:t>格式另定</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在</w:t>
      </w:r>
      <w:r>
        <w:rPr>
          <w:rFonts w:ascii="Times New Roman" w:hAnsi="Times New Roman" w:hint="eastAsia"/>
          <w:color w:val="000000"/>
          <w:sz w:val="24"/>
        </w:rPr>
        <w:t>ODF</w:t>
      </w:r>
      <w:r>
        <w:rPr>
          <w:rFonts w:ascii="Times New Roman" w:hAnsi="Times New Roman" w:hint="eastAsia"/>
          <w:color w:val="000000"/>
          <w:sz w:val="24"/>
        </w:rPr>
        <w:t>、光缆交接箱、各监控点位</w:t>
      </w:r>
      <w:r>
        <w:rPr>
          <w:rFonts w:ascii="Times New Roman" w:hAnsi="Times New Roman" w:hint="eastAsia"/>
          <w:color w:val="000000"/>
          <w:sz w:val="24"/>
        </w:rPr>
        <w:t>ODB</w:t>
      </w:r>
      <w:r>
        <w:rPr>
          <w:rFonts w:ascii="Times New Roman" w:hAnsi="Times New Roman" w:hint="eastAsia"/>
          <w:color w:val="000000"/>
          <w:sz w:val="24"/>
        </w:rPr>
        <w:t>的尾纤上，按要求贴挂标签。</w:t>
      </w:r>
      <w:r>
        <w:rPr>
          <w:rFonts w:ascii="Times New Roman" w:hAnsi="Times New Roman" w:hint="eastAsia"/>
          <w:color w:val="000000"/>
          <w:sz w:val="24"/>
        </w:rPr>
        <w:t>(</w:t>
      </w:r>
      <w:r>
        <w:rPr>
          <w:rFonts w:ascii="Times New Roman" w:hAnsi="Times New Roman" w:hint="eastAsia"/>
          <w:color w:val="000000"/>
          <w:sz w:val="24"/>
        </w:rPr>
        <w:t>格式另定</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每个光缆交接箱按要求安装</w:t>
      </w:r>
      <w:r>
        <w:rPr>
          <w:rFonts w:ascii="Times New Roman" w:hAnsi="Times New Roman" w:hint="eastAsia"/>
          <w:color w:val="000000"/>
          <w:sz w:val="24"/>
        </w:rPr>
        <w:t>RFID</w:t>
      </w:r>
      <w:r>
        <w:rPr>
          <w:rFonts w:ascii="Times New Roman" w:hAnsi="Times New Roman" w:hint="eastAsia"/>
          <w:color w:val="000000"/>
          <w:sz w:val="24"/>
        </w:rPr>
        <w:t>巡更纽，收集并记录巡更纽、电子锁等相关信息，录入分局巡更、电子锁管理系统中。</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收集并记录本项目新建光缆、光缆交接箱、</w:t>
      </w:r>
      <w:r>
        <w:rPr>
          <w:rFonts w:ascii="Times New Roman" w:hAnsi="Times New Roman" w:hint="eastAsia"/>
          <w:color w:val="000000"/>
          <w:sz w:val="24"/>
        </w:rPr>
        <w:t>ODF</w:t>
      </w:r>
      <w:r>
        <w:rPr>
          <w:rFonts w:ascii="Times New Roman" w:hAnsi="Times New Roman" w:hint="eastAsia"/>
          <w:color w:val="000000"/>
          <w:sz w:val="24"/>
        </w:rPr>
        <w:t>、</w:t>
      </w:r>
      <w:r>
        <w:rPr>
          <w:rFonts w:ascii="Times New Roman" w:hAnsi="Times New Roman" w:hint="eastAsia"/>
          <w:color w:val="000000"/>
          <w:sz w:val="24"/>
        </w:rPr>
        <w:t>ODB</w:t>
      </w:r>
      <w:r>
        <w:rPr>
          <w:rFonts w:ascii="Times New Roman" w:hAnsi="Times New Roman" w:hint="eastAsia"/>
          <w:color w:val="000000"/>
          <w:sz w:val="24"/>
        </w:rPr>
        <w:t>信息，编制明细表，录入本项目新建的资产管理系统中。</w:t>
      </w:r>
      <w:r>
        <w:rPr>
          <w:rFonts w:ascii="Times New Roman" w:hAnsi="Times New Roman" w:hint="eastAsia"/>
          <w:color w:val="000000"/>
          <w:sz w:val="24"/>
        </w:rPr>
        <w:t>(</w:t>
      </w:r>
      <w:r>
        <w:rPr>
          <w:rFonts w:ascii="Times New Roman" w:hAnsi="Times New Roman" w:hint="eastAsia"/>
          <w:color w:val="000000"/>
          <w:sz w:val="24"/>
        </w:rPr>
        <w:t>格式另定</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收集并记录本项目各主干光缆、光缆交接箱、</w:t>
      </w:r>
      <w:r>
        <w:rPr>
          <w:rFonts w:ascii="Times New Roman" w:hAnsi="Times New Roman" w:hint="eastAsia"/>
          <w:color w:val="000000"/>
          <w:sz w:val="24"/>
        </w:rPr>
        <w:t>ODF</w:t>
      </w:r>
      <w:r>
        <w:rPr>
          <w:rFonts w:ascii="Times New Roman" w:hAnsi="Times New Roman" w:hint="eastAsia"/>
          <w:color w:val="000000"/>
          <w:sz w:val="24"/>
        </w:rPr>
        <w:t>、</w:t>
      </w:r>
      <w:r>
        <w:rPr>
          <w:rFonts w:ascii="Times New Roman" w:hAnsi="Times New Roman" w:hint="eastAsia"/>
          <w:color w:val="000000"/>
          <w:sz w:val="24"/>
        </w:rPr>
        <w:t>ODB</w:t>
      </w:r>
      <w:r>
        <w:rPr>
          <w:rFonts w:ascii="Times New Roman" w:hAnsi="Times New Roman" w:hint="eastAsia"/>
          <w:color w:val="000000"/>
          <w:sz w:val="24"/>
        </w:rPr>
        <w:t>等光纤和适配器使用情况，编制光纤使用明细表。</w:t>
      </w:r>
      <w:r>
        <w:rPr>
          <w:rFonts w:ascii="Times New Roman" w:hAnsi="Times New Roman" w:hint="eastAsia"/>
          <w:color w:val="000000"/>
          <w:sz w:val="24"/>
        </w:rPr>
        <w:t>(</w:t>
      </w:r>
      <w:r>
        <w:rPr>
          <w:rFonts w:ascii="Times New Roman" w:hAnsi="Times New Roman" w:hint="eastAsia"/>
          <w:color w:val="000000"/>
          <w:sz w:val="24"/>
        </w:rPr>
        <w:t>格式另定</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hint="eastAsia"/>
          <w:b/>
          <w:color w:val="000000"/>
          <w:sz w:val="24"/>
        </w:rPr>
        <w:t>2</w:t>
      </w:r>
      <w:r>
        <w:rPr>
          <w:rFonts w:ascii="Times New Roman" w:hAnsi="Times New Roman" w:hint="eastAsia"/>
          <w:b/>
          <w:color w:val="000000"/>
          <w:sz w:val="24"/>
        </w:rPr>
        <w:t>）通信管道</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通信管道建设符合</w:t>
      </w:r>
      <w:r>
        <w:rPr>
          <w:rFonts w:ascii="Times New Roman" w:hAnsi="Times New Roman" w:hint="eastAsia"/>
          <w:color w:val="000000"/>
          <w:sz w:val="24"/>
        </w:rPr>
        <w:t>GB 50373</w:t>
      </w:r>
      <w:r>
        <w:rPr>
          <w:rFonts w:ascii="Times New Roman" w:hAnsi="Times New Roman" w:hint="eastAsia"/>
          <w:color w:val="000000"/>
          <w:sz w:val="24"/>
        </w:rPr>
        <w:t>《通信管道与通道工程设计规范》、</w:t>
      </w:r>
      <w:r>
        <w:rPr>
          <w:rFonts w:ascii="Times New Roman" w:hAnsi="Times New Roman" w:hint="eastAsia"/>
          <w:color w:val="000000"/>
          <w:sz w:val="24"/>
        </w:rPr>
        <w:t>GB/T 50374</w:t>
      </w:r>
      <w:r>
        <w:rPr>
          <w:rFonts w:ascii="Times New Roman" w:hAnsi="Times New Roman" w:hint="eastAsia"/>
          <w:color w:val="000000"/>
          <w:sz w:val="24"/>
        </w:rPr>
        <w:t>《通信管道工程施工及验收规范》要求。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lastRenderedPageBreak/>
        <w:t>管道施工遵循市政府有关市政道路地下通信管道建设的规定，投标人中标后提供开挖许可证。</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新建接口井、手孔应按要求加装</w:t>
      </w:r>
      <w:r>
        <w:rPr>
          <w:rFonts w:ascii="Times New Roman" w:hAnsi="Times New Roman" w:hint="eastAsia"/>
          <w:color w:val="000000"/>
          <w:sz w:val="24"/>
        </w:rPr>
        <w:t>RFID</w:t>
      </w:r>
      <w:r>
        <w:rPr>
          <w:rFonts w:ascii="Times New Roman" w:hAnsi="Times New Roman" w:hint="eastAsia"/>
          <w:color w:val="000000"/>
          <w:sz w:val="24"/>
        </w:rPr>
        <w:t>巡更纽，收集并记录巡更纽信息，录入分局巡更系统中。</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收集新建管道信息，编制新建管道使用明细表，录入分局新建的资产管理系统中。</w:t>
      </w:r>
      <w:r>
        <w:rPr>
          <w:rFonts w:ascii="Times New Roman" w:hAnsi="Times New Roman" w:hint="eastAsia"/>
          <w:color w:val="000000"/>
          <w:sz w:val="24"/>
        </w:rPr>
        <w:t>(</w:t>
      </w:r>
      <w:r>
        <w:rPr>
          <w:rFonts w:ascii="Times New Roman" w:hAnsi="Times New Roman" w:hint="eastAsia"/>
          <w:color w:val="000000"/>
          <w:sz w:val="24"/>
        </w:rPr>
        <w:t>格式另定</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sidRPr="00A35BEE">
        <w:rPr>
          <w:rFonts w:ascii="Times New Roman" w:hAnsi="Times New Roman" w:hint="eastAsia"/>
          <w:b/>
          <w:color w:val="000000"/>
          <w:sz w:val="24"/>
        </w:rPr>
        <w:t>4</w:t>
      </w:r>
      <w:r>
        <w:rPr>
          <w:rFonts w:ascii="Times New Roman" w:hAnsi="Times New Roman" w:hint="eastAsia"/>
          <w:b/>
          <w:color w:val="000000"/>
          <w:sz w:val="24"/>
        </w:rPr>
        <w:t>、</w:t>
      </w:r>
      <w:r>
        <w:rPr>
          <w:rFonts w:ascii="Times New Roman" w:hAnsi="Times New Roman" w:hint="eastAsia"/>
          <w:b/>
          <w:color w:val="000000"/>
          <w:sz w:val="24"/>
        </w:rPr>
        <w:t xml:space="preserve"> </w:t>
      </w:r>
      <w:r>
        <w:rPr>
          <w:rFonts w:ascii="Times New Roman" w:hAnsi="Times New Roman" w:hint="eastAsia"/>
          <w:b/>
          <w:color w:val="000000"/>
          <w:sz w:val="24"/>
        </w:rPr>
        <w:t>主要设备技术参数</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hint="eastAsia"/>
          <w:b/>
          <w:color w:val="000000"/>
          <w:sz w:val="24"/>
        </w:rPr>
        <w:t>1</w:t>
      </w:r>
      <w:r>
        <w:rPr>
          <w:rFonts w:ascii="Times New Roman" w:hAnsi="Times New Roman" w:hint="eastAsia"/>
          <w:b/>
          <w:color w:val="000000"/>
          <w:sz w:val="24"/>
        </w:rPr>
        <w:t>）光缆技术性能要求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本项目配光缆采用</w:t>
      </w:r>
      <w:r>
        <w:rPr>
          <w:rFonts w:ascii="Times New Roman" w:hAnsi="Times New Roman" w:hint="eastAsia"/>
          <w:color w:val="000000"/>
          <w:sz w:val="24"/>
        </w:rPr>
        <w:t xml:space="preserve">GYTA </w:t>
      </w:r>
      <w:r>
        <w:rPr>
          <w:rFonts w:ascii="Times New Roman" w:hAnsi="Times New Roman" w:hint="eastAsia"/>
          <w:color w:val="000000"/>
          <w:sz w:val="24"/>
        </w:rPr>
        <w:t>型光缆，光缆芯数选择</w:t>
      </w:r>
      <w:r>
        <w:rPr>
          <w:rFonts w:ascii="Times New Roman" w:hAnsi="Times New Roman" w:hint="eastAsia"/>
          <w:color w:val="000000"/>
          <w:sz w:val="24"/>
        </w:rPr>
        <w:t>4</w:t>
      </w:r>
      <w:r>
        <w:rPr>
          <w:rFonts w:ascii="Times New Roman" w:hAnsi="Times New Roman" w:hint="eastAsia"/>
          <w:color w:val="000000"/>
          <w:sz w:val="24"/>
        </w:rPr>
        <w:t>、</w:t>
      </w:r>
      <w:r>
        <w:rPr>
          <w:rFonts w:ascii="Times New Roman" w:hAnsi="Times New Roman" w:hint="eastAsia"/>
          <w:color w:val="000000"/>
          <w:sz w:val="24"/>
        </w:rPr>
        <w:t>12</w:t>
      </w:r>
      <w:r>
        <w:rPr>
          <w:rFonts w:ascii="Times New Roman" w:hAnsi="Times New Roman" w:hint="eastAsia"/>
          <w:color w:val="000000"/>
          <w:sz w:val="24"/>
        </w:rPr>
        <w:t>、</w:t>
      </w:r>
      <w:r>
        <w:rPr>
          <w:rFonts w:ascii="Times New Roman" w:hAnsi="Times New Roman" w:hint="eastAsia"/>
          <w:color w:val="000000"/>
          <w:sz w:val="24"/>
        </w:rPr>
        <w:t>24</w:t>
      </w:r>
      <w:r>
        <w:rPr>
          <w:rFonts w:ascii="Times New Roman" w:hAnsi="Times New Roman" w:hint="eastAsia"/>
          <w:color w:val="000000"/>
          <w:sz w:val="24"/>
        </w:rPr>
        <w:t>、</w:t>
      </w:r>
      <w:r>
        <w:rPr>
          <w:rFonts w:ascii="Times New Roman" w:hAnsi="Times New Roman" w:hint="eastAsia"/>
          <w:color w:val="000000"/>
          <w:sz w:val="24"/>
        </w:rPr>
        <w:t>4</w:t>
      </w:r>
      <w:r>
        <w:rPr>
          <w:rFonts w:ascii="Times New Roman" w:hAnsi="Times New Roman"/>
          <w:color w:val="000000"/>
          <w:sz w:val="24"/>
        </w:rPr>
        <w:t>8</w:t>
      </w:r>
      <w:r>
        <w:rPr>
          <w:rFonts w:ascii="Times New Roman" w:hAnsi="Times New Roman" w:hint="eastAsia"/>
          <w:color w:val="000000"/>
          <w:sz w:val="24"/>
        </w:rPr>
        <w:t>、</w:t>
      </w:r>
      <w:r>
        <w:rPr>
          <w:rFonts w:ascii="Times New Roman" w:hAnsi="Times New Roman" w:hint="eastAsia"/>
          <w:color w:val="000000"/>
          <w:sz w:val="24"/>
        </w:rPr>
        <w:t>9</w:t>
      </w:r>
      <w:r>
        <w:rPr>
          <w:rFonts w:ascii="Times New Roman" w:hAnsi="Times New Roman"/>
          <w:color w:val="000000"/>
          <w:sz w:val="24"/>
        </w:rPr>
        <w:t>6</w:t>
      </w:r>
      <w:r>
        <w:rPr>
          <w:rFonts w:ascii="Times New Roman" w:hAnsi="Times New Roman" w:hint="eastAsia"/>
          <w:color w:val="000000"/>
          <w:sz w:val="24"/>
        </w:rPr>
        <w:t>芯，原则上不采用上述芯数光缆以外的规格。</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缆芯内部填充合适的油膏，油膏保证</w:t>
      </w:r>
      <w:r>
        <w:rPr>
          <w:rFonts w:ascii="Times New Roman" w:hAnsi="Times New Roman" w:hint="eastAsia"/>
          <w:color w:val="000000"/>
          <w:sz w:val="24"/>
        </w:rPr>
        <w:t>-20</w:t>
      </w:r>
      <w:r>
        <w:rPr>
          <w:rFonts w:ascii="Times New Roman" w:hAnsi="Times New Roman" w:hint="eastAsia"/>
          <w:color w:val="000000"/>
          <w:sz w:val="24"/>
        </w:rPr>
        <w:t>℃时不固化，</w:t>
      </w:r>
      <w:r>
        <w:rPr>
          <w:rFonts w:ascii="Times New Roman" w:hAnsi="Times New Roman" w:hint="eastAsia"/>
          <w:color w:val="000000"/>
          <w:sz w:val="24"/>
        </w:rPr>
        <w:t>+70</w:t>
      </w:r>
      <w:r>
        <w:rPr>
          <w:rFonts w:ascii="Times New Roman" w:hAnsi="Times New Roman" w:hint="eastAsia"/>
          <w:color w:val="000000"/>
          <w:sz w:val="24"/>
        </w:rPr>
        <w:t>℃时不滴流；光缆外护套表面无缝且光滑无气泡；光缆内松套管和光纤芯序、端别有不褪色、不迁移的色谱识别。同时，光缆按标准在经过拉伸、冲击、反复弯曲、扭转、卷绕、弯折、振动等试验后，结构无损坏，护层无裂纹或破损，且缆内所有光纤无衰减变化。</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hint="eastAsia"/>
          <w:b/>
          <w:color w:val="000000"/>
          <w:sz w:val="24"/>
        </w:rPr>
        <w:t>2</w:t>
      </w:r>
      <w:r>
        <w:rPr>
          <w:rFonts w:ascii="Times New Roman" w:hAnsi="Times New Roman" w:hint="eastAsia"/>
          <w:b/>
          <w:color w:val="000000"/>
          <w:sz w:val="24"/>
        </w:rPr>
        <w:t>）光缆纤芯技术性能要求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光纤技术标准：</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本项目采用</w:t>
      </w:r>
      <w:r>
        <w:rPr>
          <w:rFonts w:ascii="Times New Roman" w:hAnsi="Times New Roman" w:hint="eastAsia"/>
          <w:color w:val="000000"/>
          <w:sz w:val="24"/>
        </w:rPr>
        <w:t xml:space="preserve">G.652D </w:t>
      </w:r>
      <w:r>
        <w:rPr>
          <w:rFonts w:ascii="Times New Roman" w:hAnsi="Times New Roman" w:hint="eastAsia"/>
          <w:color w:val="000000"/>
          <w:sz w:val="24"/>
        </w:rPr>
        <w:t>单模光纤。本项目光缆中光纤满足</w:t>
      </w:r>
      <w:r>
        <w:rPr>
          <w:rFonts w:ascii="Times New Roman" w:hAnsi="Times New Roman" w:hint="eastAsia"/>
          <w:color w:val="000000"/>
          <w:sz w:val="24"/>
        </w:rPr>
        <w:t xml:space="preserve">ITU-T </w:t>
      </w:r>
      <w:r>
        <w:rPr>
          <w:rFonts w:ascii="Times New Roman" w:hAnsi="Times New Roman" w:hint="eastAsia"/>
          <w:color w:val="000000"/>
          <w:sz w:val="24"/>
        </w:rPr>
        <w:t>和</w:t>
      </w:r>
      <w:r>
        <w:rPr>
          <w:rFonts w:ascii="Times New Roman" w:hAnsi="Times New Roman" w:hint="eastAsia"/>
          <w:color w:val="000000"/>
          <w:sz w:val="24"/>
        </w:rPr>
        <w:t xml:space="preserve">IEC </w:t>
      </w:r>
      <w:r>
        <w:rPr>
          <w:rFonts w:ascii="Times New Roman" w:hAnsi="Times New Roman" w:hint="eastAsia"/>
          <w:color w:val="000000"/>
          <w:sz w:val="24"/>
        </w:rPr>
        <w:t>标准的各项主要性能指标要求。</w:t>
      </w:r>
    </w:p>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hint="eastAsia"/>
          <w:b/>
          <w:color w:val="000000"/>
          <w:sz w:val="24"/>
        </w:rPr>
        <w:t>3</w:t>
      </w:r>
      <w:r>
        <w:rPr>
          <w:rFonts w:ascii="Times New Roman" w:hAnsi="Times New Roman" w:hint="eastAsia"/>
          <w:b/>
          <w:color w:val="000000"/>
          <w:sz w:val="24"/>
        </w:rPr>
        <w:t>）光纤连接器</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光纤连接器各项指标符合</w:t>
      </w:r>
      <w:r>
        <w:rPr>
          <w:rFonts w:ascii="Times New Roman" w:hAnsi="Times New Roman" w:hint="eastAsia"/>
          <w:color w:val="000000"/>
          <w:sz w:val="24"/>
        </w:rPr>
        <w:t>GB/T12507</w:t>
      </w:r>
      <w:r>
        <w:rPr>
          <w:rFonts w:ascii="Times New Roman" w:hAnsi="Times New Roman" w:hint="eastAsia"/>
          <w:color w:val="000000"/>
          <w:sz w:val="24"/>
        </w:rPr>
        <w:t>《光纤光缆连接器》要求。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 xml:space="preserve">LC </w:t>
      </w:r>
      <w:r>
        <w:rPr>
          <w:rFonts w:ascii="Times New Roman" w:hAnsi="Times New Roman" w:hint="eastAsia"/>
          <w:color w:val="000000"/>
          <w:sz w:val="24"/>
        </w:rPr>
        <w:t>型活动连接器各项指标符合</w:t>
      </w:r>
      <w:r>
        <w:rPr>
          <w:rFonts w:ascii="Times New Roman" w:hAnsi="Times New Roman" w:hint="eastAsia"/>
          <w:color w:val="000000"/>
          <w:sz w:val="24"/>
        </w:rPr>
        <w:t xml:space="preserve">YD/T 1272.1 </w:t>
      </w:r>
      <w:r>
        <w:rPr>
          <w:rFonts w:ascii="Times New Roman" w:hAnsi="Times New Roman" w:hint="eastAsia"/>
          <w:color w:val="000000"/>
          <w:sz w:val="24"/>
        </w:rPr>
        <w:t>要求；</w:t>
      </w:r>
      <w:r>
        <w:rPr>
          <w:rFonts w:ascii="Times New Roman" w:hAnsi="Times New Roman" w:hint="eastAsia"/>
          <w:color w:val="000000"/>
          <w:sz w:val="24"/>
        </w:rPr>
        <w:t xml:space="preserve">SC </w:t>
      </w:r>
      <w:r>
        <w:rPr>
          <w:rFonts w:ascii="Times New Roman" w:hAnsi="Times New Roman" w:hint="eastAsia"/>
          <w:color w:val="000000"/>
          <w:sz w:val="24"/>
        </w:rPr>
        <w:t>型活动连接器各项指标符合</w:t>
      </w:r>
      <w:r>
        <w:rPr>
          <w:rFonts w:ascii="Times New Roman" w:hAnsi="Times New Roman" w:hint="eastAsia"/>
          <w:color w:val="000000"/>
          <w:sz w:val="24"/>
        </w:rPr>
        <w:t xml:space="preserve">YD/T 1272.3 </w:t>
      </w:r>
      <w:r>
        <w:rPr>
          <w:rFonts w:ascii="Times New Roman" w:hAnsi="Times New Roman" w:hint="eastAsia"/>
          <w:color w:val="000000"/>
          <w:sz w:val="24"/>
        </w:rPr>
        <w:t>要求；</w:t>
      </w:r>
      <w:r>
        <w:rPr>
          <w:rFonts w:ascii="Times New Roman" w:hAnsi="Times New Roman" w:hint="eastAsia"/>
          <w:color w:val="000000"/>
          <w:sz w:val="24"/>
        </w:rPr>
        <w:t xml:space="preserve">FC </w:t>
      </w:r>
      <w:r>
        <w:rPr>
          <w:rFonts w:ascii="Times New Roman" w:hAnsi="Times New Roman" w:hint="eastAsia"/>
          <w:color w:val="000000"/>
          <w:sz w:val="24"/>
        </w:rPr>
        <w:t>型活动连接器各项指标符合</w:t>
      </w:r>
      <w:r>
        <w:rPr>
          <w:rFonts w:ascii="Times New Roman" w:hAnsi="Times New Roman" w:hint="eastAsia"/>
          <w:color w:val="000000"/>
          <w:sz w:val="24"/>
        </w:rPr>
        <w:t>YD/T 1272.4</w:t>
      </w:r>
      <w:r>
        <w:rPr>
          <w:rFonts w:ascii="Times New Roman" w:hAnsi="Times New Roman" w:hint="eastAsia"/>
          <w:color w:val="000000"/>
          <w:sz w:val="24"/>
        </w:rPr>
        <w:t>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光纤连接器所用活动连接器技术指标要求如下表所示。</w:t>
      </w:r>
    </w:p>
    <w:p w:rsidR="00CE04B4" w:rsidRDefault="00CE04B4" w:rsidP="00CE04B4">
      <w:pPr>
        <w:adjustRightInd w:val="0"/>
        <w:snapToGrid w:val="0"/>
        <w:spacing w:line="300" w:lineRule="auto"/>
        <w:ind w:firstLineChars="200" w:firstLine="480"/>
        <w:jc w:val="center"/>
        <w:rPr>
          <w:rFonts w:ascii="Times New Roman" w:hAnsi="Times New Roman"/>
          <w:color w:val="000000"/>
          <w:sz w:val="24"/>
        </w:rPr>
      </w:pPr>
      <w:r>
        <w:rPr>
          <w:rFonts w:ascii="Times New Roman" w:hAnsi="Times New Roman" w:hint="eastAsia"/>
          <w:color w:val="000000"/>
          <w:sz w:val="24"/>
        </w:rPr>
        <w:t>光纤连接器技术指标要求</w:t>
      </w:r>
    </w:p>
    <w:tbl>
      <w:tblPr>
        <w:tblW w:w="8302" w:type="dxa"/>
        <w:jc w:val="center"/>
        <w:tblLayout w:type="fixed"/>
        <w:tblCellMar>
          <w:left w:w="0" w:type="dxa"/>
          <w:right w:w="0" w:type="dxa"/>
        </w:tblCellMar>
        <w:tblLook w:val="0000" w:firstRow="0" w:lastRow="0" w:firstColumn="0" w:lastColumn="0" w:noHBand="0" w:noVBand="0"/>
      </w:tblPr>
      <w:tblGrid>
        <w:gridCol w:w="1808"/>
        <w:gridCol w:w="2029"/>
        <w:gridCol w:w="2232"/>
        <w:gridCol w:w="2233"/>
      </w:tblGrid>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端面类型</w:t>
            </w:r>
          </w:p>
        </w:tc>
        <w:tc>
          <w:tcPr>
            <w:tcW w:w="2029"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PC</w:t>
            </w:r>
          </w:p>
        </w:tc>
        <w:tc>
          <w:tcPr>
            <w:tcW w:w="2232"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UPC</w:t>
            </w:r>
          </w:p>
        </w:tc>
        <w:tc>
          <w:tcPr>
            <w:tcW w:w="223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APC</w:t>
            </w:r>
          </w:p>
        </w:tc>
      </w:tr>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工作波长</w:t>
            </w:r>
          </w:p>
        </w:tc>
        <w:tc>
          <w:tcPr>
            <w:tcW w:w="6494" w:type="dxa"/>
            <w:gridSpan w:val="3"/>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1310nm</w:t>
            </w:r>
            <w:r>
              <w:rPr>
                <w:rFonts w:ascii="Times New Roman" w:hAnsi="宋体"/>
                <w:sz w:val="24"/>
              </w:rPr>
              <w:t>、</w:t>
            </w:r>
            <w:r>
              <w:rPr>
                <w:rFonts w:ascii="Times New Roman" w:hAnsi="Times New Roman"/>
                <w:sz w:val="24"/>
              </w:rPr>
              <w:t>1550nm</w:t>
            </w:r>
          </w:p>
        </w:tc>
      </w:tr>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插入损耗</w:t>
            </w:r>
          </w:p>
        </w:tc>
        <w:tc>
          <w:tcPr>
            <w:tcW w:w="2029"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≤0.35dB</w:t>
            </w:r>
          </w:p>
        </w:tc>
        <w:tc>
          <w:tcPr>
            <w:tcW w:w="2232"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≤0.35dB</w:t>
            </w:r>
          </w:p>
        </w:tc>
        <w:tc>
          <w:tcPr>
            <w:tcW w:w="223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≤0.35dB</w:t>
            </w:r>
          </w:p>
        </w:tc>
      </w:tr>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回波损耗</w:t>
            </w:r>
          </w:p>
        </w:tc>
        <w:tc>
          <w:tcPr>
            <w:tcW w:w="2029"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≥50dB</w:t>
            </w:r>
          </w:p>
        </w:tc>
        <w:tc>
          <w:tcPr>
            <w:tcW w:w="2232"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≥55dB</w:t>
            </w:r>
          </w:p>
        </w:tc>
        <w:tc>
          <w:tcPr>
            <w:tcW w:w="223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≥60dB</w:t>
            </w:r>
          </w:p>
        </w:tc>
      </w:tr>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重复性</w:t>
            </w:r>
          </w:p>
        </w:tc>
        <w:tc>
          <w:tcPr>
            <w:tcW w:w="6494" w:type="dxa"/>
            <w:gridSpan w:val="3"/>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≤0.10dB</w:t>
            </w:r>
          </w:p>
        </w:tc>
      </w:tr>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互换性</w:t>
            </w:r>
          </w:p>
        </w:tc>
        <w:tc>
          <w:tcPr>
            <w:tcW w:w="6494" w:type="dxa"/>
            <w:gridSpan w:val="3"/>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≤0.20dB</w:t>
            </w:r>
          </w:p>
        </w:tc>
      </w:tr>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工作温度</w:t>
            </w:r>
            <w:r>
              <w:rPr>
                <w:rFonts w:ascii="Times New Roman" w:hAnsi="Times New Roman"/>
                <w:sz w:val="24"/>
              </w:rPr>
              <w:t>(</w:t>
            </w:r>
            <w:r>
              <w:rPr>
                <w:rFonts w:ascii="Times New Roman" w:hAnsi="宋体"/>
                <w:sz w:val="24"/>
              </w:rPr>
              <w:t>℃</w:t>
            </w:r>
            <w:r>
              <w:rPr>
                <w:rFonts w:ascii="Times New Roman" w:hAnsi="Times New Roman"/>
                <w:sz w:val="24"/>
              </w:rPr>
              <w:t>)</w:t>
            </w:r>
          </w:p>
        </w:tc>
        <w:tc>
          <w:tcPr>
            <w:tcW w:w="6494" w:type="dxa"/>
            <w:gridSpan w:val="3"/>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w:t>
            </w:r>
            <w:r>
              <w:rPr>
                <w:rFonts w:ascii="Times New Roman" w:hAnsi="Times New Roman"/>
                <w:sz w:val="24"/>
              </w:rPr>
              <w:t>40</w:t>
            </w:r>
            <w:r>
              <w:rPr>
                <w:rFonts w:ascii="Times New Roman" w:hAnsi="宋体"/>
                <w:sz w:val="24"/>
              </w:rPr>
              <w:t>～＋</w:t>
            </w:r>
            <w:r>
              <w:rPr>
                <w:rFonts w:ascii="Times New Roman" w:hAnsi="Times New Roman"/>
                <w:sz w:val="24"/>
              </w:rPr>
              <w:t>80</w:t>
            </w:r>
          </w:p>
        </w:tc>
      </w:tr>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储存温度</w:t>
            </w:r>
            <w:r>
              <w:rPr>
                <w:rFonts w:ascii="Times New Roman" w:hAnsi="Times New Roman"/>
                <w:sz w:val="24"/>
              </w:rPr>
              <w:t>(</w:t>
            </w:r>
            <w:r>
              <w:rPr>
                <w:rFonts w:ascii="Times New Roman" w:hAnsi="宋体"/>
                <w:sz w:val="24"/>
              </w:rPr>
              <w:t>℃</w:t>
            </w:r>
            <w:r>
              <w:rPr>
                <w:rFonts w:ascii="Times New Roman" w:hAnsi="Times New Roman"/>
                <w:sz w:val="24"/>
              </w:rPr>
              <w:t>)</w:t>
            </w:r>
          </w:p>
        </w:tc>
        <w:tc>
          <w:tcPr>
            <w:tcW w:w="6494" w:type="dxa"/>
            <w:gridSpan w:val="3"/>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w:t>
            </w:r>
            <w:r>
              <w:rPr>
                <w:rFonts w:ascii="Times New Roman" w:hAnsi="Times New Roman"/>
                <w:sz w:val="24"/>
              </w:rPr>
              <w:t>40</w:t>
            </w:r>
            <w:r>
              <w:rPr>
                <w:rFonts w:ascii="Times New Roman" w:hAnsi="宋体"/>
                <w:sz w:val="24"/>
              </w:rPr>
              <w:t>～＋</w:t>
            </w:r>
            <w:r>
              <w:rPr>
                <w:rFonts w:ascii="Times New Roman" w:hAnsi="Times New Roman"/>
                <w:sz w:val="24"/>
              </w:rPr>
              <w:t>80</w:t>
            </w:r>
          </w:p>
        </w:tc>
      </w:tr>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插拔次数</w:t>
            </w:r>
          </w:p>
        </w:tc>
        <w:tc>
          <w:tcPr>
            <w:tcW w:w="6494" w:type="dxa"/>
            <w:gridSpan w:val="3"/>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w:t>
            </w:r>
            <w:r>
              <w:rPr>
                <w:rFonts w:ascii="Times New Roman" w:hAnsi="Times New Roman"/>
                <w:sz w:val="24"/>
              </w:rPr>
              <w:t xml:space="preserve">1000 </w:t>
            </w:r>
            <w:r>
              <w:rPr>
                <w:rFonts w:ascii="Times New Roman" w:hAnsi="宋体"/>
                <w:sz w:val="24"/>
              </w:rPr>
              <w:t>次</w:t>
            </w:r>
          </w:p>
        </w:tc>
      </w:tr>
    </w:tbl>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尾纤、跳纤所使用的光纤性能指标符合</w:t>
      </w:r>
      <w:r>
        <w:rPr>
          <w:rFonts w:ascii="Times New Roman" w:hAnsi="Times New Roman" w:hint="eastAsia"/>
          <w:color w:val="000000"/>
          <w:sz w:val="24"/>
        </w:rPr>
        <w:t xml:space="preserve">GB/T9771.1 </w:t>
      </w:r>
      <w:r>
        <w:rPr>
          <w:rFonts w:ascii="Times New Roman" w:hAnsi="Times New Roman" w:hint="eastAsia"/>
          <w:color w:val="000000"/>
          <w:sz w:val="24"/>
        </w:rPr>
        <w:t>中表</w:t>
      </w:r>
      <w:r>
        <w:rPr>
          <w:rFonts w:ascii="Times New Roman" w:hAnsi="Times New Roman" w:hint="eastAsia"/>
          <w:color w:val="000000"/>
          <w:sz w:val="24"/>
        </w:rPr>
        <w:t>3</w:t>
      </w:r>
      <w:r>
        <w:rPr>
          <w:rFonts w:ascii="Times New Roman" w:hAnsi="Times New Roman" w:hint="eastAsia"/>
          <w:color w:val="000000"/>
          <w:sz w:val="24"/>
        </w:rPr>
        <w:t>“</w:t>
      </w:r>
      <w:r>
        <w:rPr>
          <w:rFonts w:ascii="Times New Roman" w:hAnsi="Times New Roman" w:hint="eastAsia"/>
          <w:color w:val="000000"/>
          <w:sz w:val="24"/>
        </w:rPr>
        <w:t xml:space="preserve">B1.1 </w:t>
      </w:r>
      <w:r>
        <w:rPr>
          <w:rFonts w:ascii="Times New Roman" w:hAnsi="Times New Roman" w:hint="eastAsia"/>
          <w:color w:val="000000"/>
          <w:sz w:val="24"/>
        </w:rPr>
        <w:t>类单模光纤的衰减系数和色散特性要求”中</w:t>
      </w:r>
      <w:r>
        <w:rPr>
          <w:rFonts w:ascii="Times New Roman" w:hAnsi="Times New Roman" w:hint="eastAsia"/>
          <w:color w:val="000000"/>
          <w:sz w:val="24"/>
        </w:rPr>
        <w:t xml:space="preserve">I </w:t>
      </w:r>
      <w:r>
        <w:rPr>
          <w:rFonts w:ascii="Times New Roman" w:hAnsi="Times New Roman" w:hint="eastAsia"/>
          <w:color w:val="000000"/>
          <w:sz w:val="24"/>
        </w:rPr>
        <w:t>级技术指标要求，如下表所示。</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机箱内尾纤采用防鼠、防水户外型，终端盒上配置尾纤固定架。</w:t>
      </w:r>
    </w:p>
    <w:p w:rsidR="00CE04B4" w:rsidRDefault="00CE04B4" w:rsidP="00CE04B4">
      <w:pPr>
        <w:adjustRightInd w:val="0"/>
        <w:snapToGrid w:val="0"/>
        <w:spacing w:line="300" w:lineRule="auto"/>
        <w:ind w:firstLineChars="200" w:firstLine="480"/>
        <w:jc w:val="center"/>
        <w:rPr>
          <w:rFonts w:ascii="Times New Roman" w:hAnsi="Times New Roman"/>
          <w:color w:val="000000"/>
          <w:sz w:val="24"/>
        </w:rPr>
      </w:pPr>
      <w:r>
        <w:rPr>
          <w:rFonts w:ascii="Times New Roman" w:hAnsi="Times New Roman" w:hint="eastAsia"/>
          <w:color w:val="000000"/>
          <w:sz w:val="24"/>
        </w:rPr>
        <w:lastRenderedPageBreak/>
        <w:t>尾纤、跳纤使用光纤性能指标要求</w:t>
      </w:r>
    </w:p>
    <w:tbl>
      <w:tblPr>
        <w:tblW w:w="0" w:type="auto"/>
        <w:jc w:val="center"/>
        <w:tblLayout w:type="fixed"/>
        <w:tblCellMar>
          <w:left w:w="0" w:type="dxa"/>
          <w:right w:w="0" w:type="dxa"/>
        </w:tblCellMar>
        <w:tblLook w:val="0000" w:firstRow="0" w:lastRow="0" w:firstColumn="0" w:lastColumn="0" w:noHBand="0" w:noVBand="0"/>
      </w:tblPr>
      <w:tblGrid>
        <w:gridCol w:w="3353"/>
        <w:gridCol w:w="2555"/>
        <w:gridCol w:w="2394"/>
      </w:tblGrid>
      <w:tr w:rsidR="00CE04B4" w:rsidTr="00116255">
        <w:trPr>
          <w:jc w:val="center"/>
        </w:trPr>
        <w:tc>
          <w:tcPr>
            <w:tcW w:w="335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项目</w:t>
            </w:r>
          </w:p>
        </w:tc>
        <w:tc>
          <w:tcPr>
            <w:tcW w:w="2555"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单位</w:t>
            </w:r>
          </w:p>
        </w:tc>
        <w:tc>
          <w:tcPr>
            <w:tcW w:w="2394"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技术指标</w:t>
            </w:r>
          </w:p>
        </w:tc>
      </w:tr>
      <w:tr w:rsidR="00CE04B4" w:rsidTr="00116255">
        <w:trPr>
          <w:jc w:val="center"/>
        </w:trPr>
        <w:tc>
          <w:tcPr>
            <w:tcW w:w="335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 xml:space="preserve">1310 nm </w:t>
            </w:r>
            <w:r>
              <w:rPr>
                <w:rFonts w:ascii="Times New Roman" w:hAnsi="宋体"/>
                <w:sz w:val="24"/>
              </w:rPr>
              <w:t>衰减系数最大值</w:t>
            </w:r>
          </w:p>
        </w:tc>
        <w:tc>
          <w:tcPr>
            <w:tcW w:w="2555"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dB</w:t>
            </w:r>
            <w:r>
              <w:rPr>
                <w:rFonts w:ascii="Times New Roman" w:hAnsi="宋体"/>
                <w:sz w:val="24"/>
              </w:rPr>
              <w:t>／</w:t>
            </w:r>
            <w:r>
              <w:rPr>
                <w:rFonts w:ascii="Times New Roman" w:hAnsi="Times New Roman"/>
                <w:sz w:val="24"/>
              </w:rPr>
              <w:t>km</w:t>
            </w:r>
          </w:p>
        </w:tc>
        <w:tc>
          <w:tcPr>
            <w:tcW w:w="2394"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0.35</w:t>
            </w:r>
          </w:p>
        </w:tc>
      </w:tr>
      <w:tr w:rsidR="00CE04B4" w:rsidTr="00116255">
        <w:trPr>
          <w:jc w:val="center"/>
        </w:trPr>
        <w:tc>
          <w:tcPr>
            <w:tcW w:w="335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 xml:space="preserve">1550 nm </w:t>
            </w:r>
            <w:r>
              <w:rPr>
                <w:rFonts w:ascii="Times New Roman" w:hAnsi="宋体"/>
                <w:sz w:val="24"/>
              </w:rPr>
              <w:t>衰减系数最大值</w:t>
            </w:r>
          </w:p>
        </w:tc>
        <w:tc>
          <w:tcPr>
            <w:tcW w:w="2555"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dB</w:t>
            </w:r>
            <w:r>
              <w:rPr>
                <w:rFonts w:ascii="Times New Roman" w:hAnsi="宋体"/>
                <w:sz w:val="24"/>
              </w:rPr>
              <w:t>／</w:t>
            </w:r>
            <w:r>
              <w:rPr>
                <w:rFonts w:ascii="Times New Roman" w:hAnsi="Times New Roman"/>
                <w:sz w:val="24"/>
              </w:rPr>
              <w:t>km</w:t>
            </w:r>
          </w:p>
        </w:tc>
        <w:tc>
          <w:tcPr>
            <w:tcW w:w="2394"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0.21</w:t>
            </w:r>
          </w:p>
        </w:tc>
      </w:tr>
      <w:tr w:rsidR="00CE04B4" w:rsidTr="00116255">
        <w:trPr>
          <w:jc w:val="center"/>
        </w:trPr>
        <w:tc>
          <w:tcPr>
            <w:tcW w:w="335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 xml:space="preserve">1625 nm </w:t>
            </w:r>
            <w:r>
              <w:rPr>
                <w:rFonts w:ascii="Times New Roman" w:hAnsi="宋体"/>
                <w:sz w:val="24"/>
              </w:rPr>
              <w:t>衰减系数最大值</w:t>
            </w:r>
          </w:p>
        </w:tc>
        <w:tc>
          <w:tcPr>
            <w:tcW w:w="2555"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dB</w:t>
            </w:r>
            <w:r>
              <w:rPr>
                <w:rFonts w:ascii="Times New Roman" w:hAnsi="宋体"/>
                <w:sz w:val="24"/>
              </w:rPr>
              <w:t>／</w:t>
            </w:r>
            <w:r>
              <w:rPr>
                <w:rFonts w:ascii="Times New Roman" w:hAnsi="Times New Roman"/>
                <w:sz w:val="24"/>
              </w:rPr>
              <w:t>km</w:t>
            </w:r>
          </w:p>
        </w:tc>
        <w:tc>
          <w:tcPr>
            <w:tcW w:w="2394"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0.24</w:t>
            </w:r>
          </w:p>
        </w:tc>
      </w:tr>
      <w:tr w:rsidR="00CE04B4" w:rsidTr="00116255">
        <w:trPr>
          <w:jc w:val="center"/>
        </w:trPr>
        <w:tc>
          <w:tcPr>
            <w:tcW w:w="335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零色散波长范围</w:t>
            </w:r>
          </w:p>
        </w:tc>
        <w:tc>
          <w:tcPr>
            <w:tcW w:w="2555"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nm</w:t>
            </w:r>
          </w:p>
        </w:tc>
        <w:tc>
          <w:tcPr>
            <w:tcW w:w="2394"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1300</w:t>
            </w:r>
            <w:r>
              <w:rPr>
                <w:rFonts w:ascii="Times New Roman" w:hAnsi="宋体"/>
                <w:sz w:val="24"/>
              </w:rPr>
              <w:t>～</w:t>
            </w:r>
            <w:r>
              <w:rPr>
                <w:rFonts w:ascii="Times New Roman" w:hAnsi="Times New Roman"/>
                <w:sz w:val="24"/>
              </w:rPr>
              <w:t>1324</w:t>
            </w:r>
          </w:p>
        </w:tc>
      </w:tr>
      <w:tr w:rsidR="00CE04B4" w:rsidTr="00116255">
        <w:trPr>
          <w:jc w:val="center"/>
        </w:trPr>
        <w:tc>
          <w:tcPr>
            <w:tcW w:w="335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宋体"/>
                <w:sz w:val="24"/>
              </w:rPr>
              <w:t>零色散斜率最大值</w:t>
            </w:r>
          </w:p>
        </w:tc>
        <w:tc>
          <w:tcPr>
            <w:tcW w:w="2555"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ps</w:t>
            </w:r>
            <w:r>
              <w:rPr>
                <w:rFonts w:ascii="Times New Roman" w:hAnsi="宋体"/>
                <w:sz w:val="24"/>
              </w:rPr>
              <w:t>／</w:t>
            </w:r>
            <w:r>
              <w:rPr>
                <w:rFonts w:ascii="Times New Roman" w:hAnsi="Times New Roman"/>
                <w:sz w:val="24"/>
              </w:rPr>
              <w:t>(nm2·km)</w:t>
            </w:r>
          </w:p>
        </w:tc>
        <w:tc>
          <w:tcPr>
            <w:tcW w:w="2394"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0.092</w:t>
            </w:r>
          </w:p>
        </w:tc>
      </w:tr>
      <w:tr w:rsidR="00CE04B4" w:rsidTr="00116255">
        <w:trPr>
          <w:jc w:val="center"/>
        </w:trPr>
        <w:tc>
          <w:tcPr>
            <w:tcW w:w="335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1550 Im</w:t>
            </w:r>
            <w:r>
              <w:rPr>
                <w:rFonts w:ascii="Times New Roman" w:hAnsi="宋体"/>
                <w:sz w:val="24"/>
              </w:rPr>
              <w:t>色散系数最大值</w:t>
            </w:r>
          </w:p>
        </w:tc>
        <w:tc>
          <w:tcPr>
            <w:tcW w:w="2555"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ps</w:t>
            </w:r>
            <w:r>
              <w:rPr>
                <w:rFonts w:ascii="Times New Roman" w:hAnsi="宋体"/>
                <w:sz w:val="24"/>
              </w:rPr>
              <w:t>／</w:t>
            </w:r>
            <w:r>
              <w:rPr>
                <w:rFonts w:ascii="Times New Roman" w:hAnsi="Times New Roman"/>
                <w:sz w:val="24"/>
              </w:rPr>
              <w:t>(nm·km)</w:t>
            </w:r>
          </w:p>
        </w:tc>
        <w:tc>
          <w:tcPr>
            <w:tcW w:w="2394"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4"/>
              </w:rPr>
            </w:pPr>
            <w:r>
              <w:rPr>
                <w:rFonts w:ascii="Times New Roman" w:hAnsi="Times New Roman"/>
                <w:sz w:val="24"/>
              </w:rPr>
              <w:t>18</w:t>
            </w:r>
          </w:p>
        </w:tc>
      </w:tr>
    </w:tbl>
    <w:p w:rsidR="00CE04B4" w:rsidRDefault="00CE04B4" w:rsidP="00CE04B4">
      <w:pPr>
        <w:adjustRightInd w:val="0"/>
        <w:snapToGrid w:val="0"/>
        <w:spacing w:line="300" w:lineRule="auto"/>
        <w:ind w:firstLineChars="200" w:firstLine="482"/>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hint="eastAsia"/>
          <w:b/>
          <w:color w:val="000000"/>
          <w:sz w:val="24"/>
        </w:rPr>
        <w:t>4</w:t>
      </w:r>
      <w:r>
        <w:rPr>
          <w:rFonts w:ascii="Times New Roman" w:hAnsi="Times New Roman" w:hint="eastAsia"/>
          <w:b/>
          <w:color w:val="000000"/>
          <w:sz w:val="24"/>
        </w:rPr>
        <w:t>）</w:t>
      </w:r>
      <w:r>
        <w:rPr>
          <w:rFonts w:ascii="Times New Roman" w:hAnsi="Times New Roman" w:hint="eastAsia"/>
          <w:b/>
          <w:color w:val="000000"/>
          <w:sz w:val="24"/>
        </w:rPr>
        <w:t xml:space="preserve"> </w:t>
      </w:r>
      <w:r>
        <w:rPr>
          <w:rFonts w:ascii="Times New Roman" w:hAnsi="Times New Roman" w:hint="eastAsia"/>
          <w:b/>
          <w:color w:val="000000"/>
          <w:sz w:val="24"/>
        </w:rPr>
        <w:t>光缆接头盒</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光缆接头盒各项指标符合</w:t>
      </w:r>
      <w:r>
        <w:rPr>
          <w:rFonts w:ascii="Times New Roman" w:hAnsi="Times New Roman" w:hint="eastAsia"/>
          <w:color w:val="000000"/>
          <w:sz w:val="24"/>
        </w:rPr>
        <w:t>YD/T 814.1</w:t>
      </w:r>
      <w:r>
        <w:rPr>
          <w:rFonts w:ascii="Times New Roman" w:hAnsi="Times New Roman" w:hint="eastAsia"/>
          <w:color w:val="000000"/>
          <w:sz w:val="24"/>
        </w:rPr>
        <w:t>《光缆接头盒第一部分：室外光缆接头盒》要求。容量及光缆进出孔数量应满足工程设计要求。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1</w:t>
      </w:r>
      <w:r>
        <w:rPr>
          <w:rFonts w:ascii="Times New Roman" w:hAnsi="Times New Roman" w:hint="eastAsia"/>
          <w:color w:val="000000"/>
          <w:sz w:val="24"/>
        </w:rPr>
        <w:t>）材料</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光缆接头盒采用工程塑料制作，其性能符合</w:t>
      </w:r>
      <w:r>
        <w:rPr>
          <w:rFonts w:ascii="Times New Roman" w:hAnsi="Times New Roman" w:hint="eastAsia"/>
          <w:color w:val="000000"/>
          <w:sz w:val="24"/>
        </w:rPr>
        <w:t xml:space="preserve"> YD/T 814.1</w:t>
      </w:r>
      <w:r>
        <w:rPr>
          <w:rFonts w:ascii="Times New Roman" w:hAnsi="Times New Roman" w:hint="eastAsia"/>
          <w:color w:val="000000"/>
          <w:sz w:val="24"/>
        </w:rPr>
        <w:t>规定。</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外壳外部金属构件及紧固件采用不锈钢材料，其性能符合</w:t>
      </w:r>
      <w:r>
        <w:rPr>
          <w:rFonts w:ascii="Times New Roman" w:hAnsi="Times New Roman" w:hint="eastAsia"/>
          <w:color w:val="000000"/>
          <w:sz w:val="24"/>
        </w:rPr>
        <w:t>GB3281</w:t>
      </w:r>
      <w:r>
        <w:rPr>
          <w:rFonts w:ascii="Times New Roman" w:hAnsi="Times New Roman" w:hint="eastAsia"/>
          <w:color w:val="000000"/>
          <w:sz w:val="24"/>
        </w:rPr>
        <w:t>和</w:t>
      </w:r>
      <w:r>
        <w:rPr>
          <w:rFonts w:ascii="Times New Roman" w:hAnsi="Times New Roman" w:hint="eastAsia"/>
          <w:color w:val="000000"/>
          <w:sz w:val="24"/>
        </w:rPr>
        <w:t xml:space="preserve"> GB/T 1220-</w:t>
      </w:r>
      <w:r>
        <w:rPr>
          <w:rFonts w:ascii="Times New Roman" w:hAnsi="Times New Roman" w:hint="eastAsia"/>
          <w:color w:val="000000"/>
          <w:sz w:val="24"/>
        </w:rPr>
        <w:t>的规定。</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光纤固定接头保护组件采用的材料及填充物的热软化温度不小于</w:t>
      </w:r>
      <w:r>
        <w:rPr>
          <w:rFonts w:ascii="Times New Roman" w:hAnsi="Times New Roman" w:hint="eastAsia"/>
          <w:color w:val="000000"/>
          <w:sz w:val="24"/>
        </w:rPr>
        <w:t>65</w:t>
      </w:r>
      <w:r>
        <w:rPr>
          <w:rFonts w:ascii="Times New Roman" w:hAnsi="Times New Roman" w:hint="eastAsia"/>
          <w:color w:val="000000"/>
          <w:sz w:val="24"/>
        </w:rPr>
        <w:t>℃，能在</w:t>
      </w:r>
      <w:r>
        <w:rPr>
          <w:rFonts w:ascii="Times New Roman" w:hAnsi="Times New Roman" w:hint="eastAsia"/>
          <w:color w:val="000000"/>
          <w:sz w:val="24"/>
        </w:rPr>
        <w:t>-40</w:t>
      </w:r>
      <w:r>
        <w:rPr>
          <w:rFonts w:ascii="Times New Roman" w:hAnsi="Times New Roman" w:hint="eastAsia"/>
          <w:color w:val="000000"/>
          <w:sz w:val="24"/>
        </w:rPr>
        <w:t>℃</w:t>
      </w:r>
      <w:r>
        <w:rPr>
          <w:rFonts w:ascii="Times New Roman" w:hAnsi="Times New Roman" w:hint="eastAsia"/>
          <w:color w:val="000000"/>
          <w:sz w:val="24"/>
        </w:rPr>
        <w:t>-+65</w:t>
      </w:r>
      <w:r>
        <w:rPr>
          <w:rFonts w:ascii="Times New Roman" w:hAnsi="Times New Roman" w:hint="eastAsia"/>
          <w:color w:val="000000"/>
          <w:sz w:val="24"/>
        </w:rPr>
        <w:t>℃温度下长期使用。</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全部材料无腐蚀，对人体健康和其它外线设备无副作用。</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2</w:t>
      </w:r>
      <w:r>
        <w:rPr>
          <w:rFonts w:ascii="Times New Roman" w:hAnsi="Times New Roman" w:hint="eastAsia"/>
          <w:color w:val="000000"/>
          <w:sz w:val="24"/>
        </w:rPr>
        <w:t>）外观</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光缆接头盒形状完整，无毛刺、气泡、龟裂、空洞翘曲和杂质等缺陷，全部底色均匀连续。</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3</w:t>
      </w:r>
      <w:r>
        <w:rPr>
          <w:rFonts w:ascii="Times New Roman" w:hAnsi="Times New Roman" w:hint="eastAsia"/>
          <w:color w:val="000000"/>
          <w:sz w:val="24"/>
        </w:rPr>
        <w:t>）光纤接头保护</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具有光纤接头保护装置。</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4</w:t>
      </w:r>
      <w:r>
        <w:rPr>
          <w:rFonts w:ascii="Times New Roman" w:hAnsi="Times New Roman" w:hint="eastAsia"/>
          <w:color w:val="000000"/>
          <w:sz w:val="24"/>
        </w:rPr>
        <w:t>）密封方式及性能</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采用可重复开启的机械密封方式。</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光缆接头盒按规定的操作程序封装完毕后，光缆接头盒内充气压力为</w:t>
      </w:r>
      <w:r>
        <w:rPr>
          <w:rFonts w:ascii="Times New Roman" w:hAnsi="Times New Roman" w:hint="eastAsia"/>
          <w:color w:val="000000"/>
          <w:sz w:val="24"/>
        </w:rPr>
        <w:t>100</w:t>
      </w:r>
      <w:r>
        <w:rPr>
          <w:rFonts w:ascii="Times New Roman" w:hAnsi="Times New Roman" w:hint="eastAsia"/>
          <w:color w:val="000000"/>
          <w:sz w:val="24"/>
        </w:rPr>
        <w:t>±</w:t>
      </w:r>
      <w:r>
        <w:rPr>
          <w:rFonts w:ascii="Times New Roman" w:hAnsi="Times New Roman" w:hint="eastAsia"/>
          <w:color w:val="000000"/>
          <w:sz w:val="24"/>
        </w:rPr>
        <w:t>5kPa</w:t>
      </w:r>
      <w:r>
        <w:rPr>
          <w:rFonts w:ascii="Times New Roman" w:hAnsi="Times New Roman" w:hint="eastAsia"/>
          <w:color w:val="000000"/>
          <w:sz w:val="24"/>
        </w:rPr>
        <w:t>，</w:t>
      </w:r>
      <w:r>
        <w:rPr>
          <w:rFonts w:ascii="Times New Roman" w:hAnsi="Times New Roman" w:hint="eastAsia"/>
          <w:color w:val="000000"/>
          <w:sz w:val="24"/>
        </w:rPr>
        <w:t xml:space="preserve">24 </w:t>
      </w:r>
      <w:r>
        <w:rPr>
          <w:rFonts w:ascii="Times New Roman" w:hAnsi="Times New Roman" w:hint="eastAsia"/>
          <w:color w:val="000000"/>
          <w:sz w:val="24"/>
        </w:rPr>
        <w:t>小时内气压应无变化。</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光缆接头盒按规定的操作封装</w:t>
      </w:r>
      <w:r>
        <w:rPr>
          <w:rFonts w:ascii="Times New Roman" w:hAnsi="Times New Roman" w:hint="eastAsia"/>
          <w:color w:val="000000"/>
          <w:sz w:val="24"/>
        </w:rPr>
        <w:t xml:space="preserve">3 </w:t>
      </w:r>
      <w:r>
        <w:rPr>
          <w:rFonts w:ascii="Times New Roman" w:hAnsi="Times New Roman" w:hint="eastAsia"/>
          <w:color w:val="000000"/>
          <w:sz w:val="24"/>
        </w:rPr>
        <w:t>次后，其密封性能无劣化。</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5</w:t>
      </w:r>
      <w:r>
        <w:rPr>
          <w:rFonts w:ascii="Times New Roman" w:hAnsi="Times New Roman" w:hint="eastAsia"/>
          <w:color w:val="000000"/>
          <w:sz w:val="24"/>
        </w:rPr>
        <w:t>）光学性能</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光纤盘留空间不小于</w:t>
      </w:r>
      <w:r>
        <w:rPr>
          <w:rFonts w:ascii="Times New Roman" w:hAnsi="Times New Roman" w:hint="eastAsia"/>
          <w:color w:val="000000"/>
          <w:sz w:val="24"/>
        </w:rPr>
        <w:t>1.6m/</w:t>
      </w:r>
      <w:r>
        <w:rPr>
          <w:rFonts w:ascii="Times New Roman" w:hAnsi="Times New Roman" w:hint="eastAsia"/>
          <w:color w:val="000000"/>
          <w:sz w:val="24"/>
        </w:rPr>
        <w:t>芯，曲率半径不小于</w:t>
      </w:r>
      <w:r>
        <w:rPr>
          <w:rFonts w:ascii="Times New Roman" w:hAnsi="Times New Roman" w:hint="eastAsia"/>
          <w:color w:val="000000"/>
          <w:sz w:val="24"/>
        </w:rPr>
        <w:t>30mm</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光纤盘留后，光纤接头在</w:t>
      </w:r>
      <w:r>
        <w:rPr>
          <w:rFonts w:ascii="Times New Roman" w:hAnsi="Times New Roman" w:hint="eastAsia"/>
          <w:color w:val="000000"/>
          <w:sz w:val="24"/>
        </w:rPr>
        <w:t xml:space="preserve">1550nm </w:t>
      </w:r>
      <w:r>
        <w:rPr>
          <w:rFonts w:ascii="Times New Roman" w:hAnsi="Times New Roman" w:hint="eastAsia"/>
          <w:color w:val="000000"/>
          <w:sz w:val="24"/>
        </w:rPr>
        <w:t>处的附加衰减不超过</w:t>
      </w:r>
      <w:r>
        <w:rPr>
          <w:rFonts w:ascii="Times New Roman" w:hAnsi="Times New Roman" w:hint="eastAsia"/>
          <w:color w:val="000000"/>
          <w:sz w:val="24"/>
        </w:rPr>
        <w:t>0.03dB</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6</w:t>
      </w:r>
      <w:r>
        <w:rPr>
          <w:rFonts w:ascii="Times New Roman" w:hAnsi="Times New Roman" w:hint="eastAsia"/>
          <w:color w:val="000000"/>
          <w:sz w:val="24"/>
        </w:rPr>
        <w:t>）电气性能</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金属构件间、金属构件与地之间的绝缘电阻不小于</w:t>
      </w:r>
      <w:r>
        <w:rPr>
          <w:rFonts w:ascii="Times New Roman" w:hAnsi="Times New Roman" w:hint="eastAsia"/>
          <w:color w:val="000000"/>
          <w:sz w:val="24"/>
        </w:rPr>
        <w:t>2</w:t>
      </w:r>
      <w:r>
        <w:rPr>
          <w:rFonts w:ascii="Times New Roman" w:hAnsi="Times New Roman" w:hint="eastAsia"/>
          <w:color w:val="000000"/>
          <w:sz w:val="24"/>
        </w:rPr>
        <w:t>×</w:t>
      </w:r>
      <w:r>
        <w:rPr>
          <w:rFonts w:ascii="Times New Roman" w:hAnsi="Times New Roman" w:hint="eastAsia"/>
          <w:color w:val="000000"/>
          <w:sz w:val="24"/>
        </w:rPr>
        <w:t>104M</w:t>
      </w:r>
      <w:r>
        <w:rPr>
          <w:rFonts w:ascii="Times New Roman" w:hAnsi="Times New Roman" w:hint="eastAsia"/>
          <w:color w:val="000000"/>
          <w:sz w:val="24"/>
        </w:rPr>
        <w:t>Ω</w:t>
      </w:r>
      <w:r>
        <w:rPr>
          <w:rFonts w:ascii="Times New Roman" w:hAnsi="Times New Roman" w:hint="eastAsia"/>
          <w:color w:val="000000"/>
          <w:sz w:val="24"/>
        </w:rPr>
        <w:t xml:space="preserve"> </w:t>
      </w:r>
      <w:r>
        <w:rPr>
          <w:rFonts w:ascii="Times New Roman" w:hAnsi="Times New Roman" w:hint="eastAsia"/>
          <w:color w:val="000000"/>
          <w:sz w:val="24"/>
        </w:rPr>
        <w:t>。</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金属构件间、金属构件与地之间在</w:t>
      </w:r>
      <w:r>
        <w:rPr>
          <w:rFonts w:ascii="Times New Roman" w:hAnsi="Times New Roman" w:hint="eastAsia"/>
          <w:color w:val="000000"/>
          <w:sz w:val="24"/>
        </w:rPr>
        <w:t xml:space="preserve">15kV </w:t>
      </w:r>
      <w:r>
        <w:rPr>
          <w:rFonts w:ascii="Times New Roman" w:hAnsi="Times New Roman" w:hint="eastAsia"/>
          <w:color w:val="000000"/>
          <w:sz w:val="24"/>
        </w:rPr>
        <w:t>直流作用下，</w:t>
      </w:r>
      <w:r>
        <w:rPr>
          <w:rFonts w:ascii="Times New Roman" w:hAnsi="Times New Roman" w:hint="eastAsia"/>
          <w:color w:val="000000"/>
          <w:sz w:val="24"/>
        </w:rPr>
        <w:t xml:space="preserve">1min </w:t>
      </w:r>
      <w:r>
        <w:rPr>
          <w:rFonts w:ascii="Times New Roman" w:hAnsi="Times New Roman" w:hint="eastAsia"/>
          <w:color w:val="000000"/>
          <w:sz w:val="24"/>
        </w:rPr>
        <w:t>不击穿、无飞弧现象。</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7</w:t>
      </w:r>
      <w:r>
        <w:rPr>
          <w:rFonts w:ascii="Times New Roman" w:hAnsi="Times New Roman" w:hint="eastAsia"/>
          <w:color w:val="000000"/>
          <w:sz w:val="24"/>
        </w:rPr>
        <w:t>）机械性能</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拉伸：光缆接头盒应能承受不小于</w:t>
      </w:r>
      <w:r>
        <w:rPr>
          <w:rFonts w:ascii="Times New Roman" w:hAnsi="Times New Roman" w:hint="eastAsia"/>
          <w:color w:val="000000"/>
          <w:sz w:val="24"/>
        </w:rPr>
        <w:t xml:space="preserve">800N </w:t>
      </w:r>
      <w:r>
        <w:rPr>
          <w:rFonts w:ascii="Times New Roman" w:hAnsi="Times New Roman" w:hint="eastAsia"/>
          <w:color w:val="000000"/>
          <w:sz w:val="24"/>
        </w:rPr>
        <w:t>的轴向拉伸力；</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lastRenderedPageBreak/>
        <w:t>压扁：应能承受</w:t>
      </w:r>
      <w:r>
        <w:rPr>
          <w:rFonts w:ascii="Times New Roman" w:hAnsi="Times New Roman" w:hint="eastAsia"/>
          <w:color w:val="000000"/>
          <w:sz w:val="24"/>
        </w:rPr>
        <w:t xml:space="preserve">1000N/100mm </w:t>
      </w:r>
      <w:r>
        <w:rPr>
          <w:rFonts w:ascii="Times New Roman" w:hAnsi="Times New Roman" w:hint="eastAsia"/>
          <w:color w:val="000000"/>
          <w:sz w:val="24"/>
        </w:rPr>
        <w:t>的压力；</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冲击：应能承受</w:t>
      </w:r>
      <w:r>
        <w:rPr>
          <w:rFonts w:ascii="Times New Roman" w:hAnsi="Times New Roman" w:hint="eastAsia"/>
          <w:color w:val="000000"/>
          <w:sz w:val="24"/>
        </w:rPr>
        <w:t xml:space="preserve">3 </w:t>
      </w:r>
      <w:r>
        <w:rPr>
          <w:rFonts w:ascii="Times New Roman" w:hAnsi="Times New Roman" w:hint="eastAsia"/>
          <w:color w:val="000000"/>
          <w:sz w:val="24"/>
        </w:rPr>
        <w:t>次以上能量为</w:t>
      </w:r>
      <w:r>
        <w:rPr>
          <w:rFonts w:ascii="Times New Roman" w:hAnsi="Times New Roman" w:hint="eastAsia"/>
          <w:color w:val="000000"/>
          <w:sz w:val="24"/>
        </w:rPr>
        <w:t xml:space="preserve">16Nm </w:t>
      </w:r>
      <w:r>
        <w:rPr>
          <w:rFonts w:ascii="Times New Roman" w:hAnsi="Times New Roman" w:hint="eastAsia"/>
          <w:color w:val="000000"/>
          <w:sz w:val="24"/>
        </w:rPr>
        <w:t>的冲击；</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弯曲：接头盒与光缆接合处应能承受弯曲张力负荷为</w:t>
      </w:r>
      <w:r>
        <w:rPr>
          <w:rFonts w:ascii="Times New Roman" w:hAnsi="Times New Roman" w:hint="eastAsia"/>
          <w:color w:val="000000"/>
          <w:sz w:val="24"/>
        </w:rPr>
        <w:t>150N</w:t>
      </w:r>
      <w:r>
        <w:rPr>
          <w:rFonts w:ascii="Times New Roman" w:hAnsi="Times New Roman" w:hint="eastAsia"/>
          <w:color w:val="000000"/>
          <w:sz w:val="24"/>
        </w:rPr>
        <w:t>、弯曲角度±</w:t>
      </w:r>
      <w:r>
        <w:rPr>
          <w:rFonts w:ascii="Times New Roman" w:hAnsi="Times New Roman" w:hint="eastAsia"/>
          <w:color w:val="000000"/>
          <w:sz w:val="24"/>
        </w:rPr>
        <w:t>45</w:t>
      </w:r>
      <w:r>
        <w:rPr>
          <w:rFonts w:ascii="Times New Roman" w:hAnsi="Times New Roman" w:hint="eastAsia"/>
          <w:color w:val="000000"/>
          <w:sz w:val="24"/>
        </w:rPr>
        <w:t>°的</w:t>
      </w:r>
      <w:r>
        <w:rPr>
          <w:rFonts w:ascii="Times New Roman" w:hAnsi="Times New Roman" w:hint="eastAsia"/>
          <w:color w:val="000000"/>
          <w:sz w:val="24"/>
        </w:rPr>
        <w:t xml:space="preserve">10 </w:t>
      </w:r>
      <w:r>
        <w:rPr>
          <w:rFonts w:ascii="Times New Roman" w:hAnsi="Times New Roman" w:hint="eastAsia"/>
          <w:color w:val="000000"/>
          <w:sz w:val="24"/>
        </w:rPr>
        <w:t>个循环的弯曲。</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扭转：应能承受扭矩不小于</w:t>
      </w:r>
      <w:r>
        <w:rPr>
          <w:rFonts w:ascii="Times New Roman" w:hAnsi="Times New Roman" w:hint="eastAsia"/>
          <w:color w:val="000000"/>
          <w:sz w:val="24"/>
        </w:rPr>
        <w:t>50Nm</w:t>
      </w:r>
      <w:r>
        <w:rPr>
          <w:rFonts w:ascii="Times New Roman" w:hAnsi="Times New Roman" w:hint="eastAsia"/>
          <w:color w:val="000000"/>
          <w:sz w:val="24"/>
        </w:rPr>
        <w:t>，扭转角度±</w:t>
      </w:r>
      <w:r>
        <w:rPr>
          <w:rFonts w:ascii="Times New Roman" w:hAnsi="Times New Roman" w:hint="eastAsia"/>
          <w:color w:val="000000"/>
          <w:sz w:val="24"/>
        </w:rPr>
        <w:t>90</w:t>
      </w:r>
      <w:r>
        <w:rPr>
          <w:rFonts w:ascii="Times New Roman" w:hAnsi="Times New Roman" w:hint="eastAsia"/>
          <w:color w:val="000000"/>
          <w:sz w:val="24"/>
        </w:rPr>
        <w:t>°，共</w:t>
      </w:r>
      <w:r>
        <w:rPr>
          <w:rFonts w:ascii="Times New Roman" w:hAnsi="Times New Roman" w:hint="eastAsia"/>
          <w:color w:val="000000"/>
          <w:sz w:val="24"/>
        </w:rPr>
        <w:t xml:space="preserve">10 </w:t>
      </w:r>
      <w:r>
        <w:rPr>
          <w:rFonts w:ascii="Times New Roman" w:hAnsi="Times New Roman" w:hint="eastAsia"/>
          <w:color w:val="000000"/>
          <w:sz w:val="24"/>
        </w:rPr>
        <w:t>次循环的扭转。</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8</w:t>
      </w:r>
      <w:r>
        <w:rPr>
          <w:rFonts w:ascii="Times New Roman" w:hAnsi="Times New Roman" w:hint="eastAsia"/>
          <w:color w:val="000000"/>
          <w:sz w:val="24"/>
        </w:rPr>
        <w:t>）使用环境</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环境温度：</w:t>
      </w:r>
      <w:r>
        <w:rPr>
          <w:rFonts w:ascii="Times New Roman" w:hAnsi="Times New Roman" w:hint="eastAsia"/>
          <w:color w:val="000000"/>
          <w:sz w:val="24"/>
        </w:rPr>
        <w:t>-25</w:t>
      </w:r>
      <w:r>
        <w:rPr>
          <w:rFonts w:ascii="Times New Roman" w:hAnsi="Times New Roman" w:hint="eastAsia"/>
          <w:color w:val="000000"/>
          <w:sz w:val="24"/>
        </w:rPr>
        <w:t>℃～</w:t>
      </w:r>
      <w:r>
        <w:rPr>
          <w:rFonts w:ascii="Times New Roman" w:hAnsi="Times New Roman" w:hint="eastAsia"/>
          <w:color w:val="000000"/>
          <w:sz w:val="24"/>
        </w:rPr>
        <w:t>+60</w:t>
      </w:r>
      <w:r>
        <w:rPr>
          <w:rFonts w:ascii="Times New Roman" w:hAnsi="Times New Roman" w:hint="eastAsia"/>
          <w:color w:val="000000"/>
          <w:sz w:val="24"/>
        </w:rPr>
        <w:t>℃；大气压力：</w:t>
      </w:r>
      <w:r>
        <w:rPr>
          <w:rFonts w:ascii="Times New Roman" w:hAnsi="Times New Roman" w:hint="eastAsia"/>
          <w:color w:val="000000"/>
          <w:sz w:val="24"/>
        </w:rPr>
        <w:t>70-106kPa</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9</w:t>
      </w:r>
      <w:r>
        <w:rPr>
          <w:rFonts w:ascii="Times New Roman" w:hAnsi="Times New Roman" w:hint="eastAsia"/>
          <w:color w:val="000000"/>
          <w:sz w:val="24"/>
        </w:rPr>
        <w:t>）使用寿命：</w:t>
      </w:r>
      <w:r>
        <w:rPr>
          <w:rFonts w:ascii="Times New Roman" w:hAnsi="Times New Roman" w:hint="eastAsia"/>
          <w:color w:val="000000"/>
          <w:sz w:val="24"/>
        </w:rPr>
        <w:t xml:space="preserve">25 </w:t>
      </w:r>
      <w:r>
        <w:rPr>
          <w:rFonts w:ascii="Times New Roman" w:hAnsi="Times New Roman" w:hint="eastAsia"/>
          <w:color w:val="000000"/>
          <w:sz w:val="24"/>
        </w:rPr>
        <w:t>年。</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10</w:t>
      </w:r>
      <w:r>
        <w:rPr>
          <w:rFonts w:ascii="Times New Roman" w:hAnsi="Times New Roman" w:hint="eastAsia"/>
          <w:color w:val="000000"/>
          <w:sz w:val="24"/>
        </w:rPr>
        <w:t>）太阳辐射</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接头盒应能经受长期的太阳辐射、具备良好的抗紫外线老化能力。</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11</w:t>
      </w:r>
      <w:r>
        <w:rPr>
          <w:rFonts w:ascii="Times New Roman" w:hAnsi="Times New Roman" w:hint="eastAsia"/>
          <w:color w:val="000000"/>
          <w:sz w:val="24"/>
        </w:rPr>
        <w:t>）化学腐蚀</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接头盒应具备良好的耐酸、耐碱能力。</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12</w:t>
      </w:r>
      <w:r>
        <w:rPr>
          <w:rFonts w:ascii="Times New Roman" w:hAnsi="Times New Roman" w:hint="eastAsia"/>
          <w:color w:val="000000"/>
          <w:sz w:val="24"/>
        </w:rPr>
        <w:t>）接头盒在人井内对接光缆时，需采用市场主流品牌的帽式产品。</w:t>
      </w:r>
    </w:p>
    <w:p w:rsidR="00CE04B4" w:rsidRDefault="00CE04B4" w:rsidP="00CE04B4">
      <w:pPr>
        <w:adjustRightInd w:val="0"/>
        <w:snapToGrid w:val="0"/>
        <w:spacing w:line="300" w:lineRule="auto"/>
        <w:ind w:firstLineChars="200" w:firstLine="480"/>
        <w:outlineLvl w:val="7"/>
        <w:rPr>
          <w:rFonts w:ascii="宋体" w:hAnsi="宋体" w:cs="宋体"/>
          <w:kern w:val="0"/>
          <w:sz w:val="24"/>
        </w:rPr>
      </w:pPr>
      <w:r w:rsidRPr="005F20DC">
        <w:rPr>
          <w:rFonts w:ascii="宋体" w:hAnsi="宋体" w:cs="宋体"/>
          <w:kern w:val="0"/>
          <w:sz w:val="24"/>
        </w:rPr>
        <w:t>9.2.2</w:t>
      </w:r>
      <w:r>
        <w:rPr>
          <w:rFonts w:ascii="宋体" w:hAnsi="宋体" w:cs="宋体" w:hint="eastAsia"/>
          <w:kern w:val="0"/>
          <w:sz w:val="24"/>
        </w:rPr>
        <w:t>.1</w:t>
      </w:r>
      <w:r>
        <w:rPr>
          <w:rFonts w:ascii="宋体" w:hAnsi="宋体" w:cs="宋体"/>
          <w:kern w:val="0"/>
          <w:sz w:val="24"/>
        </w:rPr>
        <w:t>.4</w:t>
      </w:r>
      <w:r>
        <w:rPr>
          <w:rFonts w:ascii="宋体" w:hAnsi="宋体" w:cs="宋体" w:hint="eastAsia"/>
          <w:kern w:val="0"/>
          <w:sz w:val="24"/>
        </w:rPr>
        <w:t xml:space="preserve"> 租用管道</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投标人需承担本包件所需管道的租赁费用，租赁年限为</w:t>
      </w:r>
      <w:r>
        <w:rPr>
          <w:rFonts w:ascii="Times New Roman" w:hAnsi="Times New Roman" w:hint="eastAsia"/>
          <w:color w:val="000000"/>
          <w:sz w:val="24"/>
        </w:rPr>
        <w:t>20</w:t>
      </w:r>
      <w:r>
        <w:rPr>
          <w:rFonts w:ascii="Times New Roman" w:hAnsi="Times New Roman" w:hint="eastAsia"/>
          <w:color w:val="000000"/>
          <w:sz w:val="24"/>
        </w:rPr>
        <w:t>年，并支付第一年的管道维护费。应选用上海电信、信息管线、上海移动、东方有线等运营商的管道。</w:t>
      </w:r>
    </w:p>
    <w:p w:rsidR="00CE04B4" w:rsidRDefault="00CE04B4" w:rsidP="00CE04B4">
      <w:pPr>
        <w:adjustRightInd w:val="0"/>
        <w:snapToGrid w:val="0"/>
        <w:spacing w:line="300" w:lineRule="auto"/>
        <w:ind w:firstLineChars="200" w:firstLine="480"/>
        <w:outlineLvl w:val="7"/>
        <w:rPr>
          <w:rFonts w:ascii="宋体" w:hAnsi="宋体" w:cs="宋体"/>
          <w:kern w:val="0"/>
          <w:sz w:val="24"/>
        </w:rPr>
      </w:pPr>
      <w:r w:rsidRPr="005F20DC">
        <w:rPr>
          <w:rFonts w:ascii="宋体" w:hAnsi="宋体" w:cs="宋体"/>
          <w:kern w:val="0"/>
          <w:sz w:val="24"/>
        </w:rPr>
        <w:t>9.2.2</w:t>
      </w:r>
      <w:r>
        <w:rPr>
          <w:rFonts w:ascii="宋体" w:hAnsi="宋体" w:cs="宋体" w:hint="eastAsia"/>
          <w:kern w:val="0"/>
          <w:sz w:val="24"/>
        </w:rPr>
        <w:t>.1</w:t>
      </w:r>
      <w:r>
        <w:rPr>
          <w:rFonts w:ascii="宋体" w:hAnsi="宋体" w:cs="宋体"/>
          <w:kern w:val="0"/>
          <w:sz w:val="24"/>
        </w:rPr>
        <w:t>.5</w:t>
      </w:r>
      <w:r>
        <w:rPr>
          <w:rFonts w:ascii="宋体" w:hAnsi="宋体" w:cs="宋体" w:hint="eastAsia"/>
          <w:kern w:val="0"/>
          <w:sz w:val="24"/>
        </w:rPr>
        <w:t xml:space="preserve"> 开挖赔付</w:t>
      </w:r>
    </w:p>
    <w:p w:rsidR="00CE04B4"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中标人在进场前，到所在区域的市政和相关部门告知和申办有关手续和办理施工所需相关证照（包含全程协调以采购人名义办理的相关证照），并承担所有费用。开挖以文明施工为先导，在尽可能缩小开挖路面、保护现有设施为前提，开挖后的复土，要严格按路政部门的要求回填，但路面的随后修复还需求助于路政及绿化相关专业队伍。涉及开挖路面及绿化部分，需将开挖工程地点及工程量提前提报于采购人。</w:t>
      </w:r>
    </w:p>
    <w:p w:rsidR="00CE04B4" w:rsidRPr="00AC0835" w:rsidRDefault="00CE04B4" w:rsidP="00CE04B4">
      <w:pPr>
        <w:adjustRightInd w:val="0"/>
        <w:snapToGrid w:val="0"/>
        <w:spacing w:line="300" w:lineRule="auto"/>
        <w:ind w:firstLineChars="200" w:firstLine="480"/>
        <w:rPr>
          <w:rFonts w:ascii="Times New Roman" w:hAnsi="Times New Roman"/>
          <w:color w:val="000000"/>
          <w:sz w:val="24"/>
        </w:rPr>
      </w:pPr>
      <w:r>
        <w:rPr>
          <w:rFonts w:ascii="Times New Roman" w:hAnsi="Times New Roman" w:hint="eastAsia"/>
          <w:color w:val="000000"/>
          <w:sz w:val="24"/>
        </w:rPr>
        <w:t>基础及管道开挖后的渣土，应按相关规定由专车将其运输至指定堆放位置。</w:t>
      </w:r>
    </w:p>
    <w:p w:rsidR="00CE04B4" w:rsidRDefault="00CE04B4" w:rsidP="00CE04B4">
      <w:pPr>
        <w:widowControl/>
        <w:spacing w:line="400" w:lineRule="exact"/>
        <w:ind w:left="420"/>
        <w:jc w:val="left"/>
        <w:outlineLvl w:val="6"/>
        <w:rPr>
          <w:rFonts w:ascii="宋体" w:hAnsi="宋体" w:cs="宋体"/>
          <w:kern w:val="0"/>
          <w:sz w:val="24"/>
        </w:rPr>
      </w:pPr>
      <w:r w:rsidRPr="005F20DC">
        <w:rPr>
          <w:rFonts w:ascii="宋体" w:hAnsi="宋体" w:cs="宋体"/>
          <w:kern w:val="0"/>
          <w:sz w:val="24"/>
        </w:rPr>
        <w:t>9.2.2</w:t>
      </w: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派出所综合指挥室电视墙改造及音视频系统优化</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①目标</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对派出所老旧电视墙进行统一改造，并完成相关的配套设施工作，确保派出所综合指挥室投入正常使用。对派出所综合指挥室音视频进行优化。</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②任务</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对有改造需求的派出所老旧电视墙统一进行改造，改造采用液晶拼接屏方式。</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其中液晶拼接屏选用46寸液晶拼接屏，根据各个派出所的实际面积进行合理布局，同时在拼接屏的合理位置布置LED信息屏。各派出所监控中心的组合屏布置与尺寸根据各派出所实际装修环境与尺寸而定。改造单位不少于8家。</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按下述要求完成综合指挥室音视频系统优化。</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lastRenderedPageBreak/>
        <w:t>③要求</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1）电视墙改造</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采用46寸LED液晶拼接屏，分辨率不低于1920×1080，亮度≥450cd/m2，双边拼缝不大于3.5mm，可视角度垂直上下178度，水平左右178度，响应时间不高于8ms；组合屏顶部安装双基色LED显示屏，宽度为6150mm，高度为200mm，显示屏LED直径3.7毫米；组合方式根据各派出所实际装修环境与尺寸而定，其中，六灶派出所LED显示屏面积不小于560cm*250cm；宣桥派出所LED显示屏面积不小于730cm*300cm；彭镇派出所LED显示屏面积不小于560cm*250cm；万祥派出所LED显示屏面积不小于560cm*230cm；祝桥派出所LED显示屏面积不小于560cm*250cm；东海派出所LED显示屏面积不小于560cm*250cm；老港派出所LED显示屏面积不小于780cm*250cm；江镇派出所LED显示屏面积不小于560cm*280cm。</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中标人需要在合同签订后六个月内完成对分局下属需要改造的单位：六灶派出所、宣桥派出所、彭镇派出所、万祥派出所、祝桥派出所、东海派出所、老港派出所和江镇派出所的改造工作，并在本年度运维期提供相关运维服务。</w:t>
      </w:r>
    </w:p>
    <w:p w:rsidR="00CE04B4" w:rsidRDefault="00CE04B4" w:rsidP="00CE04B4">
      <w:pPr>
        <w:widowControl/>
        <w:spacing w:line="400" w:lineRule="exact"/>
        <w:jc w:val="center"/>
        <w:rPr>
          <w:rFonts w:ascii="宋体" w:hAnsi="宋体" w:cs="宋体"/>
          <w:kern w:val="0"/>
          <w:sz w:val="24"/>
        </w:rPr>
      </w:pPr>
      <w:r w:rsidRPr="00760BC6">
        <w:rPr>
          <w:rFonts w:ascii="宋体" w:hAnsi="宋体" w:cs="宋体" w:hint="eastAsia"/>
          <w:kern w:val="0"/>
          <w:sz w:val="24"/>
        </w:rPr>
        <w:t>工作量清单</w:t>
      </w:r>
    </w:p>
    <w:tbl>
      <w:tblPr>
        <w:tblW w:w="0" w:type="auto"/>
        <w:tblInd w:w="113" w:type="dxa"/>
        <w:tblLook w:val="04A0" w:firstRow="1" w:lastRow="0" w:firstColumn="1" w:lastColumn="0" w:noHBand="0" w:noVBand="1"/>
      </w:tblPr>
      <w:tblGrid>
        <w:gridCol w:w="485"/>
        <w:gridCol w:w="1052"/>
        <w:gridCol w:w="4870"/>
        <w:gridCol w:w="485"/>
        <w:gridCol w:w="616"/>
        <w:gridCol w:w="901"/>
      </w:tblGrid>
      <w:tr w:rsidR="00CE04B4" w:rsidTr="00116255">
        <w:trPr>
          <w:trHeight w:val="559"/>
          <w:tblHeader/>
        </w:trPr>
        <w:tc>
          <w:tcPr>
            <w:tcW w:w="0" w:type="auto"/>
            <w:tcBorders>
              <w:top w:val="single" w:sz="4" w:space="0" w:color="auto"/>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序号</w:t>
            </w:r>
          </w:p>
        </w:tc>
        <w:tc>
          <w:tcPr>
            <w:tcW w:w="0" w:type="auto"/>
            <w:tcBorders>
              <w:top w:val="single" w:sz="4" w:space="0" w:color="auto"/>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产品类别</w:t>
            </w:r>
          </w:p>
        </w:tc>
        <w:tc>
          <w:tcPr>
            <w:tcW w:w="0" w:type="auto"/>
            <w:tcBorders>
              <w:top w:val="single" w:sz="4" w:space="0" w:color="auto"/>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技术规格</w:t>
            </w:r>
          </w:p>
        </w:tc>
        <w:tc>
          <w:tcPr>
            <w:tcW w:w="0" w:type="auto"/>
            <w:tcBorders>
              <w:top w:val="single" w:sz="4" w:space="0" w:color="auto"/>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0" w:type="auto"/>
            <w:tcBorders>
              <w:top w:val="single" w:sz="4" w:space="0" w:color="auto"/>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数量</w:t>
            </w:r>
          </w:p>
        </w:tc>
        <w:tc>
          <w:tcPr>
            <w:tcW w:w="0" w:type="auto"/>
            <w:tcBorders>
              <w:top w:val="single" w:sz="4" w:space="0" w:color="auto"/>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CE04B4" w:rsidTr="00116255">
        <w:trPr>
          <w:trHeight w:val="1080"/>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46英寸镜系列拼接屏</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色彩一致性高、亮度一致性高。;</w:t>
            </w:r>
            <w:r>
              <w:rPr>
                <w:rFonts w:ascii="宋体" w:hAnsi="宋体" w:cs="宋体" w:hint="eastAsia"/>
                <w:color w:val="000000"/>
                <w:kern w:val="0"/>
                <w:sz w:val="20"/>
                <w:szCs w:val="20"/>
              </w:rPr>
              <w:br/>
              <w:t>支持安防、汇报、广告三种场景模式切换。;</w:t>
            </w:r>
            <w:r>
              <w:rPr>
                <w:rFonts w:ascii="宋体" w:hAnsi="宋体" w:cs="宋体" w:hint="eastAsia"/>
                <w:color w:val="000000"/>
                <w:kern w:val="0"/>
                <w:sz w:val="20"/>
                <w:szCs w:val="20"/>
              </w:rPr>
              <w:br/>
              <w:t>支持16块屏同源信号自拼接。;</w:t>
            </w:r>
            <w:r>
              <w:rPr>
                <w:rFonts w:ascii="宋体" w:hAnsi="宋体" w:cs="宋体" w:hint="eastAsia"/>
                <w:color w:val="000000"/>
                <w:kern w:val="0"/>
                <w:sz w:val="20"/>
                <w:szCs w:val="20"/>
              </w:rPr>
              <w:br/>
              <w:t>全高清显示，画面细腻，色彩丰富。;</w:t>
            </w:r>
            <w:r>
              <w:rPr>
                <w:rFonts w:ascii="宋体" w:hAnsi="宋体" w:cs="宋体" w:hint="eastAsia"/>
                <w:color w:val="000000"/>
                <w:kern w:val="0"/>
                <w:sz w:val="20"/>
                <w:szCs w:val="20"/>
              </w:rPr>
              <w:br/>
              <w:t>高清晰度、高亮度、高色域。;</w:t>
            </w:r>
            <w:r>
              <w:rPr>
                <w:rFonts w:ascii="宋体" w:hAnsi="宋体" w:cs="宋体" w:hint="eastAsia"/>
                <w:color w:val="000000"/>
                <w:kern w:val="0"/>
                <w:sz w:val="20"/>
                <w:szCs w:val="20"/>
              </w:rPr>
              <w:br/>
              <w:t>视角趋近于水平。;</w:t>
            </w:r>
            <w:r>
              <w:rPr>
                <w:rFonts w:ascii="宋体" w:hAnsi="宋体" w:cs="宋体" w:hint="eastAsia"/>
                <w:color w:val="000000"/>
                <w:kern w:val="0"/>
                <w:sz w:val="20"/>
                <w:szCs w:val="20"/>
              </w:rPr>
              <w:br/>
              <w:t>运行稳定，可24小时持续工作。;</w:t>
            </w:r>
            <w:r>
              <w:rPr>
                <w:rFonts w:ascii="宋体" w:hAnsi="宋体" w:cs="宋体" w:hint="eastAsia"/>
                <w:color w:val="000000"/>
                <w:kern w:val="0"/>
                <w:sz w:val="20"/>
                <w:szCs w:val="20"/>
              </w:rPr>
              <w:br/>
              <w:t>支持壁挂、落地、吊装等多种安装方式。;</w:t>
            </w:r>
            <w:r>
              <w:rPr>
                <w:rFonts w:ascii="宋体" w:hAnsi="宋体" w:cs="宋体" w:hint="eastAsia"/>
                <w:color w:val="000000"/>
                <w:kern w:val="0"/>
                <w:sz w:val="20"/>
                <w:szCs w:val="20"/>
              </w:rPr>
              <w:br/>
              <w:t>多种拼接方式，能适应各种使用场所。;</w:t>
            </w:r>
            <w:r>
              <w:rPr>
                <w:rFonts w:ascii="宋体" w:hAnsi="宋体" w:cs="宋体" w:hint="eastAsia"/>
                <w:color w:val="000000"/>
                <w:kern w:val="0"/>
                <w:sz w:val="20"/>
                <w:szCs w:val="20"/>
              </w:rPr>
              <w:br/>
              <w:t>采用金属外壳，防辐射、防磁场、防强电场干扰。;</w:t>
            </w:r>
            <w:r>
              <w:rPr>
                <w:rFonts w:ascii="宋体" w:hAnsi="宋体" w:cs="宋体" w:hint="eastAsia"/>
                <w:color w:val="000000"/>
                <w:kern w:val="0"/>
                <w:sz w:val="20"/>
                <w:szCs w:val="20"/>
              </w:rPr>
              <w:br/>
              <w:t>支持HDMI/VGA/CVBS信号环通功能。;</w:t>
            </w:r>
            <w:r>
              <w:rPr>
                <w:rFonts w:ascii="宋体" w:hAnsi="宋体" w:cs="宋体" w:hint="eastAsia"/>
                <w:color w:val="000000"/>
                <w:kern w:val="0"/>
                <w:sz w:val="20"/>
                <w:szCs w:val="20"/>
              </w:rPr>
              <w:br/>
              <w:t xml:space="preserve">具备音视频输入接口 具备音视频输出接口 ,具备控制接口 </w:t>
            </w:r>
            <w:r>
              <w:rPr>
                <w:rFonts w:ascii="宋体" w:hAnsi="宋体" w:cs="宋体" w:hint="eastAsia"/>
                <w:color w:val="000000"/>
                <w:kern w:val="0"/>
                <w:sz w:val="20"/>
                <w:szCs w:val="20"/>
              </w:rPr>
              <w:br/>
              <w:t xml:space="preserve">  物理分辨率：1920 × 1080@60Hz（向下兼容）</w:t>
            </w:r>
            <w:r>
              <w:rPr>
                <w:rFonts w:ascii="宋体" w:hAnsi="宋体" w:cs="宋体" w:hint="eastAsia"/>
                <w:color w:val="000000"/>
                <w:kern w:val="0"/>
                <w:sz w:val="20"/>
                <w:szCs w:val="20"/>
              </w:rPr>
              <w:br/>
              <w:t xml:space="preserve"> 电源：100～240 VAC，50/60 Hz</w:t>
            </w:r>
            <w:r>
              <w:rPr>
                <w:rFonts w:ascii="宋体" w:hAnsi="宋体" w:cs="宋体" w:hint="eastAsia"/>
                <w:color w:val="000000"/>
                <w:kern w:val="0"/>
                <w:sz w:val="20"/>
                <w:szCs w:val="20"/>
              </w:rPr>
              <w:br/>
              <w:t xml:space="preserve"> 安装孔距：600 (H) mm × 400 (V) mm </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120</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3年质保</w:t>
            </w:r>
          </w:p>
        </w:tc>
      </w:tr>
      <w:tr w:rsidR="00CE04B4" w:rsidTr="00116255">
        <w:trPr>
          <w:trHeight w:val="559"/>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框架</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46英寸-模块化-框架</w:t>
            </w:r>
            <w:r>
              <w:rPr>
                <w:rFonts w:ascii="宋体" w:hAnsi="宋体" w:cs="宋体" w:hint="eastAsia"/>
                <w:color w:val="000000"/>
                <w:kern w:val="0"/>
                <w:sz w:val="20"/>
                <w:szCs w:val="20"/>
              </w:rPr>
              <w:br/>
              <w:t>适用规模 不宜超过4行，超过4行需特殊定制</w:t>
            </w:r>
            <w:r>
              <w:rPr>
                <w:rFonts w:ascii="宋体" w:hAnsi="宋体" w:cs="宋体" w:hint="eastAsia"/>
                <w:color w:val="000000"/>
                <w:kern w:val="0"/>
                <w:sz w:val="20"/>
                <w:szCs w:val="20"/>
              </w:rPr>
              <w:br/>
              <w:t xml:space="preserve">产品型号：46英寸-模块化-框架 </w:t>
            </w:r>
            <w:r>
              <w:rPr>
                <w:rFonts w:ascii="宋体" w:hAnsi="宋体" w:cs="宋体" w:hint="eastAsia"/>
                <w:color w:val="000000"/>
                <w:kern w:val="0"/>
                <w:sz w:val="20"/>
                <w:szCs w:val="20"/>
              </w:rPr>
              <w:br/>
              <w:t>产品配置：无左右上封板；</w:t>
            </w:r>
            <w:r>
              <w:rPr>
                <w:rFonts w:ascii="宋体" w:hAnsi="宋体" w:cs="宋体" w:hint="eastAsia"/>
                <w:color w:val="000000"/>
                <w:kern w:val="0"/>
                <w:sz w:val="20"/>
                <w:szCs w:val="20"/>
              </w:rPr>
              <w:br/>
              <w:t xml:space="preserve">前开门/前封板，后留空； </w:t>
            </w:r>
            <w:r>
              <w:rPr>
                <w:rFonts w:ascii="宋体" w:hAnsi="宋体" w:cs="宋体" w:hint="eastAsia"/>
                <w:color w:val="000000"/>
                <w:kern w:val="0"/>
                <w:sz w:val="20"/>
                <w:szCs w:val="20"/>
              </w:rPr>
              <w:br/>
              <w:t xml:space="preserve"> </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120</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按照3行5列排列</w:t>
            </w:r>
          </w:p>
        </w:tc>
      </w:tr>
      <w:tr w:rsidR="00CE04B4" w:rsidTr="00116255">
        <w:trPr>
          <w:trHeight w:val="559"/>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底座</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46英寸-模块化-底座</w:t>
            </w:r>
            <w:r>
              <w:rPr>
                <w:rFonts w:ascii="宋体" w:hAnsi="宋体" w:cs="宋体" w:hint="eastAsia"/>
                <w:color w:val="000000"/>
                <w:kern w:val="0"/>
                <w:sz w:val="20"/>
                <w:szCs w:val="20"/>
              </w:rPr>
              <w:br/>
              <w:t>不宜超过4行，超过4行需特殊定制</w:t>
            </w:r>
            <w:r>
              <w:rPr>
                <w:rFonts w:ascii="宋体" w:hAnsi="宋体" w:cs="宋体" w:hint="eastAsia"/>
                <w:color w:val="000000"/>
                <w:kern w:val="0"/>
                <w:sz w:val="20"/>
                <w:szCs w:val="20"/>
              </w:rPr>
              <w:br/>
              <w:t xml:space="preserve"> 净重：40kg/个 </w:t>
            </w:r>
            <w:r>
              <w:rPr>
                <w:rFonts w:ascii="宋体" w:hAnsi="宋体" w:cs="宋体" w:hint="eastAsia"/>
                <w:color w:val="000000"/>
                <w:kern w:val="0"/>
                <w:sz w:val="20"/>
                <w:szCs w:val="20"/>
              </w:rPr>
              <w:br/>
              <w:t>厚度：主体330mm；底盘趴角830mm；</w:t>
            </w:r>
            <w:r>
              <w:rPr>
                <w:rFonts w:ascii="宋体" w:hAnsi="宋体" w:cs="宋体" w:hint="eastAsia"/>
                <w:color w:val="000000"/>
                <w:kern w:val="0"/>
                <w:sz w:val="20"/>
                <w:szCs w:val="20"/>
              </w:rPr>
              <w:br/>
              <w:t xml:space="preserve">  弧度：0° </w:t>
            </w:r>
            <w:r>
              <w:rPr>
                <w:rFonts w:ascii="宋体" w:hAnsi="宋体" w:cs="宋体" w:hint="eastAsia"/>
                <w:color w:val="000000"/>
                <w:kern w:val="0"/>
                <w:sz w:val="20"/>
                <w:szCs w:val="20"/>
              </w:rPr>
              <w:br/>
              <w:t xml:space="preserve">适用规模：不宜超过4行；不超过5行；  </w:t>
            </w:r>
            <w:r>
              <w:rPr>
                <w:rFonts w:ascii="宋体" w:hAnsi="宋体" w:cs="宋体" w:hint="eastAsia"/>
                <w:color w:val="000000"/>
                <w:kern w:val="0"/>
                <w:sz w:val="20"/>
                <w:szCs w:val="20"/>
              </w:rPr>
              <w:br/>
              <w:t xml:space="preserve">可定制范围：左右上封板，颜色，离地高度，前封板/前开门，后封板/后开门，拉杆长度，LOGO，储物隔板 </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E04B4" w:rsidTr="00116255">
        <w:trPr>
          <w:trHeight w:val="559"/>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双基色LED</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φ3#室内双色#模组</w:t>
            </w:r>
            <w:r>
              <w:rPr>
                <w:rFonts w:ascii="宋体" w:hAnsi="宋体" w:cs="宋体" w:hint="eastAsia"/>
                <w:color w:val="000000"/>
                <w:kern w:val="0"/>
                <w:sz w:val="20"/>
                <w:szCs w:val="20"/>
              </w:rPr>
              <w:br/>
              <w:t>可显示中英文文字、数字、通知、广告等</w:t>
            </w:r>
            <w:r>
              <w:rPr>
                <w:rFonts w:ascii="宋体" w:hAnsi="宋体" w:cs="宋体" w:hint="eastAsia"/>
                <w:color w:val="000000"/>
                <w:kern w:val="0"/>
                <w:sz w:val="20"/>
                <w:szCs w:val="20"/>
              </w:rPr>
              <w:br/>
              <w:t>屏幕内容可通过键盘进行编辑、增加、删除和修改</w:t>
            </w:r>
            <w:r>
              <w:rPr>
                <w:rFonts w:ascii="宋体" w:hAnsi="宋体" w:cs="宋体" w:hint="eastAsia"/>
                <w:color w:val="000000"/>
                <w:kern w:val="0"/>
                <w:sz w:val="20"/>
                <w:szCs w:val="20"/>
              </w:rPr>
              <w:br/>
              <w:t>多种显示方式</w:t>
            </w:r>
            <w:r>
              <w:rPr>
                <w:rFonts w:ascii="宋体" w:hAnsi="宋体" w:cs="宋体" w:hint="eastAsia"/>
                <w:color w:val="000000"/>
                <w:kern w:val="0"/>
                <w:sz w:val="20"/>
                <w:szCs w:val="20"/>
              </w:rPr>
              <w:br/>
              <w:t>二十多种字体可供选择</w:t>
            </w:r>
            <w:r>
              <w:rPr>
                <w:rFonts w:ascii="宋体" w:hAnsi="宋体" w:cs="宋体" w:hint="eastAsia"/>
                <w:color w:val="000000"/>
                <w:kern w:val="0"/>
                <w:sz w:val="20"/>
                <w:szCs w:val="20"/>
              </w:rPr>
              <w:br/>
              <w:t>显示屏与计算机实现异步显示,数据采用串行方式传输</w:t>
            </w:r>
            <w:r>
              <w:rPr>
                <w:rFonts w:ascii="宋体" w:hAnsi="宋体" w:cs="宋体" w:hint="eastAsia"/>
                <w:color w:val="000000"/>
                <w:kern w:val="0"/>
                <w:sz w:val="20"/>
                <w:szCs w:val="20"/>
              </w:rPr>
              <w:br/>
              <w:t>供电要求：220V±15%</w:t>
            </w:r>
            <w:r>
              <w:rPr>
                <w:rFonts w:ascii="宋体" w:hAnsi="宋体" w:cs="宋体" w:hint="eastAsia"/>
                <w:color w:val="000000"/>
                <w:kern w:val="0"/>
                <w:sz w:val="20"/>
                <w:szCs w:val="20"/>
              </w:rPr>
              <w:br/>
              <w:t xml:space="preserve">电源负荷：5V/40A </w:t>
            </w:r>
            <w:r>
              <w:rPr>
                <w:rFonts w:ascii="宋体" w:hAnsi="宋体" w:cs="宋体" w:hint="eastAsia"/>
                <w:color w:val="000000"/>
                <w:kern w:val="0"/>
                <w:sz w:val="20"/>
                <w:szCs w:val="20"/>
              </w:rPr>
              <w:br/>
              <w:t>工作温度：-20℃ ～ +50℃</w:t>
            </w:r>
            <w:r>
              <w:rPr>
                <w:rFonts w:ascii="宋体" w:hAnsi="宋体" w:cs="宋体" w:hint="eastAsia"/>
                <w:color w:val="000000"/>
                <w:kern w:val="0"/>
                <w:sz w:val="20"/>
                <w:szCs w:val="20"/>
              </w:rPr>
              <w:br/>
              <w:t xml:space="preserve">存储温度：-40℃ ～ +85℃ </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12.8</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3年质保</w:t>
            </w:r>
          </w:p>
        </w:tc>
      </w:tr>
      <w:tr w:rsidR="00CE04B4" w:rsidTr="00116255">
        <w:trPr>
          <w:trHeight w:val="559"/>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控制卡</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控制点数：</w:t>
            </w:r>
            <w:r>
              <w:rPr>
                <w:rFonts w:ascii="宋体" w:hAnsi="宋体" w:cs="宋体" w:hint="eastAsia"/>
                <w:color w:val="000000"/>
                <w:kern w:val="0"/>
                <w:sz w:val="20"/>
                <w:szCs w:val="20"/>
              </w:rPr>
              <w:br/>
              <w:t xml:space="preserve"> 单色4096K点：8192*512、4096*1024</w:t>
            </w:r>
            <w:r>
              <w:rPr>
                <w:rFonts w:ascii="宋体" w:hAnsi="宋体" w:cs="宋体" w:hint="eastAsia"/>
                <w:color w:val="000000"/>
                <w:kern w:val="0"/>
                <w:sz w:val="20"/>
                <w:szCs w:val="20"/>
              </w:rPr>
              <w:br/>
              <w:t xml:space="preserve"> 双色2048K点：8192*256、4096*512</w:t>
            </w:r>
            <w:r>
              <w:rPr>
                <w:rFonts w:ascii="宋体" w:hAnsi="宋体" w:cs="宋体" w:hint="eastAsia"/>
                <w:color w:val="000000"/>
                <w:kern w:val="0"/>
                <w:sz w:val="20"/>
                <w:szCs w:val="20"/>
              </w:rPr>
              <w:br/>
              <w:t xml:space="preserve"> 三色1280K点：8192*160、4096*320</w:t>
            </w:r>
            <w:r>
              <w:rPr>
                <w:rFonts w:ascii="宋体" w:hAnsi="宋体" w:cs="宋体" w:hint="eastAsia"/>
                <w:color w:val="000000"/>
                <w:kern w:val="0"/>
                <w:sz w:val="20"/>
                <w:szCs w:val="20"/>
              </w:rPr>
              <w:br/>
              <w:t>存储容量：4MByte</w:t>
            </w:r>
            <w:r>
              <w:rPr>
                <w:rFonts w:ascii="宋体" w:hAnsi="宋体" w:cs="宋体" w:hint="eastAsia"/>
                <w:color w:val="000000"/>
                <w:kern w:val="0"/>
                <w:sz w:val="20"/>
                <w:szCs w:val="20"/>
              </w:rPr>
              <w:br/>
              <w:t>适配范围：各种规格的单色/双基色/三基色LED显示屏</w:t>
            </w:r>
            <w:r>
              <w:rPr>
                <w:rFonts w:ascii="宋体" w:hAnsi="宋体" w:cs="宋体" w:hint="eastAsia"/>
                <w:color w:val="000000"/>
                <w:kern w:val="0"/>
                <w:sz w:val="20"/>
                <w:szCs w:val="20"/>
              </w:rPr>
              <w:br/>
              <w:t>节目类型：普通节目、共享节目</w:t>
            </w:r>
            <w:r>
              <w:rPr>
                <w:rFonts w:ascii="宋体" w:hAnsi="宋体" w:cs="宋体" w:hint="eastAsia"/>
                <w:color w:val="000000"/>
                <w:kern w:val="0"/>
                <w:sz w:val="20"/>
                <w:szCs w:val="20"/>
              </w:rPr>
              <w:br/>
              <w:t>节目数量：支持256个节目，每个节目划分为32个区域</w:t>
            </w:r>
            <w:r>
              <w:rPr>
                <w:rFonts w:ascii="宋体" w:hAnsi="宋体" w:cs="宋体" w:hint="eastAsia"/>
                <w:color w:val="000000"/>
                <w:kern w:val="0"/>
                <w:sz w:val="20"/>
                <w:szCs w:val="20"/>
              </w:rPr>
              <w:br/>
              <w:t>区域类型：天气区、图文区、字幕区、动画区、农历区、时间区、模拟表盘区、正负计时区、传感器区、炫酷字区、语音区</w:t>
            </w:r>
            <w:r>
              <w:rPr>
                <w:rFonts w:ascii="宋体" w:hAnsi="宋体" w:cs="宋体" w:hint="eastAsia"/>
                <w:color w:val="000000"/>
                <w:kern w:val="0"/>
                <w:sz w:val="20"/>
                <w:szCs w:val="20"/>
              </w:rPr>
              <w:br/>
              <w:t>边框显示：炫彩节目边框、区域边框</w:t>
            </w:r>
            <w:r>
              <w:rPr>
                <w:rFonts w:ascii="宋体" w:hAnsi="宋体" w:cs="宋体" w:hint="eastAsia"/>
                <w:color w:val="000000"/>
                <w:kern w:val="0"/>
                <w:sz w:val="20"/>
                <w:szCs w:val="20"/>
              </w:rPr>
              <w:br/>
              <w:t>时钟显示：农历、模拟表盘、中英文时钟、正负计时 (均支持多组显示)</w:t>
            </w:r>
            <w:r>
              <w:rPr>
                <w:rFonts w:ascii="宋体" w:hAnsi="宋体" w:cs="宋体" w:hint="eastAsia"/>
                <w:color w:val="000000"/>
                <w:kern w:val="0"/>
                <w:sz w:val="20"/>
                <w:szCs w:val="20"/>
              </w:rPr>
              <w:br/>
              <w:t>通讯接口：以太网网络接口+RS232+RS485+U盘下载</w:t>
            </w:r>
            <w:r>
              <w:rPr>
                <w:rFonts w:ascii="宋体" w:hAnsi="宋体" w:cs="宋体" w:hint="eastAsia"/>
                <w:color w:val="000000"/>
                <w:kern w:val="0"/>
                <w:sz w:val="20"/>
                <w:szCs w:val="20"/>
              </w:rPr>
              <w:br/>
              <w:t>显示接口：2组50PIN接口</w:t>
            </w:r>
            <w:r>
              <w:rPr>
                <w:rFonts w:ascii="宋体" w:hAnsi="宋体" w:cs="宋体" w:hint="eastAsia"/>
                <w:color w:val="000000"/>
                <w:kern w:val="0"/>
                <w:sz w:val="20"/>
                <w:szCs w:val="20"/>
              </w:rPr>
              <w:br/>
              <w:t>传感器支持：温度、温湿度、亮度、负氧离子、各类环境传感器</w:t>
            </w:r>
            <w:r>
              <w:rPr>
                <w:rFonts w:ascii="宋体" w:hAnsi="宋体" w:cs="宋体" w:hint="eastAsia"/>
                <w:color w:val="000000"/>
                <w:kern w:val="0"/>
                <w:sz w:val="20"/>
                <w:szCs w:val="20"/>
              </w:rPr>
              <w:br/>
              <w:t>配套软件：LedshowTW图文编辑软件</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3年质保　</w:t>
            </w:r>
          </w:p>
        </w:tc>
      </w:tr>
      <w:tr w:rsidR="00CE04B4" w:rsidTr="00116255">
        <w:trPr>
          <w:trHeight w:val="559"/>
        </w:trPr>
        <w:tc>
          <w:tcPr>
            <w:tcW w:w="0" w:type="auto"/>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DVI线缆</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15米DVI-D铜线视频线</w:t>
            </w:r>
            <w:r>
              <w:rPr>
                <w:rFonts w:ascii="宋体" w:hAnsi="宋体" w:cs="宋体" w:hint="eastAsia"/>
                <w:color w:val="000000"/>
                <w:kern w:val="0"/>
                <w:sz w:val="20"/>
                <w:szCs w:val="20"/>
              </w:rPr>
              <w:br/>
              <w:t>双磁环设计，抗干扰，信号高效传输。</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环保加厚外被，耐磨抗弯折，不易断裂，经久耐用。</w:t>
            </w:r>
            <w:r>
              <w:rPr>
                <w:rFonts w:ascii="宋体" w:hAnsi="宋体" w:cs="宋体" w:hint="eastAsia"/>
                <w:color w:val="000000"/>
                <w:kern w:val="0"/>
                <w:sz w:val="20"/>
                <w:szCs w:val="20"/>
              </w:rPr>
              <w:br/>
              <w:t>线缆类型（音视频线）：铜缆</w:t>
            </w:r>
            <w:r>
              <w:rPr>
                <w:rFonts w:ascii="宋体" w:hAnsi="宋体" w:cs="宋体" w:hint="eastAsia"/>
                <w:color w:val="000000"/>
                <w:kern w:val="0"/>
                <w:sz w:val="20"/>
                <w:szCs w:val="20"/>
              </w:rPr>
              <w:br/>
              <w:t>支持最大分辨率：1080P 60Hz</w:t>
            </w:r>
            <w:r>
              <w:rPr>
                <w:rFonts w:ascii="宋体" w:hAnsi="宋体" w:cs="宋体" w:hint="eastAsia"/>
                <w:color w:val="000000"/>
                <w:kern w:val="0"/>
                <w:sz w:val="20"/>
                <w:szCs w:val="20"/>
              </w:rPr>
              <w:br/>
              <w:t xml:space="preserve">接口类型：DVI </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根</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120</w:t>
            </w:r>
          </w:p>
        </w:tc>
        <w:tc>
          <w:tcPr>
            <w:tcW w:w="0" w:type="auto"/>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bl>
    <w:p w:rsidR="00CE04B4" w:rsidRDefault="00CE04B4" w:rsidP="00CE04B4">
      <w:pPr>
        <w:widowControl/>
        <w:spacing w:line="400" w:lineRule="exact"/>
        <w:ind w:firstLine="440"/>
        <w:jc w:val="left"/>
        <w:rPr>
          <w:rFonts w:ascii="宋体" w:hAnsi="宋体" w:cs="宋体"/>
          <w:kern w:val="0"/>
          <w:sz w:val="24"/>
        </w:rPr>
      </w:pP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2）音视频系统功能需求</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指挥室一般采用的指挥工位的形式，考虑扩声的效果及现场装饰的美观度，采用全频同轴吸顶音箱来对现场进行扩声，用功放进行处理。由于现场建声不一样，需要建声进行处理，配置数字音频器、声反馈抑制器。配置话筒管理器对话筒进行管理。配置高清混合矩阵来满足各种信号的需求，预留视频会议的接口。</w:t>
      </w:r>
    </w:p>
    <w:p w:rsidR="00CE04B4" w:rsidRDefault="00CE04B4" w:rsidP="00CE04B4">
      <w:pPr>
        <w:widowControl/>
        <w:spacing w:line="400" w:lineRule="exact"/>
        <w:jc w:val="center"/>
        <w:rPr>
          <w:rFonts w:ascii="宋体" w:hAnsi="宋体" w:cs="宋体"/>
          <w:kern w:val="0"/>
          <w:sz w:val="24"/>
        </w:rPr>
      </w:pPr>
      <w:r>
        <w:rPr>
          <w:rFonts w:ascii="宋体" w:hAnsi="宋体" w:cs="宋体" w:hint="eastAsia"/>
          <w:kern w:val="0"/>
          <w:sz w:val="24"/>
        </w:rPr>
        <w:t>工程量清单</w:t>
      </w:r>
    </w:p>
    <w:tbl>
      <w:tblPr>
        <w:tblW w:w="5000" w:type="pct"/>
        <w:tblLook w:val="0000" w:firstRow="0" w:lastRow="0" w:firstColumn="0" w:lastColumn="0" w:noHBand="0" w:noVBand="0"/>
      </w:tblPr>
      <w:tblGrid>
        <w:gridCol w:w="1075"/>
        <w:gridCol w:w="4221"/>
        <w:gridCol w:w="1076"/>
        <w:gridCol w:w="1075"/>
        <w:gridCol w:w="1075"/>
      </w:tblGrid>
      <w:tr w:rsidR="00CE04B4" w:rsidTr="00116255">
        <w:trPr>
          <w:trHeight w:val="20"/>
        </w:trPr>
        <w:tc>
          <w:tcPr>
            <w:tcW w:w="630" w:type="pct"/>
            <w:tcBorders>
              <w:top w:val="single" w:sz="4" w:space="0" w:color="auto"/>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2475" w:type="pct"/>
            <w:tcBorders>
              <w:top w:val="single" w:sz="4" w:space="0" w:color="auto"/>
              <w:left w:val="nil"/>
              <w:bottom w:val="single" w:sz="4" w:space="0" w:color="auto"/>
              <w:right w:val="single" w:sz="4" w:space="0" w:color="auto"/>
            </w:tcBorders>
            <w:vAlign w:val="bottom"/>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名称</w:t>
            </w:r>
          </w:p>
        </w:tc>
        <w:tc>
          <w:tcPr>
            <w:tcW w:w="631" w:type="pct"/>
            <w:tcBorders>
              <w:top w:val="single" w:sz="4" w:space="0" w:color="auto"/>
              <w:left w:val="nil"/>
              <w:bottom w:val="single" w:sz="4" w:space="0" w:color="auto"/>
              <w:right w:val="single" w:sz="4" w:space="0" w:color="auto"/>
            </w:tcBorders>
            <w:noWrap/>
            <w:vAlign w:val="bottom"/>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单位</w:t>
            </w:r>
          </w:p>
        </w:tc>
        <w:tc>
          <w:tcPr>
            <w:tcW w:w="631" w:type="pct"/>
            <w:tcBorders>
              <w:top w:val="single" w:sz="4" w:space="0" w:color="auto"/>
              <w:left w:val="nil"/>
              <w:bottom w:val="single" w:sz="4" w:space="0" w:color="auto"/>
              <w:right w:val="single" w:sz="4" w:space="0" w:color="auto"/>
            </w:tcBorders>
            <w:noWrap/>
            <w:vAlign w:val="bottom"/>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数量</w:t>
            </w:r>
          </w:p>
        </w:tc>
        <w:tc>
          <w:tcPr>
            <w:tcW w:w="631" w:type="pct"/>
            <w:tcBorders>
              <w:top w:val="single" w:sz="4" w:space="0" w:color="auto"/>
              <w:left w:val="nil"/>
              <w:bottom w:val="single" w:sz="4" w:space="0" w:color="auto"/>
              <w:right w:val="single" w:sz="4" w:space="0" w:color="auto"/>
            </w:tcBorders>
            <w:noWrap/>
            <w:vAlign w:val="bottom"/>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全频同轴吸顶音箱</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只</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631" w:type="pct"/>
            <w:vMerge w:val="restart"/>
            <w:tcBorders>
              <w:top w:val="nil"/>
              <w:left w:val="nil"/>
              <w:right w:val="single" w:sz="4" w:space="0" w:color="auto"/>
            </w:tcBorders>
            <w:noWrap/>
            <w:vAlign w:val="bottom"/>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0"/>
                <w:szCs w:val="20"/>
              </w:rPr>
              <w:t>3年质保</w:t>
            </w:r>
            <w:r>
              <w:rPr>
                <w:rFonts w:ascii="宋体" w:hAnsi="宋体" w:cs="宋体" w:hint="eastAsia"/>
                <w:color w:val="000000"/>
                <w:kern w:val="0"/>
                <w:sz w:val="22"/>
              </w:rPr>
              <w:t xml:space="preserve">　</w:t>
            </w:r>
          </w:p>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12路调音台</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31" w:type="pct"/>
            <w:vMerge/>
            <w:tcBorders>
              <w:left w:val="nil"/>
              <w:right w:val="single" w:sz="4" w:space="0" w:color="auto"/>
            </w:tcBorders>
            <w:noWrap/>
            <w:vAlign w:val="bottom"/>
          </w:tcPr>
          <w:p w:rsidR="00CE04B4" w:rsidRDefault="00CE04B4" w:rsidP="00116255">
            <w:pPr>
              <w:widowControl/>
              <w:jc w:val="center"/>
              <w:rPr>
                <w:rFonts w:ascii="宋体" w:hAnsi="宋体" w:cs="宋体"/>
                <w:color w:val="000000"/>
                <w:kern w:val="0"/>
                <w:sz w:val="22"/>
              </w:rPr>
            </w:pP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图示均衡器</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631" w:type="pct"/>
            <w:vMerge/>
            <w:tcBorders>
              <w:left w:val="nil"/>
              <w:right w:val="single" w:sz="4" w:space="0" w:color="auto"/>
            </w:tcBorders>
            <w:noWrap/>
            <w:vAlign w:val="bottom"/>
          </w:tcPr>
          <w:p w:rsidR="00CE04B4" w:rsidRDefault="00CE04B4" w:rsidP="00116255">
            <w:pPr>
              <w:widowControl/>
              <w:jc w:val="center"/>
              <w:rPr>
                <w:rFonts w:ascii="宋体" w:hAnsi="宋体" w:cs="宋体"/>
                <w:color w:val="000000"/>
                <w:kern w:val="0"/>
                <w:sz w:val="22"/>
              </w:rPr>
            </w:pP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声反馈抑制器</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631" w:type="pct"/>
            <w:vMerge/>
            <w:tcBorders>
              <w:left w:val="nil"/>
              <w:right w:val="single" w:sz="4" w:space="0" w:color="auto"/>
            </w:tcBorders>
            <w:noWrap/>
            <w:vAlign w:val="bottom"/>
          </w:tcPr>
          <w:p w:rsidR="00CE04B4" w:rsidRDefault="00CE04B4" w:rsidP="00116255">
            <w:pPr>
              <w:widowControl/>
              <w:jc w:val="center"/>
              <w:rPr>
                <w:rFonts w:ascii="宋体" w:hAnsi="宋体" w:cs="宋体"/>
                <w:color w:val="000000"/>
                <w:kern w:val="0"/>
                <w:sz w:val="22"/>
              </w:rPr>
            </w:pP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功放</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631" w:type="pct"/>
            <w:vMerge/>
            <w:tcBorders>
              <w:left w:val="nil"/>
              <w:right w:val="single" w:sz="4" w:space="0" w:color="auto"/>
            </w:tcBorders>
            <w:noWrap/>
            <w:vAlign w:val="bottom"/>
          </w:tcPr>
          <w:p w:rsidR="00CE04B4" w:rsidRDefault="00CE04B4" w:rsidP="00116255">
            <w:pPr>
              <w:widowControl/>
              <w:jc w:val="center"/>
              <w:rPr>
                <w:rFonts w:ascii="宋体" w:hAnsi="宋体" w:cs="宋体"/>
                <w:color w:val="000000"/>
                <w:kern w:val="0"/>
                <w:sz w:val="22"/>
              </w:rPr>
            </w:pP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有线鹅颈会议话筒</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631" w:type="pct"/>
            <w:vMerge/>
            <w:tcBorders>
              <w:left w:val="nil"/>
              <w:right w:val="single" w:sz="4" w:space="0" w:color="auto"/>
            </w:tcBorders>
            <w:noWrap/>
            <w:vAlign w:val="bottom"/>
          </w:tcPr>
          <w:p w:rsidR="00CE04B4" w:rsidRDefault="00CE04B4" w:rsidP="00116255">
            <w:pPr>
              <w:widowControl/>
              <w:jc w:val="center"/>
              <w:rPr>
                <w:rFonts w:ascii="宋体" w:hAnsi="宋体" w:cs="宋体"/>
                <w:color w:val="000000"/>
                <w:kern w:val="0"/>
                <w:sz w:val="22"/>
              </w:rPr>
            </w:pP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话筒混音器</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31" w:type="pct"/>
            <w:vMerge/>
            <w:tcBorders>
              <w:left w:val="nil"/>
              <w:right w:val="single" w:sz="4" w:space="0" w:color="auto"/>
            </w:tcBorders>
            <w:noWrap/>
            <w:vAlign w:val="bottom"/>
          </w:tcPr>
          <w:p w:rsidR="00CE04B4" w:rsidRDefault="00CE04B4" w:rsidP="00116255">
            <w:pPr>
              <w:widowControl/>
              <w:jc w:val="center"/>
              <w:rPr>
                <w:rFonts w:ascii="宋体" w:hAnsi="宋体" w:cs="宋体"/>
                <w:color w:val="000000"/>
                <w:kern w:val="0"/>
                <w:sz w:val="22"/>
              </w:rPr>
            </w:pP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数字无线手拉手话筒主机</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31" w:type="pct"/>
            <w:vMerge/>
            <w:tcBorders>
              <w:left w:val="nil"/>
              <w:right w:val="single" w:sz="4" w:space="0" w:color="auto"/>
            </w:tcBorders>
            <w:noWrap/>
            <w:vAlign w:val="bottom"/>
          </w:tcPr>
          <w:p w:rsidR="00CE04B4" w:rsidRDefault="00CE04B4" w:rsidP="00116255">
            <w:pPr>
              <w:widowControl/>
              <w:jc w:val="center"/>
              <w:rPr>
                <w:rFonts w:ascii="宋体" w:hAnsi="宋体" w:cs="宋体"/>
                <w:color w:val="000000"/>
                <w:kern w:val="0"/>
                <w:sz w:val="22"/>
              </w:rPr>
            </w:pP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数字无线手拉手话筒</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631" w:type="pct"/>
            <w:vMerge/>
            <w:tcBorders>
              <w:left w:val="nil"/>
              <w:right w:val="single" w:sz="4" w:space="0" w:color="auto"/>
            </w:tcBorders>
            <w:noWrap/>
            <w:vAlign w:val="bottom"/>
          </w:tcPr>
          <w:p w:rsidR="00CE04B4" w:rsidRDefault="00CE04B4" w:rsidP="00116255">
            <w:pPr>
              <w:widowControl/>
              <w:jc w:val="center"/>
              <w:rPr>
                <w:rFonts w:ascii="宋体" w:hAnsi="宋体" w:cs="宋体"/>
                <w:color w:val="000000"/>
                <w:kern w:val="0"/>
                <w:sz w:val="22"/>
              </w:rPr>
            </w:pP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鹅颈无线话筒（一拖四）</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31" w:type="pct"/>
            <w:vMerge/>
            <w:tcBorders>
              <w:left w:val="nil"/>
              <w:right w:val="single" w:sz="4" w:space="0" w:color="auto"/>
            </w:tcBorders>
            <w:noWrap/>
            <w:vAlign w:val="bottom"/>
          </w:tcPr>
          <w:p w:rsidR="00CE04B4" w:rsidRDefault="00CE04B4" w:rsidP="00116255">
            <w:pPr>
              <w:widowControl/>
              <w:jc w:val="center"/>
              <w:rPr>
                <w:rFonts w:ascii="宋体" w:hAnsi="宋体" w:cs="宋体"/>
                <w:color w:val="000000"/>
                <w:kern w:val="0"/>
                <w:sz w:val="22"/>
              </w:rPr>
            </w:pP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时序电源</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31" w:type="pct"/>
            <w:vMerge/>
            <w:tcBorders>
              <w:left w:val="nil"/>
              <w:right w:val="single" w:sz="4" w:space="0" w:color="auto"/>
            </w:tcBorders>
            <w:noWrap/>
            <w:vAlign w:val="bottom"/>
          </w:tcPr>
          <w:p w:rsidR="00CE04B4" w:rsidRDefault="00CE04B4" w:rsidP="00116255">
            <w:pPr>
              <w:widowControl/>
              <w:jc w:val="center"/>
              <w:rPr>
                <w:rFonts w:ascii="宋体" w:hAnsi="宋体" w:cs="宋体"/>
                <w:color w:val="000000"/>
                <w:kern w:val="0"/>
                <w:sz w:val="22"/>
              </w:rPr>
            </w:pP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高清混合矩阵</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31" w:type="pct"/>
            <w:vMerge/>
            <w:tcBorders>
              <w:left w:val="nil"/>
              <w:right w:val="single" w:sz="4" w:space="0" w:color="auto"/>
            </w:tcBorders>
            <w:noWrap/>
            <w:vAlign w:val="bottom"/>
          </w:tcPr>
          <w:p w:rsidR="00CE04B4" w:rsidRDefault="00CE04B4" w:rsidP="00116255">
            <w:pPr>
              <w:widowControl/>
              <w:jc w:val="center"/>
              <w:rPr>
                <w:rFonts w:ascii="宋体" w:hAnsi="宋体" w:cs="宋体"/>
                <w:color w:val="000000"/>
                <w:kern w:val="0"/>
                <w:sz w:val="22"/>
              </w:rPr>
            </w:pP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HDMI切换器</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31" w:type="pct"/>
            <w:vMerge/>
            <w:tcBorders>
              <w:left w:val="nil"/>
              <w:right w:val="single" w:sz="4" w:space="0" w:color="auto"/>
            </w:tcBorders>
            <w:noWrap/>
            <w:vAlign w:val="bottom"/>
          </w:tcPr>
          <w:p w:rsidR="00CE04B4" w:rsidRDefault="00CE04B4" w:rsidP="00116255">
            <w:pPr>
              <w:widowControl/>
              <w:jc w:val="center"/>
              <w:rPr>
                <w:rFonts w:ascii="宋体" w:hAnsi="宋体" w:cs="宋体"/>
                <w:color w:val="000000"/>
                <w:kern w:val="0"/>
                <w:sz w:val="22"/>
              </w:rPr>
            </w:pP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多媒体信息盒</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只</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631" w:type="pct"/>
            <w:vMerge/>
            <w:tcBorders>
              <w:left w:val="nil"/>
              <w:bottom w:val="single" w:sz="4" w:space="0" w:color="auto"/>
              <w:right w:val="single" w:sz="4" w:space="0" w:color="auto"/>
            </w:tcBorders>
            <w:noWrap/>
            <w:vAlign w:val="bottom"/>
          </w:tcPr>
          <w:p w:rsidR="00CE04B4" w:rsidRDefault="00CE04B4" w:rsidP="00116255">
            <w:pPr>
              <w:widowControl/>
              <w:jc w:val="center"/>
              <w:rPr>
                <w:rFonts w:ascii="宋体" w:hAnsi="宋体" w:cs="宋体"/>
                <w:color w:val="000000"/>
                <w:kern w:val="0"/>
                <w:sz w:val="22"/>
              </w:rPr>
            </w:pP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HDMI接口面板</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块</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31" w:type="pct"/>
            <w:tcBorders>
              <w:top w:val="nil"/>
              <w:left w:val="nil"/>
              <w:bottom w:val="single" w:sz="4" w:space="0" w:color="auto"/>
              <w:right w:val="single" w:sz="4" w:space="0" w:color="auto"/>
            </w:tcBorders>
            <w:noWrap/>
            <w:vAlign w:val="bottom"/>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CE04B4" w:rsidTr="00116255">
        <w:trPr>
          <w:trHeight w:val="9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音频面板</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块</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31" w:type="pct"/>
            <w:tcBorders>
              <w:top w:val="nil"/>
              <w:left w:val="nil"/>
              <w:bottom w:val="single" w:sz="4" w:space="0" w:color="auto"/>
              <w:right w:val="single" w:sz="4" w:space="0" w:color="auto"/>
            </w:tcBorders>
            <w:noWrap/>
            <w:vAlign w:val="bottom"/>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带门豪华机柜</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31" w:type="pct"/>
            <w:tcBorders>
              <w:top w:val="nil"/>
              <w:left w:val="nil"/>
              <w:bottom w:val="single" w:sz="4" w:space="0" w:color="auto"/>
              <w:right w:val="single" w:sz="4" w:space="0" w:color="auto"/>
            </w:tcBorders>
            <w:noWrap/>
            <w:vAlign w:val="bottom"/>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线缆</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批</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31" w:type="pct"/>
            <w:tcBorders>
              <w:top w:val="nil"/>
              <w:left w:val="nil"/>
              <w:bottom w:val="single" w:sz="4" w:space="0" w:color="auto"/>
              <w:right w:val="single" w:sz="4" w:space="0" w:color="auto"/>
            </w:tcBorders>
            <w:noWrap/>
            <w:vAlign w:val="bottom"/>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CE04B4" w:rsidTr="00116255">
        <w:trPr>
          <w:trHeight w:val="20"/>
        </w:trPr>
        <w:tc>
          <w:tcPr>
            <w:tcW w:w="630" w:type="pct"/>
            <w:tcBorders>
              <w:top w:val="nil"/>
              <w:left w:val="single" w:sz="4" w:space="0" w:color="auto"/>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2475"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辅材</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批</w:t>
            </w:r>
          </w:p>
        </w:tc>
        <w:tc>
          <w:tcPr>
            <w:tcW w:w="631" w:type="pct"/>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31" w:type="pct"/>
            <w:tcBorders>
              <w:top w:val="nil"/>
              <w:left w:val="nil"/>
              <w:bottom w:val="single" w:sz="4" w:space="0" w:color="auto"/>
              <w:right w:val="single" w:sz="4" w:space="0" w:color="auto"/>
            </w:tcBorders>
            <w:noWrap/>
            <w:vAlign w:val="bottom"/>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bl>
    <w:p w:rsidR="00CE04B4" w:rsidRPr="000C77BE" w:rsidRDefault="00CE04B4" w:rsidP="00CE04B4">
      <w:pPr>
        <w:widowControl/>
        <w:spacing w:line="400" w:lineRule="exact"/>
        <w:ind w:firstLine="442"/>
        <w:jc w:val="left"/>
        <w:rPr>
          <w:rFonts w:ascii="宋体" w:hAnsi="宋体" w:cs="宋体"/>
          <w:b/>
          <w:kern w:val="0"/>
          <w:sz w:val="24"/>
        </w:rPr>
      </w:pPr>
      <w:r>
        <w:rPr>
          <w:rFonts w:ascii="宋体" w:hAnsi="宋体" w:cs="宋体" w:hint="eastAsia"/>
          <w:b/>
          <w:kern w:val="0"/>
          <w:sz w:val="24"/>
        </w:rPr>
        <w:t>以上产品含配送，并根据采购人要求提供安装调试服务。</w:t>
      </w:r>
    </w:p>
    <w:p w:rsidR="00CE04B4" w:rsidRDefault="00CE04B4" w:rsidP="00CE04B4">
      <w:pPr>
        <w:widowControl/>
        <w:spacing w:line="400" w:lineRule="exact"/>
        <w:ind w:left="420"/>
        <w:jc w:val="left"/>
        <w:outlineLvl w:val="6"/>
        <w:rPr>
          <w:rFonts w:ascii="宋体" w:hAnsi="宋体" w:cs="宋体"/>
          <w:kern w:val="0"/>
          <w:sz w:val="24"/>
        </w:rPr>
      </w:pPr>
      <w:r w:rsidRPr="005F20DC">
        <w:rPr>
          <w:rFonts w:ascii="宋体" w:hAnsi="宋体" w:cs="宋体"/>
          <w:kern w:val="0"/>
          <w:sz w:val="24"/>
        </w:rPr>
        <w:t>9.2.2</w:t>
      </w:r>
      <w:r>
        <w:rPr>
          <w:rFonts w:ascii="宋体" w:hAnsi="宋体" w:cs="宋体" w:hint="eastAsia"/>
          <w:kern w:val="0"/>
          <w:sz w:val="24"/>
        </w:rPr>
        <w:t>.3相关单位光缆扩容及联网工程</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①任务</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为保障分局图像监控正常运行，开展相关光缆扩容及联网工作，相关工作内容主要有：</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惠南分控至万祥分控敷设</w:t>
      </w:r>
      <w:r>
        <w:rPr>
          <w:rFonts w:ascii="宋体" w:hAnsi="宋体" w:cs="宋体"/>
          <w:kern w:val="0"/>
          <w:sz w:val="24"/>
        </w:rPr>
        <w:t>96</w:t>
      </w:r>
      <w:r>
        <w:rPr>
          <w:rFonts w:ascii="宋体" w:hAnsi="宋体" w:cs="宋体" w:hint="eastAsia"/>
          <w:kern w:val="0"/>
          <w:sz w:val="24"/>
        </w:rPr>
        <w:t>芯光缆。</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以上光缆两端成端，并支付相关管道及隧道桥架租赁费用。</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lastRenderedPageBreak/>
        <w:t>②要求</w:t>
      </w:r>
    </w:p>
    <w:p w:rsidR="00CE04B4" w:rsidRDefault="00CE04B4" w:rsidP="00CE04B4">
      <w:pPr>
        <w:widowControl/>
        <w:spacing w:line="400" w:lineRule="exact"/>
        <w:jc w:val="center"/>
        <w:rPr>
          <w:rFonts w:ascii="宋体" w:hAnsi="宋体" w:cs="宋体"/>
          <w:kern w:val="0"/>
          <w:sz w:val="24"/>
        </w:rPr>
      </w:pPr>
      <w:r>
        <w:rPr>
          <w:rFonts w:ascii="宋体" w:hAnsi="宋体" w:cs="宋体" w:hint="eastAsia"/>
          <w:kern w:val="0"/>
          <w:sz w:val="24"/>
        </w:rPr>
        <w:t>工作量清单</w:t>
      </w:r>
    </w:p>
    <w:tbl>
      <w:tblPr>
        <w:tblW w:w="0" w:type="auto"/>
        <w:tblInd w:w="113" w:type="dxa"/>
        <w:tblLook w:val="0000" w:firstRow="0" w:lastRow="0" w:firstColumn="0" w:lastColumn="0" w:noHBand="0" w:noVBand="0"/>
      </w:tblPr>
      <w:tblGrid>
        <w:gridCol w:w="704"/>
        <w:gridCol w:w="1701"/>
        <w:gridCol w:w="3402"/>
        <w:gridCol w:w="1178"/>
        <w:gridCol w:w="766"/>
        <w:gridCol w:w="658"/>
      </w:tblGrid>
      <w:tr w:rsidR="00CE04B4" w:rsidTr="00116255">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b/>
                <w:bCs/>
                <w:color w:val="000000"/>
                <w:kern w:val="0"/>
                <w:sz w:val="22"/>
              </w:rPr>
            </w:pPr>
            <w:r>
              <w:rPr>
                <w:rFonts w:ascii="宋体" w:hAnsi="宋体" w:cs="宋体" w:hint="eastAsia"/>
                <w:b/>
                <w:bCs/>
                <w:color w:val="000000"/>
                <w:kern w:val="0"/>
                <w:sz w:val="22"/>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b/>
                <w:bCs/>
                <w:color w:val="000000"/>
                <w:kern w:val="0"/>
                <w:sz w:val="22"/>
              </w:rPr>
            </w:pPr>
            <w:r>
              <w:rPr>
                <w:rFonts w:ascii="宋体" w:hAnsi="宋体" w:cs="宋体" w:hint="eastAsia"/>
                <w:b/>
                <w:bCs/>
                <w:color w:val="000000"/>
                <w:kern w:val="0"/>
                <w:sz w:val="22"/>
              </w:rPr>
              <w:t>名称</w:t>
            </w:r>
          </w:p>
        </w:tc>
        <w:tc>
          <w:tcPr>
            <w:tcW w:w="3402" w:type="dxa"/>
            <w:tcBorders>
              <w:top w:val="single" w:sz="4" w:space="0" w:color="auto"/>
              <w:left w:val="nil"/>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b/>
                <w:bCs/>
                <w:color w:val="000000"/>
                <w:kern w:val="0"/>
                <w:sz w:val="22"/>
              </w:rPr>
            </w:pPr>
            <w:r>
              <w:rPr>
                <w:rFonts w:ascii="宋体" w:hAnsi="宋体" w:cs="宋体" w:hint="eastAsia"/>
                <w:b/>
                <w:bCs/>
                <w:color w:val="000000"/>
                <w:kern w:val="0"/>
                <w:sz w:val="22"/>
              </w:rPr>
              <w:t>型号、规格</w:t>
            </w:r>
          </w:p>
        </w:tc>
        <w:tc>
          <w:tcPr>
            <w:tcW w:w="1178" w:type="dxa"/>
            <w:tcBorders>
              <w:top w:val="single" w:sz="4" w:space="0" w:color="auto"/>
              <w:left w:val="nil"/>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b/>
                <w:bCs/>
                <w:color w:val="000000"/>
                <w:kern w:val="0"/>
                <w:sz w:val="22"/>
              </w:rPr>
            </w:pPr>
            <w:r>
              <w:rPr>
                <w:rFonts w:ascii="宋体" w:hAnsi="宋体" w:cs="宋体" w:hint="eastAsia"/>
                <w:b/>
                <w:bCs/>
                <w:color w:val="000000"/>
                <w:kern w:val="0"/>
                <w:sz w:val="22"/>
              </w:rPr>
              <w:t>单位</w:t>
            </w:r>
          </w:p>
        </w:tc>
        <w:tc>
          <w:tcPr>
            <w:tcW w:w="0" w:type="auto"/>
            <w:tcBorders>
              <w:top w:val="single" w:sz="4" w:space="0" w:color="auto"/>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b/>
                <w:bCs/>
                <w:color w:val="000000"/>
                <w:kern w:val="0"/>
                <w:sz w:val="22"/>
              </w:rPr>
            </w:pPr>
            <w:r>
              <w:rPr>
                <w:rFonts w:ascii="宋体" w:hAnsi="宋体" w:cs="宋体" w:hint="eastAsia"/>
                <w:b/>
                <w:bCs/>
                <w:color w:val="000000"/>
                <w:kern w:val="0"/>
                <w:sz w:val="22"/>
              </w:rPr>
              <w:t>数量</w:t>
            </w:r>
          </w:p>
        </w:tc>
        <w:tc>
          <w:tcPr>
            <w:tcW w:w="0" w:type="auto"/>
            <w:tcBorders>
              <w:top w:val="single" w:sz="4" w:space="0" w:color="auto"/>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b/>
                <w:bCs/>
                <w:color w:val="000000"/>
                <w:kern w:val="0"/>
                <w:sz w:val="22"/>
              </w:rPr>
            </w:pPr>
            <w:r>
              <w:rPr>
                <w:rFonts w:ascii="宋体" w:hAnsi="宋体" w:cs="宋体" w:hint="eastAsia"/>
                <w:b/>
                <w:bCs/>
                <w:color w:val="000000"/>
                <w:kern w:val="0"/>
                <w:sz w:val="22"/>
              </w:rPr>
              <w:t>备注</w:t>
            </w:r>
          </w:p>
        </w:tc>
      </w:tr>
      <w:tr w:rsidR="00CE04B4" w:rsidTr="00116255">
        <w:trPr>
          <w:trHeight w:val="360"/>
        </w:trPr>
        <w:tc>
          <w:tcPr>
            <w:tcW w:w="704" w:type="dxa"/>
            <w:tcBorders>
              <w:top w:val="nil"/>
              <w:left w:val="single" w:sz="4" w:space="0" w:color="auto"/>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1 </w:t>
            </w:r>
          </w:p>
        </w:tc>
        <w:tc>
          <w:tcPr>
            <w:tcW w:w="1701" w:type="dxa"/>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通信光缆</w:t>
            </w:r>
          </w:p>
        </w:tc>
        <w:tc>
          <w:tcPr>
            <w:tcW w:w="3402" w:type="dxa"/>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left"/>
              <w:rPr>
                <w:rFonts w:ascii="宋体" w:hAnsi="宋体" w:cs="宋体"/>
                <w:color w:val="000000"/>
                <w:kern w:val="0"/>
                <w:sz w:val="22"/>
              </w:rPr>
            </w:pPr>
            <w:r>
              <w:rPr>
                <w:rFonts w:ascii="宋体" w:hAnsi="宋体" w:cs="宋体" w:hint="eastAsia"/>
                <w:color w:val="000000"/>
                <w:kern w:val="0"/>
                <w:sz w:val="22"/>
              </w:rPr>
              <w:t>GYTA-96B1</w:t>
            </w:r>
          </w:p>
        </w:tc>
        <w:tc>
          <w:tcPr>
            <w:tcW w:w="1178" w:type="dxa"/>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千米</w:t>
            </w:r>
          </w:p>
        </w:tc>
        <w:tc>
          <w:tcPr>
            <w:tcW w:w="0" w:type="auto"/>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kern w:val="0"/>
                <w:sz w:val="22"/>
              </w:rPr>
            </w:pPr>
            <w:r>
              <w:rPr>
                <w:rFonts w:ascii="宋体" w:hAnsi="宋体" w:cs="宋体" w:hint="eastAsia"/>
                <w:kern w:val="0"/>
                <w:sz w:val="22"/>
              </w:rPr>
              <w:t xml:space="preserve">23.01 </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center"/>
              <w:rPr>
                <w:rFonts w:ascii="宋体" w:hAnsi="宋体" w:cs="宋体"/>
                <w:b/>
                <w:bCs/>
                <w:color w:val="000000"/>
                <w:kern w:val="0"/>
                <w:sz w:val="22"/>
              </w:rPr>
            </w:pPr>
            <w:r>
              <w:rPr>
                <w:rFonts w:ascii="宋体" w:hAnsi="宋体" w:cs="宋体" w:hint="eastAsia"/>
                <w:b/>
                <w:bCs/>
                <w:color w:val="000000"/>
                <w:kern w:val="0"/>
                <w:sz w:val="22"/>
              </w:rPr>
              <w:t xml:space="preserve">　</w:t>
            </w:r>
          </w:p>
        </w:tc>
      </w:tr>
      <w:tr w:rsidR="00CE04B4" w:rsidTr="00116255">
        <w:trPr>
          <w:trHeight w:val="360"/>
        </w:trPr>
        <w:tc>
          <w:tcPr>
            <w:tcW w:w="704" w:type="dxa"/>
            <w:tcBorders>
              <w:top w:val="nil"/>
              <w:left w:val="single" w:sz="4" w:space="0" w:color="auto"/>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2 </w:t>
            </w:r>
          </w:p>
        </w:tc>
        <w:tc>
          <w:tcPr>
            <w:tcW w:w="1701"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光缆护套管</w:t>
            </w:r>
          </w:p>
        </w:tc>
        <w:tc>
          <w:tcPr>
            <w:tcW w:w="3402"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left"/>
              <w:rPr>
                <w:rFonts w:ascii="宋体" w:hAnsi="宋体" w:cs="宋体"/>
                <w:color w:val="000000"/>
                <w:kern w:val="0"/>
                <w:sz w:val="22"/>
              </w:rPr>
            </w:pPr>
            <w:r>
              <w:rPr>
                <w:rFonts w:ascii="宋体" w:hAnsi="宋体" w:cs="宋体" w:hint="eastAsia"/>
                <w:color w:val="000000"/>
                <w:kern w:val="0"/>
                <w:sz w:val="22"/>
              </w:rPr>
              <w:t>内外径28mm/32mm</w:t>
            </w:r>
          </w:p>
        </w:tc>
        <w:tc>
          <w:tcPr>
            <w:tcW w:w="1178" w:type="dxa"/>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孔.公里</w:t>
            </w:r>
          </w:p>
        </w:tc>
        <w:tc>
          <w:tcPr>
            <w:tcW w:w="0" w:type="auto"/>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kern w:val="0"/>
                <w:sz w:val="22"/>
              </w:rPr>
            </w:pPr>
            <w:r>
              <w:rPr>
                <w:rFonts w:ascii="宋体" w:hAnsi="宋体" w:cs="宋体" w:hint="eastAsia"/>
                <w:kern w:val="0"/>
                <w:sz w:val="22"/>
              </w:rPr>
              <w:t xml:space="preserve">22.25 </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CE04B4" w:rsidTr="00116255">
        <w:trPr>
          <w:trHeight w:val="780"/>
        </w:trPr>
        <w:tc>
          <w:tcPr>
            <w:tcW w:w="704" w:type="dxa"/>
            <w:tcBorders>
              <w:top w:val="nil"/>
              <w:left w:val="single" w:sz="4" w:space="0" w:color="auto"/>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3 </w:t>
            </w:r>
          </w:p>
        </w:tc>
        <w:tc>
          <w:tcPr>
            <w:tcW w:w="1701"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光缆配套费</w:t>
            </w:r>
          </w:p>
        </w:tc>
        <w:tc>
          <w:tcPr>
            <w:tcW w:w="3402"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left"/>
              <w:rPr>
                <w:rFonts w:ascii="宋体" w:hAnsi="宋体" w:cs="宋体"/>
                <w:color w:val="000000"/>
                <w:kern w:val="0"/>
                <w:sz w:val="22"/>
              </w:rPr>
            </w:pPr>
            <w:r>
              <w:rPr>
                <w:rFonts w:ascii="宋体" w:hAnsi="宋体" w:cs="宋体" w:hint="eastAsia"/>
                <w:color w:val="000000"/>
                <w:kern w:val="0"/>
                <w:sz w:val="22"/>
              </w:rPr>
              <w:t>含光缆工程施工测量及所产生的人工费、机械使用费、仪表使用费、措施项目费、间接费等</w:t>
            </w:r>
          </w:p>
        </w:tc>
        <w:tc>
          <w:tcPr>
            <w:tcW w:w="1178"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千米</w:t>
            </w:r>
          </w:p>
        </w:tc>
        <w:tc>
          <w:tcPr>
            <w:tcW w:w="0" w:type="auto"/>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kern w:val="0"/>
                <w:sz w:val="22"/>
              </w:rPr>
            </w:pPr>
            <w:r>
              <w:rPr>
                <w:rFonts w:ascii="宋体" w:hAnsi="宋体" w:cs="宋体" w:hint="eastAsia"/>
                <w:kern w:val="0"/>
                <w:sz w:val="22"/>
              </w:rPr>
              <w:t xml:space="preserve">23.01 </w:t>
            </w:r>
          </w:p>
        </w:tc>
        <w:tc>
          <w:tcPr>
            <w:tcW w:w="0" w:type="auto"/>
            <w:tcBorders>
              <w:top w:val="nil"/>
              <w:left w:val="nil"/>
              <w:bottom w:val="single" w:sz="4" w:space="0" w:color="auto"/>
              <w:right w:val="single" w:sz="4" w:space="0" w:color="auto"/>
            </w:tcBorders>
            <w:shd w:val="clear" w:color="000000" w:fill="FFFFFF"/>
            <w:noWrap/>
            <w:vAlign w:val="center"/>
          </w:tcPr>
          <w:p w:rsidR="00CE04B4" w:rsidRDefault="00CE04B4" w:rsidP="0011625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CE04B4" w:rsidTr="00116255">
        <w:trPr>
          <w:trHeight w:val="360"/>
        </w:trPr>
        <w:tc>
          <w:tcPr>
            <w:tcW w:w="704" w:type="dxa"/>
            <w:tcBorders>
              <w:top w:val="nil"/>
              <w:left w:val="single" w:sz="4" w:space="0" w:color="auto"/>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4 </w:t>
            </w:r>
          </w:p>
        </w:tc>
        <w:tc>
          <w:tcPr>
            <w:tcW w:w="1701" w:type="dxa"/>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光缆接头盒</w:t>
            </w:r>
          </w:p>
        </w:tc>
        <w:tc>
          <w:tcPr>
            <w:tcW w:w="3402"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left"/>
              <w:rPr>
                <w:rFonts w:ascii="宋体" w:hAnsi="宋体" w:cs="宋体"/>
                <w:color w:val="000000"/>
                <w:kern w:val="0"/>
                <w:sz w:val="22"/>
              </w:rPr>
            </w:pPr>
            <w:r>
              <w:rPr>
                <w:rFonts w:ascii="宋体" w:hAnsi="宋体" w:cs="宋体" w:hint="eastAsia"/>
                <w:color w:val="000000"/>
                <w:kern w:val="0"/>
                <w:sz w:val="22"/>
              </w:rPr>
              <w:t>144芯-帽式</w:t>
            </w:r>
          </w:p>
        </w:tc>
        <w:tc>
          <w:tcPr>
            <w:tcW w:w="1178" w:type="dxa"/>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0" w:type="auto"/>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kern w:val="0"/>
                <w:sz w:val="22"/>
              </w:rPr>
            </w:pPr>
            <w:r>
              <w:rPr>
                <w:rFonts w:ascii="宋体" w:hAnsi="宋体" w:cs="宋体" w:hint="eastAsia"/>
                <w:kern w:val="0"/>
                <w:sz w:val="22"/>
              </w:rPr>
              <w:t xml:space="preserve">7 </w:t>
            </w:r>
          </w:p>
        </w:tc>
        <w:tc>
          <w:tcPr>
            <w:tcW w:w="0" w:type="auto"/>
            <w:tcBorders>
              <w:top w:val="nil"/>
              <w:left w:val="nil"/>
              <w:bottom w:val="single" w:sz="4" w:space="0" w:color="auto"/>
              <w:right w:val="single" w:sz="4" w:space="0" w:color="auto"/>
            </w:tcBorders>
            <w:shd w:val="clear" w:color="000000" w:fill="FFFFFF"/>
            <w:noWrap/>
            <w:vAlign w:val="center"/>
          </w:tcPr>
          <w:p w:rsidR="00CE04B4" w:rsidRDefault="00CE04B4" w:rsidP="0011625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CE04B4" w:rsidTr="00116255">
        <w:trPr>
          <w:trHeight w:val="360"/>
        </w:trPr>
        <w:tc>
          <w:tcPr>
            <w:tcW w:w="704" w:type="dxa"/>
            <w:tcBorders>
              <w:top w:val="nil"/>
              <w:left w:val="single" w:sz="4" w:space="0" w:color="auto"/>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5 </w:t>
            </w:r>
          </w:p>
        </w:tc>
        <w:tc>
          <w:tcPr>
            <w:tcW w:w="1701"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LC尾纤</w:t>
            </w:r>
          </w:p>
        </w:tc>
        <w:tc>
          <w:tcPr>
            <w:tcW w:w="3402"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left"/>
              <w:rPr>
                <w:rFonts w:ascii="宋体" w:hAnsi="宋体" w:cs="宋体"/>
                <w:color w:val="000000"/>
                <w:kern w:val="0"/>
                <w:sz w:val="22"/>
              </w:rPr>
            </w:pPr>
            <w:r>
              <w:rPr>
                <w:rFonts w:ascii="宋体" w:hAnsi="宋体" w:cs="宋体" w:hint="eastAsia"/>
                <w:color w:val="000000"/>
                <w:kern w:val="0"/>
                <w:sz w:val="22"/>
              </w:rPr>
              <w:t>LC尾纤</w:t>
            </w:r>
          </w:p>
        </w:tc>
        <w:tc>
          <w:tcPr>
            <w:tcW w:w="1178" w:type="dxa"/>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根</w:t>
            </w:r>
          </w:p>
        </w:tc>
        <w:tc>
          <w:tcPr>
            <w:tcW w:w="0" w:type="auto"/>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kern w:val="0"/>
                <w:sz w:val="22"/>
              </w:rPr>
            </w:pPr>
            <w:r>
              <w:rPr>
                <w:rFonts w:ascii="宋体" w:hAnsi="宋体" w:cs="宋体" w:hint="eastAsia"/>
                <w:kern w:val="0"/>
                <w:sz w:val="22"/>
              </w:rPr>
              <w:t xml:space="preserve">192 </w:t>
            </w:r>
          </w:p>
        </w:tc>
        <w:tc>
          <w:tcPr>
            <w:tcW w:w="0" w:type="auto"/>
            <w:tcBorders>
              <w:top w:val="nil"/>
              <w:left w:val="nil"/>
              <w:bottom w:val="single" w:sz="4" w:space="0" w:color="auto"/>
              <w:right w:val="single" w:sz="4" w:space="0" w:color="auto"/>
            </w:tcBorders>
            <w:shd w:val="clear" w:color="000000" w:fill="FFFFFF"/>
            <w:noWrap/>
            <w:vAlign w:val="center"/>
          </w:tcPr>
          <w:p w:rsidR="00CE04B4" w:rsidRDefault="00CE04B4" w:rsidP="0011625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CE04B4" w:rsidTr="00116255">
        <w:trPr>
          <w:trHeight w:val="360"/>
        </w:trPr>
        <w:tc>
          <w:tcPr>
            <w:tcW w:w="704" w:type="dxa"/>
            <w:tcBorders>
              <w:top w:val="nil"/>
              <w:left w:val="single" w:sz="4" w:space="0" w:color="auto"/>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6 </w:t>
            </w:r>
          </w:p>
        </w:tc>
        <w:tc>
          <w:tcPr>
            <w:tcW w:w="1701"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光缆接续</w:t>
            </w:r>
          </w:p>
        </w:tc>
        <w:tc>
          <w:tcPr>
            <w:tcW w:w="3402"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178"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芯</w:t>
            </w:r>
          </w:p>
        </w:tc>
        <w:tc>
          <w:tcPr>
            <w:tcW w:w="0" w:type="auto"/>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kern w:val="0"/>
                <w:sz w:val="22"/>
              </w:rPr>
            </w:pPr>
            <w:r>
              <w:rPr>
                <w:rFonts w:ascii="宋体" w:hAnsi="宋体" w:cs="宋体" w:hint="eastAsia"/>
                <w:kern w:val="0"/>
                <w:sz w:val="22"/>
              </w:rPr>
              <w:t xml:space="preserve">768 </w:t>
            </w:r>
          </w:p>
        </w:tc>
        <w:tc>
          <w:tcPr>
            <w:tcW w:w="0" w:type="auto"/>
            <w:tcBorders>
              <w:top w:val="nil"/>
              <w:left w:val="nil"/>
              <w:bottom w:val="single" w:sz="4" w:space="0" w:color="auto"/>
              <w:right w:val="single" w:sz="4" w:space="0" w:color="auto"/>
            </w:tcBorders>
            <w:shd w:val="clear" w:color="000000" w:fill="FFFFFF"/>
            <w:noWrap/>
            <w:vAlign w:val="center"/>
          </w:tcPr>
          <w:p w:rsidR="00CE04B4" w:rsidRDefault="00CE04B4" w:rsidP="0011625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CE04B4" w:rsidTr="00116255">
        <w:trPr>
          <w:trHeight w:val="360"/>
        </w:trPr>
        <w:tc>
          <w:tcPr>
            <w:tcW w:w="704" w:type="dxa"/>
            <w:tcBorders>
              <w:top w:val="nil"/>
              <w:left w:val="single" w:sz="4" w:space="0" w:color="auto"/>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7 </w:t>
            </w:r>
          </w:p>
        </w:tc>
        <w:tc>
          <w:tcPr>
            <w:tcW w:w="1701"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光缆成端测试</w:t>
            </w:r>
          </w:p>
        </w:tc>
        <w:tc>
          <w:tcPr>
            <w:tcW w:w="3402"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left"/>
              <w:rPr>
                <w:rFonts w:ascii="宋体" w:hAnsi="宋体" w:cs="宋体"/>
                <w:color w:val="000000"/>
                <w:kern w:val="0"/>
                <w:sz w:val="22"/>
              </w:rPr>
            </w:pPr>
            <w:r>
              <w:rPr>
                <w:rFonts w:ascii="宋体" w:hAnsi="宋体" w:cs="宋体" w:hint="eastAsia"/>
                <w:color w:val="000000"/>
                <w:kern w:val="0"/>
                <w:sz w:val="22"/>
              </w:rPr>
              <w:t>含熔接、尾纤、测试</w:t>
            </w:r>
          </w:p>
        </w:tc>
        <w:tc>
          <w:tcPr>
            <w:tcW w:w="1178"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芯</w:t>
            </w:r>
          </w:p>
        </w:tc>
        <w:tc>
          <w:tcPr>
            <w:tcW w:w="0" w:type="auto"/>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kern w:val="0"/>
                <w:sz w:val="22"/>
              </w:rPr>
            </w:pPr>
            <w:r>
              <w:rPr>
                <w:rFonts w:ascii="宋体" w:hAnsi="宋体" w:cs="宋体" w:hint="eastAsia"/>
                <w:kern w:val="0"/>
                <w:sz w:val="22"/>
              </w:rPr>
              <w:t xml:space="preserve">96 </w:t>
            </w:r>
          </w:p>
        </w:tc>
        <w:tc>
          <w:tcPr>
            <w:tcW w:w="0" w:type="auto"/>
            <w:tcBorders>
              <w:top w:val="nil"/>
              <w:left w:val="nil"/>
              <w:bottom w:val="single" w:sz="4" w:space="0" w:color="auto"/>
              <w:right w:val="single" w:sz="4" w:space="0" w:color="auto"/>
            </w:tcBorders>
            <w:shd w:val="clear" w:color="000000" w:fill="FFFFFF"/>
            <w:noWrap/>
            <w:vAlign w:val="center"/>
          </w:tcPr>
          <w:p w:rsidR="00CE04B4" w:rsidRDefault="00CE04B4" w:rsidP="0011625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CE04B4" w:rsidTr="00116255">
        <w:trPr>
          <w:trHeight w:val="360"/>
        </w:trPr>
        <w:tc>
          <w:tcPr>
            <w:tcW w:w="704" w:type="dxa"/>
            <w:tcBorders>
              <w:top w:val="nil"/>
              <w:left w:val="single" w:sz="4" w:space="0" w:color="auto"/>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8 </w:t>
            </w:r>
          </w:p>
        </w:tc>
        <w:tc>
          <w:tcPr>
            <w:tcW w:w="1701"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管道租赁费</w:t>
            </w:r>
          </w:p>
        </w:tc>
        <w:tc>
          <w:tcPr>
            <w:tcW w:w="3402" w:type="dxa"/>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left"/>
              <w:rPr>
                <w:rFonts w:ascii="宋体" w:hAnsi="宋体" w:cs="宋体"/>
                <w:color w:val="000000"/>
                <w:kern w:val="0"/>
                <w:sz w:val="22"/>
              </w:rPr>
            </w:pPr>
            <w:r>
              <w:rPr>
                <w:rFonts w:ascii="宋体" w:hAnsi="宋体" w:cs="宋体" w:hint="eastAsia"/>
                <w:color w:val="000000"/>
                <w:kern w:val="0"/>
                <w:sz w:val="22"/>
              </w:rPr>
              <w:t>信息</w:t>
            </w:r>
          </w:p>
        </w:tc>
        <w:tc>
          <w:tcPr>
            <w:tcW w:w="1178" w:type="dxa"/>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孔.公里</w:t>
            </w:r>
          </w:p>
        </w:tc>
        <w:tc>
          <w:tcPr>
            <w:tcW w:w="0" w:type="auto"/>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kern w:val="0"/>
                <w:sz w:val="22"/>
              </w:rPr>
            </w:pPr>
            <w:r>
              <w:rPr>
                <w:rFonts w:ascii="宋体" w:hAnsi="宋体" w:cs="宋体" w:hint="eastAsia"/>
                <w:kern w:val="0"/>
                <w:sz w:val="22"/>
              </w:rPr>
              <w:t xml:space="preserve">22.25 </w:t>
            </w:r>
          </w:p>
        </w:tc>
        <w:tc>
          <w:tcPr>
            <w:tcW w:w="0" w:type="auto"/>
            <w:tcBorders>
              <w:top w:val="nil"/>
              <w:left w:val="nil"/>
              <w:bottom w:val="single" w:sz="4" w:space="0" w:color="auto"/>
              <w:right w:val="single" w:sz="4" w:space="0" w:color="auto"/>
            </w:tcBorders>
            <w:noWrap/>
            <w:vAlign w:val="center"/>
          </w:tcPr>
          <w:p w:rsidR="00CE04B4" w:rsidRDefault="00CE04B4" w:rsidP="0011625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CE04B4" w:rsidTr="00116255">
        <w:trPr>
          <w:trHeight w:val="360"/>
        </w:trPr>
        <w:tc>
          <w:tcPr>
            <w:tcW w:w="704" w:type="dxa"/>
            <w:tcBorders>
              <w:top w:val="nil"/>
              <w:left w:val="single" w:sz="4" w:space="0" w:color="auto"/>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 xml:space="preserve">9 </w:t>
            </w:r>
          </w:p>
        </w:tc>
        <w:tc>
          <w:tcPr>
            <w:tcW w:w="1701"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管道维护费用（一年）</w:t>
            </w:r>
          </w:p>
        </w:tc>
        <w:tc>
          <w:tcPr>
            <w:tcW w:w="3402" w:type="dxa"/>
            <w:tcBorders>
              <w:top w:val="nil"/>
              <w:left w:val="nil"/>
              <w:bottom w:val="single" w:sz="4" w:space="0" w:color="auto"/>
              <w:right w:val="single" w:sz="4" w:space="0" w:color="auto"/>
            </w:tcBorders>
            <w:shd w:val="clear" w:color="auto" w:fill="auto"/>
            <w:vAlign w:val="center"/>
          </w:tcPr>
          <w:p w:rsidR="00CE04B4" w:rsidRDefault="00CE04B4" w:rsidP="00116255">
            <w:pPr>
              <w:widowControl/>
              <w:jc w:val="left"/>
              <w:rPr>
                <w:rFonts w:ascii="宋体" w:hAnsi="宋体" w:cs="宋体"/>
                <w:color w:val="000000"/>
                <w:kern w:val="0"/>
                <w:sz w:val="22"/>
              </w:rPr>
            </w:pPr>
            <w:r>
              <w:rPr>
                <w:rFonts w:ascii="宋体" w:hAnsi="宋体" w:cs="宋体" w:hint="eastAsia"/>
                <w:color w:val="000000"/>
                <w:kern w:val="0"/>
                <w:sz w:val="22"/>
              </w:rPr>
              <w:t>每月100元/子孔·km</w:t>
            </w:r>
          </w:p>
        </w:tc>
        <w:tc>
          <w:tcPr>
            <w:tcW w:w="1178" w:type="dxa"/>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color w:val="000000"/>
                <w:kern w:val="0"/>
                <w:sz w:val="22"/>
              </w:rPr>
            </w:pPr>
            <w:r>
              <w:rPr>
                <w:rFonts w:ascii="宋体" w:hAnsi="宋体" w:cs="宋体" w:hint="eastAsia"/>
                <w:color w:val="000000"/>
                <w:kern w:val="0"/>
                <w:sz w:val="22"/>
              </w:rPr>
              <w:t>孔.公里</w:t>
            </w:r>
          </w:p>
        </w:tc>
        <w:tc>
          <w:tcPr>
            <w:tcW w:w="0" w:type="auto"/>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center"/>
              <w:rPr>
                <w:rFonts w:ascii="宋体" w:hAnsi="宋体" w:cs="宋体"/>
                <w:kern w:val="0"/>
                <w:sz w:val="22"/>
              </w:rPr>
            </w:pPr>
            <w:r>
              <w:rPr>
                <w:rFonts w:ascii="宋体" w:hAnsi="宋体" w:cs="宋体" w:hint="eastAsia"/>
                <w:kern w:val="0"/>
                <w:sz w:val="22"/>
              </w:rPr>
              <w:t xml:space="preserve">22.25 </w:t>
            </w:r>
          </w:p>
        </w:tc>
        <w:tc>
          <w:tcPr>
            <w:tcW w:w="0" w:type="auto"/>
            <w:tcBorders>
              <w:top w:val="nil"/>
              <w:left w:val="nil"/>
              <w:bottom w:val="single" w:sz="4" w:space="0" w:color="auto"/>
              <w:right w:val="single" w:sz="4" w:space="0" w:color="auto"/>
            </w:tcBorders>
            <w:shd w:val="clear" w:color="000000" w:fill="FFFFFF"/>
            <w:vAlign w:val="center"/>
          </w:tcPr>
          <w:p w:rsidR="00CE04B4" w:rsidRDefault="00CE04B4" w:rsidP="00116255">
            <w:pPr>
              <w:widowControl/>
              <w:jc w:val="right"/>
              <w:rPr>
                <w:rFonts w:ascii="宋体" w:hAnsi="宋体" w:cs="宋体"/>
                <w:color w:val="000000"/>
                <w:kern w:val="0"/>
                <w:sz w:val="22"/>
              </w:rPr>
            </w:pPr>
            <w:r>
              <w:rPr>
                <w:rFonts w:ascii="宋体" w:hAnsi="宋体" w:cs="宋体" w:hint="eastAsia"/>
                <w:color w:val="000000"/>
                <w:kern w:val="0"/>
                <w:sz w:val="22"/>
              </w:rPr>
              <w:t xml:space="preserve">　</w:t>
            </w:r>
          </w:p>
        </w:tc>
      </w:tr>
    </w:tbl>
    <w:p w:rsidR="00CE04B4" w:rsidRDefault="00CE04B4" w:rsidP="00CE04B4">
      <w:pPr>
        <w:widowControl/>
        <w:spacing w:line="400" w:lineRule="exact"/>
        <w:rPr>
          <w:rFonts w:ascii="宋体" w:hAnsi="宋体" w:cs="宋体"/>
          <w:kern w:val="0"/>
          <w:sz w:val="24"/>
        </w:rPr>
      </w:pP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中标人需要在合同签订后3个月内完成此项工作。</w:t>
      </w:r>
    </w:p>
    <w:p w:rsidR="00CE04B4" w:rsidRDefault="00CE04B4" w:rsidP="00CE04B4">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1</w:t>
      </w:r>
      <w:r>
        <w:rPr>
          <w:rFonts w:ascii="Times New Roman" w:hAnsi="Times New Roman" w:hint="eastAsia"/>
          <w:b/>
          <w:color w:val="000000"/>
          <w:sz w:val="22"/>
        </w:rPr>
        <w:t>、光缆敷设要求</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本项目中涉及光缆及光缆中的所有光纤需为同一型号和同一来源、同一折射率分布。</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光缆施工符合</w:t>
      </w:r>
      <w:r>
        <w:rPr>
          <w:rFonts w:ascii="Times New Roman" w:hAnsi="Times New Roman" w:hint="eastAsia"/>
          <w:color w:val="000000"/>
          <w:sz w:val="22"/>
        </w:rPr>
        <w:t>YD 5102</w:t>
      </w:r>
      <w:r>
        <w:rPr>
          <w:rFonts w:ascii="Times New Roman" w:hAnsi="Times New Roman" w:hint="eastAsia"/>
          <w:color w:val="000000"/>
          <w:sz w:val="22"/>
        </w:rPr>
        <w:t>《通信线路工程设计规范》、</w:t>
      </w:r>
      <w:r>
        <w:rPr>
          <w:rFonts w:ascii="Times New Roman" w:hAnsi="Times New Roman" w:hint="eastAsia"/>
          <w:color w:val="000000"/>
          <w:sz w:val="22"/>
        </w:rPr>
        <w:t>YD 5121</w:t>
      </w:r>
      <w:r>
        <w:rPr>
          <w:rFonts w:ascii="Times New Roman" w:hAnsi="Times New Roman" w:hint="eastAsia"/>
          <w:color w:val="000000"/>
          <w:sz w:val="22"/>
        </w:rPr>
        <w:t>《通信线路工程验收规范》等要求。</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光缆敷设遵循政府有关占道施工的管理规定，中标人自行办理相关部门配合等事宜。</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光缆敷设方式依据市政府《上海市城市道路架空线管理办法》（上海市人民政府令</w:t>
      </w:r>
      <w:r>
        <w:rPr>
          <w:rFonts w:ascii="Times New Roman" w:hAnsi="Times New Roman" w:hint="eastAsia"/>
          <w:color w:val="000000"/>
          <w:sz w:val="22"/>
        </w:rPr>
        <w:t>2010</w:t>
      </w:r>
      <w:r>
        <w:rPr>
          <w:rFonts w:ascii="Times New Roman" w:hAnsi="Times New Roman" w:hint="eastAsia"/>
          <w:color w:val="000000"/>
          <w:sz w:val="22"/>
        </w:rPr>
        <w:t>年第</w:t>
      </w:r>
      <w:r>
        <w:rPr>
          <w:rFonts w:ascii="Times New Roman" w:hAnsi="Times New Roman" w:hint="eastAsia"/>
          <w:color w:val="000000"/>
          <w:sz w:val="22"/>
        </w:rPr>
        <w:t>52</w:t>
      </w:r>
      <w:r>
        <w:rPr>
          <w:rFonts w:ascii="Times New Roman" w:hAnsi="Times New Roman" w:hint="eastAsia"/>
          <w:color w:val="000000"/>
          <w:sz w:val="22"/>
        </w:rPr>
        <w:t>号）等有关文件精神执行。</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光缆敷设遵循“管道为主，架空为辅”的原则。</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中标人负责与市政道路通信管道权属单位协商，解决管道的使用问题。</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光缆敷设完成后，对所有光纤进行</w:t>
      </w:r>
      <w:r>
        <w:rPr>
          <w:rFonts w:ascii="Times New Roman" w:hAnsi="Times New Roman" w:hint="eastAsia"/>
          <w:color w:val="000000"/>
          <w:sz w:val="22"/>
        </w:rPr>
        <w:t>1310nm</w:t>
      </w:r>
      <w:r>
        <w:rPr>
          <w:rFonts w:ascii="Times New Roman" w:hAnsi="Times New Roman" w:hint="eastAsia"/>
          <w:color w:val="000000"/>
          <w:sz w:val="22"/>
        </w:rPr>
        <w:t>和</w:t>
      </w:r>
      <w:r>
        <w:rPr>
          <w:rFonts w:ascii="Times New Roman" w:hAnsi="Times New Roman" w:hint="eastAsia"/>
          <w:color w:val="000000"/>
          <w:sz w:val="22"/>
        </w:rPr>
        <w:t>1550nm</w:t>
      </w:r>
      <w:r>
        <w:rPr>
          <w:rFonts w:ascii="Times New Roman" w:hAnsi="Times New Roman" w:hint="eastAsia"/>
          <w:color w:val="000000"/>
          <w:sz w:val="22"/>
        </w:rPr>
        <w:t>二个波长的衰减测试，记录并编制光缆检测报告。</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光缆敷设完成后，按要求制作并悬挂光缆标识牌。</w:t>
      </w:r>
      <w:r>
        <w:rPr>
          <w:rFonts w:ascii="Times New Roman" w:hAnsi="Times New Roman" w:hint="eastAsia"/>
          <w:color w:val="000000"/>
          <w:sz w:val="22"/>
        </w:rPr>
        <w:t>(</w:t>
      </w:r>
      <w:r>
        <w:rPr>
          <w:rFonts w:ascii="Times New Roman" w:hAnsi="Times New Roman" w:hint="eastAsia"/>
          <w:color w:val="000000"/>
          <w:sz w:val="22"/>
        </w:rPr>
        <w:t>格式另定</w:t>
      </w:r>
      <w:r>
        <w:rPr>
          <w:rFonts w:ascii="Times New Roman" w:hAnsi="Times New Roman" w:hint="eastAsia"/>
          <w:color w:val="000000"/>
          <w:sz w:val="22"/>
        </w:rPr>
        <w:t>)</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w:t>
      </w:r>
      <w:r>
        <w:rPr>
          <w:rFonts w:ascii="Times New Roman" w:hAnsi="Times New Roman" w:hint="eastAsia"/>
          <w:color w:val="000000"/>
          <w:sz w:val="22"/>
        </w:rPr>
        <w:t>ODF</w:t>
      </w:r>
      <w:r>
        <w:rPr>
          <w:rFonts w:ascii="Times New Roman" w:hAnsi="Times New Roman" w:hint="eastAsia"/>
          <w:color w:val="000000"/>
          <w:sz w:val="22"/>
        </w:rPr>
        <w:t>的尾纤上，按要求贴挂标签。</w:t>
      </w:r>
      <w:r>
        <w:rPr>
          <w:rFonts w:ascii="Times New Roman" w:hAnsi="Times New Roman" w:hint="eastAsia"/>
          <w:color w:val="000000"/>
          <w:sz w:val="22"/>
        </w:rPr>
        <w:t>(</w:t>
      </w:r>
      <w:r>
        <w:rPr>
          <w:rFonts w:ascii="Times New Roman" w:hAnsi="Times New Roman" w:hint="eastAsia"/>
          <w:color w:val="000000"/>
          <w:sz w:val="22"/>
        </w:rPr>
        <w:t>格式另定</w:t>
      </w:r>
      <w:r>
        <w:rPr>
          <w:rFonts w:ascii="Times New Roman" w:hAnsi="Times New Roman" w:hint="eastAsia"/>
          <w:color w:val="000000"/>
          <w:sz w:val="22"/>
        </w:rPr>
        <w:t>)</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收集并记录本项目新建光缆、光缆交接箱、</w:t>
      </w:r>
      <w:r>
        <w:rPr>
          <w:rFonts w:ascii="Times New Roman" w:hAnsi="Times New Roman" w:hint="eastAsia"/>
          <w:color w:val="000000"/>
          <w:sz w:val="22"/>
        </w:rPr>
        <w:t>ODF</w:t>
      </w:r>
      <w:r>
        <w:rPr>
          <w:rFonts w:ascii="Times New Roman" w:hAnsi="Times New Roman" w:hint="eastAsia"/>
          <w:color w:val="000000"/>
          <w:sz w:val="22"/>
        </w:rPr>
        <w:t>、</w:t>
      </w:r>
      <w:r>
        <w:rPr>
          <w:rFonts w:ascii="Times New Roman" w:hAnsi="Times New Roman" w:hint="eastAsia"/>
          <w:color w:val="000000"/>
          <w:sz w:val="22"/>
        </w:rPr>
        <w:t>ODB</w:t>
      </w:r>
      <w:r>
        <w:rPr>
          <w:rFonts w:ascii="Times New Roman" w:hAnsi="Times New Roman" w:hint="eastAsia"/>
          <w:color w:val="000000"/>
          <w:sz w:val="22"/>
        </w:rPr>
        <w:t>信息，编制明细表，录入本项目新建的资产管理系统中。</w:t>
      </w:r>
      <w:r>
        <w:rPr>
          <w:rFonts w:ascii="Times New Roman" w:hAnsi="Times New Roman" w:hint="eastAsia"/>
          <w:color w:val="000000"/>
          <w:sz w:val="22"/>
        </w:rPr>
        <w:t>(</w:t>
      </w:r>
      <w:r>
        <w:rPr>
          <w:rFonts w:ascii="Times New Roman" w:hAnsi="Times New Roman" w:hint="eastAsia"/>
          <w:color w:val="000000"/>
          <w:sz w:val="22"/>
        </w:rPr>
        <w:t>格式另定</w:t>
      </w:r>
      <w:r>
        <w:rPr>
          <w:rFonts w:ascii="Times New Roman" w:hAnsi="Times New Roman" w:hint="eastAsia"/>
          <w:color w:val="000000"/>
          <w:sz w:val="22"/>
        </w:rPr>
        <w:t>)</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收集并记录本项目各主干光缆、光缆交接箱、</w:t>
      </w:r>
      <w:r>
        <w:rPr>
          <w:rFonts w:ascii="Times New Roman" w:hAnsi="Times New Roman" w:hint="eastAsia"/>
          <w:color w:val="000000"/>
          <w:sz w:val="22"/>
        </w:rPr>
        <w:t>ODF</w:t>
      </w:r>
      <w:r>
        <w:rPr>
          <w:rFonts w:ascii="Times New Roman" w:hAnsi="Times New Roman" w:hint="eastAsia"/>
          <w:color w:val="000000"/>
          <w:sz w:val="22"/>
        </w:rPr>
        <w:t>、</w:t>
      </w:r>
      <w:r>
        <w:rPr>
          <w:rFonts w:ascii="Times New Roman" w:hAnsi="Times New Roman" w:hint="eastAsia"/>
          <w:color w:val="000000"/>
          <w:sz w:val="22"/>
        </w:rPr>
        <w:t>ODB</w:t>
      </w:r>
      <w:r>
        <w:rPr>
          <w:rFonts w:ascii="Times New Roman" w:hAnsi="Times New Roman" w:hint="eastAsia"/>
          <w:color w:val="000000"/>
          <w:sz w:val="22"/>
        </w:rPr>
        <w:t>等光纤和适配器使用情况，编制光纤使用明细表。</w:t>
      </w:r>
      <w:r>
        <w:rPr>
          <w:rFonts w:ascii="Times New Roman" w:hAnsi="Times New Roman" w:hint="eastAsia"/>
          <w:color w:val="000000"/>
          <w:sz w:val="22"/>
        </w:rPr>
        <w:t>(</w:t>
      </w:r>
      <w:r>
        <w:rPr>
          <w:rFonts w:ascii="Times New Roman" w:hAnsi="Times New Roman" w:hint="eastAsia"/>
          <w:color w:val="000000"/>
          <w:sz w:val="22"/>
        </w:rPr>
        <w:t>格式另定</w:t>
      </w:r>
      <w:r>
        <w:rPr>
          <w:rFonts w:ascii="Times New Roman" w:hAnsi="Times New Roman" w:hint="eastAsia"/>
          <w:color w:val="000000"/>
          <w:sz w:val="22"/>
        </w:rPr>
        <w:t>)</w:t>
      </w:r>
    </w:p>
    <w:p w:rsidR="00CE04B4" w:rsidRDefault="00CE04B4" w:rsidP="00CE04B4">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2</w:t>
      </w:r>
      <w:r>
        <w:rPr>
          <w:rFonts w:ascii="Times New Roman" w:hAnsi="Times New Roman" w:hint="eastAsia"/>
          <w:b/>
          <w:color w:val="000000"/>
          <w:sz w:val="22"/>
        </w:rPr>
        <w:t>、主要设备技术参数</w:t>
      </w:r>
    </w:p>
    <w:p w:rsidR="00CE04B4" w:rsidRDefault="00CE04B4" w:rsidP="00CE04B4">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）光缆技术性能要求</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本项目配光缆采用</w:t>
      </w:r>
      <w:r>
        <w:rPr>
          <w:rFonts w:ascii="Times New Roman" w:hAnsi="Times New Roman" w:hint="eastAsia"/>
          <w:color w:val="000000"/>
          <w:sz w:val="22"/>
        </w:rPr>
        <w:t xml:space="preserve">GYTA </w:t>
      </w:r>
      <w:r>
        <w:rPr>
          <w:rFonts w:ascii="Times New Roman" w:hAnsi="Times New Roman" w:hint="eastAsia"/>
          <w:color w:val="000000"/>
          <w:sz w:val="22"/>
        </w:rPr>
        <w:t>型光缆，光缆芯数选择</w:t>
      </w:r>
      <w:r>
        <w:rPr>
          <w:rFonts w:ascii="Times New Roman" w:hAnsi="Times New Roman"/>
          <w:color w:val="000000"/>
          <w:sz w:val="22"/>
        </w:rPr>
        <w:t>96</w:t>
      </w:r>
      <w:r>
        <w:rPr>
          <w:rFonts w:ascii="Times New Roman" w:hAnsi="Times New Roman" w:hint="eastAsia"/>
          <w:color w:val="000000"/>
          <w:sz w:val="22"/>
        </w:rPr>
        <w:t>芯，原则上不采用上述芯数光缆以外的规格。</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缆芯内部填充合适的油膏，油膏保证</w:t>
      </w:r>
      <w:r>
        <w:rPr>
          <w:rFonts w:ascii="Times New Roman" w:hAnsi="Times New Roman" w:hint="eastAsia"/>
          <w:color w:val="000000"/>
          <w:sz w:val="22"/>
        </w:rPr>
        <w:t>-20</w:t>
      </w:r>
      <w:r>
        <w:rPr>
          <w:rFonts w:ascii="Times New Roman" w:hAnsi="Times New Roman" w:hint="eastAsia"/>
          <w:color w:val="000000"/>
          <w:sz w:val="22"/>
        </w:rPr>
        <w:t>℃时不固化，</w:t>
      </w:r>
      <w:r>
        <w:rPr>
          <w:rFonts w:ascii="Times New Roman" w:hAnsi="Times New Roman" w:hint="eastAsia"/>
          <w:color w:val="000000"/>
          <w:sz w:val="22"/>
        </w:rPr>
        <w:t>+70</w:t>
      </w:r>
      <w:r>
        <w:rPr>
          <w:rFonts w:ascii="Times New Roman" w:hAnsi="Times New Roman" w:hint="eastAsia"/>
          <w:color w:val="000000"/>
          <w:sz w:val="22"/>
        </w:rPr>
        <w:t>℃时不滴流；光缆外护套</w:t>
      </w:r>
      <w:r>
        <w:rPr>
          <w:rFonts w:ascii="Times New Roman" w:hAnsi="Times New Roman" w:hint="eastAsia"/>
          <w:color w:val="000000"/>
          <w:sz w:val="22"/>
        </w:rPr>
        <w:lastRenderedPageBreak/>
        <w:t>表面无缝且光滑无气泡；光缆内松套管和光纤芯序、端别有不褪色、不迁移的色谱识别。同时，光缆按标准在经过拉伸、冲击、反复弯曲、扭转、卷绕、弯折、振动等试验后，结构无损坏，护层无裂纹或破损，且缆内所有光纤无衰减变化。</w:t>
      </w:r>
    </w:p>
    <w:p w:rsidR="00CE04B4" w:rsidRDefault="00CE04B4" w:rsidP="00CE04B4">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）光缆纤芯技术性能要求</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光纤技术标准：</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本项目采用</w:t>
      </w:r>
      <w:r>
        <w:rPr>
          <w:rFonts w:ascii="Times New Roman" w:hAnsi="Times New Roman" w:hint="eastAsia"/>
          <w:color w:val="000000"/>
          <w:sz w:val="22"/>
        </w:rPr>
        <w:t xml:space="preserve">G.652D </w:t>
      </w:r>
      <w:r>
        <w:rPr>
          <w:rFonts w:ascii="Times New Roman" w:hAnsi="Times New Roman" w:hint="eastAsia"/>
          <w:color w:val="000000"/>
          <w:sz w:val="22"/>
        </w:rPr>
        <w:t>单模光纤。本项目光缆中光纤满足</w:t>
      </w:r>
      <w:r>
        <w:rPr>
          <w:rFonts w:ascii="Times New Roman" w:hAnsi="Times New Roman" w:hint="eastAsia"/>
          <w:color w:val="000000"/>
          <w:sz w:val="22"/>
        </w:rPr>
        <w:t xml:space="preserve">ITU-T </w:t>
      </w:r>
      <w:r>
        <w:rPr>
          <w:rFonts w:ascii="Times New Roman" w:hAnsi="Times New Roman" w:hint="eastAsia"/>
          <w:color w:val="000000"/>
          <w:sz w:val="22"/>
        </w:rPr>
        <w:t>和</w:t>
      </w:r>
      <w:r>
        <w:rPr>
          <w:rFonts w:ascii="Times New Roman" w:hAnsi="Times New Roman" w:hint="eastAsia"/>
          <w:color w:val="000000"/>
          <w:sz w:val="22"/>
        </w:rPr>
        <w:t xml:space="preserve">IEC </w:t>
      </w:r>
      <w:r>
        <w:rPr>
          <w:rFonts w:ascii="Times New Roman" w:hAnsi="Times New Roman" w:hint="eastAsia"/>
          <w:color w:val="000000"/>
          <w:sz w:val="22"/>
        </w:rPr>
        <w:t>标准的各项主要性能指标要求。</w:t>
      </w:r>
    </w:p>
    <w:p w:rsidR="00CE04B4" w:rsidRDefault="00CE04B4" w:rsidP="00CE04B4">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3</w:t>
      </w:r>
      <w:r>
        <w:rPr>
          <w:rFonts w:ascii="Times New Roman" w:hAnsi="Times New Roman" w:hint="eastAsia"/>
          <w:b/>
          <w:color w:val="000000"/>
          <w:sz w:val="22"/>
        </w:rPr>
        <w:t>）光纤连接器</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光纤连接器各项指标符合</w:t>
      </w:r>
      <w:r>
        <w:rPr>
          <w:rFonts w:ascii="Times New Roman" w:hAnsi="Times New Roman" w:hint="eastAsia"/>
          <w:color w:val="000000"/>
          <w:sz w:val="22"/>
        </w:rPr>
        <w:t>GB/T12507</w:t>
      </w:r>
      <w:r>
        <w:rPr>
          <w:rFonts w:ascii="Times New Roman" w:hAnsi="Times New Roman" w:hint="eastAsia"/>
          <w:color w:val="000000"/>
          <w:sz w:val="22"/>
        </w:rPr>
        <w:t>《光纤光缆连接器》要求。</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LC </w:t>
      </w:r>
      <w:r>
        <w:rPr>
          <w:rFonts w:ascii="Times New Roman" w:hAnsi="Times New Roman" w:hint="eastAsia"/>
          <w:color w:val="000000"/>
          <w:sz w:val="22"/>
        </w:rPr>
        <w:t>型活动连接器各项指标符合</w:t>
      </w:r>
      <w:r>
        <w:rPr>
          <w:rFonts w:ascii="Times New Roman" w:hAnsi="Times New Roman" w:hint="eastAsia"/>
          <w:color w:val="000000"/>
          <w:sz w:val="22"/>
        </w:rPr>
        <w:t xml:space="preserve">YD/T 1272.1 </w:t>
      </w:r>
      <w:r>
        <w:rPr>
          <w:rFonts w:ascii="Times New Roman" w:hAnsi="Times New Roman" w:hint="eastAsia"/>
          <w:color w:val="000000"/>
          <w:sz w:val="22"/>
        </w:rPr>
        <w:t>要求；</w:t>
      </w:r>
      <w:r>
        <w:rPr>
          <w:rFonts w:ascii="Times New Roman" w:hAnsi="Times New Roman" w:hint="eastAsia"/>
          <w:color w:val="000000"/>
          <w:sz w:val="22"/>
        </w:rPr>
        <w:t xml:space="preserve">SC </w:t>
      </w:r>
      <w:r>
        <w:rPr>
          <w:rFonts w:ascii="Times New Roman" w:hAnsi="Times New Roman" w:hint="eastAsia"/>
          <w:color w:val="000000"/>
          <w:sz w:val="22"/>
        </w:rPr>
        <w:t>型活动连接器各项指标符合</w:t>
      </w:r>
      <w:r>
        <w:rPr>
          <w:rFonts w:ascii="Times New Roman" w:hAnsi="Times New Roman" w:hint="eastAsia"/>
          <w:color w:val="000000"/>
          <w:sz w:val="22"/>
        </w:rPr>
        <w:t xml:space="preserve">YD/T 1272.3 </w:t>
      </w:r>
      <w:r>
        <w:rPr>
          <w:rFonts w:ascii="Times New Roman" w:hAnsi="Times New Roman" w:hint="eastAsia"/>
          <w:color w:val="000000"/>
          <w:sz w:val="22"/>
        </w:rPr>
        <w:t>要求；</w:t>
      </w:r>
      <w:r>
        <w:rPr>
          <w:rFonts w:ascii="Times New Roman" w:hAnsi="Times New Roman" w:hint="eastAsia"/>
          <w:color w:val="000000"/>
          <w:sz w:val="22"/>
        </w:rPr>
        <w:t xml:space="preserve">FC </w:t>
      </w:r>
      <w:r>
        <w:rPr>
          <w:rFonts w:ascii="Times New Roman" w:hAnsi="Times New Roman" w:hint="eastAsia"/>
          <w:color w:val="000000"/>
          <w:sz w:val="22"/>
        </w:rPr>
        <w:t>型活动连接器各项指标符合</w:t>
      </w:r>
      <w:r>
        <w:rPr>
          <w:rFonts w:ascii="Times New Roman" w:hAnsi="Times New Roman" w:hint="eastAsia"/>
          <w:color w:val="000000"/>
          <w:sz w:val="22"/>
        </w:rPr>
        <w:t>YD/T 1272.4</w:t>
      </w:r>
      <w:r>
        <w:rPr>
          <w:rFonts w:ascii="Times New Roman" w:hAnsi="Times New Roman" w:hint="eastAsia"/>
          <w:color w:val="000000"/>
          <w:sz w:val="22"/>
        </w:rPr>
        <w:t>要求。</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光纤连接器所用活动连接器技术指标要求如下表所示。</w:t>
      </w:r>
    </w:p>
    <w:p w:rsidR="00CE04B4" w:rsidRDefault="00CE04B4" w:rsidP="00CE04B4">
      <w:pPr>
        <w:adjustRightInd w:val="0"/>
        <w:snapToGrid w:val="0"/>
        <w:spacing w:line="300" w:lineRule="auto"/>
        <w:ind w:firstLineChars="200" w:firstLine="440"/>
        <w:jc w:val="center"/>
        <w:rPr>
          <w:rFonts w:ascii="Times New Roman" w:hAnsi="Times New Roman"/>
          <w:color w:val="000000"/>
          <w:sz w:val="22"/>
        </w:rPr>
      </w:pPr>
      <w:r>
        <w:rPr>
          <w:rFonts w:ascii="Times New Roman" w:hAnsi="Times New Roman" w:hint="eastAsia"/>
          <w:color w:val="000000"/>
          <w:sz w:val="22"/>
        </w:rPr>
        <w:t>光纤连接器技术指标要求</w:t>
      </w:r>
    </w:p>
    <w:tbl>
      <w:tblPr>
        <w:tblW w:w="8302" w:type="dxa"/>
        <w:jc w:val="center"/>
        <w:tblLayout w:type="fixed"/>
        <w:tblCellMar>
          <w:left w:w="0" w:type="dxa"/>
          <w:right w:w="0" w:type="dxa"/>
        </w:tblCellMar>
        <w:tblLook w:val="0000" w:firstRow="0" w:lastRow="0" w:firstColumn="0" w:lastColumn="0" w:noHBand="0" w:noVBand="0"/>
      </w:tblPr>
      <w:tblGrid>
        <w:gridCol w:w="1808"/>
        <w:gridCol w:w="2029"/>
        <w:gridCol w:w="2232"/>
        <w:gridCol w:w="2233"/>
      </w:tblGrid>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端面类型</w:t>
            </w:r>
          </w:p>
        </w:tc>
        <w:tc>
          <w:tcPr>
            <w:tcW w:w="2029"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PC</w:t>
            </w:r>
          </w:p>
        </w:tc>
        <w:tc>
          <w:tcPr>
            <w:tcW w:w="2232"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UPC</w:t>
            </w:r>
          </w:p>
        </w:tc>
        <w:tc>
          <w:tcPr>
            <w:tcW w:w="223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APC</w:t>
            </w:r>
          </w:p>
        </w:tc>
      </w:tr>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工作波长</w:t>
            </w:r>
          </w:p>
        </w:tc>
        <w:tc>
          <w:tcPr>
            <w:tcW w:w="6494" w:type="dxa"/>
            <w:gridSpan w:val="3"/>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1310nm</w:t>
            </w:r>
            <w:r>
              <w:rPr>
                <w:rFonts w:ascii="Times New Roman" w:hAnsi="宋体"/>
                <w:sz w:val="22"/>
              </w:rPr>
              <w:t>、</w:t>
            </w:r>
            <w:r>
              <w:rPr>
                <w:rFonts w:ascii="Times New Roman" w:hAnsi="Times New Roman"/>
                <w:sz w:val="22"/>
              </w:rPr>
              <w:t>1550nm</w:t>
            </w:r>
          </w:p>
        </w:tc>
      </w:tr>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插入损耗</w:t>
            </w:r>
          </w:p>
        </w:tc>
        <w:tc>
          <w:tcPr>
            <w:tcW w:w="2029"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≤0.35dB</w:t>
            </w:r>
          </w:p>
        </w:tc>
        <w:tc>
          <w:tcPr>
            <w:tcW w:w="2232"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≤0.35dB</w:t>
            </w:r>
          </w:p>
        </w:tc>
        <w:tc>
          <w:tcPr>
            <w:tcW w:w="223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≤0.35dB</w:t>
            </w:r>
          </w:p>
        </w:tc>
      </w:tr>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回波损耗</w:t>
            </w:r>
          </w:p>
        </w:tc>
        <w:tc>
          <w:tcPr>
            <w:tcW w:w="2029"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≥50dB</w:t>
            </w:r>
          </w:p>
        </w:tc>
        <w:tc>
          <w:tcPr>
            <w:tcW w:w="2232"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≥55dB</w:t>
            </w:r>
          </w:p>
        </w:tc>
        <w:tc>
          <w:tcPr>
            <w:tcW w:w="223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≥60dB</w:t>
            </w:r>
          </w:p>
        </w:tc>
      </w:tr>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重复性</w:t>
            </w:r>
          </w:p>
        </w:tc>
        <w:tc>
          <w:tcPr>
            <w:tcW w:w="6494" w:type="dxa"/>
            <w:gridSpan w:val="3"/>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≤0.10dB</w:t>
            </w:r>
          </w:p>
        </w:tc>
      </w:tr>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互换性</w:t>
            </w:r>
          </w:p>
        </w:tc>
        <w:tc>
          <w:tcPr>
            <w:tcW w:w="6494" w:type="dxa"/>
            <w:gridSpan w:val="3"/>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≤0.20dB</w:t>
            </w:r>
          </w:p>
        </w:tc>
      </w:tr>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工作温度</w:t>
            </w:r>
            <w:r>
              <w:rPr>
                <w:rFonts w:ascii="Times New Roman" w:hAnsi="Times New Roman"/>
                <w:sz w:val="22"/>
              </w:rPr>
              <w:t>(</w:t>
            </w:r>
            <w:r>
              <w:rPr>
                <w:rFonts w:ascii="Times New Roman" w:hAnsi="宋体"/>
                <w:sz w:val="22"/>
              </w:rPr>
              <w:t>℃</w:t>
            </w:r>
            <w:r>
              <w:rPr>
                <w:rFonts w:ascii="Times New Roman" w:hAnsi="Times New Roman"/>
                <w:sz w:val="22"/>
              </w:rPr>
              <w:t>)</w:t>
            </w:r>
          </w:p>
        </w:tc>
        <w:tc>
          <w:tcPr>
            <w:tcW w:w="6494" w:type="dxa"/>
            <w:gridSpan w:val="3"/>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w:t>
            </w:r>
            <w:r>
              <w:rPr>
                <w:rFonts w:ascii="Times New Roman" w:hAnsi="Times New Roman"/>
                <w:sz w:val="22"/>
              </w:rPr>
              <w:t>40</w:t>
            </w:r>
            <w:r>
              <w:rPr>
                <w:rFonts w:ascii="Times New Roman" w:hAnsi="宋体"/>
                <w:sz w:val="22"/>
              </w:rPr>
              <w:t>～＋</w:t>
            </w:r>
            <w:r>
              <w:rPr>
                <w:rFonts w:ascii="Times New Roman" w:hAnsi="Times New Roman"/>
                <w:sz w:val="22"/>
              </w:rPr>
              <w:t>80</w:t>
            </w:r>
          </w:p>
        </w:tc>
      </w:tr>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储存温度</w:t>
            </w:r>
            <w:r>
              <w:rPr>
                <w:rFonts w:ascii="Times New Roman" w:hAnsi="Times New Roman"/>
                <w:sz w:val="22"/>
              </w:rPr>
              <w:t>(</w:t>
            </w:r>
            <w:r>
              <w:rPr>
                <w:rFonts w:ascii="Times New Roman" w:hAnsi="宋体"/>
                <w:sz w:val="22"/>
              </w:rPr>
              <w:t>℃</w:t>
            </w:r>
            <w:r>
              <w:rPr>
                <w:rFonts w:ascii="Times New Roman" w:hAnsi="Times New Roman"/>
                <w:sz w:val="22"/>
              </w:rPr>
              <w:t>)</w:t>
            </w:r>
          </w:p>
        </w:tc>
        <w:tc>
          <w:tcPr>
            <w:tcW w:w="6494" w:type="dxa"/>
            <w:gridSpan w:val="3"/>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w:t>
            </w:r>
            <w:r>
              <w:rPr>
                <w:rFonts w:ascii="Times New Roman" w:hAnsi="Times New Roman"/>
                <w:sz w:val="22"/>
              </w:rPr>
              <w:t>40</w:t>
            </w:r>
            <w:r>
              <w:rPr>
                <w:rFonts w:ascii="Times New Roman" w:hAnsi="宋体"/>
                <w:sz w:val="22"/>
              </w:rPr>
              <w:t>～＋</w:t>
            </w:r>
            <w:r>
              <w:rPr>
                <w:rFonts w:ascii="Times New Roman" w:hAnsi="Times New Roman"/>
                <w:sz w:val="22"/>
              </w:rPr>
              <w:t>80</w:t>
            </w:r>
          </w:p>
        </w:tc>
      </w:tr>
      <w:tr w:rsidR="00CE04B4" w:rsidTr="00116255">
        <w:trPr>
          <w:jc w:val="center"/>
        </w:trPr>
        <w:tc>
          <w:tcPr>
            <w:tcW w:w="1808"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插拔次数</w:t>
            </w:r>
          </w:p>
        </w:tc>
        <w:tc>
          <w:tcPr>
            <w:tcW w:w="6494" w:type="dxa"/>
            <w:gridSpan w:val="3"/>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w:t>
            </w:r>
            <w:r>
              <w:rPr>
                <w:rFonts w:ascii="Times New Roman" w:hAnsi="Times New Roman"/>
                <w:sz w:val="22"/>
              </w:rPr>
              <w:t xml:space="preserve">1000 </w:t>
            </w:r>
            <w:r>
              <w:rPr>
                <w:rFonts w:ascii="Times New Roman" w:hAnsi="宋体"/>
                <w:sz w:val="22"/>
              </w:rPr>
              <w:t>次</w:t>
            </w:r>
          </w:p>
        </w:tc>
      </w:tr>
    </w:tbl>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尾纤、跳纤所使用的光纤性能指标符合</w:t>
      </w:r>
      <w:r>
        <w:rPr>
          <w:rFonts w:ascii="Times New Roman" w:hAnsi="Times New Roman" w:hint="eastAsia"/>
          <w:color w:val="000000"/>
          <w:sz w:val="22"/>
        </w:rPr>
        <w:t xml:space="preserve">GB/T9771.1 </w:t>
      </w:r>
      <w:r>
        <w:rPr>
          <w:rFonts w:ascii="Times New Roman" w:hAnsi="Times New Roman" w:hint="eastAsia"/>
          <w:color w:val="000000"/>
          <w:sz w:val="22"/>
        </w:rPr>
        <w:t>中表</w:t>
      </w:r>
      <w:r>
        <w:rPr>
          <w:rFonts w:ascii="Times New Roman" w:hAnsi="Times New Roman" w:hint="eastAsia"/>
          <w:color w:val="000000"/>
          <w:sz w:val="22"/>
        </w:rPr>
        <w:t>3</w:t>
      </w:r>
      <w:r>
        <w:rPr>
          <w:rFonts w:ascii="Times New Roman" w:hAnsi="Times New Roman" w:hint="eastAsia"/>
          <w:color w:val="000000"/>
          <w:sz w:val="22"/>
        </w:rPr>
        <w:t>“</w:t>
      </w:r>
      <w:r>
        <w:rPr>
          <w:rFonts w:ascii="Times New Roman" w:hAnsi="Times New Roman" w:hint="eastAsia"/>
          <w:color w:val="000000"/>
          <w:sz w:val="22"/>
        </w:rPr>
        <w:t xml:space="preserve">B1.1 </w:t>
      </w:r>
      <w:r>
        <w:rPr>
          <w:rFonts w:ascii="Times New Roman" w:hAnsi="Times New Roman" w:hint="eastAsia"/>
          <w:color w:val="000000"/>
          <w:sz w:val="22"/>
        </w:rPr>
        <w:t>类单模光纤的衰减系数和色散特性要求”中</w:t>
      </w:r>
      <w:r>
        <w:rPr>
          <w:rFonts w:ascii="Times New Roman" w:hAnsi="Times New Roman" w:hint="eastAsia"/>
          <w:color w:val="000000"/>
          <w:sz w:val="22"/>
        </w:rPr>
        <w:t xml:space="preserve">I </w:t>
      </w:r>
      <w:r>
        <w:rPr>
          <w:rFonts w:ascii="Times New Roman" w:hAnsi="Times New Roman" w:hint="eastAsia"/>
          <w:color w:val="000000"/>
          <w:sz w:val="22"/>
        </w:rPr>
        <w:t>级技术指标要求，如下表所示。</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机箱内尾纤采用防鼠、防水户外型，终端盒上配置尾纤固定架。</w:t>
      </w:r>
    </w:p>
    <w:p w:rsidR="00CE04B4" w:rsidRDefault="00CE04B4" w:rsidP="00CE04B4">
      <w:pPr>
        <w:adjustRightInd w:val="0"/>
        <w:snapToGrid w:val="0"/>
        <w:spacing w:line="300" w:lineRule="auto"/>
        <w:ind w:firstLineChars="200" w:firstLine="440"/>
        <w:jc w:val="center"/>
        <w:rPr>
          <w:rFonts w:ascii="Times New Roman" w:hAnsi="Times New Roman"/>
          <w:color w:val="000000"/>
          <w:sz w:val="22"/>
        </w:rPr>
      </w:pPr>
      <w:r>
        <w:rPr>
          <w:rFonts w:ascii="Times New Roman" w:hAnsi="Times New Roman" w:hint="eastAsia"/>
          <w:color w:val="000000"/>
          <w:sz w:val="22"/>
        </w:rPr>
        <w:t>尾纤、跳纤使用光纤性能指标要求</w:t>
      </w:r>
    </w:p>
    <w:tbl>
      <w:tblPr>
        <w:tblW w:w="0" w:type="auto"/>
        <w:jc w:val="center"/>
        <w:tblLayout w:type="fixed"/>
        <w:tblCellMar>
          <w:left w:w="0" w:type="dxa"/>
          <w:right w:w="0" w:type="dxa"/>
        </w:tblCellMar>
        <w:tblLook w:val="0000" w:firstRow="0" w:lastRow="0" w:firstColumn="0" w:lastColumn="0" w:noHBand="0" w:noVBand="0"/>
      </w:tblPr>
      <w:tblGrid>
        <w:gridCol w:w="3353"/>
        <w:gridCol w:w="2555"/>
        <w:gridCol w:w="2394"/>
      </w:tblGrid>
      <w:tr w:rsidR="00CE04B4" w:rsidTr="00116255">
        <w:trPr>
          <w:jc w:val="center"/>
        </w:trPr>
        <w:tc>
          <w:tcPr>
            <w:tcW w:w="335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项目</w:t>
            </w:r>
          </w:p>
        </w:tc>
        <w:tc>
          <w:tcPr>
            <w:tcW w:w="2555"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单位</w:t>
            </w:r>
          </w:p>
        </w:tc>
        <w:tc>
          <w:tcPr>
            <w:tcW w:w="2394"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技术指标</w:t>
            </w:r>
          </w:p>
        </w:tc>
      </w:tr>
      <w:tr w:rsidR="00CE04B4" w:rsidTr="00116255">
        <w:trPr>
          <w:jc w:val="center"/>
        </w:trPr>
        <w:tc>
          <w:tcPr>
            <w:tcW w:w="335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 xml:space="preserve">1310 nm </w:t>
            </w:r>
            <w:r>
              <w:rPr>
                <w:rFonts w:ascii="Times New Roman" w:hAnsi="宋体"/>
                <w:sz w:val="22"/>
              </w:rPr>
              <w:t>衰减系数最大值</w:t>
            </w:r>
          </w:p>
        </w:tc>
        <w:tc>
          <w:tcPr>
            <w:tcW w:w="2555"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dB</w:t>
            </w:r>
            <w:r>
              <w:rPr>
                <w:rFonts w:ascii="Times New Roman" w:hAnsi="宋体"/>
                <w:sz w:val="22"/>
              </w:rPr>
              <w:t>／</w:t>
            </w:r>
            <w:r>
              <w:rPr>
                <w:rFonts w:ascii="Times New Roman" w:hAnsi="Times New Roman"/>
                <w:sz w:val="22"/>
              </w:rPr>
              <w:t>km</w:t>
            </w:r>
          </w:p>
        </w:tc>
        <w:tc>
          <w:tcPr>
            <w:tcW w:w="2394"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0.35</w:t>
            </w:r>
          </w:p>
        </w:tc>
      </w:tr>
      <w:tr w:rsidR="00CE04B4" w:rsidTr="00116255">
        <w:trPr>
          <w:jc w:val="center"/>
        </w:trPr>
        <w:tc>
          <w:tcPr>
            <w:tcW w:w="335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 xml:space="preserve">1550 nm </w:t>
            </w:r>
            <w:r>
              <w:rPr>
                <w:rFonts w:ascii="Times New Roman" w:hAnsi="宋体"/>
                <w:sz w:val="22"/>
              </w:rPr>
              <w:t>衰减系数最大值</w:t>
            </w:r>
          </w:p>
        </w:tc>
        <w:tc>
          <w:tcPr>
            <w:tcW w:w="2555"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dB</w:t>
            </w:r>
            <w:r>
              <w:rPr>
                <w:rFonts w:ascii="Times New Roman" w:hAnsi="宋体"/>
                <w:sz w:val="22"/>
              </w:rPr>
              <w:t>／</w:t>
            </w:r>
            <w:r>
              <w:rPr>
                <w:rFonts w:ascii="Times New Roman" w:hAnsi="Times New Roman"/>
                <w:sz w:val="22"/>
              </w:rPr>
              <w:t>km</w:t>
            </w:r>
          </w:p>
        </w:tc>
        <w:tc>
          <w:tcPr>
            <w:tcW w:w="2394"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0.21</w:t>
            </w:r>
          </w:p>
        </w:tc>
      </w:tr>
      <w:tr w:rsidR="00CE04B4" w:rsidTr="00116255">
        <w:trPr>
          <w:jc w:val="center"/>
        </w:trPr>
        <w:tc>
          <w:tcPr>
            <w:tcW w:w="335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 xml:space="preserve">1625 nm </w:t>
            </w:r>
            <w:r>
              <w:rPr>
                <w:rFonts w:ascii="Times New Roman" w:hAnsi="宋体"/>
                <w:sz w:val="22"/>
              </w:rPr>
              <w:t>衰减系数最大值</w:t>
            </w:r>
          </w:p>
        </w:tc>
        <w:tc>
          <w:tcPr>
            <w:tcW w:w="2555"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dB</w:t>
            </w:r>
            <w:r>
              <w:rPr>
                <w:rFonts w:ascii="Times New Roman" w:hAnsi="宋体"/>
                <w:sz w:val="22"/>
              </w:rPr>
              <w:t>／</w:t>
            </w:r>
            <w:r>
              <w:rPr>
                <w:rFonts w:ascii="Times New Roman" w:hAnsi="Times New Roman"/>
                <w:sz w:val="22"/>
              </w:rPr>
              <w:t>km</w:t>
            </w:r>
          </w:p>
        </w:tc>
        <w:tc>
          <w:tcPr>
            <w:tcW w:w="2394"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0.24</w:t>
            </w:r>
          </w:p>
        </w:tc>
      </w:tr>
      <w:tr w:rsidR="00CE04B4" w:rsidTr="00116255">
        <w:trPr>
          <w:jc w:val="center"/>
        </w:trPr>
        <w:tc>
          <w:tcPr>
            <w:tcW w:w="335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零色散波长范围</w:t>
            </w:r>
          </w:p>
        </w:tc>
        <w:tc>
          <w:tcPr>
            <w:tcW w:w="2555"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nm</w:t>
            </w:r>
          </w:p>
        </w:tc>
        <w:tc>
          <w:tcPr>
            <w:tcW w:w="2394"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1300</w:t>
            </w:r>
            <w:r>
              <w:rPr>
                <w:rFonts w:ascii="Times New Roman" w:hAnsi="宋体"/>
                <w:sz w:val="22"/>
              </w:rPr>
              <w:t>～</w:t>
            </w:r>
            <w:r>
              <w:rPr>
                <w:rFonts w:ascii="Times New Roman" w:hAnsi="Times New Roman"/>
                <w:sz w:val="22"/>
              </w:rPr>
              <w:t>1324</w:t>
            </w:r>
          </w:p>
        </w:tc>
      </w:tr>
      <w:tr w:rsidR="00CE04B4" w:rsidTr="00116255">
        <w:trPr>
          <w:jc w:val="center"/>
        </w:trPr>
        <w:tc>
          <w:tcPr>
            <w:tcW w:w="335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宋体"/>
                <w:sz w:val="22"/>
              </w:rPr>
              <w:t>零色散斜率最大值</w:t>
            </w:r>
          </w:p>
        </w:tc>
        <w:tc>
          <w:tcPr>
            <w:tcW w:w="2555"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ps</w:t>
            </w:r>
            <w:r>
              <w:rPr>
                <w:rFonts w:ascii="Times New Roman" w:hAnsi="宋体"/>
                <w:sz w:val="22"/>
              </w:rPr>
              <w:t>／</w:t>
            </w:r>
            <w:r>
              <w:rPr>
                <w:rFonts w:ascii="Times New Roman" w:hAnsi="Times New Roman"/>
                <w:sz w:val="22"/>
              </w:rPr>
              <w:t>(nm2·km)</w:t>
            </w:r>
          </w:p>
        </w:tc>
        <w:tc>
          <w:tcPr>
            <w:tcW w:w="2394"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0.092</w:t>
            </w:r>
          </w:p>
        </w:tc>
      </w:tr>
      <w:tr w:rsidR="00CE04B4" w:rsidTr="00116255">
        <w:trPr>
          <w:jc w:val="center"/>
        </w:trPr>
        <w:tc>
          <w:tcPr>
            <w:tcW w:w="3353"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1550 Im</w:t>
            </w:r>
            <w:r>
              <w:rPr>
                <w:rFonts w:ascii="Times New Roman" w:hAnsi="宋体"/>
                <w:sz w:val="22"/>
              </w:rPr>
              <w:t>色散系数最大值</w:t>
            </w:r>
          </w:p>
        </w:tc>
        <w:tc>
          <w:tcPr>
            <w:tcW w:w="2555"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ps</w:t>
            </w:r>
            <w:r>
              <w:rPr>
                <w:rFonts w:ascii="Times New Roman" w:hAnsi="宋体"/>
                <w:sz w:val="22"/>
              </w:rPr>
              <w:t>／</w:t>
            </w:r>
            <w:r>
              <w:rPr>
                <w:rFonts w:ascii="Times New Roman" w:hAnsi="Times New Roman"/>
                <w:sz w:val="22"/>
              </w:rPr>
              <w:t>(nm·km)</w:t>
            </w:r>
          </w:p>
        </w:tc>
        <w:tc>
          <w:tcPr>
            <w:tcW w:w="2394" w:type="dxa"/>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center"/>
              <w:rPr>
                <w:rFonts w:ascii="Times New Roman" w:hAnsi="Times New Roman"/>
                <w:sz w:val="22"/>
              </w:rPr>
            </w:pPr>
            <w:r>
              <w:rPr>
                <w:rFonts w:ascii="Times New Roman" w:hAnsi="Times New Roman"/>
                <w:sz w:val="22"/>
              </w:rPr>
              <w:t>18</w:t>
            </w:r>
          </w:p>
        </w:tc>
      </w:tr>
    </w:tbl>
    <w:p w:rsidR="00CE04B4" w:rsidRDefault="00CE04B4" w:rsidP="00CE04B4">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4</w:t>
      </w:r>
      <w:r>
        <w:rPr>
          <w:rFonts w:ascii="Times New Roman" w:hAnsi="Times New Roman" w:hint="eastAsia"/>
          <w:b/>
          <w:color w:val="000000"/>
          <w:sz w:val="22"/>
        </w:rPr>
        <w:t>）</w:t>
      </w:r>
      <w:r>
        <w:rPr>
          <w:rFonts w:ascii="Times New Roman" w:hAnsi="Times New Roman" w:hint="eastAsia"/>
          <w:b/>
          <w:color w:val="000000"/>
          <w:sz w:val="22"/>
        </w:rPr>
        <w:t xml:space="preserve"> </w:t>
      </w:r>
      <w:r>
        <w:rPr>
          <w:rFonts w:ascii="Times New Roman" w:hAnsi="Times New Roman" w:hint="eastAsia"/>
          <w:b/>
          <w:color w:val="000000"/>
          <w:sz w:val="22"/>
        </w:rPr>
        <w:t>光缆接头盒</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光缆接头盒各项指标符合</w:t>
      </w:r>
      <w:r>
        <w:rPr>
          <w:rFonts w:ascii="Times New Roman" w:hAnsi="Times New Roman" w:hint="eastAsia"/>
          <w:color w:val="000000"/>
          <w:sz w:val="22"/>
        </w:rPr>
        <w:t>YD/T 814.1</w:t>
      </w:r>
      <w:r>
        <w:rPr>
          <w:rFonts w:ascii="Times New Roman" w:hAnsi="Times New Roman" w:hint="eastAsia"/>
          <w:color w:val="000000"/>
          <w:sz w:val="22"/>
        </w:rPr>
        <w:t>《光缆接头盒第一部分：室外光缆接头盒》要求。容量及光缆进出孔数量满足工程设计要求。</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）材料</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光缆接头盒采用工程塑料制作，其性能符合</w:t>
      </w:r>
      <w:r>
        <w:rPr>
          <w:rFonts w:ascii="Times New Roman" w:hAnsi="Times New Roman" w:hint="eastAsia"/>
          <w:color w:val="000000"/>
          <w:sz w:val="22"/>
        </w:rPr>
        <w:t xml:space="preserve"> YD/T 814.1</w:t>
      </w:r>
      <w:r>
        <w:rPr>
          <w:rFonts w:ascii="Times New Roman" w:hAnsi="Times New Roman" w:hint="eastAsia"/>
          <w:color w:val="000000"/>
          <w:sz w:val="22"/>
        </w:rPr>
        <w:t>规定。</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外壳外部金属构件及紧固件采用不锈钢材料，其性能符合</w:t>
      </w:r>
      <w:r>
        <w:rPr>
          <w:rFonts w:ascii="Times New Roman" w:hAnsi="Times New Roman" w:hint="eastAsia"/>
          <w:color w:val="000000"/>
          <w:sz w:val="22"/>
        </w:rPr>
        <w:t>GB3281</w:t>
      </w:r>
      <w:r>
        <w:rPr>
          <w:rFonts w:ascii="Times New Roman" w:hAnsi="Times New Roman" w:hint="eastAsia"/>
          <w:color w:val="000000"/>
          <w:sz w:val="22"/>
        </w:rPr>
        <w:t>和</w:t>
      </w:r>
      <w:r>
        <w:rPr>
          <w:rFonts w:ascii="Times New Roman" w:hAnsi="Times New Roman" w:hint="eastAsia"/>
          <w:color w:val="000000"/>
          <w:sz w:val="22"/>
        </w:rPr>
        <w:t xml:space="preserve"> GB/T 1220-</w:t>
      </w:r>
      <w:r>
        <w:rPr>
          <w:rFonts w:ascii="Times New Roman" w:hAnsi="Times New Roman" w:hint="eastAsia"/>
          <w:color w:val="000000"/>
          <w:sz w:val="22"/>
        </w:rPr>
        <w:t>的规定。</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lastRenderedPageBreak/>
        <w:t>光纤固定接头保护组件采用的材料及填充物的热软化温度不小于</w:t>
      </w:r>
      <w:r>
        <w:rPr>
          <w:rFonts w:ascii="Times New Roman" w:hAnsi="Times New Roman" w:hint="eastAsia"/>
          <w:color w:val="000000"/>
          <w:sz w:val="22"/>
        </w:rPr>
        <w:t>65</w:t>
      </w:r>
      <w:r>
        <w:rPr>
          <w:rFonts w:ascii="Times New Roman" w:hAnsi="Times New Roman" w:hint="eastAsia"/>
          <w:color w:val="000000"/>
          <w:sz w:val="22"/>
        </w:rPr>
        <w:t>℃，能在</w:t>
      </w:r>
      <w:r>
        <w:rPr>
          <w:rFonts w:ascii="Times New Roman" w:hAnsi="Times New Roman" w:hint="eastAsia"/>
          <w:color w:val="000000"/>
          <w:sz w:val="22"/>
        </w:rPr>
        <w:t>-40</w:t>
      </w:r>
      <w:r>
        <w:rPr>
          <w:rFonts w:ascii="Times New Roman" w:hAnsi="Times New Roman" w:hint="eastAsia"/>
          <w:color w:val="000000"/>
          <w:sz w:val="22"/>
        </w:rPr>
        <w:t>℃</w:t>
      </w:r>
      <w:r>
        <w:rPr>
          <w:rFonts w:ascii="Times New Roman" w:hAnsi="Times New Roman" w:hint="eastAsia"/>
          <w:color w:val="000000"/>
          <w:sz w:val="22"/>
        </w:rPr>
        <w:t>-+65</w:t>
      </w:r>
      <w:r>
        <w:rPr>
          <w:rFonts w:ascii="Times New Roman" w:hAnsi="Times New Roman" w:hint="eastAsia"/>
          <w:color w:val="000000"/>
          <w:sz w:val="22"/>
        </w:rPr>
        <w:t>℃温度下长期使用。</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全部材料应无腐蚀，对人体健康和其它外线设备无副作用。</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）外观</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光缆接头盒形状完整，无毛刺、气泡、龟裂、空洞翘曲和杂质等缺陷，全部底色均匀连续。</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）光纤接头保护</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具有光纤接头保护装置。</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）密封方式及性能</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采用可重复开启的机械密封方式。</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光缆接头盒按规定的操作程序封装完毕后，光缆接头盒内充气压力为</w:t>
      </w:r>
      <w:r>
        <w:rPr>
          <w:rFonts w:ascii="Times New Roman" w:hAnsi="Times New Roman" w:hint="eastAsia"/>
          <w:color w:val="000000"/>
          <w:sz w:val="22"/>
        </w:rPr>
        <w:t>100</w:t>
      </w:r>
      <w:r>
        <w:rPr>
          <w:rFonts w:ascii="Times New Roman" w:hAnsi="Times New Roman" w:hint="eastAsia"/>
          <w:color w:val="000000"/>
          <w:sz w:val="22"/>
        </w:rPr>
        <w:t>±</w:t>
      </w:r>
      <w:r>
        <w:rPr>
          <w:rFonts w:ascii="Times New Roman" w:hAnsi="Times New Roman" w:hint="eastAsia"/>
          <w:color w:val="000000"/>
          <w:sz w:val="22"/>
        </w:rPr>
        <w:t>5kPa</w:t>
      </w:r>
      <w:r>
        <w:rPr>
          <w:rFonts w:ascii="Times New Roman" w:hAnsi="Times New Roman" w:hint="eastAsia"/>
          <w:color w:val="000000"/>
          <w:sz w:val="22"/>
        </w:rPr>
        <w:t>，</w:t>
      </w:r>
      <w:r>
        <w:rPr>
          <w:rFonts w:ascii="Times New Roman" w:hAnsi="Times New Roman" w:hint="eastAsia"/>
          <w:color w:val="000000"/>
          <w:sz w:val="22"/>
        </w:rPr>
        <w:t xml:space="preserve">24 </w:t>
      </w:r>
      <w:r>
        <w:rPr>
          <w:rFonts w:ascii="Times New Roman" w:hAnsi="Times New Roman" w:hint="eastAsia"/>
          <w:color w:val="000000"/>
          <w:sz w:val="22"/>
        </w:rPr>
        <w:t>小时内气压应无变化。</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光缆接头盒按规定的操作封装</w:t>
      </w:r>
      <w:r>
        <w:rPr>
          <w:rFonts w:ascii="Times New Roman" w:hAnsi="Times New Roman" w:hint="eastAsia"/>
          <w:color w:val="000000"/>
          <w:sz w:val="22"/>
        </w:rPr>
        <w:t xml:space="preserve">3 </w:t>
      </w:r>
      <w:r>
        <w:rPr>
          <w:rFonts w:ascii="Times New Roman" w:hAnsi="Times New Roman" w:hint="eastAsia"/>
          <w:color w:val="000000"/>
          <w:sz w:val="22"/>
        </w:rPr>
        <w:t>次后，其密封性能无劣化。</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5</w:t>
      </w:r>
      <w:r>
        <w:rPr>
          <w:rFonts w:ascii="Times New Roman" w:hAnsi="Times New Roman" w:hint="eastAsia"/>
          <w:color w:val="000000"/>
          <w:sz w:val="22"/>
        </w:rPr>
        <w:t>）光学性能</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光纤盘留空间不小于</w:t>
      </w:r>
      <w:r>
        <w:rPr>
          <w:rFonts w:ascii="Times New Roman" w:hAnsi="Times New Roman" w:hint="eastAsia"/>
          <w:color w:val="000000"/>
          <w:sz w:val="22"/>
        </w:rPr>
        <w:t>1.6m/</w:t>
      </w:r>
      <w:r>
        <w:rPr>
          <w:rFonts w:ascii="Times New Roman" w:hAnsi="Times New Roman" w:hint="eastAsia"/>
          <w:color w:val="000000"/>
          <w:sz w:val="22"/>
        </w:rPr>
        <w:t>芯，曲率半径不小于</w:t>
      </w:r>
      <w:r>
        <w:rPr>
          <w:rFonts w:ascii="Times New Roman" w:hAnsi="Times New Roman" w:hint="eastAsia"/>
          <w:color w:val="000000"/>
          <w:sz w:val="22"/>
        </w:rPr>
        <w:t>30mm</w:t>
      </w:r>
      <w:r>
        <w:rPr>
          <w:rFonts w:ascii="Times New Roman" w:hAnsi="Times New Roman" w:hint="eastAsia"/>
          <w:color w:val="000000"/>
          <w:sz w:val="22"/>
        </w:rPr>
        <w:t>。</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光纤盘留后，光纤接头在</w:t>
      </w:r>
      <w:r>
        <w:rPr>
          <w:rFonts w:ascii="Times New Roman" w:hAnsi="Times New Roman" w:hint="eastAsia"/>
          <w:color w:val="000000"/>
          <w:sz w:val="22"/>
        </w:rPr>
        <w:t xml:space="preserve">1550nm </w:t>
      </w:r>
      <w:r>
        <w:rPr>
          <w:rFonts w:ascii="Times New Roman" w:hAnsi="Times New Roman" w:hint="eastAsia"/>
          <w:color w:val="000000"/>
          <w:sz w:val="22"/>
        </w:rPr>
        <w:t>处的附加衰减不应超过</w:t>
      </w:r>
      <w:r>
        <w:rPr>
          <w:rFonts w:ascii="Times New Roman" w:hAnsi="Times New Roman" w:hint="eastAsia"/>
          <w:color w:val="000000"/>
          <w:sz w:val="22"/>
        </w:rPr>
        <w:t>0.03dB</w:t>
      </w:r>
      <w:r>
        <w:rPr>
          <w:rFonts w:ascii="Times New Roman" w:hAnsi="Times New Roman" w:hint="eastAsia"/>
          <w:color w:val="000000"/>
          <w:sz w:val="22"/>
        </w:rPr>
        <w:t>。</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6</w:t>
      </w:r>
      <w:r>
        <w:rPr>
          <w:rFonts w:ascii="Times New Roman" w:hAnsi="Times New Roman" w:hint="eastAsia"/>
          <w:color w:val="000000"/>
          <w:sz w:val="22"/>
        </w:rPr>
        <w:t>）电气性能</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金属构件间、金属构件与地之间的绝缘电阻不小于</w:t>
      </w:r>
      <w:r>
        <w:rPr>
          <w:rFonts w:ascii="Times New Roman" w:hAnsi="Times New Roman" w:hint="eastAsia"/>
          <w:color w:val="000000"/>
          <w:sz w:val="22"/>
        </w:rPr>
        <w:t>2</w:t>
      </w:r>
      <w:r>
        <w:rPr>
          <w:rFonts w:ascii="Times New Roman" w:hAnsi="Times New Roman" w:hint="eastAsia"/>
          <w:color w:val="000000"/>
          <w:sz w:val="22"/>
        </w:rPr>
        <w:t>×</w:t>
      </w:r>
      <w:r>
        <w:rPr>
          <w:rFonts w:ascii="Times New Roman" w:hAnsi="Times New Roman" w:hint="eastAsia"/>
          <w:color w:val="000000"/>
          <w:sz w:val="22"/>
        </w:rPr>
        <w:t>104M</w:t>
      </w:r>
      <w:r>
        <w:rPr>
          <w:rFonts w:ascii="Times New Roman" w:hAnsi="Times New Roman" w:hint="eastAsia"/>
          <w:color w:val="000000"/>
          <w:sz w:val="22"/>
        </w:rPr>
        <w:t>Ω</w:t>
      </w:r>
      <w:r>
        <w:rPr>
          <w:rFonts w:ascii="Times New Roman" w:hAnsi="Times New Roman" w:hint="eastAsia"/>
          <w:color w:val="000000"/>
          <w:sz w:val="22"/>
        </w:rPr>
        <w:t xml:space="preserve"> </w:t>
      </w:r>
      <w:r>
        <w:rPr>
          <w:rFonts w:ascii="Times New Roman" w:hAnsi="Times New Roman" w:hint="eastAsia"/>
          <w:color w:val="000000"/>
          <w:sz w:val="22"/>
        </w:rPr>
        <w:t>。</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金属构件间、金属构件与地之间在</w:t>
      </w:r>
      <w:r>
        <w:rPr>
          <w:rFonts w:ascii="Times New Roman" w:hAnsi="Times New Roman" w:hint="eastAsia"/>
          <w:color w:val="000000"/>
          <w:sz w:val="22"/>
        </w:rPr>
        <w:t xml:space="preserve">15kV </w:t>
      </w:r>
      <w:r>
        <w:rPr>
          <w:rFonts w:ascii="Times New Roman" w:hAnsi="Times New Roman" w:hint="eastAsia"/>
          <w:color w:val="000000"/>
          <w:sz w:val="22"/>
        </w:rPr>
        <w:t>直流作用下，</w:t>
      </w:r>
      <w:r>
        <w:rPr>
          <w:rFonts w:ascii="Times New Roman" w:hAnsi="Times New Roman" w:hint="eastAsia"/>
          <w:color w:val="000000"/>
          <w:sz w:val="22"/>
        </w:rPr>
        <w:t xml:space="preserve">1min </w:t>
      </w:r>
      <w:r>
        <w:rPr>
          <w:rFonts w:ascii="Times New Roman" w:hAnsi="Times New Roman" w:hint="eastAsia"/>
          <w:color w:val="000000"/>
          <w:sz w:val="22"/>
        </w:rPr>
        <w:t>不击穿、无飞弧现象。</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7</w:t>
      </w:r>
      <w:r>
        <w:rPr>
          <w:rFonts w:ascii="Times New Roman" w:hAnsi="Times New Roman" w:hint="eastAsia"/>
          <w:color w:val="000000"/>
          <w:sz w:val="22"/>
        </w:rPr>
        <w:t>）机械性能</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拉伸：光缆接头盒能承受不小于</w:t>
      </w:r>
      <w:r>
        <w:rPr>
          <w:rFonts w:ascii="Times New Roman" w:hAnsi="Times New Roman" w:hint="eastAsia"/>
          <w:color w:val="000000"/>
          <w:sz w:val="22"/>
        </w:rPr>
        <w:t xml:space="preserve">800N </w:t>
      </w:r>
      <w:r>
        <w:rPr>
          <w:rFonts w:ascii="Times New Roman" w:hAnsi="Times New Roman" w:hint="eastAsia"/>
          <w:color w:val="000000"/>
          <w:sz w:val="22"/>
        </w:rPr>
        <w:t>的轴向拉伸力；</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压扁：能承受</w:t>
      </w:r>
      <w:r>
        <w:rPr>
          <w:rFonts w:ascii="Times New Roman" w:hAnsi="Times New Roman" w:hint="eastAsia"/>
          <w:color w:val="000000"/>
          <w:sz w:val="22"/>
        </w:rPr>
        <w:t xml:space="preserve">1000N/100mm </w:t>
      </w:r>
      <w:r>
        <w:rPr>
          <w:rFonts w:ascii="Times New Roman" w:hAnsi="Times New Roman" w:hint="eastAsia"/>
          <w:color w:val="000000"/>
          <w:sz w:val="22"/>
        </w:rPr>
        <w:t>的压力；</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冲击：能承受</w:t>
      </w:r>
      <w:r>
        <w:rPr>
          <w:rFonts w:ascii="Times New Roman" w:hAnsi="Times New Roman" w:hint="eastAsia"/>
          <w:color w:val="000000"/>
          <w:sz w:val="22"/>
        </w:rPr>
        <w:t xml:space="preserve">3 </w:t>
      </w:r>
      <w:r>
        <w:rPr>
          <w:rFonts w:ascii="Times New Roman" w:hAnsi="Times New Roman" w:hint="eastAsia"/>
          <w:color w:val="000000"/>
          <w:sz w:val="22"/>
        </w:rPr>
        <w:t>次以上能量为</w:t>
      </w:r>
      <w:r>
        <w:rPr>
          <w:rFonts w:ascii="Times New Roman" w:hAnsi="Times New Roman" w:hint="eastAsia"/>
          <w:color w:val="000000"/>
          <w:sz w:val="22"/>
        </w:rPr>
        <w:t xml:space="preserve">16Nm </w:t>
      </w:r>
      <w:r>
        <w:rPr>
          <w:rFonts w:ascii="Times New Roman" w:hAnsi="Times New Roman" w:hint="eastAsia"/>
          <w:color w:val="000000"/>
          <w:sz w:val="22"/>
        </w:rPr>
        <w:t>的冲击；</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弯曲：接头盒与光缆接合处能承受弯曲张力负荷为</w:t>
      </w:r>
      <w:r>
        <w:rPr>
          <w:rFonts w:ascii="Times New Roman" w:hAnsi="Times New Roman" w:hint="eastAsia"/>
          <w:color w:val="000000"/>
          <w:sz w:val="22"/>
        </w:rPr>
        <w:t>150N</w:t>
      </w:r>
      <w:r>
        <w:rPr>
          <w:rFonts w:ascii="Times New Roman" w:hAnsi="Times New Roman" w:hint="eastAsia"/>
          <w:color w:val="000000"/>
          <w:sz w:val="22"/>
        </w:rPr>
        <w:t>、弯曲角度±</w:t>
      </w:r>
      <w:r>
        <w:rPr>
          <w:rFonts w:ascii="Times New Roman" w:hAnsi="Times New Roman" w:hint="eastAsia"/>
          <w:color w:val="000000"/>
          <w:sz w:val="22"/>
        </w:rPr>
        <w:t>45</w:t>
      </w:r>
      <w:r>
        <w:rPr>
          <w:rFonts w:ascii="Times New Roman" w:hAnsi="Times New Roman" w:hint="eastAsia"/>
          <w:color w:val="000000"/>
          <w:sz w:val="22"/>
        </w:rPr>
        <w:t>°的</w:t>
      </w:r>
      <w:r>
        <w:rPr>
          <w:rFonts w:ascii="Times New Roman" w:hAnsi="Times New Roman" w:hint="eastAsia"/>
          <w:color w:val="000000"/>
          <w:sz w:val="22"/>
        </w:rPr>
        <w:t xml:space="preserve">10 </w:t>
      </w:r>
      <w:r>
        <w:rPr>
          <w:rFonts w:ascii="Times New Roman" w:hAnsi="Times New Roman" w:hint="eastAsia"/>
          <w:color w:val="000000"/>
          <w:sz w:val="22"/>
        </w:rPr>
        <w:t>个循环的弯曲。</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扭转：能承受扭矩不小于</w:t>
      </w:r>
      <w:r>
        <w:rPr>
          <w:rFonts w:ascii="Times New Roman" w:hAnsi="Times New Roman" w:hint="eastAsia"/>
          <w:color w:val="000000"/>
          <w:sz w:val="22"/>
        </w:rPr>
        <w:t>50Nm</w:t>
      </w:r>
      <w:r>
        <w:rPr>
          <w:rFonts w:ascii="Times New Roman" w:hAnsi="Times New Roman" w:hint="eastAsia"/>
          <w:color w:val="000000"/>
          <w:sz w:val="22"/>
        </w:rPr>
        <w:t>，扭转角度±</w:t>
      </w:r>
      <w:r>
        <w:rPr>
          <w:rFonts w:ascii="Times New Roman" w:hAnsi="Times New Roman" w:hint="eastAsia"/>
          <w:color w:val="000000"/>
          <w:sz w:val="22"/>
        </w:rPr>
        <w:t>90</w:t>
      </w:r>
      <w:r>
        <w:rPr>
          <w:rFonts w:ascii="Times New Roman" w:hAnsi="Times New Roman" w:hint="eastAsia"/>
          <w:color w:val="000000"/>
          <w:sz w:val="22"/>
        </w:rPr>
        <w:t>°，共</w:t>
      </w:r>
      <w:r>
        <w:rPr>
          <w:rFonts w:ascii="Times New Roman" w:hAnsi="Times New Roman" w:hint="eastAsia"/>
          <w:color w:val="000000"/>
          <w:sz w:val="22"/>
        </w:rPr>
        <w:t xml:space="preserve">10 </w:t>
      </w:r>
      <w:r>
        <w:rPr>
          <w:rFonts w:ascii="Times New Roman" w:hAnsi="Times New Roman" w:hint="eastAsia"/>
          <w:color w:val="000000"/>
          <w:sz w:val="22"/>
        </w:rPr>
        <w:t>次循环的扭转。</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8</w:t>
      </w:r>
      <w:r>
        <w:rPr>
          <w:rFonts w:ascii="Times New Roman" w:hAnsi="Times New Roman" w:hint="eastAsia"/>
          <w:color w:val="000000"/>
          <w:sz w:val="22"/>
        </w:rPr>
        <w:t>）使用环境</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环境温度：</w:t>
      </w:r>
      <w:r>
        <w:rPr>
          <w:rFonts w:ascii="Times New Roman" w:hAnsi="Times New Roman" w:hint="eastAsia"/>
          <w:color w:val="000000"/>
          <w:sz w:val="22"/>
        </w:rPr>
        <w:t>-25</w:t>
      </w:r>
      <w:r>
        <w:rPr>
          <w:rFonts w:ascii="Times New Roman" w:hAnsi="Times New Roman" w:hint="eastAsia"/>
          <w:color w:val="000000"/>
          <w:sz w:val="22"/>
        </w:rPr>
        <w:t>℃～</w:t>
      </w:r>
      <w:r>
        <w:rPr>
          <w:rFonts w:ascii="Times New Roman" w:hAnsi="Times New Roman" w:hint="eastAsia"/>
          <w:color w:val="000000"/>
          <w:sz w:val="22"/>
        </w:rPr>
        <w:t>+60</w:t>
      </w:r>
      <w:r>
        <w:rPr>
          <w:rFonts w:ascii="Times New Roman" w:hAnsi="Times New Roman" w:hint="eastAsia"/>
          <w:color w:val="000000"/>
          <w:sz w:val="22"/>
        </w:rPr>
        <w:t>℃；大气压力：</w:t>
      </w:r>
      <w:r>
        <w:rPr>
          <w:rFonts w:ascii="Times New Roman" w:hAnsi="Times New Roman" w:hint="eastAsia"/>
          <w:color w:val="000000"/>
          <w:sz w:val="22"/>
        </w:rPr>
        <w:t>70-106kPa</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9</w:t>
      </w:r>
      <w:r>
        <w:rPr>
          <w:rFonts w:ascii="Times New Roman" w:hAnsi="Times New Roman" w:hint="eastAsia"/>
          <w:color w:val="000000"/>
          <w:sz w:val="22"/>
        </w:rPr>
        <w:t>）使用寿命：</w:t>
      </w:r>
      <w:r>
        <w:rPr>
          <w:rFonts w:ascii="Times New Roman" w:hAnsi="Times New Roman" w:hint="eastAsia"/>
          <w:color w:val="000000"/>
          <w:sz w:val="22"/>
        </w:rPr>
        <w:t xml:space="preserve">25 </w:t>
      </w:r>
      <w:r>
        <w:rPr>
          <w:rFonts w:ascii="Times New Roman" w:hAnsi="Times New Roman" w:hint="eastAsia"/>
          <w:color w:val="000000"/>
          <w:sz w:val="22"/>
        </w:rPr>
        <w:t>年。</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10</w:t>
      </w:r>
      <w:r>
        <w:rPr>
          <w:rFonts w:ascii="Times New Roman" w:hAnsi="Times New Roman" w:hint="eastAsia"/>
          <w:color w:val="000000"/>
          <w:sz w:val="22"/>
        </w:rPr>
        <w:t>）太阳辐射</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接头盒能经受长期的太阳辐射、具备良好的抗紫外线老化能力。</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11</w:t>
      </w:r>
      <w:r>
        <w:rPr>
          <w:rFonts w:ascii="Times New Roman" w:hAnsi="Times New Roman" w:hint="eastAsia"/>
          <w:color w:val="000000"/>
          <w:sz w:val="22"/>
        </w:rPr>
        <w:t>）化学腐蚀</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接头盒具备良好的耐酸、耐碱能力。</w:t>
      </w:r>
    </w:p>
    <w:p w:rsidR="00CE04B4" w:rsidRPr="000C77BE"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）接头盒在人井内对接光缆时，需采用市场主流品牌的帽式产品。</w:t>
      </w:r>
    </w:p>
    <w:p w:rsidR="00CE04B4" w:rsidRDefault="00CE04B4" w:rsidP="00CE04B4">
      <w:pPr>
        <w:widowControl/>
        <w:spacing w:line="400" w:lineRule="exact"/>
        <w:ind w:left="420"/>
        <w:jc w:val="left"/>
        <w:outlineLvl w:val="6"/>
        <w:rPr>
          <w:rFonts w:ascii="宋体" w:hAnsi="宋体" w:cs="宋体"/>
          <w:kern w:val="0"/>
          <w:sz w:val="24"/>
        </w:rPr>
      </w:pPr>
      <w:r w:rsidRPr="005F20DC">
        <w:rPr>
          <w:rFonts w:ascii="宋体" w:hAnsi="宋体" w:cs="宋体"/>
          <w:kern w:val="0"/>
          <w:sz w:val="24"/>
        </w:rPr>
        <w:t>9.2.2</w:t>
      </w:r>
      <w:r>
        <w:rPr>
          <w:rFonts w:ascii="宋体" w:hAnsi="宋体" w:cs="宋体" w:hint="eastAsia"/>
          <w:kern w:val="0"/>
          <w:sz w:val="24"/>
        </w:rPr>
        <w:t>.4机房消防设施更换</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①任务</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浦东分局灵山分控，由于分控机房中的消防系统已经不能正常工作，本次需要把这该分控的消防系统进行更新，消防系统更新工作包括且不限于：各种光电</w:t>
      </w:r>
      <w:r>
        <w:rPr>
          <w:rFonts w:ascii="宋体" w:hAnsi="宋体" w:cs="宋体" w:hint="eastAsia"/>
          <w:kern w:val="0"/>
          <w:sz w:val="24"/>
        </w:rPr>
        <w:lastRenderedPageBreak/>
        <w:t>感温、感烟探测器，声光报警灯，气体灭火控制器，模块以及控制盒，七氟丙烷气体，泄压口及配套辅材等。</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②要求</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所选用的设备、材料的各项指标、以及施工工艺等符合本文件要求。本文件未提及的，符合相关国家和行业规范要求；</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对所安装的各类消防钢瓶设备、报警器等，制作和贴挂相应标签；</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在规定时间内，完成相应工程内容的建设，一次验收合格率100%；</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中标人按规定落实各项安全生产措施，不发生有责安全生产事故；</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中标人组织对采购人运维管理人员和最终用户进行针对所选设备的专业技术培训；</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工程施工及验收符合下列规范要求：</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消防防系统的深化设计、技术要求、安装调试及验收的要求满足招标文件的技术要求，并满足最新版且已实施的下列国家及国际标准（包含不限于）：</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《建筑设计防火规范》（GB50016）</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《电气装置安装工程施工及验收规范》（GB50254~50259）</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《火灾自动报警系统设计规范》（GB50116）</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《火灾自动报警系统施工验收规范》（GB50166）</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《民用建筑电气设计规范》（JGJ/T16）</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《消防联动控制设备通用技术条件》（GB16806）</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《火灾显示盘通用技术条件》 (GB17429）</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《手动火灾报警按钮技术要求和试验方法》（GB19880）</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《点型感烟火灾探测器技术要求和试验方法》（GB4715）</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《自动喷水灭火系统设计规范》GB 50084</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《建筑灭火器配置设计规范》GB 50140</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《自动喷水灭火系统施工及验收规范》 GB 50261</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《建筑给水排水及采暖工程施工质量验收规范》 GB50242</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《七氟丙烷（HFC227ea）灭火剂》 GB18614</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《电子信息系统机房设计规范》（GB 50174）</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《气体灭火系统设计规范》（GB50370）</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《气体灭火系统施工及验收规范》（GB50263）</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《气体灭火系统及零部件性能要求和试验方法》（GA400）</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《工业金属管道工程施工及验收规范》（GB50235）</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《输送流体用无缝钢管》（GB/T8163）</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②工作量清单</w:t>
      </w:r>
    </w:p>
    <w:tbl>
      <w:tblPr>
        <w:tblW w:w="5000" w:type="pct"/>
        <w:tblLook w:val="0000" w:firstRow="0" w:lastRow="0" w:firstColumn="0" w:lastColumn="0" w:noHBand="0" w:noVBand="0"/>
      </w:tblPr>
      <w:tblGrid>
        <w:gridCol w:w="708"/>
        <w:gridCol w:w="2896"/>
        <w:gridCol w:w="3504"/>
        <w:gridCol w:w="707"/>
        <w:gridCol w:w="707"/>
      </w:tblGrid>
      <w:tr w:rsidR="00CE04B4" w:rsidTr="00116255">
        <w:trPr>
          <w:trHeight w:val="34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lastRenderedPageBreak/>
              <w:t>序号</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货物名称</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规格型号</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单位</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数量</w:t>
            </w:r>
          </w:p>
        </w:tc>
      </w:tr>
      <w:tr w:rsidR="00CE04B4" w:rsidTr="00116255">
        <w:trPr>
          <w:trHeight w:val="345"/>
        </w:trPr>
        <w:tc>
          <w:tcPr>
            <w:tcW w:w="4585" w:type="pct"/>
            <w:gridSpan w:val="4"/>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b/>
                <w:bCs/>
                <w:color w:val="000000"/>
                <w:sz w:val="24"/>
              </w:rPr>
            </w:pPr>
            <w:r>
              <w:rPr>
                <w:rFonts w:ascii="宋体" w:hAnsi="宋体" w:cs="宋体" w:hint="eastAsia"/>
                <w:b/>
                <w:bCs/>
                <w:color w:val="000000"/>
                <w:kern w:val="0"/>
                <w:sz w:val="24"/>
                <w:lang w:bidi="ar"/>
              </w:rPr>
              <w:t>机房气体消防</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jc w:val="left"/>
              <w:rPr>
                <w:rFonts w:ascii="宋体" w:hAnsi="宋体" w:cs="宋体"/>
                <w:b/>
                <w:bCs/>
                <w:color w:val="000000"/>
                <w:sz w:val="24"/>
              </w:rPr>
            </w:pPr>
          </w:p>
        </w:tc>
      </w:tr>
      <w:tr w:rsidR="00CE04B4" w:rsidTr="00116255">
        <w:trPr>
          <w:trHeight w:val="40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color w:val="000000"/>
                <w:sz w:val="24"/>
              </w:rPr>
            </w:pPr>
            <w:r>
              <w:rPr>
                <w:rFonts w:ascii="宋体" w:hAnsi="宋体" w:cs="宋体" w:hint="eastAsia"/>
                <w:color w:val="000000"/>
                <w:kern w:val="0"/>
                <w:sz w:val="24"/>
                <w:lang w:bidi="ar"/>
              </w:rPr>
              <w:t>柜式七氟丙烷灭火装置</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GQ</w:t>
            </w:r>
            <w:r>
              <w:rPr>
                <w:rStyle w:val="font51"/>
                <w:rFonts w:hint="default"/>
                <w:sz w:val="24"/>
                <w:szCs w:val="24"/>
                <w:lang w:bidi="ar"/>
              </w:rPr>
              <w:t xml:space="preserve">Q90/2.5C </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3 </w:t>
            </w:r>
          </w:p>
        </w:tc>
      </w:tr>
      <w:tr w:rsidR="00CE04B4" w:rsidTr="00116255">
        <w:trPr>
          <w:trHeight w:val="40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color w:val="000000"/>
                <w:sz w:val="24"/>
              </w:rPr>
            </w:pPr>
            <w:r>
              <w:rPr>
                <w:rFonts w:ascii="宋体" w:hAnsi="宋体" w:cs="宋体" w:hint="eastAsia"/>
                <w:color w:val="000000"/>
                <w:kern w:val="0"/>
                <w:sz w:val="24"/>
                <w:lang w:bidi="ar"/>
              </w:rPr>
              <w:t>柜式七氟丙烷灭火装置</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GQQ70/2.5C </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1 </w:t>
            </w:r>
          </w:p>
        </w:tc>
      </w:tr>
      <w:tr w:rsidR="00CE04B4" w:rsidTr="00116255">
        <w:trPr>
          <w:trHeight w:val="40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color w:val="000000"/>
                <w:sz w:val="24"/>
              </w:rPr>
            </w:pPr>
            <w:r>
              <w:rPr>
                <w:rFonts w:ascii="宋体" w:hAnsi="宋体" w:cs="宋体" w:hint="eastAsia"/>
                <w:color w:val="000000"/>
                <w:kern w:val="0"/>
                <w:sz w:val="24"/>
                <w:lang w:bidi="ar"/>
              </w:rPr>
              <w:t>点型光电感烟火灾探测器</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LD3000E </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8 </w:t>
            </w:r>
          </w:p>
        </w:tc>
      </w:tr>
      <w:tr w:rsidR="00CE04B4" w:rsidTr="00116255">
        <w:trPr>
          <w:trHeight w:val="40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color w:val="000000"/>
                <w:sz w:val="24"/>
              </w:rPr>
            </w:pPr>
            <w:r>
              <w:rPr>
                <w:rFonts w:ascii="宋体" w:hAnsi="宋体" w:cs="宋体" w:hint="eastAsia"/>
                <w:color w:val="000000"/>
                <w:kern w:val="0"/>
                <w:sz w:val="24"/>
                <w:lang w:bidi="ar"/>
              </w:rPr>
              <w:t>点型光电感温火灾探测器</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LD3300E </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12 </w:t>
            </w:r>
          </w:p>
        </w:tc>
      </w:tr>
      <w:tr w:rsidR="00CE04B4" w:rsidTr="00116255">
        <w:trPr>
          <w:trHeight w:val="40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color w:val="000000"/>
                <w:sz w:val="24"/>
              </w:rPr>
            </w:pPr>
            <w:r>
              <w:rPr>
                <w:rFonts w:ascii="宋体" w:hAnsi="宋体" w:cs="宋体" w:hint="eastAsia"/>
                <w:color w:val="000000"/>
                <w:kern w:val="0"/>
                <w:sz w:val="24"/>
                <w:lang w:bidi="ar"/>
              </w:rPr>
              <w:t>探测器底座</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LD10E </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20 </w:t>
            </w:r>
          </w:p>
        </w:tc>
      </w:tr>
      <w:tr w:rsidR="00CE04B4" w:rsidTr="00116255">
        <w:trPr>
          <w:trHeight w:val="40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color w:val="000000"/>
                <w:sz w:val="24"/>
              </w:rPr>
            </w:pPr>
            <w:r>
              <w:rPr>
                <w:rFonts w:ascii="宋体" w:hAnsi="宋体" w:cs="宋体" w:hint="eastAsia"/>
                <w:color w:val="000000"/>
                <w:kern w:val="0"/>
                <w:sz w:val="24"/>
                <w:lang w:bidi="ar"/>
              </w:rPr>
              <w:t>声光报警器</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LD1000 </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3 </w:t>
            </w:r>
          </w:p>
        </w:tc>
      </w:tr>
      <w:tr w:rsidR="00CE04B4" w:rsidTr="00116255">
        <w:trPr>
          <w:trHeight w:val="40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color w:val="000000"/>
                <w:sz w:val="24"/>
              </w:rPr>
            </w:pPr>
            <w:r>
              <w:rPr>
                <w:rFonts w:ascii="宋体" w:hAnsi="宋体" w:cs="宋体" w:hint="eastAsia"/>
                <w:color w:val="000000"/>
                <w:kern w:val="0"/>
                <w:sz w:val="24"/>
                <w:lang w:bidi="ar"/>
              </w:rPr>
              <w:t>紧急启停按钮</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LD1200 </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3 </w:t>
            </w:r>
          </w:p>
        </w:tc>
      </w:tr>
      <w:tr w:rsidR="00CE04B4" w:rsidTr="00116255">
        <w:trPr>
          <w:trHeight w:val="40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color w:val="000000"/>
                <w:sz w:val="24"/>
              </w:rPr>
            </w:pPr>
            <w:r>
              <w:rPr>
                <w:rFonts w:ascii="宋体" w:hAnsi="宋体" w:cs="宋体" w:hint="eastAsia"/>
                <w:color w:val="000000"/>
                <w:kern w:val="0"/>
                <w:sz w:val="24"/>
                <w:lang w:bidi="ar"/>
              </w:rPr>
              <w:t>气体释放显示灯</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LD1100 </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3 </w:t>
            </w:r>
          </w:p>
        </w:tc>
      </w:tr>
      <w:tr w:rsidR="00CE04B4" w:rsidTr="00116255">
        <w:trPr>
          <w:trHeight w:val="40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color w:val="000000"/>
                <w:sz w:val="24"/>
              </w:rPr>
            </w:pPr>
            <w:r>
              <w:rPr>
                <w:rFonts w:ascii="宋体" w:hAnsi="宋体" w:cs="宋体" w:hint="eastAsia"/>
                <w:color w:val="000000"/>
                <w:kern w:val="0"/>
                <w:sz w:val="24"/>
                <w:lang w:bidi="ar"/>
              </w:rPr>
              <w:t>编码型总线输出模块</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LD6800E-1 </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3 </w:t>
            </w:r>
          </w:p>
        </w:tc>
      </w:tr>
      <w:tr w:rsidR="00CE04B4" w:rsidTr="00116255">
        <w:trPr>
          <w:trHeight w:val="40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color w:val="000000"/>
                <w:sz w:val="24"/>
              </w:rPr>
            </w:pPr>
            <w:r>
              <w:rPr>
                <w:rFonts w:ascii="宋体" w:hAnsi="宋体" w:cs="宋体" w:hint="eastAsia"/>
                <w:color w:val="000000"/>
                <w:kern w:val="0"/>
                <w:sz w:val="24"/>
                <w:lang w:bidi="ar"/>
              </w:rPr>
              <w:t>警铃</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24V DC  15MA </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3 </w:t>
            </w:r>
          </w:p>
        </w:tc>
      </w:tr>
      <w:tr w:rsidR="00CE04B4" w:rsidTr="00116255">
        <w:trPr>
          <w:trHeight w:val="40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11</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color w:val="000000"/>
                <w:sz w:val="24"/>
              </w:rPr>
            </w:pPr>
            <w:r>
              <w:rPr>
                <w:rFonts w:ascii="宋体" w:hAnsi="宋体" w:cs="宋体" w:hint="eastAsia"/>
                <w:color w:val="000000"/>
                <w:kern w:val="0"/>
                <w:sz w:val="24"/>
                <w:lang w:bidi="ar"/>
              </w:rPr>
              <w:t>模块盒</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LD6800E-1H </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2 </w:t>
            </w:r>
          </w:p>
        </w:tc>
      </w:tr>
      <w:tr w:rsidR="00CE04B4" w:rsidTr="00116255">
        <w:trPr>
          <w:trHeight w:val="40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color w:val="000000"/>
                <w:sz w:val="24"/>
              </w:rPr>
            </w:pPr>
            <w:r>
              <w:rPr>
                <w:rFonts w:ascii="宋体" w:hAnsi="宋体" w:cs="宋体" w:hint="eastAsia"/>
                <w:color w:val="000000"/>
                <w:kern w:val="0"/>
                <w:sz w:val="24"/>
                <w:lang w:bidi="ar"/>
              </w:rPr>
              <w:t>气体灭火控制器</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LD5503EN  </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1 </w:t>
            </w:r>
          </w:p>
        </w:tc>
      </w:tr>
      <w:tr w:rsidR="00CE04B4" w:rsidTr="00116255">
        <w:trPr>
          <w:trHeight w:val="40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color w:val="000000"/>
                <w:sz w:val="24"/>
              </w:rPr>
            </w:pPr>
            <w:r>
              <w:rPr>
                <w:rFonts w:ascii="宋体" w:hAnsi="宋体" w:cs="宋体" w:hint="eastAsia"/>
                <w:color w:val="000000"/>
                <w:kern w:val="0"/>
                <w:sz w:val="24"/>
                <w:lang w:bidi="ar"/>
              </w:rPr>
              <w:t>七氟丙烷灭火剂</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HFC-227ea </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公斤</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340 </w:t>
            </w:r>
          </w:p>
        </w:tc>
      </w:tr>
      <w:tr w:rsidR="00CE04B4" w:rsidTr="00116255">
        <w:trPr>
          <w:trHeight w:val="40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14</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color w:val="000000"/>
                <w:sz w:val="24"/>
              </w:rPr>
            </w:pPr>
            <w:r>
              <w:rPr>
                <w:rFonts w:ascii="宋体" w:hAnsi="宋体" w:cs="宋体" w:hint="eastAsia"/>
                <w:color w:val="000000"/>
                <w:kern w:val="0"/>
                <w:sz w:val="24"/>
                <w:lang w:bidi="ar"/>
              </w:rPr>
              <w:t>电池</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7AH12V </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2 </w:t>
            </w:r>
          </w:p>
        </w:tc>
      </w:tr>
      <w:tr w:rsidR="00CE04B4" w:rsidTr="00116255">
        <w:trPr>
          <w:trHeight w:val="40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color w:val="000000"/>
                <w:sz w:val="24"/>
              </w:rPr>
            </w:pPr>
            <w:r>
              <w:rPr>
                <w:rFonts w:ascii="宋体" w:hAnsi="宋体" w:cs="宋体" w:hint="eastAsia"/>
                <w:color w:val="000000"/>
                <w:kern w:val="0"/>
                <w:sz w:val="24"/>
                <w:lang w:bidi="ar"/>
              </w:rPr>
              <w:t>泄压口（阀）</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定制 </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2 </w:t>
            </w:r>
          </w:p>
        </w:tc>
      </w:tr>
      <w:tr w:rsidR="00CE04B4" w:rsidTr="00116255">
        <w:trPr>
          <w:trHeight w:val="405"/>
        </w:trPr>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16</w:t>
            </w:r>
          </w:p>
        </w:tc>
        <w:tc>
          <w:tcPr>
            <w:tcW w:w="1699"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left"/>
              <w:textAlignment w:val="center"/>
              <w:rPr>
                <w:rFonts w:ascii="宋体" w:hAnsi="宋体" w:cs="宋体"/>
                <w:color w:val="000000"/>
                <w:sz w:val="24"/>
              </w:rPr>
            </w:pPr>
            <w:r>
              <w:rPr>
                <w:rFonts w:ascii="宋体" w:hAnsi="宋体" w:cs="宋体" w:hint="eastAsia"/>
                <w:color w:val="000000"/>
                <w:kern w:val="0"/>
                <w:sz w:val="24"/>
                <w:lang w:bidi="ar"/>
              </w:rPr>
              <w:t>辅材</w:t>
            </w:r>
          </w:p>
        </w:tc>
        <w:tc>
          <w:tcPr>
            <w:tcW w:w="2056"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安装线缆、管路、螺丝卡子等 </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批</w:t>
            </w:r>
          </w:p>
        </w:tc>
        <w:tc>
          <w:tcPr>
            <w:tcW w:w="415" w:type="pct"/>
            <w:tcBorders>
              <w:top w:val="single" w:sz="4" w:space="0" w:color="000000"/>
              <w:left w:val="single" w:sz="4" w:space="0" w:color="000000"/>
              <w:bottom w:val="single" w:sz="4" w:space="0" w:color="000000"/>
              <w:right w:val="single" w:sz="4" w:space="0" w:color="000000"/>
            </w:tcBorders>
            <w:vAlign w:val="center"/>
          </w:tcPr>
          <w:p w:rsidR="00CE04B4" w:rsidRDefault="00CE04B4" w:rsidP="0011625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1 </w:t>
            </w:r>
          </w:p>
        </w:tc>
      </w:tr>
    </w:tbl>
    <w:p w:rsidR="00CE04B4" w:rsidRDefault="00CE04B4" w:rsidP="00CE04B4">
      <w:pPr>
        <w:widowControl/>
        <w:spacing w:line="400" w:lineRule="exact"/>
        <w:jc w:val="left"/>
        <w:rPr>
          <w:rFonts w:ascii="宋体" w:hAnsi="宋体" w:cs="宋体"/>
          <w:color w:val="000000"/>
          <w:kern w:val="0"/>
          <w:sz w:val="24"/>
        </w:rPr>
      </w:pPr>
    </w:p>
    <w:p w:rsidR="00CE04B4" w:rsidRDefault="00CE04B4" w:rsidP="00CE04B4">
      <w:pPr>
        <w:widowControl/>
        <w:spacing w:line="400" w:lineRule="exact"/>
        <w:ind w:firstLine="442"/>
        <w:jc w:val="left"/>
        <w:rPr>
          <w:rFonts w:ascii="宋体" w:hAnsi="宋体" w:cs="宋体"/>
          <w:b/>
          <w:kern w:val="0"/>
          <w:sz w:val="24"/>
        </w:rPr>
      </w:pPr>
      <w:r>
        <w:rPr>
          <w:rFonts w:ascii="宋体" w:hAnsi="宋体" w:cs="宋体" w:hint="eastAsia"/>
          <w:b/>
          <w:kern w:val="0"/>
          <w:sz w:val="24"/>
        </w:rPr>
        <w:t>以上产品含三年免费质保，并根据采购人要求提供安装调试服务。</w:t>
      </w:r>
    </w:p>
    <w:p w:rsidR="00CE04B4" w:rsidRDefault="00CE04B4" w:rsidP="00CE04B4">
      <w:pPr>
        <w:widowControl/>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③技术要求</w:t>
      </w:r>
    </w:p>
    <w:p w:rsidR="00CE04B4" w:rsidRDefault="00CE04B4" w:rsidP="00CE04B4">
      <w:pPr>
        <w:widowControl/>
        <w:spacing w:line="400" w:lineRule="exact"/>
        <w:ind w:firstLineChars="200" w:firstLine="482"/>
        <w:jc w:val="left"/>
        <w:rPr>
          <w:rFonts w:ascii="宋体" w:hAnsi="宋体" w:cs="宋体"/>
          <w:b/>
          <w:bCs/>
          <w:color w:val="000000"/>
          <w:kern w:val="0"/>
          <w:sz w:val="24"/>
        </w:rPr>
      </w:pPr>
      <w:r>
        <w:rPr>
          <w:rFonts w:ascii="宋体" w:hAnsi="宋体" w:cs="宋体"/>
          <w:b/>
          <w:bCs/>
          <w:color w:val="000000"/>
          <w:kern w:val="0"/>
          <w:sz w:val="24"/>
        </w:rPr>
        <w:t>1</w:t>
      </w:r>
      <w:r>
        <w:rPr>
          <w:rFonts w:ascii="宋体" w:hAnsi="宋体" w:cs="宋体" w:hint="eastAsia"/>
          <w:b/>
          <w:bCs/>
          <w:color w:val="000000"/>
          <w:kern w:val="0"/>
          <w:sz w:val="24"/>
        </w:rPr>
        <w:t>、</w:t>
      </w:r>
      <w:r>
        <w:rPr>
          <w:rFonts w:ascii="宋体" w:hAnsi="宋体" w:cs="宋体" w:hint="eastAsia"/>
          <w:b/>
          <w:bCs/>
          <w:color w:val="000000"/>
          <w:kern w:val="0"/>
          <w:sz w:val="24"/>
          <w:lang w:bidi="ar"/>
        </w:rPr>
        <w:t>机房气体消防</w:t>
      </w:r>
    </w:p>
    <w:p w:rsidR="00CE04B4" w:rsidRDefault="00CE04B4" w:rsidP="00CE04B4">
      <w:pPr>
        <w:widowControl/>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投标人对所选择的方案，设备的配置做到安全可靠、技术先进、经济合理、使用方便。火灾自动报警及消防联动系统设计严格遵守相关国家和行业规范标准。系统配置可以适当高于规范标准，采取多种有效措施将火灾降至最低限度，确保机房内人员和设备的安全，选配的设备和控制系统取得国家和本市消防部门及其批准单位的检测许可。系统设备是信誉可靠、技术先进、且有成熟的运用实例。</w:t>
      </w:r>
    </w:p>
    <w:p w:rsidR="00CE04B4" w:rsidRDefault="00CE04B4" w:rsidP="00CE04B4">
      <w:pPr>
        <w:widowControl/>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系统中所使用的各种火灾探测器和火灾报警控制器等火灾报警产品获得中国消防产品质量认证委员会颁发的产品质量 CCCF 认证证书。产品在明显位置粘贴中国消防产品质量认证委员会印制的安全认证标志。</w:t>
      </w:r>
    </w:p>
    <w:p w:rsidR="00CE04B4" w:rsidRDefault="00CE04B4" w:rsidP="00CE04B4">
      <w:pPr>
        <w:widowControl/>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系统的主要组件，如报警控制器、感烟及感温探测器、手动报警按钮、模块等由同一厂商供应。</w:t>
      </w:r>
    </w:p>
    <w:p w:rsidR="00CE04B4" w:rsidRDefault="00CE04B4" w:rsidP="00CE04B4">
      <w:pPr>
        <w:widowControl/>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系统由两组烟感、温感探测器，控制盘，紧急启/停按钮，警铃、声光报警器、放气警告闪灯组成。当保护区任一组探测器报警时，系统便输出信号启动警</w:t>
      </w:r>
      <w:r>
        <w:rPr>
          <w:rFonts w:ascii="宋体" w:hAnsi="宋体" w:cs="宋体" w:hint="eastAsia"/>
          <w:color w:val="000000"/>
          <w:kern w:val="0"/>
          <w:sz w:val="24"/>
        </w:rPr>
        <w:lastRenderedPageBreak/>
        <w:t>铃鸣响，提醒人们检查保护区是否有火灾隐患以及其它异常情况；当保护区内另一组探测器同时报警时或人为地按手动放气按钮时，系统输出另一个控制信号同时启动声光报警器，经30秒延时打开气瓶瓶头阀和点亮放气警告闪灯，为保证灭火区内气体浓度，关闭空调和门窗等设备，开始放气。上述为自动启动方式；手动方式：人为按动放气按钮，经过30秒延时启动气瓶放气灭火，在这种方式下，自动启动方式无效，即使一个区两种探测器同时报警亦不会启动气瓶。在消防中心中控台上设启停控制，显示手动放气和放气确认信号。</w:t>
      </w:r>
    </w:p>
    <w:p w:rsidR="00CE04B4" w:rsidRDefault="00CE04B4" w:rsidP="00CE04B4">
      <w:pPr>
        <w:widowControl/>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气体灭火系统相对独立，在消防联动中，消防报警系统要求能显示气体灭火系统的一级火警信号，二级火警信号，故障信号，放气信号。每个气体灭火防护单元的显示需要 4 个监视点，通过模块来实现信息反馈。</w:t>
      </w:r>
    </w:p>
    <w:p w:rsidR="00CE04B4" w:rsidRDefault="00CE04B4" w:rsidP="00CE04B4">
      <w:pPr>
        <w:widowControl/>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投标人提供的气体灭火系统中的主要设备经过国家消防产品质量监督检验中心检测并通过型式检验的产品，并具有 CCCF 认证。</w:t>
      </w:r>
    </w:p>
    <w:p w:rsidR="00CE04B4" w:rsidRDefault="00CE04B4" w:rsidP="00CE04B4">
      <w:pPr>
        <w:widowControl/>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七氟丙烷（HFC-227ea）气体灭火系统</w:t>
      </w:r>
    </w:p>
    <w:p w:rsidR="00CE04B4" w:rsidRDefault="00CE04B4" w:rsidP="00CE04B4">
      <w:pPr>
        <w:widowControl/>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系统的灭火介质：采用七氟丙烷（HFC-227ea）洁净灭火剂，灭火作用主要是化学抑制。</w:t>
      </w:r>
    </w:p>
    <w:p w:rsidR="00CE04B4" w:rsidRDefault="00CE04B4" w:rsidP="00CE04B4">
      <w:pPr>
        <w:widowControl/>
        <w:spacing w:line="400" w:lineRule="exact"/>
        <w:ind w:left="420"/>
        <w:jc w:val="left"/>
        <w:outlineLvl w:val="6"/>
        <w:rPr>
          <w:rFonts w:ascii="宋体" w:hAnsi="宋体" w:cs="宋体"/>
          <w:kern w:val="0"/>
          <w:sz w:val="24"/>
        </w:rPr>
      </w:pPr>
      <w:r>
        <w:rPr>
          <w:rFonts w:ascii="宋体" w:hAnsi="宋体" w:cs="宋体" w:hint="eastAsia"/>
          <w:kern w:val="0"/>
          <w:sz w:val="24"/>
        </w:rPr>
        <w:t>9.2.2.5相关单位综合信息点优化工作</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①目标</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 xml:space="preserve">为确保分局各单位图像监控体系正常运作，在年度运维工作中，根据各个部门实际需要对浦东公安分局所辖办公场所已建综合信息点及线路进行日常运维及优化，以提高公安信息化办公效率，增强城市治安管理水平。运维区域包括浦东公安分局大楼及其辖区内的各个分控中心、交警大队、公安处及派出所办公场所等124个办公地点，运维信息点6.7万余个。                                </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 xml:space="preserve">②任务                                                          </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为了满足日常警务工作的部署，确保综合网络信息的正常运行，在分局辖区原有的信息点位及综合布线的基础上，对各单位区域内的综合布线进行优化，每年优化信息点位不少于原有信息点位的4%，优化信息点位不少于2680个，并且配备使用交换机、8口HUB设备、光端机、FC跳线和超五类网线等相关网络设备。</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③要求</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综合布线施工建设需求，包含三种情况。需求如下：</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1、需要增加一处网络点施工，内容包含1只面板（含明装盒）、1只模块、超五类网线（有特殊需求可用六类网线）、网络线路施工（含制作线槽）、线路测试、开通（含跳线、用户线），楼层之间的网络主干，一根主干敷设按一处网络点施工计算；</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lastRenderedPageBreak/>
        <w:t>2、需要增加一处有线电视点施工，内容包含1只面板（含明装盒）、四屏蔽射频75Ω同轴电缆（RG6）、线路施工（含制作线槽）、线路测试、开通（含跳线、用户线）；</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3、需要增加一处电话点，内容包含1只面板（含明装盒）、1只模块、电话线（2芯或4芯线）、线路施工（制作线槽）、线路测试、开通（含跳线、用户线）；</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在综合布线施工中，本项目需要准备网络交换机、有线电视设备、光纤收发器、光跳纤，以作为日常运维及应急抢修工程中使用。若有其他未明确问题以采购人需求为主，双方可根据施工实际情况协商解决。</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在综合布线施工单项工程完成后，需要对实际综合施工情况和施工内容作出相应记录，并记录运行检查过程中碰到的问题、症状及对故障的判断、处理的方法、保养维修后的工作状态等内容。</w:t>
      </w:r>
    </w:p>
    <w:p w:rsidR="00CE04B4" w:rsidRDefault="00CE04B4" w:rsidP="00CE04B4">
      <w:pPr>
        <w:widowControl/>
        <w:spacing w:line="400" w:lineRule="exact"/>
        <w:jc w:val="center"/>
        <w:rPr>
          <w:rFonts w:ascii="宋体" w:hAnsi="宋体" w:cs="宋体"/>
          <w:kern w:val="0"/>
          <w:sz w:val="24"/>
        </w:rPr>
      </w:pPr>
      <w:r>
        <w:rPr>
          <w:rFonts w:ascii="宋体" w:hAnsi="宋体" w:cs="宋体" w:hint="eastAsia"/>
          <w:kern w:val="0"/>
          <w:sz w:val="24"/>
        </w:rPr>
        <w:t>工程量清单</w:t>
      </w:r>
    </w:p>
    <w:tbl>
      <w:tblPr>
        <w:tblW w:w="8500" w:type="dxa"/>
        <w:tblInd w:w="113" w:type="dxa"/>
        <w:tblLook w:val="0000" w:firstRow="0" w:lastRow="0" w:firstColumn="0" w:lastColumn="0" w:noHBand="0" w:noVBand="0"/>
      </w:tblPr>
      <w:tblGrid>
        <w:gridCol w:w="855"/>
        <w:gridCol w:w="1231"/>
        <w:gridCol w:w="1806"/>
        <w:gridCol w:w="1073"/>
        <w:gridCol w:w="1116"/>
        <w:gridCol w:w="2419"/>
      </w:tblGrid>
      <w:tr w:rsidR="00CE04B4" w:rsidTr="00116255">
        <w:trPr>
          <w:trHeight w:val="480"/>
        </w:trPr>
        <w:tc>
          <w:tcPr>
            <w:tcW w:w="860" w:type="dxa"/>
            <w:tcBorders>
              <w:top w:val="single" w:sz="4" w:space="0" w:color="auto"/>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1240" w:type="dxa"/>
            <w:tcBorders>
              <w:top w:val="single" w:sz="4" w:space="0" w:color="auto"/>
              <w:left w:val="nil"/>
              <w:bottom w:val="single" w:sz="4" w:space="0" w:color="auto"/>
              <w:right w:val="single" w:sz="4" w:space="0" w:color="auto"/>
            </w:tcBorders>
            <w:vAlign w:val="center"/>
          </w:tcPr>
          <w:p w:rsidR="00CE04B4" w:rsidRDefault="00CE04B4" w:rsidP="0011625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w:t>
            </w:r>
          </w:p>
        </w:tc>
        <w:tc>
          <w:tcPr>
            <w:tcW w:w="1820" w:type="dxa"/>
            <w:tcBorders>
              <w:top w:val="single" w:sz="4" w:space="0" w:color="auto"/>
              <w:left w:val="nil"/>
              <w:bottom w:val="single" w:sz="4" w:space="0" w:color="auto"/>
              <w:right w:val="single" w:sz="4" w:space="0" w:color="auto"/>
            </w:tcBorders>
            <w:vAlign w:val="center"/>
          </w:tcPr>
          <w:p w:rsidR="00CE04B4" w:rsidRDefault="00CE04B4" w:rsidP="0011625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服务内容</w:t>
            </w:r>
          </w:p>
        </w:tc>
        <w:tc>
          <w:tcPr>
            <w:tcW w:w="1080" w:type="dxa"/>
            <w:tcBorders>
              <w:top w:val="single" w:sz="4" w:space="0" w:color="auto"/>
              <w:left w:val="nil"/>
              <w:bottom w:val="single" w:sz="4" w:space="0" w:color="auto"/>
              <w:right w:val="single" w:sz="4" w:space="0" w:color="auto"/>
            </w:tcBorders>
            <w:vAlign w:val="center"/>
          </w:tcPr>
          <w:p w:rsidR="00CE04B4" w:rsidRDefault="00CE04B4" w:rsidP="0011625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单位</w:t>
            </w:r>
          </w:p>
        </w:tc>
        <w:tc>
          <w:tcPr>
            <w:tcW w:w="1060" w:type="dxa"/>
            <w:tcBorders>
              <w:top w:val="single" w:sz="4" w:space="0" w:color="auto"/>
              <w:left w:val="nil"/>
              <w:bottom w:val="single" w:sz="4" w:space="0" w:color="auto"/>
              <w:right w:val="single" w:sz="4" w:space="0" w:color="auto"/>
            </w:tcBorders>
            <w:vAlign w:val="center"/>
          </w:tcPr>
          <w:p w:rsidR="00CE04B4" w:rsidRDefault="00CE04B4" w:rsidP="0011625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数量</w:t>
            </w:r>
          </w:p>
        </w:tc>
        <w:tc>
          <w:tcPr>
            <w:tcW w:w="2440" w:type="dxa"/>
            <w:tcBorders>
              <w:top w:val="single" w:sz="4" w:space="0" w:color="auto"/>
              <w:left w:val="nil"/>
              <w:bottom w:val="single" w:sz="4" w:space="0" w:color="auto"/>
              <w:right w:val="single" w:sz="4" w:space="0" w:color="auto"/>
            </w:tcBorders>
            <w:vAlign w:val="center"/>
          </w:tcPr>
          <w:p w:rsidR="00CE04B4" w:rsidRDefault="00CE04B4" w:rsidP="0011625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CE04B4" w:rsidTr="00116255">
        <w:trPr>
          <w:trHeight w:val="450"/>
        </w:trPr>
        <w:tc>
          <w:tcPr>
            <w:tcW w:w="860" w:type="dxa"/>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网络面板</w:t>
            </w:r>
          </w:p>
        </w:tc>
        <w:tc>
          <w:tcPr>
            <w:tcW w:w="182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超五类 </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0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2680.00 </w:t>
            </w:r>
          </w:p>
        </w:tc>
        <w:tc>
          <w:tcPr>
            <w:tcW w:w="24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双孔面板</w:t>
            </w:r>
          </w:p>
        </w:tc>
      </w:tr>
      <w:tr w:rsidR="00CE04B4" w:rsidTr="00116255">
        <w:trPr>
          <w:trHeight w:val="660"/>
        </w:trPr>
        <w:tc>
          <w:tcPr>
            <w:tcW w:w="860" w:type="dxa"/>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2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网络模块</w:t>
            </w:r>
          </w:p>
        </w:tc>
        <w:tc>
          <w:tcPr>
            <w:tcW w:w="182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超五类</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0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2680.00 </w:t>
            </w:r>
          </w:p>
        </w:tc>
        <w:tc>
          <w:tcPr>
            <w:tcW w:w="24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E04B4" w:rsidTr="00116255">
        <w:trPr>
          <w:trHeight w:val="465"/>
        </w:trPr>
        <w:tc>
          <w:tcPr>
            <w:tcW w:w="860" w:type="dxa"/>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2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网络配架</w:t>
            </w:r>
          </w:p>
        </w:tc>
        <w:tc>
          <w:tcPr>
            <w:tcW w:w="182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超五类 24口</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条</w:t>
            </w:r>
          </w:p>
        </w:tc>
        <w:tc>
          <w:tcPr>
            <w:tcW w:w="10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112.00 </w:t>
            </w:r>
          </w:p>
        </w:tc>
        <w:tc>
          <w:tcPr>
            <w:tcW w:w="24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按1个配架满配24个信息点算</w:t>
            </w:r>
          </w:p>
        </w:tc>
      </w:tr>
      <w:tr w:rsidR="00CE04B4" w:rsidTr="00116255">
        <w:trPr>
          <w:trHeight w:val="555"/>
        </w:trPr>
        <w:tc>
          <w:tcPr>
            <w:tcW w:w="860" w:type="dxa"/>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2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管理环</w:t>
            </w:r>
          </w:p>
        </w:tc>
        <w:tc>
          <w:tcPr>
            <w:tcW w:w="182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条</w:t>
            </w:r>
          </w:p>
        </w:tc>
        <w:tc>
          <w:tcPr>
            <w:tcW w:w="10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112.00 </w:t>
            </w:r>
          </w:p>
        </w:tc>
        <w:tc>
          <w:tcPr>
            <w:tcW w:w="24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按1个管理环满配24个信息点算</w:t>
            </w:r>
          </w:p>
        </w:tc>
      </w:tr>
      <w:tr w:rsidR="00CE04B4" w:rsidTr="00116255">
        <w:trPr>
          <w:trHeight w:val="510"/>
        </w:trPr>
        <w:tc>
          <w:tcPr>
            <w:tcW w:w="860" w:type="dxa"/>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2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超五类网线</w:t>
            </w:r>
          </w:p>
        </w:tc>
        <w:tc>
          <w:tcPr>
            <w:tcW w:w="182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含敷设，成端，测试</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10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160800.00 </w:t>
            </w:r>
          </w:p>
        </w:tc>
        <w:tc>
          <w:tcPr>
            <w:tcW w:w="24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E04B4" w:rsidTr="00116255">
        <w:trPr>
          <w:trHeight w:val="480"/>
        </w:trPr>
        <w:tc>
          <w:tcPr>
            <w:tcW w:w="860" w:type="dxa"/>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2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网络跳线</w:t>
            </w:r>
          </w:p>
        </w:tc>
        <w:tc>
          <w:tcPr>
            <w:tcW w:w="182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3米，红，绿，蓝，灰</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根</w:t>
            </w:r>
          </w:p>
        </w:tc>
        <w:tc>
          <w:tcPr>
            <w:tcW w:w="10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2680.00 </w:t>
            </w:r>
          </w:p>
        </w:tc>
        <w:tc>
          <w:tcPr>
            <w:tcW w:w="24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用于机柜跳线</w:t>
            </w:r>
          </w:p>
        </w:tc>
      </w:tr>
      <w:tr w:rsidR="00CE04B4" w:rsidTr="00116255">
        <w:trPr>
          <w:trHeight w:val="480"/>
        </w:trPr>
        <w:tc>
          <w:tcPr>
            <w:tcW w:w="860" w:type="dxa"/>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2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网络跳线</w:t>
            </w:r>
          </w:p>
        </w:tc>
        <w:tc>
          <w:tcPr>
            <w:tcW w:w="182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5米，红，绿，蓝，灰</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根</w:t>
            </w:r>
          </w:p>
        </w:tc>
        <w:tc>
          <w:tcPr>
            <w:tcW w:w="10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2680.00 </w:t>
            </w:r>
          </w:p>
        </w:tc>
        <w:tc>
          <w:tcPr>
            <w:tcW w:w="24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用于前端开通</w:t>
            </w:r>
          </w:p>
        </w:tc>
      </w:tr>
      <w:tr w:rsidR="00CE04B4" w:rsidTr="00116255">
        <w:trPr>
          <w:trHeight w:val="480"/>
        </w:trPr>
        <w:tc>
          <w:tcPr>
            <w:tcW w:w="860" w:type="dxa"/>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2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专用标签</w:t>
            </w:r>
          </w:p>
        </w:tc>
        <w:tc>
          <w:tcPr>
            <w:tcW w:w="182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0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2680.00 </w:t>
            </w:r>
          </w:p>
        </w:tc>
        <w:tc>
          <w:tcPr>
            <w:tcW w:w="24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公安网、图像网、政务网、互联网</w:t>
            </w:r>
          </w:p>
        </w:tc>
      </w:tr>
      <w:tr w:rsidR="00CE04B4" w:rsidTr="00116255">
        <w:trPr>
          <w:trHeight w:val="390"/>
        </w:trPr>
        <w:tc>
          <w:tcPr>
            <w:tcW w:w="860" w:type="dxa"/>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12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线槽</w:t>
            </w:r>
          </w:p>
        </w:tc>
        <w:tc>
          <w:tcPr>
            <w:tcW w:w="182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明装，PVC</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10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13400.00 </w:t>
            </w:r>
          </w:p>
        </w:tc>
        <w:tc>
          <w:tcPr>
            <w:tcW w:w="24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明装</w:t>
            </w:r>
          </w:p>
        </w:tc>
      </w:tr>
      <w:tr w:rsidR="00CE04B4" w:rsidTr="00116255">
        <w:trPr>
          <w:trHeight w:val="600"/>
        </w:trPr>
        <w:tc>
          <w:tcPr>
            <w:tcW w:w="860" w:type="dxa"/>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2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辅材</w:t>
            </w:r>
          </w:p>
        </w:tc>
        <w:tc>
          <w:tcPr>
            <w:tcW w:w="182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水晶头，扎带、机柜螺丝、胶带等</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项</w:t>
            </w:r>
          </w:p>
        </w:tc>
        <w:tc>
          <w:tcPr>
            <w:tcW w:w="10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2680.00 </w:t>
            </w:r>
          </w:p>
        </w:tc>
        <w:tc>
          <w:tcPr>
            <w:tcW w:w="24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E04B4" w:rsidTr="00116255">
        <w:trPr>
          <w:trHeight w:val="615"/>
        </w:trPr>
        <w:tc>
          <w:tcPr>
            <w:tcW w:w="860" w:type="dxa"/>
            <w:tcBorders>
              <w:top w:val="nil"/>
              <w:left w:val="single" w:sz="4" w:space="0" w:color="auto"/>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12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扩展交换机</w:t>
            </w:r>
          </w:p>
        </w:tc>
        <w:tc>
          <w:tcPr>
            <w:tcW w:w="182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8口 HUB</w:t>
            </w:r>
          </w:p>
        </w:tc>
        <w:tc>
          <w:tcPr>
            <w:tcW w:w="108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060" w:type="dxa"/>
            <w:tcBorders>
              <w:top w:val="nil"/>
              <w:left w:val="nil"/>
              <w:bottom w:val="single" w:sz="4" w:space="0" w:color="auto"/>
              <w:right w:val="single" w:sz="4" w:space="0" w:color="auto"/>
            </w:tcBorders>
            <w:vAlign w:val="center"/>
          </w:tcPr>
          <w:p w:rsidR="00CE04B4" w:rsidRDefault="00CE04B4" w:rsidP="0011625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268.00 </w:t>
            </w:r>
          </w:p>
        </w:tc>
        <w:tc>
          <w:tcPr>
            <w:tcW w:w="2440" w:type="dxa"/>
            <w:tcBorders>
              <w:top w:val="nil"/>
              <w:left w:val="nil"/>
              <w:bottom w:val="single" w:sz="4" w:space="0" w:color="auto"/>
              <w:right w:val="single" w:sz="4" w:space="0" w:color="auto"/>
            </w:tcBorders>
            <w:vAlign w:val="center"/>
          </w:tcPr>
          <w:p w:rsidR="00CE04B4" w:rsidRDefault="00CE04B4" w:rsidP="00116255">
            <w:pPr>
              <w:widowControl/>
              <w:jc w:val="left"/>
              <w:rPr>
                <w:rFonts w:ascii="宋体" w:hAnsi="宋体" w:cs="宋体"/>
                <w:color w:val="000000"/>
                <w:kern w:val="0"/>
                <w:sz w:val="20"/>
                <w:szCs w:val="20"/>
              </w:rPr>
            </w:pPr>
            <w:r>
              <w:rPr>
                <w:rFonts w:ascii="宋体" w:hAnsi="宋体" w:cs="宋体" w:hint="eastAsia"/>
                <w:color w:val="000000"/>
                <w:kern w:val="0"/>
                <w:sz w:val="20"/>
                <w:szCs w:val="20"/>
              </w:rPr>
              <w:t>用于扩展，每10个信息点位预算1台</w:t>
            </w:r>
          </w:p>
        </w:tc>
      </w:tr>
    </w:tbl>
    <w:p w:rsidR="00CE04B4" w:rsidRDefault="00CE04B4" w:rsidP="00CE04B4">
      <w:pPr>
        <w:widowControl/>
        <w:spacing w:line="400" w:lineRule="exact"/>
        <w:jc w:val="left"/>
        <w:rPr>
          <w:rFonts w:ascii="宋体" w:hAnsi="宋体" w:cs="宋体"/>
          <w:kern w:val="0"/>
          <w:sz w:val="24"/>
        </w:rPr>
      </w:pPr>
    </w:p>
    <w:p w:rsidR="00CE04B4" w:rsidRDefault="00CE04B4" w:rsidP="00CE04B4">
      <w:pPr>
        <w:widowControl/>
        <w:spacing w:line="400" w:lineRule="exact"/>
        <w:ind w:left="420"/>
        <w:jc w:val="left"/>
        <w:outlineLvl w:val="6"/>
        <w:rPr>
          <w:rFonts w:ascii="宋体" w:hAnsi="宋体" w:cs="宋体"/>
          <w:kern w:val="0"/>
          <w:sz w:val="24"/>
        </w:rPr>
      </w:pPr>
      <w:r>
        <w:rPr>
          <w:rFonts w:ascii="宋体" w:hAnsi="宋体" w:cs="宋体" w:hint="eastAsia"/>
          <w:kern w:val="0"/>
          <w:sz w:val="24"/>
        </w:rPr>
        <w:t>9.2.2.6安保活动保障，应急临时监控优化</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①任务</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lastRenderedPageBreak/>
        <w:t>完成各类突发事件期间、重大安保活动及节假日的科技配套任务等，同时提供各项保障任务中的移动终端（不少于1</w:t>
      </w:r>
      <w:r>
        <w:rPr>
          <w:rFonts w:ascii="宋体" w:hAnsi="宋体" w:cs="宋体"/>
          <w:kern w:val="0"/>
          <w:sz w:val="24"/>
        </w:rPr>
        <w:t>0</w:t>
      </w:r>
      <w:r>
        <w:rPr>
          <w:rFonts w:ascii="宋体" w:hAnsi="宋体" w:cs="宋体" w:hint="eastAsia"/>
          <w:kern w:val="0"/>
          <w:sz w:val="24"/>
        </w:rPr>
        <w:t>套），配套流量卡（不少于1</w:t>
      </w:r>
      <w:r>
        <w:rPr>
          <w:rFonts w:ascii="宋体" w:hAnsi="宋体" w:cs="宋体"/>
          <w:kern w:val="0"/>
          <w:sz w:val="24"/>
        </w:rPr>
        <w:t>0</w:t>
      </w:r>
      <w:r>
        <w:rPr>
          <w:rFonts w:ascii="宋体" w:hAnsi="宋体" w:cs="宋体" w:hint="eastAsia"/>
          <w:kern w:val="0"/>
          <w:sz w:val="24"/>
        </w:rPr>
        <w:t>套）等设备。</w:t>
      </w:r>
    </w:p>
    <w:p w:rsidR="00CE04B4" w:rsidRDefault="00CE04B4" w:rsidP="00CE04B4">
      <w:pPr>
        <w:widowControl/>
        <w:spacing w:line="400" w:lineRule="exact"/>
        <w:ind w:firstLine="440"/>
        <w:jc w:val="left"/>
        <w:rPr>
          <w:rFonts w:ascii="宋体" w:hAnsi="宋体" w:cs="宋体"/>
          <w:kern w:val="0"/>
          <w:sz w:val="24"/>
        </w:rPr>
      </w:pPr>
      <w:r>
        <w:rPr>
          <w:rFonts w:ascii="宋体" w:hAnsi="宋体" w:cs="宋体" w:hint="eastAsia"/>
          <w:kern w:val="0"/>
          <w:sz w:val="24"/>
        </w:rPr>
        <w:t>②要求</w:t>
      </w:r>
    </w:p>
    <w:p w:rsidR="00CE04B4" w:rsidRDefault="00CE04B4" w:rsidP="00CE04B4">
      <w:pPr>
        <w:widowControl/>
        <w:spacing w:line="400" w:lineRule="exact"/>
        <w:jc w:val="center"/>
        <w:rPr>
          <w:rFonts w:ascii="宋体" w:hAnsi="宋体" w:cs="宋体"/>
          <w:kern w:val="0"/>
          <w:sz w:val="24"/>
        </w:rPr>
      </w:pPr>
      <w:r w:rsidRPr="005F5AB4">
        <w:rPr>
          <w:rFonts w:ascii="宋体" w:hAnsi="宋体" w:cs="宋体" w:hint="eastAsia"/>
          <w:kern w:val="0"/>
          <w:sz w:val="24"/>
        </w:rPr>
        <w:t>工</w:t>
      </w:r>
      <w:r>
        <w:rPr>
          <w:rFonts w:ascii="宋体" w:hAnsi="宋体" w:cs="宋体" w:hint="eastAsia"/>
          <w:kern w:val="0"/>
          <w:sz w:val="24"/>
        </w:rPr>
        <w:t>作</w:t>
      </w:r>
      <w:r w:rsidRPr="005F5AB4">
        <w:rPr>
          <w:rFonts w:ascii="宋体" w:hAnsi="宋体" w:cs="宋体" w:hint="eastAsia"/>
          <w:kern w:val="0"/>
          <w:sz w:val="24"/>
        </w:rPr>
        <w:t>量清单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9"/>
        <w:gridCol w:w="5914"/>
        <w:gridCol w:w="510"/>
        <w:gridCol w:w="572"/>
      </w:tblGrid>
      <w:tr w:rsidR="00CE04B4" w:rsidTr="00116255">
        <w:trPr>
          <w:tblHeader/>
        </w:trPr>
        <w:tc>
          <w:tcPr>
            <w:tcW w:w="817" w:type="dxa"/>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序号</w:t>
            </w:r>
          </w:p>
        </w:tc>
        <w:tc>
          <w:tcPr>
            <w:tcW w:w="709" w:type="dxa"/>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名称</w:t>
            </w:r>
          </w:p>
        </w:tc>
        <w:tc>
          <w:tcPr>
            <w:tcW w:w="5914" w:type="dxa"/>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规格</w:t>
            </w:r>
          </w:p>
        </w:tc>
        <w:tc>
          <w:tcPr>
            <w:tcW w:w="0" w:type="auto"/>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数量</w:t>
            </w:r>
          </w:p>
        </w:tc>
        <w:tc>
          <w:tcPr>
            <w:tcW w:w="0" w:type="auto"/>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备注</w:t>
            </w:r>
          </w:p>
        </w:tc>
      </w:tr>
      <w:tr w:rsidR="00CE04B4" w:rsidTr="00116255">
        <w:tc>
          <w:tcPr>
            <w:tcW w:w="817" w:type="dxa"/>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1</w:t>
            </w:r>
          </w:p>
        </w:tc>
        <w:tc>
          <w:tcPr>
            <w:tcW w:w="709" w:type="dxa"/>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移动终端</w:t>
            </w:r>
          </w:p>
        </w:tc>
        <w:tc>
          <w:tcPr>
            <w:tcW w:w="5914" w:type="dxa"/>
            <w:vAlign w:val="center"/>
          </w:tcPr>
          <w:p w:rsidR="00CE04B4" w:rsidRDefault="00CE04B4" w:rsidP="00116255">
            <w:pPr>
              <w:widowControl/>
              <w:spacing w:line="400" w:lineRule="exact"/>
              <w:jc w:val="left"/>
              <w:rPr>
                <w:rFonts w:ascii="宋体" w:hAnsi="宋体" w:cs="宋体"/>
                <w:kern w:val="0"/>
                <w:sz w:val="24"/>
              </w:rPr>
            </w:pPr>
            <w:r>
              <w:rPr>
                <w:rFonts w:ascii="宋体" w:hAnsi="宋体" w:cs="宋体" w:hint="eastAsia"/>
                <w:kern w:val="0"/>
                <w:sz w:val="24"/>
              </w:rPr>
              <w:t>支持绊线入侵，区域入侵，快速移动，物品遗留，物品搬移，徘徊检测，人员聚集，停车检测，热度图，智能分析检测，人数统计</w:t>
            </w:r>
          </w:p>
          <w:p w:rsidR="00CE04B4" w:rsidRDefault="00CE04B4" w:rsidP="00116255">
            <w:pPr>
              <w:widowControl/>
              <w:spacing w:line="400" w:lineRule="exact"/>
              <w:jc w:val="left"/>
              <w:rPr>
                <w:rFonts w:ascii="宋体" w:hAnsi="宋体" w:cs="宋体"/>
                <w:kern w:val="0"/>
                <w:sz w:val="24"/>
              </w:rPr>
            </w:pPr>
            <w:r>
              <w:rPr>
                <w:rFonts w:ascii="宋体" w:hAnsi="宋体" w:cs="宋体" w:hint="eastAsia"/>
                <w:kern w:val="0"/>
                <w:sz w:val="24"/>
              </w:rPr>
              <w:t>不低于200万像素，具备1/2.8英寸CMOS图像传感器，支持低照度。</w:t>
            </w:r>
          </w:p>
          <w:p w:rsidR="00CE04B4" w:rsidRDefault="00CE04B4" w:rsidP="00116255">
            <w:pPr>
              <w:widowControl/>
              <w:spacing w:line="400" w:lineRule="exact"/>
              <w:jc w:val="left"/>
              <w:rPr>
                <w:rFonts w:ascii="宋体" w:hAnsi="宋体" w:cs="宋体"/>
                <w:kern w:val="0"/>
                <w:sz w:val="24"/>
              </w:rPr>
            </w:pPr>
            <w:r>
              <w:rPr>
                <w:rFonts w:ascii="宋体" w:hAnsi="宋体" w:cs="宋体" w:hint="eastAsia"/>
                <w:kern w:val="0"/>
                <w:sz w:val="24"/>
              </w:rPr>
              <w:t>最大可输出支持200万(1920x1080)@25fps</w:t>
            </w:r>
          </w:p>
          <w:p w:rsidR="00CE04B4" w:rsidRDefault="00CE04B4" w:rsidP="00116255">
            <w:pPr>
              <w:widowControl/>
              <w:spacing w:line="400" w:lineRule="exact"/>
              <w:jc w:val="left"/>
              <w:rPr>
                <w:rFonts w:ascii="宋体" w:hAnsi="宋体" w:cs="宋体"/>
                <w:kern w:val="0"/>
                <w:sz w:val="24"/>
              </w:rPr>
            </w:pPr>
            <w:r>
              <w:rPr>
                <w:rFonts w:ascii="宋体" w:hAnsi="宋体" w:cs="宋体" w:hint="eastAsia"/>
                <w:kern w:val="0"/>
                <w:sz w:val="24"/>
              </w:rPr>
              <w:t>4倍变倍，焦距介于2.7mm-12mm</w:t>
            </w:r>
          </w:p>
          <w:p w:rsidR="00CE04B4" w:rsidRDefault="00CE04B4" w:rsidP="00116255">
            <w:pPr>
              <w:widowControl/>
              <w:spacing w:line="400" w:lineRule="exact"/>
              <w:jc w:val="left"/>
              <w:rPr>
                <w:rFonts w:ascii="宋体" w:hAnsi="宋体" w:cs="宋体"/>
                <w:kern w:val="0"/>
                <w:sz w:val="24"/>
              </w:rPr>
            </w:pPr>
            <w:r>
              <w:rPr>
                <w:rFonts w:ascii="宋体" w:hAnsi="宋体" w:cs="宋体" w:hint="eastAsia"/>
                <w:kern w:val="0"/>
                <w:sz w:val="24"/>
              </w:rPr>
              <w:t>支持走廊模式，宽动态等不同监控环境</w:t>
            </w:r>
          </w:p>
          <w:p w:rsidR="00CE04B4" w:rsidRDefault="00CE04B4" w:rsidP="00116255">
            <w:pPr>
              <w:widowControl/>
              <w:spacing w:line="400" w:lineRule="exact"/>
              <w:jc w:val="left"/>
              <w:rPr>
                <w:rFonts w:ascii="宋体" w:hAnsi="宋体" w:cs="宋体"/>
                <w:kern w:val="0"/>
                <w:sz w:val="24"/>
              </w:rPr>
            </w:pPr>
            <w:r>
              <w:rPr>
                <w:rFonts w:ascii="宋体" w:hAnsi="宋体" w:cs="宋体" w:hint="eastAsia"/>
                <w:kern w:val="0"/>
                <w:sz w:val="24"/>
              </w:rPr>
              <w:t>支持Smart H.265/H.264H智能编码，ROI区域增强，SVC自适应编码，适用不同带宽和存储环境</w:t>
            </w:r>
          </w:p>
          <w:p w:rsidR="00CE04B4" w:rsidRDefault="00CE04B4" w:rsidP="00116255">
            <w:pPr>
              <w:widowControl/>
              <w:spacing w:line="400" w:lineRule="exact"/>
              <w:jc w:val="left"/>
              <w:rPr>
                <w:rFonts w:ascii="宋体" w:hAnsi="宋体" w:cs="宋体"/>
                <w:kern w:val="0"/>
                <w:sz w:val="24"/>
              </w:rPr>
            </w:pPr>
            <w:r>
              <w:rPr>
                <w:rFonts w:ascii="宋体" w:hAnsi="宋体" w:cs="宋体" w:hint="eastAsia"/>
                <w:kern w:val="0"/>
                <w:sz w:val="24"/>
              </w:rPr>
              <w:t>支持报警3进2出，音频1进1出，RS485，BNC，128G Micro SD卡，内置MIC</w:t>
            </w:r>
          </w:p>
          <w:p w:rsidR="00CE04B4" w:rsidRDefault="00CE04B4" w:rsidP="00116255">
            <w:pPr>
              <w:widowControl/>
              <w:spacing w:line="400" w:lineRule="exact"/>
              <w:jc w:val="left"/>
              <w:rPr>
                <w:rFonts w:ascii="宋体" w:hAnsi="宋体" w:cs="宋体"/>
                <w:kern w:val="0"/>
                <w:sz w:val="24"/>
              </w:rPr>
            </w:pPr>
            <w:r>
              <w:rPr>
                <w:rFonts w:ascii="宋体" w:hAnsi="宋体" w:cs="宋体" w:hint="eastAsia"/>
                <w:kern w:val="0"/>
                <w:sz w:val="24"/>
              </w:rPr>
              <w:t>支持AC24V/DC12V/POE供电方式</w:t>
            </w:r>
          </w:p>
          <w:p w:rsidR="00CE04B4" w:rsidRDefault="00CE04B4" w:rsidP="00116255">
            <w:pPr>
              <w:widowControl/>
              <w:spacing w:line="400" w:lineRule="exact"/>
              <w:jc w:val="left"/>
              <w:rPr>
                <w:rFonts w:ascii="宋体" w:hAnsi="宋体" w:cs="宋体"/>
                <w:kern w:val="0"/>
                <w:sz w:val="24"/>
              </w:rPr>
            </w:pPr>
            <w:r>
              <w:rPr>
                <w:rFonts w:ascii="宋体" w:hAnsi="宋体" w:cs="宋体" w:hint="eastAsia"/>
                <w:kern w:val="0"/>
                <w:sz w:val="24"/>
              </w:rPr>
              <w:t>支持IP67，IK10防护等级</w:t>
            </w:r>
          </w:p>
          <w:p w:rsidR="00CE04B4" w:rsidRDefault="00CE04B4" w:rsidP="00116255">
            <w:pPr>
              <w:widowControl/>
              <w:spacing w:line="400" w:lineRule="exact"/>
              <w:jc w:val="left"/>
              <w:rPr>
                <w:rFonts w:ascii="宋体" w:hAnsi="宋体" w:cs="宋体"/>
                <w:kern w:val="0"/>
                <w:sz w:val="24"/>
              </w:rPr>
            </w:pPr>
            <w:r>
              <w:rPr>
                <w:rFonts w:ascii="宋体" w:hAnsi="宋体" w:cs="宋体" w:hint="eastAsia"/>
                <w:kern w:val="0"/>
                <w:sz w:val="24"/>
              </w:rPr>
              <w:t>质保期内采购人遇网络安全等方面的漏洞及时响应</w:t>
            </w:r>
          </w:p>
        </w:tc>
        <w:tc>
          <w:tcPr>
            <w:tcW w:w="0" w:type="auto"/>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0</w:t>
            </w:r>
          </w:p>
        </w:tc>
        <w:tc>
          <w:tcPr>
            <w:tcW w:w="0" w:type="auto"/>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color w:val="000000"/>
                <w:kern w:val="0"/>
                <w:sz w:val="20"/>
                <w:szCs w:val="20"/>
              </w:rPr>
              <w:t>3年质保</w:t>
            </w:r>
          </w:p>
        </w:tc>
      </w:tr>
      <w:tr w:rsidR="00CE04B4" w:rsidTr="00116255">
        <w:tc>
          <w:tcPr>
            <w:tcW w:w="817" w:type="dxa"/>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2</w:t>
            </w:r>
          </w:p>
        </w:tc>
        <w:tc>
          <w:tcPr>
            <w:tcW w:w="709" w:type="dxa"/>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流量卡</w:t>
            </w:r>
          </w:p>
        </w:tc>
        <w:tc>
          <w:tcPr>
            <w:tcW w:w="5914" w:type="dxa"/>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提供配套的运营商卡，单张月均流量不低于30G/月</w:t>
            </w:r>
          </w:p>
        </w:tc>
        <w:tc>
          <w:tcPr>
            <w:tcW w:w="0" w:type="auto"/>
            <w:vAlign w:val="center"/>
          </w:tcPr>
          <w:p w:rsidR="00CE04B4" w:rsidRDefault="00CE04B4" w:rsidP="00116255">
            <w:pPr>
              <w:widowControl/>
              <w:spacing w:line="400" w:lineRule="exact"/>
              <w:jc w:val="center"/>
              <w:rPr>
                <w:rFonts w:ascii="宋体" w:hAnsi="宋体" w:cs="宋体"/>
                <w:kern w:val="0"/>
                <w:sz w:val="24"/>
              </w:rPr>
            </w:pPr>
            <w:r>
              <w:rPr>
                <w:rFonts w:ascii="宋体" w:hAnsi="宋体" w:cs="宋体" w:hint="eastAsia"/>
                <w:kern w:val="0"/>
                <w:sz w:val="24"/>
              </w:rPr>
              <w:t>10</w:t>
            </w:r>
          </w:p>
        </w:tc>
        <w:tc>
          <w:tcPr>
            <w:tcW w:w="0" w:type="auto"/>
            <w:vAlign w:val="center"/>
          </w:tcPr>
          <w:p w:rsidR="00CE04B4" w:rsidRDefault="00CE04B4" w:rsidP="00116255">
            <w:pPr>
              <w:widowControl/>
              <w:spacing w:line="400" w:lineRule="exact"/>
              <w:jc w:val="center"/>
              <w:rPr>
                <w:rFonts w:ascii="宋体" w:hAnsi="宋体" w:cs="宋体"/>
                <w:kern w:val="0"/>
                <w:sz w:val="24"/>
              </w:rPr>
            </w:pPr>
          </w:p>
        </w:tc>
      </w:tr>
    </w:tbl>
    <w:p w:rsidR="00CE04B4" w:rsidRDefault="00CE04B4" w:rsidP="00CE04B4">
      <w:pPr>
        <w:widowControl/>
        <w:spacing w:line="400" w:lineRule="exact"/>
        <w:rPr>
          <w:rFonts w:ascii="宋体" w:hAnsi="宋体" w:cs="宋体"/>
          <w:kern w:val="0"/>
          <w:sz w:val="24"/>
        </w:rPr>
      </w:pPr>
    </w:p>
    <w:p w:rsidR="00CE04B4" w:rsidRDefault="00CE04B4" w:rsidP="00CE04B4">
      <w:pPr>
        <w:widowControl/>
        <w:spacing w:line="400" w:lineRule="exact"/>
        <w:ind w:firstLine="442"/>
        <w:jc w:val="left"/>
        <w:outlineLvl w:val="5"/>
        <w:rPr>
          <w:rFonts w:ascii="宋体" w:hAnsi="宋体" w:cs="宋体"/>
          <w:kern w:val="0"/>
          <w:sz w:val="24"/>
        </w:rPr>
      </w:pPr>
      <w:r>
        <w:rPr>
          <w:rFonts w:ascii="宋体" w:hAnsi="宋体" w:cs="宋体" w:hint="eastAsia"/>
          <w:kern w:val="0"/>
          <w:sz w:val="24"/>
        </w:rPr>
        <w:t>9.2.3 其他要求</w:t>
      </w:r>
    </w:p>
    <w:p w:rsidR="00CE04B4" w:rsidRDefault="00CE04B4" w:rsidP="00CE04B4">
      <w:pPr>
        <w:widowControl/>
        <w:spacing w:line="400" w:lineRule="exact"/>
        <w:jc w:val="left"/>
        <w:rPr>
          <w:rFonts w:ascii="宋体" w:hAnsi="宋体" w:cs="宋体"/>
          <w:kern w:val="0"/>
          <w:sz w:val="24"/>
        </w:rPr>
      </w:pPr>
      <w:r>
        <w:rPr>
          <w:rFonts w:ascii="宋体" w:hAnsi="宋体" w:cs="宋体" w:hint="eastAsia"/>
          <w:kern w:val="0"/>
          <w:sz w:val="24"/>
        </w:rPr>
        <w:t xml:space="preserve">   系统运维及应急任务工作按系统和设施运行质量状态为主要依据而确定，并列入年度养护计划。对系统运维及应急任务的管理按照信息化工程项目管理的要求执行：</w:t>
      </w:r>
    </w:p>
    <w:p w:rsidR="00CE04B4" w:rsidRDefault="00CE04B4" w:rsidP="00CE04B4">
      <w:pPr>
        <w:widowControl/>
        <w:spacing w:line="400" w:lineRule="exact"/>
        <w:jc w:val="left"/>
        <w:rPr>
          <w:rFonts w:ascii="宋体" w:hAnsi="宋体" w:cs="宋体"/>
          <w:kern w:val="0"/>
          <w:sz w:val="24"/>
        </w:rPr>
      </w:pPr>
      <w:r>
        <w:rPr>
          <w:rFonts w:ascii="宋体" w:hAnsi="宋体" w:cs="宋体" w:hint="eastAsia"/>
          <w:kern w:val="0"/>
          <w:sz w:val="24"/>
        </w:rPr>
        <w:t xml:space="preserve">    1、投标人认真分析需要图像监控的各类系统和设施的运行质量状况，将相应的系统运维及应急任务纳入到工作计划中；对例行养护工作中检查发现的设施质量问题应及时提报。</w:t>
      </w:r>
    </w:p>
    <w:p w:rsidR="00CE04B4" w:rsidRDefault="00CE04B4" w:rsidP="00CE04B4">
      <w:pPr>
        <w:widowControl/>
        <w:spacing w:line="400" w:lineRule="exact"/>
        <w:jc w:val="left"/>
        <w:rPr>
          <w:rFonts w:ascii="宋体" w:hAnsi="宋体" w:cs="宋体"/>
          <w:kern w:val="0"/>
          <w:sz w:val="24"/>
        </w:rPr>
      </w:pPr>
      <w:r>
        <w:rPr>
          <w:rFonts w:ascii="宋体" w:hAnsi="宋体" w:cs="宋体" w:hint="eastAsia"/>
          <w:kern w:val="0"/>
          <w:sz w:val="24"/>
        </w:rPr>
        <w:lastRenderedPageBreak/>
        <w:t xml:space="preserve">    2、投标人提交系统运维及应急任务的专项技术方案设计，系统运维及应急任务项目的投标人应进行概要设计、详细设计；系统运维及应急任务在经采购人审核和审批同意后方能组织实施。</w:t>
      </w:r>
    </w:p>
    <w:p w:rsidR="00CE04B4" w:rsidRDefault="00CE04B4" w:rsidP="00CE04B4">
      <w:pPr>
        <w:widowControl/>
        <w:spacing w:line="400" w:lineRule="exact"/>
        <w:ind w:firstLine="480"/>
        <w:jc w:val="left"/>
        <w:rPr>
          <w:rFonts w:ascii="宋体" w:hAnsi="宋体" w:cs="宋体"/>
          <w:kern w:val="0"/>
          <w:sz w:val="24"/>
        </w:rPr>
      </w:pPr>
      <w:r>
        <w:rPr>
          <w:rFonts w:ascii="宋体" w:hAnsi="宋体" w:cs="宋体" w:hint="eastAsia"/>
          <w:kern w:val="0"/>
          <w:sz w:val="24"/>
        </w:rPr>
        <w:t>3、投标人按批准的方案，做好系统运维及应急任务的质量、进度、安全等控制工作，对实施过程中有关事项如实纪录并专人管理，同时做好系统运维及应急任务的验收测试等工作。</w:t>
      </w:r>
    </w:p>
    <w:p w:rsidR="00CE04B4" w:rsidRDefault="00CE04B4" w:rsidP="00CE04B4">
      <w:pPr>
        <w:widowControl/>
        <w:spacing w:line="400" w:lineRule="exact"/>
        <w:jc w:val="left"/>
        <w:rPr>
          <w:rFonts w:ascii="宋体" w:hAnsi="宋体" w:cs="宋体"/>
          <w:kern w:val="0"/>
          <w:sz w:val="24"/>
        </w:rPr>
      </w:pPr>
      <w:r>
        <w:rPr>
          <w:rFonts w:ascii="宋体" w:hAnsi="宋体" w:cs="宋体" w:hint="eastAsia"/>
          <w:kern w:val="0"/>
          <w:sz w:val="24"/>
        </w:rPr>
        <w:t xml:space="preserve">    4、投标人根据系统运维及应急任务实施的具体情况，对设计文件、竣工图纸、软件版本、设备台账、管理密码等技术资料的整理、归档工作，并及时修改维护需用的技术档案。</w:t>
      </w:r>
    </w:p>
    <w:p w:rsidR="00CE04B4" w:rsidRDefault="00CE04B4" w:rsidP="00CE04B4">
      <w:pPr>
        <w:widowControl/>
        <w:spacing w:line="400" w:lineRule="exact"/>
        <w:ind w:firstLine="480"/>
        <w:jc w:val="left"/>
        <w:rPr>
          <w:rFonts w:ascii="宋体" w:hAnsi="宋体" w:cs="宋体"/>
          <w:kern w:val="0"/>
          <w:sz w:val="24"/>
        </w:rPr>
      </w:pPr>
      <w:r>
        <w:rPr>
          <w:rFonts w:ascii="宋体" w:hAnsi="宋体" w:cs="宋体" w:hint="eastAsia"/>
          <w:kern w:val="0"/>
          <w:sz w:val="24"/>
        </w:rPr>
        <w:t>此项工作以采购人下发的任务单为准，同时投标人都要按照任务单要求的施工周期内完成具体的工作内容。相关费用按审计结果及工作实际完成情况结算。</w:t>
      </w:r>
    </w:p>
    <w:p w:rsidR="00CE04B4" w:rsidRPr="000C77BE" w:rsidRDefault="00CE04B4" w:rsidP="00CE04B4">
      <w:pPr>
        <w:adjustRightInd w:val="0"/>
        <w:snapToGrid w:val="0"/>
        <w:spacing w:line="300" w:lineRule="auto"/>
        <w:ind w:firstLineChars="200" w:firstLine="440"/>
        <w:outlineLvl w:val="2"/>
        <w:rPr>
          <w:rFonts w:ascii="Times New Roman" w:hAnsi="Times New Roman"/>
          <w:sz w:val="22"/>
        </w:rPr>
      </w:pPr>
    </w:p>
    <w:p w:rsidR="00CE04B4" w:rsidRDefault="00CE04B4" w:rsidP="00CE04B4">
      <w:pPr>
        <w:adjustRightInd w:val="0"/>
        <w:snapToGrid w:val="0"/>
        <w:spacing w:line="300" w:lineRule="auto"/>
        <w:ind w:firstLineChars="200" w:firstLine="442"/>
        <w:outlineLvl w:val="2"/>
        <w:rPr>
          <w:rFonts w:ascii="Times New Roman" w:hAnsi="Times New Roman"/>
          <w:b/>
          <w:sz w:val="22"/>
        </w:rPr>
      </w:pPr>
      <w:bookmarkStart w:id="23" w:name="_Toc18589697"/>
      <w:r w:rsidRPr="00172E2B">
        <w:rPr>
          <w:rFonts w:ascii="Times New Roman" w:hAnsi="Times New Roman"/>
          <w:b/>
          <w:sz w:val="22"/>
        </w:rPr>
        <w:t xml:space="preserve">10 </w:t>
      </w:r>
      <w:r w:rsidRPr="00172E2B">
        <w:rPr>
          <w:rFonts w:ascii="Times New Roman" w:hAnsi="Times New Roman"/>
          <w:b/>
          <w:sz w:val="22"/>
        </w:rPr>
        <w:t>人员及设备要求</w:t>
      </w:r>
      <w:bookmarkEnd w:id="23"/>
    </w:p>
    <w:p w:rsidR="00CE04B4" w:rsidRPr="00560C6B" w:rsidRDefault="00CE04B4" w:rsidP="00CE04B4">
      <w:pPr>
        <w:adjustRightInd w:val="0"/>
        <w:snapToGrid w:val="0"/>
        <w:spacing w:line="300" w:lineRule="auto"/>
        <w:ind w:firstLineChars="200" w:firstLine="442"/>
        <w:outlineLvl w:val="2"/>
        <w:rPr>
          <w:rFonts w:ascii="Times New Roman" w:hAnsi="Times New Roman"/>
          <w:b/>
          <w:sz w:val="22"/>
        </w:rPr>
      </w:pPr>
      <w:r w:rsidRPr="00B43F59">
        <w:rPr>
          <w:rFonts w:ascii="Times New Roman" w:hAnsi="Times New Roman" w:hint="eastAsia"/>
          <w:b/>
          <w:sz w:val="22"/>
        </w:rPr>
        <w:t>包件一：</w:t>
      </w:r>
      <w:r w:rsidRPr="00B43F59">
        <w:rPr>
          <w:rFonts w:ascii="Times New Roman" w:hAnsi="Times New Roman" w:hint="eastAsia"/>
          <w:b/>
          <w:sz w:val="22"/>
        </w:rPr>
        <w:t>2023</w:t>
      </w:r>
      <w:r w:rsidRPr="00B43F59">
        <w:rPr>
          <w:rFonts w:ascii="Times New Roman" w:hAnsi="Times New Roman" w:hint="eastAsia"/>
          <w:b/>
          <w:sz w:val="22"/>
        </w:rPr>
        <w:t>年度图像监控系统前端设备及基础设施运维</w:t>
      </w:r>
    </w:p>
    <w:p w:rsidR="00CE04B4" w:rsidRPr="00560C6B" w:rsidRDefault="00CE04B4" w:rsidP="00CE04B4">
      <w:pPr>
        <w:adjustRightInd w:val="0"/>
        <w:snapToGrid w:val="0"/>
        <w:spacing w:line="300" w:lineRule="auto"/>
        <w:ind w:firstLineChars="200" w:firstLine="440"/>
        <w:outlineLvl w:val="2"/>
        <w:rPr>
          <w:rFonts w:ascii="Times New Roman" w:hAnsi="Times New Roman"/>
          <w:sz w:val="22"/>
        </w:rPr>
      </w:pPr>
      <w:bookmarkStart w:id="24" w:name="_Toc18589698"/>
      <w:r>
        <w:rPr>
          <w:rFonts w:ascii="Times New Roman" w:hAnsi="Times New Roman" w:hint="eastAsia"/>
          <w:sz w:val="22"/>
        </w:rPr>
        <w:t>10</w:t>
      </w:r>
      <w:r w:rsidRPr="00560C6B">
        <w:rPr>
          <w:rFonts w:ascii="Times New Roman" w:hAnsi="Times New Roman" w:hint="eastAsia"/>
          <w:sz w:val="22"/>
        </w:rPr>
        <w:t>.1</w:t>
      </w:r>
      <w:r w:rsidRPr="00560C6B">
        <w:rPr>
          <w:rFonts w:ascii="Times New Roman" w:hAnsi="Times New Roman" w:hint="eastAsia"/>
          <w:sz w:val="22"/>
        </w:rPr>
        <w:t>人员要求</w:t>
      </w:r>
    </w:p>
    <w:p w:rsidR="00CE04B4" w:rsidRPr="00560C6B"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10</w:t>
      </w:r>
      <w:r w:rsidRPr="00560C6B">
        <w:rPr>
          <w:rFonts w:ascii="Times New Roman" w:hAnsi="Times New Roman" w:hint="eastAsia"/>
          <w:sz w:val="22"/>
        </w:rPr>
        <w:t>.1.1</w:t>
      </w:r>
      <w:r w:rsidRPr="00560C6B">
        <w:rPr>
          <w:rFonts w:ascii="Times New Roman" w:hAnsi="Times New Roman" w:hint="eastAsia"/>
          <w:sz w:val="22"/>
        </w:rPr>
        <w:t>岗位设置要求</w:t>
      </w:r>
    </w:p>
    <w:p w:rsidR="00CE04B4" w:rsidRPr="00560C6B"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投标人配置项目人员的专业和数量满足本项目的需要，专业人员配套</w:t>
      </w:r>
      <w:r w:rsidRPr="00560C6B">
        <w:rPr>
          <w:rFonts w:ascii="Times New Roman" w:hAnsi="Times New Roman" w:hint="eastAsia"/>
          <w:sz w:val="22"/>
        </w:rPr>
        <w:t>齐全，维护团队人员</w:t>
      </w:r>
      <w:r w:rsidRPr="00560C6B">
        <w:rPr>
          <w:rFonts w:ascii="Times New Roman" w:hAnsi="Times New Roman" w:hint="eastAsia"/>
          <w:sz w:val="22"/>
        </w:rPr>
        <w:t>85</w:t>
      </w:r>
      <w:r>
        <w:rPr>
          <w:rFonts w:ascii="Times New Roman" w:hAnsi="Times New Roman" w:hint="eastAsia"/>
          <w:sz w:val="22"/>
        </w:rPr>
        <w:t>名，</w:t>
      </w:r>
      <w:r w:rsidRPr="00560C6B">
        <w:rPr>
          <w:rFonts w:ascii="Times New Roman" w:hAnsi="Times New Roman" w:hint="eastAsia"/>
          <w:sz w:val="22"/>
        </w:rPr>
        <w:t>包含安全管理员、常驻运维平台处理设备故障类及网格类报修接单人员等。维护团队人员必须是本单位职工。</w:t>
      </w:r>
    </w:p>
    <w:p w:rsidR="00CE04B4" w:rsidRPr="00560C6B" w:rsidRDefault="00CE04B4" w:rsidP="00CE04B4">
      <w:pPr>
        <w:adjustRightInd w:val="0"/>
        <w:snapToGrid w:val="0"/>
        <w:spacing w:line="300" w:lineRule="auto"/>
        <w:ind w:firstLineChars="200" w:firstLine="440"/>
        <w:outlineLvl w:val="2"/>
        <w:rPr>
          <w:rFonts w:ascii="Times New Roman" w:hAnsi="Times New Roman"/>
          <w:sz w:val="22"/>
        </w:rPr>
      </w:pPr>
      <w:r w:rsidRPr="00560C6B">
        <w:rPr>
          <w:rFonts w:ascii="Times New Roman" w:hAnsi="Times New Roman" w:hint="eastAsia"/>
          <w:sz w:val="22"/>
        </w:rPr>
        <w:t>团队人员中投标人需为本项目配备专职项目经理</w:t>
      </w:r>
      <w:r w:rsidRPr="00560C6B">
        <w:rPr>
          <w:rFonts w:ascii="Times New Roman" w:hAnsi="Times New Roman" w:hint="eastAsia"/>
          <w:sz w:val="22"/>
        </w:rPr>
        <w:t>1</w:t>
      </w:r>
      <w:r w:rsidRPr="00560C6B">
        <w:rPr>
          <w:rFonts w:ascii="Times New Roman" w:hAnsi="Times New Roman" w:hint="eastAsia"/>
          <w:sz w:val="22"/>
        </w:rPr>
        <w:t>名，并且该项目经理在合同期内不可随意更换，如需更换应书面提交更换人选及理由，并征得采购人同意。</w:t>
      </w:r>
    </w:p>
    <w:p w:rsidR="00CE04B4" w:rsidRPr="00560C6B"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10</w:t>
      </w:r>
      <w:r w:rsidRPr="00560C6B">
        <w:rPr>
          <w:rFonts w:ascii="Times New Roman" w:hAnsi="Times New Roman" w:hint="eastAsia"/>
          <w:sz w:val="22"/>
        </w:rPr>
        <w:t>.1.2</w:t>
      </w:r>
      <w:r w:rsidRPr="00560C6B">
        <w:rPr>
          <w:rFonts w:ascii="Times New Roman" w:hAnsi="Times New Roman" w:hint="eastAsia"/>
          <w:sz w:val="22"/>
        </w:rPr>
        <w:t>办公场所管理要求</w:t>
      </w:r>
    </w:p>
    <w:p w:rsidR="00CE04B4" w:rsidRPr="00560C6B" w:rsidRDefault="00CE04B4" w:rsidP="00CE04B4">
      <w:pPr>
        <w:adjustRightInd w:val="0"/>
        <w:snapToGrid w:val="0"/>
        <w:spacing w:line="300" w:lineRule="auto"/>
        <w:ind w:firstLineChars="200" w:firstLine="440"/>
        <w:outlineLvl w:val="2"/>
        <w:rPr>
          <w:rFonts w:ascii="Times New Roman" w:hAnsi="Times New Roman"/>
          <w:sz w:val="22"/>
        </w:rPr>
      </w:pPr>
      <w:r w:rsidRPr="00560C6B">
        <w:rPr>
          <w:rFonts w:ascii="Times New Roman" w:hAnsi="Times New Roman" w:hint="eastAsia"/>
          <w:sz w:val="22"/>
        </w:rPr>
        <w:t>投标人需配置不少于</w:t>
      </w:r>
      <w:r w:rsidRPr="00560C6B">
        <w:rPr>
          <w:rFonts w:ascii="Times New Roman" w:hAnsi="Times New Roman" w:hint="eastAsia"/>
          <w:sz w:val="22"/>
        </w:rPr>
        <w:t>1</w:t>
      </w:r>
      <w:r w:rsidRPr="00560C6B">
        <w:rPr>
          <w:rFonts w:ascii="Times New Roman" w:hAnsi="Times New Roman" w:hint="eastAsia"/>
          <w:sz w:val="22"/>
        </w:rPr>
        <w:t>人的专职场所管理员，全职负责人员。具体要求管理工作，具体工作如下：</w:t>
      </w:r>
    </w:p>
    <w:p w:rsidR="00CE04B4" w:rsidRPr="00560C6B"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sidRPr="00560C6B">
        <w:rPr>
          <w:rFonts w:ascii="Times New Roman" w:hAnsi="Times New Roman" w:hint="eastAsia"/>
          <w:sz w:val="22"/>
        </w:rPr>
        <w:t>人员管理。一是负责人员进出登记管理，所有人员进入集中办公场所，必须进行身份登记、佩戴临时入场证件。二是确保驻场工作人员佩戴分色工作牌。三是维持集中办公场所日常办公秩序。</w:t>
      </w:r>
    </w:p>
    <w:p w:rsidR="00CE04B4" w:rsidRPr="00560C6B"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sidRPr="00560C6B">
        <w:rPr>
          <w:rFonts w:ascii="Times New Roman" w:hAnsi="Times New Roman" w:hint="eastAsia"/>
          <w:sz w:val="22"/>
        </w:rPr>
        <w:t>场所管理。定期组织驻场人员开展卫生清洁和打扫整体，确保工作环境整洁干净；禁止在集中办公场所堆积设备、杂物以及与工作无关的物品。</w:t>
      </w:r>
    </w:p>
    <w:p w:rsidR="00CE04B4" w:rsidRPr="00560C6B"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10</w:t>
      </w:r>
      <w:r w:rsidRPr="00560C6B">
        <w:rPr>
          <w:rFonts w:ascii="Times New Roman" w:hAnsi="Times New Roman" w:hint="eastAsia"/>
          <w:sz w:val="22"/>
        </w:rPr>
        <w:t>.2</w:t>
      </w:r>
      <w:r w:rsidRPr="00560C6B">
        <w:rPr>
          <w:rFonts w:ascii="Times New Roman" w:hAnsi="Times New Roman" w:hint="eastAsia"/>
          <w:sz w:val="22"/>
        </w:rPr>
        <w:t>运维设备要求</w:t>
      </w:r>
    </w:p>
    <w:p w:rsidR="00CE04B4" w:rsidRPr="00560C6B"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10</w:t>
      </w:r>
      <w:r w:rsidRPr="00560C6B">
        <w:rPr>
          <w:rFonts w:ascii="Times New Roman" w:hAnsi="Times New Roman" w:hint="eastAsia"/>
          <w:sz w:val="22"/>
        </w:rPr>
        <w:t>.2.1</w:t>
      </w:r>
      <w:r w:rsidRPr="00560C6B">
        <w:rPr>
          <w:rFonts w:ascii="Times New Roman" w:hAnsi="Times New Roman" w:hint="eastAsia"/>
          <w:sz w:val="22"/>
        </w:rPr>
        <w:t>车辆要求</w:t>
      </w:r>
    </w:p>
    <w:p w:rsidR="00CE04B4" w:rsidRPr="00560C6B" w:rsidRDefault="00CE04B4" w:rsidP="00CE04B4">
      <w:pPr>
        <w:adjustRightInd w:val="0"/>
        <w:snapToGrid w:val="0"/>
        <w:spacing w:line="300" w:lineRule="auto"/>
        <w:ind w:firstLineChars="200" w:firstLine="440"/>
        <w:outlineLvl w:val="2"/>
        <w:rPr>
          <w:rFonts w:ascii="Times New Roman" w:hAnsi="Times New Roman"/>
          <w:sz w:val="22"/>
        </w:rPr>
      </w:pPr>
      <w:r w:rsidRPr="00560C6B">
        <w:rPr>
          <w:rFonts w:ascii="Times New Roman" w:hAnsi="Times New Roman" w:hint="eastAsia"/>
          <w:sz w:val="22"/>
        </w:rPr>
        <w:t>投标人</w:t>
      </w:r>
      <w:r>
        <w:rPr>
          <w:rFonts w:ascii="Times New Roman" w:hAnsi="Times New Roman" w:hint="eastAsia"/>
          <w:sz w:val="22"/>
        </w:rPr>
        <w:t>在</w:t>
      </w:r>
      <w:r w:rsidRPr="00560C6B">
        <w:rPr>
          <w:rFonts w:ascii="Times New Roman" w:hAnsi="Times New Roman" w:hint="eastAsia"/>
          <w:sz w:val="22"/>
        </w:rPr>
        <w:t>中标通知书发出之日起</w:t>
      </w:r>
      <w:r w:rsidRPr="00560C6B">
        <w:rPr>
          <w:rFonts w:ascii="Times New Roman" w:hAnsi="Times New Roman" w:hint="eastAsia"/>
          <w:sz w:val="22"/>
        </w:rPr>
        <w:t>30</w:t>
      </w:r>
      <w:r w:rsidRPr="00560C6B">
        <w:rPr>
          <w:rFonts w:ascii="Times New Roman" w:hAnsi="Times New Roman" w:hint="eastAsia"/>
          <w:sz w:val="22"/>
        </w:rPr>
        <w:t>日内将相关施工车辆配备到位，保障施工进度实施。</w:t>
      </w:r>
      <w:r>
        <w:rPr>
          <w:rFonts w:ascii="Times New Roman" w:hAnsi="Times New Roman" w:hint="eastAsia"/>
          <w:sz w:val="22"/>
        </w:rPr>
        <w:t>提供</w:t>
      </w:r>
      <w:r w:rsidRPr="00560C6B">
        <w:rPr>
          <w:rFonts w:ascii="Times New Roman" w:hAnsi="Times New Roman" w:hint="eastAsia"/>
          <w:sz w:val="22"/>
        </w:rPr>
        <w:t>相关维护车辆</w:t>
      </w:r>
      <w:r w:rsidRPr="00560C6B">
        <w:rPr>
          <w:rFonts w:ascii="Times New Roman" w:hAnsi="Times New Roman" w:hint="eastAsia"/>
          <w:sz w:val="22"/>
        </w:rPr>
        <w:t>12</w:t>
      </w:r>
      <w:r w:rsidRPr="00560C6B">
        <w:rPr>
          <w:rFonts w:ascii="Times New Roman" w:hAnsi="Times New Roman" w:hint="eastAsia"/>
          <w:sz w:val="22"/>
        </w:rPr>
        <w:t>辆（如有车辆行驶证复印件或租赁合同请在投标文件中提</w:t>
      </w:r>
      <w:r>
        <w:rPr>
          <w:rFonts w:ascii="Times New Roman" w:hAnsi="Times New Roman" w:hint="eastAsia"/>
          <w:sz w:val="22"/>
        </w:rPr>
        <w:t>供车辆行驶证复印件或租赁合同），包括高空作业车辆，其中维护车中</w:t>
      </w:r>
      <w:r w:rsidRPr="00560C6B">
        <w:rPr>
          <w:rFonts w:ascii="Times New Roman" w:hAnsi="Times New Roman" w:hint="eastAsia"/>
          <w:sz w:val="22"/>
        </w:rPr>
        <w:t>有屈臂旋转高空作业车，所有车辆由采购人统一调配、指挥。</w:t>
      </w:r>
    </w:p>
    <w:p w:rsidR="00CE04B4" w:rsidRPr="00560C6B"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10</w:t>
      </w:r>
      <w:r w:rsidRPr="00560C6B">
        <w:rPr>
          <w:rFonts w:ascii="Times New Roman" w:hAnsi="Times New Roman" w:hint="eastAsia"/>
          <w:sz w:val="22"/>
        </w:rPr>
        <w:t>.3</w:t>
      </w:r>
      <w:r w:rsidRPr="00560C6B">
        <w:rPr>
          <w:rFonts w:ascii="Times New Roman" w:hAnsi="Times New Roman" w:hint="eastAsia"/>
          <w:sz w:val="22"/>
        </w:rPr>
        <w:t>运维办公场所要求</w:t>
      </w:r>
    </w:p>
    <w:p w:rsidR="00CE04B4"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项目实施期间，投标人</w:t>
      </w:r>
      <w:r w:rsidRPr="00560C6B">
        <w:rPr>
          <w:rFonts w:ascii="Times New Roman" w:hAnsi="Times New Roman" w:hint="eastAsia"/>
          <w:sz w:val="22"/>
        </w:rPr>
        <w:t>在项目实施区域设置固定服务团队，并有专用维修场所、设备存放仓库及专用停车场（中标后（中标通知书发出之日起</w:t>
      </w:r>
      <w:r w:rsidRPr="00560C6B">
        <w:rPr>
          <w:rFonts w:ascii="Times New Roman" w:hAnsi="Times New Roman" w:hint="eastAsia"/>
          <w:sz w:val="22"/>
        </w:rPr>
        <w:t>30</w:t>
      </w:r>
      <w:r w:rsidRPr="00560C6B">
        <w:rPr>
          <w:rFonts w:ascii="Times New Roman" w:hAnsi="Times New Roman" w:hint="eastAsia"/>
          <w:sz w:val="22"/>
        </w:rPr>
        <w:t>日内）提供租赁合同或</w:t>
      </w:r>
      <w:r w:rsidRPr="00560C6B">
        <w:rPr>
          <w:rFonts w:ascii="Times New Roman" w:hAnsi="Times New Roman" w:hint="eastAsia"/>
          <w:sz w:val="22"/>
        </w:rPr>
        <w:lastRenderedPageBreak/>
        <w:t>房产证（复印件加盖公章）），停车场能停放至少</w:t>
      </w:r>
      <w:r w:rsidRPr="00560C6B">
        <w:rPr>
          <w:rFonts w:ascii="Times New Roman" w:hAnsi="Times New Roman" w:hint="eastAsia"/>
          <w:sz w:val="22"/>
        </w:rPr>
        <w:t>10</w:t>
      </w:r>
      <w:r w:rsidRPr="00560C6B">
        <w:rPr>
          <w:rFonts w:ascii="Times New Roman" w:hAnsi="Times New Roman" w:hint="eastAsia"/>
          <w:sz w:val="22"/>
        </w:rPr>
        <w:t>辆维护专用车辆，设备存放仓库需采取专业封闭式架构，并安排专人</w:t>
      </w:r>
      <w:r w:rsidRPr="00560C6B">
        <w:rPr>
          <w:rFonts w:ascii="Times New Roman" w:hAnsi="Times New Roman" w:hint="eastAsia"/>
          <w:sz w:val="22"/>
        </w:rPr>
        <w:t>24</w:t>
      </w:r>
      <w:r w:rsidRPr="00560C6B">
        <w:rPr>
          <w:rFonts w:ascii="Times New Roman" w:hAnsi="Times New Roman" w:hint="eastAsia"/>
          <w:sz w:val="22"/>
        </w:rPr>
        <w:t>小时看守及安装防盗报警设备。</w:t>
      </w:r>
    </w:p>
    <w:p w:rsidR="00CE04B4" w:rsidRDefault="00CE04B4" w:rsidP="00CE04B4">
      <w:pPr>
        <w:adjustRightInd w:val="0"/>
        <w:snapToGrid w:val="0"/>
        <w:spacing w:line="300" w:lineRule="auto"/>
        <w:ind w:firstLineChars="200" w:firstLine="442"/>
        <w:outlineLvl w:val="2"/>
        <w:rPr>
          <w:rFonts w:ascii="Times New Roman" w:hAnsi="Times New Roman"/>
          <w:b/>
          <w:sz w:val="22"/>
        </w:rPr>
      </w:pPr>
      <w:r w:rsidRPr="0056251A">
        <w:rPr>
          <w:rFonts w:ascii="Times New Roman" w:hAnsi="Times New Roman" w:hint="eastAsia"/>
          <w:b/>
          <w:sz w:val="22"/>
        </w:rPr>
        <w:t>包件二：图像监控系统运维及应急任务</w:t>
      </w:r>
    </w:p>
    <w:p w:rsidR="00CE04B4" w:rsidRPr="00ED1533" w:rsidRDefault="00CE04B4" w:rsidP="00CE04B4">
      <w:pPr>
        <w:adjustRightInd w:val="0"/>
        <w:snapToGrid w:val="0"/>
        <w:spacing w:line="300" w:lineRule="auto"/>
        <w:ind w:firstLineChars="200" w:firstLine="440"/>
        <w:outlineLvl w:val="2"/>
        <w:rPr>
          <w:rFonts w:ascii="Times New Roman" w:hAnsi="Times New Roman"/>
          <w:sz w:val="22"/>
        </w:rPr>
      </w:pPr>
      <w:r w:rsidRPr="00ED1533">
        <w:rPr>
          <w:rFonts w:ascii="Times New Roman" w:hAnsi="Times New Roman" w:hint="eastAsia"/>
          <w:sz w:val="22"/>
        </w:rPr>
        <w:t>1</w:t>
      </w:r>
      <w:r>
        <w:rPr>
          <w:rFonts w:ascii="Times New Roman" w:hAnsi="Times New Roman" w:hint="eastAsia"/>
          <w:sz w:val="22"/>
        </w:rPr>
        <w:t>0</w:t>
      </w:r>
      <w:r w:rsidRPr="00ED1533">
        <w:rPr>
          <w:rFonts w:ascii="Times New Roman" w:hAnsi="Times New Roman" w:hint="eastAsia"/>
          <w:sz w:val="22"/>
        </w:rPr>
        <w:t>.1</w:t>
      </w:r>
      <w:r>
        <w:rPr>
          <w:rFonts w:ascii="Times New Roman" w:hAnsi="Times New Roman" w:hint="eastAsia"/>
          <w:sz w:val="22"/>
        </w:rPr>
        <w:t>投标人配置项目人员的专业和数量满足本项目的需要，专业人员配套</w:t>
      </w:r>
      <w:r w:rsidRPr="00ED1533">
        <w:rPr>
          <w:rFonts w:ascii="Times New Roman" w:hAnsi="Times New Roman" w:hint="eastAsia"/>
          <w:sz w:val="22"/>
        </w:rPr>
        <w:t>齐全，项目实施团队人员</w:t>
      </w:r>
      <w:r w:rsidRPr="00ED1533">
        <w:rPr>
          <w:rFonts w:ascii="Times New Roman" w:hAnsi="Times New Roman" w:hint="eastAsia"/>
          <w:sz w:val="22"/>
        </w:rPr>
        <w:t>20</w:t>
      </w:r>
      <w:r w:rsidRPr="00ED1533">
        <w:rPr>
          <w:rFonts w:ascii="Times New Roman" w:hAnsi="Times New Roman" w:hint="eastAsia"/>
          <w:sz w:val="22"/>
        </w:rPr>
        <w:t>名，包含管理类人员</w:t>
      </w:r>
      <w:r w:rsidRPr="00ED1533">
        <w:rPr>
          <w:rFonts w:ascii="Times New Roman" w:hAnsi="Times New Roman" w:hint="eastAsia"/>
          <w:sz w:val="22"/>
        </w:rPr>
        <w:t>2</w:t>
      </w:r>
      <w:r w:rsidRPr="00ED1533">
        <w:rPr>
          <w:rFonts w:ascii="Times New Roman" w:hAnsi="Times New Roman" w:hint="eastAsia"/>
          <w:sz w:val="22"/>
        </w:rPr>
        <w:t>名、专业技术类人员</w:t>
      </w:r>
      <w:r w:rsidRPr="00ED1533">
        <w:rPr>
          <w:rFonts w:ascii="Times New Roman" w:hAnsi="Times New Roman" w:hint="eastAsia"/>
          <w:sz w:val="22"/>
        </w:rPr>
        <w:t>18</w:t>
      </w:r>
      <w:r w:rsidRPr="00ED1533">
        <w:rPr>
          <w:rFonts w:ascii="Times New Roman" w:hAnsi="Times New Roman" w:hint="eastAsia"/>
          <w:sz w:val="22"/>
        </w:rPr>
        <w:t>名等。团队人员是本单位职工。</w:t>
      </w:r>
    </w:p>
    <w:p w:rsidR="00CE04B4" w:rsidRPr="00ED1533" w:rsidRDefault="00CE04B4" w:rsidP="00CE04B4">
      <w:pPr>
        <w:adjustRightInd w:val="0"/>
        <w:snapToGrid w:val="0"/>
        <w:spacing w:line="300" w:lineRule="auto"/>
        <w:ind w:firstLineChars="200" w:firstLine="440"/>
        <w:outlineLvl w:val="2"/>
        <w:rPr>
          <w:rFonts w:ascii="Times New Roman" w:hAnsi="Times New Roman"/>
          <w:sz w:val="22"/>
        </w:rPr>
      </w:pPr>
      <w:r w:rsidRPr="00ED1533">
        <w:rPr>
          <w:rFonts w:ascii="Times New Roman" w:hAnsi="Times New Roman" w:hint="eastAsia"/>
          <w:sz w:val="22"/>
        </w:rPr>
        <w:t>1</w:t>
      </w:r>
      <w:r>
        <w:rPr>
          <w:rFonts w:ascii="Times New Roman" w:hAnsi="Times New Roman" w:hint="eastAsia"/>
          <w:sz w:val="22"/>
        </w:rPr>
        <w:t>0</w:t>
      </w:r>
      <w:r w:rsidRPr="00ED1533">
        <w:rPr>
          <w:rFonts w:ascii="Times New Roman" w:hAnsi="Times New Roman" w:hint="eastAsia"/>
          <w:sz w:val="22"/>
        </w:rPr>
        <w:t>.2</w:t>
      </w:r>
      <w:r w:rsidRPr="00ED1533">
        <w:rPr>
          <w:rFonts w:ascii="Times New Roman" w:hAnsi="Times New Roman" w:hint="eastAsia"/>
          <w:sz w:val="22"/>
        </w:rPr>
        <w:t>团队人员中投标人为本项目配备专职项目经理</w:t>
      </w:r>
      <w:r w:rsidRPr="00ED1533">
        <w:rPr>
          <w:rFonts w:ascii="Times New Roman" w:hAnsi="Times New Roman" w:hint="eastAsia"/>
          <w:sz w:val="22"/>
        </w:rPr>
        <w:t>1</w:t>
      </w:r>
      <w:r w:rsidRPr="00ED1533">
        <w:rPr>
          <w:rFonts w:ascii="Times New Roman" w:hAnsi="Times New Roman" w:hint="eastAsia"/>
          <w:sz w:val="22"/>
        </w:rPr>
        <w:t>名，并且该项目经理在合同期内不可随意更换，如需更换应书面提交更换人选及理由，并征得采购人同意。不兼职本项目以外的其他项目工作。项目经理具有</w:t>
      </w:r>
      <w:r w:rsidRPr="00ED1533">
        <w:rPr>
          <w:rFonts w:ascii="Times New Roman" w:hAnsi="Times New Roman" w:hint="eastAsia"/>
          <w:sz w:val="22"/>
        </w:rPr>
        <w:t>2</w:t>
      </w:r>
      <w:r w:rsidRPr="00ED1533">
        <w:rPr>
          <w:rFonts w:ascii="Times New Roman" w:hAnsi="Times New Roman" w:hint="eastAsia"/>
          <w:sz w:val="22"/>
        </w:rPr>
        <w:t>年以上工作经验，具有类似项目管理经验，如有请在投标文件中提供相关资质证书等材料。</w:t>
      </w:r>
    </w:p>
    <w:p w:rsidR="00CE04B4" w:rsidRPr="00ED1533" w:rsidRDefault="00CE04B4" w:rsidP="00CE04B4">
      <w:pPr>
        <w:adjustRightInd w:val="0"/>
        <w:snapToGrid w:val="0"/>
        <w:spacing w:line="300" w:lineRule="auto"/>
        <w:ind w:firstLineChars="200" w:firstLine="440"/>
        <w:outlineLvl w:val="2"/>
        <w:rPr>
          <w:rFonts w:ascii="Times New Roman" w:hAnsi="Times New Roman"/>
          <w:sz w:val="22"/>
        </w:rPr>
      </w:pPr>
      <w:r w:rsidRPr="00ED1533">
        <w:rPr>
          <w:rFonts w:ascii="Times New Roman" w:hAnsi="Times New Roman" w:hint="eastAsia"/>
          <w:sz w:val="22"/>
        </w:rPr>
        <w:t>1</w:t>
      </w:r>
      <w:r>
        <w:rPr>
          <w:rFonts w:ascii="Times New Roman" w:hAnsi="Times New Roman" w:hint="eastAsia"/>
          <w:sz w:val="22"/>
        </w:rPr>
        <w:t>0</w:t>
      </w:r>
      <w:r w:rsidRPr="00ED1533">
        <w:rPr>
          <w:rFonts w:ascii="Times New Roman" w:hAnsi="Times New Roman" w:hint="eastAsia"/>
          <w:sz w:val="22"/>
        </w:rPr>
        <w:t>.3</w:t>
      </w:r>
      <w:r w:rsidRPr="00ED1533">
        <w:rPr>
          <w:rFonts w:ascii="Times New Roman" w:hAnsi="Times New Roman" w:hint="eastAsia"/>
          <w:sz w:val="22"/>
        </w:rPr>
        <w:t>中标人在项目实施期间严格按照投标文件承诺；采购人有权对投标人提供证明文件进行调查，并可按照中标人投标文件对派驻现场人员进行审查，若发现证明文件不符或发生未采购人书面确认，投标人自行更换人员等行为，采购人有权终止合同。</w:t>
      </w:r>
      <w:r w:rsidRPr="00ED1533">
        <w:rPr>
          <w:rFonts w:ascii="Times New Roman" w:hAnsi="Times New Roman" w:hint="eastAsia"/>
          <w:sz w:val="22"/>
        </w:rPr>
        <w:t xml:space="preserve"> </w:t>
      </w:r>
    </w:p>
    <w:p w:rsidR="00CE04B4" w:rsidRPr="00ED1533" w:rsidRDefault="00CE04B4" w:rsidP="00CE04B4">
      <w:pPr>
        <w:adjustRightInd w:val="0"/>
        <w:snapToGrid w:val="0"/>
        <w:spacing w:line="300" w:lineRule="auto"/>
        <w:ind w:firstLineChars="200" w:firstLine="440"/>
        <w:outlineLvl w:val="2"/>
        <w:rPr>
          <w:rFonts w:ascii="Times New Roman" w:hAnsi="Times New Roman"/>
          <w:sz w:val="22"/>
        </w:rPr>
      </w:pPr>
      <w:r w:rsidRPr="00ED1533">
        <w:rPr>
          <w:rFonts w:ascii="Times New Roman" w:hAnsi="Times New Roman" w:hint="eastAsia"/>
          <w:sz w:val="22"/>
        </w:rPr>
        <w:t>1</w:t>
      </w:r>
      <w:r>
        <w:rPr>
          <w:rFonts w:ascii="Times New Roman" w:hAnsi="Times New Roman" w:hint="eastAsia"/>
          <w:sz w:val="22"/>
        </w:rPr>
        <w:t>0</w:t>
      </w:r>
      <w:r w:rsidRPr="00ED1533">
        <w:rPr>
          <w:rFonts w:ascii="Times New Roman" w:hAnsi="Times New Roman" w:hint="eastAsia"/>
          <w:sz w:val="22"/>
        </w:rPr>
        <w:t>.4</w:t>
      </w:r>
      <w:r w:rsidRPr="00ED1533">
        <w:rPr>
          <w:rFonts w:ascii="Times New Roman" w:hAnsi="Times New Roman" w:hint="eastAsia"/>
          <w:sz w:val="22"/>
        </w:rPr>
        <w:t>设备配备要求</w:t>
      </w:r>
    </w:p>
    <w:p w:rsidR="00CE04B4" w:rsidRPr="00ED1533" w:rsidRDefault="00CE04B4" w:rsidP="00CE04B4">
      <w:pPr>
        <w:adjustRightInd w:val="0"/>
        <w:snapToGrid w:val="0"/>
        <w:spacing w:line="300" w:lineRule="auto"/>
        <w:ind w:firstLineChars="200" w:firstLine="440"/>
        <w:outlineLvl w:val="2"/>
        <w:rPr>
          <w:rFonts w:ascii="Times New Roman" w:hAnsi="Times New Roman"/>
          <w:sz w:val="22"/>
        </w:rPr>
      </w:pPr>
      <w:r w:rsidRPr="00ED1533">
        <w:rPr>
          <w:rFonts w:ascii="Times New Roman" w:hAnsi="Times New Roman" w:hint="eastAsia"/>
          <w:sz w:val="22"/>
        </w:rPr>
        <w:t>中标人在实施本项目时，配备能完成本项目的相关设备、车辆等</w:t>
      </w:r>
      <w:r>
        <w:rPr>
          <w:rFonts w:ascii="Times New Roman" w:hAnsi="Times New Roman" w:hint="eastAsia"/>
          <w:sz w:val="22"/>
        </w:rPr>
        <w:t>。</w:t>
      </w:r>
    </w:p>
    <w:p w:rsidR="00CE04B4" w:rsidRPr="00172E2B" w:rsidRDefault="00CE04B4" w:rsidP="00CE04B4">
      <w:pPr>
        <w:adjustRightInd w:val="0"/>
        <w:snapToGrid w:val="0"/>
        <w:spacing w:line="300" w:lineRule="auto"/>
        <w:ind w:firstLineChars="200" w:firstLine="442"/>
        <w:outlineLvl w:val="2"/>
        <w:rPr>
          <w:rFonts w:ascii="Times New Roman" w:hAnsi="Times New Roman"/>
          <w:b/>
          <w:sz w:val="22"/>
        </w:rPr>
      </w:pPr>
      <w:r w:rsidRPr="00172E2B">
        <w:rPr>
          <w:rFonts w:ascii="Times New Roman" w:hAnsi="Times New Roman"/>
          <w:b/>
          <w:sz w:val="22"/>
        </w:rPr>
        <w:t>11</w:t>
      </w:r>
      <w:r w:rsidRPr="00172E2B">
        <w:rPr>
          <w:rFonts w:ascii="Times New Roman" w:hAnsi="Times New Roman"/>
          <w:b/>
          <w:sz w:val="22"/>
        </w:rPr>
        <w:t>安全生产、文明施工（安装）与环境保护要求</w:t>
      </w:r>
      <w:bookmarkEnd w:id="24"/>
    </w:p>
    <w:p w:rsidR="00CE04B4" w:rsidRPr="00172E2B" w:rsidRDefault="00CE04B4" w:rsidP="00CE04B4">
      <w:pPr>
        <w:adjustRightInd w:val="0"/>
        <w:snapToGrid w:val="0"/>
        <w:spacing w:line="300" w:lineRule="auto"/>
        <w:ind w:firstLineChars="200" w:firstLine="440"/>
        <w:rPr>
          <w:rFonts w:ascii="Times New Roman" w:hAnsi="Times New Roman"/>
          <w:sz w:val="22"/>
        </w:rPr>
      </w:pPr>
      <w:bookmarkStart w:id="25" w:name="_Toc18589699"/>
      <w:r w:rsidRPr="00172E2B">
        <w:rPr>
          <w:rFonts w:ascii="Times New Roman" w:hAnsi="Times New Roman"/>
          <w:sz w:val="22"/>
        </w:rPr>
        <w:t>11.1</w:t>
      </w:r>
      <w:r w:rsidRPr="00172E2B">
        <w:rPr>
          <w:rFonts w:ascii="Times New Roman" w:hAnsi="Times New Roman"/>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11.2</w:t>
      </w:r>
      <w:r w:rsidRPr="00172E2B">
        <w:rPr>
          <w:rFonts w:ascii="Times New Roman" w:hAnsi="Times New Roman"/>
          <w:sz w:val="22"/>
        </w:rPr>
        <w:t>在项目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11.3</w:t>
      </w:r>
      <w:r w:rsidRPr="00172E2B">
        <w:rPr>
          <w:rFonts w:ascii="Times New Roman" w:hAnsi="Times New Roman"/>
          <w:sz w:val="22"/>
        </w:rPr>
        <w:t>中标人在项目实施期间，必须遵守国家与上海市各项有关安全作业规章、规范与制度，建立动用明火申请批准制度，安全用电等制度，确保杜绝各类事故的发生。</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11.4</w:t>
      </w:r>
      <w:r w:rsidRPr="00172E2B">
        <w:rPr>
          <w:rFonts w:ascii="Times New Roman" w:hAnsi="Times New Roman"/>
          <w:sz w:val="22"/>
        </w:rPr>
        <w:t>中标人现场设备安装负责人应具有专业证书，安装人员必须持证上岗。中标人应对设备安装、调试期间自身和第三方安全与财产负责。</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11.5</w:t>
      </w:r>
      <w:r w:rsidRPr="00172E2B">
        <w:rPr>
          <w:rFonts w:ascii="Times New Roman" w:hAnsi="Times New Roman"/>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11.6</w:t>
      </w:r>
      <w:r w:rsidRPr="00172E2B">
        <w:rPr>
          <w:rFonts w:ascii="Times New Roman" w:hAnsi="Times New Roman"/>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CE04B4" w:rsidRPr="00A04834" w:rsidRDefault="00CE04B4" w:rsidP="00CE04B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11</w:t>
      </w:r>
      <w:r w:rsidRPr="00A04834">
        <w:rPr>
          <w:rFonts w:ascii="Times New Roman" w:hAnsi="Times New Roman" w:hint="eastAsia"/>
          <w:sz w:val="22"/>
        </w:rPr>
        <w:t xml:space="preserve">.7 </w:t>
      </w:r>
      <w:r w:rsidRPr="00A04834">
        <w:rPr>
          <w:rFonts w:ascii="Times New Roman" w:hAnsi="Times New Roman" w:hint="eastAsia"/>
          <w:sz w:val="22"/>
        </w:rPr>
        <w:t>施工规范</w:t>
      </w:r>
    </w:p>
    <w:p w:rsidR="00CE04B4" w:rsidRPr="00A04834" w:rsidRDefault="00CE04B4" w:rsidP="00CE04B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11</w:t>
      </w:r>
      <w:r w:rsidRPr="00A04834">
        <w:rPr>
          <w:rFonts w:ascii="Times New Roman" w:hAnsi="Times New Roman" w:hint="eastAsia"/>
          <w:sz w:val="22"/>
        </w:rPr>
        <w:t>.7.1</w:t>
      </w:r>
      <w:r w:rsidRPr="00A04834">
        <w:rPr>
          <w:rFonts w:ascii="Times New Roman" w:hAnsi="Times New Roman" w:hint="eastAsia"/>
          <w:sz w:val="22"/>
        </w:rPr>
        <w:t>投标人在内场施工过程中，应积极协调施工区域相关单位，遵照国家及行业标准规范，参考相关单位要求，做好项目文明施工及安全保障工作，且不得影响施工区域相关单位的正常工作；</w:t>
      </w:r>
    </w:p>
    <w:p w:rsidR="00CE04B4" w:rsidRPr="00A04834" w:rsidRDefault="00CE04B4" w:rsidP="00CE04B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11</w:t>
      </w:r>
      <w:r w:rsidRPr="00A04834">
        <w:rPr>
          <w:rFonts w:ascii="Times New Roman" w:hAnsi="Times New Roman" w:hint="eastAsia"/>
          <w:sz w:val="22"/>
        </w:rPr>
        <w:t>.7.2</w:t>
      </w:r>
      <w:r w:rsidRPr="00A04834">
        <w:rPr>
          <w:rFonts w:ascii="Times New Roman" w:hAnsi="Times New Roman" w:hint="eastAsia"/>
          <w:sz w:val="22"/>
        </w:rPr>
        <w:t>投标人在外场施工过程中，应遵照国家及行业标准规范，按照施工计划、施</w:t>
      </w:r>
      <w:r w:rsidRPr="00A04834">
        <w:rPr>
          <w:rFonts w:ascii="Times New Roman" w:hAnsi="Times New Roman" w:hint="eastAsia"/>
          <w:sz w:val="22"/>
        </w:rPr>
        <w:lastRenderedPageBreak/>
        <w:t>工范围，充分做好前期勘察工作，做好项目文明施工及安全保障工作。施工安全工作相关费用包含在投标总价中，采购人不再另行支付费用；</w:t>
      </w:r>
    </w:p>
    <w:p w:rsidR="00CE04B4" w:rsidRPr="00A04834" w:rsidRDefault="00CE04B4" w:rsidP="00CE04B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11</w:t>
      </w:r>
      <w:r w:rsidRPr="00A04834">
        <w:rPr>
          <w:rFonts w:ascii="Times New Roman" w:hAnsi="Times New Roman" w:hint="eastAsia"/>
          <w:sz w:val="22"/>
        </w:rPr>
        <w:t>.7.3</w:t>
      </w:r>
      <w:r w:rsidRPr="00A04834">
        <w:rPr>
          <w:rFonts w:ascii="Times New Roman" w:hAnsi="Times New Roman" w:hint="eastAsia"/>
          <w:sz w:val="22"/>
        </w:rPr>
        <w:t>投标人必须重视并做好施工安全的各项工作，因施工造成的人身、财产安全责任及损失（含罚金等），由投标人自行承担；</w:t>
      </w:r>
    </w:p>
    <w:p w:rsidR="00CE04B4" w:rsidRPr="00A04834" w:rsidRDefault="00CE04B4" w:rsidP="00CE04B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11</w:t>
      </w:r>
      <w:r w:rsidRPr="00A04834">
        <w:rPr>
          <w:rFonts w:ascii="Times New Roman" w:hAnsi="Times New Roman" w:hint="eastAsia"/>
          <w:sz w:val="22"/>
        </w:rPr>
        <w:t>.7.4</w:t>
      </w:r>
      <w:r w:rsidRPr="00A04834">
        <w:rPr>
          <w:rFonts w:ascii="Times New Roman" w:hAnsi="Times New Roman" w:hint="eastAsia"/>
          <w:sz w:val="22"/>
        </w:rPr>
        <w:t>因施工造成的纠纷、诉讼，由投标人自行解决，与采购人无涉；</w:t>
      </w:r>
    </w:p>
    <w:p w:rsidR="00CE04B4" w:rsidRDefault="00CE04B4" w:rsidP="00CE04B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11</w:t>
      </w:r>
      <w:r w:rsidRPr="00A04834">
        <w:rPr>
          <w:rFonts w:ascii="Times New Roman" w:hAnsi="Times New Roman" w:hint="eastAsia"/>
          <w:sz w:val="22"/>
        </w:rPr>
        <w:t>.7.5</w:t>
      </w:r>
      <w:r w:rsidRPr="00A04834">
        <w:rPr>
          <w:rFonts w:ascii="Times New Roman" w:hAnsi="Times New Roman" w:hint="eastAsia"/>
          <w:sz w:val="22"/>
        </w:rPr>
        <w:t>投标人在执行本项目过程中，必须严格遵守上海市有关安全文明施工规定（包含高空作业），做好安全文明施工管理和考核等有关工作。按国家规定需持证上岗的岗位人员，必须在投标文件中提供复印件。因管理不善而引起政府职能部门罚款和停工整改等，其相应发生的费用和损失将由投标人自行承担。维护过程中造成的各类安全或意外人身事故及连带责任由</w:t>
      </w:r>
      <w:r>
        <w:rPr>
          <w:rFonts w:ascii="Times New Roman" w:hAnsi="Times New Roman" w:hint="eastAsia"/>
          <w:sz w:val="22"/>
        </w:rPr>
        <w:t>投标人自行承担，且采购人将保留暂缓支付款项的权利（投标人投标时</w:t>
      </w:r>
      <w:r w:rsidRPr="00A04834">
        <w:rPr>
          <w:rFonts w:ascii="Times New Roman" w:hAnsi="Times New Roman" w:hint="eastAsia"/>
          <w:sz w:val="22"/>
        </w:rPr>
        <w:t>提供安全文明施工承诺书、具体方案和措施）。</w:t>
      </w:r>
    </w:p>
    <w:p w:rsidR="00CE04B4" w:rsidRPr="00172E2B" w:rsidRDefault="00CE04B4" w:rsidP="00CE04B4">
      <w:pPr>
        <w:adjustRightInd w:val="0"/>
        <w:snapToGrid w:val="0"/>
        <w:spacing w:line="300" w:lineRule="auto"/>
        <w:ind w:firstLineChars="200" w:firstLine="442"/>
        <w:outlineLvl w:val="2"/>
        <w:rPr>
          <w:rFonts w:ascii="Times New Roman" w:hAnsi="Times New Roman"/>
          <w:b/>
          <w:sz w:val="22"/>
        </w:rPr>
      </w:pPr>
      <w:r w:rsidRPr="00172E2B">
        <w:rPr>
          <w:rFonts w:ascii="Times New Roman" w:hAnsi="Times New Roman"/>
          <w:b/>
          <w:sz w:val="22"/>
        </w:rPr>
        <w:t>12</w:t>
      </w:r>
      <w:r w:rsidRPr="00172E2B">
        <w:rPr>
          <w:rFonts w:ascii="Times New Roman" w:hAnsi="Times New Roman"/>
          <w:b/>
          <w:sz w:val="22"/>
        </w:rPr>
        <w:t>运维质量和考核管理要求</w:t>
      </w:r>
      <w:bookmarkEnd w:id="25"/>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bookmarkStart w:id="26" w:name="_Toc18589700"/>
      <w:r>
        <w:rPr>
          <w:rFonts w:ascii="Times New Roman" w:hAnsi="Times New Roman" w:hint="eastAsia"/>
          <w:sz w:val="22"/>
        </w:rPr>
        <w:t>12</w:t>
      </w:r>
      <w:r w:rsidRPr="0056251A">
        <w:rPr>
          <w:rFonts w:ascii="Times New Roman" w:hAnsi="Times New Roman" w:hint="eastAsia"/>
          <w:sz w:val="22"/>
        </w:rPr>
        <w:t>.1</w:t>
      </w:r>
      <w:r w:rsidRPr="0056251A">
        <w:rPr>
          <w:rFonts w:ascii="Times New Roman" w:hAnsi="Times New Roman" w:hint="eastAsia"/>
          <w:sz w:val="22"/>
        </w:rPr>
        <w:t>运维质量要求</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12</w:t>
      </w:r>
      <w:r w:rsidRPr="0056251A">
        <w:rPr>
          <w:rFonts w:ascii="Times New Roman" w:hAnsi="Times New Roman" w:hint="eastAsia"/>
          <w:sz w:val="22"/>
        </w:rPr>
        <w:t xml:space="preserve">.1.1 </w:t>
      </w:r>
      <w:r w:rsidRPr="0056251A">
        <w:rPr>
          <w:rFonts w:ascii="Times New Roman" w:hAnsi="Times New Roman" w:hint="eastAsia"/>
          <w:sz w:val="22"/>
        </w:rPr>
        <w:t>本项目需要提供</w:t>
      </w:r>
      <w:r w:rsidRPr="0056251A">
        <w:rPr>
          <w:rFonts w:ascii="Times New Roman" w:hAnsi="Times New Roman" w:hint="eastAsia"/>
          <w:sz w:val="22"/>
        </w:rPr>
        <w:t>7</w:t>
      </w:r>
      <w:r>
        <w:rPr>
          <w:rFonts w:ascii="Times New Roman" w:hAnsi="Times New Roman" w:hint="eastAsia"/>
          <w:sz w:val="22"/>
        </w:rPr>
        <w:t>天</w:t>
      </w:r>
      <w:r w:rsidRPr="0056251A">
        <w:rPr>
          <w:rFonts w:ascii="Times New Roman" w:hAnsi="Times New Roman" w:hint="eastAsia"/>
          <w:sz w:val="22"/>
        </w:rPr>
        <w:t>＊</w:t>
      </w:r>
      <w:r w:rsidRPr="0056251A">
        <w:rPr>
          <w:rFonts w:ascii="Times New Roman" w:hAnsi="Times New Roman" w:hint="eastAsia"/>
          <w:sz w:val="22"/>
        </w:rPr>
        <w:t>24</w:t>
      </w:r>
      <w:r w:rsidRPr="0056251A">
        <w:rPr>
          <w:rFonts w:ascii="Times New Roman" w:hAnsi="Times New Roman" w:hint="eastAsia"/>
          <w:sz w:val="22"/>
        </w:rPr>
        <w:t>小时</w:t>
      </w:r>
      <w:r>
        <w:rPr>
          <w:rFonts w:ascii="Times New Roman" w:hAnsi="Times New Roman" w:hint="eastAsia"/>
          <w:sz w:val="22"/>
        </w:rPr>
        <w:t>全天候</w:t>
      </w:r>
      <w:r w:rsidRPr="0056251A">
        <w:rPr>
          <w:rFonts w:ascii="Times New Roman" w:hAnsi="Times New Roman" w:hint="eastAsia"/>
          <w:sz w:val="22"/>
        </w:rPr>
        <w:t>服务，对于应急处置及抢修应实时响应，在半小时内赶赴现场，及时完成现场维修或清理工作。</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12</w:t>
      </w:r>
      <w:r w:rsidRPr="0056251A">
        <w:rPr>
          <w:rFonts w:ascii="Times New Roman" w:hAnsi="Times New Roman" w:hint="eastAsia"/>
          <w:sz w:val="22"/>
        </w:rPr>
        <w:t xml:space="preserve">.1.2 </w:t>
      </w:r>
      <w:r w:rsidRPr="0056251A">
        <w:rPr>
          <w:rFonts w:ascii="Times New Roman" w:hAnsi="Times New Roman" w:hint="eastAsia"/>
          <w:sz w:val="22"/>
        </w:rPr>
        <w:t>一般监控及光缆故障在</w:t>
      </w:r>
      <w:r w:rsidRPr="0056251A">
        <w:rPr>
          <w:rFonts w:ascii="Times New Roman" w:hAnsi="Times New Roman" w:hint="eastAsia"/>
          <w:sz w:val="22"/>
        </w:rPr>
        <w:t>48</w:t>
      </w:r>
      <w:r w:rsidRPr="0056251A">
        <w:rPr>
          <w:rFonts w:ascii="Times New Roman" w:hAnsi="Times New Roman" w:hint="eastAsia"/>
          <w:sz w:val="22"/>
        </w:rPr>
        <w:t>小时内完成排查工作并完成维修，复杂故障在</w:t>
      </w:r>
      <w:r w:rsidRPr="0056251A">
        <w:rPr>
          <w:rFonts w:ascii="Times New Roman" w:hAnsi="Times New Roman" w:hint="eastAsia"/>
          <w:sz w:val="22"/>
        </w:rPr>
        <w:t>96</w:t>
      </w:r>
      <w:r w:rsidRPr="0056251A">
        <w:rPr>
          <w:rFonts w:ascii="Times New Roman" w:hAnsi="Times New Roman" w:hint="eastAsia"/>
          <w:sz w:val="22"/>
        </w:rPr>
        <w:t>小时内完成维修工作。</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12</w:t>
      </w:r>
      <w:r w:rsidRPr="0056251A">
        <w:rPr>
          <w:rFonts w:ascii="Times New Roman" w:hAnsi="Times New Roman" w:hint="eastAsia"/>
          <w:sz w:val="22"/>
        </w:rPr>
        <w:t xml:space="preserve">.1.3 </w:t>
      </w:r>
      <w:r w:rsidRPr="0056251A">
        <w:rPr>
          <w:rFonts w:ascii="Times New Roman" w:hAnsi="Times New Roman" w:hint="eastAsia"/>
          <w:sz w:val="22"/>
        </w:rPr>
        <w:t>设备维修后或更换后免费质保期均为一年，免费质保期从设备维修完毕或更换之日起计算。在免费质保期内，如果设备发生故障，投标人要调查故障原因并修复直至满足最终验收指标和性能的要求，或者免费更换整个或部分有缺陷的材料、产品。</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12</w:t>
      </w:r>
      <w:r w:rsidRPr="0056251A">
        <w:rPr>
          <w:rFonts w:ascii="Times New Roman" w:hAnsi="Times New Roman" w:hint="eastAsia"/>
          <w:sz w:val="22"/>
        </w:rPr>
        <w:t xml:space="preserve">.1.4 </w:t>
      </w:r>
      <w:r w:rsidRPr="0056251A">
        <w:rPr>
          <w:rFonts w:ascii="Times New Roman" w:hAnsi="Times New Roman" w:hint="eastAsia"/>
          <w:sz w:val="22"/>
        </w:rPr>
        <w:t>维护人员接受采购人统一调配、指挥，并接受采购人考核，对于不符合采购人要求的人员，采购人有权要求投标人更换符合要求的人员。</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12</w:t>
      </w:r>
      <w:r w:rsidRPr="0056251A">
        <w:rPr>
          <w:rFonts w:ascii="Times New Roman" w:hAnsi="Times New Roman" w:hint="eastAsia"/>
          <w:sz w:val="22"/>
        </w:rPr>
        <w:t>.1.5</w:t>
      </w:r>
      <w:r>
        <w:rPr>
          <w:rFonts w:ascii="Times New Roman" w:hAnsi="Times New Roman" w:hint="eastAsia"/>
          <w:sz w:val="22"/>
        </w:rPr>
        <w:t>投标人</w:t>
      </w:r>
      <w:r w:rsidRPr="0056251A">
        <w:rPr>
          <w:rFonts w:ascii="Times New Roman" w:hAnsi="Times New Roman" w:hint="eastAsia"/>
          <w:sz w:val="22"/>
        </w:rPr>
        <w:t>维护前期按需求数量购买相应备件以供维修周转使用。</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12</w:t>
      </w:r>
      <w:r w:rsidRPr="0056251A">
        <w:rPr>
          <w:rFonts w:ascii="Times New Roman" w:hAnsi="Times New Roman" w:hint="eastAsia"/>
          <w:sz w:val="22"/>
        </w:rPr>
        <w:t xml:space="preserve">.1.6 </w:t>
      </w:r>
      <w:r>
        <w:rPr>
          <w:rFonts w:ascii="Times New Roman" w:hAnsi="Times New Roman" w:hint="eastAsia"/>
          <w:sz w:val="22"/>
        </w:rPr>
        <w:t>投标人每天</w:t>
      </w:r>
      <w:r w:rsidRPr="0056251A">
        <w:rPr>
          <w:rFonts w:ascii="Times New Roman" w:hAnsi="Times New Roman" w:hint="eastAsia"/>
          <w:sz w:val="22"/>
        </w:rPr>
        <w:t>保证一组维修人员实行</w:t>
      </w:r>
      <w:r w:rsidRPr="0056251A">
        <w:rPr>
          <w:rFonts w:ascii="Times New Roman" w:hAnsi="Times New Roman" w:hint="eastAsia"/>
          <w:sz w:val="22"/>
        </w:rPr>
        <w:t>24</w:t>
      </w:r>
      <w:r w:rsidRPr="0056251A">
        <w:rPr>
          <w:rFonts w:ascii="Times New Roman" w:hAnsi="Times New Roman" w:hint="eastAsia"/>
          <w:sz w:val="22"/>
        </w:rPr>
        <w:t>小时值班制度，应对各种应急处置及抢修工作。</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12</w:t>
      </w:r>
      <w:r w:rsidRPr="0056251A">
        <w:rPr>
          <w:rFonts w:ascii="Times New Roman" w:hAnsi="Times New Roman" w:hint="eastAsia"/>
          <w:sz w:val="22"/>
        </w:rPr>
        <w:t>.1.</w:t>
      </w:r>
      <w:r>
        <w:rPr>
          <w:rFonts w:ascii="Times New Roman" w:hAnsi="Times New Roman" w:hint="eastAsia"/>
          <w:sz w:val="22"/>
        </w:rPr>
        <w:t>7</w:t>
      </w:r>
      <w:r>
        <w:rPr>
          <w:rFonts w:ascii="Times New Roman" w:hAnsi="Times New Roman" w:hint="eastAsia"/>
          <w:sz w:val="22"/>
        </w:rPr>
        <w:t>投标人</w:t>
      </w:r>
      <w:r w:rsidRPr="0056251A">
        <w:rPr>
          <w:rFonts w:ascii="Times New Roman" w:hAnsi="Times New Roman" w:hint="eastAsia"/>
          <w:sz w:val="22"/>
        </w:rPr>
        <w:t>承担本</w:t>
      </w:r>
      <w:r>
        <w:rPr>
          <w:rFonts w:ascii="Times New Roman" w:hAnsi="Times New Roman" w:hint="eastAsia"/>
          <w:sz w:val="22"/>
        </w:rPr>
        <w:t>包件所需管道的租赁费用，如有管道授权委托书请在投标文件中提供。</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12</w:t>
      </w:r>
      <w:r w:rsidRPr="0056251A">
        <w:rPr>
          <w:rFonts w:ascii="Times New Roman" w:hAnsi="Times New Roman" w:hint="eastAsia"/>
          <w:sz w:val="22"/>
        </w:rPr>
        <w:t>.2</w:t>
      </w:r>
      <w:r w:rsidRPr="0056251A">
        <w:rPr>
          <w:rFonts w:ascii="Times New Roman" w:hAnsi="Times New Roman" w:hint="eastAsia"/>
          <w:sz w:val="22"/>
        </w:rPr>
        <w:t>考核管理要求</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12</w:t>
      </w:r>
      <w:r w:rsidRPr="0056251A">
        <w:rPr>
          <w:rFonts w:ascii="Times New Roman" w:hAnsi="Times New Roman" w:hint="eastAsia"/>
          <w:sz w:val="22"/>
        </w:rPr>
        <w:t>.2.1</w:t>
      </w:r>
      <w:r w:rsidRPr="0056251A">
        <w:rPr>
          <w:rFonts w:ascii="Times New Roman" w:hAnsi="Times New Roman" w:hint="eastAsia"/>
          <w:sz w:val="22"/>
        </w:rPr>
        <w:t>考核评定</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1</w:t>
      </w:r>
      <w:r w:rsidRPr="0056251A">
        <w:rPr>
          <w:rFonts w:ascii="Times New Roman" w:hAnsi="Times New Roman" w:hint="eastAsia"/>
          <w:sz w:val="22"/>
        </w:rPr>
        <w:t>）合同期内，将对</w:t>
      </w:r>
      <w:r>
        <w:rPr>
          <w:rFonts w:ascii="Times New Roman" w:hAnsi="Times New Roman" w:hint="eastAsia"/>
          <w:sz w:val="22"/>
        </w:rPr>
        <w:t>中标人</w:t>
      </w:r>
      <w:r w:rsidRPr="0056251A">
        <w:rPr>
          <w:rFonts w:ascii="Times New Roman" w:hAnsi="Times New Roman" w:hint="eastAsia"/>
          <w:sz w:val="22"/>
        </w:rPr>
        <w:t>的运维工作进行考核，考核周期以月为单位。</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2</w:t>
      </w:r>
      <w:r w:rsidRPr="0056251A">
        <w:rPr>
          <w:rFonts w:ascii="Times New Roman" w:hAnsi="Times New Roman" w:hint="eastAsia"/>
          <w:sz w:val="22"/>
        </w:rPr>
        <w:t>）考核标准依据运维工作服务指标进行，采用减分法来进行考核统计，满分为</w:t>
      </w:r>
      <w:r w:rsidRPr="0056251A">
        <w:rPr>
          <w:rFonts w:ascii="Times New Roman" w:hAnsi="Times New Roman" w:hint="eastAsia"/>
          <w:sz w:val="22"/>
        </w:rPr>
        <w:t>100</w:t>
      </w:r>
      <w:r w:rsidRPr="0056251A">
        <w:rPr>
          <w:rFonts w:ascii="Times New Roman" w:hAnsi="Times New Roman" w:hint="eastAsia"/>
          <w:sz w:val="22"/>
        </w:rPr>
        <w:t>分。</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3</w:t>
      </w:r>
      <w:r w:rsidRPr="0056251A">
        <w:rPr>
          <w:rFonts w:ascii="Times New Roman" w:hAnsi="Times New Roman" w:hint="eastAsia"/>
          <w:sz w:val="22"/>
        </w:rPr>
        <w:t>）考核责任人为</w:t>
      </w:r>
      <w:r>
        <w:rPr>
          <w:rFonts w:ascii="Times New Roman" w:hAnsi="Times New Roman" w:hint="eastAsia"/>
          <w:sz w:val="22"/>
        </w:rPr>
        <w:t>中标人</w:t>
      </w:r>
      <w:r w:rsidRPr="0056251A">
        <w:rPr>
          <w:rFonts w:ascii="Times New Roman" w:hAnsi="Times New Roman" w:hint="eastAsia"/>
          <w:sz w:val="22"/>
        </w:rPr>
        <w:t>项目负责人。</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4</w:t>
      </w:r>
      <w:r w:rsidRPr="0056251A">
        <w:rPr>
          <w:rFonts w:ascii="Times New Roman" w:hAnsi="Times New Roman" w:hint="eastAsia"/>
          <w:sz w:val="22"/>
        </w:rPr>
        <w:t>）采购人对投标人进行运维绩效的考核，并对考核结果采取奖惩方式，罚款金额在审计款中进行扣除。</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5</w:t>
      </w:r>
      <w:r w:rsidRPr="0056251A">
        <w:rPr>
          <w:rFonts w:ascii="Times New Roman" w:hAnsi="Times New Roman" w:hint="eastAsia"/>
          <w:sz w:val="22"/>
        </w:rPr>
        <w:t>）考核细则</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①每周记录巡检结果，在巡检周报中记录运行检查过程中碰到的问题、症状及对故障的判断、处理的方法、保养维修后的工作状态等内容。周报未及时上报或周报质量不佳，扣除考核分</w:t>
      </w:r>
      <w:r w:rsidRPr="0056251A">
        <w:rPr>
          <w:rFonts w:ascii="Times New Roman" w:hAnsi="Times New Roman" w:hint="eastAsia"/>
          <w:sz w:val="22"/>
        </w:rPr>
        <w:t>2</w:t>
      </w:r>
      <w:r w:rsidRPr="0056251A">
        <w:rPr>
          <w:rFonts w:ascii="Times New Roman" w:hAnsi="Times New Roman" w:hint="eastAsia"/>
          <w:sz w:val="22"/>
        </w:rPr>
        <w:t>分。</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lastRenderedPageBreak/>
        <w:t>②如发生故障，在采购人知晓情况下，运维项目负责人却不清楚故障基本情况的，发生一次扣除考核分</w:t>
      </w:r>
      <w:r w:rsidRPr="0056251A">
        <w:rPr>
          <w:rFonts w:ascii="Times New Roman" w:hAnsi="Times New Roman" w:hint="eastAsia"/>
          <w:sz w:val="22"/>
        </w:rPr>
        <w:t>2</w:t>
      </w:r>
      <w:r w:rsidRPr="0056251A">
        <w:rPr>
          <w:rFonts w:ascii="Times New Roman" w:hAnsi="Times New Roman" w:hint="eastAsia"/>
          <w:sz w:val="22"/>
        </w:rPr>
        <w:t>分。</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③中标人根据每日自身巡检和用户报修情况，安排分配好维修人员，将人员安排情况提前报采购人。维修人员需完成每日安排的任务，故障点位排查不得超过</w:t>
      </w:r>
      <w:r w:rsidRPr="0056251A">
        <w:rPr>
          <w:rFonts w:ascii="Times New Roman" w:hAnsi="Times New Roman" w:hint="eastAsia"/>
          <w:sz w:val="22"/>
        </w:rPr>
        <w:t>48</w:t>
      </w:r>
      <w:r w:rsidRPr="0056251A">
        <w:rPr>
          <w:rFonts w:ascii="Times New Roman" w:hAnsi="Times New Roman" w:hint="eastAsia"/>
          <w:sz w:val="22"/>
        </w:rPr>
        <w:t>小时，故障点位恢复不得超过</w:t>
      </w:r>
      <w:r w:rsidRPr="0056251A">
        <w:rPr>
          <w:rFonts w:ascii="Times New Roman" w:hAnsi="Times New Roman" w:hint="eastAsia"/>
          <w:sz w:val="22"/>
        </w:rPr>
        <w:t>96</w:t>
      </w:r>
      <w:r w:rsidRPr="0056251A">
        <w:rPr>
          <w:rFonts w:ascii="Times New Roman" w:hAnsi="Times New Roman" w:hint="eastAsia"/>
          <w:sz w:val="22"/>
        </w:rPr>
        <w:t>小时，超时未修复的每次扣除考核分</w:t>
      </w:r>
      <w:r w:rsidRPr="0056251A">
        <w:rPr>
          <w:rFonts w:ascii="Times New Roman" w:hAnsi="Times New Roman" w:hint="eastAsia"/>
          <w:sz w:val="22"/>
        </w:rPr>
        <w:t>3</w:t>
      </w:r>
      <w:r w:rsidRPr="0056251A">
        <w:rPr>
          <w:rFonts w:ascii="Times New Roman" w:hAnsi="Times New Roman" w:hint="eastAsia"/>
          <w:sz w:val="22"/>
        </w:rPr>
        <w:t>分</w:t>
      </w:r>
      <w:r w:rsidRPr="0056251A">
        <w:rPr>
          <w:rFonts w:ascii="Times New Roman" w:hAnsi="Times New Roman" w:hint="eastAsia"/>
          <w:sz w:val="22"/>
        </w:rPr>
        <w:t>(</w:t>
      </w:r>
      <w:r w:rsidRPr="0056251A">
        <w:rPr>
          <w:rFonts w:ascii="Times New Roman" w:hAnsi="Times New Roman" w:hint="eastAsia"/>
          <w:sz w:val="22"/>
        </w:rPr>
        <w:t>拆违、道路施工、市政建设等经项目采购人确认的特殊情况除外</w:t>
      </w:r>
      <w:r w:rsidRPr="0056251A">
        <w:rPr>
          <w:rFonts w:ascii="Times New Roman" w:hAnsi="Times New Roman" w:hint="eastAsia"/>
          <w:sz w:val="22"/>
        </w:rPr>
        <w:t>)</w:t>
      </w:r>
      <w:r w:rsidRPr="0056251A">
        <w:rPr>
          <w:rFonts w:ascii="Times New Roman" w:hAnsi="Times New Roman" w:hint="eastAsia"/>
          <w:sz w:val="22"/>
        </w:rPr>
        <w:t>。</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④每月将每周的总体设备故障率加权平均，中标人需确保浦东新区城市图像监控系统总体设备故障率低于</w:t>
      </w:r>
      <w:r w:rsidRPr="0056251A">
        <w:rPr>
          <w:rFonts w:ascii="Times New Roman" w:hAnsi="Times New Roman" w:hint="eastAsia"/>
          <w:sz w:val="22"/>
        </w:rPr>
        <w:t>5</w:t>
      </w:r>
      <w:r w:rsidRPr="0056251A">
        <w:rPr>
          <w:rFonts w:ascii="Times New Roman" w:hAnsi="Times New Roman" w:hint="eastAsia"/>
          <w:sz w:val="22"/>
        </w:rPr>
        <w:t>％，高于一个百分点，扣除考核分</w:t>
      </w:r>
      <w:r w:rsidRPr="0056251A">
        <w:rPr>
          <w:rFonts w:ascii="Times New Roman" w:hAnsi="Times New Roman" w:hint="eastAsia"/>
          <w:sz w:val="22"/>
        </w:rPr>
        <w:t>1</w:t>
      </w:r>
      <w:r w:rsidRPr="0056251A">
        <w:rPr>
          <w:rFonts w:ascii="Times New Roman" w:hAnsi="Times New Roman" w:hint="eastAsia"/>
          <w:sz w:val="22"/>
        </w:rPr>
        <w:t>分。</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⑤本项目中标人需每月对设备领用情况、实际使用情况进行准确记录，每月底提交设备盘点清单，如未按时提交或数据不准确，每次扣取考核分</w:t>
      </w:r>
      <w:r w:rsidRPr="0056251A">
        <w:rPr>
          <w:rFonts w:ascii="Times New Roman" w:hAnsi="Times New Roman" w:hint="eastAsia"/>
          <w:sz w:val="22"/>
        </w:rPr>
        <w:t>3</w:t>
      </w:r>
      <w:r w:rsidRPr="0056251A">
        <w:rPr>
          <w:rFonts w:ascii="Times New Roman" w:hAnsi="Times New Roman" w:hint="eastAsia"/>
          <w:sz w:val="22"/>
        </w:rPr>
        <w:t>分。</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⑥每日巡检及维修上报公安部的点位中</w:t>
      </w:r>
      <w:r w:rsidRPr="0056251A">
        <w:rPr>
          <w:rFonts w:ascii="Times New Roman" w:hAnsi="Times New Roman" w:hint="eastAsia"/>
          <w:sz w:val="22"/>
        </w:rPr>
        <w:t>20%</w:t>
      </w:r>
      <w:r w:rsidRPr="0056251A">
        <w:rPr>
          <w:rFonts w:ascii="Times New Roman" w:hAnsi="Times New Roman" w:hint="eastAsia"/>
          <w:sz w:val="22"/>
        </w:rPr>
        <w:t>的点位，</w:t>
      </w:r>
      <w:r w:rsidRPr="0056251A">
        <w:rPr>
          <w:rFonts w:ascii="Times New Roman" w:hAnsi="Times New Roman" w:hint="eastAsia"/>
          <w:sz w:val="22"/>
        </w:rPr>
        <w:t>1</w:t>
      </w:r>
      <w:r w:rsidRPr="0056251A">
        <w:rPr>
          <w:rFonts w:ascii="Times New Roman" w:hAnsi="Times New Roman" w:hint="eastAsia"/>
          <w:sz w:val="22"/>
        </w:rPr>
        <w:t>个工作日内修复，未及时修复，</w:t>
      </w:r>
      <w:r w:rsidRPr="0056251A">
        <w:rPr>
          <w:rFonts w:ascii="Times New Roman" w:hAnsi="Times New Roman" w:hint="eastAsia"/>
          <w:sz w:val="22"/>
        </w:rPr>
        <w:t>1</w:t>
      </w:r>
      <w:r w:rsidRPr="0056251A">
        <w:rPr>
          <w:rFonts w:ascii="Times New Roman" w:hAnsi="Times New Roman" w:hint="eastAsia"/>
          <w:sz w:val="22"/>
        </w:rPr>
        <w:t>个点位扣除</w:t>
      </w:r>
      <w:r w:rsidRPr="0056251A">
        <w:rPr>
          <w:rFonts w:ascii="Times New Roman" w:hAnsi="Times New Roman" w:hint="eastAsia"/>
          <w:sz w:val="22"/>
        </w:rPr>
        <w:t>0.1</w:t>
      </w:r>
      <w:r w:rsidRPr="0056251A">
        <w:rPr>
          <w:rFonts w:ascii="Times New Roman" w:hAnsi="Times New Roman" w:hint="eastAsia"/>
          <w:sz w:val="22"/>
        </w:rPr>
        <w:t>分。</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⑦每日对</w:t>
      </w:r>
      <w:r w:rsidRPr="0056251A">
        <w:rPr>
          <w:rFonts w:ascii="Times New Roman" w:hAnsi="Times New Roman" w:hint="eastAsia"/>
          <w:sz w:val="22"/>
        </w:rPr>
        <w:t>12345</w:t>
      </w:r>
      <w:r w:rsidRPr="0056251A">
        <w:rPr>
          <w:rFonts w:ascii="Times New Roman" w:hAnsi="Times New Roman" w:hint="eastAsia"/>
          <w:sz w:val="22"/>
        </w:rPr>
        <w:t>市民服务热线管理信息系统中涉及浦东分局图像运维范围内的接报及其相关市民诉求进行整理并予以解决，每日如存在接报超时</w:t>
      </w:r>
      <w:r w:rsidRPr="0056251A">
        <w:rPr>
          <w:rFonts w:ascii="Times New Roman" w:hAnsi="Times New Roman" w:hint="eastAsia"/>
          <w:sz w:val="22"/>
        </w:rPr>
        <w:t>1</w:t>
      </w:r>
      <w:r w:rsidRPr="0056251A">
        <w:rPr>
          <w:rFonts w:ascii="Times New Roman" w:hAnsi="Times New Roman" w:hint="eastAsia"/>
          <w:sz w:val="22"/>
        </w:rPr>
        <w:t>个扣</w:t>
      </w:r>
      <w:r w:rsidRPr="0056251A">
        <w:rPr>
          <w:rFonts w:ascii="Times New Roman" w:hAnsi="Times New Roman" w:hint="eastAsia"/>
          <w:sz w:val="22"/>
        </w:rPr>
        <w:t>1</w:t>
      </w:r>
      <w:r w:rsidRPr="0056251A">
        <w:rPr>
          <w:rFonts w:ascii="Times New Roman" w:hAnsi="Times New Roman" w:hint="eastAsia"/>
          <w:sz w:val="22"/>
        </w:rPr>
        <w:t>分，超时未修复</w:t>
      </w:r>
      <w:r w:rsidRPr="0056251A">
        <w:rPr>
          <w:rFonts w:ascii="Times New Roman" w:hAnsi="Times New Roman" w:hint="eastAsia"/>
          <w:sz w:val="22"/>
        </w:rPr>
        <w:t>1</w:t>
      </w:r>
      <w:r w:rsidRPr="0056251A">
        <w:rPr>
          <w:rFonts w:ascii="Times New Roman" w:hAnsi="Times New Roman" w:hint="eastAsia"/>
          <w:sz w:val="22"/>
        </w:rPr>
        <w:t>个点位扣</w:t>
      </w:r>
      <w:r w:rsidRPr="0056251A">
        <w:rPr>
          <w:rFonts w:ascii="Times New Roman" w:hAnsi="Times New Roman" w:hint="eastAsia"/>
          <w:sz w:val="22"/>
        </w:rPr>
        <w:t>1</w:t>
      </w:r>
      <w:r w:rsidRPr="0056251A">
        <w:rPr>
          <w:rFonts w:ascii="Times New Roman" w:hAnsi="Times New Roman" w:hint="eastAsia"/>
          <w:sz w:val="22"/>
        </w:rPr>
        <w:t>分。</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⑧如未按时完成采购人交办的其他涉及本运维内容相关的工作，</w:t>
      </w:r>
      <w:r w:rsidRPr="0056251A">
        <w:rPr>
          <w:rFonts w:ascii="Times New Roman" w:hAnsi="Times New Roman" w:hint="eastAsia"/>
          <w:sz w:val="22"/>
        </w:rPr>
        <w:t>1</w:t>
      </w:r>
      <w:r w:rsidRPr="0056251A">
        <w:rPr>
          <w:rFonts w:ascii="Times New Roman" w:hAnsi="Times New Roman" w:hint="eastAsia"/>
          <w:sz w:val="22"/>
        </w:rPr>
        <w:t>次扣</w:t>
      </w:r>
      <w:r w:rsidRPr="0056251A">
        <w:rPr>
          <w:rFonts w:ascii="Times New Roman" w:hAnsi="Times New Roman" w:hint="eastAsia"/>
          <w:sz w:val="22"/>
        </w:rPr>
        <w:t>3</w:t>
      </w:r>
      <w:r w:rsidRPr="0056251A">
        <w:rPr>
          <w:rFonts w:ascii="Times New Roman" w:hAnsi="Times New Roman" w:hint="eastAsia"/>
          <w:sz w:val="22"/>
        </w:rPr>
        <w:t>分（以采购人下发的任务单为准）。</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12</w:t>
      </w:r>
      <w:r w:rsidRPr="0056251A">
        <w:rPr>
          <w:rFonts w:ascii="Times New Roman" w:hAnsi="Times New Roman" w:hint="eastAsia"/>
          <w:sz w:val="22"/>
        </w:rPr>
        <w:t>.2.2</w:t>
      </w:r>
      <w:r w:rsidRPr="0056251A">
        <w:rPr>
          <w:rFonts w:ascii="Times New Roman" w:hAnsi="Times New Roman" w:hint="eastAsia"/>
          <w:sz w:val="22"/>
        </w:rPr>
        <w:t>考核等次</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1</w:t>
      </w:r>
      <w:r w:rsidRPr="0056251A">
        <w:rPr>
          <w:rFonts w:ascii="Times New Roman" w:hAnsi="Times New Roman" w:hint="eastAsia"/>
          <w:sz w:val="22"/>
        </w:rPr>
        <w:t>）当月考核分数在</w:t>
      </w:r>
      <w:r w:rsidRPr="0056251A">
        <w:rPr>
          <w:rFonts w:ascii="Times New Roman" w:hAnsi="Times New Roman" w:hint="eastAsia"/>
          <w:sz w:val="22"/>
        </w:rPr>
        <w:t>90</w:t>
      </w:r>
      <w:r w:rsidRPr="0056251A">
        <w:rPr>
          <w:rFonts w:ascii="Times New Roman" w:hAnsi="Times New Roman" w:hint="eastAsia"/>
          <w:sz w:val="22"/>
        </w:rPr>
        <w:t>分以上的为</w:t>
      </w:r>
      <w:r w:rsidRPr="0056251A">
        <w:rPr>
          <w:rFonts w:ascii="Times New Roman" w:hAnsi="Times New Roman" w:hint="eastAsia"/>
          <w:sz w:val="22"/>
        </w:rPr>
        <w:t>A</w:t>
      </w:r>
      <w:r w:rsidRPr="0056251A">
        <w:rPr>
          <w:rFonts w:ascii="Times New Roman" w:hAnsi="Times New Roman" w:hint="eastAsia"/>
          <w:sz w:val="22"/>
        </w:rPr>
        <w:t>等。</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2</w:t>
      </w:r>
      <w:r w:rsidRPr="0056251A">
        <w:rPr>
          <w:rFonts w:ascii="Times New Roman" w:hAnsi="Times New Roman" w:hint="eastAsia"/>
          <w:sz w:val="22"/>
        </w:rPr>
        <w:t>）当月考核分数在</w:t>
      </w:r>
      <w:r w:rsidRPr="0056251A">
        <w:rPr>
          <w:rFonts w:ascii="Times New Roman" w:hAnsi="Times New Roman" w:hint="eastAsia"/>
          <w:sz w:val="22"/>
        </w:rPr>
        <w:t>80</w:t>
      </w:r>
      <w:r w:rsidRPr="0056251A">
        <w:rPr>
          <w:rFonts w:ascii="Times New Roman" w:hAnsi="Times New Roman" w:hint="eastAsia"/>
          <w:sz w:val="22"/>
        </w:rPr>
        <w:t>分以上的为</w:t>
      </w:r>
      <w:r w:rsidRPr="0056251A">
        <w:rPr>
          <w:rFonts w:ascii="Times New Roman" w:hAnsi="Times New Roman" w:hint="eastAsia"/>
          <w:sz w:val="22"/>
        </w:rPr>
        <w:t>B</w:t>
      </w:r>
      <w:r w:rsidRPr="0056251A">
        <w:rPr>
          <w:rFonts w:ascii="Times New Roman" w:hAnsi="Times New Roman" w:hint="eastAsia"/>
          <w:sz w:val="22"/>
        </w:rPr>
        <w:t>等。</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3</w:t>
      </w:r>
      <w:r w:rsidRPr="0056251A">
        <w:rPr>
          <w:rFonts w:ascii="Times New Roman" w:hAnsi="Times New Roman" w:hint="eastAsia"/>
          <w:sz w:val="22"/>
        </w:rPr>
        <w:t>）当月考核分数在</w:t>
      </w:r>
      <w:r w:rsidRPr="0056251A">
        <w:rPr>
          <w:rFonts w:ascii="Times New Roman" w:hAnsi="Times New Roman" w:hint="eastAsia"/>
          <w:sz w:val="22"/>
        </w:rPr>
        <w:t>70</w:t>
      </w:r>
      <w:r w:rsidRPr="0056251A">
        <w:rPr>
          <w:rFonts w:ascii="Times New Roman" w:hAnsi="Times New Roman" w:hint="eastAsia"/>
          <w:sz w:val="22"/>
        </w:rPr>
        <w:t>－</w:t>
      </w:r>
      <w:r w:rsidRPr="0056251A">
        <w:rPr>
          <w:rFonts w:ascii="Times New Roman" w:hAnsi="Times New Roman" w:hint="eastAsia"/>
          <w:sz w:val="22"/>
        </w:rPr>
        <w:t>80</w:t>
      </w:r>
      <w:r w:rsidRPr="0056251A">
        <w:rPr>
          <w:rFonts w:ascii="Times New Roman" w:hAnsi="Times New Roman" w:hint="eastAsia"/>
          <w:sz w:val="22"/>
        </w:rPr>
        <w:t>分的为</w:t>
      </w:r>
      <w:r w:rsidRPr="0056251A">
        <w:rPr>
          <w:rFonts w:ascii="Times New Roman" w:hAnsi="Times New Roman" w:hint="eastAsia"/>
          <w:sz w:val="22"/>
        </w:rPr>
        <w:t>C</w:t>
      </w:r>
      <w:r w:rsidRPr="0056251A">
        <w:rPr>
          <w:rFonts w:ascii="Times New Roman" w:hAnsi="Times New Roman" w:hint="eastAsia"/>
          <w:sz w:val="22"/>
        </w:rPr>
        <w:t>等。</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4</w:t>
      </w:r>
      <w:r w:rsidRPr="0056251A">
        <w:rPr>
          <w:rFonts w:ascii="Times New Roman" w:hAnsi="Times New Roman" w:hint="eastAsia"/>
          <w:sz w:val="22"/>
        </w:rPr>
        <w:t>）当月考核分数在</w:t>
      </w:r>
      <w:r w:rsidRPr="0056251A">
        <w:rPr>
          <w:rFonts w:ascii="Times New Roman" w:hAnsi="Times New Roman" w:hint="eastAsia"/>
          <w:sz w:val="22"/>
        </w:rPr>
        <w:t>70</w:t>
      </w:r>
      <w:r w:rsidRPr="0056251A">
        <w:rPr>
          <w:rFonts w:ascii="Times New Roman" w:hAnsi="Times New Roman" w:hint="eastAsia"/>
          <w:sz w:val="22"/>
        </w:rPr>
        <w:t>分以下的为</w:t>
      </w:r>
      <w:r w:rsidRPr="0056251A">
        <w:rPr>
          <w:rFonts w:ascii="Times New Roman" w:hAnsi="Times New Roman" w:hint="eastAsia"/>
          <w:sz w:val="22"/>
        </w:rPr>
        <w:t>D</w:t>
      </w:r>
      <w:r w:rsidRPr="0056251A">
        <w:rPr>
          <w:rFonts w:ascii="Times New Roman" w:hAnsi="Times New Roman" w:hint="eastAsia"/>
          <w:sz w:val="22"/>
        </w:rPr>
        <w:t>等。</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12.2.3</w:t>
      </w:r>
      <w:r w:rsidRPr="0056251A">
        <w:rPr>
          <w:rFonts w:ascii="Times New Roman" w:hAnsi="Times New Roman" w:hint="eastAsia"/>
          <w:sz w:val="22"/>
        </w:rPr>
        <w:t>考核奖惩</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1</w:t>
      </w:r>
      <w:r w:rsidRPr="0056251A">
        <w:rPr>
          <w:rFonts w:ascii="Times New Roman" w:hAnsi="Times New Roman" w:hint="eastAsia"/>
          <w:sz w:val="22"/>
        </w:rPr>
        <w:t>）项目年度考核分数在</w:t>
      </w:r>
      <w:r w:rsidRPr="0056251A">
        <w:rPr>
          <w:rFonts w:ascii="Times New Roman" w:hAnsi="Times New Roman" w:hint="eastAsia"/>
          <w:sz w:val="22"/>
        </w:rPr>
        <w:t>90</w:t>
      </w:r>
      <w:r w:rsidRPr="0056251A">
        <w:rPr>
          <w:rFonts w:ascii="Times New Roman" w:hAnsi="Times New Roman" w:hint="eastAsia"/>
          <w:sz w:val="22"/>
        </w:rPr>
        <w:t>分及以上的（不包含</w:t>
      </w:r>
      <w:r w:rsidRPr="0056251A">
        <w:rPr>
          <w:rFonts w:ascii="Times New Roman" w:hAnsi="Times New Roman" w:hint="eastAsia"/>
          <w:sz w:val="22"/>
        </w:rPr>
        <w:t>90</w:t>
      </w:r>
      <w:r w:rsidRPr="0056251A">
        <w:rPr>
          <w:rFonts w:ascii="Times New Roman" w:hAnsi="Times New Roman" w:hint="eastAsia"/>
          <w:sz w:val="22"/>
        </w:rPr>
        <w:t>分）不扣款。</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2</w:t>
      </w:r>
      <w:r w:rsidRPr="0056251A">
        <w:rPr>
          <w:rFonts w:ascii="Times New Roman" w:hAnsi="Times New Roman" w:hint="eastAsia"/>
          <w:sz w:val="22"/>
        </w:rPr>
        <w:t>）项目年度考核分数在</w:t>
      </w:r>
      <w:r w:rsidRPr="0056251A">
        <w:rPr>
          <w:rFonts w:ascii="Times New Roman" w:hAnsi="Times New Roman" w:hint="eastAsia"/>
          <w:sz w:val="22"/>
        </w:rPr>
        <w:t>90-80</w:t>
      </w:r>
      <w:r w:rsidRPr="0056251A">
        <w:rPr>
          <w:rFonts w:ascii="Times New Roman" w:hAnsi="Times New Roman" w:hint="eastAsia"/>
          <w:sz w:val="22"/>
        </w:rPr>
        <w:t>分之间的（不包含</w:t>
      </w:r>
      <w:r w:rsidRPr="0056251A">
        <w:rPr>
          <w:rFonts w:ascii="Times New Roman" w:hAnsi="Times New Roman" w:hint="eastAsia"/>
          <w:sz w:val="22"/>
        </w:rPr>
        <w:t>80</w:t>
      </w:r>
      <w:r w:rsidRPr="0056251A">
        <w:rPr>
          <w:rFonts w:ascii="Times New Roman" w:hAnsi="Times New Roman" w:hint="eastAsia"/>
          <w:sz w:val="22"/>
        </w:rPr>
        <w:t>分）扣除合同款的</w:t>
      </w:r>
      <w:r w:rsidRPr="0056251A">
        <w:rPr>
          <w:rFonts w:ascii="Times New Roman" w:hAnsi="Times New Roman" w:hint="eastAsia"/>
          <w:sz w:val="22"/>
        </w:rPr>
        <w:t>2%</w:t>
      </w:r>
      <w:r w:rsidRPr="0056251A">
        <w:rPr>
          <w:rFonts w:ascii="Times New Roman" w:hAnsi="Times New Roman" w:hint="eastAsia"/>
          <w:sz w:val="22"/>
        </w:rPr>
        <w:t>。</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3</w:t>
      </w:r>
      <w:r w:rsidRPr="0056251A">
        <w:rPr>
          <w:rFonts w:ascii="Times New Roman" w:hAnsi="Times New Roman" w:hint="eastAsia"/>
          <w:sz w:val="22"/>
        </w:rPr>
        <w:t>）项目年度考核分数在</w:t>
      </w:r>
      <w:r w:rsidRPr="0056251A">
        <w:rPr>
          <w:rFonts w:ascii="Times New Roman" w:hAnsi="Times New Roman" w:hint="eastAsia"/>
          <w:sz w:val="22"/>
        </w:rPr>
        <w:t>80-70</w:t>
      </w:r>
      <w:r w:rsidRPr="0056251A">
        <w:rPr>
          <w:rFonts w:ascii="Times New Roman" w:hAnsi="Times New Roman" w:hint="eastAsia"/>
          <w:sz w:val="22"/>
        </w:rPr>
        <w:t>分之间的（不包含</w:t>
      </w:r>
      <w:r w:rsidRPr="0056251A">
        <w:rPr>
          <w:rFonts w:ascii="Times New Roman" w:hAnsi="Times New Roman" w:hint="eastAsia"/>
          <w:sz w:val="22"/>
        </w:rPr>
        <w:t>70</w:t>
      </w:r>
      <w:r w:rsidRPr="0056251A">
        <w:rPr>
          <w:rFonts w:ascii="Times New Roman" w:hAnsi="Times New Roman" w:hint="eastAsia"/>
          <w:sz w:val="22"/>
        </w:rPr>
        <w:t>分）扣除合同款的</w:t>
      </w:r>
      <w:r w:rsidRPr="0056251A">
        <w:rPr>
          <w:rFonts w:ascii="Times New Roman" w:hAnsi="Times New Roman" w:hint="eastAsia"/>
          <w:sz w:val="22"/>
        </w:rPr>
        <w:t>5%</w:t>
      </w:r>
      <w:r w:rsidRPr="0056251A">
        <w:rPr>
          <w:rFonts w:ascii="Times New Roman" w:hAnsi="Times New Roman" w:hint="eastAsia"/>
          <w:sz w:val="22"/>
        </w:rPr>
        <w:t>。</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4</w:t>
      </w:r>
      <w:r w:rsidRPr="0056251A">
        <w:rPr>
          <w:rFonts w:ascii="Times New Roman" w:hAnsi="Times New Roman" w:hint="eastAsia"/>
          <w:sz w:val="22"/>
        </w:rPr>
        <w:t>）项目年度考核分数在</w:t>
      </w:r>
      <w:r w:rsidRPr="0056251A">
        <w:rPr>
          <w:rFonts w:ascii="Times New Roman" w:hAnsi="Times New Roman" w:hint="eastAsia"/>
          <w:sz w:val="22"/>
        </w:rPr>
        <w:t>70-60</w:t>
      </w:r>
      <w:r w:rsidRPr="0056251A">
        <w:rPr>
          <w:rFonts w:ascii="Times New Roman" w:hAnsi="Times New Roman" w:hint="eastAsia"/>
          <w:sz w:val="22"/>
        </w:rPr>
        <w:t>分以下的（不包含</w:t>
      </w:r>
      <w:r w:rsidRPr="0056251A">
        <w:rPr>
          <w:rFonts w:ascii="Times New Roman" w:hAnsi="Times New Roman" w:hint="eastAsia"/>
          <w:sz w:val="22"/>
        </w:rPr>
        <w:t>60</w:t>
      </w:r>
      <w:r w:rsidRPr="0056251A">
        <w:rPr>
          <w:rFonts w:ascii="Times New Roman" w:hAnsi="Times New Roman" w:hint="eastAsia"/>
          <w:sz w:val="22"/>
        </w:rPr>
        <w:t>分）扣除合同款的</w:t>
      </w:r>
      <w:r w:rsidRPr="0056251A">
        <w:rPr>
          <w:rFonts w:ascii="Times New Roman" w:hAnsi="Times New Roman" w:hint="eastAsia"/>
          <w:sz w:val="22"/>
        </w:rPr>
        <w:t>8%</w:t>
      </w:r>
      <w:r w:rsidRPr="0056251A">
        <w:rPr>
          <w:rFonts w:ascii="Times New Roman" w:hAnsi="Times New Roman" w:hint="eastAsia"/>
          <w:sz w:val="22"/>
        </w:rPr>
        <w:t>。</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5</w:t>
      </w:r>
      <w:r w:rsidRPr="0056251A">
        <w:rPr>
          <w:rFonts w:ascii="Times New Roman" w:hAnsi="Times New Roman" w:hint="eastAsia"/>
          <w:sz w:val="22"/>
        </w:rPr>
        <w:t>）项目年度考核分数在</w:t>
      </w:r>
      <w:r w:rsidRPr="0056251A">
        <w:rPr>
          <w:rFonts w:ascii="Times New Roman" w:hAnsi="Times New Roman" w:hint="eastAsia"/>
          <w:sz w:val="22"/>
        </w:rPr>
        <w:t>60</w:t>
      </w:r>
      <w:r w:rsidRPr="0056251A">
        <w:rPr>
          <w:rFonts w:ascii="Times New Roman" w:hAnsi="Times New Roman" w:hint="eastAsia"/>
          <w:sz w:val="22"/>
        </w:rPr>
        <w:t>分及以下的扣除合同款的</w:t>
      </w:r>
      <w:r w:rsidRPr="0056251A">
        <w:rPr>
          <w:rFonts w:ascii="Times New Roman" w:hAnsi="Times New Roman" w:hint="eastAsia"/>
          <w:sz w:val="22"/>
        </w:rPr>
        <w:t>10%</w:t>
      </w:r>
      <w:r w:rsidRPr="0056251A">
        <w:rPr>
          <w:rFonts w:ascii="Times New Roman" w:hAnsi="Times New Roman" w:hint="eastAsia"/>
          <w:sz w:val="22"/>
        </w:rPr>
        <w:t>。</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6</w:t>
      </w:r>
      <w:r w:rsidRPr="0056251A">
        <w:rPr>
          <w:rFonts w:ascii="Times New Roman" w:hAnsi="Times New Roman" w:hint="eastAsia"/>
          <w:sz w:val="22"/>
        </w:rPr>
        <w:t>）扣款确认单和书面表彰以采购人和中标人双方签字为准，并纳入最终项目审计。</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7</w:t>
      </w:r>
      <w:r w:rsidRPr="0056251A">
        <w:rPr>
          <w:rFonts w:ascii="Times New Roman" w:hAnsi="Times New Roman" w:hint="eastAsia"/>
          <w:sz w:val="22"/>
        </w:rPr>
        <w:t>）用户方对中标单位进行的考核评定根据用户方相关规定予以执行，并在项目审计阶段进行款项审计。</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具体考核办法，以双方签订合同为准。</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Pr>
          <w:rFonts w:ascii="Times New Roman" w:hAnsi="Times New Roman" w:hint="eastAsia"/>
          <w:sz w:val="22"/>
        </w:rPr>
        <w:t>12</w:t>
      </w:r>
      <w:r w:rsidRPr="0056251A">
        <w:rPr>
          <w:rFonts w:ascii="Times New Roman" w:hAnsi="Times New Roman" w:hint="eastAsia"/>
          <w:sz w:val="22"/>
        </w:rPr>
        <w:t>.2.4</w:t>
      </w:r>
      <w:r w:rsidRPr="0056251A">
        <w:rPr>
          <w:rFonts w:ascii="Times New Roman" w:hAnsi="Times New Roman" w:hint="eastAsia"/>
          <w:sz w:val="22"/>
        </w:rPr>
        <w:t>例会制度</w:t>
      </w:r>
    </w:p>
    <w:p w:rsidR="00CE04B4" w:rsidRPr="0056251A"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1</w:t>
      </w:r>
      <w:r w:rsidRPr="0056251A">
        <w:rPr>
          <w:rFonts w:ascii="Times New Roman" w:hAnsi="Times New Roman" w:hint="eastAsia"/>
          <w:sz w:val="22"/>
        </w:rPr>
        <w:t>）工程例会为每周召开一次。</w:t>
      </w:r>
    </w:p>
    <w:p w:rsidR="00CE04B4" w:rsidRDefault="00CE04B4" w:rsidP="00CE04B4">
      <w:pPr>
        <w:adjustRightInd w:val="0"/>
        <w:snapToGrid w:val="0"/>
        <w:spacing w:line="300" w:lineRule="auto"/>
        <w:ind w:firstLineChars="200" w:firstLine="440"/>
        <w:outlineLvl w:val="2"/>
        <w:rPr>
          <w:rFonts w:ascii="Times New Roman" w:hAnsi="Times New Roman"/>
          <w:sz w:val="22"/>
        </w:rPr>
      </w:pPr>
      <w:r w:rsidRPr="0056251A">
        <w:rPr>
          <w:rFonts w:ascii="Times New Roman" w:hAnsi="Times New Roman" w:hint="eastAsia"/>
          <w:sz w:val="22"/>
        </w:rPr>
        <w:t>（</w:t>
      </w:r>
      <w:r w:rsidRPr="0056251A">
        <w:rPr>
          <w:rFonts w:ascii="Times New Roman" w:hAnsi="Times New Roman" w:hint="eastAsia"/>
          <w:sz w:val="22"/>
        </w:rPr>
        <w:t>2</w:t>
      </w:r>
      <w:r w:rsidRPr="0056251A">
        <w:rPr>
          <w:rFonts w:ascii="Times New Roman" w:hAnsi="Times New Roman" w:hint="eastAsia"/>
          <w:sz w:val="22"/>
        </w:rPr>
        <w:t>）每周工程例会参与人员为采购人、监理单位、中标人和图像保障小组，其中中标人、监理单位必须参加。</w:t>
      </w:r>
    </w:p>
    <w:p w:rsidR="00CE04B4" w:rsidRPr="00172E2B" w:rsidRDefault="00CE04B4" w:rsidP="00CE04B4">
      <w:pPr>
        <w:adjustRightInd w:val="0"/>
        <w:snapToGrid w:val="0"/>
        <w:spacing w:line="300" w:lineRule="auto"/>
        <w:ind w:firstLineChars="200" w:firstLine="442"/>
        <w:outlineLvl w:val="2"/>
        <w:rPr>
          <w:rFonts w:ascii="Times New Roman" w:hAnsi="Times New Roman"/>
          <w:b/>
          <w:sz w:val="22"/>
        </w:rPr>
      </w:pPr>
      <w:r w:rsidRPr="00172E2B">
        <w:rPr>
          <w:rFonts w:ascii="Times New Roman" w:hAnsi="Times New Roman"/>
          <w:b/>
          <w:sz w:val="22"/>
        </w:rPr>
        <w:t>13</w:t>
      </w:r>
      <w:r w:rsidRPr="00172E2B">
        <w:rPr>
          <w:rFonts w:ascii="Times New Roman" w:hAnsi="Times New Roman"/>
          <w:b/>
          <w:sz w:val="22"/>
        </w:rPr>
        <w:t>现场组织协调</w:t>
      </w:r>
      <w:bookmarkEnd w:id="26"/>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13.1</w:t>
      </w:r>
      <w:r w:rsidRPr="00172E2B">
        <w:rPr>
          <w:rFonts w:ascii="Times New Roman" w:hAnsi="Times New Roman"/>
          <w:sz w:val="22"/>
        </w:rPr>
        <w:t>投标人须自行负责与新区相关单位的沟通协调，解决、落实施工过程中所需办</w:t>
      </w:r>
      <w:r w:rsidRPr="00172E2B">
        <w:rPr>
          <w:rFonts w:ascii="Times New Roman" w:hAnsi="Times New Roman"/>
          <w:sz w:val="22"/>
        </w:rPr>
        <w:lastRenderedPageBreak/>
        <w:t>理的各类施工证件和许可证明；</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13.2</w:t>
      </w:r>
      <w:r w:rsidRPr="00172E2B">
        <w:rPr>
          <w:rFonts w:ascii="Times New Roman" w:hAnsi="Times New Roman"/>
          <w:sz w:val="22"/>
        </w:rPr>
        <w:t>投标人须自行负责与政府相关委办局和各街镇相关单位的沟通协调；</w:t>
      </w:r>
    </w:p>
    <w:p w:rsidR="00CE04B4"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13.3</w:t>
      </w:r>
      <w:r w:rsidRPr="00172E2B">
        <w:rPr>
          <w:rFonts w:ascii="Times New Roman" w:hAnsi="Times New Roman"/>
          <w:sz w:val="22"/>
        </w:rPr>
        <w:t>投标人须自行负责采购人各部门的沟通协调，解决涉及项目建设的其他问题。</w:t>
      </w:r>
    </w:p>
    <w:p w:rsidR="00CE04B4" w:rsidRPr="00233EA2" w:rsidRDefault="00CE04B4" w:rsidP="00CE04B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13.4</w:t>
      </w:r>
      <w:r w:rsidRPr="00233EA2">
        <w:rPr>
          <w:rFonts w:ascii="Times New Roman" w:hAnsi="Times New Roman" w:hint="eastAsia"/>
          <w:sz w:val="22"/>
        </w:rPr>
        <w:t>考虑到投标人工作的特殊性，属于维护区域内涉及市政建设的点位及光缆迁移，采购人根据相关市政单位的委托文件，凡委托予投标人进行相应的搬迁的，投标人应及时提供必要的配合，完成市政相关单位的建设，配合费用原则上由投标人与委托单位协商解决。</w:t>
      </w:r>
    </w:p>
    <w:p w:rsidR="00CE04B4" w:rsidRPr="00172E2B" w:rsidRDefault="00CE04B4" w:rsidP="00CE04B4">
      <w:pPr>
        <w:adjustRightInd w:val="0"/>
        <w:snapToGrid w:val="0"/>
        <w:spacing w:line="300" w:lineRule="auto"/>
        <w:ind w:firstLineChars="200" w:firstLine="442"/>
        <w:outlineLvl w:val="2"/>
        <w:rPr>
          <w:rFonts w:ascii="Times New Roman" w:hAnsi="Times New Roman"/>
          <w:b/>
          <w:sz w:val="22"/>
        </w:rPr>
      </w:pPr>
      <w:bookmarkStart w:id="27" w:name="_Toc18589701"/>
      <w:r w:rsidRPr="00172E2B">
        <w:rPr>
          <w:rFonts w:ascii="Times New Roman" w:hAnsi="Times New Roman"/>
          <w:b/>
          <w:sz w:val="22"/>
        </w:rPr>
        <w:t>14</w:t>
      </w:r>
      <w:r w:rsidRPr="00172E2B">
        <w:rPr>
          <w:rFonts w:ascii="Times New Roman" w:hAnsi="Times New Roman"/>
          <w:b/>
          <w:sz w:val="22"/>
        </w:rPr>
        <w:t>项目的保密和产权</w:t>
      </w:r>
      <w:bookmarkEnd w:id="27"/>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14.1</w:t>
      </w:r>
      <w:r w:rsidRPr="00172E2B">
        <w:rPr>
          <w:rFonts w:ascii="Times New Roman" w:hAnsi="Times New Roman"/>
          <w:sz w:val="22"/>
        </w:rPr>
        <w:t>投标人</w:t>
      </w:r>
      <w:r w:rsidRPr="00172E2B">
        <w:rPr>
          <w:rFonts w:ascii="Times New Roman" w:hAnsi="Times New Roman"/>
          <w:color w:val="000000"/>
          <w:sz w:val="22"/>
        </w:rPr>
        <w:t>保证对其提供的服务及出售的标的物享有合法的权利，应保证在其出售的标的物上不存在任何未曾向采购人透露的担保物权，如抵押权、质押权、留置权等，并</w:t>
      </w:r>
      <w:r w:rsidRPr="00172E2B">
        <w:rPr>
          <w:rFonts w:ascii="Times New Roman" w:hAnsi="Times New Roman"/>
          <w:sz w:val="22"/>
        </w:rPr>
        <w:t>承诺本项目所使用的产品、系统、软件等内容，不会有涉及侵权或其他违法情况的发生。若存在上述问题，一律由投标人承担相关法律责任；</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sz w:val="22"/>
        </w:rPr>
        <w:t xml:space="preserve">14.2 </w:t>
      </w:r>
      <w:r w:rsidRPr="00172E2B">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CE04B4" w:rsidRDefault="00CE04B4" w:rsidP="00CE04B4">
      <w:pPr>
        <w:adjustRightInd w:val="0"/>
        <w:snapToGrid w:val="0"/>
        <w:spacing w:line="300" w:lineRule="auto"/>
        <w:ind w:firstLineChars="200" w:firstLine="440"/>
        <w:rPr>
          <w:rFonts w:ascii="Times New Roman" w:hAnsi="Times New Roman"/>
          <w:color w:val="000000"/>
          <w:sz w:val="22"/>
        </w:rPr>
      </w:pPr>
      <w:r w:rsidRPr="00172E2B">
        <w:rPr>
          <w:rFonts w:ascii="Times New Roman" w:hAnsi="Times New Roman"/>
          <w:sz w:val="22"/>
        </w:rPr>
        <w:t xml:space="preserve">14.3 </w:t>
      </w:r>
      <w:r w:rsidRPr="00172E2B">
        <w:rPr>
          <w:rFonts w:ascii="Times New Roman" w:hAnsi="Times New Roman"/>
          <w:color w:val="000000"/>
          <w:sz w:val="22"/>
        </w:rPr>
        <w:t>中标人应遵守合同文件约定内容的保密要求。如果采购人提供的内容属于保密的，应签订保密协议，且双方均有保密义务。</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14.4</w:t>
      </w:r>
      <w:r w:rsidRPr="00233EA2">
        <w:rPr>
          <w:rFonts w:ascii="Times New Roman" w:hAnsi="Times New Roman" w:hint="eastAsia"/>
          <w:color w:val="000000"/>
          <w:sz w:val="22"/>
        </w:rPr>
        <w:t>中标人应遵守保密要求如下</w:t>
      </w:r>
      <w:r w:rsidRPr="00233EA2">
        <w:rPr>
          <w:rFonts w:ascii="Times New Roman" w:hAnsi="Times New Roman" w:hint="eastAsia"/>
          <w:color w:val="000000"/>
          <w:sz w:val="22"/>
        </w:rPr>
        <w:t>:</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1.</w:t>
      </w:r>
      <w:r w:rsidRPr="00233EA2">
        <w:rPr>
          <w:rFonts w:ascii="Times New Roman" w:hAnsi="Times New Roman" w:hint="eastAsia"/>
          <w:color w:val="000000"/>
          <w:sz w:val="22"/>
        </w:rPr>
        <w:t>明确专门机构和工作人员，负责采购项目保密管理工作。</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2.</w:t>
      </w:r>
      <w:r w:rsidRPr="00233EA2">
        <w:rPr>
          <w:rFonts w:ascii="Times New Roman" w:hAnsi="Times New Roman" w:hint="eastAsia"/>
          <w:color w:val="000000"/>
          <w:sz w:val="22"/>
        </w:rPr>
        <w:t>明确保密责任和人员分工，建立文件材料管理、向国际联网的站点（互联网）提供或发布信息及其他信息公开的保密审查等各项保密管理制度，落实采购项目业务工作与保密工作同步开展。</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3.</w:t>
      </w:r>
      <w:r w:rsidRPr="00233EA2">
        <w:rPr>
          <w:rFonts w:ascii="Times New Roman" w:hAnsi="Times New Roman" w:hint="eastAsia"/>
          <w:color w:val="000000"/>
          <w:sz w:val="22"/>
        </w:rPr>
        <w:t>相关文件材料向国际联网的站点（互联网）提供、发布或其他方式信息公开、提供给第三方前，应书面告知甲方拟发布（提供）文件材料的网站或渠道、文件材料种类和内容、时间节点、发布（提供）目的等信息，并得到甲方相关材料已经过信息公开保密审查并属于主动公开的文件材料，同意公开的书面确认（须具备签名、日期和公章）。未经甲方书面确认，不得以任何方式公开采购项目文件材料或将采购项目文件材料提供给第三方。明确知悉并理解采购项目文件材料中以灰色背景突出显示的文本或标题以灰色背景突出显示的图片（表格）属于不宜公开内容；任何情况下，不得以任何方式公开采购项目材料内明确不宜公开的内容。</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4.</w:t>
      </w:r>
      <w:r w:rsidRPr="00233EA2">
        <w:rPr>
          <w:rFonts w:ascii="Times New Roman" w:hAnsi="Times New Roman" w:hint="eastAsia"/>
          <w:color w:val="000000"/>
          <w:sz w:val="22"/>
        </w:rPr>
        <w:t>明确知悉并理解提供给甲方的材料可能上传至国际联网的站点（互联网）主动公开。落实材料保密审查，保证所提供的材料中不包含国家秘密、工作秘密或敏感信息。应对商业秘密等其他不宜公开内容最大限度作隐蔽处理；确属无法隐蔽的，应在材料中以灰色背景突出显示不宜公开内容的文本或图片（表格）的标题。</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5.</w:t>
      </w:r>
      <w:r w:rsidRPr="00233EA2">
        <w:rPr>
          <w:rFonts w:ascii="Times New Roman" w:hAnsi="Times New Roman" w:hint="eastAsia"/>
          <w:color w:val="000000"/>
          <w:sz w:val="22"/>
        </w:rPr>
        <w:t>根据甲方要求，提供所有拟参加项目人员的背景资料，对拟参与采购项目的人员进行审查、开展保密教育并组织签订保密协议。保密协议内容应征求甲方意见，并向甲方提供协议的副本等相关资料。甲方根据审核情况有权提出人员变更要求。</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6.</w:t>
      </w:r>
      <w:r w:rsidRPr="00233EA2">
        <w:rPr>
          <w:rFonts w:ascii="Times New Roman" w:hAnsi="Times New Roman" w:hint="eastAsia"/>
          <w:color w:val="000000"/>
          <w:sz w:val="22"/>
        </w:rPr>
        <w:t>参加项目人员严格保守在工作中所涉及的国家秘密、警务工作秘密和各类敏感信息。</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lastRenderedPageBreak/>
        <w:t>7.</w:t>
      </w:r>
      <w:r w:rsidRPr="00233EA2">
        <w:rPr>
          <w:rFonts w:ascii="Times New Roman" w:hAnsi="Times New Roman" w:hint="eastAsia"/>
          <w:color w:val="000000"/>
          <w:sz w:val="22"/>
        </w:rPr>
        <w:t>参加项目人员不得擅自记录、复制、拍摄、摘抄、收藏、泄露在工作中涉及的国家秘密、警务工作秘密和各类敏感信息；严禁将公安机关内部会议、谈话内容泄露给无关人员；严禁将工作中涉及的相关合作内容及实施规划透露给无关人员。</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8.</w:t>
      </w:r>
      <w:r w:rsidRPr="00233EA2">
        <w:rPr>
          <w:rFonts w:ascii="Times New Roman" w:hAnsi="Times New Roman" w:hint="eastAsia"/>
          <w:color w:val="000000"/>
          <w:sz w:val="22"/>
        </w:rPr>
        <w:t>参加项目人员应服从甲方的安排，依照有关法律、法规和协议规定工作，不得将工作过程中接触到的文件材料（包括内部发文、各类通知及会议记录等）内容泄露给无关人员；不得翻阅与工作无关的文件和资料，不得从事其他与合作无关的工作。</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9.</w:t>
      </w:r>
      <w:r w:rsidRPr="00233EA2">
        <w:rPr>
          <w:rFonts w:ascii="Times New Roman" w:hAnsi="Times New Roman" w:hint="eastAsia"/>
          <w:color w:val="000000"/>
          <w:sz w:val="22"/>
        </w:rPr>
        <w:t>参加项目人员如需使用公安信息网，应认真学习和严格遵守公安信息网使用相关规定，严禁“一机两用”。不得将从公安信息网上获得的警务工作相关信息透露给无关人员；严禁私自下载、拷贝计算机内的各类信息；不得擅自携带保管涉及项目建设内容的各类载体；严禁将公安信息系统的程序、账号口令等泄露给无关人员。</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10.</w:t>
      </w:r>
      <w:r w:rsidRPr="00233EA2">
        <w:rPr>
          <w:rFonts w:ascii="Times New Roman" w:hAnsi="Times New Roman" w:hint="eastAsia"/>
          <w:color w:val="000000"/>
          <w:sz w:val="22"/>
        </w:rPr>
        <w:t>参加项目人员不得带领无关人员参加项目或进入甲方办公场所。</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11.</w:t>
      </w:r>
      <w:r w:rsidRPr="00233EA2">
        <w:rPr>
          <w:rFonts w:ascii="Times New Roman" w:hAnsi="Times New Roman" w:hint="eastAsia"/>
          <w:color w:val="000000"/>
          <w:sz w:val="22"/>
        </w:rPr>
        <w:t>不得泄露在工作中接触到的公安机关科研、发明、装备器材及其技术资料等信息；参加项目人员不得发表涉及合作过程中涉及的技术文档和论文，未经甲方同意，不得将合作具体内容或项目案例进行演示或宣传。</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12.</w:t>
      </w:r>
      <w:r w:rsidRPr="00233EA2">
        <w:rPr>
          <w:rFonts w:ascii="Times New Roman" w:hAnsi="Times New Roman" w:hint="eastAsia"/>
          <w:color w:val="000000"/>
          <w:sz w:val="22"/>
        </w:rPr>
        <w:t>参加项目人员不得泄露甲方咨询的项目内容、技术措施、目的效果等信息，严格保管调研报告、技术参数等各类文件、材料。</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13.</w:t>
      </w:r>
      <w:r w:rsidRPr="00233EA2">
        <w:rPr>
          <w:rFonts w:ascii="Times New Roman" w:hAnsi="Times New Roman" w:hint="eastAsia"/>
          <w:color w:val="000000"/>
          <w:sz w:val="22"/>
        </w:rPr>
        <w:t>参加项目人员在采购各流程环节中应严格保守国家秘密、警务工作秘密和各类敏感信息，严格保管采购活动记录、采购预算、招标文件、投标文件、评标标准、评估报告、定标文件、合同文本、验收证明等材料。</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14.</w:t>
      </w:r>
      <w:r w:rsidRPr="00233EA2">
        <w:rPr>
          <w:rFonts w:ascii="Times New Roman" w:hAnsi="Times New Roman" w:hint="eastAsia"/>
          <w:color w:val="000000"/>
          <w:sz w:val="22"/>
        </w:rPr>
        <w:t>参加项目的人员原则上最低服务期限为</w:t>
      </w:r>
      <w:r w:rsidRPr="00233EA2">
        <w:rPr>
          <w:rFonts w:ascii="Times New Roman" w:hAnsi="Times New Roman" w:hint="eastAsia"/>
          <w:color w:val="000000"/>
          <w:sz w:val="22"/>
        </w:rPr>
        <w:t>1</w:t>
      </w:r>
      <w:r w:rsidRPr="00233EA2">
        <w:rPr>
          <w:rFonts w:ascii="Times New Roman" w:hAnsi="Times New Roman" w:hint="eastAsia"/>
          <w:color w:val="000000"/>
          <w:sz w:val="22"/>
        </w:rPr>
        <w:t>年。</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15.</w:t>
      </w:r>
      <w:r w:rsidRPr="00233EA2">
        <w:rPr>
          <w:rFonts w:ascii="Times New Roman" w:hAnsi="Times New Roman" w:hint="eastAsia"/>
          <w:color w:val="000000"/>
          <w:sz w:val="22"/>
        </w:rPr>
        <w:t>参与该采购项目的人员接受甲方的保密管理。</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16.</w:t>
      </w:r>
      <w:r w:rsidRPr="00233EA2">
        <w:rPr>
          <w:rFonts w:ascii="Times New Roman" w:hAnsi="Times New Roman" w:hint="eastAsia"/>
          <w:color w:val="000000"/>
          <w:sz w:val="22"/>
        </w:rPr>
        <w:t>参加项目人员因服务期满或中途离岗的，不得泄露所知悉的国家秘密、警务工作秘密和各类敏感信息。</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17.</w:t>
      </w:r>
      <w:r w:rsidRPr="00233EA2">
        <w:rPr>
          <w:rFonts w:ascii="Times New Roman" w:hAnsi="Times New Roman" w:hint="eastAsia"/>
          <w:color w:val="000000"/>
          <w:sz w:val="22"/>
        </w:rPr>
        <w:t>接受甲方就该采购项目的保密工作检查（调查）。</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18.</w:t>
      </w:r>
      <w:r w:rsidRPr="00233EA2">
        <w:rPr>
          <w:rFonts w:ascii="Times New Roman" w:hAnsi="Times New Roman" w:hint="eastAsia"/>
          <w:color w:val="000000"/>
          <w:sz w:val="22"/>
        </w:rPr>
        <w:t>发生国家秘密、警务工作秘密或有关敏感信息泄露的，参加项目人员应立即向甲方报告并提交具体书面报告，积极协助甲方及有关保密部门进行查处。</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19.</w:t>
      </w:r>
      <w:r w:rsidRPr="00233EA2">
        <w:rPr>
          <w:rFonts w:ascii="Times New Roman" w:hAnsi="Times New Roman" w:hint="eastAsia"/>
          <w:color w:val="000000"/>
          <w:sz w:val="22"/>
        </w:rPr>
        <w:t>落实保密法律法规和相关规范性文件规定明确的其他保密管理要求。</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20.</w:t>
      </w:r>
      <w:r w:rsidRPr="00233EA2">
        <w:rPr>
          <w:rFonts w:ascii="Times New Roman" w:hAnsi="Times New Roman" w:hint="eastAsia"/>
          <w:color w:val="000000"/>
          <w:sz w:val="22"/>
        </w:rPr>
        <w:t>未充分履行保密责任而造成失泄密或敏感信息泄露，须承担法律责任，并赔偿甲方相应经济损失；构成犯罪的，将依法追究刑事责任。</w:t>
      </w:r>
    </w:p>
    <w:p w:rsidR="00CE04B4" w:rsidRPr="00233EA2" w:rsidRDefault="00CE04B4" w:rsidP="00CE04B4">
      <w:pPr>
        <w:adjustRightInd w:val="0"/>
        <w:snapToGrid w:val="0"/>
        <w:spacing w:line="300" w:lineRule="auto"/>
        <w:ind w:firstLineChars="200" w:firstLine="440"/>
        <w:rPr>
          <w:rFonts w:ascii="Times New Roman" w:hAnsi="Times New Roman"/>
          <w:color w:val="000000"/>
          <w:sz w:val="22"/>
        </w:rPr>
      </w:pPr>
      <w:r w:rsidRPr="00233EA2">
        <w:rPr>
          <w:rFonts w:ascii="Times New Roman" w:hAnsi="Times New Roman" w:hint="eastAsia"/>
          <w:color w:val="000000"/>
          <w:sz w:val="22"/>
        </w:rPr>
        <w:t>21.</w:t>
      </w:r>
      <w:r w:rsidRPr="00233EA2">
        <w:rPr>
          <w:rFonts w:ascii="Times New Roman" w:hAnsi="Times New Roman" w:hint="eastAsia"/>
          <w:color w:val="000000"/>
          <w:sz w:val="22"/>
        </w:rPr>
        <w:t>对本协议的任何修改，必须采取书面形式，并有双方法定代表人（或委托授权人）签字。</w:t>
      </w:r>
    </w:p>
    <w:p w:rsidR="00CE04B4" w:rsidRPr="00172E2B" w:rsidRDefault="00CE04B4" w:rsidP="00CE04B4">
      <w:pPr>
        <w:rPr>
          <w:rFonts w:ascii="Times New Roman" w:hAnsi="Times New Roman"/>
          <w:sz w:val="20"/>
          <w:szCs w:val="20"/>
        </w:rPr>
      </w:pPr>
    </w:p>
    <w:p w:rsidR="00CE04B4" w:rsidRPr="00172E2B" w:rsidRDefault="00CE04B4" w:rsidP="00CE04B4">
      <w:pPr>
        <w:spacing w:line="300" w:lineRule="auto"/>
        <w:jc w:val="center"/>
        <w:outlineLvl w:val="1"/>
        <w:rPr>
          <w:rFonts w:ascii="Times New Roman" w:eastAsia="黑体" w:hAnsi="Times New Roman"/>
          <w:sz w:val="30"/>
          <w:szCs w:val="30"/>
        </w:rPr>
      </w:pPr>
      <w:bookmarkStart w:id="28" w:name="_Toc18589702"/>
      <w:r w:rsidRPr="00172E2B">
        <w:rPr>
          <w:rFonts w:ascii="Times New Roman" w:eastAsia="黑体" w:hAnsi="Times New Roman"/>
          <w:sz w:val="30"/>
          <w:szCs w:val="30"/>
        </w:rPr>
        <w:t>四、投标报价须知</w:t>
      </w:r>
      <w:bookmarkEnd w:id="18"/>
      <w:bookmarkEnd w:id="28"/>
    </w:p>
    <w:p w:rsidR="00CE04B4" w:rsidRPr="00172E2B" w:rsidRDefault="00CE04B4" w:rsidP="00CE04B4">
      <w:pPr>
        <w:adjustRightInd w:val="0"/>
        <w:snapToGrid w:val="0"/>
        <w:spacing w:line="300" w:lineRule="auto"/>
        <w:ind w:firstLineChars="200" w:firstLine="442"/>
        <w:jc w:val="left"/>
        <w:outlineLvl w:val="2"/>
        <w:rPr>
          <w:rFonts w:ascii="Times New Roman" w:hAnsi="Times New Roman"/>
          <w:b/>
          <w:color w:val="000000"/>
          <w:sz w:val="22"/>
        </w:rPr>
      </w:pPr>
      <w:bookmarkStart w:id="29" w:name="_Toc490037251"/>
      <w:bookmarkStart w:id="30" w:name="_Toc18589703"/>
      <w:r w:rsidRPr="00172E2B">
        <w:rPr>
          <w:rFonts w:ascii="Times New Roman" w:hAnsi="Times New Roman"/>
          <w:b/>
          <w:color w:val="000000"/>
          <w:sz w:val="22"/>
        </w:rPr>
        <w:t>15</w:t>
      </w:r>
      <w:r w:rsidRPr="00172E2B">
        <w:rPr>
          <w:rFonts w:ascii="Times New Roman" w:hAnsi="Times New Roman"/>
          <w:b/>
          <w:color w:val="000000"/>
          <w:sz w:val="22"/>
        </w:rPr>
        <w:t>投标报价依据</w:t>
      </w:r>
      <w:bookmarkEnd w:id="29"/>
      <w:bookmarkEnd w:id="30"/>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15.1 </w:t>
      </w:r>
      <w:r w:rsidRPr="00172E2B">
        <w:rPr>
          <w:rFonts w:ascii="Times New Roman" w:hAnsi="Times New Roman"/>
          <w:color w:val="000000"/>
          <w:sz w:val="22"/>
        </w:rPr>
        <w:t>投标报价计算依据包括本项目的招标文件（包括提供的附件）、招标文件答疑或修改的补充文书、运维工作量清单、备品备件清单、项目现场条件等。</w:t>
      </w:r>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15.2 </w:t>
      </w:r>
      <w:r w:rsidRPr="00172E2B">
        <w:rPr>
          <w:rFonts w:ascii="Times New Roman" w:hAnsi="Times New Roman"/>
          <w:color w:val="000000"/>
          <w:sz w:val="22"/>
        </w:rPr>
        <w:t>招标文件明确的</w:t>
      </w:r>
      <w:r w:rsidRPr="00172E2B">
        <w:rPr>
          <w:rFonts w:ascii="Times New Roman" w:hAnsi="Times New Roman" w:hint="eastAsia"/>
          <w:color w:val="000000"/>
          <w:sz w:val="22"/>
        </w:rPr>
        <w:t>项目</w:t>
      </w:r>
      <w:r w:rsidRPr="00172E2B">
        <w:rPr>
          <w:rFonts w:ascii="Times New Roman" w:hAnsi="Times New Roman"/>
          <w:color w:val="000000"/>
          <w:sz w:val="22"/>
        </w:rPr>
        <w:t>范围、</w:t>
      </w:r>
      <w:r w:rsidRPr="00172E2B">
        <w:rPr>
          <w:rFonts w:ascii="Times New Roman" w:hAnsi="Times New Roman" w:hint="eastAsia"/>
          <w:color w:val="000000"/>
          <w:sz w:val="22"/>
        </w:rPr>
        <w:t>运维</w:t>
      </w:r>
      <w:r w:rsidRPr="00172E2B">
        <w:rPr>
          <w:rFonts w:ascii="Times New Roman" w:hAnsi="Times New Roman"/>
          <w:color w:val="000000"/>
          <w:sz w:val="22"/>
        </w:rPr>
        <w:t>内容、</w:t>
      </w:r>
      <w:r w:rsidRPr="00172E2B">
        <w:rPr>
          <w:rFonts w:ascii="Times New Roman" w:hAnsi="Times New Roman" w:hint="eastAsia"/>
          <w:color w:val="000000"/>
          <w:sz w:val="22"/>
        </w:rPr>
        <w:t>运维</w:t>
      </w:r>
      <w:r w:rsidRPr="00172E2B">
        <w:rPr>
          <w:rFonts w:ascii="Times New Roman" w:hAnsi="Times New Roman"/>
          <w:color w:val="000000"/>
          <w:sz w:val="22"/>
        </w:rPr>
        <w:t>期限、</w:t>
      </w:r>
      <w:r w:rsidRPr="00172E2B">
        <w:rPr>
          <w:rFonts w:ascii="Times New Roman" w:hAnsi="Times New Roman" w:hint="eastAsia"/>
          <w:color w:val="000000"/>
          <w:sz w:val="22"/>
        </w:rPr>
        <w:t>运维</w:t>
      </w:r>
      <w:r w:rsidRPr="00172E2B">
        <w:rPr>
          <w:rFonts w:ascii="Times New Roman" w:hAnsi="Times New Roman"/>
          <w:color w:val="000000"/>
          <w:sz w:val="22"/>
        </w:rPr>
        <w:t>质量要求、</w:t>
      </w:r>
      <w:r w:rsidRPr="00172E2B">
        <w:rPr>
          <w:rFonts w:ascii="Times New Roman" w:hAnsi="Times New Roman" w:hint="eastAsia"/>
          <w:color w:val="000000"/>
          <w:sz w:val="22"/>
        </w:rPr>
        <w:t>设备</w:t>
      </w:r>
      <w:r w:rsidRPr="00172E2B">
        <w:rPr>
          <w:rFonts w:ascii="Times New Roman" w:hAnsi="Times New Roman"/>
          <w:color w:val="000000"/>
          <w:sz w:val="22"/>
        </w:rPr>
        <w:t>管理要求及考核要求等。</w:t>
      </w:r>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lastRenderedPageBreak/>
        <w:t>15.3</w:t>
      </w:r>
      <w:r w:rsidRPr="00172E2B">
        <w:rPr>
          <w:rFonts w:ascii="Times New Roman" w:hAnsi="Times New Roman"/>
          <w:color w:val="000000"/>
          <w:sz w:val="22"/>
        </w:rPr>
        <w:t>工作量清单（包含运维工作量清单和备品备件清单，以下简称工作量清单）说明</w:t>
      </w:r>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15.3.1</w:t>
      </w:r>
      <w:r w:rsidRPr="00172E2B">
        <w:rPr>
          <w:rFonts w:ascii="Times New Roman" w:hAnsi="Times New Roman"/>
          <w:color w:val="000000"/>
          <w:sz w:val="22"/>
        </w:rPr>
        <w:t>工作量清单应与投标人须知、合同条件、项目质量标准和要求等文件结合起来理解或解释。</w:t>
      </w:r>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15.3.2</w:t>
      </w:r>
      <w:r w:rsidRPr="00172E2B">
        <w:rPr>
          <w:rFonts w:ascii="Times New Roman" w:hAnsi="Times New Roman"/>
          <w:color w:val="000000"/>
          <w:sz w:val="22"/>
        </w:rPr>
        <w:t>采购人提供的工作量清单是依照采购需求测算出的本次招标的标的物清单。投标人如发现工作量清单和实际工作内容不一致时，应立即以书面形式通知采购人核查，除非采购人以答疑文件或补充文件予以更正，否则，应以此清单内容为准。</w:t>
      </w:r>
    </w:p>
    <w:p w:rsidR="00CE04B4" w:rsidRPr="00172E2B" w:rsidRDefault="00CE04B4" w:rsidP="00CE04B4">
      <w:pPr>
        <w:pStyle w:val="1a"/>
        <w:adjustRightInd w:val="0"/>
        <w:snapToGrid w:val="0"/>
        <w:spacing w:line="300" w:lineRule="auto"/>
        <w:ind w:firstLine="440"/>
        <w:rPr>
          <w:rFonts w:ascii="Times New Roman" w:hAnsi="Times New Roman"/>
          <w:sz w:val="22"/>
        </w:rPr>
      </w:pPr>
    </w:p>
    <w:p w:rsidR="00CE04B4" w:rsidRPr="00172E2B" w:rsidRDefault="00CE04B4" w:rsidP="00CE04B4">
      <w:pPr>
        <w:adjustRightInd w:val="0"/>
        <w:snapToGrid w:val="0"/>
        <w:spacing w:line="300" w:lineRule="auto"/>
        <w:ind w:firstLineChars="200" w:firstLine="442"/>
        <w:jc w:val="left"/>
        <w:outlineLvl w:val="2"/>
        <w:rPr>
          <w:rFonts w:ascii="Times New Roman" w:hAnsi="Times New Roman"/>
          <w:b/>
          <w:color w:val="000000"/>
          <w:sz w:val="22"/>
        </w:rPr>
      </w:pPr>
      <w:bookmarkStart w:id="31" w:name="_Toc490037253"/>
      <w:bookmarkStart w:id="32" w:name="_Toc18589704"/>
      <w:r w:rsidRPr="00172E2B">
        <w:rPr>
          <w:rFonts w:ascii="Times New Roman" w:hAnsi="Times New Roman"/>
          <w:b/>
          <w:color w:val="000000"/>
          <w:sz w:val="22"/>
        </w:rPr>
        <w:t>16</w:t>
      </w:r>
      <w:r w:rsidRPr="00172E2B">
        <w:rPr>
          <w:rFonts w:ascii="Times New Roman" w:hAnsi="Times New Roman"/>
          <w:b/>
          <w:color w:val="000000"/>
          <w:sz w:val="22"/>
        </w:rPr>
        <w:t>投标报价内容</w:t>
      </w:r>
      <w:bookmarkEnd w:id="31"/>
      <w:bookmarkEnd w:id="32"/>
    </w:p>
    <w:p w:rsidR="00CE04B4" w:rsidRPr="00C65E59" w:rsidRDefault="00CE04B4" w:rsidP="00CE04B4">
      <w:pPr>
        <w:adjustRightInd w:val="0"/>
        <w:snapToGrid w:val="0"/>
        <w:spacing w:line="300" w:lineRule="auto"/>
        <w:ind w:firstLineChars="200" w:firstLine="440"/>
        <w:jc w:val="left"/>
        <w:rPr>
          <w:rFonts w:ascii="Times New Roman" w:hAnsi="Times New Roman"/>
          <w:sz w:val="22"/>
        </w:rPr>
      </w:pPr>
      <w:r w:rsidRPr="00172E2B">
        <w:rPr>
          <w:rFonts w:ascii="Times New Roman" w:hAnsi="Times New Roman"/>
          <w:color w:val="000000"/>
          <w:sz w:val="22"/>
        </w:rPr>
        <w:t xml:space="preserve">16.1 </w:t>
      </w:r>
      <w:r w:rsidRPr="00172E2B">
        <w:rPr>
          <w:rFonts w:ascii="Times New Roman" w:hAnsi="Times New Roman"/>
          <w:color w:val="000000"/>
          <w:sz w:val="22"/>
        </w:rPr>
        <w:t>本项</w:t>
      </w:r>
      <w:r w:rsidRPr="00172E2B">
        <w:rPr>
          <w:rFonts w:ascii="Times New Roman" w:hAnsi="Times New Roman"/>
          <w:sz w:val="22"/>
        </w:rPr>
        <w:t>目报价为全费用报价，是履行合同的最终价格，除投标需求中另有说明外，投标报价（即投标总价）应包括</w:t>
      </w:r>
      <w:r>
        <w:rPr>
          <w:rFonts w:ascii="Times New Roman" w:hAnsi="Times New Roman"/>
          <w:sz w:val="22"/>
        </w:rPr>
        <w:t>为实施本项目所需的全部运维服务所产生的人工（含工资、加班工资、工作餐、社会统筹保险金、关于人员聘用的费用等）、设备和材料采购、运输、装卸、仓储、保管、</w:t>
      </w:r>
      <w:r>
        <w:rPr>
          <w:rFonts w:ascii="Times New Roman" w:hAnsi="Times New Roman" w:hint="eastAsia"/>
          <w:sz w:val="22"/>
        </w:rPr>
        <w:t>机械使用、</w:t>
      </w:r>
      <w:r>
        <w:rPr>
          <w:rFonts w:ascii="Times New Roman" w:hAnsi="Times New Roman"/>
          <w:sz w:val="22"/>
        </w:rPr>
        <w:t>培训、验收、配合、保险、劳务、管理、利润、税费、伴随服务</w:t>
      </w:r>
      <w:r>
        <w:rPr>
          <w:rFonts w:ascii="Times New Roman" w:hAnsi="Times New Roman" w:hint="eastAsia"/>
          <w:sz w:val="22"/>
        </w:rPr>
        <w:t>等</w:t>
      </w:r>
      <w:r>
        <w:rPr>
          <w:rFonts w:ascii="Times New Roman" w:hAnsi="Times New Roman"/>
          <w:sz w:val="22"/>
        </w:rPr>
        <w:t>费用。</w:t>
      </w:r>
    </w:p>
    <w:p w:rsidR="00CE04B4" w:rsidRPr="00172E2B" w:rsidRDefault="00CE04B4" w:rsidP="00CE04B4">
      <w:pPr>
        <w:adjustRightInd w:val="0"/>
        <w:snapToGrid w:val="0"/>
        <w:spacing w:line="300" w:lineRule="auto"/>
        <w:ind w:firstLineChars="200" w:firstLine="440"/>
        <w:jc w:val="left"/>
        <w:rPr>
          <w:rFonts w:ascii="Times New Roman" w:hAnsi="Times New Roman"/>
          <w:sz w:val="22"/>
        </w:rPr>
      </w:pPr>
      <w:r w:rsidRPr="00172E2B">
        <w:rPr>
          <w:rFonts w:ascii="Times New Roman" w:hAnsi="Times New Roman"/>
          <w:sz w:val="22"/>
        </w:rPr>
        <w:t xml:space="preserve">16.2 </w:t>
      </w:r>
      <w:r w:rsidRPr="00172E2B">
        <w:rPr>
          <w:rFonts w:ascii="Times New Roman" w:hAnsi="Times New Roman"/>
          <w:sz w:val="22"/>
        </w:rPr>
        <w:t>投标报价中投标人应考虑本项目可能存在的风险因素。投标报价应将所有工作内容考虑在内，如有漏项或缺项，均属于投标人的风险</w:t>
      </w:r>
      <w:r w:rsidRPr="00172E2B">
        <w:rPr>
          <w:rFonts w:ascii="Times New Roman" w:eastAsiaTheme="minorEastAsia" w:hAnsiTheme="minorEastAsia"/>
          <w:sz w:val="22"/>
        </w:rPr>
        <w:t>，其费用视作已分配在报价明细表内单价或总价之中</w:t>
      </w:r>
      <w:r w:rsidRPr="00172E2B">
        <w:rPr>
          <w:rFonts w:ascii="Times New Roman" w:hAnsi="Times New Roman"/>
          <w:sz w:val="22"/>
        </w:rPr>
        <w:t>。投标人应逐项计算并填写单价、合计价和总价。</w:t>
      </w:r>
    </w:p>
    <w:p w:rsidR="00CE04B4" w:rsidRPr="00172E2B" w:rsidRDefault="00CE04B4" w:rsidP="00CE04B4">
      <w:pPr>
        <w:adjustRightInd w:val="0"/>
        <w:snapToGrid w:val="0"/>
        <w:spacing w:line="300" w:lineRule="auto"/>
        <w:ind w:firstLineChars="200" w:firstLine="440"/>
        <w:jc w:val="left"/>
        <w:rPr>
          <w:rFonts w:ascii="Times New Roman" w:hAnsi="Times New Roman"/>
          <w:sz w:val="22"/>
        </w:rPr>
      </w:pPr>
      <w:r w:rsidRPr="00172E2B">
        <w:rPr>
          <w:rFonts w:ascii="Times New Roman" w:hAnsi="Times New Roman"/>
          <w:sz w:val="22"/>
        </w:rPr>
        <w:t>16.3</w:t>
      </w:r>
      <w:r w:rsidRPr="00172E2B">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CE04B4" w:rsidRPr="00172E2B" w:rsidRDefault="00CE04B4" w:rsidP="00CE04B4">
      <w:pPr>
        <w:adjustRightInd w:val="0"/>
        <w:snapToGrid w:val="0"/>
        <w:spacing w:line="300" w:lineRule="auto"/>
        <w:ind w:firstLineChars="200" w:firstLine="440"/>
        <w:jc w:val="left"/>
        <w:rPr>
          <w:rFonts w:ascii="Times New Roman" w:hAnsi="Times New Roman"/>
          <w:sz w:val="22"/>
        </w:rPr>
      </w:pPr>
      <w:r w:rsidRPr="00172E2B">
        <w:rPr>
          <w:rFonts w:ascii="Times New Roman" w:hAnsi="Times New Roman"/>
          <w:sz w:val="22"/>
        </w:rPr>
        <w:t xml:space="preserve">16.4 </w:t>
      </w:r>
      <w:r w:rsidRPr="00172E2B">
        <w:rPr>
          <w:rFonts w:ascii="Times New Roman" w:hAnsi="Times New Roman"/>
          <w:sz w:val="22"/>
        </w:rPr>
        <w:t>投标人按照投标文件格式中所附的表式完整地填写《开标一览表》及各类投标报价明细表，说明其拟提供服务的内容、数量、价格、时间、价格构成等。</w:t>
      </w:r>
    </w:p>
    <w:p w:rsidR="00CE04B4" w:rsidRPr="00172E2B" w:rsidRDefault="00CE04B4" w:rsidP="00CE04B4">
      <w:pPr>
        <w:adjustRightInd w:val="0"/>
        <w:snapToGrid w:val="0"/>
        <w:spacing w:line="300" w:lineRule="auto"/>
        <w:ind w:firstLineChars="200" w:firstLine="442"/>
        <w:jc w:val="left"/>
        <w:outlineLvl w:val="2"/>
        <w:rPr>
          <w:rFonts w:ascii="Times New Roman" w:hAnsi="Times New Roman"/>
          <w:b/>
          <w:color w:val="000000"/>
          <w:sz w:val="22"/>
        </w:rPr>
      </w:pPr>
      <w:bookmarkStart w:id="33" w:name="_Toc490037254"/>
      <w:bookmarkStart w:id="34" w:name="_Toc18589705"/>
      <w:r w:rsidRPr="00172E2B">
        <w:rPr>
          <w:rFonts w:ascii="Times New Roman" w:hAnsi="Times New Roman"/>
          <w:b/>
          <w:color w:val="000000"/>
          <w:sz w:val="22"/>
        </w:rPr>
        <w:t xml:space="preserve">17 </w:t>
      </w:r>
      <w:r w:rsidRPr="00172E2B">
        <w:rPr>
          <w:rFonts w:ascii="Times New Roman" w:hAnsi="Times New Roman"/>
          <w:b/>
          <w:color w:val="000000"/>
          <w:sz w:val="22"/>
        </w:rPr>
        <w:t>投标报价控制性条款</w:t>
      </w:r>
      <w:bookmarkEnd w:id="33"/>
      <w:bookmarkEnd w:id="34"/>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17.1 </w:t>
      </w:r>
      <w:r w:rsidRPr="00172E2B">
        <w:rPr>
          <w:rFonts w:ascii="Times New Roman" w:hAnsi="Times New Roman"/>
          <w:color w:val="000000"/>
          <w:sz w:val="22"/>
        </w:rPr>
        <w:t>投标报价不得超过公布的预算金额</w:t>
      </w:r>
      <w:r w:rsidRPr="00172E2B">
        <w:rPr>
          <w:rFonts w:ascii="Times New Roman" w:hAnsi="Times New Roman" w:hint="eastAsia"/>
          <w:color w:val="000000"/>
          <w:sz w:val="22"/>
        </w:rPr>
        <w:t>或最高限价</w:t>
      </w:r>
      <w:r w:rsidRPr="00172E2B">
        <w:rPr>
          <w:rFonts w:ascii="Times New Roman" w:hAnsi="Times New Roman"/>
          <w:color w:val="000000"/>
          <w:sz w:val="22"/>
        </w:rPr>
        <w:t>，其中各分项报价（如有要求）均不得超过对应的预算金额</w:t>
      </w:r>
      <w:r w:rsidRPr="00172E2B">
        <w:rPr>
          <w:rFonts w:ascii="Times New Roman" w:hAnsi="Times New Roman" w:hint="eastAsia"/>
          <w:color w:val="000000"/>
          <w:sz w:val="22"/>
        </w:rPr>
        <w:t>或最高限价</w:t>
      </w:r>
      <w:r w:rsidRPr="00172E2B">
        <w:rPr>
          <w:rFonts w:ascii="Times New Roman" w:hAnsi="Times New Roman"/>
          <w:color w:val="000000"/>
          <w:sz w:val="22"/>
        </w:rPr>
        <w:t>。</w:t>
      </w:r>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17.2 </w:t>
      </w:r>
      <w:r w:rsidRPr="00172E2B">
        <w:rPr>
          <w:rFonts w:ascii="Times New Roman" w:hAnsi="Times New Roman"/>
          <w:color w:val="000000"/>
          <w:sz w:val="22"/>
        </w:rPr>
        <w:t>本项目只允许有一个报价，任何有选择的报价将不予接受。</w:t>
      </w:r>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17.3 </w:t>
      </w:r>
      <w:r w:rsidRPr="00172E2B">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宋体" w:hAnsi="宋体"/>
          <w:sz w:val="22"/>
        </w:rPr>
        <w:t>★</w:t>
      </w:r>
      <w:r w:rsidRPr="00172E2B">
        <w:rPr>
          <w:rFonts w:ascii="Times New Roman" w:hAnsi="Times New Roman"/>
          <w:color w:val="000000"/>
          <w:sz w:val="22"/>
        </w:rPr>
        <w:t>17.4</w:t>
      </w:r>
      <w:r w:rsidRPr="00172E2B">
        <w:rPr>
          <w:rFonts w:ascii="Times New Roman" w:hAnsi="Times New Roman"/>
          <w:color w:val="000000"/>
          <w:sz w:val="22"/>
        </w:rPr>
        <w:t>经评标委员会审定，投标报价存在下列情形之一的，该投标文件作无效标处理：</w:t>
      </w:r>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17.4.1 </w:t>
      </w:r>
      <w:r w:rsidRPr="00172E2B">
        <w:rPr>
          <w:rFonts w:ascii="Times New Roman" w:hAnsi="Times New Roman"/>
          <w:color w:val="000000"/>
          <w:sz w:val="22"/>
        </w:rPr>
        <w:t>对运维工作量清单中的</w:t>
      </w:r>
      <w:r w:rsidRPr="00172E2B">
        <w:rPr>
          <w:rFonts w:ascii="Times New Roman" w:hAnsi="Times New Roman"/>
          <w:sz w:val="22"/>
        </w:rPr>
        <w:t>工作量</w:t>
      </w:r>
      <w:r w:rsidRPr="00172E2B">
        <w:rPr>
          <w:rFonts w:ascii="Times New Roman" w:hAnsi="Times New Roman"/>
          <w:color w:val="000000"/>
          <w:sz w:val="22"/>
        </w:rPr>
        <w:t>进行缩减的</w:t>
      </w:r>
      <w:r w:rsidRPr="00172E2B">
        <w:rPr>
          <w:rFonts w:ascii="Times New Roman" w:hAnsi="Times New Roman" w:hint="eastAsia"/>
          <w:color w:val="000000"/>
          <w:sz w:val="22"/>
        </w:rPr>
        <w:t>；</w:t>
      </w:r>
    </w:p>
    <w:p w:rsidR="00CE04B4" w:rsidRPr="00172E2B" w:rsidRDefault="00CE04B4" w:rsidP="00CE04B4">
      <w:pPr>
        <w:snapToGrid w:val="0"/>
        <w:spacing w:line="300" w:lineRule="auto"/>
        <w:ind w:firstLineChars="200" w:firstLine="440"/>
        <w:jc w:val="left"/>
        <w:rPr>
          <w:rFonts w:ascii="Times New Roman" w:hAnsi="Times New Roman"/>
          <w:color w:val="000000"/>
          <w:sz w:val="22"/>
        </w:rPr>
      </w:pPr>
      <w:r w:rsidRPr="00172E2B">
        <w:rPr>
          <w:rFonts w:ascii="Times New Roman" w:hAnsi="Times New Roman"/>
          <w:color w:val="000000"/>
          <w:sz w:val="22"/>
        </w:rPr>
        <w:t xml:space="preserve">17.4.2 </w:t>
      </w:r>
      <w:r w:rsidRPr="00172E2B">
        <w:rPr>
          <w:rFonts w:ascii="Times New Roman" w:hAnsi="Times New Roman"/>
          <w:color w:val="000000"/>
          <w:sz w:val="22"/>
        </w:rPr>
        <w:t>投标报价和技术方案明显不相符的。</w:t>
      </w:r>
    </w:p>
    <w:p w:rsidR="00CE04B4" w:rsidRPr="00172E2B" w:rsidRDefault="00CE04B4" w:rsidP="00CE04B4">
      <w:pPr>
        <w:snapToGrid w:val="0"/>
        <w:spacing w:line="300" w:lineRule="auto"/>
        <w:ind w:firstLineChars="200" w:firstLine="440"/>
        <w:jc w:val="left"/>
        <w:rPr>
          <w:rFonts w:ascii="Times New Roman" w:hAnsi="Times New Roman"/>
          <w:color w:val="000000"/>
          <w:sz w:val="22"/>
        </w:rPr>
      </w:pPr>
    </w:p>
    <w:p w:rsidR="00CE04B4" w:rsidRPr="00172E2B" w:rsidRDefault="00CE04B4" w:rsidP="00CE04B4">
      <w:pPr>
        <w:adjustRightInd w:val="0"/>
        <w:snapToGrid w:val="0"/>
        <w:spacing w:line="300" w:lineRule="auto"/>
        <w:ind w:firstLineChars="200" w:firstLine="440"/>
        <w:jc w:val="left"/>
        <w:rPr>
          <w:rFonts w:ascii="Times New Roman" w:hAnsi="Times New Roman"/>
          <w:color w:val="000000"/>
          <w:sz w:val="22"/>
        </w:rPr>
      </w:pPr>
      <w:bookmarkStart w:id="35" w:name="_Toc492648430"/>
      <w:bookmarkStart w:id="36" w:name="_Toc486947670"/>
    </w:p>
    <w:p w:rsidR="00CE04B4" w:rsidRPr="00172E2B" w:rsidRDefault="00CE04B4" w:rsidP="00CE04B4">
      <w:pPr>
        <w:numPr>
          <w:ilvl w:val="0"/>
          <w:numId w:val="2"/>
        </w:numPr>
        <w:adjustRightInd w:val="0"/>
        <w:snapToGrid w:val="0"/>
        <w:spacing w:line="300" w:lineRule="auto"/>
        <w:jc w:val="center"/>
        <w:outlineLvl w:val="1"/>
        <w:rPr>
          <w:rFonts w:ascii="Times New Roman" w:eastAsia="黑体" w:hAnsi="Times New Roman"/>
          <w:sz w:val="30"/>
          <w:szCs w:val="30"/>
        </w:rPr>
      </w:pPr>
      <w:bookmarkStart w:id="37" w:name="_Toc18589706"/>
      <w:bookmarkStart w:id="38" w:name="_Toc486604818"/>
      <w:bookmarkStart w:id="39" w:name="_Toc481849902"/>
      <w:r w:rsidRPr="00172E2B">
        <w:rPr>
          <w:rFonts w:ascii="Times New Roman" w:eastAsia="黑体" w:hAnsi="Times New Roman"/>
          <w:sz w:val="30"/>
          <w:szCs w:val="30"/>
        </w:rPr>
        <w:t>政府采购政策</w:t>
      </w:r>
      <w:bookmarkEnd w:id="37"/>
    </w:p>
    <w:p w:rsidR="00CE04B4" w:rsidRPr="00172E2B" w:rsidRDefault="00CE04B4" w:rsidP="00CE04B4">
      <w:pPr>
        <w:adjustRightInd w:val="0"/>
        <w:snapToGrid w:val="0"/>
        <w:spacing w:line="300" w:lineRule="auto"/>
        <w:ind w:firstLineChars="200" w:firstLine="442"/>
        <w:outlineLvl w:val="2"/>
        <w:rPr>
          <w:rFonts w:ascii="Times New Roman" w:hAnsi="Times New Roman"/>
          <w:b/>
          <w:sz w:val="22"/>
        </w:rPr>
      </w:pPr>
      <w:bookmarkStart w:id="40" w:name="_Toc18589709"/>
      <w:bookmarkEnd w:id="35"/>
      <w:bookmarkEnd w:id="36"/>
      <w:bookmarkEnd w:id="38"/>
      <w:bookmarkEnd w:id="39"/>
      <w:r w:rsidRPr="00172E2B">
        <w:rPr>
          <w:rFonts w:ascii="Times New Roman" w:hAnsi="Times New Roman" w:hint="eastAsia"/>
          <w:b/>
          <w:sz w:val="22"/>
        </w:rPr>
        <w:t>20</w:t>
      </w:r>
      <w:r w:rsidRPr="00172E2B">
        <w:rPr>
          <w:rFonts w:ascii="Times New Roman" w:hAnsi="Times New Roman"/>
          <w:b/>
          <w:sz w:val="22"/>
        </w:rPr>
        <w:t>促进中小企业发展</w:t>
      </w:r>
      <w:bookmarkEnd w:id="40"/>
    </w:p>
    <w:p w:rsidR="00CE04B4" w:rsidRPr="00172E2B" w:rsidRDefault="00CE04B4" w:rsidP="00CE04B4">
      <w:pPr>
        <w:tabs>
          <w:tab w:val="left" w:pos="3060"/>
        </w:tabs>
        <w:adjustRightInd w:val="0"/>
        <w:snapToGrid w:val="0"/>
        <w:spacing w:line="300" w:lineRule="auto"/>
        <w:ind w:firstLineChars="200" w:firstLine="440"/>
        <w:rPr>
          <w:rFonts w:ascii="Times New Roman" w:hAnsi="Times New Roman"/>
          <w:sz w:val="22"/>
        </w:rPr>
      </w:pPr>
      <w:bookmarkStart w:id="41" w:name="_Toc481849906"/>
      <w:bookmarkStart w:id="42" w:name="_Toc486604822"/>
      <w:bookmarkStart w:id="43" w:name="_Toc495411567"/>
      <w:bookmarkStart w:id="44" w:name="_Toc506191162"/>
      <w:r w:rsidRPr="00172E2B">
        <w:rPr>
          <w:rFonts w:ascii="Times New Roman" w:hAnsi="Times New Roman" w:hint="eastAsia"/>
          <w:sz w:val="22"/>
        </w:rPr>
        <w:t>20</w:t>
      </w:r>
      <w:r w:rsidRPr="00172E2B">
        <w:rPr>
          <w:rFonts w:ascii="Times New Roman" w:hAnsi="Times New Roman"/>
          <w:bCs/>
          <w:sz w:val="22"/>
        </w:rPr>
        <w:t xml:space="preserve">.1 </w:t>
      </w:r>
      <w:r w:rsidRPr="00172E2B">
        <w:rPr>
          <w:rFonts w:ascii="Times New Roman" w:hAnsi="Times New Roman"/>
          <w:sz w:val="22"/>
        </w:rPr>
        <w:t>中小企业（含中型、小型、微型企业，下同）的划定按照《中小企业划型标准规定》（工信部联企业【</w:t>
      </w:r>
      <w:r w:rsidRPr="00172E2B">
        <w:rPr>
          <w:rFonts w:ascii="Times New Roman" w:hAnsi="Times New Roman"/>
          <w:sz w:val="22"/>
        </w:rPr>
        <w:t>2011</w:t>
      </w:r>
      <w:r w:rsidRPr="00172E2B">
        <w:rPr>
          <w:rFonts w:ascii="Times New Roman" w:hAnsi="Times New Roman"/>
          <w:sz w:val="22"/>
        </w:rPr>
        <w:t>】</w:t>
      </w:r>
      <w:r w:rsidRPr="00172E2B">
        <w:rPr>
          <w:rFonts w:ascii="Times New Roman" w:hAnsi="Times New Roman"/>
          <w:sz w:val="22"/>
        </w:rPr>
        <w:t>300</w:t>
      </w:r>
      <w:r w:rsidRPr="00172E2B">
        <w:rPr>
          <w:rFonts w:ascii="Times New Roman" w:hAnsi="Times New Roman"/>
          <w:sz w:val="22"/>
        </w:rPr>
        <w:t>号）执行，参加</w:t>
      </w:r>
      <w:r w:rsidRPr="00172E2B">
        <w:rPr>
          <w:rFonts w:ascii="Times New Roman" w:hAnsi="Times New Roman" w:hint="eastAsia"/>
          <w:sz w:val="22"/>
        </w:rPr>
        <w:t>投标</w:t>
      </w:r>
      <w:r w:rsidRPr="00172E2B">
        <w:rPr>
          <w:rFonts w:ascii="Times New Roman" w:hAnsi="Times New Roman"/>
          <w:sz w:val="22"/>
        </w:rPr>
        <w:t>的中小企业应当提供《中小企业声明函》（具体格式见</w:t>
      </w:r>
      <w:r w:rsidRPr="00172E2B">
        <w:rPr>
          <w:rFonts w:ascii="Times New Roman" w:hAnsi="Times New Roman"/>
          <w:sz w:val="22"/>
        </w:rPr>
        <w:t>“</w:t>
      </w:r>
      <w:r w:rsidRPr="00172E2B">
        <w:rPr>
          <w:rFonts w:ascii="Times New Roman" w:hAnsi="Times New Roman" w:hint="eastAsia"/>
          <w:sz w:val="22"/>
        </w:rPr>
        <w:t>投标</w:t>
      </w:r>
      <w:r w:rsidRPr="00172E2B">
        <w:rPr>
          <w:rFonts w:ascii="Times New Roman" w:hAnsi="Times New Roman"/>
          <w:sz w:val="22"/>
        </w:rPr>
        <w:t>文件格式</w:t>
      </w:r>
      <w:r w:rsidRPr="00172E2B">
        <w:rPr>
          <w:rFonts w:ascii="Times New Roman" w:hAnsi="Times New Roman"/>
          <w:sz w:val="22"/>
        </w:rPr>
        <w:t>”</w:t>
      </w:r>
      <w:r w:rsidRPr="00172E2B">
        <w:rPr>
          <w:rFonts w:ascii="Times New Roman" w:hAnsi="Times New Roman"/>
          <w:sz w:val="22"/>
        </w:rPr>
        <w:t>），反之，视作非中小企业，不享受相应的扶持政</w:t>
      </w:r>
      <w:r w:rsidRPr="00172E2B">
        <w:rPr>
          <w:rFonts w:ascii="Times New Roman" w:hAnsi="Times New Roman"/>
          <w:sz w:val="22"/>
        </w:rPr>
        <w:lastRenderedPageBreak/>
        <w:t>策。如项目允许联合体参与竞争的，则联合体中的中小企业均应按本款要求提供《中小企业声明函》。</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172E2B">
        <w:rPr>
          <w:rFonts w:ascii="Times New Roman" w:hAnsi="Times New Roman" w:hint="eastAsia"/>
          <w:sz w:val="22"/>
        </w:rPr>
        <w:t>20</w:t>
      </w:r>
      <w:r w:rsidRPr="00172E2B">
        <w:rPr>
          <w:rFonts w:ascii="Times New Roman" w:hAnsi="Times New Roman"/>
          <w:sz w:val="22"/>
        </w:rPr>
        <w:t xml:space="preserve">.2 </w:t>
      </w:r>
      <w:r w:rsidRPr="00172E2B">
        <w:rPr>
          <w:rFonts w:ascii="Times New Roman" w:hAnsi="Times New Roman"/>
          <w:sz w:val="22"/>
        </w:rPr>
        <w:t>依据市财政局</w:t>
      </w:r>
      <w:r w:rsidRPr="00172E2B">
        <w:rPr>
          <w:rFonts w:ascii="Times New Roman" w:hAnsi="Times New Roman"/>
          <w:sz w:val="22"/>
        </w:rPr>
        <w:t>2015</w:t>
      </w:r>
      <w:r w:rsidRPr="00172E2B">
        <w:rPr>
          <w:rFonts w:ascii="Times New Roman" w:hAnsi="Times New Roman"/>
          <w:sz w:val="22"/>
        </w:rPr>
        <w:t>年</w:t>
      </w:r>
      <w:r w:rsidRPr="00172E2B">
        <w:rPr>
          <w:rFonts w:ascii="Times New Roman" w:hAnsi="Times New Roman"/>
          <w:sz w:val="22"/>
        </w:rPr>
        <w:t>9</w:t>
      </w:r>
      <w:r w:rsidRPr="00172E2B">
        <w:rPr>
          <w:rFonts w:ascii="Times New Roman" w:hAnsi="Times New Roman"/>
          <w:sz w:val="22"/>
        </w:rPr>
        <w:t>月发布的《</w:t>
      </w:r>
      <w:r w:rsidRPr="00172E2B">
        <w:rPr>
          <w:rFonts w:ascii="Times New Roman" w:hAnsi="Times New Roman"/>
        </w:rPr>
        <w:t>关于执行促进中小企业发展政策相关事宜的通知</w:t>
      </w:r>
      <w:r w:rsidRPr="00172E2B">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sidRPr="00172E2B">
        <w:rPr>
          <w:rFonts w:ascii="Times New Roman" w:hAnsi="Times New Roman"/>
          <w:sz w:val="22"/>
        </w:rPr>
        <w:t>办法》。</w:t>
      </w:r>
    </w:p>
    <w:p w:rsidR="00CE04B4" w:rsidRPr="00ED1533" w:rsidRDefault="00CE04B4" w:rsidP="00CE04B4">
      <w:pPr>
        <w:adjustRightInd w:val="0"/>
        <w:snapToGrid w:val="0"/>
        <w:spacing w:line="300" w:lineRule="auto"/>
        <w:ind w:firstLineChars="200" w:firstLine="440"/>
        <w:rPr>
          <w:rFonts w:ascii="Times New Roman" w:hAnsi="Times New Roman"/>
          <w:sz w:val="22"/>
        </w:rPr>
      </w:pPr>
      <w:r w:rsidRPr="00ED1533">
        <w:rPr>
          <w:rFonts w:ascii="Times New Roman" w:hAnsi="Times New Roman" w:hint="eastAsia"/>
          <w:sz w:val="22"/>
        </w:rPr>
        <w:t>20</w:t>
      </w:r>
      <w:r w:rsidRPr="00ED1533">
        <w:rPr>
          <w:rFonts w:ascii="Times New Roman" w:hAnsi="Times New Roman"/>
          <w:sz w:val="22"/>
        </w:rPr>
        <w:t xml:space="preserve">.3 </w:t>
      </w:r>
      <w:r w:rsidRPr="00ED1533">
        <w:rPr>
          <w:rFonts w:ascii="Times New Roman" w:hAnsi="Times New Roman"/>
          <w:sz w:val="22"/>
        </w:rPr>
        <w:t>如项目允许联合体参与竞争的，组成联合体的大中型企业和其他自然人、法人或者其他组织，与小型、微型企业之间不得存在投资关系。</w:t>
      </w:r>
    </w:p>
    <w:p w:rsidR="00CE04B4" w:rsidRPr="00ED1533" w:rsidRDefault="00CE04B4" w:rsidP="00CE04B4">
      <w:pPr>
        <w:adjustRightInd w:val="0"/>
        <w:snapToGrid w:val="0"/>
        <w:spacing w:line="300" w:lineRule="auto"/>
        <w:ind w:firstLineChars="200" w:firstLine="440"/>
        <w:rPr>
          <w:rFonts w:ascii="Times New Roman" w:hAnsi="Times New Roman"/>
          <w:sz w:val="22"/>
        </w:rPr>
      </w:pPr>
      <w:r w:rsidRPr="00ED1533">
        <w:rPr>
          <w:rFonts w:ascii="Times New Roman" w:hAnsi="Times New Roman" w:hint="eastAsia"/>
          <w:sz w:val="22"/>
        </w:rPr>
        <w:t>20</w:t>
      </w:r>
      <w:r w:rsidRPr="00ED1533">
        <w:rPr>
          <w:rFonts w:ascii="Times New Roman" w:hAnsi="Times New Roman"/>
          <w:sz w:val="22"/>
        </w:rPr>
        <w:t>.4</w:t>
      </w:r>
      <w:r w:rsidRPr="00ED1533">
        <w:rPr>
          <w:rFonts w:ascii="Times New Roman" w:hAnsi="Times New Roman"/>
          <w:sz w:val="22"/>
        </w:rPr>
        <w:t>对于小型、微型企业，按照《政府采购促进中小企业发展</w:t>
      </w:r>
      <w:r w:rsidRPr="00ED1533">
        <w:rPr>
          <w:rFonts w:ascii="Times New Roman" w:hAnsi="Times New Roman" w:hint="eastAsia"/>
          <w:sz w:val="22"/>
        </w:rPr>
        <w:t>管理</w:t>
      </w:r>
      <w:r w:rsidRPr="00ED1533">
        <w:rPr>
          <w:rFonts w:ascii="Times New Roman" w:hAnsi="Times New Roman"/>
          <w:sz w:val="22"/>
        </w:rPr>
        <w:t>办法》（财库【</w:t>
      </w:r>
      <w:r w:rsidRPr="00ED1533">
        <w:rPr>
          <w:rFonts w:ascii="Times New Roman" w:hAnsi="Times New Roman"/>
          <w:sz w:val="22"/>
        </w:rPr>
        <w:t>20</w:t>
      </w:r>
      <w:r w:rsidRPr="00ED1533">
        <w:rPr>
          <w:rFonts w:ascii="Times New Roman" w:hAnsi="Times New Roman" w:hint="eastAsia"/>
          <w:sz w:val="22"/>
        </w:rPr>
        <w:t>20</w:t>
      </w:r>
      <w:r w:rsidRPr="00ED1533">
        <w:rPr>
          <w:rFonts w:ascii="Times New Roman" w:hAnsi="Times New Roman"/>
          <w:sz w:val="22"/>
        </w:rPr>
        <w:t>】</w:t>
      </w:r>
      <w:r w:rsidRPr="00ED1533">
        <w:rPr>
          <w:rFonts w:ascii="Times New Roman" w:hAnsi="Times New Roman" w:hint="eastAsia"/>
          <w:sz w:val="22"/>
        </w:rPr>
        <w:t>46</w:t>
      </w:r>
      <w:r w:rsidRPr="00ED1533">
        <w:rPr>
          <w:rFonts w:ascii="Times New Roman" w:hAnsi="Times New Roman"/>
          <w:sz w:val="22"/>
        </w:rPr>
        <w:t>号）</w:t>
      </w:r>
      <w:r w:rsidRPr="00ED1533">
        <w:rPr>
          <w:rFonts w:ascii="Times New Roman"/>
          <w:sz w:val="22"/>
        </w:rPr>
        <w:t>和《关于进一步加大政府采购支持中小企业力度的通知》（财库【</w:t>
      </w:r>
      <w:r w:rsidRPr="00ED1533">
        <w:rPr>
          <w:rFonts w:ascii="Times New Roman" w:hAnsi="Times New Roman"/>
          <w:sz w:val="22"/>
        </w:rPr>
        <w:t>2022</w:t>
      </w:r>
      <w:r w:rsidRPr="00ED1533">
        <w:rPr>
          <w:rFonts w:ascii="Times New Roman"/>
          <w:sz w:val="22"/>
        </w:rPr>
        <w:t>】</w:t>
      </w:r>
      <w:r w:rsidRPr="00ED1533">
        <w:rPr>
          <w:rFonts w:ascii="Times New Roman" w:hAnsi="Times New Roman"/>
          <w:sz w:val="22"/>
        </w:rPr>
        <w:t>19</w:t>
      </w:r>
      <w:r w:rsidRPr="00ED1533">
        <w:rPr>
          <w:rFonts w:ascii="Times New Roman"/>
          <w:sz w:val="22"/>
        </w:rPr>
        <w:t>号）</w:t>
      </w:r>
      <w:r w:rsidRPr="00ED1533">
        <w:rPr>
          <w:rFonts w:ascii="Times New Roman" w:hAnsi="Times New Roman"/>
          <w:sz w:val="22"/>
        </w:rPr>
        <w:t>规定，其报价给予</w:t>
      </w:r>
      <w:r w:rsidRPr="00ED1533">
        <w:rPr>
          <w:rFonts w:ascii="Times New Roman" w:hAnsi="Times New Roman"/>
          <w:b/>
          <w:color w:val="FF0000"/>
          <w:sz w:val="22"/>
          <w:u w:val="single"/>
        </w:rPr>
        <w:t>10%</w:t>
      </w:r>
      <w:r w:rsidRPr="00ED1533">
        <w:rPr>
          <w:rFonts w:ascii="Times New Roman" w:hAnsi="Times New Roman"/>
          <w:sz w:val="22"/>
        </w:rPr>
        <w:t>的扣除，用扣除后的价格参与评审。</w:t>
      </w:r>
    </w:p>
    <w:p w:rsidR="00CE04B4" w:rsidRPr="00172E2B" w:rsidRDefault="00CE04B4" w:rsidP="00CE04B4">
      <w:pPr>
        <w:adjustRightInd w:val="0"/>
        <w:snapToGrid w:val="0"/>
        <w:spacing w:line="300" w:lineRule="auto"/>
        <w:ind w:firstLineChars="200" w:firstLine="440"/>
        <w:rPr>
          <w:rFonts w:ascii="Times New Roman" w:hAnsi="Times New Roman"/>
          <w:sz w:val="22"/>
        </w:rPr>
      </w:pPr>
      <w:r w:rsidRPr="00ED1533">
        <w:rPr>
          <w:rFonts w:ascii="Times New Roman" w:hAnsi="Times New Roman" w:hint="eastAsia"/>
          <w:sz w:val="22"/>
        </w:rPr>
        <w:t>20</w:t>
      </w:r>
      <w:r w:rsidRPr="00ED1533">
        <w:rPr>
          <w:rFonts w:ascii="Times New Roman" w:hAnsi="Times New Roman"/>
          <w:sz w:val="22"/>
        </w:rPr>
        <w:t>.5</w:t>
      </w:r>
      <w:r w:rsidRPr="00ED1533">
        <w:rPr>
          <w:rFonts w:ascii="Times New Roman" w:hAnsi="Times New Roman"/>
          <w:sz w:val="22"/>
        </w:rPr>
        <w:t>如项目允许联合体参与竞争的，且联合体各方均为小型、微型企业的，联合体视同为小型、微型企业，其报价给予</w:t>
      </w:r>
      <w:r w:rsidRPr="00ED1533">
        <w:rPr>
          <w:rFonts w:ascii="Times New Roman" w:hAnsi="Times New Roman" w:hint="eastAsia"/>
          <w:b/>
          <w:color w:val="FF0000"/>
          <w:sz w:val="22"/>
          <w:u w:val="single"/>
        </w:rPr>
        <w:t>10</w:t>
      </w:r>
      <w:r w:rsidRPr="00ED1533">
        <w:rPr>
          <w:rFonts w:ascii="Times New Roman" w:hAnsi="Times New Roman"/>
          <w:b/>
          <w:color w:val="FF0000"/>
          <w:sz w:val="22"/>
          <w:u w:val="single"/>
        </w:rPr>
        <w:t>%</w:t>
      </w:r>
      <w:r w:rsidRPr="00ED1533">
        <w:rPr>
          <w:rFonts w:ascii="Times New Roman" w:hAnsi="Times New Roman"/>
          <w:sz w:val="22"/>
        </w:rPr>
        <w:t>的扣除，用扣除后的价格参与评审。反之，依照联合体协议约定，小型、微型企业的协议合同金额占到联合体协议合同总金额</w:t>
      </w:r>
      <w:r w:rsidRPr="00ED1533">
        <w:rPr>
          <w:rFonts w:ascii="Times New Roman" w:hAnsi="Times New Roman"/>
          <w:sz w:val="22"/>
        </w:rPr>
        <w:t>30%</w:t>
      </w:r>
      <w:r w:rsidRPr="00ED1533">
        <w:rPr>
          <w:rFonts w:ascii="Times New Roman" w:hAnsi="Times New Roman"/>
          <w:sz w:val="22"/>
        </w:rPr>
        <w:t>以上的，给予联合体</w:t>
      </w:r>
      <w:r w:rsidRPr="00ED1533">
        <w:rPr>
          <w:rFonts w:ascii="Times New Roman" w:hAnsi="Times New Roman" w:hint="eastAsia"/>
          <w:b/>
          <w:color w:val="FF0000"/>
          <w:sz w:val="22"/>
          <w:u w:val="single"/>
        </w:rPr>
        <w:t>4</w:t>
      </w:r>
      <w:r w:rsidRPr="00ED1533">
        <w:rPr>
          <w:rFonts w:ascii="Times New Roman" w:hAnsi="Times New Roman"/>
          <w:b/>
          <w:color w:val="FF0000"/>
          <w:sz w:val="22"/>
          <w:u w:val="single"/>
        </w:rPr>
        <w:t>%</w:t>
      </w:r>
      <w:r w:rsidRPr="00ED1533">
        <w:rPr>
          <w:rFonts w:ascii="Times New Roman" w:hAnsi="Times New Roman"/>
          <w:sz w:val="22"/>
        </w:rPr>
        <w:t>的</w:t>
      </w:r>
      <w:r w:rsidRPr="00172E2B">
        <w:rPr>
          <w:rFonts w:ascii="Times New Roman" w:hAnsi="Times New Roman"/>
          <w:sz w:val="22"/>
        </w:rPr>
        <w:t>价格扣除，用扣除后的价格参与评审。</w:t>
      </w:r>
    </w:p>
    <w:p w:rsidR="00CE04B4" w:rsidRPr="00172E2B" w:rsidRDefault="00CE04B4" w:rsidP="00CE04B4">
      <w:pPr>
        <w:adjustRightInd w:val="0"/>
        <w:snapToGrid w:val="0"/>
        <w:spacing w:line="300" w:lineRule="auto"/>
        <w:ind w:firstLineChars="200" w:firstLine="440"/>
        <w:rPr>
          <w:rFonts w:ascii="Times New Roman" w:hAnsi="Times New Roman"/>
          <w:kern w:val="0"/>
          <w:sz w:val="22"/>
        </w:rPr>
      </w:pPr>
      <w:r w:rsidRPr="00172E2B">
        <w:rPr>
          <w:rFonts w:ascii="Times New Roman" w:hAnsi="Times New Roman" w:hint="eastAsia"/>
          <w:sz w:val="22"/>
        </w:rPr>
        <w:t>20</w:t>
      </w:r>
      <w:r w:rsidRPr="00172E2B">
        <w:rPr>
          <w:rFonts w:ascii="Times New Roman" w:hAnsi="Times New Roman"/>
          <w:sz w:val="22"/>
        </w:rPr>
        <w:t>.6</w:t>
      </w:r>
      <w:r w:rsidRPr="00172E2B">
        <w:rPr>
          <w:rFonts w:ascii="Times New Roman" w:hAnsi="Times New Roman"/>
          <w:sz w:val="22"/>
        </w:rPr>
        <w:t>供应商如提供虚假材料以谋取成交的，按照《政府采购法》有关条款处理，并记入供应商诚信档案。</w:t>
      </w:r>
    </w:p>
    <w:p w:rsidR="00CE04B4" w:rsidRPr="00172E2B" w:rsidRDefault="00CE04B4" w:rsidP="00CE04B4">
      <w:pPr>
        <w:adjustRightInd w:val="0"/>
        <w:snapToGrid w:val="0"/>
        <w:spacing w:line="300" w:lineRule="auto"/>
        <w:ind w:firstLineChars="200" w:firstLine="442"/>
        <w:rPr>
          <w:rFonts w:ascii="Times New Roman" w:hAnsi="Times New Roman"/>
          <w:b/>
          <w:sz w:val="22"/>
        </w:rPr>
      </w:pPr>
      <w:bookmarkStart w:id="45" w:name="_Toc477267172"/>
      <w:bookmarkStart w:id="46" w:name="_Toc486604823"/>
      <w:bookmarkStart w:id="47" w:name="_Toc495411568"/>
      <w:bookmarkEnd w:id="41"/>
      <w:bookmarkEnd w:id="42"/>
      <w:bookmarkEnd w:id="43"/>
      <w:bookmarkEnd w:id="44"/>
      <w:r w:rsidRPr="00172E2B">
        <w:rPr>
          <w:rFonts w:ascii="Times New Roman" w:hAnsi="Times New Roman" w:hint="eastAsia"/>
          <w:b/>
          <w:sz w:val="22"/>
        </w:rPr>
        <w:t>21</w:t>
      </w:r>
      <w:bookmarkStart w:id="48" w:name="_Toc495411569"/>
      <w:bookmarkEnd w:id="45"/>
      <w:bookmarkEnd w:id="46"/>
      <w:bookmarkEnd w:id="47"/>
      <w:r w:rsidRPr="00172E2B">
        <w:rPr>
          <w:rFonts w:ascii="Times New Roman" w:hAnsi="Times New Roman" w:hint="eastAsia"/>
          <w:b/>
          <w:sz w:val="22"/>
        </w:rPr>
        <w:t>促进残疾人就业</w:t>
      </w:r>
      <w:bookmarkEnd w:id="48"/>
      <w:r w:rsidRPr="00172E2B">
        <w:rPr>
          <w:rFonts w:ascii="Times New Roman" w:hAnsi="Times New Roman" w:hint="eastAsia"/>
          <w:b/>
          <w:sz w:val="22"/>
        </w:rPr>
        <w:t>（注：仅残疾人福利单位适用）</w:t>
      </w:r>
    </w:p>
    <w:p w:rsidR="00CE04B4" w:rsidRPr="00172E2B" w:rsidRDefault="00CE04B4" w:rsidP="00CE04B4">
      <w:pPr>
        <w:adjustRightInd w:val="0"/>
        <w:snapToGrid w:val="0"/>
        <w:spacing w:line="300" w:lineRule="auto"/>
        <w:ind w:firstLineChars="200" w:firstLine="440"/>
        <w:jc w:val="left"/>
        <w:rPr>
          <w:rFonts w:ascii="Times New Roman" w:hAnsi="Times New Roman"/>
          <w:sz w:val="22"/>
        </w:rPr>
      </w:pPr>
      <w:r w:rsidRPr="00172E2B">
        <w:rPr>
          <w:rFonts w:ascii="Times New Roman" w:hAnsi="Times New Roman" w:hint="eastAsia"/>
          <w:sz w:val="22"/>
        </w:rPr>
        <w:t>21</w:t>
      </w:r>
      <w:r w:rsidRPr="00172E2B">
        <w:rPr>
          <w:rFonts w:ascii="Times New Roman" w:hAnsi="Times New Roman"/>
          <w:sz w:val="22"/>
        </w:rPr>
        <w:t xml:space="preserve">.1 </w:t>
      </w:r>
      <w:bookmarkStart w:id="49" w:name="sendNo"/>
      <w:r w:rsidRPr="00172E2B">
        <w:rPr>
          <w:rFonts w:ascii="Times New Roman" w:hAnsi="Times New Roman"/>
          <w:sz w:val="22"/>
        </w:rPr>
        <w:t>符合财库</w:t>
      </w:r>
      <w:bookmarkEnd w:id="49"/>
      <w:r w:rsidRPr="00172E2B">
        <w:rPr>
          <w:rFonts w:ascii="Times New Roman" w:hAnsi="Times New Roman"/>
          <w:sz w:val="22"/>
        </w:rPr>
        <w:t>【</w:t>
      </w:r>
      <w:r w:rsidRPr="00172E2B">
        <w:rPr>
          <w:rFonts w:ascii="Times New Roman" w:hAnsi="Times New Roman"/>
          <w:sz w:val="22"/>
        </w:rPr>
        <w:t>2017</w:t>
      </w:r>
      <w:r w:rsidRPr="00172E2B">
        <w:rPr>
          <w:rFonts w:ascii="Times New Roman" w:hAnsi="Times New Roman"/>
          <w:sz w:val="22"/>
        </w:rPr>
        <w:t>】</w:t>
      </w:r>
      <w:r w:rsidRPr="00172E2B">
        <w:rPr>
          <w:rFonts w:ascii="Times New Roman" w:hAnsi="Times New Roman"/>
          <w:sz w:val="22"/>
        </w:rPr>
        <w:t>141</w:t>
      </w:r>
      <w:r w:rsidRPr="00172E2B">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CE04B4" w:rsidRDefault="00CE04B4" w:rsidP="00CE04B4">
      <w:pPr>
        <w:adjustRightInd w:val="0"/>
        <w:snapToGrid w:val="0"/>
        <w:spacing w:line="300" w:lineRule="auto"/>
        <w:ind w:firstLineChars="200" w:firstLine="440"/>
        <w:jc w:val="left"/>
        <w:rPr>
          <w:rFonts w:ascii="Times New Roman" w:hAnsi="Times New Roman"/>
          <w:sz w:val="22"/>
        </w:rPr>
      </w:pPr>
      <w:r w:rsidRPr="00172E2B">
        <w:rPr>
          <w:rFonts w:ascii="Times New Roman" w:hAnsi="Times New Roman" w:hint="eastAsia"/>
          <w:sz w:val="22"/>
        </w:rPr>
        <w:t>21.</w:t>
      </w:r>
      <w:r w:rsidRPr="00172E2B">
        <w:rPr>
          <w:rFonts w:ascii="Times New Roman" w:hAnsi="Times New Roman"/>
          <w:sz w:val="22"/>
        </w:rPr>
        <w:t xml:space="preserve">2 </w:t>
      </w:r>
      <w:r w:rsidRPr="00172E2B">
        <w:rPr>
          <w:rFonts w:ascii="Times New Roman" w:hAnsi="Times New Roman"/>
          <w:sz w:val="22"/>
        </w:rPr>
        <w:t>残疾人福利性单位在参加政府采购活动时，应当按财库【</w:t>
      </w:r>
      <w:r w:rsidRPr="00172E2B">
        <w:rPr>
          <w:rFonts w:ascii="Times New Roman" w:hAnsi="Times New Roman"/>
          <w:sz w:val="22"/>
        </w:rPr>
        <w:t>2017</w:t>
      </w:r>
      <w:r w:rsidRPr="00172E2B">
        <w:rPr>
          <w:rFonts w:ascii="Times New Roman" w:hAnsi="Times New Roman"/>
          <w:sz w:val="22"/>
        </w:rPr>
        <w:t>】</w:t>
      </w:r>
      <w:r w:rsidRPr="00172E2B">
        <w:rPr>
          <w:rFonts w:ascii="Times New Roman" w:hAnsi="Times New Roman"/>
          <w:sz w:val="22"/>
        </w:rPr>
        <w:t>141</w:t>
      </w:r>
      <w:r w:rsidRPr="00172E2B">
        <w:rPr>
          <w:rFonts w:ascii="Times New Roman" w:hAnsi="Times New Roman"/>
          <w:sz w:val="22"/>
        </w:rPr>
        <w:t>号规定的《残疾人福利性单位声明函》（具体格式详见</w:t>
      </w:r>
      <w:r w:rsidRPr="00172E2B">
        <w:rPr>
          <w:rFonts w:ascii="Times New Roman" w:hAnsi="Times New Roman"/>
          <w:sz w:val="22"/>
        </w:rPr>
        <w:t>“</w:t>
      </w:r>
      <w:r w:rsidRPr="00172E2B">
        <w:rPr>
          <w:rFonts w:ascii="Times New Roman" w:hAnsi="Times New Roman"/>
          <w:sz w:val="22"/>
        </w:rPr>
        <w:t>投标文件格式</w:t>
      </w:r>
      <w:r w:rsidRPr="00172E2B">
        <w:rPr>
          <w:rFonts w:ascii="Times New Roman" w:hAnsi="Times New Roman"/>
          <w:sz w:val="22"/>
        </w:rPr>
        <w:t>”</w:t>
      </w:r>
      <w:r w:rsidRPr="00172E2B">
        <w:rPr>
          <w:rFonts w:ascii="Times New Roman" w:hAnsi="Times New Roman"/>
          <w:sz w:val="22"/>
        </w:rPr>
        <w:t>），并对声明的真实性负责。</w:t>
      </w:r>
    </w:p>
    <w:p w:rsidR="00C3193F" w:rsidRPr="00CE04B4" w:rsidRDefault="00C3193F">
      <w:bookmarkStart w:id="50" w:name="_GoBack"/>
      <w:bookmarkEnd w:id="50"/>
    </w:p>
    <w:sectPr w:rsidR="00C3193F" w:rsidRPr="00CE04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1DE" w:rsidRDefault="008951DE" w:rsidP="00CE04B4">
      <w:r>
        <w:separator/>
      </w:r>
    </w:p>
  </w:endnote>
  <w:endnote w:type="continuationSeparator" w:id="0">
    <w:p w:rsidR="008951DE" w:rsidRDefault="008951DE" w:rsidP="00CE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1DE" w:rsidRDefault="008951DE" w:rsidP="00CE04B4">
      <w:r>
        <w:separator/>
      </w:r>
    </w:p>
  </w:footnote>
  <w:footnote w:type="continuationSeparator" w:id="0">
    <w:p w:rsidR="008951DE" w:rsidRDefault="008951DE" w:rsidP="00CE0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523DF5"/>
    <w:multiLevelType w:val="singleLevel"/>
    <w:tmpl w:val="90523DF5"/>
    <w:lvl w:ilvl="0">
      <w:start w:val="1"/>
      <w:numFmt w:val="bullet"/>
      <w:lvlText w:val=""/>
      <w:lvlJc w:val="left"/>
      <w:pPr>
        <w:ind w:left="420" w:hanging="420"/>
      </w:pPr>
      <w:rPr>
        <w:rFonts w:ascii="Wingdings" w:hAnsi="Wingdings" w:hint="default"/>
      </w:rPr>
    </w:lvl>
  </w:abstractNum>
  <w:abstractNum w:abstractNumId="1">
    <w:nsid w:val="AAE551FA"/>
    <w:multiLevelType w:val="singleLevel"/>
    <w:tmpl w:val="AAE551FA"/>
    <w:lvl w:ilvl="0">
      <w:start w:val="1"/>
      <w:numFmt w:val="bullet"/>
      <w:lvlText w:val=""/>
      <w:lvlJc w:val="left"/>
      <w:pPr>
        <w:ind w:left="420" w:hanging="420"/>
      </w:pPr>
      <w:rPr>
        <w:rFonts w:ascii="Wingdings" w:hAnsi="Wingdings" w:hint="default"/>
      </w:rPr>
    </w:lvl>
  </w:abstractNum>
  <w:abstractNum w:abstractNumId="2">
    <w:nsid w:val="ADDDBD92"/>
    <w:multiLevelType w:val="singleLevel"/>
    <w:tmpl w:val="ADDDBD92"/>
    <w:lvl w:ilvl="0">
      <w:start w:val="17"/>
      <w:numFmt w:val="decimal"/>
      <w:lvlText w:val="%1."/>
      <w:lvlJc w:val="left"/>
      <w:pPr>
        <w:tabs>
          <w:tab w:val="num" w:pos="312"/>
        </w:tabs>
      </w:pPr>
    </w:lvl>
  </w:abstractNum>
  <w:abstractNum w:abstractNumId="3">
    <w:nsid w:val="B172F821"/>
    <w:multiLevelType w:val="singleLevel"/>
    <w:tmpl w:val="B172F821"/>
    <w:lvl w:ilvl="0">
      <w:start w:val="1"/>
      <w:numFmt w:val="lowerLetter"/>
      <w:lvlText w:val="%1."/>
      <w:lvlJc w:val="left"/>
      <w:pPr>
        <w:ind w:left="425" w:hanging="425"/>
      </w:pPr>
      <w:rPr>
        <w:rFonts w:hint="default"/>
      </w:rPr>
    </w:lvl>
  </w:abstractNum>
  <w:abstractNum w:abstractNumId="4">
    <w:nsid w:val="B2CA9F43"/>
    <w:multiLevelType w:val="singleLevel"/>
    <w:tmpl w:val="B2CA9F43"/>
    <w:lvl w:ilvl="0">
      <w:start w:val="2"/>
      <w:numFmt w:val="decimal"/>
      <w:suff w:val="nothing"/>
      <w:lvlText w:val="%1、"/>
      <w:lvlJc w:val="left"/>
    </w:lvl>
  </w:abstractNum>
  <w:abstractNum w:abstractNumId="5">
    <w:nsid w:val="C2192B99"/>
    <w:multiLevelType w:val="singleLevel"/>
    <w:tmpl w:val="C2192B99"/>
    <w:lvl w:ilvl="0">
      <w:start w:val="1"/>
      <w:numFmt w:val="bullet"/>
      <w:lvlText w:val=""/>
      <w:lvlJc w:val="left"/>
      <w:pPr>
        <w:ind w:left="420" w:hanging="420"/>
      </w:pPr>
      <w:rPr>
        <w:rFonts w:ascii="Wingdings" w:hAnsi="Wingdings" w:hint="default"/>
      </w:rPr>
    </w:lvl>
  </w:abstractNum>
  <w:abstractNum w:abstractNumId="6">
    <w:nsid w:val="CFB5FB32"/>
    <w:multiLevelType w:val="singleLevel"/>
    <w:tmpl w:val="CFB5FB32"/>
    <w:lvl w:ilvl="0">
      <w:start w:val="1"/>
      <w:numFmt w:val="bullet"/>
      <w:lvlText w:val=""/>
      <w:lvlJc w:val="left"/>
      <w:pPr>
        <w:ind w:left="420" w:hanging="420"/>
      </w:pPr>
      <w:rPr>
        <w:rFonts w:ascii="Wingdings" w:hAnsi="Wingdings" w:hint="default"/>
      </w:rPr>
    </w:lvl>
  </w:abstractNum>
  <w:abstractNum w:abstractNumId="7">
    <w:nsid w:val="DF836120"/>
    <w:multiLevelType w:val="singleLevel"/>
    <w:tmpl w:val="DF836120"/>
    <w:lvl w:ilvl="0">
      <w:start w:val="1"/>
      <w:numFmt w:val="lowerLetter"/>
      <w:lvlText w:val="%1."/>
      <w:lvlJc w:val="left"/>
      <w:pPr>
        <w:ind w:left="425" w:hanging="425"/>
      </w:pPr>
      <w:rPr>
        <w:rFonts w:hint="default"/>
      </w:rPr>
    </w:lvl>
  </w:abstractNum>
  <w:abstractNum w:abstractNumId="8">
    <w:nsid w:val="F1634F8F"/>
    <w:multiLevelType w:val="singleLevel"/>
    <w:tmpl w:val="F1634F8F"/>
    <w:lvl w:ilvl="0">
      <w:start w:val="1"/>
      <w:numFmt w:val="lowerLetter"/>
      <w:lvlText w:val="%1."/>
      <w:lvlJc w:val="left"/>
      <w:pPr>
        <w:ind w:left="425" w:hanging="425"/>
      </w:pPr>
      <w:rPr>
        <w:rFonts w:hint="default"/>
      </w:rPr>
    </w:lvl>
  </w:abstractNum>
  <w:abstractNum w:abstractNumId="9">
    <w:nsid w:val="02F06467"/>
    <w:multiLevelType w:val="singleLevel"/>
    <w:tmpl w:val="02F06467"/>
    <w:lvl w:ilvl="0">
      <w:start w:val="1"/>
      <w:numFmt w:val="lowerLetter"/>
      <w:lvlText w:val="%1."/>
      <w:lvlJc w:val="left"/>
      <w:pPr>
        <w:ind w:left="425" w:hanging="425"/>
      </w:pPr>
      <w:rPr>
        <w:rFonts w:hint="default"/>
      </w:rPr>
    </w:lvl>
  </w:abstractNum>
  <w:abstractNum w:abstractNumId="10">
    <w:nsid w:val="037C4DA6"/>
    <w:multiLevelType w:val="singleLevel"/>
    <w:tmpl w:val="037C4DA6"/>
    <w:lvl w:ilvl="0">
      <w:start w:val="1"/>
      <w:numFmt w:val="lowerLetter"/>
      <w:lvlText w:val="%1."/>
      <w:lvlJc w:val="left"/>
      <w:pPr>
        <w:ind w:left="425" w:hanging="425"/>
      </w:pPr>
      <w:rPr>
        <w:rFonts w:hint="default"/>
      </w:rPr>
    </w:lvl>
  </w:abstractNum>
  <w:abstractNum w:abstractNumId="11">
    <w:nsid w:val="0D3C5952"/>
    <w:multiLevelType w:val="multilevel"/>
    <w:tmpl w:val="0D3C5952"/>
    <w:lvl w:ilvl="0">
      <w:start w:val="1"/>
      <w:numFmt w:val="lowerLetter"/>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56B016B"/>
    <w:multiLevelType w:val="singleLevel"/>
    <w:tmpl w:val="156B016B"/>
    <w:lvl w:ilvl="0">
      <w:start w:val="1"/>
      <w:numFmt w:val="bullet"/>
      <w:lvlText w:val=""/>
      <w:lvlJc w:val="left"/>
      <w:pPr>
        <w:ind w:left="420" w:hanging="420"/>
      </w:pPr>
      <w:rPr>
        <w:rFonts w:ascii="Wingdings" w:hAnsi="Wingdings" w:hint="default"/>
      </w:rPr>
    </w:lvl>
  </w:abstractNum>
  <w:abstractNum w:abstractNumId="13">
    <w:nsid w:val="258CD0EC"/>
    <w:multiLevelType w:val="singleLevel"/>
    <w:tmpl w:val="258CD0EC"/>
    <w:lvl w:ilvl="0">
      <w:start w:val="1"/>
      <w:numFmt w:val="lowerLetter"/>
      <w:lvlText w:val="%1."/>
      <w:lvlJc w:val="left"/>
      <w:pPr>
        <w:ind w:left="425" w:hanging="425"/>
      </w:pPr>
      <w:rPr>
        <w:rFonts w:hint="default"/>
      </w:rPr>
    </w:lvl>
  </w:abstractNum>
  <w:abstractNum w:abstractNumId="14">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2864494"/>
    <w:multiLevelType w:val="singleLevel"/>
    <w:tmpl w:val="42864494"/>
    <w:lvl w:ilvl="0">
      <w:start w:val="1"/>
      <w:numFmt w:val="lowerLetter"/>
      <w:suff w:val="space"/>
      <w:lvlText w:val="%1)"/>
      <w:lvlJc w:val="left"/>
    </w:lvl>
  </w:abstractNum>
  <w:abstractNum w:abstractNumId="16">
    <w:nsid w:val="460C99CB"/>
    <w:multiLevelType w:val="singleLevel"/>
    <w:tmpl w:val="460C99CB"/>
    <w:lvl w:ilvl="0">
      <w:start w:val="1"/>
      <w:numFmt w:val="chineseCounting"/>
      <w:suff w:val="nothing"/>
      <w:lvlText w:val="（%1）"/>
      <w:lvlJc w:val="left"/>
      <w:pPr>
        <w:ind w:left="147" w:firstLine="420"/>
      </w:pPr>
      <w:rPr>
        <w:rFonts w:hint="eastAsia"/>
      </w:rPr>
    </w:lvl>
  </w:abstractNum>
  <w:abstractNum w:abstractNumId="17">
    <w:nsid w:val="4FA7AA50"/>
    <w:multiLevelType w:val="singleLevel"/>
    <w:tmpl w:val="4FA7AA50"/>
    <w:lvl w:ilvl="0">
      <w:start w:val="1"/>
      <w:numFmt w:val="lowerLetter"/>
      <w:lvlText w:val="%1."/>
      <w:lvlJc w:val="left"/>
      <w:pPr>
        <w:ind w:left="425" w:hanging="425"/>
      </w:pPr>
      <w:rPr>
        <w:rFonts w:hint="default"/>
      </w:rPr>
    </w:lvl>
  </w:abstractNum>
  <w:abstractNum w:abstractNumId="18">
    <w:nsid w:val="553FC220"/>
    <w:multiLevelType w:val="singleLevel"/>
    <w:tmpl w:val="553FC220"/>
    <w:lvl w:ilvl="0">
      <w:start w:val="1"/>
      <w:numFmt w:val="lowerLetter"/>
      <w:lvlText w:val="%1."/>
      <w:lvlJc w:val="left"/>
      <w:pPr>
        <w:ind w:left="425" w:hanging="425"/>
      </w:pPr>
      <w:rPr>
        <w:rFonts w:hint="default"/>
      </w:rPr>
    </w:lvl>
  </w:abstractNum>
  <w:abstractNum w:abstractNumId="19">
    <w:nsid w:val="557B9372"/>
    <w:multiLevelType w:val="singleLevel"/>
    <w:tmpl w:val="557B9372"/>
    <w:lvl w:ilvl="0">
      <w:start w:val="1"/>
      <w:numFmt w:val="lowerLetter"/>
      <w:lvlText w:val="%1."/>
      <w:lvlJc w:val="left"/>
      <w:pPr>
        <w:ind w:left="425" w:hanging="425"/>
      </w:pPr>
      <w:rPr>
        <w:rFonts w:hint="default"/>
      </w:rPr>
    </w:lvl>
  </w:abstractNum>
  <w:abstractNum w:abstractNumId="20">
    <w:nsid w:val="582E1F62"/>
    <w:multiLevelType w:val="singleLevel"/>
    <w:tmpl w:val="582E1F62"/>
    <w:lvl w:ilvl="0">
      <w:start w:val="1"/>
      <w:numFmt w:val="lowerLetter"/>
      <w:suff w:val="space"/>
      <w:lvlText w:val="%1)"/>
      <w:lvlJc w:val="left"/>
    </w:lvl>
  </w:abstractNum>
  <w:abstractNum w:abstractNumId="21">
    <w:nsid w:val="586A325A"/>
    <w:multiLevelType w:val="singleLevel"/>
    <w:tmpl w:val="586A325A"/>
    <w:lvl w:ilvl="0">
      <w:start w:val="1"/>
      <w:numFmt w:val="lowerLetter"/>
      <w:lvlText w:val="%1."/>
      <w:lvlJc w:val="left"/>
      <w:pPr>
        <w:ind w:left="425" w:hanging="425"/>
      </w:pPr>
      <w:rPr>
        <w:rFonts w:hint="default"/>
      </w:rPr>
    </w:lvl>
  </w:abstractNum>
  <w:abstractNum w:abstractNumId="22">
    <w:nsid w:val="58783974"/>
    <w:multiLevelType w:val="hybridMultilevel"/>
    <w:tmpl w:val="9014E6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99E2A0C"/>
    <w:multiLevelType w:val="singleLevel"/>
    <w:tmpl w:val="599E2A0C"/>
    <w:lvl w:ilvl="0">
      <w:start w:val="1"/>
      <w:numFmt w:val="bullet"/>
      <w:lvlText w:val=""/>
      <w:lvlJc w:val="left"/>
      <w:pPr>
        <w:ind w:left="420" w:hanging="420"/>
      </w:pPr>
      <w:rPr>
        <w:rFonts w:ascii="Wingdings" w:hAnsi="Wingdings" w:hint="default"/>
      </w:rPr>
    </w:lvl>
  </w:abstractNum>
  <w:abstractNum w:abstractNumId="24">
    <w:nsid w:val="59B96B16"/>
    <w:multiLevelType w:val="singleLevel"/>
    <w:tmpl w:val="59B96B16"/>
    <w:lvl w:ilvl="0">
      <w:start w:val="5"/>
      <w:numFmt w:val="chineseCounting"/>
      <w:suff w:val="nothing"/>
      <w:lvlText w:val="%1、"/>
      <w:lvlJc w:val="left"/>
    </w:lvl>
  </w:abstractNum>
  <w:abstractNum w:abstractNumId="25">
    <w:nsid w:val="5C12ED2A"/>
    <w:multiLevelType w:val="singleLevel"/>
    <w:tmpl w:val="5C12ED2A"/>
    <w:lvl w:ilvl="0">
      <w:start w:val="1"/>
      <w:numFmt w:val="decimal"/>
      <w:lvlText w:val="(%1)"/>
      <w:lvlJc w:val="left"/>
      <w:pPr>
        <w:ind w:left="845" w:hanging="425"/>
      </w:pPr>
      <w:rPr>
        <w:rFonts w:hint="default"/>
      </w:rPr>
    </w:lvl>
  </w:abstractNum>
  <w:abstractNum w:abstractNumId="26">
    <w:nsid w:val="5EE5B346"/>
    <w:multiLevelType w:val="singleLevel"/>
    <w:tmpl w:val="5EE5B346"/>
    <w:lvl w:ilvl="0">
      <w:start w:val="1"/>
      <w:numFmt w:val="lowerLetter"/>
      <w:lvlText w:val="%1."/>
      <w:lvlJc w:val="left"/>
      <w:pPr>
        <w:ind w:left="425" w:hanging="425"/>
      </w:pPr>
      <w:rPr>
        <w:rFonts w:hint="default"/>
      </w:rPr>
    </w:lvl>
  </w:abstractNum>
  <w:abstractNum w:abstractNumId="27">
    <w:nsid w:val="6BA44B91"/>
    <w:multiLevelType w:val="multilevel"/>
    <w:tmpl w:val="6BA44B91"/>
    <w:lvl w:ilvl="0">
      <w:start w:val="1"/>
      <w:numFmt w:val="decimalEnclosedCircle"/>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8">
    <w:nsid w:val="6F2C5332"/>
    <w:multiLevelType w:val="singleLevel"/>
    <w:tmpl w:val="6F2C5332"/>
    <w:lvl w:ilvl="0">
      <w:start w:val="1"/>
      <w:numFmt w:val="bullet"/>
      <w:lvlText w:val=""/>
      <w:lvlJc w:val="left"/>
      <w:pPr>
        <w:ind w:left="420" w:hanging="420"/>
      </w:pPr>
      <w:rPr>
        <w:rFonts w:ascii="Wingdings" w:hAnsi="Wingdings" w:hint="default"/>
      </w:rPr>
    </w:lvl>
  </w:abstractNum>
  <w:abstractNum w:abstractNumId="29">
    <w:nsid w:val="73C85FD2"/>
    <w:multiLevelType w:val="singleLevel"/>
    <w:tmpl w:val="73C85FD2"/>
    <w:lvl w:ilvl="0">
      <w:start w:val="1"/>
      <w:numFmt w:val="lowerLetter"/>
      <w:lvlText w:val="%1."/>
      <w:lvlJc w:val="left"/>
      <w:pPr>
        <w:ind w:left="425" w:hanging="425"/>
      </w:pPr>
      <w:rPr>
        <w:rFonts w:hint="default"/>
      </w:rPr>
    </w:lvl>
  </w:abstractNum>
  <w:abstractNum w:abstractNumId="30">
    <w:nsid w:val="73DE49A9"/>
    <w:multiLevelType w:val="multilevel"/>
    <w:tmpl w:val="73DE49A9"/>
    <w:lvl w:ilvl="0">
      <w:start w:val="1"/>
      <w:numFmt w:val="decimalEnclosedCircle"/>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1">
    <w:nsid w:val="7977293B"/>
    <w:multiLevelType w:val="multilevel"/>
    <w:tmpl w:val="7977293B"/>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4"/>
  </w:num>
  <w:num w:numId="2">
    <w:abstractNumId w:val="24"/>
  </w:num>
  <w:num w:numId="3">
    <w:abstractNumId w:val="22"/>
  </w:num>
  <w:num w:numId="4">
    <w:abstractNumId w:val="25"/>
  </w:num>
  <w:num w:numId="5">
    <w:abstractNumId w:val="4"/>
  </w:num>
  <w:num w:numId="6">
    <w:abstractNumId w:val="30"/>
  </w:num>
  <w:num w:numId="7">
    <w:abstractNumId w:val="8"/>
  </w:num>
  <w:num w:numId="8">
    <w:abstractNumId w:val="19"/>
  </w:num>
  <w:num w:numId="9">
    <w:abstractNumId w:val="0"/>
  </w:num>
  <w:num w:numId="10">
    <w:abstractNumId w:val="6"/>
  </w:num>
  <w:num w:numId="11">
    <w:abstractNumId w:val="5"/>
  </w:num>
  <w:num w:numId="12">
    <w:abstractNumId w:val="12"/>
  </w:num>
  <w:num w:numId="13">
    <w:abstractNumId w:val="15"/>
  </w:num>
  <w:num w:numId="14">
    <w:abstractNumId w:val="20"/>
  </w:num>
  <w:num w:numId="15">
    <w:abstractNumId w:val="1"/>
  </w:num>
  <w:num w:numId="16">
    <w:abstractNumId w:val="29"/>
  </w:num>
  <w:num w:numId="17">
    <w:abstractNumId w:val="7"/>
  </w:num>
  <w:num w:numId="18">
    <w:abstractNumId w:val="28"/>
  </w:num>
  <w:num w:numId="19">
    <w:abstractNumId w:val="23"/>
  </w:num>
  <w:num w:numId="20">
    <w:abstractNumId w:val="31"/>
  </w:num>
  <w:num w:numId="21">
    <w:abstractNumId w:val="27"/>
  </w:num>
  <w:num w:numId="22">
    <w:abstractNumId w:val="2"/>
  </w:num>
  <w:num w:numId="23">
    <w:abstractNumId w:val="9"/>
  </w:num>
  <w:num w:numId="24">
    <w:abstractNumId w:val="18"/>
  </w:num>
  <w:num w:numId="25">
    <w:abstractNumId w:val="17"/>
  </w:num>
  <w:num w:numId="26">
    <w:abstractNumId w:val="3"/>
  </w:num>
  <w:num w:numId="27">
    <w:abstractNumId w:val="13"/>
  </w:num>
  <w:num w:numId="28">
    <w:abstractNumId w:val="26"/>
  </w:num>
  <w:num w:numId="29">
    <w:abstractNumId w:val="21"/>
  </w:num>
  <w:num w:numId="30">
    <w:abstractNumId w:val="16"/>
  </w:num>
  <w:num w:numId="31">
    <w:abstractNumId w:val="1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5BB"/>
    <w:rsid w:val="008045BB"/>
    <w:rsid w:val="008951DE"/>
    <w:rsid w:val="00916FDD"/>
    <w:rsid w:val="00C3193F"/>
    <w:rsid w:val="00CE0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annotation reference" w:uiPriority="0" w:qFormat="1"/>
    <w:lsdException w:name="page number" w:uiPriority="0"/>
    <w:lsdException w:name="List Bullet" w:uiPriority="0" w:qFormat="1"/>
    <w:lsdException w:name="List Number" w:uiPriority="0"/>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4B4"/>
    <w:pPr>
      <w:widowControl w:val="0"/>
      <w:jc w:val="both"/>
    </w:pPr>
    <w:rPr>
      <w:rFonts w:ascii="Calibri" w:eastAsia="宋体" w:hAnsi="Calibri" w:cs="Times New Roman"/>
    </w:rPr>
  </w:style>
  <w:style w:type="paragraph" w:styleId="1">
    <w:name w:val="heading 1"/>
    <w:basedOn w:val="a"/>
    <w:next w:val="a"/>
    <w:link w:val="1Char"/>
    <w:qFormat/>
    <w:rsid w:val="00CE04B4"/>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CE04B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E04B4"/>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CE04B4"/>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E04B4"/>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CE04B4"/>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CE04B4"/>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CE04B4"/>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CE04B4"/>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CE04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CE04B4"/>
    <w:rPr>
      <w:sz w:val="18"/>
      <w:szCs w:val="18"/>
    </w:rPr>
  </w:style>
  <w:style w:type="paragraph" w:styleId="a5">
    <w:name w:val="footer"/>
    <w:basedOn w:val="a"/>
    <w:link w:val="Char0"/>
    <w:uiPriority w:val="99"/>
    <w:unhideWhenUsed/>
    <w:qFormat/>
    <w:rsid w:val="00CE04B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E04B4"/>
    <w:rPr>
      <w:sz w:val="18"/>
      <w:szCs w:val="18"/>
    </w:rPr>
  </w:style>
  <w:style w:type="character" w:customStyle="1" w:styleId="1Char">
    <w:name w:val="标题 1 Char"/>
    <w:basedOn w:val="a1"/>
    <w:link w:val="1"/>
    <w:qFormat/>
    <w:rsid w:val="00CE04B4"/>
    <w:rPr>
      <w:rFonts w:ascii="Times New Roman" w:eastAsia="宋体" w:hAnsi="Times New Roman" w:cs="Times New Roman"/>
      <w:b/>
      <w:bCs/>
      <w:kern w:val="44"/>
      <w:sz w:val="44"/>
      <w:szCs w:val="44"/>
    </w:rPr>
  </w:style>
  <w:style w:type="character" w:customStyle="1" w:styleId="2Char">
    <w:name w:val="标题 2 Char"/>
    <w:basedOn w:val="a1"/>
    <w:link w:val="2"/>
    <w:qFormat/>
    <w:rsid w:val="00CE04B4"/>
    <w:rPr>
      <w:rFonts w:ascii="Arial" w:eastAsia="黑体" w:hAnsi="Arial" w:cs="Times New Roman"/>
      <w:b/>
      <w:bCs/>
      <w:sz w:val="32"/>
      <w:szCs w:val="32"/>
    </w:rPr>
  </w:style>
  <w:style w:type="character" w:customStyle="1" w:styleId="3Char">
    <w:name w:val="标题 3 Char"/>
    <w:basedOn w:val="a1"/>
    <w:link w:val="3"/>
    <w:rsid w:val="00CE04B4"/>
    <w:rPr>
      <w:rFonts w:ascii="Times New Roman" w:eastAsia="宋体" w:hAnsi="Times New Roman" w:cs="Times New Roman"/>
      <w:b/>
      <w:bCs/>
      <w:szCs w:val="32"/>
    </w:rPr>
  </w:style>
  <w:style w:type="character" w:customStyle="1" w:styleId="4Char">
    <w:name w:val="标题 4 Char"/>
    <w:basedOn w:val="a1"/>
    <w:link w:val="4"/>
    <w:rsid w:val="00CE04B4"/>
    <w:rPr>
      <w:rFonts w:ascii="Arial" w:eastAsia="黑体" w:hAnsi="Arial" w:cs="Times New Roman"/>
      <w:b/>
      <w:bCs/>
      <w:sz w:val="28"/>
      <w:szCs w:val="28"/>
    </w:rPr>
  </w:style>
  <w:style w:type="character" w:customStyle="1" w:styleId="5Char">
    <w:name w:val="标题 5 Char"/>
    <w:basedOn w:val="a1"/>
    <w:link w:val="5"/>
    <w:qFormat/>
    <w:rsid w:val="00CE04B4"/>
    <w:rPr>
      <w:rFonts w:ascii="Times New Roman" w:eastAsia="宋体" w:hAnsi="Times New Roman" w:cs="Times New Roman"/>
      <w:b/>
      <w:sz w:val="28"/>
      <w:szCs w:val="20"/>
    </w:rPr>
  </w:style>
  <w:style w:type="character" w:customStyle="1" w:styleId="6Char">
    <w:name w:val="标题 6 Char"/>
    <w:basedOn w:val="a1"/>
    <w:link w:val="6"/>
    <w:qFormat/>
    <w:rsid w:val="00CE04B4"/>
    <w:rPr>
      <w:rFonts w:ascii="Arial" w:eastAsia="黑体" w:hAnsi="Arial" w:cs="Times New Roman"/>
      <w:b/>
      <w:sz w:val="24"/>
      <w:szCs w:val="20"/>
    </w:rPr>
  </w:style>
  <w:style w:type="character" w:customStyle="1" w:styleId="7Char">
    <w:name w:val="标题 7 Char"/>
    <w:basedOn w:val="a1"/>
    <w:link w:val="7"/>
    <w:qFormat/>
    <w:rsid w:val="00CE04B4"/>
    <w:rPr>
      <w:rFonts w:ascii="Times New Roman" w:eastAsia="宋体" w:hAnsi="Times New Roman" w:cs="Times New Roman"/>
      <w:b/>
      <w:sz w:val="24"/>
      <w:szCs w:val="20"/>
    </w:rPr>
  </w:style>
  <w:style w:type="character" w:customStyle="1" w:styleId="8Char">
    <w:name w:val="标题 8 Char"/>
    <w:basedOn w:val="a1"/>
    <w:link w:val="8"/>
    <w:qFormat/>
    <w:rsid w:val="00CE04B4"/>
    <w:rPr>
      <w:rFonts w:ascii="Arial" w:eastAsia="黑体" w:hAnsi="Arial" w:cs="Times New Roman"/>
      <w:sz w:val="24"/>
      <w:szCs w:val="20"/>
    </w:rPr>
  </w:style>
  <w:style w:type="character" w:customStyle="1" w:styleId="9Char">
    <w:name w:val="标题 9 Char"/>
    <w:basedOn w:val="a1"/>
    <w:link w:val="9"/>
    <w:qFormat/>
    <w:rsid w:val="00CE04B4"/>
    <w:rPr>
      <w:rFonts w:ascii="Arial" w:eastAsia="黑体" w:hAnsi="Arial" w:cs="Times New Roman"/>
      <w:szCs w:val="20"/>
    </w:rPr>
  </w:style>
  <w:style w:type="paragraph" w:styleId="a0">
    <w:name w:val="Normal Indent"/>
    <w:basedOn w:val="a"/>
    <w:link w:val="Char1"/>
    <w:qFormat/>
    <w:rsid w:val="00CE04B4"/>
    <w:pPr>
      <w:ind w:firstLine="420"/>
    </w:pPr>
  </w:style>
  <w:style w:type="character" w:customStyle="1" w:styleId="Char1">
    <w:name w:val="正文缩进 Char"/>
    <w:link w:val="a0"/>
    <w:qFormat/>
    <w:rsid w:val="00CE04B4"/>
    <w:rPr>
      <w:rFonts w:ascii="Calibri" w:eastAsia="宋体" w:hAnsi="Calibri" w:cs="Times New Roman"/>
    </w:rPr>
  </w:style>
  <w:style w:type="paragraph" w:styleId="a6">
    <w:name w:val="annotation text"/>
    <w:basedOn w:val="a"/>
    <w:link w:val="Char2"/>
    <w:unhideWhenUsed/>
    <w:qFormat/>
    <w:rsid w:val="00CE04B4"/>
    <w:pPr>
      <w:jc w:val="left"/>
    </w:pPr>
  </w:style>
  <w:style w:type="character" w:customStyle="1" w:styleId="Char2">
    <w:name w:val="批注文字 Char"/>
    <w:basedOn w:val="a1"/>
    <w:link w:val="a6"/>
    <w:qFormat/>
    <w:rsid w:val="00CE04B4"/>
    <w:rPr>
      <w:rFonts w:ascii="Calibri" w:eastAsia="宋体" w:hAnsi="Calibri" w:cs="Times New Roman"/>
    </w:rPr>
  </w:style>
  <w:style w:type="paragraph" w:styleId="a7">
    <w:name w:val="annotation subject"/>
    <w:basedOn w:val="a6"/>
    <w:next w:val="a6"/>
    <w:link w:val="Char3"/>
    <w:unhideWhenUsed/>
    <w:qFormat/>
    <w:rsid w:val="00CE04B4"/>
    <w:rPr>
      <w:b/>
      <w:bCs/>
      <w:kern w:val="0"/>
      <w:sz w:val="20"/>
      <w:szCs w:val="20"/>
    </w:rPr>
  </w:style>
  <w:style w:type="character" w:customStyle="1" w:styleId="Char3">
    <w:name w:val="批注主题 Char"/>
    <w:basedOn w:val="Char2"/>
    <w:link w:val="a7"/>
    <w:qFormat/>
    <w:rsid w:val="00CE04B4"/>
    <w:rPr>
      <w:rFonts w:ascii="Calibri" w:eastAsia="宋体" w:hAnsi="Calibri" w:cs="Times New Roman"/>
      <w:b/>
      <w:bCs/>
      <w:kern w:val="0"/>
      <w:sz w:val="20"/>
      <w:szCs w:val="20"/>
    </w:rPr>
  </w:style>
  <w:style w:type="paragraph" w:styleId="70">
    <w:name w:val="toc 7"/>
    <w:basedOn w:val="a"/>
    <w:next w:val="a"/>
    <w:uiPriority w:val="39"/>
    <w:qFormat/>
    <w:rsid w:val="00CE04B4"/>
    <w:pPr>
      <w:ind w:leftChars="1200" w:left="2520"/>
    </w:pPr>
    <w:rPr>
      <w:rFonts w:ascii="Times New Roman" w:hAnsi="Times New Roman"/>
      <w:szCs w:val="20"/>
    </w:rPr>
  </w:style>
  <w:style w:type="paragraph" w:styleId="a8">
    <w:name w:val="Body Text"/>
    <w:basedOn w:val="a"/>
    <w:link w:val="Char4"/>
    <w:unhideWhenUsed/>
    <w:qFormat/>
    <w:rsid w:val="00CE04B4"/>
    <w:pPr>
      <w:spacing w:after="120"/>
    </w:pPr>
  </w:style>
  <w:style w:type="character" w:customStyle="1" w:styleId="Char4">
    <w:name w:val="正文文本 Char"/>
    <w:basedOn w:val="a1"/>
    <w:link w:val="a8"/>
    <w:qFormat/>
    <w:rsid w:val="00CE04B4"/>
    <w:rPr>
      <w:rFonts w:ascii="Calibri" w:eastAsia="宋体" w:hAnsi="Calibri" w:cs="Times New Roman"/>
    </w:rPr>
  </w:style>
  <w:style w:type="paragraph" w:styleId="a9">
    <w:name w:val="Body Text First Indent"/>
    <w:basedOn w:val="a8"/>
    <w:link w:val="Char5"/>
    <w:qFormat/>
    <w:rsid w:val="00CE04B4"/>
    <w:pPr>
      <w:spacing w:line="300" w:lineRule="auto"/>
      <w:ind w:firstLine="510"/>
    </w:pPr>
    <w:rPr>
      <w:sz w:val="24"/>
    </w:rPr>
  </w:style>
  <w:style w:type="character" w:customStyle="1" w:styleId="Char5">
    <w:name w:val="正文首行缩进 Char"/>
    <w:basedOn w:val="Char4"/>
    <w:link w:val="a9"/>
    <w:qFormat/>
    <w:rsid w:val="00CE04B4"/>
    <w:rPr>
      <w:rFonts w:ascii="Calibri" w:eastAsia="宋体" w:hAnsi="Calibri" w:cs="Times New Roman"/>
      <w:sz w:val="24"/>
    </w:rPr>
  </w:style>
  <w:style w:type="character" w:customStyle="1" w:styleId="Char10">
    <w:name w:val="正文文本 Char1"/>
    <w:basedOn w:val="a1"/>
    <w:uiPriority w:val="99"/>
    <w:semiHidden/>
    <w:qFormat/>
    <w:rsid w:val="00CE04B4"/>
  </w:style>
  <w:style w:type="paragraph" w:styleId="aa">
    <w:name w:val="Note Heading"/>
    <w:basedOn w:val="a"/>
    <w:next w:val="a"/>
    <w:link w:val="Char6"/>
    <w:qFormat/>
    <w:rsid w:val="00CE04B4"/>
    <w:pPr>
      <w:jc w:val="center"/>
    </w:pPr>
  </w:style>
  <w:style w:type="character" w:customStyle="1" w:styleId="Char6">
    <w:name w:val="注释标题 Char"/>
    <w:basedOn w:val="a1"/>
    <w:link w:val="aa"/>
    <w:qFormat/>
    <w:rsid w:val="00CE04B4"/>
    <w:rPr>
      <w:rFonts w:ascii="Calibri" w:eastAsia="宋体" w:hAnsi="Calibri" w:cs="Times New Roman"/>
    </w:rPr>
  </w:style>
  <w:style w:type="paragraph" w:styleId="40">
    <w:name w:val="List Bullet 4"/>
    <w:basedOn w:val="a"/>
    <w:qFormat/>
    <w:rsid w:val="00CE04B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rsid w:val="00CE04B4"/>
    <w:pPr>
      <w:tabs>
        <w:tab w:val="left" w:pos="560"/>
      </w:tabs>
      <w:ind w:left="900" w:hanging="340"/>
    </w:pPr>
    <w:rPr>
      <w:rFonts w:ascii="Times New Roman" w:hAnsi="Times New Roman"/>
      <w:szCs w:val="20"/>
    </w:rPr>
  </w:style>
  <w:style w:type="paragraph" w:styleId="ac">
    <w:name w:val="caption"/>
    <w:basedOn w:val="a"/>
    <w:next w:val="a"/>
    <w:qFormat/>
    <w:rsid w:val="00CE04B4"/>
    <w:pPr>
      <w:spacing w:line="480" w:lineRule="auto"/>
    </w:pPr>
    <w:rPr>
      <w:rFonts w:ascii="华文中宋" w:eastAsia="华文中宋" w:hAnsi="华文中宋"/>
      <w:sz w:val="36"/>
      <w:szCs w:val="20"/>
    </w:rPr>
  </w:style>
  <w:style w:type="paragraph" w:styleId="ad">
    <w:name w:val="List Bullet"/>
    <w:basedOn w:val="a"/>
    <w:qFormat/>
    <w:rsid w:val="00CE04B4"/>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CE04B4"/>
    <w:pPr>
      <w:shd w:val="clear" w:color="auto" w:fill="000080"/>
    </w:pPr>
    <w:rPr>
      <w:rFonts w:ascii="Times New Roman" w:hAnsi="Times New Roman"/>
      <w:szCs w:val="20"/>
    </w:rPr>
  </w:style>
  <w:style w:type="character" w:customStyle="1" w:styleId="Char7">
    <w:name w:val="文档结构图 Char"/>
    <w:basedOn w:val="a1"/>
    <w:link w:val="ae"/>
    <w:semiHidden/>
    <w:qFormat/>
    <w:rsid w:val="00CE04B4"/>
    <w:rPr>
      <w:rFonts w:ascii="Times New Roman" w:eastAsia="宋体" w:hAnsi="Times New Roman" w:cs="Times New Roman"/>
      <w:szCs w:val="20"/>
      <w:shd w:val="clear" w:color="auto" w:fill="000080"/>
    </w:rPr>
  </w:style>
  <w:style w:type="paragraph" w:styleId="af">
    <w:name w:val="Salutation"/>
    <w:basedOn w:val="a"/>
    <w:next w:val="a"/>
    <w:link w:val="Char8"/>
    <w:qFormat/>
    <w:rsid w:val="00CE04B4"/>
    <w:pPr>
      <w:spacing w:beforeLines="40" w:afterLines="40" w:line="312" w:lineRule="auto"/>
    </w:pPr>
    <w:rPr>
      <w:kern w:val="0"/>
      <w:sz w:val="24"/>
      <w:szCs w:val="24"/>
    </w:rPr>
  </w:style>
  <w:style w:type="character" w:customStyle="1" w:styleId="Char8">
    <w:name w:val="称呼 Char"/>
    <w:basedOn w:val="a1"/>
    <w:link w:val="af"/>
    <w:qFormat/>
    <w:rsid w:val="00CE04B4"/>
    <w:rPr>
      <w:rFonts w:ascii="Calibri" w:eastAsia="宋体" w:hAnsi="Calibri" w:cs="Times New Roman"/>
      <w:kern w:val="0"/>
      <w:sz w:val="24"/>
      <w:szCs w:val="24"/>
    </w:rPr>
  </w:style>
  <w:style w:type="paragraph" w:styleId="30">
    <w:name w:val="Body Text 3"/>
    <w:basedOn w:val="a"/>
    <w:link w:val="3Char0"/>
    <w:qFormat/>
    <w:rsid w:val="00CE04B4"/>
    <w:pPr>
      <w:autoSpaceDE w:val="0"/>
      <w:autoSpaceDN w:val="0"/>
      <w:jc w:val="center"/>
    </w:pPr>
    <w:rPr>
      <w:kern w:val="0"/>
      <w:sz w:val="16"/>
      <w:szCs w:val="20"/>
    </w:rPr>
  </w:style>
  <w:style w:type="character" w:customStyle="1" w:styleId="3Char0">
    <w:name w:val="正文文本 3 Char"/>
    <w:basedOn w:val="a1"/>
    <w:link w:val="30"/>
    <w:qFormat/>
    <w:rsid w:val="00CE04B4"/>
    <w:rPr>
      <w:rFonts w:ascii="Calibri" w:eastAsia="宋体" w:hAnsi="Calibri" w:cs="Times New Roman"/>
      <w:kern w:val="0"/>
      <w:sz w:val="16"/>
      <w:szCs w:val="20"/>
    </w:rPr>
  </w:style>
  <w:style w:type="paragraph" w:styleId="31">
    <w:name w:val="List Bullet 3"/>
    <w:basedOn w:val="a"/>
    <w:qFormat/>
    <w:rsid w:val="00CE04B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CE04B4"/>
    <w:pPr>
      <w:ind w:firstLine="444"/>
    </w:pPr>
    <w:rPr>
      <w:rFonts w:ascii="Times New Roman" w:hAnsi="Times New Roman"/>
      <w:b/>
      <w:sz w:val="24"/>
      <w:szCs w:val="20"/>
    </w:rPr>
  </w:style>
  <w:style w:type="character" w:customStyle="1" w:styleId="Char9">
    <w:name w:val="正文文本缩进 Char"/>
    <w:basedOn w:val="a1"/>
    <w:link w:val="af0"/>
    <w:qFormat/>
    <w:rsid w:val="00CE04B4"/>
    <w:rPr>
      <w:rFonts w:ascii="Times New Roman" w:eastAsia="宋体" w:hAnsi="Times New Roman" w:cs="Times New Roman"/>
      <w:b/>
      <w:sz w:val="24"/>
      <w:szCs w:val="20"/>
    </w:rPr>
  </w:style>
  <w:style w:type="paragraph" w:styleId="20">
    <w:name w:val="List Bullet 2"/>
    <w:basedOn w:val="a"/>
    <w:qFormat/>
    <w:rsid w:val="00CE04B4"/>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CE04B4"/>
    <w:pPr>
      <w:ind w:leftChars="800" w:left="1680"/>
    </w:pPr>
    <w:rPr>
      <w:rFonts w:ascii="Times New Roman" w:hAnsi="Times New Roman"/>
      <w:szCs w:val="20"/>
    </w:rPr>
  </w:style>
  <w:style w:type="paragraph" w:styleId="32">
    <w:name w:val="toc 3"/>
    <w:basedOn w:val="a"/>
    <w:next w:val="a"/>
    <w:uiPriority w:val="39"/>
    <w:qFormat/>
    <w:rsid w:val="00CE04B4"/>
    <w:pPr>
      <w:tabs>
        <w:tab w:val="right" w:leader="dot" w:pos="9231"/>
      </w:tabs>
      <w:ind w:leftChars="400" w:left="840"/>
    </w:pPr>
    <w:rPr>
      <w:rFonts w:ascii="Times New Roman" w:hAnsi="Times New Roman"/>
      <w:szCs w:val="24"/>
    </w:rPr>
  </w:style>
  <w:style w:type="paragraph" w:styleId="af1">
    <w:name w:val="Plain Text"/>
    <w:basedOn w:val="a"/>
    <w:link w:val="Chara"/>
    <w:qFormat/>
    <w:rsid w:val="00CE04B4"/>
    <w:rPr>
      <w:rFonts w:ascii="宋体" w:hAnsi="Courier New"/>
      <w:kern w:val="0"/>
      <w:sz w:val="20"/>
      <w:szCs w:val="20"/>
    </w:rPr>
  </w:style>
  <w:style w:type="character" w:customStyle="1" w:styleId="Chara">
    <w:name w:val="纯文本 Char"/>
    <w:basedOn w:val="a1"/>
    <w:link w:val="af1"/>
    <w:qFormat/>
    <w:rsid w:val="00CE04B4"/>
    <w:rPr>
      <w:rFonts w:ascii="宋体" w:eastAsia="宋体" w:hAnsi="Courier New" w:cs="Times New Roman"/>
      <w:kern w:val="0"/>
      <w:sz w:val="20"/>
      <w:szCs w:val="20"/>
    </w:rPr>
  </w:style>
  <w:style w:type="paragraph" w:styleId="80">
    <w:name w:val="toc 8"/>
    <w:basedOn w:val="a"/>
    <w:next w:val="a"/>
    <w:uiPriority w:val="39"/>
    <w:rsid w:val="00CE04B4"/>
    <w:pPr>
      <w:ind w:leftChars="1400" w:left="2940"/>
    </w:pPr>
    <w:rPr>
      <w:rFonts w:ascii="Times New Roman" w:hAnsi="Times New Roman"/>
      <w:szCs w:val="20"/>
    </w:rPr>
  </w:style>
  <w:style w:type="paragraph" w:styleId="af2">
    <w:name w:val="Date"/>
    <w:basedOn w:val="a"/>
    <w:next w:val="a"/>
    <w:link w:val="Charb"/>
    <w:qFormat/>
    <w:rsid w:val="00CE04B4"/>
  </w:style>
  <w:style w:type="character" w:customStyle="1" w:styleId="Charb">
    <w:name w:val="日期 Char"/>
    <w:basedOn w:val="a1"/>
    <w:link w:val="af2"/>
    <w:rsid w:val="00CE04B4"/>
    <w:rPr>
      <w:rFonts w:ascii="Calibri" w:eastAsia="宋体" w:hAnsi="Calibri" w:cs="Times New Roman"/>
    </w:rPr>
  </w:style>
  <w:style w:type="paragraph" w:styleId="21">
    <w:name w:val="Body Text Indent 2"/>
    <w:basedOn w:val="a"/>
    <w:link w:val="2Char0"/>
    <w:qFormat/>
    <w:rsid w:val="00CE04B4"/>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CE04B4"/>
    <w:rPr>
      <w:rFonts w:ascii="宋体" w:eastAsia="宋体" w:hAnsi="宋体" w:cs="Times New Roman"/>
      <w:b/>
      <w:bCs/>
      <w:sz w:val="24"/>
      <w:szCs w:val="20"/>
    </w:rPr>
  </w:style>
  <w:style w:type="paragraph" w:styleId="af3">
    <w:name w:val="Balloon Text"/>
    <w:basedOn w:val="a"/>
    <w:link w:val="Charc"/>
    <w:qFormat/>
    <w:rsid w:val="00CE04B4"/>
    <w:rPr>
      <w:rFonts w:ascii="Times New Roman" w:hAnsi="Times New Roman"/>
      <w:sz w:val="18"/>
      <w:szCs w:val="18"/>
    </w:rPr>
  </w:style>
  <w:style w:type="character" w:customStyle="1" w:styleId="Charc">
    <w:name w:val="批注框文本 Char"/>
    <w:basedOn w:val="a1"/>
    <w:link w:val="af3"/>
    <w:qFormat/>
    <w:rsid w:val="00CE04B4"/>
    <w:rPr>
      <w:rFonts w:ascii="Times New Roman" w:eastAsia="宋体" w:hAnsi="Times New Roman" w:cs="Times New Roman"/>
      <w:sz w:val="18"/>
      <w:szCs w:val="18"/>
    </w:rPr>
  </w:style>
  <w:style w:type="paragraph" w:styleId="10">
    <w:name w:val="toc 1"/>
    <w:basedOn w:val="a"/>
    <w:next w:val="a"/>
    <w:uiPriority w:val="39"/>
    <w:qFormat/>
    <w:rsid w:val="00CE04B4"/>
    <w:pPr>
      <w:tabs>
        <w:tab w:val="left" w:pos="840"/>
        <w:tab w:val="right" w:leader="dot" w:pos="9231"/>
      </w:tabs>
    </w:pPr>
    <w:rPr>
      <w:rFonts w:ascii="Times New Roman" w:hAnsi="Times New Roman"/>
      <w:szCs w:val="24"/>
    </w:rPr>
  </w:style>
  <w:style w:type="paragraph" w:styleId="41">
    <w:name w:val="toc 4"/>
    <w:basedOn w:val="a"/>
    <w:next w:val="a"/>
    <w:uiPriority w:val="39"/>
    <w:qFormat/>
    <w:rsid w:val="00CE04B4"/>
    <w:pPr>
      <w:ind w:leftChars="600" w:left="1260"/>
    </w:pPr>
    <w:rPr>
      <w:rFonts w:ascii="Times New Roman" w:hAnsi="Times New Roman"/>
      <w:szCs w:val="20"/>
    </w:rPr>
  </w:style>
  <w:style w:type="paragraph" w:styleId="af4">
    <w:name w:val="Subtitle"/>
    <w:basedOn w:val="a"/>
    <w:next w:val="a"/>
    <w:link w:val="Chard"/>
    <w:qFormat/>
    <w:rsid w:val="00CE04B4"/>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CE04B4"/>
    <w:rPr>
      <w:rFonts w:ascii="Arial" w:eastAsia="方正魏碑简体" w:hAnsi="Arial" w:cs="Times New Roman"/>
      <w:bCs/>
      <w:kern w:val="28"/>
      <w:sz w:val="32"/>
      <w:szCs w:val="32"/>
    </w:rPr>
  </w:style>
  <w:style w:type="paragraph" w:styleId="af5">
    <w:name w:val="footnote text"/>
    <w:basedOn w:val="a"/>
    <w:link w:val="Char11"/>
    <w:unhideWhenUsed/>
    <w:qFormat/>
    <w:rsid w:val="00CE04B4"/>
    <w:pPr>
      <w:snapToGrid w:val="0"/>
      <w:jc w:val="left"/>
    </w:pPr>
    <w:rPr>
      <w:rFonts w:ascii="Times New Roman" w:hAnsi="Times New Roman"/>
      <w:sz w:val="18"/>
      <w:szCs w:val="18"/>
    </w:rPr>
  </w:style>
  <w:style w:type="character" w:customStyle="1" w:styleId="Chare">
    <w:name w:val="脚注文本 Char"/>
    <w:basedOn w:val="a1"/>
    <w:semiHidden/>
    <w:qFormat/>
    <w:rsid w:val="00CE04B4"/>
    <w:rPr>
      <w:rFonts w:ascii="Calibri" w:eastAsia="宋体" w:hAnsi="Calibri" w:cs="Times New Roman"/>
      <w:sz w:val="18"/>
      <w:szCs w:val="18"/>
    </w:rPr>
  </w:style>
  <w:style w:type="character" w:customStyle="1" w:styleId="Char11">
    <w:name w:val="脚注文本 Char1"/>
    <w:basedOn w:val="a1"/>
    <w:link w:val="af5"/>
    <w:qFormat/>
    <w:locked/>
    <w:rsid w:val="00CE04B4"/>
    <w:rPr>
      <w:rFonts w:ascii="Times New Roman" w:eastAsia="宋体" w:hAnsi="Times New Roman" w:cs="Times New Roman"/>
      <w:sz w:val="18"/>
      <w:szCs w:val="18"/>
    </w:rPr>
  </w:style>
  <w:style w:type="paragraph" w:styleId="60">
    <w:name w:val="toc 6"/>
    <w:basedOn w:val="a"/>
    <w:next w:val="a"/>
    <w:uiPriority w:val="39"/>
    <w:qFormat/>
    <w:rsid w:val="00CE04B4"/>
    <w:pPr>
      <w:ind w:leftChars="1000" w:left="2100"/>
    </w:pPr>
    <w:rPr>
      <w:rFonts w:ascii="Times New Roman" w:hAnsi="Times New Roman"/>
      <w:szCs w:val="20"/>
    </w:rPr>
  </w:style>
  <w:style w:type="paragraph" w:styleId="33">
    <w:name w:val="Body Text Indent 3"/>
    <w:basedOn w:val="a"/>
    <w:link w:val="3Char1"/>
    <w:qFormat/>
    <w:rsid w:val="00CE04B4"/>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CE04B4"/>
    <w:rPr>
      <w:rFonts w:ascii="Times New Roman" w:eastAsia="宋体" w:hAnsi="Times New Roman" w:cs="Times New Roman"/>
      <w:szCs w:val="21"/>
    </w:rPr>
  </w:style>
  <w:style w:type="paragraph" w:styleId="22">
    <w:name w:val="toc 2"/>
    <w:basedOn w:val="a"/>
    <w:next w:val="a"/>
    <w:uiPriority w:val="39"/>
    <w:qFormat/>
    <w:rsid w:val="00CE04B4"/>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CE04B4"/>
    <w:pPr>
      <w:ind w:leftChars="1600" w:left="3360"/>
    </w:pPr>
    <w:rPr>
      <w:rFonts w:ascii="Times New Roman" w:hAnsi="Times New Roman"/>
      <w:szCs w:val="20"/>
    </w:rPr>
  </w:style>
  <w:style w:type="paragraph" w:styleId="23">
    <w:name w:val="Body Text 2"/>
    <w:basedOn w:val="a"/>
    <w:link w:val="2Char1"/>
    <w:qFormat/>
    <w:rsid w:val="00CE04B4"/>
    <w:pPr>
      <w:spacing w:after="120" w:line="480" w:lineRule="auto"/>
    </w:pPr>
    <w:rPr>
      <w:rFonts w:ascii="Times New Roman" w:hAnsi="Times New Roman"/>
      <w:szCs w:val="20"/>
    </w:rPr>
  </w:style>
  <w:style w:type="character" w:customStyle="1" w:styleId="2Char1">
    <w:name w:val="正文文本 2 Char"/>
    <w:basedOn w:val="a1"/>
    <w:link w:val="23"/>
    <w:qFormat/>
    <w:rsid w:val="00CE04B4"/>
    <w:rPr>
      <w:rFonts w:ascii="Times New Roman" w:eastAsia="宋体" w:hAnsi="Times New Roman" w:cs="Times New Roman"/>
      <w:szCs w:val="20"/>
    </w:rPr>
  </w:style>
  <w:style w:type="paragraph" w:styleId="HTML">
    <w:name w:val="HTML Preformatted"/>
    <w:basedOn w:val="a"/>
    <w:link w:val="HTMLChar"/>
    <w:qFormat/>
    <w:rsid w:val="00CE04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CE04B4"/>
    <w:rPr>
      <w:rFonts w:ascii="宋体" w:eastAsia="宋体" w:hAnsi="宋体" w:cs="宋体"/>
      <w:kern w:val="0"/>
      <w:sz w:val="24"/>
      <w:szCs w:val="24"/>
    </w:rPr>
  </w:style>
  <w:style w:type="paragraph" w:styleId="af6">
    <w:name w:val="Normal (Web)"/>
    <w:basedOn w:val="a"/>
    <w:qFormat/>
    <w:rsid w:val="00CE04B4"/>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CE04B4"/>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CE04B4"/>
    <w:rPr>
      <w:rFonts w:ascii="Arial" w:eastAsia="黑体" w:hAnsi="Arial" w:cs="Times New Roman"/>
      <w:kern w:val="0"/>
      <w:sz w:val="44"/>
      <w:szCs w:val="20"/>
    </w:rPr>
  </w:style>
  <w:style w:type="character" w:styleId="af8">
    <w:name w:val="Strong"/>
    <w:uiPriority w:val="22"/>
    <w:qFormat/>
    <w:rsid w:val="00CE04B4"/>
    <w:rPr>
      <w:b/>
      <w:bCs/>
    </w:rPr>
  </w:style>
  <w:style w:type="character" w:styleId="af9">
    <w:name w:val="page number"/>
    <w:basedOn w:val="a1"/>
    <w:rsid w:val="00CE04B4"/>
  </w:style>
  <w:style w:type="character" w:styleId="afa">
    <w:name w:val="FollowedHyperlink"/>
    <w:qFormat/>
    <w:rsid w:val="00CE04B4"/>
    <w:rPr>
      <w:color w:val="800080"/>
      <w:u w:val="single"/>
    </w:rPr>
  </w:style>
  <w:style w:type="character" w:styleId="afb">
    <w:name w:val="Emphasis"/>
    <w:qFormat/>
    <w:rsid w:val="00CE04B4"/>
    <w:rPr>
      <w:i/>
      <w:iCs/>
    </w:rPr>
  </w:style>
  <w:style w:type="character" w:styleId="afc">
    <w:name w:val="Hyperlink"/>
    <w:qFormat/>
    <w:rsid w:val="00CE04B4"/>
    <w:rPr>
      <w:color w:val="0000FF"/>
      <w:u w:val="single"/>
    </w:rPr>
  </w:style>
  <w:style w:type="character" w:styleId="afd">
    <w:name w:val="annotation reference"/>
    <w:unhideWhenUsed/>
    <w:qFormat/>
    <w:rsid w:val="00CE04B4"/>
    <w:rPr>
      <w:sz w:val="21"/>
      <w:szCs w:val="21"/>
    </w:rPr>
  </w:style>
  <w:style w:type="table" w:styleId="afe">
    <w:name w:val="Table Grid"/>
    <w:basedOn w:val="a2"/>
    <w:qFormat/>
    <w:rsid w:val="00CE04B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标准款样式 Char"/>
    <w:basedOn w:val="a1"/>
    <w:link w:val="aff"/>
    <w:qFormat/>
    <w:rsid w:val="00CE04B4"/>
    <w:rPr>
      <w:rFonts w:ascii="黑体" w:eastAsia="宋体" w:hAnsi="宋体" w:cs="Times New Roman"/>
      <w:szCs w:val="20"/>
    </w:rPr>
  </w:style>
  <w:style w:type="paragraph" w:customStyle="1" w:styleId="aff">
    <w:name w:val="标准款样式"/>
    <w:basedOn w:val="a"/>
    <w:link w:val="Charf0"/>
    <w:rsid w:val="00CE04B4"/>
    <w:rPr>
      <w:rFonts w:ascii="黑体" w:hAnsi="宋体"/>
      <w:szCs w:val="20"/>
    </w:rPr>
  </w:style>
  <w:style w:type="character" w:customStyle="1" w:styleId="CharChar6">
    <w:name w:val="Char Char6"/>
    <w:rsid w:val="00CE04B4"/>
    <w:rPr>
      <w:rFonts w:ascii="Arial" w:eastAsia="黑体" w:hAnsi="Arial"/>
      <w:kern w:val="2"/>
      <w:sz w:val="44"/>
    </w:rPr>
  </w:style>
  <w:style w:type="character" w:customStyle="1" w:styleId="solutioncontent1">
    <w:name w:val="solutioncontent1"/>
    <w:qFormat/>
    <w:rsid w:val="00CE04B4"/>
    <w:rPr>
      <w:rFonts w:cs="Times New Roman"/>
      <w:color w:val="333333"/>
      <w:sz w:val="15"/>
      <w:szCs w:val="15"/>
    </w:rPr>
  </w:style>
  <w:style w:type="character" w:customStyle="1" w:styleId="Char12">
    <w:name w:val="副标题 Char1"/>
    <w:basedOn w:val="a1"/>
    <w:uiPriority w:val="11"/>
    <w:qFormat/>
    <w:rsid w:val="00CE04B4"/>
    <w:rPr>
      <w:rFonts w:ascii="Cambria" w:eastAsia="宋体" w:hAnsi="Cambria" w:cs="Times New Roman"/>
      <w:b/>
      <w:bCs/>
      <w:kern w:val="28"/>
      <w:sz w:val="32"/>
      <w:szCs w:val="32"/>
    </w:rPr>
  </w:style>
  <w:style w:type="character" w:customStyle="1" w:styleId="CharChar">
    <w:name w:val="+正文 Char Char"/>
    <w:link w:val="CharCharChar"/>
    <w:qFormat/>
    <w:locked/>
    <w:rsid w:val="00CE04B4"/>
    <w:rPr>
      <w:rFonts w:ascii="楷体_GB2312" w:eastAsia="楷体_GB2312"/>
      <w:sz w:val="24"/>
    </w:rPr>
  </w:style>
  <w:style w:type="paragraph" w:customStyle="1" w:styleId="CharCharChar">
    <w:name w:val="+正文 Char Char Char"/>
    <w:basedOn w:val="a"/>
    <w:link w:val="CharChar"/>
    <w:qFormat/>
    <w:rsid w:val="00CE04B4"/>
    <w:pPr>
      <w:spacing w:line="360" w:lineRule="auto"/>
      <w:ind w:firstLineChars="200" w:firstLine="200"/>
    </w:pPr>
    <w:rPr>
      <w:rFonts w:ascii="楷体_GB2312" w:eastAsia="楷体_GB2312" w:hAnsiTheme="minorHAnsi" w:cstheme="minorBidi"/>
      <w:sz w:val="24"/>
    </w:rPr>
  </w:style>
  <w:style w:type="character" w:customStyle="1" w:styleId="Char13">
    <w:name w:val="表正文 Char1"/>
    <w:qFormat/>
    <w:rsid w:val="00CE04B4"/>
    <w:rPr>
      <w:kern w:val="2"/>
      <w:sz w:val="21"/>
    </w:rPr>
  </w:style>
  <w:style w:type="character" w:customStyle="1" w:styleId="16">
    <w:name w:val="16"/>
    <w:qFormat/>
    <w:rsid w:val="00CE04B4"/>
    <w:rPr>
      <w:rFonts w:ascii="Times New Roman" w:hAnsi="Times New Roman" w:cs="Times New Roman" w:hint="default"/>
      <w:color w:val="0000FF"/>
      <w:sz w:val="20"/>
      <w:szCs w:val="20"/>
      <w:u w:val="single"/>
    </w:rPr>
  </w:style>
  <w:style w:type="character" w:customStyle="1" w:styleId="Char14">
    <w:name w:val="引用 Char1"/>
    <w:basedOn w:val="a1"/>
    <w:link w:val="11"/>
    <w:qFormat/>
    <w:locked/>
    <w:rsid w:val="00CE04B4"/>
    <w:rPr>
      <w:rFonts w:ascii="Calibri" w:eastAsia="宋体" w:hAnsi="Calibri" w:cs="Times New Roman"/>
      <w:i/>
      <w:iCs/>
      <w:color w:val="000000"/>
      <w:kern w:val="0"/>
      <w:sz w:val="22"/>
      <w:lang w:eastAsia="en-US" w:bidi="en-US"/>
    </w:rPr>
  </w:style>
  <w:style w:type="paragraph" w:customStyle="1" w:styleId="11">
    <w:name w:val="引用1"/>
    <w:basedOn w:val="a"/>
    <w:next w:val="a"/>
    <w:link w:val="Char14"/>
    <w:qFormat/>
    <w:rsid w:val="00CE04B4"/>
    <w:pPr>
      <w:widowControl/>
      <w:spacing w:after="200" w:line="276" w:lineRule="auto"/>
      <w:jc w:val="left"/>
    </w:pPr>
    <w:rPr>
      <w:i/>
      <w:iCs/>
      <w:color w:val="000000"/>
      <w:kern w:val="0"/>
      <w:sz w:val="22"/>
      <w:lang w:eastAsia="en-US" w:bidi="en-US"/>
    </w:rPr>
  </w:style>
  <w:style w:type="character" w:customStyle="1" w:styleId="1CharCharChar">
    <w:name w:val="+1. Char Char Char"/>
    <w:link w:val="1Char0"/>
    <w:qFormat/>
    <w:locked/>
    <w:rsid w:val="00CE04B4"/>
    <w:rPr>
      <w:rFonts w:ascii="Times New Roman" w:eastAsia="宋体" w:hAnsi="Times New Roman" w:cs="Times New Roman"/>
      <w:szCs w:val="20"/>
    </w:rPr>
  </w:style>
  <w:style w:type="paragraph" w:customStyle="1" w:styleId="1Char0">
    <w:name w:val="+1. Char"/>
    <w:basedOn w:val="a"/>
    <w:link w:val="1CharCharChar"/>
    <w:qFormat/>
    <w:rsid w:val="00CE04B4"/>
    <w:rPr>
      <w:rFonts w:ascii="Times New Roman" w:hAnsi="Times New Roman"/>
      <w:szCs w:val="20"/>
    </w:rPr>
  </w:style>
  <w:style w:type="character" w:customStyle="1" w:styleId="Charf1">
    <w:name w:val="表正文 Char"/>
    <w:qFormat/>
    <w:rsid w:val="00CE04B4"/>
    <w:rPr>
      <w:rFonts w:eastAsia="宋体"/>
      <w:kern w:val="2"/>
      <w:sz w:val="24"/>
      <w:lang w:val="en-US" w:eastAsia="zh-CN" w:bidi="ar-SA"/>
    </w:rPr>
  </w:style>
  <w:style w:type="character" w:customStyle="1" w:styleId="Charf2">
    <w:name w:val="无间隔 Char"/>
    <w:link w:val="12"/>
    <w:locked/>
    <w:rsid w:val="00CE04B4"/>
    <w:rPr>
      <w:rFonts w:eastAsia="Times New Roman"/>
      <w:sz w:val="22"/>
      <w:lang w:eastAsia="en-US" w:bidi="en-US"/>
    </w:rPr>
  </w:style>
  <w:style w:type="paragraph" w:customStyle="1" w:styleId="12">
    <w:name w:val="无间隔1"/>
    <w:link w:val="Charf2"/>
    <w:qFormat/>
    <w:rsid w:val="00CE04B4"/>
    <w:rPr>
      <w:rFonts w:eastAsia="Times New Roman"/>
      <w:sz w:val="22"/>
      <w:lang w:eastAsia="en-US" w:bidi="en-US"/>
    </w:rPr>
  </w:style>
  <w:style w:type="character" w:customStyle="1" w:styleId="grame">
    <w:name w:val="grame"/>
    <w:basedOn w:val="a1"/>
    <w:qFormat/>
    <w:rsid w:val="00CE04B4"/>
  </w:style>
  <w:style w:type="character" w:customStyle="1" w:styleId="CharChar4">
    <w:name w:val="Char Char4"/>
    <w:qFormat/>
    <w:rsid w:val="00CE04B4"/>
    <w:rPr>
      <w:kern w:val="2"/>
      <w:sz w:val="16"/>
    </w:rPr>
  </w:style>
  <w:style w:type="character" w:customStyle="1" w:styleId="CharChar0">
    <w:name w:val="普通文字 Char Char"/>
    <w:qFormat/>
    <w:rsid w:val="00CE04B4"/>
    <w:rPr>
      <w:rFonts w:ascii="宋体" w:hAnsi="Courier New"/>
      <w:kern w:val="2"/>
      <w:sz w:val="21"/>
    </w:rPr>
  </w:style>
  <w:style w:type="character" w:customStyle="1" w:styleId="CharChar1">
    <w:name w:val="Char Char"/>
    <w:semiHidden/>
    <w:qFormat/>
    <w:rsid w:val="00CE04B4"/>
    <w:rPr>
      <w:b/>
      <w:bCs/>
      <w:kern w:val="2"/>
      <w:sz w:val="21"/>
    </w:rPr>
  </w:style>
  <w:style w:type="character" w:customStyle="1" w:styleId="Char15">
    <w:name w:val="注释标题 Char1"/>
    <w:basedOn w:val="a1"/>
    <w:uiPriority w:val="99"/>
    <w:semiHidden/>
    <w:qFormat/>
    <w:rsid w:val="00CE04B4"/>
  </w:style>
  <w:style w:type="character" w:customStyle="1" w:styleId="CharChar8">
    <w:name w:val="Char Char8"/>
    <w:qFormat/>
    <w:rsid w:val="00CE04B4"/>
    <w:rPr>
      <w:kern w:val="2"/>
      <w:sz w:val="21"/>
    </w:rPr>
  </w:style>
  <w:style w:type="character" w:customStyle="1" w:styleId="Charf3">
    <w:name w:val="明显引用 Char"/>
    <w:basedOn w:val="a1"/>
    <w:qFormat/>
    <w:rsid w:val="00CE04B4"/>
    <w:rPr>
      <w:b/>
      <w:bCs/>
      <w:i/>
      <w:iCs/>
      <w:color w:val="4F81BD"/>
      <w:kern w:val="2"/>
      <w:sz w:val="21"/>
    </w:rPr>
  </w:style>
  <w:style w:type="character" w:customStyle="1" w:styleId="Char2CharChar">
    <w:name w:val="+正文 Char2 Char Char"/>
    <w:link w:val="Char20"/>
    <w:qFormat/>
    <w:locked/>
    <w:rsid w:val="00CE04B4"/>
    <w:rPr>
      <w:rFonts w:ascii="宋体" w:hAnsi="宋体"/>
      <w:sz w:val="24"/>
    </w:rPr>
  </w:style>
  <w:style w:type="paragraph" w:customStyle="1" w:styleId="Char20">
    <w:name w:val="+正文 Char2"/>
    <w:basedOn w:val="a"/>
    <w:link w:val="Char2CharChar"/>
    <w:qFormat/>
    <w:rsid w:val="00CE04B4"/>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CE04B4"/>
    <w:rPr>
      <w:kern w:val="2"/>
      <w:sz w:val="18"/>
    </w:rPr>
  </w:style>
  <w:style w:type="character" w:customStyle="1" w:styleId="Char16">
    <w:name w:val="页眉 Char1"/>
    <w:basedOn w:val="a1"/>
    <w:uiPriority w:val="99"/>
    <w:semiHidden/>
    <w:qFormat/>
    <w:rsid w:val="00CE04B4"/>
    <w:rPr>
      <w:sz w:val="18"/>
      <w:szCs w:val="18"/>
    </w:rPr>
  </w:style>
  <w:style w:type="character" w:customStyle="1" w:styleId="Charf4">
    <w:name w:val="居中 Char"/>
    <w:rsid w:val="00CE04B4"/>
    <w:rPr>
      <w:kern w:val="2"/>
      <w:sz w:val="24"/>
    </w:rPr>
  </w:style>
  <w:style w:type="character" w:customStyle="1" w:styleId="Char17">
    <w:name w:val="正文首行缩进 Char1"/>
    <w:basedOn w:val="Char10"/>
    <w:uiPriority w:val="99"/>
    <w:semiHidden/>
    <w:qFormat/>
    <w:rsid w:val="00CE04B4"/>
  </w:style>
  <w:style w:type="character" w:customStyle="1" w:styleId="Char40">
    <w:name w:val="+正文 Char4"/>
    <w:link w:val="aff0"/>
    <w:qFormat/>
    <w:locked/>
    <w:rsid w:val="00CE04B4"/>
    <w:rPr>
      <w:rFonts w:ascii="宋体" w:hAnsi="宋体"/>
      <w:sz w:val="24"/>
    </w:rPr>
  </w:style>
  <w:style w:type="paragraph" w:customStyle="1" w:styleId="aff0">
    <w:name w:val="+正文"/>
    <w:basedOn w:val="a"/>
    <w:link w:val="Char40"/>
    <w:qFormat/>
    <w:rsid w:val="00CE04B4"/>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0"/>
    <w:qFormat/>
    <w:locked/>
    <w:rsid w:val="00CE04B4"/>
    <w:rPr>
      <w:rFonts w:ascii="宋体" w:hAnsi="宋体"/>
    </w:rPr>
  </w:style>
  <w:style w:type="paragraph" w:customStyle="1" w:styleId="1CharCharChar0">
    <w:name w:val="+列表1 Char Char Char"/>
    <w:basedOn w:val="a"/>
    <w:link w:val="1CharCharCharCharChar"/>
    <w:qFormat/>
    <w:rsid w:val="00CE04B4"/>
    <w:pPr>
      <w:jc w:val="center"/>
    </w:pPr>
    <w:rPr>
      <w:rFonts w:ascii="宋体" w:eastAsiaTheme="minorEastAsia" w:hAnsi="宋体" w:cstheme="minorBidi"/>
    </w:rPr>
  </w:style>
  <w:style w:type="character" w:customStyle="1" w:styleId="Char18">
    <w:name w:val="明显引用 Char1"/>
    <w:basedOn w:val="a1"/>
    <w:link w:val="13"/>
    <w:qFormat/>
    <w:locked/>
    <w:rsid w:val="00CE04B4"/>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8"/>
    <w:qFormat/>
    <w:rsid w:val="00CE04B4"/>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9">
    <w:name w:val="称呼 Char1"/>
    <w:basedOn w:val="a1"/>
    <w:uiPriority w:val="99"/>
    <w:semiHidden/>
    <w:qFormat/>
    <w:rsid w:val="00CE04B4"/>
  </w:style>
  <w:style w:type="character" w:customStyle="1" w:styleId="Charf5">
    <w:name w:val="引用 Char"/>
    <w:basedOn w:val="a1"/>
    <w:qFormat/>
    <w:rsid w:val="00CE04B4"/>
    <w:rPr>
      <w:i/>
      <w:iCs/>
      <w:color w:val="000000"/>
      <w:kern w:val="2"/>
      <w:sz w:val="21"/>
    </w:rPr>
  </w:style>
  <w:style w:type="character" w:customStyle="1" w:styleId="font12-blue-bold1">
    <w:name w:val="font12-blue-bold1"/>
    <w:rsid w:val="00CE04B4"/>
    <w:rPr>
      <w:b/>
      <w:bCs/>
      <w:color w:val="0249A5"/>
      <w:sz w:val="18"/>
      <w:szCs w:val="18"/>
      <w:u w:val="none"/>
    </w:rPr>
  </w:style>
  <w:style w:type="character" w:customStyle="1" w:styleId="black1">
    <w:name w:val="black1"/>
    <w:qFormat/>
    <w:rsid w:val="00CE04B4"/>
    <w:rPr>
      <w:rFonts w:ascii="ˎ̥" w:hAnsi="ˎ̥" w:hint="default"/>
      <w:color w:val="333333"/>
      <w:sz w:val="18"/>
      <w:szCs w:val="18"/>
      <w:u w:val="none"/>
    </w:rPr>
  </w:style>
  <w:style w:type="character" w:customStyle="1" w:styleId="Char1a">
    <w:name w:val="批注主题 Char1"/>
    <w:basedOn w:val="Char1b"/>
    <w:uiPriority w:val="99"/>
    <w:semiHidden/>
    <w:qFormat/>
    <w:rsid w:val="00CE04B4"/>
    <w:rPr>
      <w:b/>
      <w:bCs/>
    </w:rPr>
  </w:style>
  <w:style w:type="character" w:customStyle="1" w:styleId="Char1b">
    <w:name w:val="批注文字 Char1"/>
    <w:basedOn w:val="a1"/>
    <w:uiPriority w:val="99"/>
    <w:semiHidden/>
    <w:qFormat/>
    <w:rsid w:val="00CE04B4"/>
  </w:style>
  <w:style w:type="character" w:customStyle="1" w:styleId="CharChar2CharCharChar">
    <w:name w:val="+正文 Char Char2 Char Char Char"/>
    <w:link w:val="CharChar2Char"/>
    <w:qFormat/>
    <w:locked/>
    <w:rsid w:val="00CE04B4"/>
    <w:rPr>
      <w:rFonts w:ascii="宋体" w:hAnsi="宋体"/>
      <w:sz w:val="24"/>
    </w:rPr>
  </w:style>
  <w:style w:type="paragraph" w:customStyle="1" w:styleId="CharChar2Char">
    <w:name w:val="+正文 Char Char2 Char"/>
    <w:basedOn w:val="a"/>
    <w:link w:val="CharChar2CharCharChar"/>
    <w:qFormat/>
    <w:rsid w:val="00CE04B4"/>
    <w:pPr>
      <w:spacing w:line="360" w:lineRule="auto"/>
      <w:ind w:firstLineChars="200" w:firstLine="200"/>
    </w:pPr>
    <w:rPr>
      <w:rFonts w:ascii="宋体" w:eastAsiaTheme="minorEastAsia" w:hAnsi="宋体" w:cstheme="minorBidi"/>
      <w:sz w:val="24"/>
    </w:rPr>
  </w:style>
  <w:style w:type="character" w:customStyle="1" w:styleId="15">
    <w:name w:val="15"/>
    <w:qFormat/>
    <w:rsid w:val="00CE04B4"/>
    <w:rPr>
      <w:rFonts w:ascii="Calibri" w:hAnsi="Calibri" w:hint="default"/>
    </w:rPr>
  </w:style>
  <w:style w:type="character" w:customStyle="1" w:styleId="CharChar7">
    <w:name w:val="Char Char7"/>
    <w:qFormat/>
    <w:rsid w:val="00CE04B4"/>
    <w:rPr>
      <w:kern w:val="2"/>
      <w:sz w:val="18"/>
    </w:rPr>
  </w:style>
  <w:style w:type="character" w:customStyle="1" w:styleId="msoins0">
    <w:name w:val="msoins"/>
    <w:basedOn w:val="a1"/>
    <w:qFormat/>
    <w:rsid w:val="00CE04B4"/>
  </w:style>
  <w:style w:type="character" w:customStyle="1" w:styleId="SubtitleChar">
    <w:name w:val="Subtitle Char"/>
    <w:locked/>
    <w:rsid w:val="00CE04B4"/>
    <w:rPr>
      <w:rFonts w:ascii="Calibri Light" w:eastAsia="宋体" w:hAnsi="Calibri Light" w:cs="Times New Roman"/>
      <w:b/>
      <w:bCs/>
      <w:kern w:val="28"/>
      <w:sz w:val="32"/>
      <w:szCs w:val="32"/>
      <w:lang w:eastAsia="en-US"/>
    </w:rPr>
  </w:style>
  <w:style w:type="character" w:customStyle="1" w:styleId="Charf6">
    <w:name w:val="段 Char"/>
    <w:basedOn w:val="a1"/>
    <w:link w:val="aff1"/>
    <w:qFormat/>
    <w:rsid w:val="00CE04B4"/>
    <w:rPr>
      <w:rFonts w:ascii="宋体" w:hAnsi="Times New Roman"/>
    </w:rPr>
  </w:style>
  <w:style w:type="paragraph" w:customStyle="1" w:styleId="aff1">
    <w:name w:val="段"/>
    <w:link w:val="Charf6"/>
    <w:qFormat/>
    <w:rsid w:val="00CE04B4"/>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5CharCharCharCharChar">
    <w:name w:val="+正文 Char5 Char Char Char Char Char"/>
    <w:link w:val="Char5CharCharChar"/>
    <w:qFormat/>
    <w:locked/>
    <w:rsid w:val="00CE04B4"/>
    <w:rPr>
      <w:rFonts w:ascii="宋体" w:hAnsi="宋体"/>
      <w:sz w:val="24"/>
    </w:rPr>
  </w:style>
  <w:style w:type="paragraph" w:customStyle="1" w:styleId="Char5CharCharChar">
    <w:name w:val="+正文 Char5 Char Char Char"/>
    <w:basedOn w:val="a"/>
    <w:link w:val="Char5CharCharCharCharChar"/>
    <w:qFormat/>
    <w:rsid w:val="00CE04B4"/>
    <w:pPr>
      <w:spacing w:line="360" w:lineRule="auto"/>
      <w:ind w:firstLineChars="200" w:firstLine="200"/>
    </w:pPr>
    <w:rPr>
      <w:rFonts w:ascii="宋体" w:eastAsiaTheme="minorEastAsia" w:hAnsi="宋体" w:cstheme="minorBidi"/>
      <w:sz w:val="24"/>
    </w:rPr>
  </w:style>
  <w:style w:type="character" w:customStyle="1" w:styleId="Char1c">
    <w:name w:val="纯文本 Char1"/>
    <w:basedOn w:val="a1"/>
    <w:uiPriority w:val="99"/>
    <w:semiHidden/>
    <w:rsid w:val="00CE04B4"/>
    <w:rPr>
      <w:rFonts w:ascii="宋体" w:eastAsia="宋体" w:hAnsi="Courier New" w:cs="Courier New"/>
      <w:szCs w:val="21"/>
    </w:rPr>
  </w:style>
  <w:style w:type="character" w:customStyle="1" w:styleId="CharChar5">
    <w:name w:val="Char Char5"/>
    <w:qFormat/>
    <w:rsid w:val="00CE04B4"/>
    <w:rPr>
      <w:rFonts w:ascii="Arial" w:eastAsia="方正魏碑简体" w:hAnsi="Arial" w:cs="Arial"/>
      <w:bCs/>
      <w:kern w:val="28"/>
      <w:sz w:val="32"/>
      <w:szCs w:val="32"/>
    </w:rPr>
  </w:style>
  <w:style w:type="character" w:customStyle="1" w:styleId="CharChar3CharCharCharChar">
    <w:name w:val="+正文 Char Char3 Char Char Char Char"/>
    <w:link w:val="CharChar3CharChar"/>
    <w:qFormat/>
    <w:locked/>
    <w:rsid w:val="00CE04B4"/>
    <w:rPr>
      <w:rFonts w:ascii="宋体" w:hAnsi="宋体"/>
      <w:sz w:val="24"/>
    </w:rPr>
  </w:style>
  <w:style w:type="paragraph" w:customStyle="1" w:styleId="CharChar3CharChar">
    <w:name w:val="+正文 Char Char3 Char Char"/>
    <w:basedOn w:val="a"/>
    <w:link w:val="CharChar3CharCharCharChar"/>
    <w:qFormat/>
    <w:rsid w:val="00CE04B4"/>
    <w:pPr>
      <w:spacing w:line="360" w:lineRule="auto"/>
      <w:ind w:firstLineChars="200" w:firstLine="200"/>
    </w:pPr>
    <w:rPr>
      <w:rFonts w:ascii="宋体" w:eastAsiaTheme="minorEastAsia" w:hAnsi="宋体" w:cstheme="minorBidi"/>
      <w:sz w:val="24"/>
    </w:rPr>
  </w:style>
  <w:style w:type="character" w:customStyle="1" w:styleId="CharChar2">
    <w:name w:val="Char Char2"/>
    <w:qFormat/>
    <w:rsid w:val="00CE04B4"/>
    <w:rPr>
      <w:kern w:val="2"/>
      <w:sz w:val="24"/>
      <w:szCs w:val="24"/>
    </w:rPr>
  </w:style>
  <w:style w:type="character" w:customStyle="1" w:styleId="CharChar3">
    <w:name w:val="Char Char3"/>
    <w:rsid w:val="00CE04B4"/>
    <w:rPr>
      <w:kern w:val="2"/>
      <w:sz w:val="21"/>
    </w:rPr>
  </w:style>
  <w:style w:type="character" w:customStyle="1" w:styleId="Char1d">
    <w:name w:val="标题 Char1"/>
    <w:basedOn w:val="a1"/>
    <w:uiPriority w:val="10"/>
    <w:qFormat/>
    <w:rsid w:val="00CE04B4"/>
    <w:rPr>
      <w:rFonts w:ascii="Cambria" w:eastAsia="宋体" w:hAnsi="Cambria" w:cs="Times New Roman"/>
      <w:b/>
      <w:bCs/>
      <w:sz w:val="32"/>
      <w:szCs w:val="32"/>
    </w:rPr>
  </w:style>
  <w:style w:type="character" w:customStyle="1" w:styleId="Char1e">
    <w:name w:val="日期 Char1"/>
    <w:basedOn w:val="a1"/>
    <w:uiPriority w:val="99"/>
    <w:semiHidden/>
    <w:qFormat/>
    <w:rsid w:val="00CE04B4"/>
  </w:style>
  <w:style w:type="character" w:customStyle="1" w:styleId="CharChar5CharCharChar">
    <w:name w:val="+正文 Char Char5 Char Char Char"/>
    <w:link w:val="CharChar5Char"/>
    <w:qFormat/>
    <w:locked/>
    <w:rsid w:val="00CE04B4"/>
    <w:rPr>
      <w:rFonts w:ascii="宋体" w:hAnsi="宋体"/>
      <w:sz w:val="24"/>
    </w:rPr>
  </w:style>
  <w:style w:type="paragraph" w:customStyle="1" w:styleId="CharChar5Char">
    <w:name w:val="+正文 Char Char5 Char"/>
    <w:basedOn w:val="a"/>
    <w:link w:val="CharChar5CharCharChar"/>
    <w:qFormat/>
    <w:rsid w:val="00CE04B4"/>
    <w:pPr>
      <w:spacing w:line="360" w:lineRule="auto"/>
      <w:ind w:firstLineChars="200" w:firstLine="200"/>
    </w:pPr>
    <w:rPr>
      <w:rFonts w:ascii="宋体" w:eastAsiaTheme="minorEastAsia" w:hAnsi="宋体" w:cstheme="minorBidi"/>
      <w:sz w:val="24"/>
    </w:rPr>
  </w:style>
  <w:style w:type="character" w:customStyle="1" w:styleId="Char1f">
    <w:name w:val="页脚 Char1"/>
    <w:basedOn w:val="a1"/>
    <w:uiPriority w:val="99"/>
    <w:semiHidden/>
    <w:qFormat/>
    <w:rsid w:val="00CE04B4"/>
    <w:rPr>
      <w:sz w:val="18"/>
      <w:szCs w:val="18"/>
    </w:rPr>
  </w:style>
  <w:style w:type="character" w:customStyle="1" w:styleId="CharChar10">
    <w:name w:val="Char Char1"/>
    <w:semiHidden/>
    <w:rsid w:val="00CE04B4"/>
    <w:rPr>
      <w:kern w:val="2"/>
      <w:sz w:val="21"/>
    </w:rPr>
  </w:style>
  <w:style w:type="character" w:customStyle="1" w:styleId="3Char10">
    <w:name w:val="正文文本 3 Char1"/>
    <w:basedOn w:val="a1"/>
    <w:uiPriority w:val="99"/>
    <w:semiHidden/>
    <w:qFormat/>
    <w:rsid w:val="00CE04B4"/>
    <w:rPr>
      <w:sz w:val="16"/>
      <w:szCs w:val="16"/>
    </w:rPr>
  </w:style>
  <w:style w:type="character" w:customStyle="1" w:styleId="CharChar9">
    <w:name w:val="表文字 Char Char"/>
    <w:link w:val="aff2"/>
    <w:locked/>
    <w:rsid w:val="00CE04B4"/>
    <w:rPr>
      <w:rFonts w:ascii="楷体_GB2312" w:eastAsia="楷体_GB2312" w:hAnsi="宋体"/>
      <w:spacing w:val="-8"/>
      <w:sz w:val="24"/>
      <w:lang w:val="zh-CN"/>
    </w:rPr>
  </w:style>
  <w:style w:type="paragraph" w:customStyle="1" w:styleId="aff2">
    <w:name w:val="表文字"/>
    <w:basedOn w:val="a"/>
    <w:link w:val="CharChar9"/>
    <w:qFormat/>
    <w:rsid w:val="00CE04B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paragraph" w:customStyle="1" w:styleId="xl26">
    <w:name w:val="xl26"/>
    <w:basedOn w:val="a"/>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aff3">
    <w:name w:val="点点"/>
    <w:basedOn w:val="a"/>
    <w:rsid w:val="00CE04B4"/>
    <w:pPr>
      <w:tabs>
        <w:tab w:val="left" w:pos="360"/>
      </w:tabs>
      <w:spacing w:before="120" w:after="120" w:line="360" w:lineRule="auto"/>
      <w:ind w:firstLine="539"/>
    </w:pPr>
    <w:rPr>
      <w:rFonts w:ascii="Arial Narrow" w:eastAsia="楷体_GB2312" w:hAnsi="Arial Narrow"/>
      <w:sz w:val="24"/>
      <w:szCs w:val="20"/>
    </w:rPr>
  </w:style>
  <w:style w:type="paragraph" w:customStyle="1" w:styleId="xl30">
    <w:name w:val="xl30"/>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图例编号"/>
    <w:basedOn w:val="a9"/>
    <w:next w:val="a9"/>
    <w:qFormat/>
    <w:rsid w:val="00CE04B4"/>
  </w:style>
  <w:style w:type="paragraph" w:customStyle="1" w:styleId="18">
    <w:name w:val="18"/>
    <w:basedOn w:val="a"/>
    <w:qFormat/>
    <w:rsid w:val="00CE04B4"/>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8">
    <w:name w:val="xl58"/>
    <w:basedOn w:val="a"/>
    <w:qFormat/>
    <w:rsid w:val="00CE04B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8">
    <w:name w:val="xl28"/>
    <w:basedOn w:val="a"/>
    <w:qFormat/>
    <w:rsid w:val="00CE04B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5">
    <w:name w:val="正文段"/>
    <w:basedOn w:val="a"/>
    <w:qFormat/>
    <w:rsid w:val="00CE04B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aff6">
    <w:name w:val="一般正文"/>
    <w:basedOn w:val="a"/>
    <w:rsid w:val="00CE04B4"/>
    <w:pPr>
      <w:spacing w:line="360" w:lineRule="auto"/>
      <w:ind w:firstLineChars="200" w:firstLine="480"/>
    </w:pPr>
    <w:rPr>
      <w:rFonts w:ascii="Times New Roman" w:hAnsi="Times New Roman" w:cs="宋体"/>
      <w:sz w:val="24"/>
      <w:szCs w:val="20"/>
    </w:rPr>
  </w:style>
  <w:style w:type="paragraph" w:customStyle="1" w:styleId="aff7">
    <w:name w:val="全文标题"/>
    <w:next w:val="a"/>
    <w:qFormat/>
    <w:rsid w:val="00CE04B4"/>
    <w:pPr>
      <w:jc w:val="center"/>
    </w:pPr>
    <w:rPr>
      <w:rFonts w:ascii="Arial" w:eastAsia="黑体" w:hAnsi="Arial" w:cs="Arial"/>
      <w:bCs/>
      <w:sz w:val="52"/>
      <w:szCs w:val="32"/>
    </w:rPr>
  </w:style>
  <w:style w:type="paragraph" w:customStyle="1" w:styleId="14">
    <w:name w:val="附录标题1"/>
    <w:basedOn w:val="1"/>
    <w:next w:val="a"/>
    <w:qFormat/>
    <w:rsid w:val="00CE04B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p17">
    <w:name w:val="p17"/>
    <w:basedOn w:val="a"/>
    <w:qFormat/>
    <w:rsid w:val="00CE04B4"/>
    <w:pPr>
      <w:widowControl/>
    </w:pPr>
    <w:rPr>
      <w:rFonts w:ascii="Times New Roman" w:hAnsi="Times New Roman"/>
      <w:kern w:val="0"/>
      <w:szCs w:val="21"/>
    </w:rPr>
  </w:style>
  <w:style w:type="paragraph" w:customStyle="1" w:styleId="p0">
    <w:name w:val="p0"/>
    <w:basedOn w:val="a"/>
    <w:qFormat/>
    <w:rsid w:val="00CE04B4"/>
    <w:pPr>
      <w:widowControl/>
    </w:pPr>
    <w:rPr>
      <w:rFonts w:ascii="Times New Roman" w:hAnsi="Times New Roman"/>
      <w:kern w:val="0"/>
      <w:szCs w:val="21"/>
    </w:rPr>
  </w:style>
  <w:style w:type="paragraph" w:customStyle="1" w:styleId="aff8">
    <w:name w:val="文档编号"/>
    <w:basedOn w:val="a"/>
    <w:next w:val="a"/>
    <w:qFormat/>
    <w:rsid w:val="00CE04B4"/>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24">
    <w:name w:val="列出段落2"/>
    <w:basedOn w:val="a"/>
    <w:uiPriority w:val="34"/>
    <w:qFormat/>
    <w:rsid w:val="00CE04B4"/>
    <w:pPr>
      <w:ind w:firstLineChars="200" w:firstLine="420"/>
    </w:pPr>
  </w:style>
  <w:style w:type="paragraph" w:customStyle="1" w:styleId="17">
    <w:name w:val="1"/>
    <w:basedOn w:val="a"/>
    <w:rsid w:val="00CE04B4"/>
    <w:pPr>
      <w:spacing w:afterLines="50" w:line="360" w:lineRule="auto"/>
    </w:pPr>
    <w:rPr>
      <w:rFonts w:ascii="仿宋_GB2312" w:eastAsia="仿宋_GB2312" w:hAnsi="宋体"/>
      <w:sz w:val="24"/>
      <w:szCs w:val="24"/>
    </w:rPr>
  </w:style>
  <w:style w:type="paragraph" w:customStyle="1" w:styleId="-12">
    <w:name w:val="彩色列表 - 着色 12"/>
    <w:basedOn w:val="a"/>
    <w:uiPriority w:val="34"/>
    <w:qFormat/>
    <w:rsid w:val="00CE04B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39">
    <w:name w:val="xl39"/>
    <w:basedOn w:val="a"/>
    <w:qFormat/>
    <w:rsid w:val="00CE04B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7">
    <w:name w:val="xl87"/>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6">
    <w:name w:val="xl36"/>
    <w:basedOn w:val="a"/>
    <w:qFormat/>
    <w:rsid w:val="00CE04B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1">
    <w:name w:val="xl41"/>
    <w:basedOn w:val="a"/>
    <w:rsid w:val="00CE04B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2">
    <w:name w:val="xl52"/>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1">
    <w:name w:val="xl71"/>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4">
    <w:name w:val="xl74"/>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CE04B4"/>
    <w:pPr>
      <w:adjustRightInd w:val="0"/>
      <w:spacing w:line="360" w:lineRule="auto"/>
    </w:pPr>
    <w:rPr>
      <w:rFonts w:ascii="Times New Roman" w:hAnsi="Times New Roman"/>
      <w:kern w:val="0"/>
      <w:sz w:val="24"/>
      <w:szCs w:val="20"/>
    </w:rPr>
  </w:style>
  <w:style w:type="paragraph" w:customStyle="1" w:styleId="xl38">
    <w:name w:val="xl38"/>
    <w:basedOn w:val="a"/>
    <w:qFormat/>
    <w:rsid w:val="00CE04B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四号　首行缩进"/>
    <w:basedOn w:val="a"/>
    <w:qFormat/>
    <w:rsid w:val="00CE04B4"/>
    <w:pPr>
      <w:spacing w:line="360" w:lineRule="auto"/>
    </w:pPr>
    <w:rPr>
      <w:rFonts w:ascii="宋体" w:hAnsi="宋体"/>
      <w:bCs/>
      <w:szCs w:val="21"/>
    </w:rPr>
  </w:style>
  <w:style w:type="paragraph" w:customStyle="1" w:styleId="19">
    <w:name w:val="普通(网站)1"/>
    <w:basedOn w:val="a"/>
    <w:qFormat/>
    <w:rsid w:val="00CE04B4"/>
    <w:pPr>
      <w:widowControl/>
      <w:spacing w:before="100" w:beforeAutospacing="1" w:after="100" w:afterAutospacing="1"/>
      <w:jc w:val="left"/>
    </w:pPr>
    <w:rPr>
      <w:rFonts w:ascii="宋体" w:hAnsi="宋体"/>
      <w:color w:val="000000"/>
      <w:kern w:val="0"/>
      <w:sz w:val="24"/>
      <w:szCs w:val="24"/>
    </w:rPr>
  </w:style>
  <w:style w:type="paragraph" w:customStyle="1" w:styleId="xl68">
    <w:name w:val="xl68"/>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rsid w:val="00CE04B4"/>
    <w:pPr>
      <w:tabs>
        <w:tab w:val="left" w:pos="360"/>
      </w:tabs>
    </w:pPr>
    <w:rPr>
      <w:rFonts w:ascii="Times New Roman" w:hAnsi="Times New Roman"/>
      <w:sz w:val="24"/>
      <w:szCs w:val="24"/>
    </w:rPr>
  </w:style>
  <w:style w:type="paragraph" w:customStyle="1" w:styleId="xl43">
    <w:name w:val="xl43"/>
    <w:basedOn w:val="a"/>
    <w:qFormat/>
    <w:rsid w:val="00CE04B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CE04B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70">
    <w:name w:val="17"/>
    <w:basedOn w:val="a"/>
    <w:qFormat/>
    <w:rsid w:val="00CE04B4"/>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55">
    <w:name w:val="xl55"/>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CE04B4"/>
    <w:pPr>
      <w:widowControl/>
      <w:spacing w:before="100" w:beforeAutospacing="1" w:after="100" w:afterAutospacing="1"/>
      <w:jc w:val="left"/>
    </w:pPr>
    <w:rPr>
      <w:rFonts w:ascii="宋体" w:hAnsi="宋体" w:hint="eastAsia"/>
      <w:kern w:val="0"/>
      <w:sz w:val="24"/>
      <w:szCs w:val="24"/>
    </w:rPr>
  </w:style>
  <w:style w:type="paragraph" w:customStyle="1" w:styleId="xl50">
    <w:name w:val="xl50"/>
    <w:basedOn w:val="a"/>
    <w:qFormat/>
    <w:rsid w:val="00CE04B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1">
    <w:name w:val="xl81"/>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Char41">
    <w:name w:val="Char4"/>
    <w:basedOn w:val="a"/>
    <w:rsid w:val="00CE04B4"/>
    <w:rPr>
      <w:rFonts w:ascii="Tahoma" w:hAnsi="Tahoma"/>
      <w:sz w:val="24"/>
      <w:szCs w:val="20"/>
    </w:rPr>
  </w:style>
  <w:style w:type="paragraph" w:customStyle="1" w:styleId="xl76">
    <w:name w:val="xl76"/>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CE04B4"/>
    <w:rPr>
      <w:rFonts w:ascii="Tahoma" w:hAnsi="Tahoma"/>
      <w:sz w:val="24"/>
      <w:szCs w:val="20"/>
    </w:rPr>
  </w:style>
  <w:style w:type="paragraph" w:customStyle="1" w:styleId="230">
    <w:name w:val="23"/>
    <w:basedOn w:val="a"/>
    <w:qFormat/>
    <w:rsid w:val="00CE04B4"/>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51">
    <w:name w:val="xl51"/>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10">
    <w:name w:val="正文文本缩进 21"/>
    <w:basedOn w:val="a"/>
    <w:rsid w:val="00CE04B4"/>
    <w:pPr>
      <w:autoSpaceDE w:val="0"/>
      <w:autoSpaceDN w:val="0"/>
      <w:adjustRightInd w:val="0"/>
      <w:ind w:firstLine="540"/>
      <w:textAlignment w:val="baseline"/>
    </w:pPr>
    <w:rPr>
      <w:rFonts w:ascii="Times New Roman" w:hAnsi="Times New Roman"/>
      <w:sz w:val="24"/>
      <w:szCs w:val="20"/>
    </w:rPr>
  </w:style>
  <w:style w:type="paragraph" w:customStyle="1" w:styleId="Style4">
    <w:name w:val="Style4"/>
    <w:basedOn w:val="4"/>
    <w:rsid w:val="00CE04B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5">
    <w:name w:val="xl75"/>
    <w:basedOn w:val="a"/>
    <w:qFormat/>
    <w:rsid w:val="00CE04B4"/>
    <w:pPr>
      <w:widowControl/>
      <w:spacing w:before="100" w:beforeAutospacing="1" w:after="100" w:afterAutospacing="1"/>
      <w:jc w:val="center"/>
    </w:pPr>
    <w:rPr>
      <w:rFonts w:ascii="Arial" w:hAnsi="Arial" w:cs="Arial"/>
      <w:kern w:val="0"/>
      <w:sz w:val="16"/>
      <w:szCs w:val="16"/>
    </w:rPr>
  </w:style>
  <w:style w:type="paragraph" w:customStyle="1" w:styleId="xl48">
    <w:name w:val="xl48"/>
    <w:basedOn w:val="a"/>
    <w:qFormat/>
    <w:rsid w:val="00CE04B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CE04B4"/>
    <w:pPr>
      <w:widowControl/>
      <w:spacing w:before="480" w:after="0" w:line="276" w:lineRule="auto"/>
      <w:jc w:val="left"/>
      <w:outlineLvl w:val="9"/>
    </w:pPr>
    <w:rPr>
      <w:rFonts w:ascii="Cambria" w:hAnsi="Cambria"/>
      <w:color w:val="366091"/>
      <w:kern w:val="0"/>
      <w:sz w:val="28"/>
      <w:szCs w:val="28"/>
    </w:rPr>
  </w:style>
  <w:style w:type="paragraph" w:customStyle="1" w:styleId="xl34">
    <w:name w:val="xl34"/>
    <w:basedOn w:val="a"/>
    <w:qFormat/>
    <w:rsid w:val="00CE04B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a">
    <w:name w:val="文字列表"/>
    <w:basedOn w:val="a9"/>
    <w:qFormat/>
    <w:rsid w:val="00CE04B4"/>
  </w:style>
  <w:style w:type="paragraph" w:customStyle="1" w:styleId="220">
    <w:name w:val="22"/>
    <w:basedOn w:val="a"/>
    <w:qFormat/>
    <w:rsid w:val="00CE04B4"/>
    <w:pPr>
      <w:widowControl/>
      <w:snapToGrid w:val="0"/>
      <w:spacing w:before="100" w:beforeAutospacing="1" w:after="100" w:afterAutospacing="1"/>
    </w:pPr>
    <w:rPr>
      <w:rFonts w:ascii="Times New Roman" w:eastAsia="Arial Unicode MS" w:hAnsi="Times New Roman"/>
      <w:kern w:val="0"/>
      <w:szCs w:val="21"/>
    </w:rPr>
  </w:style>
  <w:style w:type="paragraph" w:customStyle="1" w:styleId="xl79">
    <w:name w:val="xl79"/>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p15">
    <w:name w:val="p15"/>
    <w:basedOn w:val="a"/>
    <w:rsid w:val="00CE04B4"/>
    <w:pPr>
      <w:widowControl/>
      <w:ind w:firstLine="420"/>
    </w:pPr>
    <w:rPr>
      <w:rFonts w:cs="宋体"/>
      <w:kern w:val="0"/>
      <w:szCs w:val="21"/>
    </w:rPr>
  </w:style>
  <w:style w:type="paragraph" w:customStyle="1" w:styleId="xl37">
    <w:name w:val="xl37"/>
    <w:basedOn w:val="a"/>
    <w:qFormat/>
    <w:rsid w:val="00CE04B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CE04B4"/>
    <w:pPr>
      <w:adjustRightInd w:val="0"/>
      <w:spacing w:after="284" w:line="113" w:lineRule="atLeast"/>
      <w:jc w:val="center"/>
      <w:textAlignment w:val="baseline"/>
    </w:pPr>
    <w:rPr>
      <w:rFonts w:ascii="Times New Roman" w:hAnsi="Times New Roman"/>
      <w:kern w:val="0"/>
      <w:sz w:val="24"/>
      <w:szCs w:val="20"/>
    </w:rPr>
  </w:style>
  <w:style w:type="paragraph" w:customStyle="1" w:styleId="font12">
    <w:name w:val="font12"/>
    <w:basedOn w:val="a"/>
    <w:qFormat/>
    <w:rsid w:val="00CE04B4"/>
    <w:pPr>
      <w:widowControl/>
      <w:spacing w:before="100" w:beforeAutospacing="1" w:after="100" w:afterAutospacing="1"/>
      <w:jc w:val="left"/>
    </w:pPr>
    <w:rPr>
      <w:rFonts w:ascii="宋体" w:hAnsi="宋体" w:cs="宋体"/>
      <w:color w:val="000000"/>
      <w:kern w:val="0"/>
      <w:sz w:val="16"/>
      <w:szCs w:val="16"/>
    </w:rPr>
  </w:style>
  <w:style w:type="paragraph" w:customStyle="1" w:styleId="34">
    <w:name w:val="表格3"/>
    <w:basedOn w:val="a"/>
    <w:rsid w:val="00CE04B4"/>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82">
    <w:name w:val="xl82"/>
    <w:basedOn w:val="a"/>
    <w:qFormat/>
    <w:rsid w:val="00CE04B4"/>
    <w:pPr>
      <w:widowControl/>
      <w:spacing w:before="100" w:beforeAutospacing="1" w:after="100" w:afterAutospacing="1"/>
      <w:jc w:val="left"/>
    </w:pPr>
    <w:rPr>
      <w:rFonts w:ascii="Arial" w:hAnsi="Arial" w:cs="Arial"/>
      <w:kern w:val="0"/>
      <w:sz w:val="16"/>
      <w:szCs w:val="16"/>
    </w:rPr>
  </w:style>
  <w:style w:type="paragraph" w:customStyle="1" w:styleId="xl42">
    <w:name w:val="xl42"/>
    <w:basedOn w:val="a"/>
    <w:qFormat/>
    <w:rsid w:val="00CE04B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5">
    <w:name w:val="font15"/>
    <w:basedOn w:val="a"/>
    <w:qFormat/>
    <w:rsid w:val="00CE04B4"/>
    <w:pPr>
      <w:widowControl/>
      <w:spacing w:before="100" w:beforeAutospacing="1" w:after="100" w:afterAutospacing="1"/>
      <w:jc w:val="left"/>
    </w:pPr>
    <w:rPr>
      <w:rFonts w:ascii="宋体" w:hAnsi="宋体" w:cs="宋体"/>
      <w:kern w:val="0"/>
      <w:sz w:val="18"/>
      <w:szCs w:val="18"/>
    </w:rPr>
  </w:style>
  <w:style w:type="paragraph" w:customStyle="1" w:styleId="affb">
    <w:name w:val="标准次分项"/>
    <w:basedOn w:val="a"/>
    <w:qFormat/>
    <w:rsid w:val="00CE04B4"/>
    <w:pPr>
      <w:jc w:val="left"/>
    </w:pPr>
    <w:rPr>
      <w:rFonts w:ascii="宋体" w:hAnsi="宋体"/>
      <w:szCs w:val="21"/>
    </w:rPr>
  </w:style>
  <w:style w:type="paragraph" w:customStyle="1" w:styleId="0">
    <w:name w:val="0"/>
    <w:basedOn w:val="a"/>
    <w:qFormat/>
    <w:rsid w:val="00CE04B4"/>
    <w:pPr>
      <w:widowControl/>
      <w:snapToGrid w:val="0"/>
    </w:pPr>
    <w:rPr>
      <w:rFonts w:ascii="Times New Roman" w:eastAsia="Arial Unicode MS" w:hAnsi="Times New Roman"/>
      <w:kern w:val="0"/>
      <w:szCs w:val="21"/>
    </w:rPr>
  </w:style>
  <w:style w:type="paragraph" w:customStyle="1" w:styleId="flName">
    <w:name w:val="flName"/>
    <w:basedOn w:val="a"/>
    <w:qFormat/>
    <w:rsid w:val="00CE04B4"/>
    <w:pPr>
      <w:adjustRightInd w:val="0"/>
      <w:spacing w:before="320" w:after="160" w:line="360" w:lineRule="atLeast"/>
      <w:jc w:val="center"/>
    </w:pPr>
    <w:rPr>
      <w:rFonts w:ascii="Arial" w:eastAsia="黑体" w:hAnsi="Times New Roman"/>
      <w:kern w:val="0"/>
      <w:sz w:val="32"/>
      <w:szCs w:val="20"/>
    </w:rPr>
  </w:style>
  <w:style w:type="paragraph" w:customStyle="1" w:styleId="xl25">
    <w:name w:val="xl25"/>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4">
    <w:name w:val="xl54"/>
    <w:basedOn w:val="a"/>
    <w:qFormat/>
    <w:rsid w:val="00CE04B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CE04B4"/>
    <w:pPr>
      <w:ind w:firstLineChars="200" w:firstLine="420"/>
    </w:pPr>
  </w:style>
  <w:style w:type="paragraph" w:customStyle="1" w:styleId="1b">
    <w:name w:val="修订1"/>
    <w:uiPriority w:val="99"/>
    <w:semiHidden/>
    <w:qFormat/>
    <w:rsid w:val="00CE04B4"/>
    <w:rPr>
      <w:rFonts w:ascii="Calibri" w:eastAsia="宋体" w:hAnsi="Calibri" w:cs="Times New Roman"/>
    </w:rPr>
  </w:style>
  <w:style w:type="paragraph" w:customStyle="1" w:styleId="font9">
    <w:name w:val="font9"/>
    <w:basedOn w:val="a"/>
    <w:qFormat/>
    <w:rsid w:val="00CE04B4"/>
    <w:pPr>
      <w:widowControl/>
      <w:spacing w:before="100" w:beforeAutospacing="1" w:after="100" w:afterAutospacing="1"/>
      <w:jc w:val="left"/>
    </w:pPr>
    <w:rPr>
      <w:rFonts w:ascii="Times New Roman" w:hAnsi="Times New Roman"/>
      <w:b/>
      <w:bCs/>
      <w:kern w:val="0"/>
      <w:sz w:val="16"/>
      <w:szCs w:val="16"/>
    </w:rPr>
  </w:style>
  <w:style w:type="paragraph" w:customStyle="1" w:styleId="Char1f0">
    <w:name w:val="Char1"/>
    <w:basedOn w:val="a"/>
    <w:semiHidden/>
    <w:qFormat/>
    <w:rsid w:val="00CE04B4"/>
    <w:pPr>
      <w:widowControl/>
      <w:spacing w:after="160" w:line="240" w:lineRule="exact"/>
      <w:jc w:val="left"/>
    </w:pPr>
    <w:rPr>
      <w:rFonts w:ascii="Verdana" w:hAnsi="Verdana"/>
      <w:kern w:val="0"/>
      <w:sz w:val="20"/>
      <w:szCs w:val="20"/>
      <w:lang w:eastAsia="en-US"/>
    </w:rPr>
  </w:style>
  <w:style w:type="paragraph" w:customStyle="1" w:styleId="xl66">
    <w:name w:val="xl66"/>
    <w:basedOn w:val="a"/>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CE04B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21">
    <w:name w:val="Char2"/>
    <w:basedOn w:val="a"/>
    <w:qFormat/>
    <w:rsid w:val="00CE04B4"/>
    <w:pPr>
      <w:tabs>
        <w:tab w:val="left" w:pos="360"/>
      </w:tabs>
    </w:pPr>
    <w:rPr>
      <w:rFonts w:ascii="Times New Roman" w:hAnsi="Times New Roman"/>
      <w:sz w:val="24"/>
      <w:szCs w:val="24"/>
    </w:rPr>
  </w:style>
  <w:style w:type="paragraph" w:customStyle="1" w:styleId="xl86">
    <w:name w:val="xl86"/>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0">
    <w:name w:val="font10"/>
    <w:basedOn w:val="a"/>
    <w:qFormat/>
    <w:rsid w:val="00CE04B4"/>
    <w:pPr>
      <w:widowControl/>
      <w:spacing w:before="100" w:beforeAutospacing="1" w:after="100" w:afterAutospacing="1"/>
      <w:jc w:val="left"/>
    </w:pPr>
    <w:rPr>
      <w:rFonts w:ascii="Times New Roman" w:hAnsi="Times New Roman"/>
      <w:kern w:val="0"/>
      <w:sz w:val="16"/>
      <w:szCs w:val="16"/>
    </w:rPr>
  </w:style>
  <w:style w:type="paragraph" w:customStyle="1" w:styleId="xl56">
    <w:name w:val="xl56"/>
    <w:basedOn w:val="a"/>
    <w:qFormat/>
    <w:rsid w:val="00CE04B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3">
    <w:name w:val="font13"/>
    <w:basedOn w:val="a"/>
    <w:qFormat/>
    <w:rsid w:val="00CE04B4"/>
    <w:pPr>
      <w:widowControl/>
      <w:spacing w:before="100" w:beforeAutospacing="1" w:after="100" w:afterAutospacing="1"/>
      <w:jc w:val="left"/>
    </w:pPr>
    <w:rPr>
      <w:rFonts w:ascii="BatangChe" w:eastAsia="BatangChe" w:hAnsi="BatangChe" w:cs="宋体"/>
      <w:kern w:val="0"/>
      <w:sz w:val="16"/>
      <w:szCs w:val="16"/>
    </w:rPr>
  </w:style>
  <w:style w:type="paragraph" w:customStyle="1" w:styleId="xl33">
    <w:name w:val="xl33"/>
    <w:basedOn w:val="a"/>
    <w:qFormat/>
    <w:rsid w:val="00CE04B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CE04B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qFormat/>
    <w:rsid w:val="00CE04B4"/>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CE04B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c">
    <w:name w:val="文档正文"/>
    <w:basedOn w:val="a"/>
    <w:qFormat/>
    <w:rsid w:val="00CE04B4"/>
    <w:pPr>
      <w:spacing w:line="360" w:lineRule="auto"/>
    </w:pPr>
    <w:rPr>
      <w:rFonts w:ascii="宋体" w:hAnsi="宋体" w:cs="Arial"/>
      <w:b/>
      <w:bCs/>
      <w:szCs w:val="21"/>
    </w:rPr>
  </w:style>
  <w:style w:type="paragraph" w:customStyle="1" w:styleId="211">
    <w:name w:val="21"/>
    <w:basedOn w:val="a"/>
    <w:rsid w:val="00CE04B4"/>
    <w:pPr>
      <w:widowControl/>
      <w:snapToGrid w:val="0"/>
      <w:spacing w:before="100" w:beforeAutospacing="1" w:after="100" w:afterAutospacing="1"/>
    </w:pPr>
    <w:rPr>
      <w:rFonts w:ascii="Times New Roman" w:eastAsia="Arial Unicode MS" w:hAnsi="Times New Roman"/>
      <w:kern w:val="0"/>
      <w:szCs w:val="21"/>
    </w:rPr>
  </w:style>
  <w:style w:type="paragraph" w:customStyle="1" w:styleId="xl67">
    <w:name w:val="xl67"/>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6">
    <w:name w:val="font6"/>
    <w:basedOn w:val="a"/>
    <w:qFormat/>
    <w:rsid w:val="00CE04B4"/>
    <w:pPr>
      <w:widowControl/>
      <w:spacing w:before="100" w:beforeAutospacing="1" w:after="100" w:afterAutospacing="1"/>
      <w:jc w:val="left"/>
    </w:pPr>
    <w:rPr>
      <w:rFonts w:ascii="宋体" w:hAnsi="宋体" w:cs="宋体"/>
      <w:kern w:val="0"/>
      <w:sz w:val="18"/>
      <w:szCs w:val="18"/>
    </w:rPr>
  </w:style>
  <w:style w:type="paragraph" w:customStyle="1" w:styleId="xl49">
    <w:name w:val="xl49"/>
    <w:basedOn w:val="a"/>
    <w:qFormat/>
    <w:rsid w:val="00CE04B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3">
    <w:name w:val="xl83"/>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1">
    <w:name w:val="列出段落111"/>
    <w:basedOn w:val="a"/>
    <w:qFormat/>
    <w:rsid w:val="00CE04B4"/>
    <w:pPr>
      <w:widowControl/>
      <w:adjustRightInd w:val="0"/>
      <w:spacing w:line="360" w:lineRule="auto"/>
      <w:ind w:firstLineChars="200" w:firstLine="420"/>
      <w:jc w:val="left"/>
    </w:pPr>
    <w:rPr>
      <w:rFonts w:ascii="Arial" w:hAnsi="Arial"/>
      <w:kern w:val="0"/>
      <w:szCs w:val="24"/>
      <w:lang w:eastAsia="en-US"/>
    </w:rPr>
  </w:style>
  <w:style w:type="paragraph" w:customStyle="1" w:styleId="reader-word-layer">
    <w:name w:val="reader-word-layer"/>
    <w:basedOn w:val="a"/>
    <w:qFormat/>
    <w:rsid w:val="00CE04B4"/>
    <w:pPr>
      <w:widowControl/>
      <w:spacing w:before="100" w:beforeAutospacing="1" w:after="100" w:afterAutospacing="1"/>
      <w:jc w:val="left"/>
    </w:pPr>
    <w:rPr>
      <w:rFonts w:ascii="宋体" w:hAnsi="宋体" w:cs="宋体"/>
      <w:kern w:val="0"/>
      <w:sz w:val="24"/>
      <w:szCs w:val="24"/>
    </w:rPr>
  </w:style>
  <w:style w:type="paragraph" w:customStyle="1" w:styleId="xl35">
    <w:name w:val="xl35"/>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7">
    <w:name w:val="font7"/>
    <w:basedOn w:val="a"/>
    <w:qFormat/>
    <w:rsid w:val="00CE04B4"/>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85">
    <w:name w:val="xl85"/>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5">
    <w:name w:val="font5"/>
    <w:basedOn w:val="a"/>
    <w:qFormat/>
    <w:rsid w:val="00CE04B4"/>
    <w:pPr>
      <w:widowControl/>
      <w:spacing w:before="100" w:beforeAutospacing="1" w:after="100" w:afterAutospacing="1"/>
      <w:jc w:val="left"/>
    </w:pPr>
    <w:rPr>
      <w:rFonts w:ascii="宋体" w:hAnsi="宋体" w:cs="Arial Unicode MS" w:hint="eastAsia"/>
      <w:kern w:val="0"/>
      <w:sz w:val="18"/>
      <w:szCs w:val="18"/>
    </w:rPr>
  </w:style>
  <w:style w:type="paragraph" w:customStyle="1" w:styleId="Char110">
    <w:name w:val="Char11"/>
    <w:basedOn w:val="a"/>
    <w:qFormat/>
    <w:rsid w:val="00CE04B4"/>
    <w:pPr>
      <w:tabs>
        <w:tab w:val="left" w:pos="360"/>
      </w:tabs>
    </w:pPr>
    <w:rPr>
      <w:rFonts w:ascii="Times New Roman" w:hAnsi="Times New Roman"/>
      <w:sz w:val="24"/>
      <w:szCs w:val="24"/>
    </w:rPr>
  </w:style>
  <w:style w:type="paragraph" w:customStyle="1" w:styleId="xl32">
    <w:name w:val="xl32"/>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uiPriority w:val="34"/>
    <w:qFormat/>
    <w:rsid w:val="00CE04B4"/>
    <w:pPr>
      <w:widowControl/>
      <w:adjustRightInd w:val="0"/>
      <w:spacing w:line="360" w:lineRule="auto"/>
      <w:ind w:firstLineChars="200" w:firstLine="420"/>
      <w:jc w:val="left"/>
    </w:pPr>
    <w:rPr>
      <w:rFonts w:ascii="Arial" w:hAnsi="Arial"/>
      <w:kern w:val="0"/>
      <w:szCs w:val="24"/>
      <w:lang w:eastAsia="en-US"/>
    </w:rPr>
  </w:style>
  <w:style w:type="paragraph" w:customStyle="1" w:styleId="-11">
    <w:name w:val="彩色列表 - 着色 11"/>
    <w:basedOn w:val="a"/>
    <w:uiPriority w:val="34"/>
    <w:qFormat/>
    <w:rsid w:val="00CE04B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4">
    <w:name w:val="xl44"/>
    <w:basedOn w:val="a"/>
    <w:rsid w:val="00CE04B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Web">
    <w:name w:val="普通 (Web)"/>
    <w:basedOn w:val="a"/>
    <w:rsid w:val="00CE04B4"/>
    <w:pPr>
      <w:spacing w:line="300" w:lineRule="auto"/>
    </w:pPr>
    <w:rPr>
      <w:rFonts w:ascii="Times New Roman" w:hAnsi="Times New Roman"/>
      <w:sz w:val="24"/>
      <w:szCs w:val="24"/>
    </w:rPr>
  </w:style>
  <w:style w:type="paragraph" w:customStyle="1" w:styleId="xl46">
    <w:name w:val="xl46"/>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5">
    <w:name w:val="xl45"/>
    <w:basedOn w:val="a"/>
    <w:qFormat/>
    <w:rsid w:val="00CE04B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4">
    <w:name w:val="font14"/>
    <w:basedOn w:val="a"/>
    <w:rsid w:val="00CE04B4"/>
    <w:pPr>
      <w:widowControl/>
      <w:spacing w:before="100" w:beforeAutospacing="1" w:after="100" w:afterAutospacing="1"/>
      <w:jc w:val="left"/>
    </w:pPr>
    <w:rPr>
      <w:rFonts w:ascii="Arial" w:hAnsi="Arial" w:cs="Arial"/>
      <w:color w:val="000000"/>
      <w:kern w:val="0"/>
      <w:sz w:val="16"/>
      <w:szCs w:val="16"/>
    </w:rPr>
  </w:style>
  <w:style w:type="paragraph" w:customStyle="1" w:styleId="Char1CharCharCharCharCharCharCharCharChar">
    <w:name w:val="Char1 Char Char Char Char Char Char Char Char Char"/>
    <w:basedOn w:val="a"/>
    <w:rsid w:val="00CE04B4"/>
    <w:rPr>
      <w:rFonts w:ascii="Tahoma" w:hAnsi="Tahoma"/>
      <w:sz w:val="24"/>
      <w:szCs w:val="20"/>
    </w:rPr>
  </w:style>
  <w:style w:type="paragraph" w:customStyle="1" w:styleId="xl27">
    <w:name w:val="xl27"/>
    <w:basedOn w:val="a"/>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rsid w:val="00CE04B4"/>
    <w:pPr>
      <w:widowControl/>
      <w:spacing w:before="100" w:beforeAutospacing="1" w:after="100" w:afterAutospacing="1"/>
      <w:jc w:val="left"/>
    </w:pPr>
    <w:rPr>
      <w:rFonts w:ascii="宋体" w:hAnsi="宋体" w:cs="宋体"/>
      <w:kern w:val="0"/>
      <w:sz w:val="24"/>
      <w:szCs w:val="24"/>
    </w:rPr>
  </w:style>
  <w:style w:type="paragraph" w:customStyle="1" w:styleId="240">
    <w:name w:val="24"/>
    <w:basedOn w:val="a"/>
    <w:rsid w:val="00CE04B4"/>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9c">
    <w:name w:val="9c"/>
    <w:basedOn w:val="a"/>
    <w:qFormat/>
    <w:rsid w:val="00CE04B4"/>
    <w:pPr>
      <w:widowControl/>
      <w:spacing w:before="240" w:afterLines="50" w:line="360" w:lineRule="auto"/>
      <w:ind w:left="119"/>
      <w:jc w:val="left"/>
    </w:pPr>
    <w:rPr>
      <w:rFonts w:ascii="Arial" w:hAnsi="Arial" w:cs="Arial"/>
      <w:b/>
      <w:bCs/>
      <w:color w:val="99CCCC"/>
      <w:kern w:val="0"/>
      <w:sz w:val="24"/>
      <w:szCs w:val="24"/>
    </w:rPr>
  </w:style>
  <w:style w:type="paragraph" w:customStyle="1" w:styleId="CharCharChar0">
    <w:name w:val="Char Char Char"/>
    <w:basedOn w:val="a"/>
    <w:rsid w:val="00CE04B4"/>
    <w:rPr>
      <w:rFonts w:ascii="宋体" w:hAnsi="宋体"/>
      <w:szCs w:val="24"/>
    </w:rPr>
  </w:style>
  <w:style w:type="paragraph" w:customStyle="1" w:styleId="1c">
    <w:name w:val="正文1"/>
    <w:qFormat/>
    <w:rsid w:val="00CE04B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TOC2">
    <w:name w:val="TOC 标题2"/>
    <w:basedOn w:val="1"/>
    <w:next w:val="a"/>
    <w:uiPriority w:val="39"/>
    <w:unhideWhenUsed/>
    <w:qFormat/>
    <w:rsid w:val="00CE04B4"/>
    <w:pPr>
      <w:widowControl/>
      <w:spacing w:before="480" w:after="0" w:line="276" w:lineRule="auto"/>
      <w:jc w:val="left"/>
      <w:outlineLvl w:val="9"/>
    </w:pPr>
    <w:rPr>
      <w:rFonts w:ascii="Cambria" w:hAnsi="Cambria"/>
      <w:color w:val="366091"/>
      <w:kern w:val="0"/>
      <w:sz w:val="28"/>
      <w:szCs w:val="28"/>
    </w:rPr>
  </w:style>
  <w:style w:type="paragraph" w:customStyle="1" w:styleId="font8">
    <w:name w:val="font8"/>
    <w:basedOn w:val="a"/>
    <w:qFormat/>
    <w:rsid w:val="00CE04B4"/>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6">
    <w:name w:val="font16"/>
    <w:basedOn w:val="a"/>
    <w:rsid w:val="00CE04B4"/>
    <w:pPr>
      <w:widowControl/>
      <w:spacing w:before="100" w:beforeAutospacing="1" w:after="100" w:afterAutospacing="1"/>
      <w:jc w:val="left"/>
    </w:pPr>
    <w:rPr>
      <w:rFonts w:ascii="宋体" w:hAnsi="宋体" w:cs="宋体"/>
      <w:kern w:val="0"/>
      <w:sz w:val="16"/>
      <w:szCs w:val="16"/>
    </w:rPr>
  </w:style>
  <w:style w:type="paragraph" w:customStyle="1" w:styleId="xl53">
    <w:name w:val="xl53"/>
    <w:basedOn w:val="a"/>
    <w:rsid w:val="00CE04B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0">
    <w:name w:val="xl80"/>
    <w:basedOn w:val="a"/>
    <w:qFormat/>
    <w:rsid w:val="00CE04B4"/>
    <w:pPr>
      <w:widowControl/>
      <w:spacing w:before="100" w:beforeAutospacing="1" w:after="100" w:afterAutospacing="1"/>
      <w:jc w:val="left"/>
    </w:pPr>
    <w:rPr>
      <w:rFonts w:ascii="Arial" w:hAnsi="Arial" w:cs="Arial"/>
      <w:kern w:val="0"/>
      <w:sz w:val="16"/>
      <w:szCs w:val="16"/>
    </w:rPr>
  </w:style>
  <w:style w:type="paragraph" w:customStyle="1" w:styleId="25">
    <w:name w:val="样式 正文文本缩进 + 段前: 2 字符"/>
    <w:basedOn w:val="a"/>
    <w:qFormat/>
    <w:rsid w:val="00CE04B4"/>
    <w:pPr>
      <w:ind w:leftChars="200" w:left="420"/>
      <w:jc w:val="left"/>
    </w:pPr>
    <w:rPr>
      <w:rFonts w:ascii="Times New Roman" w:hAnsi="Times New Roman"/>
      <w:sz w:val="28"/>
      <w:szCs w:val="24"/>
      <w:lang w:eastAsia="zh-TW"/>
    </w:rPr>
  </w:style>
  <w:style w:type="paragraph" w:customStyle="1" w:styleId="xl24">
    <w:name w:val="xl24"/>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90">
    <w:name w:val="19"/>
    <w:basedOn w:val="a"/>
    <w:rsid w:val="00CE04B4"/>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1">
    <w:name w:val="xl31"/>
    <w:basedOn w:val="a"/>
    <w:qFormat/>
    <w:rsid w:val="00CE04B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affd">
    <w:name w:val="缩进正文"/>
    <w:basedOn w:val="a"/>
    <w:rsid w:val="00CE04B4"/>
    <w:pPr>
      <w:spacing w:beforeLines="25" w:afterLines="25" w:line="360" w:lineRule="auto"/>
      <w:ind w:firstLineChars="200" w:firstLine="480"/>
    </w:pPr>
    <w:rPr>
      <w:rFonts w:ascii="Times New Roman" w:hAnsi="Times New Roman"/>
      <w:sz w:val="24"/>
      <w:szCs w:val="21"/>
    </w:rPr>
  </w:style>
  <w:style w:type="paragraph" w:customStyle="1" w:styleId="xl84">
    <w:name w:val="xl84"/>
    <w:basedOn w:val="a"/>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57">
    <w:name w:val="xl57"/>
    <w:basedOn w:val="a"/>
    <w:rsid w:val="00CE04B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table" w:customStyle="1" w:styleId="1d">
    <w:name w:val="网格型1"/>
    <w:basedOn w:val="a2"/>
    <w:next w:val="afe"/>
    <w:uiPriority w:val="59"/>
    <w:qFormat/>
    <w:rsid w:val="00CE04B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List Paragraph"/>
    <w:basedOn w:val="a"/>
    <w:uiPriority w:val="99"/>
    <w:qFormat/>
    <w:rsid w:val="00CE04B4"/>
    <w:pPr>
      <w:ind w:firstLineChars="200" w:firstLine="420"/>
    </w:pPr>
    <w:rPr>
      <w:szCs w:val="24"/>
    </w:rPr>
  </w:style>
  <w:style w:type="character" w:customStyle="1" w:styleId="font51">
    <w:name w:val="font51"/>
    <w:rsid w:val="00CE04B4"/>
    <w:rPr>
      <w:rFonts w:ascii="宋体" w:eastAsia="宋体" w:hAnsi="宋体" w:cs="宋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annotation reference" w:uiPriority="0" w:qFormat="1"/>
    <w:lsdException w:name="page number" w:uiPriority="0"/>
    <w:lsdException w:name="List Bullet" w:uiPriority="0" w:qFormat="1"/>
    <w:lsdException w:name="List Number" w:uiPriority="0"/>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4B4"/>
    <w:pPr>
      <w:widowControl w:val="0"/>
      <w:jc w:val="both"/>
    </w:pPr>
    <w:rPr>
      <w:rFonts w:ascii="Calibri" w:eastAsia="宋体" w:hAnsi="Calibri" w:cs="Times New Roman"/>
    </w:rPr>
  </w:style>
  <w:style w:type="paragraph" w:styleId="1">
    <w:name w:val="heading 1"/>
    <w:basedOn w:val="a"/>
    <w:next w:val="a"/>
    <w:link w:val="1Char"/>
    <w:qFormat/>
    <w:rsid w:val="00CE04B4"/>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CE04B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E04B4"/>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CE04B4"/>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E04B4"/>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CE04B4"/>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CE04B4"/>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CE04B4"/>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CE04B4"/>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CE04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CE04B4"/>
    <w:rPr>
      <w:sz w:val="18"/>
      <w:szCs w:val="18"/>
    </w:rPr>
  </w:style>
  <w:style w:type="paragraph" w:styleId="a5">
    <w:name w:val="footer"/>
    <w:basedOn w:val="a"/>
    <w:link w:val="Char0"/>
    <w:uiPriority w:val="99"/>
    <w:unhideWhenUsed/>
    <w:qFormat/>
    <w:rsid w:val="00CE04B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E04B4"/>
    <w:rPr>
      <w:sz w:val="18"/>
      <w:szCs w:val="18"/>
    </w:rPr>
  </w:style>
  <w:style w:type="character" w:customStyle="1" w:styleId="1Char">
    <w:name w:val="标题 1 Char"/>
    <w:basedOn w:val="a1"/>
    <w:link w:val="1"/>
    <w:qFormat/>
    <w:rsid w:val="00CE04B4"/>
    <w:rPr>
      <w:rFonts w:ascii="Times New Roman" w:eastAsia="宋体" w:hAnsi="Times New Roman" w:cs="Times New Roman"/>
      <w:b/>
      <w:bCs/>
      <w:kern w:val="44"/>
      <w:sz w:val="44"/>
      <w:szCs w:val="44"/>
    </w:rPr>
  </w:style>
  <w:style w:type="character" w:customStyle="1" w:styleId="2Char">
    <w:name w:val="标题 2 Char"/>
    <w:basedOn w:val="a1"/>
    <w:link w:val="2"/>
    <w:qFormat/>
    <w:rsid w:val="00CE04B4"/>
    <w:rPr>
      <w:rFonts w:ascii="Arial" w:eastAsia="黑体" w:hAnsi="Arial" w:cs="Times New Roman"/>
      <w:b/>
      <w:bCs/>
      <w:sz w:val="32"/>
      <w:szCs w:val="32"/>
    </w:rPr>
  </w:style>
  <w:style w:type="character" w:customStyle="1" w:styleId="3Char">
    <w:name w:val="标题 3 Char"/>
    <w:basedOn w:val="a1"/>
    <w:link w:val="3"/>
    <w:rsid w:val="00CE04B4"/>
    <w:rPr>
      <w:rFonts w:ascii="Times New Roman" w:eastAsia="宋体" w:hAnsi="Times New Roman" w:cs="Times New Roman"/>
      <w:b/>
      <w:bCs/>
      <w:szCs w:val="32"/>
    </w:rPr>
  </w:style>
  <w:style w:type="character" w:customStyle="1" w:styleId="4Char">
    <w:name w:val="标题 4 Char"/>
    <w:basedOn w:val="a1"/>
    <w:link w:val="4"/>
    <w:rsid w:val="00CE04B4"/>
    <w:rPr>
      <w:rFonts w:ascii="Arial" w:eastAsia="黑体" w:hAnsi="Arial" w:cs="Times New Roman"/>
      <w:b/>
      <w:bCs/>
      <w:sz w:val="28"/>
      <w:szCs w:val="28"/>
    </w:rPr>
  </w:style>
  <w:style w:type="character" w:customStyle="1" w:styleId="5Char">
    <w:name w:val="标题 5 Char"/>
    <w:basedOn w:val="a1"/>
    <w:link w:val="5"/>
    <w:qFormat/>
    <w:rsid w:val="00CE04B4"/>
    <w:rPr>
      <w:rFonts w:ascii="Times New Roman" w:eastAsia="宋体" w:hAnsi="Times New Roman" w:cs="Times New Roman"/>
      <w:b/>
      <w:sz w:val="28"/>
      <w:szCs w:val="20"/>
    </w:rPr>
  </w:style>
  <w:style w:type="character" w:customStyle="1" w:styleId="6Char">
    <w:name w:val="标题 6 Char"/>
    <w:basedOn w:val="a1"/>
    <w:link w:val="6"/>
    <w:qFormat/>
    <w:rsid w:val="00CE04B4"/>
    <w:rPr>
      <w:rFonts w:ascii="Arial" w:eastAsia="黑体" w:hAnsi="Arial" w:cs="Times New Roman"/>
      <w:b/>
      <w:sz w:val="24"/>
      <w:szCs w:val="20"/>
    </w:rPr>
  </w:style>
  <w:style w:type="character" w:customStyle="1" w:styleId="7Char">
    <w:name w:val="标题 7 Char"/>
    <w:basedOn w:val="a1"/>
    <w:link w:val="7"/>
    <w:qFormat/>
    <w:rsid w:val="00CE04B4"/>
    <w:rPr>
      <w:rFonts w:ascii="Times New Roman" w:eastAsia="宋体" w:hAnsi="Times New Roman" w:cs="Times New Roman"/>
      <w:b/>
      <w:sz w:val="24"/>
      <w:szCs w:val="20"/>
    </w:rPr>
  </w:style>
  <w:style w:type="character" w:customStyle="1" w:styleId="8Char">
    <w:name w:val="标题 8 Char"/>
    <w:basedOn w:val="a1"/>
    <w:link w:val="8"/>
    <w:qFormat/>
    <w:rsid w:val="00CE04B4"/>
    <w:rPr>
      <w:rFonts w:ascii="Arial" w:eastAsia="黑体" w:hAnsi="Arial" w:cs="Times New Roman"/>
      <w:sz w:val="24"/>
      <w:szCs w:val="20"/>
    </w:rPr>
  </w:style>
  <w:style w:type="character" w:customStyle="1" w:styleId="9Char">
    <w:name w:val="标题 9 Char"/>
    <w:basedOn w:val="a1"/>
    <w:link w:val="9"/>
    <w:qFormat/>
    <w:rsid w:val="00CE04B4"/>
    <w:rPr>
      <w:rFonts w:ascii="Arial" w:eastAsia="黑体" w:hAnsi="Arial" w:cs="Times New Roman"/>
      <w:szCs w:val="20"/>
    </w:rPr>
  </w:style>
  <w:style w:type="paragraph" w:styleId="a0">
    <w:name w:val="Normal Indent"/>
    <w:basedOn w:val="a"/>
    <w:link w:val="Char1"/>
    <w:qFormat/>
    <w:rsid w:val="00CE04B4"/>
    <w:pPr>
      <w:ind w:firstLine="420"/>
    </w:pPr>
  </w:style>
  <w:style w:type="character" w:customStyle="1" w:styleId="Char1">
    <w:name w:val="正文缩进 Char"/>
    <w:link w:val="a0"/>
    <w:qFormat/>
    <w:rsid w:val="00CE04B4"/>
    <w:rPr>
      <w:rFonts w:ascii="Calibri" w:eastAsia="宋体" w:hAnsi="Calibri" w:cs="Times New Roman"/>
    </w:rPr>
  </w:style>
  <w:style w:type="paragraph" w:styleId="a6">
    <w:name w:val="annotation text"/>
    <w:basedOn w:val="a"/>
    <w:link w:val="Char2"/>
    <w:unhideWhenUsed/>
    <w:qFormat/>
    <w:rsid w:val="00CE04B4"/>
    <w:pPr>
      <w:jc w:val="left"/>
    </w:pPr>
  </w:style>
  <w:style w:type="character" w:customStyle="1" w:styleId="Char2">
    <w:name w:val="批注文字 Char"/>
    <w:basedOn w:val="a1"/>
    <w:link w:val="a6"/>
    <w:qFormat/>
    <w:rsid w:val="00CE04B4"/>
    <w:rPr>
      <w:rFonts w:ascii="Calibri" w:eastAsia="宋体" w:hAnsi="Calibri" w:cs="Times New Roman"/>
    </w:rPr>
  </w:style>
  <w:style w:type="paragraph" w:styleId="a7">
    <w:name w:val="annotation subject"/>
    <w:basedOn w:val="a6"/>
    <w:next w:val="a6"/>
    <w:link w:val="Char3"/>
    <w:unhideWhenUsed/>
    <w:qFormat/>
    <w:rsid w:val="00CE04B4"/>
    <w:rPr>
      <w:b/>
      <w:bCs/>
      <w:kern w:val="0"/>
      <w:sz w:val="20"/>
      <w:szCs w:val="20"/>
    </w:rPr>
  </w:style>
  <w:style w:type="character" w:customStyle="1" w:styleId="Char3">
    <w:name w:val="批注主题 Char"/>
    <w:basedOn w:val="Char2"/>
    <w:link w:val="a7"/>
    <w:qFormat/>
    <w:rsid w:val="00CE04B4"/>
    <w:rPr>
      <w:rFonts w:ascii="Calibri" w:eastAsia="宋体" w:hAnsi="Calibri" w:cs="Times New Roman"/>
      <w:b/>
      <w:bCs/>
      <w:kern w:val="0"/>
      <w:sz w:val="20"/>
      <w:szCs w:val="20"/>
    </w:rPr>
  </w:style>
  <w:style w:type="paragraph" w:styleId="70">
    <w:name w:val="toc 7"/>
    <w:basedOn w:val="a"/>
    <w:next w:val="a"/>
    <w:uiPriority w:val="39"/>
    <w:qFormat/>
    <w:rsid w:val="00CE04B4"/>
    <w:pPr>
      <w:ind w:leftChars="1200" w:left="2520"/>
    </w:pPr>
    <w:rPr>
      <w:rFonts w:ascii="Times New Roman" w:hAnsi="Times New Roman"/>
      <w:szCs w:val="20"/>
    </w:rPr>
  </w:style>
  <w:style w:type="paragraph" w:styleId="a8">
    <w:name w:val="Body Text"/>
    <w:basedOn w:val="a"/>
    <w:link w:val="Char4"/>
    <w:unhideWhenUsed/>
    <w:qFormat/>
    <w:rsid w:val="00CE04B4"/>
    <w:pPr>
      <w:spacing w:after="120"/>
    </w:pPr>
  </w:style>
  <w:style w:type="character" w:customStyle="1" w:styleId="Char4">
    <w:name w:val="正文文本 Char"/>
    <w:basedOn w:val="a1"/>
    <w:link w:val="a8"/>
    <w:qFormat/>
    <w:rsid w:val="00CE04B4"/>
    <w:rPr>
      <w:rFonts w:ascii="Calibri" w:eastAsia="宋体" w:hAnsi="Calibri" w:cs="Times New Roman"/>
    </w:rPr>
  </w:style>
  <w:style w:type="paragraph" w:styleId="a9">
    <w:name w:val="Body Text First Indent"/>
    <w:basedOn w:val="a8"/>
    <w:link w:val="Char5"/>
    <w:qFormat/>
    <w:rsid w:val="00CE04B4"/>
    <w:pPr>
      <w:spacing w:line="300" w:lineRule="auto"/>
      <w:ind w:firstLine="510"/>
    </w:pPr>
    <w:rPr>
      <w:sz w:val="24"/>
    </w:rPr>
  </w:style>
  <w:style w:type="character" w:customStyle="1" w:styleId="Char5">
    <w:name w:val="正文首行缩进 Char"/>
    <w:basedOn w:val="Char4"/>
    <w:link w:val="a9"/>
    <w:qFormat/>
    <w:rsid w:val="00CE04B4"/>
    <w:rPr>
      <w:rFonts w:ascii="Calibri" w:eastAsia="宋体" w:hAnsi="Calibri" w:cs="Times New Roman"/>
      <w:sz w:val="24"/>
    </w:rPr>
  </w:style>
  <w:style w:type="character" w:customStyle="1" w:styleId="Char10">
    <w:name w:val="正文文本 Char1"/>
    <w:basedOn w:val="a1"/>
    <w:uiPriority w:val="99"/>
    <w:semiHidden/>
    <w:qFormat/>
    <w:rsid w:val="00CE04B4"/>
  </w:style>
  <w:style w:type="paragraph" w:styleId="aa">
    <w:name w:val="Note Heading"/>
    <w:basedOn w:val="a"/>
    <w:next w:val="a"/>
    <w:link w:val="Char6"/>
    <w:qFormat/>
    <w:rsid w:val="00CE04B4"/>
    <w:pPr>
      <w:jc w:val="center"/>
    </w:pPr>
  </w:style>
  <w:style w:type="character" w:customStyle="1" w:styleId="Char6">
    <w:name w:val="注释标题 Char"/>
    <w:basedOn w:val="a1"/>
    <w:link w:val="aa"/>
    <w:qFormat/>
    <w:rsid w:val="00CE04B4"/>
    <w:rPr>
      <w:rFonts w:ascii="Calibri" w:eastAsia="宋体" w:hAnsi="Calibri" w:cs="Times New Roman"/>
    </w:rPr>
  </w:style>
  <w:style w:type="paragraph" w:styleId="40">
    <w:name w:val="List Bullet 4"/>
    <w:basedOn w:val="a"/>
    <w:qFormat/>
    <w:rsid w:val="00CE04B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rsid w:val="00CE04B4"/>
    <w:pPr>
      <w:tabs>
        <w:tab w:val="left" w:pos="560"/>
      </w:tabs>
      <w:ind w:left="900" w:hanging="340"/>
    </w:pPr>
    <w:rPr>
      <w:rFonts w:ascii="Times New Roman" w:hAnsi="Times New Roman"/>
      <w:szCs w:val="20"/>
    </w:rPr>
  </w:style>
  <w:style w:type="paragraph" w:styleId="ac">
    <w:name w:val="caption"/>
    <w:basedOn w:val="a"/>
    <w:next w:val="a"/>
    <w:qFormat/>
    <w:rsid w:val="00CE04B4"/>
    <w:pPr>
      <w:spacing w:line="480" w:lineRule="auto"/>
    </w:pPr>
    <w:rPr>
      <w:rFonts w:ascii="华文中宋" w:eastAsia="华文中宋" w:hAnsi="华文中宋"/>
      <w:sz w:val="36"/>
      <w:szCs w:val="20"/>
    </w:rPr>
  </w:style>
  <w:style w:type="paragraph" w:styleId="ad">
    <w:name w:val="List Bullet"/>
    <w:basedOn w:val="a"/>
    <w:qFormat/>
    <w:rsid w:val="00CE04B4"/>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CE04B4"/>
    <w:pPr>
      <w:shd w:val="clear" w:color="auto" w:fill="000080"/>
    </w:pPr>
    <w:rPr>
      <w:rFonts w:ascii="Times New Roman" w:hAnsi="Times New Roman"/>
      <w:szCs w:val="20"/>
    </w:rPr>
  </w:style>
  <w:style w:type="character" w:customStyle="1" w:styleId="Char7">
    <w:name w:val="文档结构图 Char"/>
    <w:basedOn w:val="a1"/>
    <w:link w:val="ae"/>
    <w:semiHidden/>
    <w:qFormat/>
    <w:rsid w:val="00CE04B4"/>
    <w:rPr>
      <w:rFonts w:ascii="Times New Roman" w:eastAsia="宋体" w:hAnsi="Times New Roman" w:cs="Times New Roman"/>
      <w:szCs w:val="20"/>
      <w:shd w:val="clear" w:color="auto" w:fill="000080"/>
    </w:rPr>
  </w:style>
  <w:style w:type="paragraph" w:styleId="af">
    <w:name w:val="Salutation"/>
    <w:basedOn w:val="a"/>
    <w:next w:val="a"/>
    <w:link w:val="Char8"/>
    <w:qFormat/>
    <w:rsid w:val="00CE04B4"/>
    <w:pPr>
      <w:spacing w:beforeLines="40" w:afterLines="40" w:line="312" w:lineRule="auto"/>
    </w:pPr>
    <w:rPr>
      <w:kern w:val="0"/>
      <w:sz w:val="24"/>
      <w:szCs w:val="24"/>
    </w:rPr>
  </w:style>
  <w:style w:type="character" w:customStyle="1" w:styleId="Char8">
    <w:name w:val="称呼 Char"/>
    <w:basedOn w:val="a1"/>
    <w:link w:val="af"/>
    <w:qFormat/>
    <w:rsid w:val="00CE04B4"/>
    <w:rPr>
      <w:rFonts w:ascii="Calibri" w:eastAsia="宋体" w:hAnsi="Calibri" w:cs="Times New Roman"/>
      <w:kern w:val="0"/>
      <w:sz w:val="24"/>
      <w:szCs w:val="24"/>
    </w:rPr>
  </w:style>
  <w:style w:type="paragraph" w:styleId="30">
    <w:name w:val="Body Text 3"/>
    <w:basedOn w:val="a"/>
    <w:link w:val="3Char0"/>
    <w:qFormat/>
    <w:rsid w:val="00CE04B4"/>
    <w:pPr>
      <w:autoSpaceDE w:val="0"/>
      <w:autoSpaceDN w:val="0"/>
      <w:jc w:val="center"/>
    </w:pPr>
    <w:rPr>
      <w:kern w:val="0"/>
      <w:sz w:val="16"/>
      <w:szCs w:val="20"/>
    </w:rPr>
  </w:style>
  <w:style w:type="character" w:customStyle="1" w:styleId="3Char0">
    <w:name w:val="正文文本 3 Char"/>
    <w:basedOn w:val="a1"/>
    <w:link w:val="30"/>
    <w:qFormat/>
    <w:rsid w:val="00CE04B4"/>
    <w:rPr>
      <w:rFonts w:ascii="Calibri" w:eastAsia="宋体" w:hAnsi="Calibri" w:cs="Times New Roman"/>
      <w:kern w:val="0"/>
      <w:sz w:val="16"/>
      <w:szCs w:val="20"/>
    </w:rPr>
  </w:style>
  <w:style w:type="paragraph" w:styleId="31">
    <w:name w:val="List Bullet 3"/>
    <w:basedOn w:val="a"/>
    <w:qFormat/>
    <w:rsid w:val="00CE04B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CE04B4"/>
    <w:pPr>
      <w:ind w:firstLine="444"/>
    </w:pPr>
    <w:rPr>
      <w:rFonts w:ascii="Times New Roman" w:hAnsi="Times New Roman"/>
      <w:b/>
      <w:sz w:val="24"/>
      <w:szCs w:val="20"/>
    </w:rPr>
  </w:style>
  <w:style w:type="character" w:customStyle="1" w:styleId="Char9">
    <w:name w:val="正文文本缩进 Char"/>
    <w:basedOn w:val="a1"/>
    <w:link w:val="af0"/>
    <w:qFormat/>
    <w:rsid w:val="00CE04B4"/>
    <w:rPr>
      <w:rFonts w:ascii="Times New Roman" w:eastAsia="宋体" w:hAnsi="Times New Roman" w:cs="Times New Roman"/>
      <w:b/>
      <w:sz w:val="24"/>
      <w:szCs w:val="20"/>
    </w:rPr>
  </w:style>
  <w:style w:type="paragraph" w:styleId="20">
    <w:name w:val="List Bullet 2"/>
    <w:basedOn w:val="a"/>
    <w:qFormat/>
    <w:rsid w:val="00CE04B4"/>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CE04B4"/>
    <w:pPr>
      <w:ind w:leftChars="800" w:left="1680"/>
    </w:pPr>
    <w:rPr>
      <w:rFonts w:ascii="Times New Roman" w:hAnsi="Times New Roman"/>
      <w:szCs w:val="20"/>
    </w:rPr>
  </w:style>
  <w:style w:type="paragraph" w:styleId="32">
    <w:name w:val="toc 3"/>
    <w:basedOn w:val="a"/>
    <w:next w:val="a"/>
    <w:uiPriority w:val="39"/>
    <w:qFormat/>
    <w:rsid w:val="00CE04B4"/>
    <w:pPr>
      <w:tabs>
        <w:tab w:val="right" w:leader="dot" w:pos="9231"/>
      </w:tabs>
      <w:ind w:leftChars="400" w:left="840"/>
    </w:pPr>
    <w:rPr>
      <w:rFonts w:ascii="Times New Roman" w:hAnsi="Times New Roman"/>
      <w:szCs w:val="24"/>
    </w:rPr>
  </w:style>
  <w:style w:type="paragraph" w:styleId="af1">
    <w:name w:val="Plain Text"/>
    <w:basedOn w:val="a"/>
    <w:link w:val="Chara"/>
    <w:qFormat/>
    <w:rsid w:val="00CE04B4"/>
    <w:rPr>
      <w:rFonts w:ascii="宋体" w:hAnsi="Courier New"/>
      <w:kern w:val="0"/>
      <w:sz w:val="20"/>
      <w:szCs w:val="20"/>
    </w:rPr>
  </w:style>
  <w:style w:type="character" w:customStyle="1" w:styleId="Chara">
    <w:name w:val="纯文本 Char"/>
    <w:basedOn w:val="a1"/>
    <w:link w:val="af1"/>
    <w:qFormat/>
    <w:rsid w:val="00CE04B4"/>
    <w:rPr>
      <w:rFonts w:ascii="宋体" w:eastAsia="宋体" w:hAnsi="Courier New" w:cs="Times New Roman"/>
      <w:kern w:val="0"/>
      <w:sz w:val="20"/>
      <w:szCs w:val="20"/>
    </w:rPr>
  </w:style>
  <w:style w:type="paragraph" w:styleId="80">
    <w:name w:val="toc 8"/>
    <w:basedOn w:val="a"/>
    <w:next w:val="a"/>
    <w:uiPriority w:val="39"/>
    <w:rsid w:val="00CE04B4"/>
    <w:pPr>
      <w:ind w:leftChars="1400" w:left="2940"/>
    </w:pPr>
    <w:rPr>
      <w:rFonts w:ascii="Times New Roman" w:hAnsi="Times New Roman"/>
      <w:szCs w:val="20"/>
    </w:rPr>
  </w:style>
  <w:style w:type="paragraph" w:styleId="af2">
    <w:name w:val="Date"/>
    <w:basedOn w:val="a"/>
    <w:next w:val="a"/>
    <w:link w:val="Charb"/>
    <w:qFormat/>
    <w:rsid w:val="00CE04B4"/>
  </w:style>
  <w:style w:type="character" w:customStyle="1" w:styleId="Charb">
    <w:name w:val="日期 Char"/>
    <w:basedOn w:val="a1"/>
    <w:link w:val="af2"/>
    <w:rsid w:val="00CE04B4"/>
    <w:rPr>
      <w:rFonts w:ascii="Calibri" w:eastAsia="宋体" w:hAnsi="Calibri" w:cs="Times New Roman"/>
    </w:rPr>
  </w:style>
  <w:style w:type="paragraph" w:styleId="21">
    <w:name w:val="Body Text Indent 2"/>
    <w:basedOn w:val="a"/>
    <w:link w:val="2Char0"/>
    <w:qFormat/>
    <w:rsid w:val="00CE04B4"/>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CE04B4"/>
    <w:rPr>
      <w:rFonts w:ascii="宋体" w:eastAsia="宋体" w:hAnsi="宋体" w:cs="Times New Roman"/>
      <w:b/>
      <w:bCs/>
      <w:sz w:val="24"/>
      <w:szCs w:val="20"/>
    </w:rPr>
  </w:style>
  <w:style w:type="paragraph" w:styleId="af3">
    <w:name w:val="Balloon Text"/>
    <w:basedOn w:val="a"/>
    <w:link w:val="Charc"/>
    <w:qFormat/>
    <w:rsid w:val="00CE04B4"/>
    <w:rPr>
      <w:rFonts w:ascii="Times New Roman" w:hAnsi="Times New Roman"/>
      <w:sz w:val="18"/>
      <w:szCs w:val="18"/>
    </w:rPr>
  </w:style>
  <w:style w:type="character" w:customStyle="1" w:styleId="Charc">
    <w:name w:val="批注框文本 Char"/>
    <w:basedOn w:val="a1"/>
    <w:link w:val="af3"/>
    <w:qFormat/>
    <w:rsid w:val="00CE04B4"/>
    <w:rPr>
      <w:rFonts w:ascii="Times New Roman" w:eastAsia="宋体" w:hAnsi="Times New Roman" w:cs="Times New Roman"/>
      <w:sz w:val="18"/>
      <w:szCs w:val="18"/>
    </w:rPr>
  </w:style>
  <w:style w:type="paragraph" w:styleId="10">
    <w:name w:val="toc 1"/>
    <w:basedOn w:val="a"/>
    <w:next w:val="a"/>
    <w:uiPriority w:val="39"/>
    <w:qFormat/>
    <w:rsid w:val="00CE04B4"/>
    <w:pPr>
      <w:tabs>
        <w:tab w:val="left" w:pos="840"/>
        <w:tab w:val="right" w:leader="dot" w:pos="9231"/>
      </w:tabs>
    </w:pPr>
    <w:rPr>
      <w:rFonts w:ascii="Times New Roman" w:hAnsi="Times New Roman"/>
      <w:szCs w:val="24"/>
    </w:rPr>
  </w:style>
  <w:style w:type="paragraph" w:styleId="41">
    <w:name w:val="toc 4"/>
    <w:basedOn w:val="a"/>
    <w:next w:val="a"/>
    <w:uiPriority w:val="39"/>
    <w:qFormat/>
    <w:rsid w:val="00CE04B4"/>
    <w:pPr>
      <w:ind w:leftChars="600" w:left="1260"/>
    </w:pPr>
    <w:rPr>
      <w:rFonts w:ascii="Times New Roman" w:hAnsi="Times New Roman"/>
      <w:szCs w:val="20"/>
    </w:rPr>
  </w:style>
  <w:style w:type="paragraph" w:styleId="af4">
    <w:name w:val="Subtitle"/>
    <w:basedOn w:val="a"/>
    <w:next w:val="a"/>
    <w:link w:val="Chard"/>
    <w:qFormat/>
    <w:rsid w:val="00CE04B4"/>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CE04B4"/>
    <w:rPr>
      <w:rFonts w:ascii="Arial" w:eastAsia="方正魏碑简体" w:hAnsi="Arial" w:cs="Times New Roman"/>
      <w:bCs/>
      <w:kern w:val="28"/>
      <w:sz w:val="32"/>
      <w:szCs w:val="32"/>
    </w:rPr>
  </w:style>
  <w:style w:type="paragraph" w:styleId="af5">
    <w:name w:val="footnote text"/>
    <w:basedOn w:val="a"/>
    <w:link w:val="Char11"/>
    <w:unhideWhenUsed/>
    <w:qFormat/>
    <w:rsid w:val="00CE04B4"/>
    <w:pPr>
      <w:snapToGrid w:val="0"/>
      <w:jc w:val="left"/>
    </w:pPr>
    <w:rPr>
      <w:rFonts w:ascii="Times New Roman" w:hAnsi="Times New Roman"/>
      <w:sz w:val="18"/>
      <w:szCs w:val="18"/>
    </w:rPr>
  </w:style>
  <w:style w:type="character" w:customStyle="1" w:styleId="Chare">
    <w:name w:val="脚注文本 Char"/>
    <w:basedOn w:val="a1"/>
    <w:semiHidden/>
    <w:qFormat/>
    <w:rsid w:val="00CE04B4"/>
    <w:rPr>
      <w:rFonts w:ascii="Calibri" w:eastAsia="宋体" w:hAnsi="Calibri" w:cs="Times New Roman"/>
      <w:sz w:val="18"/>
      <w:szCs w:val="18"/>
    </w:rPr>
  </w:style>
  <w:style w:type="character" w:customStyle="1" w:styleId="Char11">
    <w:name w:val="脚注文本 Char1"/>
    <w:basedOn w:val="a1"/>
    <w:link w:val="af5"/>
    <w:qFormat/>
    <w:locked/>
    <w:rsid w:val="00CE04B4"/>
    <w:rPr>
      <w:rFonts w:ascii="Times New Roman" w:eastAsia="宋体" w:hAnsi="Times New Roman" w:cs="Times New Roman"/>
      <w:sz w:val="18"/>
      <w:szCs w:val="18"/>
    </w:rPr>
  </w:style>
  <w:style w:type="paragraph" w:styleId="60">
    <w:name w:val="toc 6"/>
    <w:basedOn w:val="a"/>
    <w:next w:val="a"/>
    <w:uiPriority w:val="39"/>
    <w:qFormat/>
    <w:rsid w:val="00CE04B4"/>
    <w:pPr>
      <w:ind w:leftChars="1000" w:left="2100"/>
    </w:pPr>
    <w:rPr>
      <w:rFonts w:ascii="Times New Roman" w:hAnsi="Times New Roman"/>
      <w:szCs w:val="20"/>
    </w:rPr>
  </w:style>
  <w:style w:type="paragraph" w:styleId="33">
    <w:name w:val="Body Text Indent 3"/>
    <w:basedOn w:val="a"/>
    <w:link w:val="3Char1"/>
    <w:qFormat/>
    <w:rsid w:val="00CE04B4"/>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CE04B4"/>
    <w:rPr>
      <w:rFonts w:ascii="Times New Roman" w:eastAsia="宋体" w:hAnsi="Times New Roman" w:cs="Times New Roman"/>
      <w:szCs w:val="21"/>
    </w:rPr>
  </w:style>
  <w:style w:type="paragraph" w:styleId="22">
    <w:name w:val="toc 2"/>
    <w:basedOn w:val="a"/>
    <w:next w:val="a"/>
    <w:uiPriority w:val="39"/>
    <w:qFormat/>
    <w:rsid w:val="00CE04B4"/>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CE04B4"/>
    <w:pPr>
      <w:ind w:leftChars="1600" w:left="3360"/>
    </w:pPr>
    <w:rPr>
      <w:rFonts w:ascii="Times New Roman" w:hAnsi="Times New Roman"/>
      <w:szCs w:val="20"/>
    </w:rPr>
  </w:style>
  <w:style w:type="paragraph" w:styleId="23">
    <w:name w:val="Body Text 2"/>
    <w:basedOn w:val="a"/>
    <w:link w:val="2Char1"/>
    <w:qFormat/>
    <w:rsid w:val="00CE04B4"/>
    <w:pPr>
      <w:spacing w:after="120" w:line="480" w:lineRule="auto"/>
    </w:pPr>
    <w:rPr>
      <w:rFonts w:ascii="Times New Roman" w:hAnsi="Times New Roman"/>
      <w:szCs w:val="20"/>
    </w:rPr>
  </w:style>
  <w:style w:type="character" w:customStyle="1" w:styleId="2Char1">
    <w:name w:val="正文文本 2 Char"/>
    <w:basedOn w:val="a1"/>
    <w:link w:val="23"/>
    <w:qFormat/>
    <w:rsid w:val="00CE04B4"/>
    <w:rPr>
      <w:rFonts w:ascii="Times New Roman" w:eastAsia="宋体" w:hAnsi="Times New Roman" w:cs="Times New Roman"/>
      <w:szCs w:val="20"/>
    </w:rPr>
  </w:style>
  <w:style w:type="paragraph" w:styleId="HTML">
    <w:name w:val="HTML Preformatted"/>
    <w:basedOn w:val="a"/>
    <w:link w:val="HTMLChar"/>
    <w:qFormat/>
    <w:rsid w:val="00CE04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CE04B4"/>
    <w:rPr>
      <w:rFonts w:ascii="宋体" w:eastAsia="宋体" w:hAnsi="宋体" w:cs="宋体"/>
      <w:kern w:val="0"/>
      <w:sz w:val="24"/>
      <w:szCs w:val="24"/>
    </w:rPr>
  </w:style>
  <w:style w:type="paragraph" w:styleId="af6">
    <w:name w:val="Normal (Web)"/>
    <w:basedOn w:val="a"/>
    <w:qFormat/>
    <w:rsid w:val="00CE04B4"/>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CE04B4"/>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CE04B4"/>
    <w:rPr>
      <w:rFonts w:ascii="Arial" w:eastAsia="黑体" w:hAnsi="Arial" w:cs="Times New Roman"/>
      <w:kern w:val="0"/>
      <w:sz w:val="44"/>
      <w:szCs w:val="20"/>
    </w:rPr>
  </w:style>
  <w:style w:type="character" w:styleId="af8">
    <w:name w:val="Strong"/>
    <w:uiPriority w:val="22"/>
    <w:qFormat/>
    <w:rsid w:val="00CE04B4"/>
    <w:rPr>
      <w:b/>
      <w:bCs/>
    </w:rPr>
  </w:style>
  <w:style w:type="character" w:styleId="af9">
    <w:name w:val="page number"/>
    <w:basedOn w:val="a1"/>
    <w:rsid w:val="00CE04B4"/>
  </w:style>
  <w:style w:type="character" w:styleId="afa">
    <w:name w:val="FollowedHyperlink"/>
    <w:qFormat/>
    <w:rsid w:val="00CE04B4"/>
    <w:rPr>
      <w:color w:val="800080"/>
      <w:u w:val="single"/>
    </w:rPr>
  </w:style>
  <w:style w:type="character" w:styleId="afb">
    <w:name w:val="Emphasis"/>
    <w:qFormat/>
    <w:rsid w:val="00CE04B4"/>
    <w:rPr>
      <w:i/>
      <w:iCs/>
    </w:rPr>
  </w:style>
  <w:style w:type="character" w:styleId="afc">
    <w:name w:val="Hyperlink"/>
    <w:qFormat/>
    <w:rsid w:val="00CE04B4"/>
    <w:rPr>
      <w:color w:val="0000FF"/>
      <w:u w:val="single"/>
    </w:rPr>
  </w:style>
  <w:style w:type="character" w:styleId="afd">
    <w:name w:val="annotation reference"/>
    <w:unhideWhenUsed/>
    <w:qFormat/>
    <w:rsid w:val="00CE04B4"/>
    <w:rPr>
      <w:sz w:val="21"/>
      <w:szCs w:val="21"/>
    </w:rPr>
  </w:style>
  <w:style w:type="table" w:styleId="afe">
    <w:name w:val="Table Grid"/>
    <w:basedOn w:val="a2"/>
    <w:qFormat/>
    <w:rsid w:val="00CE04B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标准款样式 Char"/>
    <w:basedOn w:val="a1"/>
    <w:link w:val="aff"/>
    <w:qFormat/>
    <w:rsid w:val="00CE04B4"/>
    <w:rPr>
      <w:rFonts w:ascii="黑体" w:eastAsia="宋体" w:hAnsi="宋体" w:cs="Times New Roman"/>
      <w:szCs w:val="20"/>
    </w:rPr>
  </w:style>
  <w:style w:type="paragraph" w:customStyle="1" w:styleId="aff">
    <w:name w:val="标准款样式"/>
    <w:basedOn w:val="a"/>
    <w:link w:val="Charf0"/>
    <w:rsid w:val="00CE04B4"/>
    <w:rPr>
      <w:rFonts w:ascii="黑体" w:hAnsi="宋体"/>
      <w:szCs w:val="20"/>
    </w:rPr>
  </w:style>
  <w:style w:type="character" w:customStyle="1" w:styleId="CharChar6">
    <w:name w:val="Char Char6"/>
    <w:rsid w:val="00CE04B4"/>
    <w:rPr>
      <w:rFonts w:ascii="Arial" w:eastAsia="黑体" w:hAnsi="Arial"/>
      <w:kern w:val="2"/>
      <w:sz w:val="44"/>
    </w:rPr>
  </w:style>
  <w:style w:type="character" w:customStyle="1" w:styleId="solutioncontent1">
    <w:name w:val="solutioncontent1"/>
    <w:qFormat/>
    <w:rsid w:val="00CE04B4"/>
    <w:rPr>
      <w:rFonts w:cs="Times New Roman"/>
      <w:color w:val="333333"/>
      <w:sz w:val="15"/>
      <w:szCs w:val="15"/>
    </w:rPr>
  </w:style>
  <w:style w:type="character" w:customStyle="1" w:styleId="Char12">
    <w:name w:val="副标题 Char1"/>
    <w:basedOn w:val="a1"/>
    <w:uiPriority w:val="11"/>
    <w:qFormat/>
    <w:rsid w:val="00CE04B4"/>
    <w:rPr>
      <w:rFonts w:ascii="Cambria" w:eastAsia="宋体" w:hAnsi="Cambria" w:cs="Times New Roman"/>
      <w:b/>
      <w:bCs/>
      <w:kern w:val="28"/>
      <w:sz w:val="32"/>
      <w:szCs w:val="32"/>
    </w:rPr>
  </w:style>
  <w:style w:type="character" w:customStyle="1" w:styleId="CharChar">
    <w:name w:val="+正文 Char Char"/>
    <w:link w:val="CharCharChar"/>
    <w:qFormat/>
    <w:locked/>
    <w:rsid w:val="00CE04B4"/>
    <w:rPr>
      <w:rFonts w:ascii="楷体_GB2312" w:eastAsia="楷体_GB2312"/>
      <w:sz w:val="24"/>
    </w:rPr>
  </w:style>
  <w:style w:type="paragraph" w:customStyle="1" w:styleId="CharCharChar">
    <w:name w:val="+正文 Char Char Char"/>
    <w:basedOn w:val="a"/>
    <w:link w:val="CharChar"/>
    <w:qFormat/>
    <w:rsid w:val="00CE04B4"/>
    <w:pPr>
      <w:spacing w:line="360" w:lineRule="auto"/>
      <w:ind w:firstLineChars="200" w:firstLine="200"/>
    </w:pPr>
    <w:rPr>
      <w:rFonts w:ascii="楷体_GB2312" w:eastAsia="楷体_GB2312" w:hAnsiTheme="minorHAnsi" w:cstheme="minorBidi"/>
      <w:sz w:val="24"/>
    </w:rPr>
  </w:style>
  <w:style w:type="character" w:customStyle="1" w:styleId="Char13">
    <w:name w:val="表正文 Char1"/>
    <w:qFormat/>
    <w:rsid w:val="00CE04B4"/>
    <w:rPr>
      <w:kern w:val="2"/>
      <w:sz w:val="21"/>
    </w:rPr>
  </w:style>
  <w:style w:type="character" w:customStyle="1" w:styleId="16">
    <w:name w:val="16"/>
    <w:qFormat/>
    <w:rsid w:val="00CE04B4"/>
    <w:rPr>
      <w:rFonts w:ascii="Times New Roman" w:hAnsi="Times New Roman" w:cs="Times New Roman" w:hint="default"/>
      <w:color w:val="0000FF"/>
      <w:sz w:val="20"/>
      <w:szCs w:val="20"/>
      <w:u w:val="single"/>
    </w:rPr>
  </w:style>
  <w:style w:type="character" w:customStyle="1" w:styleId="Char14">
    <w:name w:val="引用 Char1"/>
    <w:basedOn w:val="a1"/>
    <w:link w:val="11"/>
    <w:qFormat/>
    <w:locked/>
    <w:rsid w:val="00CE04B4"/>
    <w:rPr>
      <w:rFonts w:ascii="Calibri" w:eastAsia="宋体" w:hAnsi="Calibri" w:cs="Times New Roman"/>
      <w:i/>
      <w:iCs/>
      <w:color w:val="000000"/>
      <w:kern w:val="0"/>
      <w:sz w:val="22"/>
      <w:lang w:eastAsia="en-US" w:bidi="en-US"/>
    </w:rPr>
  </w:style>
  <w:style w:type="paragraph" w:customStyle="1" w:styleId="11">
    <w:name w:val="引用1"/>
    <w:basedOn w:val="a"/>
    <w:next w:val="a"/>
    <w:link w:val="Char14"/>
    <w:qFormat/>
    <w:rsid w:val="00CE04B4"/>
    <w:pPr>
      <w:widowControl/>
      <w:spacing w:after="200" w:line="276" w:lineRule="auto"/>
      <w:jc w:val="left"/>
    </w:pPr>
    <w:rPr>
      <w:i/>
      <w:iCs/>
      <w:color w:val="000000"/>
      <w:kern w:val="0"/>
      <w:sz w:val="22"/>
      <w:lang w:eastAsia="en-US" w:bidi="en-US"/>
    </w:rPr>
  </w:style>
  <w:style w:type="character" w:customStyle="1" w:styleId="1CharCharChar">
    <w:name w:val="+1. Char Char Char"/>
    <w:link w:val="1Char0"/>
    <w:qFormat/>
    <w:locked/>
    <w:rsid w:val="00CE04B4"/>
    <w:rPr>
      <w:rFonts w:ascii="Times New Roman" w:eastAsia="宋体" w:hAnsi="Times New Roman" w:cs="Times New Roman"/>
      <w:szCs w:val="20"/>
    </w:rPr>
  </w:style>
  <w:style w:type="paragraph" w:customStyle="1" w:styleId="1Char0">
    <w:name w:val="+1. Char"/>
    <w:basedOn w:val="a"/>
    <w:link w:val="1CharCharChar"/>
    <w:qFormat/>
    <w:rsid w:val="00CE04B4"/>
    <w:rPr>
      <w:rFonts w:ascii="Times New Roman" w:hAnsi="Times New Roman"/>
      <w:szCs w:val="20"/>
    </w:rPr>
  </w:style>
  <w:style w:type="character" w:customStyle="1" w:styleId="Charf1">
    <w:name w:val="表正文 Char"/>
    <w:qFormat/>
    <w:rsid w:val="00CE04B4"/>
    <w:rPr>
      <w:rFonts w:eastAsia="宋体"/>
      <w:kern w:val="2"/>
      <w:sz w:val="24"/>
      <w:lang w:val="en-US" w:eastAsia="zh-CN" w:bidi="ar-SA"/>
    </w:rPr>
  </w:style>
  <w:style w:type="character" w:customStyle="1" w:styleId="Charf2">
    <w:name w:val="无间隔 Char"/>
    <w:link w:val="12"/>
    <w:locked/>
    <w:rsid w:val="00CE04B4"/>
    <w:rPr>
      <w:rFonts w:eastAsia="Times New Roman"/>
      <w:sz w:val="22"/>
      <w:lang w:eastAsia="en-US" w:bidi="en-US"/>
    </w:rPr>
  </w:style>
  <w:style w:type="paragraph" w:customStyle="1" w:styleId="12">
    <w:name w:val="无间隔1"/>
    <w:link w:val="Charf2"/>
    <w:qFormat/>
    <w:rsid w:val="00CE04B4"/>
    <w:rPr>
      <w:rFonts w:eastAsia="Times New Roman"/>
      <w:sz w:val="22"/>
      <w:lang w:eastAsia="en-US" w:bidi="en-US"/>
    </w:rPr>
  </w:style>
  <w:style w:type="character" w:customStyle="1" w:styleId="grame">
    <w:name w:val="grame"/>
    <w:basedOn w:val="a1"/>
    <w:qFormat/>
    <w:rsid w:val="00CE04B4"/>
  </w:style>
  <w:style w:type="character" w:customStyle="1" w:styleId="CharChar4">
    <w:name w:val="Char Char4"/>
    <w:qFormat/>
    <w:rsid w:val="00CE04B4"/>
    <w:rPr>
      <w:kern w:val="2"/>
      <w:sz w:val="16"/>
    </w:rPr>
  </w:style>
  <w:style w:type="character" w:customStyle="1" w:styleId="CharChar0">
    <w:name w:val="普通文字 Char Char"/>
    <w:qFormat/>
    <w:rsid w:val="00CE04B4"/>
    <w:rPr>
      <w:rFonts w:ascii="宋体" w:hAnsi="Courier New"/>
      <w:kern w:val="2"/>
      <w:sz w:val="21"/>
    </w:rPr>
  </w:style>
  <w:style w:type="character" w:customStyle="1" w:styleId="CharChar1">
    <w:name w:val="Char Char"/>
    <w:semiHidden/>
    <w:qFormat/>
    <w:rsid w:val="00CE04B4"/>
    <w:rPr>
      <w:b/>
      <w:bCs/>
      <w:kern w:val="2"/>
      <w:sz w:val="21"/>
    </w:rPr>
  </w:style>
  <w:style w:type="character" w:customStyle="1" w:styleId="Char15">
    <w:name w:val="注释标题 Char1"/>
    <w:basedOn w:val="a1"/>
    <w:uiPriority w:val="99"/>
    <w:semiHidden/>
    <w:qFormat/>
    <w:rsid w:val="00CE04B4"/>
  </w:style>
  <w:style w:type="character" w:customStyle="1" w:styleId="CharChar8">
    <w:name w:val="Char Char8"/>
    <w:qFormat/>
    <w:rsid w:val="00CE04B4"/>
    <w:rPr>
      <w:kern w:val="2"/>
      <w:sz w:val="21"/>
    </w:rPr>
  </w:style>
  <w:style w:type="character" w:customStyle="1" w:styleId="Charf3">
    <w:name w:val="明显引用 Char"/>
    <w:basedOn w:val="a1"/>
    <w:qFormat/>
    <w:rsid w:val="00CE04B4"/>
    <w:rPr>
      <w:b/>
      <w:bCs/>
      <w:i/>
      <w:iCs/>
      <w:color w:val="4F81BD"/>
      <w:kern w:val="2"/>
      <w:sz w:val="21"/>
    </w:rPr>
  </w:style>
  <w:style w:type="character" w:customStyle="1" w:styleId="Char2CharChar">
    <w:name w:val="+正文 Char2 Char Char"/>
    <w:link w:val="Char20"/>
    <w:qFormat/>
    <w:locked/>
    <w:rsid w:val="00CE04B4"/>
    <w:rPr>
      <w:rFonts w:ascii="宋体" w:hAnsi="宋体"/>
      <w:sz w:val="24"/>
    </w:rPr>
  </w:style>
  <w:style w:type="paragraph" w:customStyle="1" w:styleId="Char20">
    <w:name w:val="+正文 Char2"/>
    <w:basedOn w:val="a"/>
    <w:link w:val="Char2CharChar"/>
    <w:qFormat/>
    <w:rsid w:val="00CE04B4"/>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CE04B4"/>
    <w:rPr>
      <w:kern w:val="2"/>
      <w:sz w:val="18"/>
    </w:rPr>
  </w:style>
  <w:style w:type="character" w:customStyle="1" w:styleId="Char16">
    <w:name w:val="页眉 Char1"/>
    <w:basedOn w:val="a1"/>
    <w:uiPriority w:val="99"/>
    <w:semiHidden/>
    <w:qFormat/>
    <w:rsid w:val="00CE04B4"/>
    <w:rPr>
      <w:sz w:val="18"/>
      <w:szCs w:val="18"/>
    </w:rPr>
  </w:style>
  <w:style w:type="character" w:customStyle="1" w:styleId="Charf4">
    <w:name w:val="居中 Char"/>
    <w:rsid w:val="00CE04B4"/>
    <w:rPr>
      <w:kern w:val="2"/>
      <w:sz w:val="24"/>
    </w:rPr>
  </w:style>
  <w:style w:type="character" w:customStyle="1" w:styleId="Char17">
    <w:name w:val="正文首行缩进 Char1"/>
    <w:basedOn w:val="Char10"/>
    <w:uiPriority w:val="99"/>
    <w:semiHidden/>
    <w:qFormat/>
    <w:rsid w:val="00CE04B4"/>
  </w:style>
  <w:style w:type="character" w:customStyle="1" w:styleId="Char40">
    <w:name w:val="+正文 Char4"/>
    <w:link w:val="aff0"/>
    <w:qFormat/>
    <w:locked/>
    <w:rsid w:val="00CE04B4"/>
    <w:rPr>
      <w:rFonts w:ascii="宋体" w:hAnsi="宋体"/>
      <w:sz w:val="24"/>
    </w:rPr>
  </w:style>
  <w:style w:type="paragraph" w:customStyle="1" w:styleId="aff0">
    <w:name w:val="+正文"/>
    <w:basedOn w:val="a"/>
    <w:link w:val="Char40"/>
    <w:qFormat/>
    <w:rsid w:val="00CE04B4"/>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0"/>
    <w:qFormat/>
    <w:locked/>
    <w:rsid w:val="00CE04B4"/>
    <w:rPr>
      <w:rFonts w:ascii="宋体" w:hAnsi="宋体"/>
    </w:rPr>
  </w:style>
  <w:style w:type="paragraph" w:customStyle="1" w:styleId="1CharCharChar0">
    <w:name w:val="+列表1 Char Char Char"/>
    <w:basedOn w:val="a"/>
    <w:link w:val="1CharCharCharCharChar"/>
    <w:qFormat/>
    <w:rsid w:val="00CE04B4"/>
    <w:pPr>
      <w:jc w:val="center"/>
    </w:pPr>
    <w:rPr>
      <w:rFonts w:ascii="宋体" w:eastAsiaTheme="minorEastAsia" w:hAnsi="宋体" w:cstheme="minorBidi"/>
    </w:rPr>
  </w:style>
  <w:style w:type="character" w:customStyle="1" w:styleId="Char18">
    <w:name w:val="明显引用 Char1"/>
    <w:basedOn w:val="a1"/>
    <w:link w:val="13"/>
    <w:qFormat/>
    <w:locked/>
    <w:rsid w:val="00CE04B4"/>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8"/>
    <w:qFormat/>
    <w:rsid w:val="00CE04B4"/>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9">
    <w:name w:val="称呼 Char1"/>
    <w:basedOn w:val="a1"/>
    <w:uiPriority w:val="99"/>
    <w:semiHidden/>
    <w:qFormat/>
    <w:rsid w:val="00CE04B4"/>
  </w:style>
  <w:style w:type="character" w:customStyle="1" w:styleId="Charf5">
    <w:name w:val="引用 Char"/>
    <w:basedOn w:val="a1"/>
    <w:qFormat/>
    <w:rsid w:val="00CE04B4"/>
    <w:rPr>
      <w:i/>
      <w:iCs/>
      <w:color w:val="000000"/>
      <w:kern w:val="2"/>
      <w:sz w:val="21"/>
    </w:rPr>
  </w:style>
  <w:style w:type="character" w:customStyle="1" w:styleId="font12-blue-bold1">
    <w:name w:val="font12-blue-bold1"/>
    <w:rsid w:val="00CE04B4"/>
    <w:rPr>
      <w:b/>
      <w:bCs/>
      <w:color w:val="0249A5"/>
      <w:sz w:val="18"/>
      <w:szCs w:val="18"/>
      <w:u w:val="none"/>
    </w:rPr>
  </w:style>
  <w:style w:type="character" w:customStyle="1" w:styleId="black1">
    <w:name w:val="black1"/>
    <w:qFormat/>
    <w:rsid w:val="00CE04B4"/>
    <w:rPr>
      <w:rFonts w:ascii="ˎ̥" w:hAnsi="ˎ̥" w:hint="default"/>
      <w:color w:val="333333"/>
      <w:sz w:val="18"/>
      <w:szCs w:val="18"/>
      <w:u w:val="none"/>
    </w:rPr>
  </w:style>
  <w:style w:type="character" w:customStyle="1" w:styleId="Char1a">
    <w:name w:val="批注主题 Char1"/>
    <w:basedOn w:val="Char1b"/>
    <w:uiPriority w:val="99"/>
    <w:semiHidden/>
    <w:qFormat/>
    <w:rsid w:val="00CE04B4"/>
    <w:rPr>
      <w:b/>
      <w:bCs/>
    </w:rPr>
  </w:style>
  <w:style w:type="character" w:customStyle="1" w:styleId="Char1b">
    <w:name w:val="批注文字 Char1"/>
    <w:basedOn w:val="a1"/>
    <w:uiPriority w:val="99"/>
    <w:semiHidden/>
    <w:qFormat/>
    <w:rsid w:val="00CE04B4"/>
  </w:style>
  <w:style w:type="character" w:customStyle="1" w:styleId="CharChar2CharCharChar">
    <w:name w:val="+正文 Char Char2 Char Char Char"/>
    <w:link w:val="CharChar2Char"/>
    <w:qFormat/>
    <w:locked/>
    <w:rsid w:val="00CE04B4"/>
    <w:rPr>
      <w:rFonts w:ascii="宋体" w:hAnsi="宋体"/>
      <w:sz w:val="24"/>
    </w:rPr>
  </w:style>
  <w:style w:type="paragraph" w:customStyle="1" w:styleId="CharChar2Char">
    <w:name w:val="+正文 Char Char2 Char"/>
    <w:basedOn w:val="a"/>
    <w:link w:val="CharChar2CharCharChar"/>
    <w:qFormat/>
    <w:rsid w:val="00CE04B4"/>
    <w:pPr>
      <w:spacing w:line="360" w:lineRule="auto"/>
      <w:ind w:firstLineChars="200" w:firstLine="200"/>
    </w:pPr>
    <w:rPr>
      <w:rFonts w:ascii="宋体" w:eastAsiaTheme="minorEastAsia" w:hAnsi="宋体" w:cstheme="minorBidi"/>
      <w:sz w:val="24"/>
    </w:rPr>
  </w:style>
  <w:style w:type="character" w:customStyle="1" w:styleId="15">
    <w:name w:val="15"/>
    <w:qFormat/>
    <w:rsid w:val="00CE04B4"/>
    <w:rPr>
      <w:rFonts w:ascii="Calibri" w:hAnsi="Calibri" w:hint="default"/>
    </w:rPr>
  </w:style>
  <w:style w:type="character" w:customStyle="1" w:styleId="CharChar7">
    <w:name w:val="Char Char7"/>
    <w:qFormat/>
    <w:rsid w:val="00CE04B4"/>
    <w:rPr>
      <w:kern w:val="2"/>
      <w:sz w:val="18"/>
    </w:rPr>
  </w:style>
  <w:style w:type="character" w:customStyle="1" w:styleId="msoins0">
    <w:name w:val="msoins"/>
    <w:basedOn w:val="a1"/>
    <w:qFormat/>
    <w:rsid w:val="00CE04B4"/>
  </w:style>
  <w:style w:type="character" w:customStyle="1" w:styleId="SubtitleChar">
    <w:name w:val="Subtitle Char"/>
    <w:locked/>
    <w:rsid w:val="00CE04B4"/>
    <w:rPr>
      <w:rFonts w:ascii="Calibri Light" w:eastAsia="宋体" w:hAnsi="Calibri Light" w:cs="Times New Roman"/>
      <w:b/>
      <w:bCs/>
      <w:kern w:val="28"/>
      <w:sz w:val="32"/>
      <w:szCs w:val="32"/>
      <w:lang w:eastAsia="en-US"/>
    </w:rPr>
  </w:style>
  <w:style w:type="character" w:customStyle="1" w:styleId="Charf6">
    <w:name w:val="段 Char"/>
    <w:basedOn w:val="a1"/>
    <w:link w:val="aff1"/>
    <w:qFormat/>
    <w:rsid w:val="00CE04B4"/>
    <w:rPr>
      <w:rFonts w:ascii="宋体" w:hAnsi="Times New Roman"/>
    </w:rPr>
  </w:style>
  <w:style w:type="paragraph" w:customStyle="1" w:styleId="aff1">
    <w:name w:val="段"/>
    <w:link w:val="Charf6"/>
    <w:qFormat/>
    <w:rsid w:val="00CE04B4"/>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5CharCharCharCharChar">
    <w:name w:val="+正文 Char5 Char Char Char Char Char"/>
    <w:link w:val="Char5CharCharChar"/>
    <w:qFormat/>
    <w:locked/>
    <w:rsid w:val="00CE04B4"/>
    <w:rPr>
      <w:rFonts w:ascii="宋体" w:hAnsi="宋体"/>
      <w:sz w:val="24"/>
    </w:rPr>
  </w:style>
  <w:style w:type="paragraph" w:customStyle="1" w:styleId="Char5CharCharChar">
    <w:name w:val="+正文 Char5 Char Char Char"/>
    <w:basedOn w:val="a"/>
    <w:link w:val="Char5CharCharCharCharChar"/>
    <w:qFormat/>
    <w:rsid w:val="00CE04B4"/>
    <w:pPr>
      <w:spacing w:line="360" w:lineRule="auto"/>
      <w:ind w:firstLineChars="200" w:firstLine="200"/>
    </w:pPr>
    <w:rPr>
      <w:rFonts w:ascii="宋体" w:eastAsiaTheme="minorEastAsia" w:hAnsi="宋体" w:cstheme="minorBidi"/>
      <w:sz w:val="24"/>
    </w:rPr>
  </w:style>
  <w:style w:type="character" w:customStyle="1" w:styleId="Char1c">
    <w:name w:val="纯文本 Char1"/>
    <w:basedOn w:val="a1"/>
    <w:uiPriority w:val="99"/>
    <w:semiHidden/>
    <w:rsid w:val="00CE04B4"/>
    <w:rPr>
      <w:rFonts w:ascii="宋体" w:eastAsia="宋体" w:hAnsi="Courier New" w:cs="Courier New"/>
      <w:szCs w:val="21"/>
    </w:rPr>
  </w:style>
  <w:style w:type="character" w:customStyle="1" w:styleId="CharChar5">
    <w:name w:val="Char Char5"/>
    <w:qFormat/>
    <w:rsid w:val="00CE04B4"/>
    <w:rPr>
      <w:rFonts w:ascii="Arial" w:eastAsia="方正魏碑简体" w:hAnsi="Arial" w:cs="Arial"/>
      <w:bCs/>
      <w:kern w:val="28"/>
      <w:sz w:val="32"/>
      <w:szCs w:val="32"/>
    </w:rPr>
  </w:style>
  <w:style w:type="character" w:customStyle="1" w:styleId="CharChar3CharCharCharChar">
    <w:name w:val="+正文 Char Char3 Char Char Char Char"/>
    <w:link w:val="CharChar3CharChar"/>
    <w:qFormat/>
    <w:locked/>
    <w:rsid w:val="00CE04B4"/>
    <w:rPr>
      <w:rFonts w:ascii="宋体" w:hAnsi="宋体"/>
      <w:sz w:val="24"/>
    </w:rPr>
  </w:style>
  <w:style w:type="paragraph" w:customStyle="1" w:styleId="CharChar3CharChar">
    <w:name w:val="+正文 Char Char3 Char Char"/>
    <w:basedOn w:val="a"/>
    <w:link w:val="CharChar3CharCharCharChar"/>
    <w:qFormat/>
    <w:rsid w:val="00CE04B4"/>
    <w:pPr>
      <w:spacing w:line="360" w:lineRule="auto"/>
      <w:ind w:firstLineChars="200" w:firstLine="200"/>
    </w:pPr>
    <w:rPr>
      <w:rFonts w:ascii="宋体" w:eastAsiaTheme="minorEastAsia" w:hAnsi="宋体" w:cstheme="minorBidi"/>
      <w:sz w:val="24"/>
    </w:rPr>
  </w:style>
  <w:style w:type="character" w:customStyle="1" w:styleId="CharChar2">
    <w:name w:val="Char Char2"/>
    <w:qFormat/>
    <w:rsid w:val="00CE04B4"/>
    <w:rPr>
      <w:kern w:val="2"/>
      <w:sz w:val="24"/>
      <w:szCs w:val="24"/>
    </w:rPr>
  </w:style>
  <w:style w:type="character" w:customStyle="1" w:styleId="CharChar3">
    <w:name w:val="Char Char3"/>
    <w:rsid w:val="00CE04B4"/>
    <w:rPr>
      <w:kern w:val="2"/>
      <w:sz w:val="21"/>
    </w:rPr>
  </w:style>
  <w:style w:type="character" w:customStyle="1" w:styleId="Char1d">
    <w:name w:val="标题 Char1"/>
    <w:basedOn w:val="a1"/>
    <w:uiPriority w:val="10"/>
    <w:qFormat/>
    <w:rsid w:val="00CE04B4"/>
    <w:rPr>
      <w:rFonts w:ascii="Cambria" w:eastAsia="宋体" w:hAnsi="Cambria" w:cs="Times New Roman"/>
      <w:b/>
      <w:bCs/>
      <w:sz w:val="32"/>
      <w:szCs w:val="32"/>
    </w:rPr>
  </w:style>
  <w:style w:type="character" w:customStyle="1" w:styleId="Char1e">
    <w:name w:val="日期 Char1"/>
    <w:basedOn w:val="a1"/>
    <w:uiPriority w:val="99"/>
    <w:semiHidden/>
    <w:qFormat/>
    <w:rsid w:val="00CE04B4"/>
  </w:style>
  <w:style w:type="character" w:customStyle="1" w:styleId="CharChar5CharCharChar">
    <w:name w:val="+正文 Char Char5 Char Char Char"/>
    <w:link w:val="CharChar5Char"/>
    <w:qFormat/>
    <w:locked/>
    <w:rsid w:val="00CE04B4"/>
    <w:rPr>
      <w:rFonts w:ascii="宋体" w:hAnsi="宋体"/>
      <w:sz w:val="24"/>
    </w:rPr>
  </w:style>
  <w:style w:type="paragraph" w:customStyle="1" w:styleId="CharChar5Char">
    <w:name w:val="+正文 Char Char5 Char"/>
    <w:basedOn w:val="a"/>
    <w:link w:val="CharChar5CharCharChar"/>
    <w:qFormat/>
    <w:rsid w:val="00CE04B4"/>
    <w:pPr>
      <w:spacing w:line="360" w:lineRule="auto"/>
      <w:ind w:firstLineChars="200" w:firstLine="200"/>
    </w:pPr>
    <w:rPr>
      <w:rFonts w:ascii="宋体" w:eastAsiaTheme="minorEastAsia" w:hAnsi="宋体" w:cstheme="minorBidi"/>
      <w:sz w:val="24"/>
    </w:rPr>
  </w:style>
  <w:style w:type="character" w:customStyle="1" w:styleId="Char1f">
    <w:name w:val="页脚 Char1"/>
    <w:basedOn w:val="a1"/>
    <w:uiPriority w:val="99"/>
    <w:semiHidden/>
    <w:qFormat/>
    <w:rsid w:val="00CE04B4"/>
    <w:rPr>
      <w:sz w:val="18"/>
      <w:szCs w:val="18"/>
    </w:rPr>
  </w:style>
  <w:style w:type="character" w:customStyle="1" w:styleId="CharChar10">
    <w:name w:val="Char Char1"/>
    <w:semiHidden/>
    <w:rsid w:val="00CE04B4"/>
    <w:rPr>
      <w:kern w:val="2"/>
      <w:sz w:val="21"/>
    </w:rPr>
  </w:style>
  <w:style w:type="character" w:customStyle="1" w:styleId="3Char10">
    <w:name w:val="正文文本 3 Char1"/>
    <w:basedOn w:val="a1"/>
    <w:uiPriority w:val="99"/>
    <w:semiHidden/>
    <w:qFormat/>
    <w:rsid w:val="00CE04B4"/>
    <w:rPr>
      <w:sz w:val="16"/>
      <w:szCs w:val="16"/>
    </w:rPr>
  </w:style>
  <w:style w:type="character" w:customStyle="1" w:styleId="CharChar9">
    <w:name w:val="表文字 Char Char"/>
    <w:link w:val="aff2"/>
    <w:locked/>
    <w:rsid w:val="00CE04B4"/>
    <w:rPr>
      <w:rFonts w:ascii="楷体_GB2312" w:eastAsia="楷体_GB2312" w:hAnsi="宋体"/>
      <w:spacing w:val="-8"/>
      <w:sz w:val="24"/>
      <w:lang w:val="zh-CN"/>
    </w:rPr>
  </w:style>
  <w:style w:type="paragraph" w:customStyle="1" w:styleId="aff2">
    <w:name w:val="表文字"/>
    <w:basedOn w:val="a"/>
    <w:link w:val="CharChar9"/>
    <w:qFormat/>
    <w:rsid w:val="00CE04B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paragraph" w:customStyle="1" w:styleId="xl26">
    <w:name w:val="xl26"/>
    <w:basedOn w:val="a"/>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aff3">
    <w:name w:val="点点"/>
    <w:basedOn w:val="a"/>
    <w:rsid w:val="00CE04B4"/>
    <w:pPr>
      <w:tabs>
        <w:tab w:val="left" w:pos="360"/>
      </w:tabs>
      <w:spacing w:before="120" w:after="120" w:line="360" w:lineRule="auto"/>
      <w:ind w:firstLine="539"/>
    </w:pPr>
    <w:rPr>
      <w:rFonts w:ascii="Arial Narrow" w:eastAsia="楷体_GB2312" w:hAnsi="Arial Narrow"/>
      <w:sz w:val="24"/>
      <w:szCs w:val="20"/>
    </w:rPr>
  </w:style>
  <w:style w:type="paragraph" w:customStyle="1" w:styleId="xl30">
    <w:name w:val="xl30"/>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图例编号"/>
    <w:basedOn w:val="a9"/>
    <w:next w:val="a9"/>
    <w:qFormat/>
    <w:rsid w:val="00CE04B4"/>
  </w:style>
  <w:style w:type="paragraph" w:customStyle="1" w:styleId="18">
    <w:name w:val="18"/>
    <w:basedOn w:val="a"/>
    <w:qFormat/>
    <w:rsid w:val="00CE04B4"/>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8">
    <w:name w:val="xl58"/>
    <w:basedOn w:val="a"/>
    <w:qFormat/>
    <w:rsid w:val="00CE04B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8">
    <w:name w:val="xl28"/>
    <w:basedOn w:val="a"/>
    <w:qFormat/>
    <w:rsid w:val="00CE04B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5">
    <w:name w:val="正文段"/>
    <w:basedOn w:val="a"/>
    <w:qFormat/>
    <w:rsid w:val="00CE04B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aff6">
    <w:name w:val="一般正文"/>
    <w:basedOn w:val="a"/>
    <w:rsid w:val="00CE04B4"/>
    <w:pPr>
      <w:spacing w:line="360" w:lineRule="auto"/>
      <w:ind w:firstLineChars="200" w:firstLine="480"/>
    </w:pPr>
    <w:rPr>
      <w:rFonts w:ascii="Times New Roman" w:hAnsi="Times New Roman" w:cs="宋体"/>
      <w:sz w:val="24"/>
      <w:szCs w:val="20"/>
    </w:rPr>
  </w:style>
  <w:style w:type="paragraph" w:customStyle="1" w:styleId="aff7">
    <w:name w:val="全文标题"/>
    <w:next w:val="a"/>
    <w:qFormat/>
    <w:rsid w:val="00CE04B4"/>
    <w:pPr>
      <w:jc w:val="center"/>
    </w:pPr>
    <w:rPr>
      <w:rFonts w:ascii="Arial" w:eastAsia="黑体" w:hAnsi="Arial" w:cs="Arial"/>
      <w:bCs/>
      <w:sz w:val="52"/>
      <w:szCs w:val="32"/>
    </w:rPr>
  </w:style>
  <w:style w:type="paragraph" w:customStyle="1" w:styleId="14">
    <w:name w:val="附录标题1"/>
    <w:basedOn w:val="1"/>
    <w:next w:val="a"/>
    <w:qFormat/>
    <w:rsid w:val="00CE04B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p17">
    <w:name w:val="p17"/>
    <w:basedOn w:val="a"/>
    <w:qFormat/>
    <w:rsid w:val="00CE04B4"/>
    <w:pPr>
      <w:widowControl/>
    </w:pPr>
    <w:rPr>
      <w:rFonts w:ascii="Times New Roman" w:hAnsi="Times New Roman"/>
      <w:kern w:val="0"/>
      <w:szCs w:val="21"/>
    </w:rPr>
  </w:style>
  <w:style w:type="paragraph" w:customStyle="1" w:styleId="p0">
    <w:name w:val="p0"/>
    <w:basedOn w:val="a"/>
    <w:qFormat/>
    <w:rsid w:val="00CE04B4"/>
    <w:pPr>
      <w:widowControl/>
    </w:pPr>
    <w:rPr>
      <w:rFonts w:ascii="Times New Roman" w:hAnsi="Times New Roman"/>
      <w:kern w:val="0"/>
      <w:szCs w:val="21"/>
    </w:rPr>
  </w:style>
  <w:style w:type="paragraph" w:customStyle="1" w:styleId="aff8">
    <w:name w:val="文档编号"/>
    <w:basedOn w:val="a"/>
    <w:next w:val="a"/>
    <w:qFormat/>
    <w:rsid w:val="00CE04B4"/>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24">
    <w:name w:val="列出段落2"/>
    <w:basedOn w:val="a"/>
    <w:uiPriority w:val="34"/>
    <w:qFormat/>
    <w:rsid w:val="00CE04B4"/>
    <w:pPr>
      <w:ind w:firstLineChars="200" w:firstLine="420"/>
    </w:pPr>
  </w:style>
  <w:style w:type="paragraph" w:customStyle="1" w:styleId="17">
    <w:name w:val="1"/>
    <w:basedOn w:val="a"/>
    <w:rsid w:val="00CE04B4"/>
    <w:pPr>
      <w:spacing w:afterLines="50" w:line="360" w:lineRule="auto"/>
    </w:pPr>
    <w:rPr>
      <w:rFonts w:ascii="仿宋_GB2312" w:eastAsia="仿宋_GB2312" w:hAnsi="宋体"/>
      <w:sz w:val="24"/>
      <w:szCs w:val="24"/>
    </w:rPr>
  </w:style>
  <w:style w:type="paragraph" w:customStyle="1" w:styleId="-12">
    <w:name w:val="彩色列表 - 着色 12"/>
    <w:basedOn w:val="a"/>
    <w:uiPriority w:val="34"/>
    <w:qFormat/>
    <w:rsid w:val="00CE04B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39">
    <w:name w:val="xl39"/>
    <w:basedOn w:val="a"/>
    <w:qFormat/>
    <w:rsid w:val="00CE04B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7">
    <w:name w:val="xl87"/>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6">
    <w:name w:val="xl36"/>
    <w:basedOn w:val="a"/>
    <w:qFormat/>
    <w:rsid w:val="00CE04B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1">
    <w:name w:val="xl41"/>
    <w:basedOn w:val="a"/>
    <w:rsid w:val="00CE04B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2">
    <w:name w:val="xl52"/>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1">
    <w:name w:val="xl71"/>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4">
    <w:name w:val="xl74"/>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CE04B4"/>
    <w:pPr>
      <w:adjustRightInd w:val="0"/>
      <w:spacing w:line="360" w:lineRule="auto"/>
    </w:pPr>
    <w:rPr>
      <w:rFonts w:ascii="Times New Roman" w:hAnsi="Times New Roman"/>
      <w:kern w:val="0"/>
      <w:sz w:val="24"/>
      <w:szCs w:val="20"/>
    </w:rPr>
  </w:style>
  <w:style w:type="paragraph" w:customStyle="1" w:styleId="xl38">
    <w:name w:val="xl38"/>
    <w:basedOn w:val="a"/>
    <w:qFormat/>
    <w:rsid w:val="00CE04B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四号　首行缩进"/>
    <w:basedOn w:val="a"/>
    <w:qFormat/>
    <w:rsid w:val="00CE04B4"/>
    <w:pPr>
      <w:spacing w:line="360" w:lineRule="auto"/>
    </w:pPr>
    <w:rPr>
      <w:rFonts w:ascii="宋体" w:hAnsi="宋体"/>
      <w:bCs/>
      <w:szCs w:val="21"/>
    </w:rPr>
  </w:style>
  <w:style w:type="paragraph" w:customStyle="1" w:styleId="19">
    <w:name w:val="普通(网站)1"/>
    <w:basedOn w:val="a"/>
    <w:qFormat/>
    <w:rsid w:val="00CE04B4"/>
    <w:pPr>
      <w:widowControl/>
      <w:spacing w:before="100" w:beforeAutospacing="1" w:after="100" w:afterAutospacing="1"/>
      <w:jc w:val="left"/>
    </w:pPr>
    <w:rPr>
      <w:rFonts w:ascii="宋体" w:hAnsi="宋体"/>
      <w:color w:val="000000"/>
      <w:kern w:val="0"/>
      <w:sz w:val="24"/>
      <w:szCs w:val="24"/>
    </w:rPr>
  </w:style>
  <w:style w:type="paragraph" w:customStyle="1" w:styleId="xl68">
    <w:name w:val="xl68"/>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rsid w:val="00CE04B4"/>
    <w:pPr>
      <w:tabs>
        <w:tab w:val="left" w:pos="360"/>
      </w:tabs>
    </w:pPr>
    <w:rPr>
      <w:rFonts w:ascii="Times New Roman" w:hAnsi="Times New Roman"/>
      <w:sz w:val="24"/>
      <w:szCs w:val="24"/>
    </w:rPr>
  </w:style>
  <w:style w:type="paragraph" w:customStyle="1" w:styleId="xl43">
    <w:name w:val="xl43"/>
    <w:basedOn w:val="a"/>
    <w:qFormat/>
    <w:rsid w:val="00CE04B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CE04B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70">
    <w:name w:val="17"/>
    <w:basedOn w:val="a"/>
    <w:qFormat/>
    <w:rsid w:val="00CE04B4"/>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55">
    <w:name w:val="xl55"/>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CE04B4"/>
    <w:pPr>
      <w:widowControl/>
      <w:spacing w:before="100" w:beforeAutospacing="1" w:after="100" w:afterAutospacing="1"/>
      <w:jc w:val="left"/>
    </w:pPr>
    <w:rPr>
      <w:rFonts w:ascii="宋体" w:hAnsi="宋体" w:hint="eastAsia"/>
      <w:kern w:val="0"/>
      <w:sz w:val="24"/>
      <w:szCs w:val="24"/>
    </w:rPr>
  </w:style>
  <w:style w:type="paragraph" w:customStyle="1" w:styleId="xl50">
    <w:name w:val="xl50"/>
    <w:basedOn w:val="a"/>
    <w:qFormat/>
    <w:rsid w:val="00CE04B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1">
    <w:name w:val="xl81"/>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Char41">
    <w:name w:val="Char4"/>
    <w:basedOn w:val="a"/>
    <w:rsid w:val="00CE04B4"/>
    <w:rPr>
      <w:rFonts w:ascii="Tahoma" w:hAnsi="Tahoma"/>
      <w:sz w:val="24"/>
      <w:szCs w:val="20"/>
    </w:rPr>
  </w:style>
  <w:style w:type="paragraph" w:customStyle="1" w:styleId="xl76">
    <w:name w:val="xl76"/>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CE04B4"/>
    <w:rPr>
      <w:rFonts w:ascii="Tahoma" w:hAnsi="Tahoma"/>
      <w:sz w:val="24"/>
      <w:szCs w:val="20"/>
    </w:rPr>
  </w:style>
  <w:style w:type="paragraph" w:customStyle="1" w:styleId="230">
    <w:name w:val="23"/>
    <w:basedOn w:val="a"/>
    <w:qFormat/>
    <w:rsid w:val="00CE04B4"/>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51">
    <w:name w:val="xl51"/>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10">
    <w:name w:val="正文文本缩进 21"/>
    <w:basedOn w:val="a"/>
    <w:rsid w:val="00CE04B4"/>
    <w:pPr>
      <w:autoSpaceDE w:val="0"/>
      <w:autoSpaceDN w:val="0"/>
      <w:adjustRightInd w:val="0"/>
      <w:ind w:firstLine="540"/>
      <w:textAlignment w:val="baseline"/>
    </w:pPr>
    <w:rPr>
      <w:rFonts w:ascii="Times New Roman" w:hAnsi="Times New Roman"/>
      <w:sz w:val="24"/>
      <w:szCs w:val="20"/>
    </w:rPr>
  </w:style>
  <w:style w:type="paragraph" w:customStyle="1" w:styleId="Style4">
    <w:name w:val="Style4"/>
    <w:basedOn w:val="4"/>
    <w:rsid w:val="00CE04B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5">
    <w:name w:val="xl75"/>
    <w:basedOn w:val="a"/>
    <w:qFormat/>
    <w:rsid w:val="00CE04B4"/>
    <w:pPr>
      <w:widowControl/>
      <w:spacing w:before="100" w:beforeAutospacing="1" w:after="100" w:afterAutospacing="1"/>
      <w:jc w:val="center"/>
    </w:pPr>
    <w:rPr>
      <w:rFonts w:ascii="Arial" w:hAnsi="Arial" w:cs="Arial"/>
      <w:kern w:val="0"/>
      <w:sz w:val="16"/>
      <w:szCs w:val="16"/>
    </w:rPr>
  </w:style>
  <w:style w:type="paragraph" w:customStyle="1" w:styleId="xl48">
    <w:name w:val="xl48"/>
    <w:basedOn w:val="a"/>
    <w:qFormat/>
    <w:rsid w:val="00CE04B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CE04B4"/>
    <w:pPr>
      <w:widowControl/>
      <w:spacing w:before="480" w:after="0" w:line="276" w:lineRule="auto"/>
      <w:jc w:val="left"/>
      <w:outlineLvl w:val="9"/>
    </w:pPr>
    <w:rPr>
      <w:rFonts w:ascii="Cambria" w:hAnsi="Cambria"/>
      <w:color w:val="366091"/>
      <w:kern w:val="0"/>
      <w:sz w:val="28"/>
      <w:szCs w:val="28"/>
    </w:rPr>
  </w:style>
  <w:style w:type="paragraph" w:customStyle="1" w:styleId="xl34">
    <w:name w:val="xl34"/>
    <w:basedOn w:val="a"/>
    <w:qFormat/>
    <w:rsid w:val="00CE04B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a">
    <w:name w:val="文字列表"/>
    <w:basedOn w:val="a9"/>
    <w:qFormat/>
    <w:rsid w:val="00CE04B4"/>
  </w:style>
  <w:style w:type="paragraph" w:customStyle="1" w:styleId="220">
    <w:name w:val="22"/>
    <w:basedOn w:val="a"/>
    <w:qFormat/>
    <w:rsid w:val="00CE04B4"/>
    <w:pPr>
      <w:widowControl/>
      <w:snapToGrid w:val="0"/>
      <w:spacing w:before="100" w:beforeAutospacing="1" w:after="100" w:afterAutospacing="1"/>
    </w:pPr>
    <w:rPr>
      <w:rFonts w:ascii="Times New Roman" w:eastAsia="Arial Unicode MS" w:hAnsi="Times New Roman"/>
      <w:kern w:val="0"/>
      <w:szCs w:val="21"/>
    </w:rPr>
  </w:style>
  <w:style w:type="paragraph" w:customStyle="1" w:styleId="xl79">
    <w:name w:val="xl79"/>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p15">
    <w:name w:val="p15"/>
    <w:basedOn w:val="a"/>
    <w:rsid w:val="00CE04B4"/>
    <w:pPr>
      <w:widowControl/>
      <w:ind w:firstLine="420"/>
    </w:pPr>
    <w:rPr>
      <w:rFonts w:cs="宋体"/>
      <w:kern w:val="0"/>
      <w:szCs w:val="21"/>
    </w:rPr>
  </w:style>
  <w:style w:type="paragraph" w:customStyle="1" w:styleId="xl37">
    <w:name w:val="xl37"/>
    <w:basedOn w:val="a"/>
    <w:qFormat/>
    <w:rsid w:val="00CE04B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CE04B4"/>
    <w:pPr>
      <w:adjustRightInd w:val="0"/>
      <w:spacing w:after="284" w:line="113" w:lineRule="atLeast"/>
      <w:jc w:val="center"/>
      <w:textAlignment w:val="baseline"/>
    </w:pPr>
    <w:rPr>
      <w:rFonts w:ascii="Times New Roman" w:hAnsi="Times New Roman"/>
      <w:kern w:val="0"/>
      <w:sz w:val="24"/>
      <w:szCs w:val="20"/>
    </w:rPr>
  </w:style>
  <w:style w:type="paragraph" w:customStyle="1" w:styleId="font12">
    <w:name w:val="font12"/>
    <w:basedOn w:val="a"/>
    <w:qFormat/>
    <w:rsid w:val="00CE04B4"/>
    <w:pPr>
      <w:widowControl/>
      <w:spacing w:before="100" w:beforeAutospacing="1" w:after="100" w:afterAutospacing="1"/>
      <w:jc w:val="left"/>
    </w:pPr>
    <w:rPr>
      <w:rFonts w:ascii="宋体" w:hAnsi="宋体" w:cs="宋体"/>
      <w:color w:val="000000"/>
      <w:kern w:val="0"/>
      <w:sz w:val="16"/>
      <w:szCs w:val="16"/>
    </w:rPr>
  </w:style>
  <w:style w:type="paragraph" w:customStyle="1" w:styleId="34">
    <w:name w:val="表格3"/>
    <w:basedOn w:val="a"/>
    <w:rsid w:val="00CE04B4"/>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82">
    <w:name w:val="xl82"/>
    <w:basedOn w:val="a"/>
    <w:qFormat/>
    <w:rsid w:val="00CE04B4"/>
    <w:pPr>
      <w:widowControl/>
      <w:spacing w:before="100" w:beforeAutospacing="1" w:after="100" w:afterAutospacing="1"/>
      <w:jc w:val="left"/>
    </w:pPr>
    <w:rPr>
      <w:rFonts w:ascii="Arial" w:hAnsi="Arial" w:cs="Arial"/>
      <w:kern w:val="0"/>
      <w:sz w:val="16"/>
      <w:szCs w:val="16"/>
    </w:rPr>
  </w:style>
  <w:style w:type="paragraph" w:customStyle="1" w:styleId="xl42">
    <w:name w:val="xl42"/>
    <w:basedOn w:val="a"/>
    <w:qFormat/>
    <w:rsid w:val="00CE04B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5">
    <w:name w:val="font15"/>
    <w:basedOn w:val="a"/>
    <w:qFormat/>
    <w:rsid w:val="00CE04B4"/>
    <w:pPr>
      <w:widowControl/>
      <w:spacing w:before="100" w:beforeAutospacing="1" w:after="100" w:afterAutospacing="1"/>
      <w:jc w:val="left"/>
    </w:pPr>
    <w:rPr>
      <w:rFonts w:ascii="宋体" w:hAnsi="宋体" w:cs="宋体"/>
      <w:kern w:val="0"/>
      <w:sz w:val="18"/>
      <w:szCs w:val="18"/>
    </w:rPr>
  </w:style>
  <w:style w:type="paragraph" w:customStyle="1" w:styleId="affb">
    <w:name w:val="标准次分项"/>
    <w:basedOn w:val="a"/>
    <w:qFormat/>
    <w:rsid w:val="00CE04B4"/>
    <w:pPr>
      <w:jc w:val="left"/>
    </w:pPr>
    <w:rPr>
      <w:rFonts w:ascii="宋体" w:hAnsi="宋体"/>
      <w:szCs w:val="21"/>
    </w:rPr>
  </w:style>
  <w:style w:type="paragraph" w:customStyle="1" w:styleId="0">
    <w:name w:val="0"/>
    <w:basedOn w:val="a"/>
    <w:qFormat/>
    <w:rsid w:val="00CE04B4"/>
    <w:pPr>
      <w:widowControl/>
      <w:snapToGrid w:val="0"/>
    </w:pPr>
    <w:rPr>
      <w:rFonts w:ascii="Times New Roman" w:eastAsia="Arial Unicode MS" w:hAnsi="Times New Roman"/>
      <w:kern w:val="0"/>
      <w:szCs w:val="21"/>
    </w:rPr>
  </w:style>
  <w:style w:type="paragraph" w:customStyle="1" w:styleId="flName">
    <w:name w:val="flName"/>
    <w:basedOn w:val="a"/>
    <w:qFormat/>
    <w:rsid w:val="00CE04B4"/>
    <w:pPr>
      <w:adjustRightInd w:val="0"/>
      <w:spacing w:before="320" w:after="160" w:line="360" w:lineRule="atLeast"/>
      <w:jc w:val="center"/>
    </w:pPr>
    <w:rPr>
      <w:rFonts w:ascii="Arial" w:eastAsia="黑体" w:hAnsi="Times New Roman"/>
      <w:kern w:val="0"/>
      <w:sz w:val="32"/>
      <w:szCs w:val="20"/>
    </w:rPr>
  </w:style>
  <w:style w:type="paragraph" w:customStyle="1" w:styleId="xl25">
    <w:name w:val="xl25"/>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4">
    <w:name w:val="xl54"/>
    <w:basedOn w:val="a"/>
    <w:qFormat/>
    <w:rsid w:val="00CE04B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CE04B4"/>
    <w:pPr>
      <w:ind w:firstLineChars="200" w:firstLine="420"/>
    </w:pPr>
  </w:style>
  <w:style w:type="paragraph" w:customStyle="1" w:styleId="1b">
    <w:name w:val="修订1"/>
    <w:uiPriority w:val="99"/>
    <w:semiHidden/>
    <w:qFormat/>
    <w:rsid w:val="00CE04B4"/>
    <w:rPr>
      <w:rFonts w:ascii="Calibri" w:eastAsia="宋体" w:hAnsi="Calibri" w:cs="Times New Roman"/>
    </w:rPr>
  </w:style>
  <w:style w:type="paragraph" w:customStyle="1" w:styleId="font9">
    <w:name w:val="font9"/>
    <w:basedOn w:val="a"/>
    <w:qFormat/>
    <w:rsid w:val="00CE04B4"/>
    <w:pPr>
      <w:widowControl/>
      <w:spacing w:before="100" w:beforeAutospacing="1" w:after="100" w:afterAutospacing="1"/>
      <w:jc w:val="left"/>
    </w:pPr>
    <w:rPr>
      <w:rFonts w:ascii="Times New Roman" w:hAnsi="Times New Roman"/>
      <w:b/>
      <w:bCs/>
      <w:kern w:val="0"/>
      <w:sz w:val="16"/>
      <w:szCs w:val="16"/>
    </w:rPr>
  </w:style>
  <w:style w:type="paragraph" w:customStyle="1" w:styleId="Char1f0">
    <w:name w:val="Char1"/>
    <w:basedOn w:val="a"/>
    <w:semiHidden/>
    <w:qFormat/>
    <w:rsid w:val="00CE04B4"/>
    <w:pPr>
      <w:widowControl/>
      <w:spacing w:after="160" w:line="240" w:lineRule="exact"/>
      <w:jc w:val="left"/>
    </w:pPr>
    <w:rPr>
      <w:rFonts w:ascii="Verdana" w:hAnsi="Verdana"/>
      <w:kern w:val="0"/>
      <w:sz w:val="20"/>
      <w:szCs w:val="20"/>
      <w:lang w:eastAsia="en-US"/>
    </w:rPr>
  </w:style>
  <w:style w:type="paragraph" w:customStyle="1" w:styleId="xl66">
    <w:name w:val="xl66"/>
    <w:basedOn w:val="a"/>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CE04B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21">
    <w:name w:val="Char2"/>
    <w:basedOn w:val="a"/>
    <w:qFormat/>
    <w:rsid w:val="00CE04B4"/>
    <w:pPr>
      <w:tabs>
        <w:tab w:val="left" w:pos="360"/>
      </w:tabs>
    </w:pPr>
    <w:rPr>
      <w:rFonts w:ascii="Times New Roman" w:hAnsi="Times New Roman"/>
      <w:sz w:val="24"/>
      <w:szCs w:val="24"/>
    </w:rPr>
  </w:style>
  <w:style w:type="paragraph" w:customStyle="1" w:styleId="xl86">
    <w:name w:val="xl86"/>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0">
    <w:name w:val="font10"/>
    <w:basedOn w:val="a"/>
    <w:qFormat/>
    <w:rsid w:val="00CE04B4"/>
    <w:pPr>
      <w:widowControl/>
      <w:spacing w:before="100" w:beforeAutospacing="1" w:after="100" w:afterAutospacing="1"/>
      <w:jc w:val="left"/>
    </w:pPr>
    <w:rPr>
      <w:rFonts w:ascii="Times New Roman" w:hAnsi="Times New Roman"/>
      <w:kern w:val="0"/>
      <w:sz w:val="16"/>
      <w:szCs w:val="16"/>
    </w:rPr>
  </w:style>
  <w:style w:type="paragraph" w:customStyle="1" w:styleId="xl56">
    <w:name w:val="xl56"/>
    <w:basedOn w:val="a"/>
    <w:qFormat/>
    <w:rsid w:val="00CE04B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3">
    <w:name w:val="font13"/>
    <w:basedOn w:val="a"/>
    <w:qFormat/>
    <w:rsid w:val="00CE04B4"/>
    <w:pPr>
      <w:widowControl/>
      <w:spacing w:before="100" w:beforeAutospacing="1" w:after="100" w:afterAutospacing="1"/>
      <w:jc w:val="left"/>
    </w:pPr>
    <w:rPr>
      <w:rFonts w:ascii="BatangChe" w:eastAsia="BatangChe" w:hAnsi="BatangChe" w:cs="宋体"/>
      <w:kern w:val="0"/>
      <w:sz w:val="16"/>
      <w:szCs w:val="16"/>
    </w:rPr>
  </w:style>
  <w:style w:type="paragraph" w:customStyle="1" w:styleId="xl33">
    <w:name w:val="xl33"/>
    <w:basedOn w:val="a"/>
    <w:qFormat/>
    <w:rsid w:val="00CE04B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CE04B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qFormat/>
    <w:rsid w:val="00CE04B4"/>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CE04B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c">
    <w:name w:val="文档正文"/>
    <w:basedOn w:val="a"/>
    <w:qFormat/>
    <w:rsid w:val="00CE04B4"/>
    <w:pPr>
      <w:spacing w:line="360" w:lineRule="auto"/>
    </w:pPr>
    <w:rPr>
      <w:rFonts w:ascii="宋体" w:hAnsi="宋体" w:cs="Arial"/>
      <w:b/>
      <w:bCs/>
      <w:szCs w:val="21"/>
    </w:rPr>
  </w:style>
  <w:style w:type="paragraph" w:customStyle="1" w:styleId="211">
    <w:name w:val="21"/>
    <w:basedOn w:val="a"/>
    <w:rsid w:val="00CE04B4"/>
    <w:pPr>
      <w:widowControl/>
      <w:snapToGrid w:val="0"/>
      <w:spacing w:before="100" w:beforeAutospacing="1" w:after="100" w:afterAutospacing="1"/>
    </w:pPr>
    <w:rPr>
      <w:rFonts w:ascii="Times New Roman" w:eastAsia="Arial Unicode MS" w:hAnsi="Times New Roman"/>
      <w:kern w:val="0"/>
      <w:szCs w:val="21"/>
    </w:rPr>
  </w:style>
  <w:style w:type="paragraph" w:customStyle="1" w:styleId="xl67">
    <w:name w:val="xl67"/>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6">
    <w:name w:val="font6"/>
    <w:basedOn w:val="a"/>
    <w:qFormat/>
    <w:rsid w:val="00CE04B4"/>
    <w:pPr>
      <w:widowControl/>
      <w:spacing w:before="100" w:beforeAutospacing="1" w:after="100" w:afterAutospacing="1"/>
      <w:jc w:val="left"/>
    </w:pPr>
    <w:rPr>
      <w:rFonts w:ascii="宋体" w:hAnsi="宋体" w:cs="宋体"/>
      <w:kern w:val="0"/>
      <w:sz w:val="18"/>
      <w:szCs w:val="18"/>
    </w:rPr>
  </w:style>
  <w:style w:type="paragraph" w:customStyle="1" w:styleId="xl49">
    <w:name w:val="xl49"/>
    <w:basedOn w:val="a"/>
    <w:qFormat/>
    <w:rsid w:val="00CE04B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3">
    <w:name w:val="xl83"/>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1">
    <w:name w:val="列出段落111"/>
    <w:basedOn w:val="a"/>
    <w:qFormat/>
    <w:rsid w:val="00CE04B4"/>
    <w:pPr>
      <w:widowControl/>
      <w:adjustRightInd w:val="0"/>
      <w:spacing w:line="360" w:lineRule="auto"/>
      <w:ind w:firstLineChars="200" w:firstLine="420"/>
      <w:jc w:val="left"/>
    </w:pPr>
    <w:rPr>
      <w:rFonts w:ascii="Arial" w:hAnsi="Arial"/>
      <w:kern w:val="0"/>
      <w:szCs w:val="24"/>
      <w:lang w:eastAsia="en-US"/>
    </w:rPr>
  </w:style>
  <w:style w:type="paragraph" w:customStyle="1" w:styleId="reader-word-layer">
    <w:name w:val="reader-word-layer"/>
    <w:basedOn w:val="a"/>
    <w:qFormat/>
    <w:rsid w:val="00CE04B4"/>
    <w:pPr>
      <w:widowControl/>
      <w:spacing w:before="100" w:beforeAutospacing="1" w:after="100" w:afterAutospacing="1"/>
      <w:jc w:val="left"/>
    </w:pPr>
    <w:rPr>
      <w:rFonts w:ascii="宋体" w:hAnsi="宋体" w:cs="宋体"/>
      <w:kern w:val="0"/>
      <w:sz w:val="24"/>
      <w:szCs w:val="24"/>
    </w:rPr>
  </w:style>
  <w:style w:type="paragraph" w:customStyle="1" w:styleId="xl35">
    <w:name w:val="xl35"/>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7">
    <w:name w:val="font7"/>
    <w:basedOn w:val="a"/>
    <w:qFormat/>
    <w:rsid w:val="00CE04B4"/>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85">
    <w:name w:val="xl85"/>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5">
    <w:name w:val="font5"/>
    <w:basedOn w:val="a"/>
    <w:qFormat/>
    <w:rsid w:val="00CE04B4"/>
    <w:pPr>
      <w:widowControl/>
      <w:spacing w:before="100" w:beforeAutospacing="1" w:after="100" w:afterAutospacing="1"/>
      <w:jc w:val="left"/>
    </w:pPr>
    <w:rPr>
      <w:rFonts w:ascii="宋体" w:hAnsi="宋体" w:cs="Arial Unicode MS" w:hint="eastAsia"/>
      <w:kern w:val="0"/>
      <w:sz w:val="18"/>
      <w:szCs w:val="18"/>
    </w:rPr>
  </w:style>
  <w:style w:type="paragraph" w:customStyle="1" w:styleId="Char110">
    <w:name w:val="Char11"/>
    <w:basedOn w:val="a"/>
    <w:qFormat/>
    <w:rsid w:val="00CE04B4"/>
    <w:pPr>
      <w:tabs>
        <w:tab w:val="left" w:pos="360"/>
      </w:tabs>
    </w:pPr>
    <w:rPr>
      <w:rFonts w:ascii="Times New Roman" w:hAnsi="Times New Roman"/>
      <w:sz w:val="24"/>
      <w:szCs w:val="24"/>
    </w:rPr>
  </w:style>
  <w:style w:type="paragraph" w:customStyle="1" w:styleId="xl32">
    <w:name w:val="xl32"/>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uiPriority w:val="34"/>
    <w:qFormat/>
    <w:rsid w:val="00CE04B4"/>
    <w:pPr>
      <w:widowControl/>
      <w:adjustRightInd w:val="0"/>
      <w:spacing w:line="360" w:lineRule="auto"/>
      <w:ind w:firstLineChars="200" w:firstLine="420"/>
      <w:jc w:val="left"/>
    </w:pPr>
    <w:rPr>
      <w:rFonts w:ascii="Arial" w:hAnsi="Arial"/>
      <w:kern w:val="0"/>
      <w:szCs w:val="24"/>
      <w:lang w:eastAsia="en-US"/>
    </w:rPr>
  </w:style>
  <w:style w:type="paragraph" w:customStyle="1" w:styleId="-11">
    <w:name w:val="彩色列表 - 着色 11"/>
    <w:basedOn w:val="a"/>
    <w:uiPriority w:val="34"/>
    <w:qFormat/>
    <w:rsid w:val="00CE04B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4">
    <w:name w:val="xl44"/>
    <w:basedOn w:val="a"/>
    <w:rsid w:val="00CE04B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Web">
    <w:name w:val="普通 (Web)"/>
    <w:basedOn w:val="a"/>
    <w:rsid w:val="00CE04B4"/>
    <w:pPr>
      <w:spacing w:line="300" w:lineRule="auto"/>
    </w:pPr>
    <w:rPr>
      <w:rFonts w:ascii="Times New Roman" w:hAnsi="Times New Roman"/>
      <w:sz w:val="24"/>
      <w:szCs w:val="24"/>
    </w:rPr>
  </w:style>
  <w:style w:type="paragraph" w:customStyle="1" w:styleId="xl46">
    <w:name w:val="xl46"/>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5">
    <w:name w:val="xl45"/>
    <w:basedOn w:val="a"/>
    <w:qFormat/>
    <w:rsid w:val="00CE04B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4">
    <w:name w:val="font14"/>
    <w:basedOn w:val="a"/>
    <w:rsid w:val="00CE04B4"/>
    <w:pPr>
      <w:widowControl/>
      <w:spacing w:before="100" w:beforeAutospacing="1" w:after="100" w:afterAutospacing="1"/>
      <w:jc w:val="left"/>
    </w:pPr>
    <w:rPr>
      <w:rFonts w:ascii="Arial" w:hAnsi="Arial" w:cs="Arial"/>
      <w:color w:val="000000"/>
      <w:kern w:val="0"/>
      <w:sz w:val="16"/>
      <w:szCs w:val="16"/>
    </w:rPr>
  </w:style>
  <w:style w:type="paragraph" w:customStyle="1" w:styleId="Char1CharCharCharCharCharCharCharCharChar">
    <w:name w:val="Char1 Char Char Char Char Char Char Char Char Char"/>
    <w:basedOn w:val="a"/>
    <w:rsid w:val="00CE04B4"/>
    <w:rPr>
      <w:rFonts w:ascii="Tahoma" w:hAnsi="Tahoma"/>
      <w:sz w:val="24"/>
      <w:szCs w:val="20"/>
    </w:rPr>
  </w:style>
  <w:style w:type="paragraph" w:customStyle="1" w:styleId="xl27">
    <w:name w:val="xl27"/>
    <w:basedOn w:val="a"/>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rsid w:val="00CE04B4"/>
    <w:pPr>
      <w:widowControl/>
      <w:spacing w:before="100" w:beforeAutospacing="1" w:after="100" w:afterAutospacing="1"/>
      <w:jc w:val="left"/>
    </w:pPr>
    <w:rPr>
      <w:rFonts w:ascii="宋体" w:hAnsi="宋体" w:cs="宋体"/>
      <w:kern w:val="0"/>
      <w:sz w:val="24"/>
      <w:szCs w:val="24"/>
    </w:rPr>
  </w:style>
  <w:style w:type="paragraph" w:customStyle="1" w:styleId="240">
    <w:name w:val="24"/>
    <w:basedOn w:val="a"/>
    <w:rsid w:val="00CE04B4"/>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9c">
    <w:name w:val="9c"/>
    <w:basedOn w:val="a"/>
    <w:qFormat/>
    <w:rsid w:val="00CE04B4"/>
    <w:pPr>
      <w:widowControl/>
      <w:spacing w:before="240" w:afterLines="50" w:line="360" w:lineRule="auto"/>
      <w:ind w:left="119"/>
      <w:jc w:val="left"/>
    </w:pPr>
    <w:rPr>
      <w:rFonts w:ascii="Arial" w:hAnsi="Arial" w:cs="Arial"/>
      <w:b/>
      <w:bCs/>
      <w:color w:val="99CCCC"/>
      <w:kern w:val="0"/>
      <w:sz w:val="24"/>
      <w:szCs w:val="24"/>
    </w:rPr>
  </w:style>
  <w:style w:type="paragraph" w:customStyle="1" w:styleId="CharCharChar0">
    <w:name w:val="Char Char Char"/>
    <w:basedOn w:val="a"/>
    <w:rsid w:val="00CE04B4"/>
    <w:rPr>
      <w:rFonts w:ascii="宋体" w:hAnsi="宋体"/>
      <w:szCs w:val="24"/>
    </w:rPr>
  </w:style>
  <w:style w:type="paragraph" w:customStyle="1" w:styleId="1c">
    <w:name w:val="正文1"/>
    <w:qFormat/>
    <w:rsid w:val="00CE04B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TOC2">
    <w:name w:val="TOC 标题2"/>
    <w:basedOn w:val="1"/>
    <w:next w:val="a"/>
    <w:uiPriority w:val="39"/>
    <w:unhideWhenUsed/>
    <w:qFormat/>
    <w:rsid w:val="00CE04B4"/>
    <w:pPr>
      <w:widowControl/>
      <w:spacing w:before="480" w:after="0" w:line="276" w:lineRule="auto"/>
      <w:jc w:val="left"/>
      <w:outlineLvl w:val="9"/>
    </w:pPr>
    <w:rPr>
      <w:rFonts w:ascii="Cambria" w:hAnsi="Cambria"/>
      <w:color w:val="366091"/>
      <w:kern w:val="0"/>
      <w:sz w:val="28"/>
      <w:szCs w:val="28"/>
    </w:rPr>
  </w:style>
  <w:style w:type="paragraph" w:customStyle="1" w:styleId="font8">
    <w:name w:val="font8"/>
    <w:basedOn w:val="a"/>
    <w:qFormat/>
    <w:rsid w:val="00CE04B4"/>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6">
    <w:name w:val="font16"/>
    <w:basedOn w:val="a"/>
    <w:rsid w:val="00CE04B4"/>
    <w:pPr>
      <w:widowControl/>
      <w:spacing w:before="100" w:beforeAutospacing="1" w:after="100" w:afterAutospacing="1"/>
      <w:jc w:val="left"/>
    </w:pPr>
    <w:rPr>
      <w:rFonts w:ascii="宋体" w:hAnsi="宋体" w:cs="宋体"/>
      <w:kern w:val="0"/>
      <w:sz w:val="16"/>
      <w:szCs w:val="16"/>
    </w:rPr>
  </w:style>
  <w:style w:type="paragraph" w:customStyle="1" w:styleId="xl53">
    <w:name w:val="xl53"/>
    <w:basedOn w:val="a"/>
    <w:rsid w:val="00CE04B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0">
    <w:name w:val="xl80"/>
    <w:basedOn w:val="a"/>
    <w:qFormat/>
    <w:rsid w:val="00CE04B4"/>
    <w:pPr>
      <w:widowControl/>
      <w:spacing w:before="100" w:beforeAutospacing="1" w:after="100" w:afterAutospacing="1"/>
      <w:jc w:val="left"/>
    </w:pPr>
    <w:rPr>
      <w:rFonts w:ascii="Arial" w:hAnsi="Arial" w:cs="Arial"/>
      <w:kern w:val="0"/>
      <w:sz w:val="16"/>
      <w:szCs w:val="16"/>
    </w:rPr>
  </w:style>
  <w:style w:type="paragraph" w:customStyle="1" w:styleId="25">
    <w:name w:val="样式 正文文本缩进 + 段前: 2 字符"/>
    <w:basedOn w:val="a"/>
    <w:qFormat/>
    <w:rsid w:val="00CE04B4"/>
    <w:pPr>
      <w:ind w:leftChars="200" w:left="420"/>
      <w:jc w:val="left"/>
    </w:pPr>
    <w:rPr>
      <w:rFonts w:ascii="Times New Roman" w:hAnsi="Times New Roman"/>
      <w:sz w:val="28"/>
      <w:szCs w:val="24"/>
      <w:lang w:eastAsia="zh-TW"/>
    </w:rPr>
  </w:style>
  <w:style w:type="paragraph" w:customStyle="1" w:styleId="xl24">
    <w:name w:val="xl24"/>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90">
    <w:name w:val="19"/>
    <w:basedOn w:val="a"/>
    <w:rsid w:val="00CE04B4"/>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1">
    <w:name w:val="xl31"/>
    <w:basedOn w:val="a"/>
    <w:qFormat/>
    <w:rsid w:val="00CE04B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affd">
    <w:name w:val="缩进正文"/>
    <w:basedOn w:val="a"/>
    <w:rsid w:val="00CE04B4"/>
    <w:pPr>
      <w:spacing w:beforeLines="25" w:afterLines="25" w:line="360" w:lineRule="auto"/>
      <w:ind w:firstLineChars="200" w:firstLine="480"/>
    </w:pPr>
    <w:rPr>
      <w:rFonts w:ascii="Times New Roman" w:hAnsi="Times New Roman"/>
      <w:sz w:val="24"/>
      <w:szCs w:val="21"/>
    </w:rPr>
  </w:style>
  <w:style w:type="paragraph" w:customStyle="1" w:styleId="xl84">
    <w:name w:val="xl84"/>
    <w:basedOn w:val="a"/>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57">
    <w:name w:val="xl57"/>
    <w:basedOn w:val="a"/>
    <w:rsid w:val="00CE04B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CE04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table" w:customStyle="1" w:styleId="1d">
    <w:name w:val="网格型1"/>
    <w:basedOn w:val="a2"/>
    <w:next w:val="afe"/>
    <w:uiPriority w:val="59"/>
    <w:qFormat/>
    <w:rsid w:val="00CE04B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List Paragraph"/>
    <w:basedOn w:val="a"/>
    <w:uiPriority w:val="99"/>
    <w:qFormat/>
    <w:rsid w:val="00CE04B4"/>
    <w:pPr>
      <w:ind w:firstLineChars="200" w:firstLine="420"/>
    </w:pPr>
    <w:rPr>
      <w:szCs w:val="24"/>
    </w:rPr>
  </w:style>
  <w:style w:type="character" w:customStyle="1" w:styleId="font51">
    <w:name w:val="font51"/>
    <w:rsid w:val="00CE04B4"/>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8152</Words>
  <Characters>46472</Characters>
  <Application>Microsoft Office Word</Application>
  <DocSecurity>0</DocSecurity>
  <Lines>387</Lines>
  <Paragraphs>109</Paragraphs>
  <ScaleCrop>false</ScaleCrop>
  <Company>Microsoft</Company>
  <LinksUpToDate>false</LinksUpToDate>
  <CharactersWithSpaces>54515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2023-10-20T07:35:00Z</dcterms:created>
  <dcterms:modified xsi:type="dcterms:W3CDTF">2023-10-20T07:37:00Z</dcterms:modified>
</cp:coreProperties>
</file>