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8A" w:rsidRPr="00987A94" w:rsidRDefault="002E488A" w:rsidP="002E488A">
      <w:pPr>
        <w:adjustRightInd w:val="0"/>
        <w:snapToGrid w:val="0"/>
        <w:spacing w:line="300" w:lineRule="auto"/>
        <w:jc w:val="center"/>
        <w:outlineLvl w:val="1"/>
        <w:rPr>
          <w:rFonts w:ascii="Times New Roman" w:hAnsi="Times New Roman"/>
          <w:color w:val="000000"/>
          <w:sz w:val="30"/>
          <w:szCs w:val="30"/>
        </w:rPr>
      </w:pPr>
      <w:bookmarkStart w:id="0" w:name="_Toc486947590"/>
      <w:bookmarkStart w:id="1" w:name="_Toc92887058"/>
      <w:r w:rsidRPr="00987A94">
        <w:rPr>
          <w:rFonts w:ascii="Times New Roman" w:hAnsi="Times New Roman"/>
          <w:color w:val="000000"/>
          <w:sz w:val="30"/>
          <w:szCs w:val="30"/>
        </w:rPr>
        <w:t>一、说明</w:t>
      </w:r>
      <w:bookmarkEnd w:id="0"/>
      <w:bookmarkEnd w:id="1"/>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2" w:name="_Toc486947591"/>
      <w:bookmarkStart w:id="3" w:name="_Toc92887059"/>
      <w:r w:rsidRPr="00987A94">
        <w:rPr>
          <w:rFonts w:ascii="Times New Roman" w:hAnsi="Times New Roman"/>
          <w:b/>
          <w:color w:val="000000"/>
          <w:sz w:val="22"/>
        </w:rPr>
        <w:t xml:space="preserve">1 </w:t>
      </w:r>
      <w:r w:rsidRPr="00987A94">
        <w:rPr>
          <w:rFonts w:ascii="Times New Roman" w:hAnsi="Times New Roman"/>
          <w:b/>
          <w:color w:val="000000"/>
          <w:sz w:val="22"/>
        </w:rPr>
        <w:t>总则</w:t>
      </w:r>
      <w:bookmarkEnd w:id="2"/>
      <w:bookmarkEnd w:id="3"/>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1.1 </w:t>
      </w:r>
      <w:r w:rsidRPr="00987A94">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1.2 </w:t>
      </w:r>
      <w:r w:rsidRPr="00987A94">
        <w:rPr>
          <w:rFonts w:ascii="Times New Roman" w:hAnsi="Times New Roman"/>
          <w:sz w:val="22"/>
        </w:rPr>
        <w:t>投标人对所提供的系统应当享有合法的所有权，没有侵犯任何第三方的知识产权、技术秘密等权利，而且不存在任何抵押、留置、查封等产权瑕疵。</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1.3 </w:t>
      </w:r>
      <w:r w:rsidRPr="00987A94">
        <w:rPr>
          <w:rFonts w:ascii="Times New Roman" w:hAnsi="Times New Roman"/>
          <w:sz w:val="22"/>
        </w:rPr>
        <w:t>投标人提供的货物应当是全新的、未使用过的，货物和相关服务应当符合招标文件的要求，并且其质量完全符合国家标准、行业标准或地方标准。</w:t>
      </w:r>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1.4 </w:t>
      </w:r>
      <w:r w:rsidRPr="00987A94">
        <w:rPr>
          <w:rFonts w:ascii="Times New Roman" w:hAnsi="Times New Roman"/>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宋体" w:hAnsi="宋体" w:cs="宋体" w:hint="eastAsia"/>
          <w:sz w:val="22"/>
        </w:rPr>
        <w:t>★</w:t>
      </w:r>
      <w:r w:rsidRPr="00987A94">
        <w:rPr>
          <w:rFonts w:ascii="Times New Roman" w:hAnsi="Times New Roman"/>
          <w:sz w:val="22"/>
        </w:rPr>
        <w:t>1.5</w:t>
      </w:r>
      <w:r w:rsidRPr="00987A94">
        <w:rPr>
          <w:rFonts w:ascii="Times New Roman" w:hAnsi="Times New Roman"/>
          <w:sz w:val="22"/>
        </w:rPr>
        <w:t>若本项目涉及国家强制认证产品（信息安全产品、</w:t>
      </w:r>
      <w:r w:rsidRPr="00987A94">
        <w:rPr>
          <w:rFonts w:ascii="Times New Roman" w:hAnsi="Times New Roman"/>
          <w:sz w:val="22"/>
        </w:rPr>
        <w:t>3C</w:t>
      </w:r>
      <w:r w:rsidRPr="00987A94">
        <w:rPr>
          <w:rFonts w:ascii="Times New Roman" w:hAnsi="Times New Roman"/>
          <w:sz w:val="22"/>
        </w:rPr>
        <w:t>认证产品、强制节能产品等），则根据国家有关规定，投标人提供的产品必须满足强制认证要求。（详见第一章投标人须知及前附表</w:t>
      </w:r>
      <w:r w:rsidRPr="00987A94">
        <w:rPr>
          <w:rFonts w:ascii="Times New Roman" w:hAnsi="Times New Roman"/>
          <w:sz w:val="22"/>
        </w:rPr>
        <w:t>21.3</w:t>
      </w:r>
      <w:r w:rsidRPr="00987A94">
        <w:rPr>
          <w:rFonts w:ascii="Times New Roman" w:hAnsi="Times New Roman"/>
          <w:sz w:val="22"/>
        </w:rPr>
        <w:t>（</w:t>
      </w:r>
      <w:r w:rsidRPr="00987A94">
        <w:rPr>
          <w:rFonts w:ascii="Times New Roman" w:hAnsi="Times New Roman"/>
          <w:sz w:val="22"/>
        </w:rPr>
        <w:t>9</w:t>
      </w:r>
      <w:r w:rsidRPr="00987A94">
        <w:rPr>
          <w:rFonts w:ascii="Times New Roman" w:hAnsi="Times New Roman"/>
          <w:sz w:val="22"/>
        </w:rPr>
        <w:t>））</w:t>
      </w:r>
    </w:p>
    <w:p w:rsidR="002E488A" w:rsidRPr="00987A94" w:rsidRDefault="002E488A" w:rsidP="002E488A">
      <w:pPr>
        <w:snapToGrid w:val="0"/>
        <w:spacing w:line="300" w:lineRule="auto"/>
        <w:ind w:firstLineChars="200" w:firstLine="440"/>
        <w:jc w:val="left"/>
        <w:rPr>
          <w:rFonts w:ascii="Times New Roman" w:hAnsi="Times New Roman"/>
          <w:sz w:val="22"/>
        </w:rPr>
      </w:pPr>
      <w:r w:rsidRPr="00987A94">
        <w:rPr>
          <w:rFonts w:ascii="宋体" w:hAnsi="宋体" w:cs="宋体" w:hint="eastAsia"/>
          <w:color w:val="FF0000"/>
          <w:sz w:val="22"/>
        </w:rPr>
        <w:t>★</w:t>
      </w:r>
      <w:r w:rsidRPr="00987A94">
        <w:rPr>
          <w:rFonts w:ascii="Times New Roman" w:hAnsi="Times New Roman"/>
          <w:color w:val="FF0000"/>
          <w:sz w:val="22"/>
        </w:rPr>
        <w:t>1.6</w:t>
      </w:r>
      <w:r w:rsidRPr="00987A94">
        <w:rPr>
          <w:rFonts w:ascii="Times New Roman" w:hAnsi="Times New Roman"/>
          <w:color w:val="FF0000"/>
          <w:sz w:val="22"/>
        </w:rPr>
        <w:t>投标人提供的产品和服务必须符合国家强制性标准。</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1.7 </w:t>
      </w:r>
      <w:r w:rsidRPr="00987A94">
        <w:rPr>
          <w:rFonts w:ascii="Times New Roman" w:hAnsi="Times New Roman"/>
          <w:sz w:val="22"/>
        </w:rPr>
        <w:t>采购人在技术需求和图纸或图片（如果有）中指出的工艺、材料和货物的标准以及参照的技术参数或型号仅</w:t>
      </w:r>
      <w:proofErr w:type="gramStart"/>
      <w:r w:rsidRPr="00987A94">
        <w:rPr>
          <w:rFonts w:ascii="Times New Roman" w:hAnsi="Times New Roman"/>
          <w:sz w:val="22"/>
        </w:rPr>
        <w:t>起说明</w:t>
      </w:r>
      <w:proofErr w:type="gramEnd"/>
      <w:r w:rsidRPr="00987A94">
        <w:rPr>
          <w:rFonts w:ascii="Times New Roman" w:hAnsi="Times New Roman"/>
          <w:sz w:val="22"/>
        </w:rPr>
        <w:t>作用，并没有任何限制性和排他性，投标人在投标中可以选用其他替代标准、技术参数或型号，但这些替代要在不影响功能实现的前提下，并在可接受范围内接受偏离。</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1.8 </w:t>
      </w:r>
      <w:r w:rsidRPr="00987A94">
        <w:rPr>
          <w:rFonts w:ascii="Times New Roman" w:hAnsi="Times New Roman"/>
          <w:sz w:val="22"/>
        </w:rPr>
        <w:t>投标人在投标前应认真了解采购人的使用需求、使用条件（使用空间、能源条件等）和其他相关条件，一旦中标，应按照招标文件和合同规定的要求提供货物及相关服务。</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1.9 </w:t>
      </w:r>
      <w:r w:rsidRPr="00987A94">
        <w:rPr>
          <w:rFonts w:ascii="Times New Roman" w:hAnsi="Times New Roman"/>
          <w:sz w:val="22"/>
        </w:rPr>
        <w:t>投标人应根据本章节中详细技术规格要求，采用市场主流产品或按照要求提供定制产品参加竞标。同时，</w:t>
      </w:r>
      <w:r w:rsidRPr="00987A94">
        <w:rPr>
          <w:rFonts w:ascii="Times New Roman" w:hAnsi="Times New Roman"/>
          <w:b/>
          <w:color w:val="000000"/>
          <w:sz w:val="22"/>
        </w:rPr>
        <w:t>请投标人务必注意：无论是正偏离还是负偏离，都不得与招标要求相差太大，否则将可能影响投标人的得分</w:t>
      </w:r>
      <w:r w:rsidRPr="00987A94">
        <w:rPr>
          <w:rFonts w:ascii="Times New Roman" w:hAnsi="Times New Roman"/>
          <w:sz w:val="22"/>
        </w:rPr>
        <w:t>。一旦中标，投标人应按投标文件的承诺签订合同并提供相应的产品和服务。</w:t>
      </w:r>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1.10</w:t>
      </w:r>
      <w:r w:rsidRPr="00987A94">
        <w:rPr>
          <w:rFonts w:ascii="Times New Roman" w:hAnsi="Times New Roman"/>
          <w:color w:val="000000"/>
          <w:sz w:val="22"/>
        </w:rPr>
        <w:t>本项目如涉及软件开发，则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1.11</w:t>
      </w:r>
      <w:r w:rsidRPr="00987A94">
        <w:rPr>
          <w:rFonts w:ascii="Times New Roman" w:hAnsi="Times New Roman"/>
          <w:sz w:val="22"/>
        </w:rPr>
        <w:t>投标人认为招标文件（包括招标补充文件）存在排他性或歧视性条款，可在收到或下载招标文件之日起七个工作日内提出，并附相关证据。</w:t>
      </w:r>
    </w:p>
    <w:p w:rsidR="002E488A" w:rsidRPr="00987A94" w:rsidRDefault="002E488A" w:rsidP="002E488A">
      <w:pPr>
        <w:adjustRightInd w:val="0"/>
        <w:snapToGrid w:val="0"/>
        <w:spacing w:line="300" w:lineRule="auto"/>
        <w:jc w:val="center"/>
        <w:outlineLvl w:val="1"/>
        <w:rPr>
          <w:rFonts w:ascii="Times New Roman" w:hAnsi="Times New Roman"/>
          <w:color w:val="000000"/>
          <w:sz w:val="30"/>
          <w:szCs w:val="30"/>
        </w:rPr>
      </w:pPr>
      <w:bookmarkStart w:id="4" w:name="_Toc92887060"/>
      <w:r w:rsidRPr="00987A94">
        <w:rPr>
          <w:rFonts w:ascii="Times New Roman" w:hAnsi="Times New Roman"/>
          <w:color w:val="000000"/>
          <w:sz w:val="30"/>
          <w:szCs w:val="30"/>
        </w:rPr>
        <w:t>二、项目概况</w:t>
      </w:r>
      <w:bookmarkEnd w:id="4"/>
    </w:p>
    <w:p w:rsidR="002E488A" w:rsidRDefault="002E488A" w:rsidP="002E488A">
      <w:pPr>
        <w:adjustRightInd w:val="0"/>
        <w:snapToGrid w:val="0"/>
        <w:spacing w:line="300" w:lineRule="auto"/>
        <w:ind w:firstLineChars="200" w:firstLine="442"/>
        <w:outlineLvl w:val="2"/>
        <w:rPr>
          <w:rFonts w:ascii="Times New Roman" w:hAnsi="Times New Roman"/>
          <w:b/>
          <w:bCs/>
          <w:sz w:val="22"/>
        </w:rPr>
      </w:pPr>
      <w:bookmarkStart w:id="5" w:name="_Toc490037237"/>
      <w:bookmarkStart w:id="6" w:name="_Toc92887061"/>
      <w:r w:rsidRPr="00987A94">
        <w:rPr>
          <w:rFonts w:ascii="Times New Roman" w:hAnsi="Times New Roman"/>
          <w:b/>
          <w:bCs/>
          <w:sz w:val="22"/>
        </w:rPr>
        <w:t>2</w:t>
      </w:r>
      <w:r w:rsidRPr="00987A94">
        <w:rPr>
          <w:rFonts w:ascii="Times New Roman" w:hAnsi="Times New Roman"/>
          <w:b/>
          <w:bCs/>
          <w:sz w:val="22"/>
        </w:rPr>
        <w:t>项目名称</w:t>
      </w:r>
      <w:bookmarkEnd w:id="5"/>
      <w:bookmarkEnd w:id="6"/>
    </w:p>
    <w:p w:rsidR="002E488A" w:rsidRPr="00D3130B" w:rsidRDefault="002E488A" w:rsidP="002E488A">
      <w:pPr>
        <w:adjustRightInd w:val="0"/>
        <w:snapToGrid w:val="0"/>
        <w:spacing w:line="300" w:lineRule="auto"/>
        <w:ind w:firstLineChars="200" w:firstLine="440"/>
        <w:rPr>
          <w:rFonts w:ascii="Times New Roman" w:hAnsi="Times New Roman"/>
          <w:sz w:val="22"/>
        </w:rPr>
      </w:pPr>
      <w:r w:rsidRPr="00D3130B">
        <w:rPr>
          <w:rFonts w:ascii="Times New Roman" w:hAnsi="Times New Roman" w:hint="eastAsia"/>
          <w:sz w:val="22"/>
        </w:rPr>
        <w:t>上海市浦东新区周浦医院电子病历五级项目</w:t>
      </w:r>
    </w:p>
    <w:p w:rsidR="002E488A" w:rsidRDefault="002E488A" w:rsidP="002E488A">
      <w:pPr>
        <w:adjustRightInd w:val="0"/>
        <w:snapToGrid w:val="0"/>
        <w:spacing w:line="300" w:lineRule="auto"/>
        <w:ind w:firstLineChars="200" w:firstLine="442"/>
        <w:outlineLvl w:val="2"/>
        <w:rPr>
          <w:rFonts w:ascii="Times New Roman" w:hAnsi="Times New Roman"/>
          <w:b/>
          <w:bCs/>
          <w:sz w:val="22"/>
        </w:rPr>
      </w:pPr>
      <w:bookmarkStart w:id="7" w:name="_Toc490037238"/>
      <w:bookmarkStart w:id="8" w:name="_Toc92887062"/>
      <w:r w:rsidRPr="00987A94">
        <w:rPr>
          <w:rFonts w:ascii="Times New Roman" w:hAnsi="Times New Roman"/>
          <w:b/>
          <w:bCs/>
          <w:sz w:val="22"/>
        </w:rPr>
        <w:t>3</w:t>
      </w:r>
      <w:r w:rsidRPr="00987A94">
        <w:rPr>
          <w:rFonts w:ascii="Times New Roman" w:hAnsi="Times New Roman"/>
          <w:b/>
          <w:bCs/>
          <w:sz w:val="22"/>
        </w:rPr>
        <w:t>项目地点</w:t>
      </w:r>
      <w:bookmarkEnd w:id="7"/>
      <w:bookmarkEnd w:id="8"/>
    </w:p>
    <w:p w:rsidR="002E488A" w:rsidRPr="00D3130B" w:rsidRDefault="002E488A" w:rsidP="002E488A">
      <w:pPr>
        <w:adjustRightInd w:val="0"/>
        <w:snapToGrid w:val="0"/>
        <w:spacing w:line="300" w:lineRule="auto"/>
        <w:ind w:firstLineChars="200" w:firstLine="440"/>
        <w:rPr>
          <w:rFonts w:ascii="Times New Roman" w:hAnsi="Times New Roman"/>
          <w:sz w:val="22"/>
        </w:rPr>
      </w:pPr>
      <w:r w:rsidRPr="00D3130B">
        <w:rPr>
          <w:rFonts w:ascii="Times New Roman" w:hAnsi="Times New Roman" w:hint="eastAsia"/>
          <w:sz w:val="22"/>
        </w:rPr>
        <w:t>上海市浦东新区周浦医院</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9" w:name="_Toc490037239"/>
      <w:bookmarkStart w:id="10" w:name="_Toc92887063"/>
      <w:r w:rsidRPr="00987A94">
        <w:rPr>
          <w:rFonts w:ascii="Times New Roman" w:hAnsi="Times New Roman"/>
          <w:b/>
          <w:color w:val="000000"/>
          <w:sz w:val="22"/>
        </w:rPr>
        <w:lastRenderedPageBreak/>
        <w:t xml:space="preserve">4 </w:t>
      </w:r>
      <w:r w:rsidRPr="00987A94">
        <w:rPr>
          <w:rFonts w:ascii="Times New Roman" w:hAnsi="Times New Roman"/>
          <w:b/>
          <w:color w:val="000000"/>
          <w:sz w:val="22"/>
        </w:rPr>
        <w:t>招标范围与内容</w:t>
      </w:r>
      <w:bookmarkEnd w:id="9"/>
      <w:bookmarkEnd w:id="10"/>
    </w:p>
    <w:p w:rsidR="002E488A"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4.1 </w:t>
      </w:r>
      <w:r w:rsidRPr="00987A94">
        <w:rPr>
          <w:rFonts w:ascii="Times New Roman" w:hAnsi="Times New Roman"/>
          <w:color w:val="000000"/>
          <w:sz w:val="22"/>
        </w:rPr>
        <w:t>项目背景及现状</w:t>
      </w:r>
    </w:p>
    <w:p w:rsidR="002E488A" w:rsidRPr="001C4716" w:rsidRDefault="002E488A" w:rsidP="002E488A">
      <w:pPr>
        <w:adjustRightInd w:val="0"/>
        <w:snapToGrid w:val="0"/>
        <w:spacing w:line="300" w:lineRule="auto"/>
        <w:ind w:firstLineChars="200" w:firstLine="440"/>
        <w:jc w:val="left"/>
        <w:rPr>
          <w:rFonts w:ascii="Times New Roman" w:hAnsi="Times New Roman"/>
          <w:color w:val="000000"/>
          <w:sz w:val="22"/>
        </w:rPr>
      </w:pPr>
      <w:r w:rsidRPr="001C4716">
        <w:rPr>
          <w:rFonts w:ascii="Times New Roman" w:hAnsi="Times New Roman" w:hint="eastAsia"/>
          <w:color w:val="000000"/>
          <w:sz w:val="22"/>
        </w:rPr>
        <w:t>周浦医院地处上海浦东张江科技城和上海国际医学园区，紧邻上海迪士尼乐园和航空城，承担着浦东中部</w:t>
      </w:r>
      <w:r w:rsidRPr="001C4716">
        <w:rPr>
          <w:rFonts w:ascii="Times New Roman" w:hAnsi="Times New Roman" w:hint="eastAsia"/>
          <w:color w:val="000000"/>
          <w:sz w:val="22"/>
        </w:rPr>
        <w:t>100</w:t>
      </w:r>
      <w:r w:rsidRPr="001C4716">
        <w:rPr>
          <w:rFonts w:ascii="Times New Roman" w:hAnsi="Times New Roman" w:hint="eastAsia"/>
          <w:color w:val="000000"/>
          <w:sz w:val="22"/>
        </w:rPr>
        <w:t>多万人口的医疗、应急救援、预防保健、健康宣教、医学教育、医学科学研究等任务。地处浦东中部的周浦医院，对普通市民来说就是一个字“远”，但对周浦、康桥、航头、新场的居民来说，周浦医院可能是他们看病的首选，医疗服务需求量非常高。</w:t>
      </w:r>
    </w:p>
    <w:p w:rsidR="002E488A" w:rsidRPr="001C4716" w:rsidRDefault="002E488A" w:rsidP="002E488A">
      <w:pPr>
        <w:adjustRightInd w:val="0"/>
        <w:snapToGrid w:val="0"/>
        <w:spacing w:line="300" w:lineRule="auto"/>
        <w:ind w:firstLineChars="200" w:firstLine="440"/>
        <w:jc w:val="left"/>
        <w:rPr>
          <w:rFonts w:ascii="Times New Roman" w:hAnsi="Times New Roman"/>
          <w:color w:val="000000"/>
          <w:sz w:val="22"/>
        </w:rPr>
      </w:pPr>
      <w:r w:rsidRPr="001C4716">
        <w:rPr>
          <w:rFonts w:ascii="Times New Roman" w:hAnsi="Times New Roman" w:hint="eastAsia"/>
          <w:color w:val="000000"/>
          <w:sz w:val="22"/>
        </w:rPr>
        <w:t>周浦医院在张江科学城的核心区，这个点位注定了医院不仅要守护本地居民的健康，还要服务许多年轻的引进人才。这就要求未来周浦医院的建设需要对标国际标准，融入张江科学城产业布局，促进国际</w:t>
      </w:r>
      <w:proofErr w:type="gramStart"/>
      <w:r w:rsidRPr="001C4716">
        <w:rPr>
          <w:rFonts w:ascii="Times New Roman" w:hAnsi="Times New Roman" w:hint="eastAsia"/>
          <w:color w:val="000000"/>
          <w:sz w:val="22"/>
        </w:rPr>
        <w:t>医</w:t>
      </w:r>
      <w:proofErr w:type="gramEnd"/>
      <w:r w:rsidRPr="001C4716">
        <w:rPr>
          <w:rFonts w:ascii="Times New Roman" w:hAnsi="Times New Roman" w:hint="eastAsia"/>
          <w:color w:val="000000"/>
          <w:sz w:val="22"/>
        </w:rPr>
        <w:t>保、高端养老、生物医药、康复护理等多领域的联合发展。体现“以人为本、以城配套、保障基本、匹配高端”精神，完善医疗服务层级，丰富健康服务内涵，建立多元化、高品质、国际化的医疗卫生服务体系，以实现科学城内科创、商务、生活集群的优质公共服务功能，满足城市内不同人群的健康服务需求。</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1C4716">
        <w:rPr>
          <w:rFonts w:ascii="Times New Roman" w:hAnsi="Times New Roman" w:hint="eastAsia"/>
          <w:color w:val="000000"/>
          <w:sz w:val="22"/>
        </w:rPr>
        <w:t>医院的信息化经过多年的发展，信息系统基本涵盖了医院内医疗和管理的各个方面，符合医院的实际流程和医院当前管理需要。尤其是近几年来，医院信息化建设趋于全面，在以业务管理为核心的</w:t>
      </w:r>
      <w:r w:rsidRPr="001C4716">
        <w:rPr>
          <w:rFonts w:ascii="Times New Roman" w:hAnsi="Times New Roman" w:hint="eastAsia"/>
          <w:color w:val="000000"/>
          <w:sz w:val="22"/>
        </w:rPr>
        <w:t>HIS</w:t>
      </w:r>
      <w:r w:rsidRPr="001C4716">
        <w:rPr>
          <w:rFonts w:ascii="Times New Roman" w:hAnsi="Times New Roman" w:hint="eastAsia"/>
          <w:color w:val="000000"/>
          <w:sz w:val="22"/>
        </w:rPr>
        <w:t>管理系统基础上，加大了以电子病历为核心的临床信息系统方面的建设，在一定程度上规范了医护人员的医疗作业流程，减轻了临床医护人员的工作负担。本项目将在前期信息化建设基础上，围绕电子病历应用等级分级评价标准开启全院信息化的升级改造，将医院的信息化建设推向新的高度。</w:t>
      </w:r>
    </w:p>
    <w:p w:rsidR="002E488A"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4.2 </w:t>
      </w:r>
      <w:r w:rsidRPr="00987A94">
        <w:rPr>
          <w:rFonts w:ascii="Times New Roman" w:hAnsi="Times New Roman"/>
          <w:color w:val="000000"/>
          <w:sz w:val="22"/>
        </w:rPr>
        <w:t>项目招标范围及内容</w:t>
      </w:r>
    </w:p>
    <w:p w:rsidR="002E488A" w:rsidRDefault="002E488A" w:rsidP="002E488A">
      <w:pPr>
        <w:pStyle w:val="a9"/>
        <w:rPr>
          <w:rFonts w:ascii="Times New Roman" w:hAnsi="Times New Roman"/>
          <w:sz w:val="22"/>
        </w:rPr>
      </w:pPr>
      <w:r>
        <w:rPr>
          <w:rFonts w:ascii="Times New Roman" w:hAnsi="Times New Roman" w:hint="eastAsia"/>
          <w:sz w:val="22"/>
        </w:rPr>
        <w:t>本次软件新建内容包括门诊优化改造、手术分级管理、疾病监测报告管理、</w:t>
      </w:r>
      <w:r>
        <w:rPr>
          <w:rFonts w:ascii="Times New Roman" w:hAnsi="Times New Roman" w:hint="eastAsia"/>
          <w:sz w:val="22"/>
        </w:rPr>
        <w:t>CA</w:t>
      </w:r>
      <w:r>
        <w:rPr>
          <w:rFonts w:ascii="Times New Roman" w:hAnsi="Times New Roman" w:hint="eastAsia"/>
          <w:sz w:val="22"/>
        </w:rPr>
        <w:t>电子签名、全院输血流程管理、质量指标管理、移动运营决策支持、智慧医院指挥中心、三级公立医院绩效考核、集成平台、术语主数据管理、单点登录、临床辅助决策等。本次软件升级包括</w:t>
      </w:r>
      <w:r>
        <w:rPr>
          <w:rFonts w:ascii="Times New Roman" w:hAnsi="Times New Roman" w:hint="eastAsia"/>
          <w:sz w:val="22"/>
        </w:rPr>
        <w:t>HDW</w:t>
      </w:r>
      <w:r>
        <w:rPr>
          <w:rFonts w:ascii="Times New Roman" w:hAnsi="Times New Roman" w:hint="eastAsia"/>
          <w:sz w:val="22"/>
        </w:rPr>
        <w:t>数据仓库系统升级、临床数据中心升级、医技系统升级等。</w:t>
      </w:r>
    </w:p>
    <w:p w:rsidR="002E488A" w:rsidRPr="001B0F2C" w:rsidRDefault="002E488A" w:rsidP="002E488A">
      <w:pPr>
        <w:pStyle w:val="a9"/>
        <w:rPr>
          <w:rFonts w:ascii="Times New Roman" w:hAnsi="Times New Roman"/>
          <w:sz w:val="22"/>
        </w:rPr>
      </w:pPr>
      <w:r>
        <w:rPr>
          <w:rFonts w:ascii="Times New Roman" w:hAnsi="Times New Roman" w:hint="eastAsia"/>
          <w:sz w:val="22"/>
        </w:rPr>
        <w:t>本次硬件建设内容包括</w:t>
      </w:r>
      <w:r>
        <w:rPr>
          <w:rFonts w:ascii="Times New Roman" w:hAnsi="Times New Roman" w:hint="eastAsia"/>
          <w:sz w:val="22"/>
        </w:rPr>
        <w:t>4</w:t>
      </w:r>
      <w:r>
        <w:rPr>
          <w:rFonts w:ascii="Times New Roman" w:hAnsi="Times New Roman" w:hint="eastAsia"/>
          <w:sz w:val="22"/>
        </w:rPr>
        <w:t>台超融合一体机、</w:t>
      </w:r>
      <w:r>
        <w:rPr>
          <w:rFonts w:ascii="Times New Roman" w:hAnsi="Times New Roman" w:hint="eastAsia"/>
          <w:sz w:val="22"/>
        </w:rPr>
        <w:t>2</w:t>
      </w:r>
      <w:r>
        <w:rPr>
          <w:rFonts w:ascii="Times New Roman" w:hAnsi="Times New Roman" w:hint="eastAsia"/>
          <w:sz w:val="22"/>
        </w:rPr>
        <w:t>台超融合交换机及</w:t>
      </w:r>
      <w:r>
        <w:rPr>
          <w:rFonts w:ascii="Times New Roman" w:hAnsi="Times New Roman" w:hint="eastAsia"/>
          <w:sz w:val="22"/>
        </w:rPr>
        <w:t>1</w:t>
      </w:r>
      <w:r>
        <w:rPr>
          <w:rFonts w:ascii="Times New Roman" w:hAnsi="Times New Roman" w:hint="eastAsia"/>
          <w:sz w:val="22"/>
        </w:rPr>
        <w:t>套</w:t>
      </w:r>
      <w:r>
        <w:rPr>
          <w:rFonts w:ascii="Times New Roman" w:hAnsi="Times New Roman" w:hint="eastAsia"/>
          <w:sz w:val="22"/>
        </w:rPr>
        <w:t>CA</w:t>
      </w:r>
      <w:r>
        <w:rPr>
          <w:rFonts w:ascii="Times New Roman" w:hAnsi="Times New Roman" w:hint="eastAsia"/>
          <w:sz w:val="22"/>
        </w:rPr>
        <w:t>认证签名系统。</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4.3</w:t>
      </w:r>
      <w:r w:rsidRPr="00987A94">
        <w:rPr>
          <w:rFonts w:ascii="Times New Roman" w:hAnsi="Times New Roman"/>
          <w:color w:val="000000"/>
          <w:sz w:val="22"/>
        </w:rPr>
        <w:t>本项目</w:t>
      </w:r>
      <w:r w:rsidRPr="00987A94">
        <w:rPr>
          <w:rFonts w:ascii="Times New Roman" w:hAnsi="Times New Roman"/>
          <w:sz w:val="22"/>
        </w:rPr>
        <w:t>工期</w:t>
      </w:r>
      <w:r w:rsidRPr="00987A94">
        <w:rPr>
          <w:rFonts w:ascii="Times New Roman" w:hAnsi="Times New Roman"/>
          <w:color w:val="000000"/>
          <w:sz w:val="22"/>
        </w:rPr>
        <w:t>为：</w:t>
      </w:r>
      <w:r w:rsidRPr="006E369C">
        <w:rPr>
          <w:bCs/>
          <w:color w:val="000000" w:themeColor="text1"/>
          <w:sz w:val="22"/>
        </w:rPr>
        <w:t>自合同签订之日起</w:t>
      </w:r>
      <w:r w:rsidRPr="006E369C">
        <w:rPr>
          <w:rFonts w:hint="eastAsia"/>
          <w:bCs/>
          <w:color w:val="000000" w:themeColor="text1"/>
          <w:sz w:val="22"/>
        </w:rPr>
        <w:t>10</w:t>
      </w:r>
      <w:r w:rsidRPr="006E369C">
        <w:rPr>
          <w:bCs/>
          <w:color w:val="000000" w:themeColor="text1"/>
          <w:sz w:val="22"/>
        </w:rPr>
        <w:t>个</w:t>
      </w:r>
      <w:r w:rsidRPr="006E369C">
        <w:rPr>
          <w:rFonts w:hint="eastAsia"/>
          <w:bCs/>
          <w:color w:val="000000" w:themeColor="text1"/>
          <w:sz w:val="22"/>
        </w:rPr>
        <w:t>月</w:t>
      </w:r>
      <w:r>
        <w:rPr>
          <w:rFonts w:hint="eastAsia"/>
          <w:bCs/>
          <w:color w:val="000000" w:themeColor="text1"/>
          <w:sz w:val="22"/>
        </w:rPr>
        <w:t>内完成</w:t>
      </w:r>
      <w:r w:rsidRPr="006C7829">
        <w:rPr>
          <w:rFonts w:ascii="Times New Roman" w:hAnsi="Times New Roman"/>
          <w:sz w:val="22"/>
        </w:rPr>
        <w:t>。</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11" w:name="_Toc92887064"/>
      <w:r w:rsidRPr="00987A94">
        <w:rPr>
          <w:rFonts w:ascii="Times New Roman" w:hAnsi="Times New Roman"/>
          <w:b/>
          <w:color w:val="000000"/>
          <w:sz w:val="22"/>
        </w:rPr>
        <w:t xml:space="preserve">5 </w:t>
      </w:r>
      <w:r w:rsidRPr="00987A94">
        <w:rPr>
          <w:rFonts w:ascii="Times New Roman" w:hAnsi="Times New Roman"/>
          <w:b/>
          <w:color w:val="000000"/>
          <w:sz w:val="22"/>
        </w:rPr>
        <w:t>承包方式</w:t>
      </w:r>
      <w:bookmarkEnd w:id="11"/>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5.1 </w:t>
      </w:r>
      <w:r w:rsidRPr="00987A94">
        <w:rPr>
          <w:rFonts w:ascii="Times New Roman" w:hAnsi="Times New Roman"/>
          <w:color w:val="000000"/>
          <w:sz w:val="22"/>
        </w:rPr>
        <w:t>依据本项目的招标范围和内容，中标人以包系统设计、包供货、包安装集成调试、包质量、包安全的方式实施总承包。</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5.2</w:t>
      </w:r>
      <w:r w:rsidRPr="00987A94">
        <w:rPr>
          <w:rFonts w:ascii="Times New Roman" w:hAnsi="Times New Roman"/>
          <w:color w:val="0000FF"/>
          <w:sz w:val="22"/>
        </w:rPr>
        <w:t>本项目不允许分包。</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12" w:name="_Toc92887065"/>
      <w:r w:rsidRPr="00987A94">
        <w:rPr>
          <w:rFonts w:ascii="Times New Roman" w:hAnsi="Times New Roman"/>
          <w:b/>
          <w:color w:val="000000"/>
          <w:sz w:val="22"/>
        </w:rPr>
        <w:t xml:space="preserve">6 </w:t>
      </w:r>
      <w:r w:rsidRPr="00987A94">
        <w:rPr>
          <w:rFonts w:ascii="Times New Roman" w:hAnsi="Times New Roman"/>
          <w:b/>
          <w:color w:val="000000"/>
          <w:sz w:val="22"/>
        </w:rPr>
        <w:t>合同的签订</w:t>
      </w:r>
      <w:bookmarkEnd w:id="12"/>
    </w:p>
    <w:p w:rsidR="002E488A" w:rsidRPr="00987A94" w:rsidRDefault="002E488A" w:rsidP="002E488A">
      <w:pPr>
        <w:snapToGrid w:val="0"/>
        <w:ind w:firstLineChars="200" w:firstLine="440"/>
        <w:rPr>
          <w:rFonts w:ascii="Times New Roman" w:hAnsi="Times New Roman"/>
          <w:sz w:val="22"/>
        </w:rPr>
      </w:pPr>
      <w:r w:rsidRPr="00987A94">
        <w:rPr>
          <w:rFonts w:ascii="Times New Roman" w:hAnsi="Times New Roman"/>
          <w:sz w:val="22"/>
        </w:rPr>
        <w:t xml:space="preserve">6.1 </w:t>
      </w:r>
      <w:r w:rsidRPr="00987A94">
        <w:rPr>
          <w:rFonts w:ascii="Times New Roman" w:hAnsi="Times New Roman"/>
          <w:sz w:val="22"/>
        </w:rPr>
        <w:t>本项目合同的标的、价格、质量及验收标准、考核管理、履约期限等主要条款应当与招标文件和中标人投标文件的内容一致，并互相补充和解释。</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sz w:val="22"/>
        </w:rPr>
      </w:pPr>
      <w:bookmarkStart w:id="13" w:name="_Toc92887066"/>
      <w:r w:rsidRPr="00987A94">
        <w:rPr>
          <w:rFonts w:ascii="Times New Roman" w:hAnsi="Times New Roman"/>
          <w:b/>
          <w:color w:val="000000"/>
          <w:sz w:val="22"/>
        </w:rPr>
        <w:t xml:space="preserve">7 </w:t>
      </w:r>
      <w:r w:rsidRPr="00987A94">
        <w:rPr>
          <w:rFonts w:ascii="Times New Roman" w:hAnsi="Times New Roman"/>
          <w:b/>
          <w:color w:val="000000"/>
          <w:sz w:val="22"/>
        </w:rPr>
        <w:t>结算原则和支付方式</w:t>
      </w:r>
      <w:bookmarkEnd w:id="13"/>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7.1 </w:t>
      </w:r>
      <w:r w:rsidRPr="00987A94">
        <w:rPr>
          <w:rFonts w:ascii="Times New Roman" w:hAnsi="Times New Roman"/>
          <w:color w:val="000000"/>
          <w:sz w:val="22"/>
        </w:rPr>
        <w:t>结算原则</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7.1.1</w:t>
      </w:r>
      <w:r w:rsidRPr="00987A94">
        <w:rPr>
          <w:rFonts w:ascii="Times New Roman" w:hAnsi="Times New Roman"/>
          <w:color w:val="000000"/>
          <w:sz w:val="22"/>
        </w:rPr>
        <w:t>本项目合同结算价以审计价为准，中标人的中标单价不变，实际工作量以采购人或第三方按照招标文件规定的验收标准核定为准。</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lastRenderedPageBreak/>
        <w:t>7.1.2</w:t>
      </w:r>
      <w:r w:rsidRPr="00987A94">
        <w:rPr>
          <w:rFonts w:ascii="Times New Roman" w:hAnsi="Times New Roman"/>
          <w:color w:val="000000"/>
          <w:sz w:val="22"/>
        </w:rPr>
        <w:t>如该设备尚在质保期内的，采购人</w:t>
      </w:r>
      <w:proofErr w:type="gramStart"/>
      <w:r w:rsidRPr="00987A94">
        <w:rPr>
          <w:rFonts w:ascii="Times New Roman" w:hAnsi="Times New Roman"/>
          <w:color w:val="000000"/>
          <w:sz w:val="22"/>
        </w:rPr>
        <w:t>不</w:t>
      </w:r>
      <w:proofErr w:type="gramEnd"/>
      <w:r w:rsidRPr="00987A94">
        <w:rPr>
          <w:rFonts w:ascii="Times New Roman" w:hAnsi="Times New Roman"/>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7.2 </w:t>
      </w:r>
      <w:r w:rsidRPr="00987A94">
        <w:rPr>
          <w:rFonts w:ascii="Times New Roman" w:hAnsi="Times New Roman"/>
          <w:sz w:val="22"/>
        </w:rPr>
        <w:t>支付方式</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7.2.1 </w:t>
      </w:r>
      <w:r w:rsidRPr="00987A94">
        <w:rPr>
          <w:rFonts w:ascii="Times New Roman" w:hAnsi="Times New Roman"/>
          <w:sz w:val="22"/>
        </w:rPr>
        <w:t>本项目合同金额采用</w:t>
      </w:r>
      <w:r w:rsidRPr="00304982">
        <w:rPr>
          <w:rFonts w:ascii="Times New Roman" w:hAnsi="Times New Roman"/>
          <w:sz w:val="22"/>
        </w:rPr>
        <w:t>分期付款</w:t>
      </w:r>
      <w:r w:rsidRPr="00987A94">
        <w:rPr>
          <w:rFonts w:ascii="Times New Roman" w:hAnsi="Times New Roman"/>
          <w:sz w:val="22"/>
        </w:rPr>
        <w:t>方式，在采购人和中标人合同签订，且财政资金到位后，按下款要求支付相应的合同款项。</w:t>
      </w:r>
    </w:p>
    <w:p w:rsidR="002E488A"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7.2.2</w:t>
      </w:r>
      <w:r w:rsidRPr="00987A94">
        <w:rPr>
          <w:rFonts w:ascii="Times New Roman" w:hAnsi="Times New Roman"/>
          <w:sz w:val="22"/>
        </w:rPr>
        <w:t>分期付款的时间进度要求和支付比例具体如下：</w:t>
      </w:r>
    </w:p>
    <w:p w:rsidR="002E488A" w:rsidRPr="00304982" w:rsidRDefault="002E488A" w:rsidP="002E488A">
      <w:pPr>
        <w:adjustRightInd w:val="0"/>
        <w:snapToGrid w:val="0"/>
        <w:spacing w:line="300" w:lineRule="auto"/>
        <w:ind w:firstLineChars="200" w:firstLine="440"/>
        <w:rPr>
          <w:rFonts w:ascii="Times New Roman" w:hAnsi="Times New Roman"/>
          <w:sz w:val="22"/>
        </w:rPr>
      </w:pPr>
      <w:r w:rsidRPr="00304982">
        <w:rPr>
          <w:rFonts w:ascii="Times New Roman" w:hAnsi="Times New Roman" w:hint="eastAsia"/>
          <w:sz w:val="22"/>
        </w:rPr>
        <w:t>（</w:t>
      </w:r>
      <w:r w:rsidRPr="00304982">
        <w:rPr>
          <w:rFonts w:ascii="Times New Roman" w:hAnsi="Times New Roman" w:hint="eastAsia"/>
          <w:sz w:val="22"/>
        </w:rPr>
        <w:t>1</w:t>
      </w:r>
      <w:r w:rsidRPr="00304982">
        <w:rPr>
          <w:rFonts w:ascii="Times New Roman" w:hAnsi="Times New Roman" w:hint="eastAsia"/>
          <w:sz w:val="22"/>
        </w:rPr>
        <w:t>）第一笔付款：在合同签订后十个工作日内，采购人向中标人支付合同金额的</w:t>
      </w:r>
      <w:r w:rsidRPr="00304982">
        <w:rPr>
          <w:rFonts w:ascii="Times New Roman" w:hAnsi="Times New Roman" w:hint="eastAsia"/>
          <w:sz w:val="22"/>
        </w:rPr>
        <w:t>30%</w:t>
      </w:r>
      <w:r w:rsidRPr="00304982">
        <w:rPr>
          <w:rFonts w:ascii="Times New Roman" w:hAnsi="Times New Roman" w:hint="eastAsia"/>
          <w:sz w:val="22"/>
        </w:rPr>
        <w:t>；</w:t>
      </w:r>
    </w:p>
    <w:p w:rsidR="002E488A" w:rsidRPr="00304982" w:rsidRDefault="002E488A" w:rsidP="002E488A">
      <w:pPr>
        <w:adjustRightInd w:val="0"/>
        <w:snapToGrid w:val="0"/>
        <w:spacing w:line="300" w:lineRule="auto"/>
        <w:ind w:firstLineChars="200" w:firstLine="440"/>
        <w:rPr>
          <w:rFonts w:ascii="Times New Roman" w:hAnsi="Times New Roman"/>
          <w:sz w:val="22"/>
        </w:rPr>
      </w:pPr>
      <w:r w:rsidRPr="00304982">
        <w:rPr>
          <w:rFonts w:ascii="Times New Roman" w:hAnsi="Times New Roman" w:hint="eastAsia"/>
          <w:sz w:val="22"/>
        </w:rPr>
        <w:t>（</w:t>
      </w:r>
      <w:r w:rsidRPr="00304982">
        <w:rPr>
          <w:rFonts w:ascii="Times New Roman" w:hAnsi="Times New Roman" w:hint="eastAsia"/>
          <w:sz w:val="22"/>
        </w:rPr>
        <w:t>2</w:t>
      </w:r>
      <w:r w:rsidRPr="00304982">
        <w:rPr>
          <w:rFonts w:ascii="Times New Roman" w:hAnsi="Times New Roman" w:hint="eastAsia"/>
          <w:sz w:val="22"/>
        </w:rPr>
        <w:t>）第二笔付款：项目系统上线试运行后，采购人收到中标人合同规定的有关资料、以及发票后十个工作日内，向中标人支付合同金额的</w:t>
      </w:r>
      <w:r w:rsidRPr="00304982">
        <w:rPr>
          <w:rFonts w:ascii="Times New Roman" w:hAnsi="Times New Roman" w:hint="eastAsia"/>
          <w:sz w:val="22"/>
        </w:rPr>
        <w:t>50%</w:t>
      </w:r>
      <w:r w:rsidRPr="00304982">
        <w:rPr>
          <w:rFonts w:ascii="Times New Roman" w:hAnsi="Times New Roman" w:hint="eastAsia"/>
          <w:sz w:val="22"/>
        </w:rPr>
        <w:t>；</w:t>
      </w:r>
    </w:p>
    <w:p w:rsidR="002E488A" w:rsidRPr="00304982" w:rsidRDefault="002E488A" w:rsidP="002E488A">
      <w:pPr>
        <w:adjustRightInd w:val="0"/>
        <w:snapToGrid w:val="0"/>
        <w:spacing w:line="300" w:lineRule="auto"/>
        <w:ind w:firstLineChars="200" w:firstLine="440"/>
        <w:rPr>
          <w:rFonts w:ascii="Times New Roman" w:hAnsi="Times New Roman"/>
          <w:sz w:val="22"/>
        </w:rPr>
      </w:pPr>
      <w:r w:rsidRPr="00304982">
        <w:rPr>
          <w:rFonts w:ascii="Times New Roman" w:hAnsi="Times New Roman" w:hint="eastAsia"/>
          <w:sz w:val="22"/>
        </w:rPr>
        <w:t>（</w:t>
      </w:r>
      <w:r w:rsidRPr="00304982">
        <w:rPr>
          <w:rFonts w:ascii="Times New Roman" w:hAnsi="Times New Roman" w:hint="eastAsia"/>
          <w:sz w:val="22"/>
        </w:rPr>
        <w:t>3</w:t>
      </w:r>
      <w:r w:rsidRPr="00304982">
        <w:rPr>
          <w:rFonts w:ascii="Times New Roman" w:hAnsi="Times New Roman" w:hint="eastAsia"/>
          <w:sz w:val="22"/>
        </w:rPr>
        <w:t>）第三笔付款：采购人收到中标人的系统验收报告、合同规定的有关资料（一式二份）、以及发票后十个工作日内，采购人向中标人支付合同金额的</w:t>
      </w:r>
      <w:r w:rsidRPr="00304982">
        <w:rPr>
          <w:rFonts w:ascii="Times New Roman" w:hAnsi="Times New Roman" w:hint="eastAsia"/>
          <w:sz w:val="22"/>
        </w:rPr>
        <w:t>15%</w:t>
      </w:r>
      <w:r w:rsidRPr="00304982">
        <w:rPr>
          <w:rFonts w:ascii="Times New Roman" w:hAnsi="Times New Roman" w:hint="eastAsia"/>
          <w:sz w:val="22"/>
        </w:rPr>
        <w:t>；</w:t>
      </w:r>
    </w:p>
    <w:p w:rsidR="002E488A" w:rsidRPr="00304982" w:rsidRDefault="002E488A" w:rsidP="002E488A">
      <w:pPr>
        <w:adjustRightInd w:val="0"/>
        <w:snapToGrid w:val="0"/>
        <w:spacing w:line="300" w:lineRule="auto"/>
        <w:ind w:firstLineChars="200" w:firstLine="440"/>
        <w:rPr>
          <w:rFonts w:ascii="Times New Roman" w:hAnsi="Times New Roman"/>
          <w:sz w:val="22"/>
        </w:rPr>
      </w:pPr>
      <w:r w:rsidRPr="00304982">
        <w:rPr>
          <w:rFonts w:ascii="Times New Roman" w:hAnsi="Times New Roman" w:hint="eastAsia"/>
          <w:sz w:val="22"/>
        </w:rPr>
        <w:t>（</w:t>
      </w:r>
      <w:r w:rsidRPr="00304982">
        <w:rPr>
          <w:rFonts w:ascii="Times New Roman" w:hAnsi="Times New Roman" w:hint="eastAsia"/>
          <w:sz w:val="22"/>
        </w:rPr>
        <w:t>4</w:t>
      </w:r>
      <w:r w:rsidRPr="00304982">
        <w:rPr>
          <w:rFonts w:ascii="Times New Roman" w:hAnsi="Times New Roman" w:hint="eastAsia"/>
          <w:sz w:val="22"/>
        </w:rPr>
        <w:t>）第四笔付款：采购人完成项目系统审计后，并收到发票后十个工作日内，采购人向中标人支付剩余款项</w:t>
      </w:r>
      <w:r w:rsidRPr="00304982">
        <w:rPr>
          <w:rFonts w:ascii="Times New Roman" w:hAnsi="Times New Roman" w:hint="eastAsia"/>
          <w:sz w:val="22"/>
        </w:rPr>
        <w:t>5%</w:t>
      </w:r>
      <w:r w:rsidRPr="00304982">
        <w:rPr>
          <w:rFonts w:ascii="Times New Roman" w:hAnsi="Times New Roman" w:hint="eastAsia"/>
          <w:sz w:val="22"/>
        </w:rPr>
        <w:t>。</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7.3</w:t>
      </w:r>
      <w:r w:rsidRPr="00987A94">
        <w:rPr>
          <w:rFonts w:ascii="Times New Roman" w:hAnsi="Times New Roman"/>
          <w:color w:val="000000"/>
          <w:sz w:val="22"/>
        </w:rPr>
        <w:t>中标人因自身原因造成返工的工作量，采购人将不予计量和支付。</w:t>
      </w:r>
    </w:p>
    <w:p w:rsidR="002E488A" w:rsidRPr="00E959BD" w:rsidRDefault="002E488A" w:rsidP="002E488A">
      <w:pPr>
        <w:adjustRightInd w:val="0"/>
        <w:snapToGrid w:val="0"/>
        <w:spacing w:line="300" w:lineRule="auto"/>
        <w:ind w:firstLineChars="200" w:firstLine="440"/>
        <w:jc w:val="left"/>
        <w:rPr>
          <w:rFonts w:ascii="Times New Roman" w:hAnsi="Times New Roman"/>
          <w:color w:val="000000"/>
          <w:sz w:val="22"/>
        </w:rPr>
      </w:pPr>
      <w:r w:rsidRPr="00E959BD">
        <w:rPr>
          <w:rFonts w:ascii="Times New Roman" w:hAnsi="Times New Roman"/>
          <w:color w:val="000000"/>
          <w:sz w:val="22"/>
        </w:rPr>
        <w:t>7.4</w:t>
      </w:r>
      <w:r w:rsidRPr="00E959BD">
        <w:rPr>
          <w:rFonts w:ascii="Times New Roman" w:hAnsi="Times New Roman"/>
          <w:color w:val="00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E959BD">
        <w:rPr>
          <w:rFonts w:ascii="Times New Roman" w:hAnsi="Times New Roman"/>
          <w:color w:val="000000"/>
          <w:sz w:val="22"/>
        </w:rPr>
        <w:t>1</w:t>
      </w:r>
      <w:r w:rsidRPr="00E959BD">
        <w:rPr>
          <w:rFonts w:ascii="Times New Roman" w:hAnsi="Times New Roman"/>
          <w:color w:val="000000"/>
          <w:sz w:val="22"/>
        </w:rPr>
        <w:t>年</w:t>
      </w:r>
      <w:proofErr w:type="gramStart"/>
      <w:r w:rsidRPr="00E959BD">
        <w:rPr>
          <w:rFonts w:ascii="Times New Roman" w:hAnsi="Times New Roman"/>
          <w:color w:val="000000"/>
          <w:sz w:val="22"/>
        </w:rPr>
        <w:t>期贷款市场</w:t>
      </w:r>
      <w:proofErr w:type="gramEnd"/>
      <w:r w:rsidRPr="00E959BD">
        <w:rPr>
          <w:rFonts w:ascii="Times New Roman" w:hAnsi="Times New Roman"/>
          <w:color w:val="000000"/>
          <w:sz w:val="22"/>
        </w:rPr>
        <w:t>报价利率。</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p>
    <w:p w:rsidR="002E488A" w:rsidRPr="00987A94" w:rsidRDefault="002E488A" w:rsidP="002E488A">
      <w:pPr>
        <w:adjustRightInd w:val="0"/>
        <w:snapToGrid w:val="0"/>
        <w:spacing w:line="300" w:lineRule="auto"/>
        <w:jc w:val="center"/>
        <w:outlineLvl w:val="1"/>
        <w:rPr>
          <w:rFonts w:ascii="Times New Roman" w:hAnsi="Times New Roman"/>
          <w:color w:val="000000"/>
          <w:sz w:val="30"/>
          <w:szCs w:val="30"/>
        </w:rPr>
      </w:pPr>
      <w:bookmarkStart w:id="14" w:name="_Toc92887067"/>
      <w:r w:rsidRPr="00987A94">
        <w:rPr>
          <w:rFonts w:ascii="Times New Roman" w:hAnsi="Times New Roman"/>
          <w:color w:val="000000"/>
          <w:sz w:val="30"/>
          <w:szCs w:val="30"/>
        </w:rPr>
        <w:t>三、技术质量要求</w:t>
      </w:r>
      <w:bookmarkEnd w:id="14"/>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15" w:name="_Toc92887068"/>
      <w:r w:rsidRPr="00987A94">
        <w:rPr>
          <w:rFonts w:ascii="Times New Roman" w:hAnsi="Times New Roman"/>
          <w:b/>
          <w:color w:val="000000"/>
          <w:sz w:val="22"/>
        </w:rPr>
        <w:t xml:space="preserve">8 </w:t>
      </w:r>
      <w:r w:rsidRPr="00987A94">
        <w:rPr>
          <w:rFonts w:ascii="Times New Roman" w:hAnsi="Times New Roman"/>
          <w:b/>
          <w:color w:val="000000"/>
          <w:sz w:val="22"/>
        </w:rPr>
        <w:t>适用技术规范和规范性文件</w:t>
      </w:r>
      <w:bookmarkEnd w:id="15"/>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《计算机软件需求说明编制指南》（</w:t>
      </w:r>
      <w:r>
        <w:rPr>
          <w:rFonts w:ascii="Times New Roman" w:hAnsi="Times New Roman" w:hint="eastAsia"/>
          <w:color w:val="0000FF"/>
          <w:kern w:val="0"/>
          <w:sz w:val="22"/>
        </w:rPr>
        <w:t>GB9385-1988</w:t>
      </w:r>
      <w:r>
        <w:rPr>
          <w:rFonts w:ascii="Times New Roman" w:hAnsi="Times New Roman" w:hint="eastAsia"/>
          <w:color w:val="0000FF"/>
          <w:kern w:val="0"/>
          <w:sz w:val="22"/>
        </w:rPr>
        <w:t>）</w:t>
      </w:r>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《中华人民共和国计算机信息系统安全保护条例》</w:t>
      </w:r>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《计算机信息系统保密管理暂行规定》（国保发</w:t>
      </w:r>
      <w:r>
        <w:rPr>
          <w:rFonts w:ascii="Times New Roman" w:hAnsi="Times New Roman" w:hint="eastAsia"/>
          <w:color w:val="0000FF"/>
          <w:kern w:val="0"/>
          <w:sz w:val="22"/>
        </w:rPr>
        <w:t>[1998]1</w:t>
      </w:r>
      <w:r>
        <w:rPr>
          <w:rFonts w:ascii="Times New Roman" w:hAnsi="Times New Roman" w:hint="eastAsia"/>
          <w:color w:val="0000FF"/>
          <w:kern w:val="0"/>
          <w:sz w:val="22"/>
        </w:rPr>
        <w:t>号）</w:t>
      </w:r>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《计算机软件产品开发文件编制指南》（</w:t>
      </w:r>
      <w:r>
        <w:rPr>
          <w:rFonts w:ascii="Times New Roman" w:hAnsi="Times New Roman" w:hint="eastAsia"/>
          <w:color w:val="0000FF"/>
          <w:kern w:val="0"/>
          <w:sz w:val="22"/>
        </w:rPr>
        <w:t>GB/T 8567-1988</w:t>
      </w:r>
      <w:r>
        <w:rPr>
          <w:rFonts w:ascii="Times New Roman" w:hAnsi="Times New Roman" w:hint="eastAsia"/>
          <w:color w:val="0000FF"/>
          <w:kern w:val="0"/>
          <w:sz w:val="22"/>
        </w:rPr>
        <w:t>）</w:t>
      </w:r>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《信息技术安全技术信息技术安全性评估准则》（</w:t>
      </w:r>
      <w:r>
        <w:rPr>
          <w:rFonts w:ascii="Times New Roman" w:hAnsi="Times New Roman" w:hint="eastAsia"/>
          <w:color w:val="0000FF"/>
          <w:kern w:val="0"/>
          <w:sz w:val="22"/>
        </w:rPr>
        <w:t>GB/T 18336-2001</w:t>
      </w:r>
      <w:r>
        <w:rPr>
          <w:rFonts w:ascii="Times New Roman" w:hAnsi="Times New Roman" w:hint="eastAsia"/>
          <w:color w:val="0000FF"/>
          <w:kern w:val="0"/>
          <w:sz w:val="22"/>
        </w:rPr>
        <w:t>）</w:t>
      </w:r>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《信息技术开放系统互联应用层结构》（</w:t>
      </w:r>
      <w:r>
        <w:rPr>
          <w:rFonts w:ascii="Times New Roman" w:hAnsi="Times New Roman" w:hint="eastAsia"/>
          <w:color w:val="0000FF"/>
          <w:kern w:val="0"/>
          <w:sz w:val="22"/>
        </w:rPr>
        <w:t>GB/T 17176-1997</w:t>
      </w:r>
      <w:r>
        <w:rPr>
          <w:rFonts w:ascii="Times New Roman" w:hAnsi="Times New Roman" w:hint="eastAsia"/>
          <w:color w:val="0000FF"/>
          <w:kern w:val="0"/>
          <w:sz w:val="22"/>
        </w:rPr>
        <w:t>）</w:t>
      </w:r>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《信息技术开放系统互联开放系统安全框架》（</w:t>
      </w:r>
      <w:r>
        <w:rPr>
          <w:rFonts w:ascii="Times New Roman" w:hAnsi="Times New Roman" w:hint="eastAsia"/>
          <w:color w:val="0000FF"/>
          <w:kern w:val="0"/>
          <w:sz w:val="22"/>
        </w:rPr>
        <w:t>GB/T 18794</w:t>
      </w:r>
      <w:r>
        <w:rPr>
          <w:rFonts w:ascii="Times New Roman" w:hAnsi="Times New Roman" w:hint="eastAsia"/>
          <w:color w:val="0000FF"/>
          <w:kern w:val="0"/>
          <w:sz w:val="22"/>
        </w:rPr>
        <w:t>）</w:t>
      </w:r>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《信息技术开放系统互联通用高层安全》（</w:t>
      </w:r>
      <w:r>
        <w:rPr>
          <w:rFonts w:ascii="Times New Roman" w:hAnsi="Times New Roman" w:hint="eastAsia"/>
          <w:color w:val="0000FF"/>
          <w:kern w:val="0"/>
          <w:sz w:val="22"/>
        </w:rPr>
        <w:t>GB/T 18237</w:t>
      </w:r>
      <w:r>
        <w:rPr>
          <w:rFonts w:ascii="Times New Roman" w:hAnsi="Times New Roman" w:hint="eastAsia"/>
          <w:color w:val="0000FF"/>
          <w:kern w:val="0"/>
          <w:sz w:val="22"/>
        </w:rPr>
        <w:t>）</w:t>
      </w:r>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《医院信息系统基本功能规范》（卫生部，</w:t>
      </w:r>
      <w:r>
        <w:rPr>
          <w:rFonts w:ascii="Times New Roman" w:hAnsi="Times New Roman" w:hint="eastAsia"/>
          <w:color w:val="0000FF"/>
          <w:kern w:val="0"/>
          <w:sz w:val="22"/>
        </w:rPr>
        <w:t>2010</w:t>
      </w:r>
      <w:r>
        <w:rPr>
          <w:rFonts w:ascii="Times New Roman" w:hAnsi="Times New Roman" w:hint="eastAsia"/>
          <w:color w:val="0000FF"/>
          <w:kern w:val="0"/>
          <w:sz w:val="22"/>
        </w:rPr>
        <w:t>年）</w:t>
      </w:r>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《卫生信息共享文档规范》（卫生部，</w:t>
      </w:r>
      <w:r>
        <w:rPr>
          <w:rFonts w:ascii="Times New Roman" w:hAnsi="Times New Roman" w:hint="eastAsia"/>
          <w:color w:val="0000FF"/>
          <w:kern w:val="0"/>
          <w:sz w:val="22"/>
        </w:rPr>
        <w:t>2012</w:t>
      </w:r>
      <w:r>
        <w:rPr>
          <w:rFonts w:ascii="Times New Roman" w:hAnsi="Times New Roman" w:hint="eastAsia"/>
          <w:color w:val="0000FF"/>
          <w:kern w:val="0"/>
          <w:sz w:val="22"/>
        </w:rPr>
        <w:t>年）</w:t>
      </w:r>
    </w:p>
    <w:p w:rsidR="002E488A" w:rsidRDefault="002E488A" w:rsidP="002E488A">
      <w:pPr>
        <w:spacing w:line="300" w:lineRule="auto"/>
        <w:ind w:firstLineChars="200" w:firstLine="440"/>
        <w:rPr>
          <w:rFonts w:ascii="Times New Roman" w:hAnsi="Times New Roman"/>
          <w:color w:val="0000FF"/>
          <w:kern w:val="0"/>
          <w:sz w:val="22"/>
        </w:rPr>
      </w:pPr>
      <w:r>
        <w:rPr>
          <w:rFonts w:ascii="Times New Roman" w:hAnsi="Times New Roman" w:hint="eastAsia"/>
          <w:color w:val="0000FF"/>
          <w:kern w:val="0"/>
          <w:sz w:val="22"/>
        </w:rPr>
        <w:t>《医疗环境电子数据交换标准</w:t>
      </w:r>
      <w:r>
        <w:rPr>
          <w:rFonts w:ascii="Times New Roman" w:hAnsi="Times New Roman" w:hint="eastAsia"/>
          <w:color w:val="0000FF"/>
          <w:kern w:val="0"/>
          <w:sz w:val="22"/>
        </w:rPr>
        <w:t>HL7v3.0</w:t>
      </w:r>
      <w:r>
        <w:rPr>
          <w:rFonts w:ascii="Times New Roman" w:hAnsi="Times New Roman" w:hint="eastAsia"/>
          <w:color w:val="0000FF"/>
          <w:kern w:val="0"/>
          <w:sz w:val="22"/>
        </w:rPr>
        <w:t>》</w:t>
      </w:r>
    </w:p>
    <w:p w:rsidR="002E488A" w:rsidRPr="00987A94" w:rsidRDefault="002E488A" w:rsidP="002E488A">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hint="eastAsia"/>
          <w:color w:val="0000FF"/>
          <w:kern w:val="0"/>
          <w:sz w:val="22"/>
        </w:rPr>
        <w:t>《基于电子病历的医院信息平台建设技术解决方案（</w:t>
      </w:r>
      <w:r>
        <w:rPr>
          <w:rFonts w:ascii="Times New Roman" w:hAnsi="Times New Roman" w:hint="eastAsia"/>
          <w:color w:val="0000FF"/>
          <w:kern w:val="0"/>
          <w:sz w:val="22"/>
        </w:rPr>
        <w:t>1.0</w:t>
      </w:r>
      <w:r>
        <w:rPr>
          <w:rFonts w:ascii="Times New Roman" w:hAnsi="Times New Roman" w:hint="eastAsia"/>
          <w:color w:val="0000FF"/>
          <w:kern w:val="0"/>
          <w:sz w:val="22"/>
        </w:rPr>
        <w:t>版）》（卫办综发</w:t>
      </w:r>
      <w:r>
        <w:rPr>
          <w:rFonts w:ascii="Times New Roman" w:hAnsi="Times New Roman" w:hint="eastAsia"/>
          <w:color w:val="0000FF"/>
          <w:kern w:val="0"/>
          <w:sz w:val="22"/>
        </w:rPr>
        <w:t>[2009]39</w:t>
      </w:r>
      <w:r>
        <w:rPr>
          <w:rFonts w:ascii="Times New Roman" w:hAnsi="Times New Roman" w:hint="eastAsia"/>
          <w:color w:val="0000FF"/>
          <w:kern w:val="0"/>
          <w:sz w:val="22"/>
        </w:rPr>
        <w:t>号）</w:t>
      </w:r>
      <w:r>
        <w:rPr>
          <w:rFonts w:ascii="Times New Roman" w:hAnsi="Times New Roman" w:hint="eastAsia"/>
          <w:color w:val="0000FF"/>
          <w:kern w:val="0"/>
          <w:sz w:val="22"/>
        </w:rPr>
        <w:t xml:space="preserve"> </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sz w:val="22"/>
        </w:rPr>
        <w:t>各投标人应充分注意，凡涉及国家或行业管理部门颁发的相关规范、规程和标准，无论其是否在本招标文件中列明，中标人应无条件执行。标准、规范等不一致的，以要</w:t>
      </w:r>
      <w:r w:rsidRPr="00987A94">
        <w:rPr>
          <w:rFonts w:ascii="Times New Roman" w:hAnsi="Times New Roman"/>
          <w:sz w:val="22"/>
        </w:rPr>
        <w:lastRenderedPageBreak/>
        <w:t>求高者为准。</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16" w:name="_Toc92887069"/>
      <w:r w:rsidRPr="00987A94">
        <w:rPr>
          <w:rFonts w:ascii="Times New Roman" w:hAnsi="Times New Roman"/>
          <w:b/>
          <w:color w:val="000000"/>
          <w:sz w:val="22"/>
        </w:rPr>
        <w:t xml:space="preserve">9 </w:t>
      </w:r>
      <w:r w:rsidRPr="00987A94">
        <w:rPr>
          <w:rFonts w:ascii="Times New Roman" w:hAnsi="Times New Roman"/>
          <w:b/>
          <w:color w:val="000000"/>
          <w:sz w:val="22"/>
        </w:rPr>
        <w:t>招标内容与质量要求</w:t>
      </w:r>
      <w:bookmarkEnd w:id="16"/>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9.1</w:t>
      </w:r>
      <w:r w:rsidRPr="00987A94">
        <w:rPr>
          <w:rFonts w:ascii="Times New Roman" w:hAnsi="Times New Roman"/>
          <w:color w:val="000000"/>
          <w:sz w:val="22"/>
        </w:rPr>
        <w:t>工作量清单</w:t>
      </w:r>
    </w:p>
    <w:p w:rsidR="002E488A" w:rsidRDefault="002E488A" w:rsidP="002E488A">
      <w:pPr>
        <w:pStyle w:val="a8"/>
        <w:ind w:leftChars="200" w:left="420"/>
        <w:rPr>
          <w:rFonts w:ascii="Times New Roman" w:hAnsi="Times New Roman"/>
          <w:color w:val="000000"/>
          <w:sz w:val="22"/>
        </w:rPr>
      </w:pPr>
      <w:r>
        <w:rPr>
          <w:rFonts w:ascii="Times New Roman" w:hAnsi="Times New Roman" w:hint="eastAsia"/>
          <w:color w:val="000000"/>
          <w:sz w:val="22"/>
        </w:rPr>
        <w:t>9.1.1</w:t>
      </w:r>
      <w:r>
        <w:rPr>
          <w:rFonts w:ascii="Times New Roman" w:hAnsi="Times New Roman" w:hint="eastAsia"/>
          <w:color w:val="000000"/>
          <w:sz w:val="22"/>
        </w:rPr>
        <w:t>软件建设清单</w:t>
      </w:r>
    </w:p>
    <w:tbl>
      <w:tblPr>
        <w:tblW w:w="919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342"/>
        <w:gridCol w:w="2516"/>
        <w:gridCol w:w="3098"/>
      </w:tblGrid>
      <w:tr w:rsidR="002E488A" w:rsidTr="005B6E5E">
        <w:trPr>
          <w:trHeight w:val="317"/>
        </w:trPr>
        <w:tc>
          <w:tcPr>
            <w:tcW w:w="1235" w:type="dxa"/>
            <w:noWrap/>
            <w:vAlign w:val="center"/>
          </w:tcPr>
          <w:p w:rsidR="002E488A" w:rsidRDefault="002E488A" w:rsidP="005B6E5E">
            <w:pPr>
              <w:widowControl/>
              <w:spacing w:before="81" w:after="81"/>
              <w:jc w:val="center"/>
              <w:textAlignment w:val="center"/>
              <w:rPr>
                <w:rFonts w:ascii="宋体" w:hAnsi="宋体" w:cs="宋体"/>
                <w:b/>
                <w:bCs/>
                <w:color w:val="000000"/>
                <w:szCs w:val="24"/>
              </w:rPr>
            </w:pPr>
            <w:r>
              <w:rPr>
                <w:rFonts w:ascii="宋体" w:hAnsi="宋体" w:cs="宋体" w:hint="eastAsia"/>
                <w:b/>
                <w:bCs/>
                <w:color w:val="000000"/>
                <w:kern w:val="0"/>
                <w:szCs w:val="24"/>
                <w:lang w:bidi="ar"/>
              </w:rPr>
              <w:t>大类</w:t>
            </w:r>
          </w:p>
        </w:tc>
        <w:tc>
          <w:tcPr>
            <w:tcW w:w="2342" w:type="dxa"/>
            <w:noWrap/>
            <w:vAlign w:val="center"/>
          </w:tcPr>
          <w:p w:rsidR="002E488A" w:rsidRDefault="002E488A" w:rsidP="005B6E5E">
            <w:pPr>
              <w:widowControl/>
              <w:spacing w:before="81" w:after="81"/>
              <w:jc w:val="center"/>
              <w:textAlignment w:val="center"/>
              <w:rPr>
                <w:rFonts w:ascii="宋体" w:hAnsi="宋体" w:cs="宋体"/>
                <w:b/>
                <w:bCs/>
                <w:color w:val="000000"/>
                <w:szCs w:val="24"/>
              </w:rPr>
            </w:pPr>
            <w:r>
              <w:rPr>
                <w:rFonts w:ascii="宋体" w:hAnsi="宋体" w:cs="宋体" w:hint="eastAsia"/>
                <w:b/>
                <w:bCs/>
                <w:color w:val="000000"/>
                <w:kern w:val="0"/>
                <w:szCs w:val="24"/>
                <w:lang w:bidi="ar"/>
              </w:rPr>
              <w:t>分类</w:t>
            </w:r>
          </w:p>
        </w:tc>
        <w:tc>
          <w:tcPr>
            <w:tcW w:w="2516" w:type="dxa"/>
            <w:noWrap/>
            <w:vAlign w:val="center"/>
          </w:tcPr>
          <w:p w:rsidR="002E488A" w:rsidRDefault="002E488A" w:rsidP="005B6E5E">
            <w:pPr>
              <w:widowControl/>
              <w:spacing w:before="81" w:after="81"/>
              <w:jc w:val="center"/>
              <w:textAlignment w:val="center"/>
              <w:rPr>
                <w:rFonts w:ascii="宋体" w:hAnsi="宋体" w:cs="宋体"/>
                <w:b/>
                <w:bCs/>
                <w:color w:val="000000"/>
                <w:szCs w:val="24"/>
              </w:rPr>
            </w:pPr>
            <w:r>
              <w:rPr>
                <w:rFonts w:ascii="宋体" w:hAnsi="宋体" w:cs="宋体" w:hint="eastAsia"/>
                <w:b/>
                <w:bCs/>
                <w:color w:val="000000"/>
                <w:kern w:val="0"/>
                <w:szCs w:val="24"/>
                <w:lang w:bidi="ar"/>
              </w:rPr>
              <w:t>分系统</w:t>
            </w:r>
          </w:p>
        </w:tc>
        <w:tc>
          <w:tcPr>
            <w:tcW w:w="3098" w:type="dxa"/>
            <w:vAlign w:val="center"/>
          </w:tcPr>
          <w:p w:rsidR="002E488A" w:rsidRDefault="002E488A" w:rsidP="005B6E5E">
            <w:pPr>
              <w:widowControl/>
              <w:spacing w:before="81" w:after="81"/>
              <w:jc w:val="left"/>
              <w:textAlignment w:val="center"/>
              <w:rPr>
                <w:rFonts w:ascii="宋体" w:hAnsi="宋体" w:cs="宋体"/>
                <w:b/>
                <w:bCs/>
                <w:color w:val="000000"/>
                <w:szCs w:val="24"/>
              </w:rPr>
            </w:pPr>
            <w:r>
              <w:rPr>
                <w:rFonts w:ascii="宋体" w:hAnsi="宋体" w:cs="宋体" w:hint="eastAsia"/>
                <w:b/>
                <w:bCs/>
                <w:color w:val="000000"/>
                <w:kern w:val="0"/>
                <w:szCs w:val="24"/>
                <w:lang w:bidi="ar"/>
              </w:rPr>
              <w:t>功能模块</w:t>
            </w:r>
          </w:p>
        </w:tc>
      </w:tr>
      <w:tr w:rsidR="002E488A" w:rsidTr="005B6E5E">
        <w:trPr>
          <w:trHeight w:val="317"/>
        </w:trPr>
        <w:tc>
          <w:tcPr>
            <w:tcW w:w="1235" w:type="dxa"/>
            <w:vMerge w:val="restart"/>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临床信息系统</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门诊优化改造</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门诊优化改造</w:t>
            </w: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门诊二次分诊</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录入体征数据</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自助电子病历打印</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门诊电子病历打印</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住院优化改造</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手术管理</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住院手术管理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临床管理信息系统</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疾病监测报告管理</w:t>
            </w: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首页</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综合查询</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通用统计</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医生</w:t>
            </w:r>
            <w:proofErr w:type="gramStart"/>
            <w:r>
              <w:rPr>
                <w:rFonts w:ascii="宋体" w:hAnsi="宋体" w:cs="宋体" w:hint="eastAsia"/>
                <w:color w:val="000000"/>
                <w:kern w:val="0"/>
                <w:szCs w:val="24"/>
                <w:lang w:bidi="ar"/>
              </w:rPr>
              <w:t>端报告</w:t>
            </w:r>
            <w:proofErr w:type="gramEnd"/>
            <w:r>
              <w:rPr>
                <w:rFonts w:ascii="宋体" w:hAnsi="宋体" w:cs="宋体" w:hint="eastAsia"/>
                <w:color w:val="000000"/>
                <w:kern w:val="0"/>
                <w:szCs w:val="24"/>
                <w:lang w:bidi="ar"/>
              </w:rPr>
              <w:t>卡管理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传染病相关报告卡填报与审核</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传染病报告卡登记簿</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CA电子签名接口改造</w:t>
            </w: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用户登录管理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门急诊签名流程</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住院签名流程</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护理签名流程</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药房签名流程</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检查报告签名流程</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检验报告签名流程</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不良事件签名流程</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接口封装</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全院输血流程管理</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全院输血流程管理</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医生站申请及审核管理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电子申请单接收及调阅</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护士</w:t>
            </w:r>
            <w:proofErr w:type="gramStart"/>
            <w:r>
              <w:rPr>
                <w:rFonts w:ascii="宋体" w:hAnsi="宋体" w:cs="宋体" w:hint="eastAsia"/>
                <w:color w:val="000000"/>
                <w:kern w:val="0"/>
                <w:szCs w:val="24"/>
                <w:lang w:bidi="ar"/>
              </w:rPr>
              <w:t>领血单管理</w:t>
            </w:r>
            <w:proofErr w:type="gramEnd"/>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备</w:t>
            </w:r>
            <w:proofErr w:type="gramStart"/>
            <w:r>
              <w:rPr>
                <w:rFonts w:ascii="宋体" w:hAnsi="宋体" w:cs="宋体" w:hint="eastAsia"/>
                <w:color w:val="000000"/>
                <w:kern w:val="0"/>
                <w:szCs w:val="24"/>
                <w:lang w:bidi="ar"/>
              </w:rPr>
              <w:t>血消息</w:t>
            </w:r>
            <w:proofErr w:type="gramEnd"/>
            <w:r>
              <w:rPr>
                <w:rFonts w:ascii="宋体" w:hAnsi="宋体" w:cs="宋体" w:hint="eastAsia"/>
                <w:color w:val="000000"/>
                <w:kern w:val="0"/>
                <w:szCs w:val="24"/>
                <w:lang w:bidi="ar"/>
              </w:rPr>
              <w:t>提醒</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用血安全管理（条码校验）</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输血不良反应记录及反馈</w:t>
            </w:r>
          </w:p>
        </w:tc>
      </w:tr>
      <w:tr w:rsidR="002E488A" w:rsidTr="005B6E5E">
        <w:trPr>
          <w:trHeight w:val="317"/>
        </w:trPr>
        <w:tc>
          <w:tcPr>
            <w:tcW w:w="1235" w:type="dxa"/>
            <w:vMerge w:val="restart"/>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运营数据中心及应用</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质量指标管理</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医院基本信息</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员工结构</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患者诊治费</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医院运行指标</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工作负荷</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工作效率</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质量管理指标</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基本检测指标</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医院感染</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麻醉</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重症医学</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临床检验</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药事管理检测</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疾病病种管理</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手术相关(重点手术)</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移动运营决策支持系统</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实时监管</w:t>
            </w: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业务量监管</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工作效率监管</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手术监管</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医技监管</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每日运行简报</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统计</w:t>
            </w: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业务量分析</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工作效率分析</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收入分析</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手术分析</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合理用药分析</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医技分析</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专题</w:t>
            </w: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药占专题分析</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排班专题分析</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预警</w:t>
            </w:r>
          </w:p>
        </w:tc>
        <w:tc>
          <w:tcPr>
            <w:tcW w:w="0" w:type="auto"/>
            <w:noWrap/>
          </w:tcPr>
          <w:p w:rsidR="002E488A" w:rsidRDefault="002E488A" w:rsidP="005B6E5E">
            <w:pPr>
              <w:widowControl/>
              <w:spacing w:before="81" w:after="81"/>
              <w:jc w:val="left"/>
              <w:textAlignment w:val="top"/>
              <w:rPr>
                <w:rFonts w:ascii="宋体" w:hAnsi="宋体" w:cs="宋体"/>
                <w:color w:val="000000"/>
                <w:szCs w:val="24"/>
              </w:rPr>
            </w:pPr>
            <w:r>
              <w:rPr>
                <w:rFonts w:ascii="宋体" w:hAnsi="宋体" w:cs="宋体" w:hint="eastAsia"/>
                <w:color w:val="000000"/>
                <w:kern w:val="0"/>
                <w:szCs w:val="24"/>
                <w:lang w:bidi="ar"/>
              </w:rPr>
              <w:t>智能预警</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智慧医院指挥中心</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门诊运营</w:t>
            </w: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门诊运营</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全院运营</w:t>
            </w: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全院运营</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三级公立医院绩效考核</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三级公立医院绩效考核</w:t>
            </w: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三级公立医院绩效考核</w:t>
            </w:r>
          </w:p>
        </w:tc>
      </w:tr>
      <w:tr w:rsidR="002E488A" w:rsidTr="005B6E5E">
        <w:trPr>
          <w:trHeight w:val="317"/>
        </w:trPr>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集成平台</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集成服务</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ESB信息交互中间件</w:t>
            </w: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szCs w:val="24"/>
              </w:rPr>
              <w:t>企业服务总线</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集成服务</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患者基本信息</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患者基本信息</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挂号</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挂号</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入出转</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入出转</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检验</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检验申请单</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常规检验项目执行与报告</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微生物报告</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检查</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检查项目执行</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超声申请信息及报告</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放射申请信息及报告</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病理申请信息及报告</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电生理申请信息及报告</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心电申请信息及报告</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内窥镜申请信息及报告</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核医学申请信息及报告</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手术麻醉</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手</w:t>
            </w:r>
            <w:proofErr w:type="gramStart"/>
            <w:r>
              <w:rPr>
                <w:rFonts w:ascii="宋体" w:hAnsi="宋体" w:cs="宋体" w:hint="eastAsia"/>
                <w:color w:val="000000"/>
                <w:kern w:val="0"/>
                <w:szCs w:val="24"/>
                <w:lang w:bidi="ar"/>
              </w:rPr>
              <w:t>麻申请</w:t>
            </w:r>
            <w:proofErr w:type="gramEnd"/>
            <w:r>
              <w:rPr>
                <w:rFonts w:ascii="宋体" w:hAnsi="宋体" w:cs="宋体" w:hint="eastAsia"/>
                <w:color w:val="000000"/>
                <w:kern w:val="0"/>
                <w:szCs w:val="24"/>
                <w:lang w:bidi="ar"/>
              </w:rPr>
              <w:t>信息</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手术排班/状态信息</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健康体检</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体检登记、体检项目信息</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集成平台管理工具</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集成平台管理工具</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服务管理与授权、调试、监控</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互联互通交互服务</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互联互通交互服务</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互联互通交互服务</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术语主数据管理系统</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标准规范</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数据元管理</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数据集管理</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值域管理</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数据管理</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数据管理</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数据映射</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数据映射</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数据应用</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订阅管理</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接口权限</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机构管理</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接口日志</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基础管理</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数据建模</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数据源</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参数配置</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标准规范</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ICD-9</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ICD-10</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卫生数据元值域</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国家标准值域(医疗相关)</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字典库管理</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常用版字典库</w:t>
            </w:r>
          </w:p>
        </w:tc>
      </w:tr>
      <w:tr w:rsidR="002E488A" w:rsidTr="005B6E5E">
        <w:trPr>
          <w:trHeight w:val="317"/>
        </w:trPr>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单点登录</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单点登录</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单点登录、统一验证</w:t>
            </w:r>
          </w:p>
        </w:tc>
      </w:tr>
      <w:tr w:rsidR="002E488A" w:rsidTr="005B6E5E">
        <w:trPr>
          <w:trHeight w:val="317"/>
        </w:trPr>
        <w:tc>
          <w:tcPr>
            <w:tcW w:w="0" w:type="auto"/>
            <w:gridSpan w:val="2"/>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临床决策支持系统</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辅助决策引擎</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建模、路由管理、推荐引擎、规则引擎</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辅助决策助手</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临床知识查询</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智能医嘱提醒</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智能诊疗推荐</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知识管理</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图形化规则编辑及管理</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知识自定义维护</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知识审批与发布管理</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知识库</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人民卫生出版社知识库</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知识服务</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知识字典转换映射服务</w:t>
            </w:r>
          </w:p>
        </w:tc>
      </w:tr>
      <w:tr w:rsidR="002E488A" w:rsidTr="005B6E5E">
        <w:trPr>
          <w:trHeight w:val="317"/>
        </w:trPr>
        <w:tc>
          <w:tcPr>
            <w:tcW w:w="0" w:type="auto"/>
            <w:gridSpan w:val="2"/>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医院数据仓库升级</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数据集成</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体检数据集成</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康复治疗数据集成</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设备物资数据集成</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proofErr w:type="gramStart"/>
            <w:r>
              <w:rPr>
                <w:rFonts w:ascii="宋体" w:hAnsi="宋体" w:cs="宋体" w:hint="eastAsia"/>
                <w:color w:val="000000"/>
                <w:kern w:val="0"/>
                <w:szCs w:val="24"/>
                <w:lang w:bidi="ar"/>
              </w:rPr>
              <w:t>院感数据</w:t>
            </w:r>
            <w:proofErr w:type="gramEnd"/>
            <w:r>
              <w:rPr>
                <w:rFonts w:ascii="宋体" w:hAnsi="宋体" w:cs="宋体" w:hint="eastAsia"/>
                <w:color w:val="000000"/>
                <w:kern w:val="0"/>
                <w:szCs w:val="24"/>
                <w:lang w:bidi="ar"/>
              </w:rPr>
              <w:t>集成</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不良事件数据集成</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ICU数据集成</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数据中心管理系统</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数据质量评估</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病历文书标准化工具</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病历文书标准化工具</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互联互通标准化</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 xml:space="preserve">互联互通标准化工具 </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互联互通评级服务包</w:t>
            </w:r>
          </w:p>
        </w:tc>
      </w:tr>
      <w:tr w:rsidR="002E488A" w:rsidTr="005B6E5E">
        <w:trPr>
          <w:trHeight w:val="317"/>
        </w:trPr>
        <w:tc>
          <w:tcPr>
            <w:tcW w:w="0" w:type="auto"/>
            <w:gridSpan w:val="2"/>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临床数据中心升级</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结果数据</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输血记录</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proofErr w:type="gramStart"/>
            <w:r>
              <w:rPr>
                <w:rFonts w:ascii="宋体" w:hAnsi="宋体" w:cs="宋体" w:hint="eastAsia"/>
                <w:color w:val="000000"/>
                <w:kern w:val="0"/>
                <w:szCs w:val="24"/>
                <w:lang w:bidi="ar"/>
              </w:rPr>
              <w:t>配发血信息</w:t>
            </w:r>
            <w:proofErr w:type="gramEnd"/>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血型鉴定</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治疗记录</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检验申请单</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检查申请单</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急诊评估单</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入院评估单</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体征记录</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重症监护</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抢救单据</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过敏信息</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体检记录</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门急诊输液信息</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住院中药处方</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病区交班信息</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检查预约信息</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手术预约信息</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药房发药信息</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治疗预约信息</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图像索引信息</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住院病案首页</w:t>
            </w:r>
          </w:p>
        </w:tc>
      </w:tr>
      <w:tr w:rsidR="002E488A" w:rsidTr="005B6E5E">
        <w:trPr>
          <w:trHeight w:val="317"/>
        </w:trPr>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文档数据</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纸质文档翻拍存储</w:t>
            </w:r>
          </w:p>
        </w:tc>
      </w:tr>
      <w:tr w:rsidR="002E488A" w:rsidTr="005B6E5E">
        <w:trPr>
          <w:trHeight w:val="317"/>
        </w:trPr>
        <w:tc>
          <w:tcPr>
            <w:tcW w:w="1235" w:type="dxa"/>
            <w:vMerge w:val="restart"/>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医技系统升级</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自助报告打印</w:t>
            </w:r>
          </w:p>
        </w:tc>
        <w:tc>
          <w:tcPr>
            <w:tcW w:w="0" w:type="auto"/>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自助报告打印</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检查报告打印</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LIS系统升级</w:t>
            </w: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条码流程管理</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门诊抽血叫号系统</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外出体检条码管理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标本外送流转管理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标本TAT时间管理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微生物检验</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微生物联机</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报告管理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实验流程电子化管理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微生物质控</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查询统计及自定义方案</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微生物WHONET接口</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消息提醒服务</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临床危急值推送</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标本状态提醒</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vMerge/>
            <w:noWrap/>
            <w:vAlign w:val="center"/>
          </w:tcPr>
          <w:p w:rsidR="002E488A" w:rsidRDefault="002E488A" w:rsidP="005B6E5E">
            <w:pPr>
              <w:widowControl/>
              <w:spacing w:before="81" w:after="81"/>
              <w:jc w:val="center"/>
              <w:rPr>
                <w:rFonts w:ascii="宋体" w:hAnsi="宋体" w:cs="宋体"/>
                <w:color w:val="000000"/>
                <w:szCs w:val="24"/>
              </w:rPr>
            </w:pP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临床互动</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gridSpan w:val="2"/>
            <w:vMerge w:val="restart"/>
            <w:noWrap/>
            <w:vAlign w:val="center"/>
          </w:tcPr>
          <w:p w:rsidR="002E488A" w:rsidRDefault="002E488A" w:rsidP="005B6E5E">
            <w:pPr>
              <w:widowControl/>
              <w:spacing w:before="81" w:after="81"/>
              <w:jc w:val="center"/>
              <w:textAlignment w:val="center"/>
              <w:rPr>
                <w:rFonts w:ascii="宋体" w:hAnsi="宋体" w:cs="宋体"/>
                <w:color w:val="000000"/>
                <w:szCs w:val="24"/>
              </w:rPr>
            </w:pPr>
            <w:r>
              <w:rPr>
                <w:rFonts w:ascii="宋体" w:hAnsi="宋体" w:cs="宋体" w:hint="eastAsia"/>
                <w:color w:val="000000"/>
                <w:kern w:val="0"/>
                <w:szCs w:val="24"/>
                <w:lang w:bidi="ar"/>
              </w:rPr>
              <w:t>放射科管理升级</w:t>
            </w:r>
          </w:p>
        </w:tc>
        <w:tc>
          <w:tcPr>
            <w:tcW w:w="3098" w:type="dxa"/>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临床PACS管理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预约登记工作站</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技师工作站</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报告管理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科室管理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便民影像服务管理</w:t>
            </w:r>
          </w:p>
        </w:tc>
      </w:tr>
      <w:tr w:rsidR="002E488A" w:rsidTr="005B6E5E">
        <w:trPr>
          <w:trHeight w:val="317"/>
        </w:trPr>
        <w:tc>
          <w:tcPr>
            <w:tcW w:w="1235" w:type="dxa"/>
            <w:vMerge/>
            <w:vAlign w:val="center"/>
          </w:tcPr>
          <w:p w:rsidR="002E488A" w:rsidRDefault="002E488A" w:rsidP="005B6E5E">
            <w:pPr>
              <w:widowControl/>
              <w:spacing w:before="81" w:after="81"/>
              <w:jc w:val="center"/>
              <w:rPr>
                <w:rFonts w:ascii="宋体" w:hAnsi="宋体" w:cs="宋体"/>
                <w:color w:val="000000"/>
                <w:szCs w:val="24"/>
              </w:rPr>
            </w:pPr>
          </w:p>
        </w:tc>
        <w:tc>
          <w:tcPr>
            <w:tcW w:w="0" w:type="auto"/>
            <w:gridSpan w:val="2"/>
            <w:vMerge/>
            <w:noWrap/>
            <w:vAlign w:val="center"/>
          </w:tcPr>
          <w:p w:rsidR="002E488A" w:rsidRDefault="002E488A" w:rsidP="005B6E5E">
            <w:pPr>
              <w:widowControl/>
              <w:spacing w:before="81" w:after="81"/>
              <w:jc w:val="center"/>
              <w:rPr>
                <w:rFonts w:ascii="宋体" w:hAnsi="宋体" w:cs="宋体"/>
                <w:color w:val="000000"/>
                <w:szCs w:val="24"/>
              </w:rPr>
            </w:pPr>
          </w:p>
        </w:tc>
        <w:tc>
          <w:tcPr>
            <w:tcW w:w="0" w:type="auto"/>
            <w:noWrap/>
            <w:vAlign w:val="center"/>
          </w:tcPr>
          <w:p w:rsidR="002E488A" w:rsidRDefault="002E488A" w:rsidP="005B6E5E">
            <w:pPr>
              <w:widowControl/>
              <w:spacing w:before="81" w:after="81"/>
              <w:jc w:val="left"/>
              <w:textAlignment w:val="center"/>
              <w:rPr>
                <w:rFonts w:ascii="宋体" w:hAnsi="宋体" w:cs="宋体"/>
                <w:color w:val="000000"/>
                <w:szCs w:val="24"/>
              </w:rPr>
            </w:pPr>
            <w:r>
              <w:rPr>
                <w:rFonts w:ascii="宋体" w:hAnsi="宋体" w:cs="宋体" w:hint="eastAsia"/>
                <w:color w:val="000000"/>
                <w:kern w:val="0"/>
                <w:szCs w:val="24"/>
                <w:lang w:bidi="ar"/>
              </w:rPr>
              <w:t>排队叫号及报告发放管理</w:t>
            </w:r>
          </w:p>
        </w:tc>
      </w:tr>
    </w:tbl>
    <w:p w:rsidR="002E488A" w:rsidRDefault="002E488A" w:rsidP="002E488A">
      <w:pPr>
        <w:pStyle w:val="a8"/>
        <w:rPr>
          <w:rFonts w:ascii="Times New Roman" w:hAnsi="Times New Roman"/>
          <w:color w:val="000000"/>
          <w:sz w:val="22"/>
        </w:rPr>
      </w:pPr>
    </w:p>
    <w:p w:rsidR="002E488A" w:rsidRDefault="002E488A" w:rsidP="002E488A">
      <w:pPr>
        <w:pStyle w:val="a8"/>
        <w:ind w:leftChars="200" w:left="420"/>
        <w:rPr>
          <w:rFonts w:ascii="Times New Roman" w:hAnsi="Times New Roman"/>
          <w:color w:val="000000"/>
          <w:sz w:val="22"/>
        </w:rPr>
      </w:pPr>
      <w:r>
        <w:rPr>
          <w:rFonts w:ascii="Times New Roman" w:hAnsi="Times New Roman" w:hint="eastAsia"/>
          <w:color w:val="000000"/>
          <w:sz w:val="22"/>
        </w:rPr>
        <w:t>9.1.2</w:t>
      </w:r>
      <w:r>
        <w:rPr>
          <w:rFonts w:ascii="Times New Roman" w:hAnsi="Times New Roman" w:hint="eastAsia"/>
          <w:color w:val="000000"/>
          <w:sz w:val="22"/>
        </w:rPr>
        <w:t>硬件建设清单</w:t>
      </w:r>
    </w:p>
    <w:tbl>
      <w:tblPr>
        <w:tblW w:w="4847" w:type="pct"/>
        <w:jc w:val="center"/>
        <w:tblLook w:val="04A0" w:firstRow="1" w:lastRow="0" w:firstColumn="1" w:lastColumn="0" w:noHBand="0" w:noVBand="1"/>
      </w:tblPr>
      <w:tblGrid>
        <w:gridCol w:w="1019"/>
        <w:gridCol w:w="4016"/>
        <w:gridCol w:w="816"/>
        <w:gridCol w:w="786"/>
        <w:gridCol w:w="1624"/>
      </w:tblGrid>
      <w:tr w:rsidR="002E488A" w:rsidTr="005B6E5E">
        <w:trPr>
          <w:trHeight w:val="288"/>
          <w:jc w:val="center"/>
        </w:trPr>
        <w:tc>
          <w:tcPr>
            <w:tcW w:w="616" w:type="pct"/>
            <w:tcBorders>
              <w:top w:val="single" w:sz="4" w:space="0" w:color="auto"/>
              <w:left w:val="single" w:sz="4" w:space="0" w:color="auto"/>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序号</w:t>
            </w:r>
          </w:p>
        </w:tc>
        <w:tc>
          <w:tcPr>
            <w:tcW w:w="2431" w:type="pct"/>
            <w:tcBorders>
              <w:top w:val="single" w:sz="4" w:space="0" w:color="auto"/>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设备名称</w:t>
            </w:r>
          </w:p>
        </w:tc>
        <w:tc>
          <w:tcPr>
            <w:tcW w:w="494" w:type="pct"/>
            <w:tcBorders>
              <w:top w:val="single" w:sz="4" w:space="0" w:color="auto"/>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数量</w:t>
            </w:r>
          </w:p>
        </w:tc>
        <w:tc>
          <w:tcPr>
            <w:tcW w:w="476" w:type="pct"/>
            <w:tcBorders>
              <w:top w:val="single" w:sz="4" w:space="0" w:color="auto"/>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单位</w:t>
            </w:r>
          </w:p>
        </w:tc>
        <w:tc>
          <w:tcPr>
            <w:tcW w:w="983" w:type="pct"/>
            <w:tcBorders>
              <w:top w:val="single" w:sz="4" w:space="0" w:color="auto"/>
              <w:left w:val="nil"/>
              <w:bottom w:val="single" w:sz="4" w:space="0" w:color="auto"/>
              <w:right w:val="single" w:sz="4" w:space="0" w:color="auto"/>
            </w:tcBorders>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备注</w:t>
            </w:r>
          </w:p>
        </w:tc>
      </w:tr>
      <w:tr w:rsidR="002E488A" w:rsidTr="005B6E5E">
        <w:trPr>
          <w:trHeight w:val="288"/>
          <w:jc w:val="center"/>
        </w:trPr>
        <w:tc>
          <w:tcPr>
            <w:tcW w:w="616" w:type="pct"/>
            <w:tcBorders>
              <w:top w:val="nil"/>
              <w:left w:val="single" w:sz="4" w:space="0" w:color="auto"/>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1</w:t>
            </w:r>
          </w:p>
        </w:tc>
        <w:tc>
          <w:tcPr>
            <w:tcW w:w="2431" w:type="pct"/>
            <w:tcBorders>
              <w:top w:val="nil"/>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超融合一体机</w:t>
            </w:r>
          </w:p>
        </w:tc>
        <w:tc>
          <w:tcPr>
            <w:tcW w:w="494" w:type="pct"/>
            <w:tcBorders>
              <w:top w:val="nil"/>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4</w:t>
            </w:r>
          </w:p>
        </w:tc>
        <w:tc>
          <w:tcPr>
            <w:tcW w:w="476" w:type="pct"/>
            <w:tcBorders>
              <w:top w:val="nil"/>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台</w:t>
            </w:r>
          </w:p>
        </w:tc>
        <w:tc>
          <w:tcPr>
            <w:tcW w:w="983" w:type="pct"/>
            <w:tcBorders>
              <w:top w:val="nil"/>
              <w:left w:val="nil"/>
              <w:bottom w:val="single" w:sz="4" w:space="0" w:color="auto"/>
              <w:right w:val="single" w:sz="4" w:space="0" w:color="auto"/>
            </w:tcBorders>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三年保修</w:t>
            </w:r>
          </w:p>
        </w:tc>
      </w:tr>
      <w:tr w:rsidR="002E488A" w:rsidTr="005B6E5E">
        <w:trPr>
          <w:trHeight w:val="288"/>
          <w:jc w:val="center"/>
        </w:trPr>
        <w:tc>
          <w:tcPr>
            <w:tcW w:w="616" w:type="pct"/>
            <w:tcBorders>
              <w:top w:val="nil"/>
              <w:left w:val="single" w:sz="4" w:space="0" w:color="auto"/>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2</w:t>
            </w:r>
          </w:p>
        </w:tc>
        <w:tc>
          <w:tcPr>
            <w:tcW w:w="2431" w:type="pct"/>
            <w:tcBorders>
              <w:top w:val="nil"/>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超融合交换机</w:t>
            </w:r>
          </w:p>
        </w:tc>
        <w:tc>
          <w:tcPr>
            <w:tcW w:w="494" w:type="pct"/>
            <w:tcBorders>
              <w:top w:val="nil"/>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2</w:t>
            </w:r>
          </w:p>
        </w:tc>
        <w:tc>
          <w:tcPr>
            <w:tcW w:w="476" w:type="pct"/>
            <w:tcBorders>
              <w:top w:val="nil"/>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台</w:t>
            </w:r>
          </w:p>
        </w:tc>
        <w:tc>
          <w:tcPr>
            <w:tcW w:w="983" w:type="pct"/>
            <w:tcBorders>
              <w:top w:val="nil"/>
              <w:left w:val="nil"/>
              <w:bottom w:val="single" w:sz="4" w:space="0" w:color="auto"/>
              <w:right w:val="single" w:sz="4" w:space="0" w:color="auto"/>
            </w:tcBorders>
            <w:vAlign w:val="center"/>
          </w:tcPr>
          <w:p w:rsidR="002E488A" w:rsidRDefault="002E488A" w:rsidP="005B6E5E">
            <w:pPr>
              <w:widowControl/>
              <w:spacing w:before="81" w:after="81"/>
              <w:jc w:val="center"/>
              <w:rPr>
                <w:rFonts w:ascii="宋体" w:hAnsi="宋体" w:cs="宋体"/>
                <w:color w:val="000000"/>
                <w:kern w:val="0"/>
                <w:szCs w:val="24"/>
              </w:rPr>
            </w:pPr>
            <w:r>
              <w:rPr>
                <w:rFonts w:ascii="宋体" w:hAnsi="宋体" w:cs="宋体" w:hint="eastAsia"/>
                <w:color w:val="000000"/>
                <w:kern w:val="0"/>
                <w:szCs w:val="24"/>
              </w:rPr>
              <w:t>三年保修</w:t>
            </w:r>
          </w:p>
        </w:tc>
      </w:tr>
      <w:tr w:rsidR="002E488A" w:rsidTr="005B6E5E">
        <w:trPr>
          <w:trHeight w:val="431"/>
          <w:jc w:val="center"/>
        </w:trPr>
        <w:tc>
          <w:tcPr>
            <w:tcW w:w="616" w:type="pct"/>
            <w:tcBorders>
              <w:top w:val="nil"/>
              <w:left w:val="single" w:sz="4" w:space="0" w:color="auto"/>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kern w:val="0"/>
                <w:szCs w:val="24"/>
              </w:rPr>
            </w:pPr>
            <w:r>
              <w:rPr>
                <w:rFonts w:ascii="宋体" w:hAnsi="宋体" w:cs="宋体" w:hint="eastAsia"/>
                <w:kern w:val="0"/>
                <w:szCs w:val="24"/>
              </w:rPr>
              <w:t>3</w:t>
            </w:r>
          </w:p>
        </w:tc>
        <w:tc>
          <w:tcPr>
            <w:tcW w:w="2431" w:type="pct"/>
            <w:tcBorders>
              <w:top w:val="nil"/>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kern w:val="0"/>
                <w:szCs w:val="24"/>
              </w:rPr>
            </w:pPr>
            <w:r>
              <w:rPr>
                <w:rFonts w:ascii="宋体" w:hAnsi="宋体" w:cs="宋体"/>
                <w:kern w:val="0"/>
                <w:szCs w:val="24"/>
              </w:rPr>
              <w:t>CA认证签名系统</w:t>
            </w:r>
          </w:p>
        </w:tc>
        <w:tc>
          <w:tcPr>
            <w:tcW w:w="494" w:type="pct"/>
            <w:tcBorders>
              <w:top w:val="nil"/>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kern w:val="0"/>
                <w:szCs w:val="24"/>
              </w:rPr>
            </w:pPr>
            <w:r>
              <w:rPr>
                <w:rFonts w:ascii="宋体" w:hAnsi="宋体" w:cs="宋体" w:hint="eastAsia"/>
                <w:kern w:val="0"/>
                <w:szCs w:val="24"/>
              </w:rPr>
              <w:t>1</w:t>
            </w:r>
          </w:p>
        </w:tc>
        <w:tc>
          <w:tcPr>
            <w:tcW w:w="476" w:type="pct"/>
            <w:tcBorders>
              <w:top w:val="nil"/>
              <w:left w:val="nil"/>
              <w:bottom w:val="single" w:sz="4" w:space="0" w:color="auto"/>
              <w:right w:val="single" w:sz="4" w:space="0" w:color="auto"/>
            </w:tcBorders>
            <w:noWrap/>
            <w:vAlign w:val="center"/>
          </w:tcPr>
          <w:p w:rsidR="002E488A" w:rsidRDefault="002E488A" w:rsidP="005B6E5E">
            <w:pPr>
              <w:widowControl/>
              <w:spacing w:before="81" w:after="81"/>
              <w:jc w:val="center"/>
              <w:rPr>
                <w:rFonts w:ascii="宋体" w:hAnsi="宋体" w:cs="宋体"/>
                <w:kern w:val="0"/>
                <w:szCs w:val="24"/>
              </w:rPr>
            </w:pPr>
            <w:r>
              <w:rPr>
                <w:rFonts w:ascii="宋体" w:hAnsi="宋体" w:cs="宋体" w:hint="eastAsia"/>
                <w:kern w:val="0"/>
                <w:szCs w:val="24"/>
              </w:rPr>
              <w:t>套</w:t>
            </w:r>
          </w:p>
        </w:tc>
        <w:tc>
          <w:tcPr>
            <w:tcW w:w="983" w:type="pct"/>
            <w:tcBorders>
              <w:top w:val="nil"/>
              <w:left w:val="nil"/>
              <w:bottom w:val="single" w:sz="4" w:space="0" w:color="auto"/>
              <w:right w:val="single" w:sz="4" w:space="0" w:color="auto"/>
            </w:tcBorders>
            <w:vAlign w:val="center"/>
          </w:tcPr>
          <w:p w:rsidR="002E488A" w:rsidRDefault="002E488A" w:rsidP="005B6E5E">
            <w:pPr>
              <w:widowControl/>
              <w:spacing w:before="81" w:after="81"/>
              <w:jc w:val="center"/>
              <w:rPr>
                <w:rFonts w:ascii="宋体" w:hAnsi="宋体" w:cs="宋体"/>
                <w:kern w:val="0"/>
                <w:szCs w:val="24"/>
              </w:rPr>
            </w:pPr>
            <w:r>
              <w:rPr>
                <w:rFonts w:ascii="宋体" w:hAnsi="宋体" w:cs="宋体"/>
                <w:kern w:val="0"/>
                <w:szCs w:val="24"/>
              </w:rPr>
              <w:t>一年服务</w:t>
            </w:r>
          </w:p>
        </w:tc>
      </w:tr>
    </w:tbl>
    <w:p w:rsidR="002E488A" w:rsidRPr="00987A94" w:rsidRDefault="002E488A" w:rsidP="002E488A">
      <w:pPr>
        <w:adjustRightInd w:val="0"/>
        <w:snapToGrid w:val="0"/>
        <w:spacing w:line="300" w:lineRule="auto"/>
        <w:jc w:val="left"/>
        <w:rPr>
          <w:rFonts w:ascii="Times New Roman" w:hAnsi="Times New Roman"/>
          <w:b/>
          <w:color w:val="0000FF"/>
          <w:sz w:val="22"/>
          <w:u w:val="single"/>
        </w:rPr>
      </w:pP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9.2</w:t>
      </w:r>
      <w:r w:rsidRPr="00987A94">
        <w:rPr>
          <w:rFonts w:ascii="Times New Roman" w:hAnsi="Times New Roman"/>
          <w:sz w:val="22"/>
        </w:rPr>
        <w:t>具体技术质量需求</w:t>
      </w:r>
    </w:p>
    <w:p w:rsidR="002E488A"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9.2.1</w:t>
      </w:r>
      <w:r w:rsidRPr="00987A94">
        <w:rPr>
          <w:rFonts w:ascii="Times New Roman" w:hAnsi="Times New Roman"/>
          <w:sz w:val="22"/>
        </w:rPr>
        <w:t>建设要求</w:t>
      </w:r>
    </w:p>
    <w:p w:rsidR="002E488A" w:rsidRPr="00987A94" w:rsidRDefault="002E488A" w:rsidP="002E488A">
      <w:pPr>
        <w:adjustRightInd w:val="0"/>
        <w:snapToGrid w:val="0"/>
        <w:spacing w:line="300" w:lineRule="auto"/>
        <w:ind w:firstLineChars="200" w:firstLine="440"/>
        <w:rPr>
          <w:rFonts w:ascii="Times New Roman" w:hAnsi="Times New Roman"/>
          <w:sz w:val="22"/>
        </w:rPr>
      </w:pPr>
      <w:r>
        <w:rPr>
          <w:rFonts w:ascii="宋体" w:hAnsi="宋体" w:hint="eastAsia"/>
          <w:sz w:val="22"/>
          <w:szCs w:val="21"/>
        </w:rPr>
        <w:t>为了更好地贯彻和落实国家新医改方案和相关实施意见的要求，满足医院业务的日益发展，本项建设和完善基于结构化电子病历的医院信息系统，加强医院内、外的信息共享和业务协同，为医护人员提供更加规范化、精细化的管理手段，为患者和辖区内居民提供更加专业化、人性化的诊疗和健康管理服务，为医院领导和卫生管理部门提供能</w:t>
      </w:r>
      <w:r>
        <w:rPr>
          <w:rFonts w:ascii="宋体" w:hAnsi="宋体" w:hint="eastAsia"/>
          <w:sz w:val="22"/>
          <w:szCs w:val="21"/>
        </w:rPr>
        <w:lastRenderedPageBreak/>
        <w:t>够更加及时、准确的决策支持，为今后在电子病历系统分级评价中达到更高标准打下扎实的信息化基础。</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9.2.2</w:t>
      </w:r>
      <w:r w:rsidRPr="00987A94">
        <w:rPr>
          <w:rFonts w:ascii="Times New Roman" w:hAnsi="Times New Roman"/>
          <w:sz w:val="22"/>
        </w:rPr>
        <w:t>整体架构概述</w:t>
      </w:r>
    </w:p>
    <w:p w:rsidR="002E488A" w:rsidRPr="00987A94" w:rsidRDefault="002E488A" w:rsidP="002E488A">
      <w:pPr>
        <w:adjustRightInd w:val="0"/>
        <w:snapToGrid w:val="0"/>
        <w:spacing w:line="300" w:lineRule="auto"/>
        <w:jc w:val="left"/>
        <w:rPr>
          <w:rFonts w:ascii="Times New Roman" w:hAnsi="Times New Roman"/>
          <w:color w:val="000000"/>
          <w:sz w:val="22"/>
        </w:rPr>
      </w:pPr>
      <w:r>
        <w:rPr>
          <w:noProof/>
        </w:rPr>
        <w:drawing>
          <wp:inline distT="0" distB="0" distL="114300" distR="114300" wp14:anchorId="67A9B4F8" wp14:editId="749085E7">
            <wp:extent cx="5752465" cy="2894965"/>
            <wp:effectExtent l="0" t="0" r="635" b="635"/>
            <wp:docPr id="7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0"/>
                    <pic:cNvPicPr>
                      <a:picLocks noChangeAspect="1"/>
                    </pic:cNvPicPr>
                  </pic:nvPicPr>
                  <pic:blipFill>
                    <a:blip r:embed="rId8"/>
                    <a:stretch>
                      <a:fillRect/>
                    </a:stretch>
                  </pic:blipFill>
                  <pic:spPr>
                    <a:xfrm>
                      <a:off x="0" y="0"/>
                      <a:ext cx="5752465" cy="2894965"/>
                    </a:xfrm>
                    <a:prstGeom prst="rect">
                      <a:avLst/>
                    </a:prstGeom>
                    <a:noFill/>
                    <a:ln>
                      <a:noFill/>
                    </a:ln>
                  </pic:spPr>
                </pic:pic>
              </a:graphicData>
            </a:graphic>
          </wp:inline>
        </w:drawing>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17" w:name="_Toc92887070"/>
      <w:r w:rsidRPr="00987A94">
        <w:rPr>
          <w:rFonts w:ascii="Times New Roman" w:hAnsi="Times New Roman"/>
          <w:b/>
          <w:color w:val="000000"/>
          <w:sz w:val="22"/>
        </w:rPr>
        <w:t xml:space="preserve">10 </w:t>
      </w:r>
      <w:r w:rsidRPr="00987A94">
        <w:rPr>
          <w:rFonts w:ascii="Times New Roman" w:hAnsi="Times New Roman"/>
          <w:b/>
          <w:color w:val="000000"/>
          <w:sz w:val="22"/>
        </w:rPr>
        <w:t>技术指标要求</w:t>
      </w:r>
      <w:bookmarkEnd w:id="17"/>
    </w:p>
    <w:p w:rsidR="002E488A" w:rsidRDefault="002E488A" w:rsidP="002E488A">
      <w:pPr>
        <w:adjustRightInd w:val="0"/>
        <w:snapToGrid w:val="0"/>
        <w:spacing w:line="300" w:lineRule="auto"/>
        <w:ind w:firstLineChars="200" w:firstLine="440"/>
        <w:rPr>
          <w:rFonts w:ascii="Times New Roman" w:hAnsi="Times New Roman"/>
          <w:sz w:val="22"/>
        </w:rPr>
      </w:pPr>
      <w:r>
        <w:rPr>
          <w:rFonts w:ascii="Times New Roman" w:hAnsi="Times New Roman"/>
          <w:sz w:val="22"/>
        </w:rPr>
        <w:t>10.1</w:t>
      </w:r>
      <w:r>
        <w:rPr>
          <w:rFonts w:ascii="Times New Roman" w:hAnsi="Times New Roman"/>
          <w:sz w:val="22"/>
        </w:rPr>
        <w:t>系统功能与技术指标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10.1.1临床信息系统-新建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（一）门诊优化改造</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(1)门诊二次分诊</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诊间分诊具备</w:t>
      </w:r>
      <w:proofErr w:type="gramEnd"/>
      <w:r>
        <w:rPr>
          <w:rFonts w:ascii="宋体" w:hAnsi="宋体" w:cs="宋体" w:hint="eastAsia"/>
          <w:sz w:val="22"/>
        </w:rPr>
        <w:t>自动分诊和手动分诊功能。具体要求如下：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w:t>
      </w:r>
      <w:proofErr w:type="gramStart"/>
      <w:r>
        <w:rPr>
          <w:rFonts w:ascii="宋体" w:hAnsi="宋体" w:cs="宋体" w:hint="eastAsia"/>
          <w:sz w:val="22"/>
        </w:rPr>
        <w:t>设置诊间等候</w:t>
      </w:r>
      <w:proofErr w:type="gramEnd"/>
      <w:r>
        <w:rPr>
          <w:rFonts w:ascii="宋体" w:hAnsi="宋体" w:cs="宋体" w:hint="eastAsia"/>
          <w:sz w:val="22"/>
        </w:rPr>
        <w:t>人数功能。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w:t>
      </w:r>
      <w:proofErr w:type="gramStart"/>
      <w:r>
        <w:rPr>
          <w:rFonts w:ascii="宋体" w:hAnsi="宋体" w:cs="宋体" w:hint="eastAsia"/>
          <w:sz w:val="22"/>
        </w:rPr>
        <w:t>诊间屏</w:t>
      </w:r>
      <w:proofErr w:type="gramEnd"/>
      <w:r>
        <w:rPr>
          <w:rFonts w:ascii="宋体" w:hAnsi="宋体" w:cs="宋体" w:hint="eastAsia"/>
          <w:sz w:val="22"/>
        </w:rPr>
        <w:t>显示专家医生个人简介功能，如医生照片、职称、简介、坐诊排班。</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具备单个医生看诊</w:t>
      </w:r>
      <w:proofErr w:type="gramStart"/>
      <w:r>
        <w:rPr>
          <w:rFonts w:ascii="宋体" w:hAnsi="宋体" w:cs="宋体" w:hint="eastAsia"/>
          <w:sz w:val="22"/>
        </w:rPr>
        <w:t>多个诊间和</w:t>
      </w:r>
      <w:proofErr w:type="gramEnd"/>
      <w:r>
        <w:rPr>
          <w:rFonts w:ascii="宋体" w:hAnsi="宋体" w:cs="宋体" w:hint="eastAsia"/>
          <w:sz w:val="22"/>
        </w:rPr>
        <w:t>多个医生看</w:t>
      </w:r>
      <w:proofErr w:type="gramStart"/>
      <w:r>
        <w:rPr>
          <w:rFonts w:ascii="宋体" w:hAnsi="宋体" w:cs="宋体" w:hint="eastAsia"/>
          <w:sz w:val="22"/>
        </w:rPr>
        <w:t>诊同一个诊间</w:t>
      </w:r>
      <w:proofErr w:type="gramEnd"/>
      <w:r>
        <w:rPr>
          <w:rFonts w:ascii="宋体" w:hAnsi="宋体" w:cs="宋体" w:hint="eastAsia"/>
          <w:sz w:val="22"/>
        </w:rPr>
        <w:t>叫号模式。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具备一个诊室一个医生、一个诊室多个医生排队叫号模式。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具备午休时间，叫号屏自动切换播放医院宣教片功能。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(2)录入体征数据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具备通过刷卡（磁卡、保障卡、IC卡）或者手工录入方式检索患者功能。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具备录入体温、血压、脉搏、身高、既往史、过敏信息等体征数据功能。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具备新增、修改患者体征数据功能。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具备打印/补打体征单功能。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支持与各业务系统对接，实现患者体征数据共享功能。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(3)自助电子病历打印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支持门诊患者通过读卡身份验证后打印门诊病历报告功能。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具备患者打印前检测报告打印机是否正常、纸张是否足够功能。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（二）住院手术管理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实现病人住院手术费用管理、手术通知及安排流转管理、手术室/麻醉科药品管理。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支持日常工作管理，包括手术安排、费用管理、手术情况录入、汇总领药。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支持住院手术相关查询，包括病人费用、手术情况、手术费用、领药信息、病人退药信息、手术室退药信息查询。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支持住院手术相关报表统计，包括手术室排班表、手术室使用情况统计、手术工作量统计、麻醉工作量统计。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支持手术麻醉协定、手术权限、手术室、手术等级代码、手术房间、切口等级设置。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(1)手术安排</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支持录入手术基本信息、急诊/择期手术排期及取消、录入手术相关人员信息。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支持手术单审核，对手术申请单进行审核及打印。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支持手术权限设定：按照手术等级、医生职务等级匹配进行手术权限的设定。</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(2)费用管理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支持手术费用录入，进行手术项目及药品处方的录入，手术耗材支持条码扫描。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支持麻醉费用录入，能够提供麻醉处方及麻醉协定方的录入。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(3)手术情况录入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手术情况录入，能够详细记录病人术中情况，支持界面录入字段自定义设计。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麻醉情况录入，能够详细记录病人术中麻醉情况，支持界面录入字段自定义设计。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术中医嘱，能够完成术中医嘱审核、执行。</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(6)汇总领药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支持手术中产生的药品进行汇总、领药单打印。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（三）临床管理信息系统</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(1)疾病监测报告管理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疾病监测报告管理系统（或传染病及慢病报告管理系统）响应国家公共卫生领域疾病监测、信息采集、报卡上传的政策规范要求，为院内公共卫生科/预防保健科以及临床医生</w:t>
      </w:r>
      <w:proofErr w:type="gramStart"/>
      <w:r>
        <w:rPr>
          <w:rFonts w:ascii="宋体" w:hAnsi="宋体" w:cs="宋体" w:hint="eastAsia"/>
          <w:sz w:val="22"/>
        </w:rPr>
        <w:t>提供报卡触发</w:t>
      </w:r>
      <w:proofErr w:type="gramEnd"/>
      <w:r>
        <w:rPr>
          <w:rFonts w:ascii="宋体" w:hAnsi="宋体" w:cs="宋体" w:hint="eastAsia"/>
          <w:sz w:val="22"/>
        </w:rPr>
        <w:t>、填报、审核、查询统计以及疾病监测和筛查的服务，减轻医生填报工作量，减少漏报、迟报现象。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具体功能要求如下：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传染病报告卡填报与审核</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fldChar w:fldCharType="begin"/>
      </w:r>
      <w:r>
        <w:rPr>
          <w:rFonts w:ascii="宋体" w:hAnsi="宋体" w:cs="宋体" w:hint="eastAsia"/>
          <w:sz w:val="22"/>
        </w:rPr>
        <w:instrText xml:space="preserve"> = 1 \* GB3 \* MERGEFORMAT </w:instrText>
      </w:r>
      <w:r>
        <w:rPr>
          <w:rFonts w:ascii="宋体" w:hAnsi="宋体" w:cs="宋体" w:hint="eastAsia"/>
          <w:sz w:val="22"/>
        </w:rPr>
        <w:fldChar w:fldCharType="separate"/>
      </w:r>
      <w:r>
        <w:rPr>
          <w:rFonts w:ascii="宋体" w:hAnsi="宋体" w:cs="宋体" w:hint="eastAsia"/>
          <w:sz w:val="22"/>
        </w:rPr>
        <w:t>①</w:t>
      </w:r>
      <w:r>
        <w:rPr>
          <w:rFonts w:ascii="宋体" w:hAnsi="宋体" w:cs="宋体" w:hint="eastAsia"/>
          <w:sz w:val="22"/>
        </w:rPr>
        <w:fldChar w:fldCharType="end"/>
      </w:r>
      <w:r>
        <w:rPr>
          <w:rFonts w:ascii="宋体" w:hAnsi="宋体" w:cs="宋体" w:hint="eastAsia"/>
          <w:sz w:val="22"/>
        </w:rPr>
        <w:t>传染病报告卡填报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具备传染病报告卡触发规则设置、过滤规则设置、强制填卡设置等功能。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具备自动触发传染病报告卡功能，也具备主动填卡功能。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具备填卡时自动获取患者基础信息（社会学信息、就诊信息、疾病信息）功能。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具备填卡时展示当前病例的历史传染病报告卡功能。</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报卡提交</w:t>
      </w:r>
      <w:proofErr w:type="gramEnd"/>
      <w:r>
        <w:rPr>
          <w:rFonts w:ascii="宋体" w:hAnsi="宋体" w:cs="宋体" w:hint="eastAsia"/>
          <w:sz w:val="22"/>
        </w:rPr>
        <w:t>时具备逻辑校验功能，不符合校验规则，则进行提示，提示项可集中展示。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具备报告卡暂存/保存功能，暂存/保存不做逻辑校验。</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具备报告卡编号自动生成功能，且卡片编号规则可设置。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fldChar w:fldCharType="begin"/>
      </w:r>
      <w:r>
        <w:rPr>
          <w:rFonts w:ascii="宋体" w:hAnsi="宋体" w:cs="宋体" w:hint="eastAsia"/>
          <w:sz w:val="22"/>
        </w:rPr>
        <w:instrText xml:space="preserve"> = 2 \* GB3 \* MERGEFORMAT </w:instrText>
      </w:r>
      <w:r>
        <w:rPr>
          <w:rFonts w:ascii="宋体" w:hAnsi="宋体" w:cs="宋体" w:hint="eastAsia"/>
          <w:sz w:val="22"/>
        </w:rPr>
        <w:fldChar w:fldCharType="separate"/>
      </w:r>
      <w:r>
        <w:rPr>
          <w:rFonts w:ascii="宋体" w:hAnsi="宋体" w:cs="宋体" w:hint="eastAsia"/>
          <w:sz w:val="22"/>
        </w:rPr>
        <w:t>②</w:t>
      </w:r>
      <w:r>
        <w:rPr>
          <w:rFonts w:ascii="宋体" w:hAnsi="宋体" w:cs="宋体" w:hint="eastAsia"/>
          <w:sz w:val="22"/>
        </w:rPr>
        <w:fldChar w:fldCharType="end"/>
      </w:r>
      <w:r>
        <w:rPr>
          <w:rFonts w:ascii="宋体" w:hAnsi="宋体" w:cs="宋体" w:hint="eastAsia"/>
          <w:sz w:val="22"/>
        </w:rPr>
        <w:t>传染病报告卡审核</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具备任务集中处理功能，待审核任务可下钻查看详情。</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具备报告卡审核通过、退卡、</w:t>
      </w:r>
      <w:proofErr w:type="gramStart"/>
      <w:r>
        <w:rPr>
          <w:rFonts w:ascii="宋体" w:hAnsi="宋体" w:cs="宋体" w:hint="eastAsia"/>
          <w:sz w:val="22"/>
        </w:rPr>
        <w:t>删</w:t>
      </w:r>
      <w:proofErr w:type="gramEnd"/>
      <w:r>
        <w:rPr>
          <w:rFonts w:ascii="宋体" w:hAnsi="宋体" w:cs="宋体" w:hint="eastAsia"/>
          <w:sz w:val="22"/>
        </w:rPr>
        <w:t>卡、修订功能。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具备查看选中病例的报告卡详细信息功能。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具备批量审核、批量打印以及单张审核、单张打印功能。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具备报告卡筛选和查询功能，可根据报告卡状态（已保存未提交、已提交未审核、已审核、已退卡、已作废）、院区、科室/病区、时间进行筛选和查询。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fldChar w:fldCharType="begin"/>
      </w:r>
      <w:r>
        <w:rPr>
          <w:rFonts w:ascii="宋体" w:hAnsi="宋体" w:cs="宋体" w:hint="eastAsia"/>
          <w:sz w:val="22"/>
        </w:rPr>
        <w:instrText xml:space="preserve"> = 3 \* GB3 \* MERGEFORMAT </w:instrText>
      </w:r>
      <w:r>
        <w:rPr>
          <w:rFonts w:ascii="宋体" w:hAnsi="宋体" w:cs="宋体" w:hint="eastAsia"/>
          <w:sz w:val="22"/>
        </w:rPr>
        <w:fldChar w:fldCharType="separate"/>
      </w:r>
      <w:r>
        <w:rPr>
          <w:rFonts w:ascii="宋体" w:hAnsi="宋体" w:cs="宋体" w:hint="eastAsia"/>
          <w:sz w:val="22"/>
        </w:rPr>
        <w:t>③</w:t>
      </w:r>
      <w:r>
        <w:rPr>
          <w:rFonts w:ascii="宋体" w:hAnsi="宋体" w:cs="宋体" w:hint="eastAsia"/>
          <w:sz w:val="22"/>
        </w:rPr>
        <w:fldChar w:fldCharType="end"/>
      </w:r>
      <w:r>
        <w:rPr>
          <w:rFonts w:ascii="宋体" w:hAnsi="宋体" w:cs="宋体" w:hint="eastAsia"/>
          <w:sz w:val="22"/>
        </w:rPr>
        <w:t>传染病报告卡登记簿</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具备传染病报告卡自动生成传染病登记簿功能。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具备登记簿病例筛选和查询功能，可根据日期、科室/病区等条件查询。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具备传染病报告卡登记簿导出、打印功能。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(2)CA电子签名接口改造</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用户登录管理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登录用户管理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支持对登录用户进行权限设置，并与签名的操作进行绑定。</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登录用户权限设置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支持对登录用户的签名范围或特殊医疗记录的签名流程进行控制，单独授权。</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支持对临时用户的权限进行管理和控制。</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证书自动登录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支持已有数字证书用户自动登录。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门急诊签名流程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电子处方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支持门急诊处方电子签名，处方打印时支持打印电子签章。</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门诊电子申请单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支持申请单电子签名，电子申请单打印时打印医生的电子签章。</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点击电子签章，显示签名动作发生的时间、签名人。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门诊病历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支持门诊病历电子签名，可设置医生对病历的签名权限，可设置门诊病历中需要签名的字段信息和文字内容。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支持在门诊病历显示电子签章信息并支持电子签章的打印。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住院签名流程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电子医嘱</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支持住院电子医嘱电子签名，电子医嘱打印时打印电子签章。</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支持在住院电子医嘱中显示电子签章信息。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点击电子签章，可显示签名动作发生的时间、签名人。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住院电子申请单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支持住院电子申请单电子签名，电子申请单打印时打印医生的电子签章。</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支持在住院电子申请单中显示电子签章信息。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点击电子签章，可显示签名动作发生的时间、签名人。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住院病历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支持住院病历电子签名，可设置医生对病历文书的签名权限，可设置住院病历文书的签名内容和数据组成顺序。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支持在住院病历文书中显示电子签章信息并支持电子签章的打印。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点击电子签章，可显示签名动作发生的时间、签名人。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护理签名流程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护理医嘱执行</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支持护理医嘱审核、执行时电子签名。</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支持设置护理医嘱的电子签名权限。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支持设置护士对医嘱执行的签名权限。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护理病历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支持操作护理病历表单的电子签名。</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支持设置护理病历的电子签名权限。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支持设置护理病历上需要签名的内容信息。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药房签名流程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门诊发药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支持设置药房医生的电子签名权限。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支持门诊药房发药，退药时在发药单（退药单）上增加药师医生电子签名。</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住院发药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支持设置药房医生的电子签名权限。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支持住院药房发药，退药时在发药单（退药单）上增加药师医生电子签名。</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报告签名流程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检验报告</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支持设置检验科医生对报告的签名权限、审核权限。证书与用户进行绑定，与操作员签章进行绑定。</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支持设置可签名的检验报告。</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检查报告</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支持设置医技科室的医生对报告的签名权限、审核权限。证书与用户进行绑定，与操作员签章进行绑定。</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支持设置可签名的检查报告。</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不良事件签名流程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支持系统登录电子签名认证。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支持不良事件过程中电子签名。</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接口封装</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支持对已签名数据的验证，对已签名过的各类医疗记录通过验证接口进行比对，提供防篡改和抗抵赖支持。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支持签名操作查询。支持按照时间段查询签名的各类动作，提交时间，提交状态，签名时间、签名人。支持对原签名文件的查看，可以查看签名后的文件，并对签章进行验证。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支持跟踪追溯签名使用情况，进行签名动作分析。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身份认证接口封装</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身份认证接口封装，支持将CA公司提供的接口封装给业务系统调用，用于验证Usbkey，识别患者标志。</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数字签名接口封装</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数字签名接口封装，支持将CA公司提供的接口封装给业务系统调用，用于实现诊疗数据签名认证。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时间戳接口封装</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时间戳接口封装。支持将CA公司提供的接口封装给业务系统调用，用于实现数据加签时间戳认证。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数字印章接口封装</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数字印章接口封装。支持将CA公司提供的接口封装给业务系统调用，用于实现PDF文档数字印章认证。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（四）全院输血流程管理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全院输血管理系统是基于数据库的输血科全面计算机信息管理软件,其目的是加强输血科管理，提高血液用血安全,保证输血科数据安全。系统从医生开输血申请单，申请单审核、血液出入库管理、血站对接管理均采用标准化、规范化、信息化、智能化，实现患者信息和输血项目识别的惟一性，确保输血用血的准确、及时、安全，促进输血科的服务质量和管理迈上新台阶。</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(1)输血申请单管理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1)输血前评估（合理性提醒）</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具备提示和控制医生用</w:t>
      </w:r>
      <w:proofErr w:type="gramStart"/>
      <w:r>
        <w:rPr>
          <w:rFonts w:ascii="宋体" w:hAnsi="宋体" w:cs="宋体" w:hint="eastAsia"/>
          <w:sz w:val="22"/>
        </w:rPr>
        <w:t>血申请</w:t>
      </w:r>
      <w:proofErr w:type="gramEnd"/>
      <w:r>
        <w:rPr>
          <w:rFonts w:ascii="宋体" w:hAnsi="宋体" w:cs="宋体" w:hint="eastAsia"/>
          <w:sz w:val="22"/>
        </w:rPr>
        <w:t>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▲支持输入受血者身高、体重、HGB测定值、HGB期望值系统自动计算给出建议输血量值；</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具备不同科室设定不同输血标准，</w:t>
      </w:r>
      <w:proofErr w:type="gramStart"/>
      <w:r>
        <w:rPr>
          <w:rFonts w:ascii="宋体" w:hAnsi="宋体" w:cs="宋体" w:hint="eastAsia"/>
          <w:sz w:val="22"/>
        </w:rPr>
        <w:t>不</w:t>
      </w:r>
      <w:proofErr w:type="gramEnd"/>
      <w:r>
        <w:rPr>
          <w:rFonts w:ascii="宋体" w:hAnsi="宋体" w:cs="宋体" w:hint="eastAsia"/>
          <w:sz w:val="22"/>
        </w:rPr>
        <w:t>合标准的申请输血须说明理由功能。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2)输血申请开单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具备不同输血性质分类选择功能，包括常规用血申请、紧急用血申请、自体血申请、常规备血申请。</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支持与医院信息系统对接，医生开单时，系统识别该患者是否签署知情同意书，对没有签署知情同意书患者，系统将智能提示功能。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具备用血信息显示功能，包括用血时间、输血目的、输血性质、是否手术、手术名称、手术等级、用血地点。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具备输血成份、输血</w:t>
      </w:r>
      <w:proofErr w:type="gramStart"/>
      <w:r>
        <w:rPr>
          <w:rFonts w:ascii="宋体" w:hAnsi="宋体" w:cs="宋体" w:hint="eastAsia"/>
          <w:sz w:val="22"/>
        </w:rPr>
        <w:t>量选择</w:t>
      </w:r>
      <w:proofErr w:type="gramEnd"/>
      <w:r>
        <w:rPr>
          <w:rFonts w:ascii="宋体" w:hAnsi="宋体" w:cs="宋体" w:hint="eastAsia"/>
          <w:sz w:val="22"/>
        </w:rPr>
        <w:t>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具备受血者基础信息显示、既往史显示、用血信息显示功能。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具备受血者输血历史记录显示功能，包括申请时间、经治医生、输血成分、输血量。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具备三级审核制管理功能，根据用血量不同具备专业医师审核、科室主任审核、医务科室审核。</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▲具备不同级别审核状态显示功能，根据输血量的不同显示不同审核级别，及对应的审核状态。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具备调阅患者检验项目结果信息功能，包括必检项目和关注项目。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具备查看24H申请量明细功能，包括申请项目、申请量、申请时间。</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输血前检查项目结果显示（谷丙转氨酶、丙型肝炎病毒抗体、HIV抗体筛查、梅毒抗体测定、红细胞比积、血红蛋白测定、血小板计数）、关注项目检查结果显示（部分凝血活酶时间、纤维蛋白原测定、凝血酶原时间PT、凝血酶时间测定TT）、输血指征（悬浮红细胞、血小板、冷沉淀）显示等。</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▲支持受血者临床诊断结果与单病种关联显示；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▲支持建立单病种知识库，可定义每个病种的输血量计算公式、不合理输血指征、对应的临床诊断等.</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3)输血后评价</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具备临床医生记录输血后评价信息功能。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具备对未做输血评价的申请单进行提醒功能。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(2)护士</w:t>
      </w:r>
      <w:proofErr w:type="gramStart"/>
      <w:r>
        <w:rPr>
          <w:rFonts w:ascii="宋体" w:hAnsi="宋体" w:cs="宋体" w:hint="eastAsia"/>
          <w:sz w:val="22"/>
        </w:rPr>
        <w:t>站输注过程</w:t>
      </w:r>
      <w:proofErr w:type="gramEnd"/>
      <w:r>
        <w:rPr>
          <w:rFonts w:ascii="宋体" w:hAnsi="宋体" w:cs="宋体" w:hint="eastAsia"/>
          <w:sz w:val="22"/>
        </w:rPr>
        <w:t>管理（PC端）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1)备</w:t>
      </w:r>
      <w:proofErr w:type="gramStart"/>
      <w:r>
        <w:rPr>
          <w:rFonts w:ascii="宋体" w:hAnsi="宋体" w:cs="宋体" w:hint="eastAsia"/>
          <w:sz w:val="22"/>
        </w:rPr>
        <w:t>血消息</w:t>
      </w:r>
      <w:proofErr w:type="gramEnd"/>
      <w:r>
        <w:rPr>
          <w:rFonts w:ascii="宋体" w:hAnsi="宋体" w:cs="宋体" w:hint="eastAsia"/>
          <w:sz w:val="22"/>
        </w:rPr>
        <w:t>提醒</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w:t>
      </w:r>
      <w:proofErr w:type="gramStart"/>
      <w:r>
        <w:rPr>
          <w:rFonts w:ascii="宋体" w:hAnsi="宋体" w:cs="宋体" w:hint="eastAsia"/>
          <w:sz w:val="22"/>
        </w:rPr>
        <w:t>备</w:t>
      </w:r>
      <w:proofErr w:type="gramEnd"/>
      <w:r>
        <w:rPr>
          <w:rFonts w:ascii="宋体" w:hAnsi="宋体" w:cs="宋体" w:hint="eastAsia"/>
          <w:sz w:val="22"/>
        </w:rPr>
        <w:t>血确认及到血确认，通过消息弹窗，进行到</w:t>
      </w:r>
      <w:proofErr w:type="gramStart"/>
      <w:r>
        <w:rPr>
          <w:rFonts w:ascii="宋体" w:hAnsi="宋体" w:cs="宋体" w:hint="eastAsia"/>
          <w:sz w:val="22"/>
        </w:rPr>
        <w:t>血数量</w:t>
      </w:r>
      <w:proofErr w:type="gramEnd"/>
      <w:r>
        <w:rPr>
          <w:rFonts w:ascii="宋体" w:hAnsi="宋体" w:cs="宋体" w:hint="eastAsia"/>
          <w:sz w:val="22"/>
        </w:rPr>
        <w:t>确认，包括申请的项目、申请数量、已到</w:t>
      </w:r>
      <w:proofErr w:type="gramStart"/>
      <w:r>
        <w:rPr>
          <w:rFonts w:ascii="宋体" w:hAnsi="宋体" w:cs="宋体" w:hint="eastAsia"/>
          <w:sz w:val="22"/>
        </w:rPr>
        <w:t>血数量</w:t>
      </w:r>
      <w:proofErr w:type="gramEnd"/>
      <w:r>
        <w:rPr>
          <w:rFonts w:ascii="宋体" w:hAnsi="宋体" w:cs="宋体" w:hint="eastAsia"/>
          <w:sz w:val="22"/>
        </w:rPr>
        <w:t>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2)输</w:t>
      </w:r>
      <w:proofErr w:type="gramStart"/>
      <w:r>
        <w:rPr>
          <w:rFonts w:ascii="宋体" w:hAnsi="宋体" w:cs="宋体" w:hint="eastAsia"/>
          <w:sz w:val="22"/>
        </w:rPr>
        <w:t>注过程</w:t>
      </w:r>
      <w:proofErr w:type="gramEnd"/>
      <w:r>
        <w:rPr>
          <w:rFonts w:ascii="宋体" w:hAnsi="宋体" w:cs="宋体" w:hint="eastAsia"/>
          <w:sz w:val="22"/>
        </w:rPr>
        <w:t>记录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输前核对：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具备无移动终端时提供电脑终端记录输前核对信息，核对时需进行双人验证功能。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支持与移动端对接，实现输血床边核对，确保所领取血袋血液与输</w:t>
      </w:r>
      <w:proofErr w:type="gramStart"/>
      <w:r>
        <w:rPr>
          <w:rFonts w:ascii="宋体" w:hAnsi="宋体" w:cs="宋体" w:hint="eastAsia"/>
          <w:sz w:val="22"/>
        </w:rPr>
        <w:t>注患者</w:t>
      </w:r>
      <w:proofErr w:type="gramEnd"/>
      <w:r>
        <w:rPr>
          <w:rFonts w:ascii="宋体" w:hAnsi="宋体" w:cs="宋体" w:hint="eastAsia"/>
          <w:sz w:val="22"/>
        </w:rPr>
        <w:t>的一致性功能。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输血巡视：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具备无移动终端时提供电脑终端记录巡视信息录入，巡视中出现不良反应自动终止输注并弹出不良反应信息记录界面填写相关信息功能。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支持与移动端对接，实现输血巡视信息的记录，记录信息包括：巡视时间、巡视人员、有无不良反应、滴速、脉搏、呼吸、收缩压、体温、心率、神智、舒张压功能。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输注结束</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具备无移动终端时提供电脑终端记录输血结束的信息录入，需要进行双人验证功能。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支持与移动终端对接实现输血结束的信息记录功能。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3)血袋回收管理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具备根据献血码、批号、回收时间查询血袋回收信息功能，显示内容包括献血码、成分码、</w:t>
      </w:r>
      <w:proofErr w:type="gramStart"/>
      <w:r>
        <w:rPr>
          <w:rFonts w:ascii="宋体" w:hAnsi="宋体" w:cs="宋体" w:hint="eastAsia"/>
          <w:sz w:val="22"/>
        </w:rPr>
        <w:t>血品种</w:t>
      </w:r>
      <w:proofErr w:type="gramEnd"/>
      <w:r>
        <w:rPr>
          <w:rFonts w:ascii="宋体" w:hAnsi="宋体" w:cs="宋体" w:hint="eastAsia"/>
          <w:sz w:val="22"/>
        </w:rPr>
        <w:t>编码、血液品种、检验标志、血型、RHD血型、单位、规格、血液采血时间、血液失效时间、血液入库时间、病人基础信息及住院信息。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具备血袋回收节点流程展示，并能对各节点进行自由设置，包括节点名称设置、是否处理验证、验证方式、批号设置的功能。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4)输血不良反应记录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具备系统对不良反应进行统计功能。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具备系统记录确认患者输血中出现的不良反应功能。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支持与电子病历系统集成，将患者不良反应信息通过网络上传至电子病历系统和输血科管理系统功能。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支持PDA设备对输血不良反应记录的录入及反馈功能。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10.1.2运营数据中心及应用-新建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（一）质量指标管理系统</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质量指标管理是依据《三级综合医院评审标准实施细则》第七章的医院管理统计指标制定，指标分为医院基本信息、医院运行管理、质量管理及疾病病种管理四大类。</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(1)医院基本信息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医院基本信息特指医院内各类与医院服务有关的统计数据。支持定期分析评价相关数据，支持人力、物力和医疗卫生资源利用情况，保障医院服务。医院基本信息包括：资源配置、员工结构、科研成果与患者诊治费四类。</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1)员工结构</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支持全院员工总数统计分析；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支持卫生技术人员数（医师数、护理人员数、医技人数）统计分析；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支持麻醉人员职称构成比分析；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支持初级(住院麻醉医师)人员占比分析；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支持中级(主治麻醉医师)人员占比分析；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支持副高级(副主任麻醉医师)人员占比分析；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支持正高级(主任麻醉医师)人员占比分析；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支持药学专业技术人员构成比分析；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支持初级药师人员占比分析；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支持中级药师人员占比分析；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支持副高级药师人员占比分析；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支持正高级药师人员占比分析；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支持血液净化专业护理人员占比分析；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支持血液净化专业技术岗位人员占比分析；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支持急诊</w:t>
      </w:r>
      <w:proofErr w:type="gramStart"/>
      <w:r>
        <w:rPr>
          <w:rFonts w:ascii="宋体" w:hAnsi="宋体" w:cs="宋体" w:hint="eastAsia"/>
          <w:sz w:val="22"/>
        </w:rPr>
        <w:t>科固定</w:t>
      </w:r>
      <w:proofErr w:type="gramEnd"/>
      <w:r>
        <w:rPr>
          <w:rFonts w:ascii="宋体" w:hAnsi="宋体" w:cs="宋体" w:hint="eastAsia"/>
          <w:sz w:val="22"/>
        </w:rPr>
        <w:t>的医师占比分析；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支持急诊</w:t>
      </w:r>
      <w:proofErr w:type="gramStart"/>
      <w:r>
        <w:rPr>
          <w:rFonts w:ascii="宋体" w:hAnsi="宋体" w:cs="宋体" w:hint="eastAsia"/>
          <w:sz w:val="22"/>
        </w:rPr>
        <w:t>科固定</w:t>
      </w:r>
      <w:proofErr w:type="gramEnd"/>
      <w:r>
        <w:rPr>
          <w:rFonts w:ascii="宋体" w:hAnsi="宋体" w:cs="宋体" w:hint="eastAsia"/>
          <w:sz w:val="22"/>
        </w:rPr>
        <w:t>的护理人员占比分析。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2)患者诊治费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支持每门诊人次费用统计分析；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支持每门诊人次药费统计分析；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支持每住院人次费用统计分析；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支持每住院人次药费统计分析。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(2)医院运行指标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医院运行指标是医院营运活动后产生的结果。运行指标包括：工作负荷、工作效率、资产运营、重点手术等。</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1)工作负荷</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支持年门诊人次统计；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支持监控体检人次统计；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支持年急诊人次统计；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支持留观人次统计；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支持年住院患者入院例数统计；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支持出院患者实际占用</w:t>
      </w:r>
      <w:proofErr w:type="gramStart"/>
      <w:r>
        <w:rPr>
          <w:rFonts w:ascii="宋体" w:hAnsi="宋体" w:cs="宋体" w:hint="eastAsia"/>
          <w:sz w:val="22"/>
        </w:rPr>
        <w:t>总床日统计</w:t>
      </w:r>
      <w:proofErr w:type="gramEnd"/>
      <w:r>
        <w:rPr>
          <w:rFonts w:ascii="宋体" w:hAnsi="宋体" w:cs="宋体" w:hint="eastAsia"/>
          <w:sz w:val="22"/>
        </w:rPr>
        <w:t>；</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支持年住院患者出院例数统计；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支持年住院手术例数统计；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支持年住院三四级手术率统计；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支持年门诊手术例数统计；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支持年病重例数统计；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支持年病重例数比例统计；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支持年病危例数统计；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支持年病危例数比例统计；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支持大型医用影像设备检查的阳性率统计；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支持年日间手术例数统计。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2)工作效率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支持出院患者平均住院日统计；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支持平均每张床位工作日统计；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支持床位使用率（%）统计；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支持床位周转次数统计。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(3)质量管理指标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建立科学的医疗质量评价指标是实施医疗机构科学评价的基础。支持通过持续性的医疗质量评价监测，运用基于客观衡量数值的定量指标，对医疗机构质量管理过程进行追踪评价。</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1)基本监测指标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支持住院患者总例数统计；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支持死亡例数统计；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支持当日再住院例数统计；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支持住院费用统计；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支持平均住院日统计；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支持患者总台次统计；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支持手术（或操作）总例数统计；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支持死亡例数统计；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支持非计划再次手术例数统计；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支持非计划再次手术率统计；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支持住院费用统计；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支持术前住院日统计；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2)医院感染管理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支持医院感染发病（例次）率统计；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支持医院感染现患（例次）率统计；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支持医院感染病例漏报率统计；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支持多重耐药菌感染发现率统计；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支持多重耐药菌感染检出率统计；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支持医务人员</w:t>
      </w:r>
      <w:proofErr w:type="gramStart"/>
      <w:r>
        <w:rPr>
          <w:rFonts w:ascii="宋体" w:hAnsi="宋体" w:cs="宋体" w:hint="eastAsia"/>
          <w:sz w:val="22"/>
        </w:rPr>
        <w:t>手卫生</w:t>
      </w:r>
      <w:proofErr w:type="gramEnd"/>
      <w:r>
        <w:rPr>
          <w:rFonts w:ascii="宋体" w:hAnsi="宋体" w:cs="宋体" w:hint="eastAsia"/>
          <w:sz w:val="22"/>
        </w:rPr>
        <w:t>依从率统计；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支持住院患者抗菌药物使用率统计；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支持抗菌药物治疗前病原学</w:t>
      </w:r>
      <w:proofErr w:type="gramStart"/>
      <w:r>
        <w:rPr>
          <w:rFonts w:ascii="宋体" w:hAnsi="宋体" w:cs="宋体" w:hint="eastAsia"/>
          <w:sz w:val="22"/>
        </w:rPr>
        <w:t>送检率</w:t>
      </w:r>
      <w:proofErr w:type="gramEnd"/>
      <w:r>
        <w:rPr>
          <w:rFonts w:ascii="宋体" w:hAnsi="宋体" w:cs="宋体" w:hint="eastAsia"/>
          <w:sz w:val="22"/>
        </w:rPr>
        <w:t>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支持I类切口手术部位感染率统计；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支持I类切口手术抗菌药物预防使用率统计；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支持呼吸机相关肺炎发病率（%）统计；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支持留置导尿</w:t>
      </w:r>
      <w:proofErr w:type="gramStart"/>
      <w:r>
        <w:rPr>
          <w:rFonts w:ascii="宋体" w:hAnsi="宋体" w:cs="宋体" w:hint="eastAsia"/>
          <w:sz w:val="22"/>
        </w:rPr>
        <w:t>管相关</w:t>
      </w:r>
      <w:proofErr w:type="gramEnd"/>
      <w:r>
        <w:rPr>
          <w:rFonts w:ascii="宋体" w:hAnsi="宋体" w:cs="宋体" w:hint="eastAsia"/>
          <w:sz w:val="22"/>
        </w:rPr>
        <w:t>泌尿系感染发病率（%）统计；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支持血管导管相关血流感染率（%）统计。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3)麻醉管理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支持麻醉科</w:t>
      </w:r>
      <w:proofErr w:type="gramStart"/>
      <w:r>
        <w:rPr>
          <w:rFonts w:ascii="宋体" w:hAnsi="宋体" w:cs="宋体" w:hint="eastAsia"/>
          <w:sz w:val="22"/>
        </w:rPr>
        <w:t>医患比</w:t>
      </w:r>
      <w:proofErr w:type="gramEnd"/>
      <w:r>
        <w:rPr>
          <w:rFonts w:ascii="宋体" w:hAnsi="宋体" w:cs="宋体" w:hint="eastAsia"/>
          <w:sz w:val="22"/>
        </w:rPr>
        <w:t>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支持各ASA分级麻醉患者比例统计；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支持急诊非择期麻醉比例统计；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支持各类麻醉方式比例统计；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支持麻醉开始后手术取消率统计；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支持麻醉后监测治疗室（PACU）转出延迟率统计；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支持PACU入室低体温率统计；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支持非计划转入ICU率统计；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支持非计划二次气管插管率统计；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支持麻醉开始后24小时内死亡率统计；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支持麻醉开始后24小时内心跳骤停率统计；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支持术中自体</w:t>
      </w:r>
      <w:proofErr w:type="gramStart"/>
      <w:r>
        <w:rPr>
          <w:rFonts w:ascii="宋体" w:hAnsi="宋体" w:cs="宋体" w:hint="eastAsia"/>
          <w:sz w:val="22"/>
        </w:rPr>
        <w:t>血输注率</w:t>
      </w:r>
      <w:proofErr w:type="gramEnd"/>
      <w:r>
        <w:rPr>
          <w:rFonts w:ascii="宋体" w:hAnsi="宋体" w:cs="宋体" w:hint="eastAsia"/>
          <w:sz w:val="22"/>
        </w:rPr>
        <w:t>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支持麻醉期间严重过敏反应发生率统计；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支持椎管内麻醉后严重神经并发症发生率统计；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支持中心静脉穿刺严重并发症发生率统计；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支持全麻气管插管拔管后声音嘶哑发生率统计；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支持麻醉后新发昏迷发生率统计。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4)重症医学</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支持ICU患者收治率统计；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支持ICU患者收治</w:t>
      </w:r>
      <w:proofErr w:type="gramStart"/>
      <w:r>
        <w:rPr>
          <w:rFonts w:ascii="宋体" w:hAnsi="宋体" w:cs="宋体" w:hint="eastAsia"/>
          <w:sz w:val="22"/>
        </w:rPr>
        <w:t>床日率</w:t>
      </w:r>
      <w:proofErr w:type="gramEnd"/>
      <w:r>
        <w:rPr>
          <w:rFonts w:ascii="宋体" w:hAnsi="宋体" w:cs="宋体" w:hint="eastAsia"/>
          <w:sz w:val="22"/>
        </w:rPr>
        <w:t>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支持急性生理与慢性健康评分（APACHEⅡ评分）≥15分患者收治率统计；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支持感染性休克3h</w:t>
      </w:r>
      <w:proofErr w:type="gramStart"/>
      <w:r>
        <w:rPr>
          <w:rFonts w:ascii="宋体" w:hAnsi="宋体" w:cs="宋体" w:hint="eastAsia"/>
          <w:sz w:val="22"/>
        </w:rPr>
        <w:t>集束化治疗</w:t>
      </w:r>
      <w:proofErr w:type="gramEnd"/>
      <w:r>
        <w:rPr>
          <w:rFonts w:ascii="宋体" w:hAnsi="宋体" w:cs="宋体" w:hint="eastAsia"/>
          <w:sz w:val="22"/>
        </w:rPr>
        <w:t>（bundle）完成率统计；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支持感染性休克6h</w:t>
      </w:r>
      <w:proofErr w:type="gramStart"/>
      <w:r>
        <w:rPr>
          <w:rFonts w:ascii="宋体" w:hAnsi="宋体" w:cs="宋体" w:hint="eastAsia"/>
          <w:sz w:val="22"/>
        </w:rPr>
        <w:t>集束化治疗</w:t>
      </w:r>
      <w:proofErr w:type="gramEnd"/>
      <w:r>
        <w:rPr>
          <w:rFonts w:ascii="宋体" w:hAnsi="宋体" w:cs="宋体" w:hint="eastAsia"/>
          <w:sz w:val="22"/>
        </w:rPr>
        <w:t>（bundle）完成率统计；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支持ICU抗菌药物治疗前病原学</w:t>
      </w:r>
      <w:proofErr w:type="gramStart"/>
      <w:r>
        <w:rPr>
          <w:rFonts w:ascii="宋体" w:hAnsi="宋体" w:cs="宋体" w:hint="eastAsia"/>
          <w:sz w:val="22"/>
        </w:rPr>
        <w:t>送检率</w:t>
      </w:r>
      <w:proofErr w:type="gramEnd"/>
      <w:r>
        <w:rPr>
          <w:rFonts w:ascii="宋体" w:hAnsi="宋体" w:cs="宋体" w:hint="eastAsia"/>
          <w:sz w:val="22"/>
        </w:rPr>
        <w:t>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支持ICU深静脉血栓（DVT）预防率统计；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支持ICU患者预计病死率统计；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支持ICU患者标化病死指数（Standardized Mortality Ratio）统计；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支持ICU非计划气管插管拔管率统计；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支持ICU气管插管拔管后48h内再插管率统计；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支持非计划转入ICU率统计；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支持转出ICU后48h内重返率统计；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支持ICU呼吸机相关性肺炎（VAP）发病率统计；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支持ICU血管内导管相关血流感染（CRBSI）发病率统计；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支持ICU导尿</w:t>
      </w:r>
      <w:proofErr w:type="gramStart"/>
      <w:r>
        <w:rPr>
          <w:rFonts w:ascii="宋体" w:hAnsi="宋体" w:cs="宋体" w:hint="eastAsia"/>
          <w:sz w:val="22"/>
        </w:rPr>
        <w:t>管相关</w:t>
      </w:r>
      <w:proofErr w:type="gramEnd"/>
      <w:r>
        <w:rPr>
          <w:rFonts w:ascii="宋体" w:hAnsi="宋体" w:cs="宋体" w:hint="eastAsia"/>
          <w:sz w:val="22"/>
        </w:rPr>
        <w:t>泌尿系感染（CAUTI）发病率统计。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5)临床检验</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支持标本类型错误率统计；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支持标本容器错误率统计；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支持标本采集量错误率统计；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支持血培养污染率统计；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支持抗凝标本凝集率统计；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支持检验前周转时间中位数统计；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proofErr w:type="gramStart"/>
      <w:r>
        <w:rPr>
          <w:rFonts w:ascii="宋体" w:hAnsi="宋体" w:cs="宋体" w:hint="eastAsia"/>
          <w:sz w:val="22"/>
        </w:rPr>
        <w:t>室内质</w:t>
      </w:r>
      <w:proofErr w:type="gramEnd"/>
      <w:r>
        <w:rPr>
          <w:rFonts w:ascii="宋体" w:hAnsi="宋体" w:cs="宋体" w:hint="eastAsia"/>
          <w:sz w:val="22"/>
        </w:rPr>
        <w:t>控项目开展率统计；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proofErr w:type="gramStart"/>
      <w:r>
        <w:rPr>
          <w:rFonts w:ascii="宋体" w:hAnsi="宋体" w:cs="宋体" w:hint="eastAsia"/>
          <w:sz w:val="22"/>
        </w:rPr>
        <w:t>室内质</w:t>
      </w:r>
      <w:proofErr w:type="gramEnd"/>
      <w:r>
        <w:rPr>
          <w:rFonts w:ascii="宋体" w:hAnsi="宋体" w:cs="宋体" w:hint="eastAsia"/>
          <w:sz w:val="22"/>
        </w:rPr>
        <w:t>控项目变异系数不合格率统计；</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支持室间质评项目</w:t>
      </w:r>
      <w:proofErr w:type="gramEnd"/>
      <w:r>
        <w:rPr>
          <w:rFonts w:ascii="宋体" w:hAnsi="宋体" w:cs="宋体" w:hint="eastAsia"/>
          <w:sz w:val="22"/>
        </w:rPr>
        <w:t>参加率统计；</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支持室间质评项目</w:t>
      </w:r>
      <w:proofErr w:type="gramEnd"/>
      <w:r>
        <w:rPr>
          <w:rFonts w:ascii="宋体" w:hAnsi="宋体" w:cs="宋体" w:hint="eastAsia"/>
          <w:sz w:val="22"/>
        </w:rPr>
        <w:t>不合格率统计；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支持实验室间比对率（用于无室间质</w:t>
      </w:r>
      <w:proofErr w:type="gramStart"/>
      <w:r>
        <w:rPr>
          <w:rFonts w:ascii="宋体" w:hAnsi="宋体" w:cs="宋体" w:hint="eastAsia"/>
          <w:sz w:val="22"/>
        </w:rPr>
        <w:t>评计划</w:t>
      </w:r>
      <w:proofErr w:type="gramEnd"/>
      <w:r>
        <w:rPr>
          <w:rFonts w:ascii="宋体" w:hAnsi="宋体" w:cs="宋体" w:hint="eastAsia"/>
          <w:sz w:val="22"/>
        </w:rPr>
        <w:t>检验项目）统计；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支持实验室内周转时间中位数统计；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支持检验报告不正确率统计；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支持危急值通报率统计；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支持危急值通报及时率统计。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6)药事管理监测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支持抗菌药物处方数/每百张门诊处方（%）统计；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支持注射剂处方数/每百张门诊处方（%）统计；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支持药费收入占医疗总收入比重（%）统计；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支持抗菌药物占西药出库总金额比重（%）统计；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支持常用抗菌药物种类与可提供药敏试验种类比例（%）统计；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支持药物不良反应例数统计。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(4)疾病病种管理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1)重点手术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支持代表性（重点）手术或操作的总台次统计；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支持支持代表性（重点）手术或操作的死亡例数统计；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支持代表性（重点）手术或操作的术后非预期再手术统计；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支持代表性（重点）手术或操作的术前住院日统计；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支持代表性（重点）手术或操作的住院日与住院费用统计；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支持代表性（重点）手术或操作的术后并发症例数统计；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支持代表性（重点）手术或操作的非计划再次手术例数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支持重点手术概况，重点手术统计分析。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（二）移动运营决策支持系统</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支持用户绑定：绑定PC和移动用户；</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lastRenderedPageBreak/>
        <w:t>支持免密登录</w:t>
      </w:r>
      <w:proofErr w:type="gramEnd"/>
      <w:r>
        <w:rPr>
          <w:rFonts w:ascii="宋体" w:hAnsi="宋体" w:cs="宋体" w:hint="eastAsia"/>
          <w:sz w:val="22"/>
        </w:rPr>
        <w:t>；</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支持角色权限管理；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支持数据权限管理；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支持指标展示管理；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支持独立APP（IOS端、Android端）、企业微信、钉钉。</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(1)实时监管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支持实时刷新展示今日数据。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业务量监管：门急诊人次、门诊人次、急诊人次、专家挂号人次、自助挂号人次、候诊人次、出院结算人次、入区人次、在院人次。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工作效率监管：加床数、空床数。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手术监管：门诊手术例数、安排手术例数、完成手术例数。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支持汇总展示昨日数据；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支持指标下钻，查看该指标当月、当季、当年累计值与同比的分析；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支持拖动选择日、周、月时间查看对应时间</w:t>
      </w:r>
      <w:proofErr w:type="gramStart"/>
      <w:r>
        <w:rPr>
          <w:rFonts w:ascii="宋体" w:hAnsi="宋体" w:cs="宋体" w:hint="eastAsia"/>
          <w:sz w:val="22"/>
        </w:rPr>
        <w:t>段指标</w:t>
      </w:r>
      <w:proofErr w:type="gramEnd"/>
      <w:r>
        <w:rPr>
          <w:rFonts w:ascii="宋体" w:hAnsi="宋体" w:cs="宋体" w:hint="eastAsia"/>
          <w:sz w:val="22"/>
        </w:rPr>
        <w:t>趋势；</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支持查看指标科室占比排名数据。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医技监管：已完成CT人次、已完成MR人次、已完成超声人次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支持汇总展示昨日数据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支持指标下钻，查看该指标当月、当即、当年累计值与同比的分析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支持拖动选择日、周、月时间查看对应时间</w:t>
      </w:r>
      <w:proofErr w:type="gramStart"/>
      <w:r>
        <w:rPr>
          <w:rFonts w:ascii="宋体" w:hAnsi="宋体" w:cs="宋体" w:hint="eastAsia"/>
          <w:sz w:val="22"/>
        </w:rPr>
        <w:t>段指标</w:t>
      </w:r>
      <w:proofErr w:type="gramEnd"/>
      <w:r>
        <w:rPr>
          <w:rFonts w:ascii="宋体" w:hAnsi="宋体" w:cs="宋体" w:hint="eastAsia"/>
          <w:sz w:val="22"/>
        </w:rPr>
        <w:t>趋势</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支持查看指标科室占比排名数据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支持按月展示重点指标全院数据；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支持指标下钻查看趋势分析；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支持时间段切换功能；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支持科室等维度相关指标排名分析功能。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业务量分析：门急诊人次、门诊人次、急诊人次、专家挂号人次、入院人次、出院人次、住院死亡人次。</w:t>
      </w:r>
      <w:r>
        <w:rPr>
          <w:rFonts w:ascii="宋体" w:hAnsi="宋体" w:cs="宋体" w:hint="eastAsia"/>
          <w:sz w:val="22"/>
        </w:rPr>
        <w:br/>
      </w:r>
      <w:r>
        <w:rPr>
          <w:rFonts w:ascii="宋体" w:hAnsi="宋体" w:cs="宋体" w:hint="eastAsia"/>
          <w:sz w:val="22"/>
        </w:rPr>
        <w:tab/>
        <w:t>工作效率分析：平均住院日、床位使用率。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收入分析：医院总费用、门急诊费用、住院费用、门急诊卫生材料费用、住院卫生材料费用、门</w:t>
      </w:r>
      <w:proofErr w:type="gramStart"/>
      <w:r>
        <w:rPr>
          <w:rFonts w:ascii="宋体" w:hAnsi="宋体" w:cs="宋体" w:hint="eastAsia"/>
          <w:sz w:val="22"/>
        </w:rPr>
        <w:t>急诊均次费</w:t>
      </w:r>
      <w:proofErr w:type="gramEnd"/>
      <w:r>
        <w:rPr>
          <w:rFonts w:ascii="宋体" w:hAnsi="宋体" w:cs="宋体" w:hint="eastAsia"/>
          <w:sz w:val="22"/>
        </w:rPr>
        <w:t>、</w:t>
      </w:r>
      <w:proofErr w:type="gramStart"/>
      <w:r>
        <w:rPr>
          <w:rFonts w:ascii="宋体" w:hAnsi="宋体" w:cs="宋体" w:hint="eastAsia"/>
          <w:sz w:val="22"/>
        </w:rPr>
        <w:t>住院均次费</w:t>
      </w:r>
      <w:proofErr w:type="gramEnd"/>
      <w:r>
        <w:rPr>
          <w:rFonts w:ascii="宋体" w:hAnsi="宋体" w:cs="宋体" w:hint="eastAsia"/>
          <w:sz w:val="22"/>
        </w:rPr>
        <w:t>。</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手术分析：门急诊手术人次、手术患者住院死亡率。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合理用药分析：门急诊药品费用、住院药品费用、门急诊抗菌药物费用、住院抗菌药物费用、药占比、门急诊药占比、住院药占比、抗菌药物占比、门诊抗菌药物占比、住院抗菌药物占比。</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医技分析：检验人次、检验费用、检验项目数量、检查人次、检查费用。</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(3)专题</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1、药占比专题</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支持全方位多维度专题分析药占比，含门诊药占比和住院药占比。</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支持药占比趋势、目标值管理、科室排名和医生排名多模块展示。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支持指标当日数据查看，及该项指标数值计算出处。</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支持查看当月、当季、当年累计值与同比分析，支持日、周、月时间拖动查看对应时间段趋势。</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支持查看药占比的当年、当季、当月完成进度，及每个月份实际值与目标值的差值趋势。</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支持查看各个科室当年、当季、当月指标实际值与目标值之间的差值。</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支持查看时间段内的全院医生所开药品排名。</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2、排班专题分析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支持基于移动设备可视化展示医院医生排班情况</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(4)预警</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支持指标消息预警。</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支持预警消息推送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支持资源（BI服务器内存、磁盘）预警</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支持资源预警消息推送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（三）智慧医院指挥中心</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(1)门诊运营全景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支持实时监测门诊运营情况基本指标：门急诊人次、门急诊候诊人次、门</w:t>
      </w:r>
      <w:proofErr w:type="gramStart"/>
      <w:r>
        <w:rPr>
          <w:rFonts w:ascii="宋体" w:hAnsi="宋体" w:cs="宋体" w:hint="eastAsia"/>
          <w:sz w:val="22"/>
        </w:rPr>
        <w:t>急诊均次费</w:t>
      </w:r>
      <w:proofErr w:type="gramEnd"/>
      <w:r>
        <w:rPr>
          <w:rFonts w:ascii="宋体" w:hAnsi="宋体" w:cs="宋体" w:hint="eastAsia"/>
          <w:sz w:val="22"/>
        </w:rPr>
        <w:t>、门</w:t>
      </w:r>
      <w:proofErr w:type="gramStart"/>
      <w:r>
        <w:rPr>
          <w:rFonts w:ascii="宋体" w:hAnsi="宋体" w:cs="宋体" w:hint="eastAsia"/>
          <w:sz w:val="22"/>
        </w:rPr>
        <w:t>急诊均次检验</w:t>
      </w:r>
      <w:proofErr w:type="gramEnd"/>
      <w:r>
        <w:rPr>
          <w:rFonts w:ascii="宋体" w:hAnsi="宋体" w:cs="宋体" w:hint="eastAsia"/>
          <w:sz w:val="22"/>
        </w:rPr>
        <w:t>费、门</w:t>
      </w:r>
      <w:proofErr w:type="gramStart"/>
      <w:r>
        <w:rPr>
          <w:rFonts w:ascii="宋体" w:hAnsi="宋体" w:cs="宋体" w:hint="eastAsia"/>
          <w:sz w:val="22"/>
        </w:rPr>
        <w:t>急诊均次检查</w:t>
      </w:r>
      <w:proofErr w:type="gramEnd"/>
      <w:r>
        <w:rPr>
          <w:rFonts w:ascii="宋体" w:hAnsi="宋体" w:cs="宋体" w:hint="eastAsia"/>
          <w:sz w:val="22"/>
        </w:rPr>
        <w:t>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支持实时展示各科室候诊情况：已就诊人次、待就诊人次、平均候诊时间；</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支持预测当前候诊人次完成就诊时间；</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proofErr w:type="gramStart"/>
      <w:r>
        <w:rPr>
          <w:rFonts w:ascii="宋体" w:hAnsi="宋体" w:cs="宋体" w:hint="eastAsia"/>
          <w:sz w:val="22"/>
        </w:rPr>
        <w:t>当日门</w:t>
      </w:r>
      <w:proofErr w:type="gramEnd"/>
      <w:r>
        <w:rPr>
          <w:rFonts w:ascii="宋体" w:hAnsi="宋体" w:cs="宋体" w:hint="eastAsia"/>
          <w:sz w:val="22"/>
        </w:rPr>
        <w:t>急诊人次挂号趋势分析，支持当日各时段挂号人次与候诊人次对比；</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支持通过在自助机挂号人次、窗口挂号人次、</w:t>
      </w:r>
      <w:proofErr w:type="gramStart"/>
      <w:r>
        <w:rPr>
          <w:rFonts w:ascii="宋体" w:hAnsi="宋体" w:cs="宋体" w:hint="eastAsia"/>
          <w:sz w:val="22"/>
        </w:rPr>
        <w:t>挂号占</w:t>
      </w:r>
      <w:proofErr w:type="gramEnd"/>
      <w:r>
        <w:rPr>
          <w:rFonts w:ascii="宋体" w:hAnsi="宋体" w:cs="宋体" w:hint="eastAsia"/>
          <w:sz w:val="22"/>
        </w:rPr>
        <w:t>比、门急诊自助机收入、门诊窗口收入、收费占比等指标分析自助机使用情况；</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支持医技排队情况监控，监控各医技科室的开放</w:t>
      </w:r>
      <w:proofErr w:type="gramStart"/>
      <w:r>
        <w:rPr>
          <w:rFonts w:ascii="宋体" w:hAnsi="宋体" w:cs="宋体" w:hint="eastAsia"/>
          <w:sz w:val="22"/>
        </w:rPr>
        <w:t>诊</w:t>
      </w:r>
      <w:proofErr w:type="gramEnd"/>
      <w:r>
        <w:rPr>
          <w:rFonts w:ascii="宋体" w:hAnsi="宋体" w:cs="宋体" w:hint="eastAsia"/>
          <w:sz w:val="22"/>
        </w:rPr>
        <w:t>间数、当日已完成、当日待检数；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支持门诊病种人次排名分析；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支持检查预约情况分析，监控当日各类检查开放人数、已预约人数、当日可约人数；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支持科室预约分析，展示科室预约人次，预约已就诊人次情况；</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支持院内各取药窗口的等候人数、开放窗口数监控。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(2)全院运营全景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全院指标监控大屏服务于院长、分管院长，用于对全院综合运营情况进行监管。它依托实时数据实现对院长所关心的重要数据指标进行可视化监控。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支持实时监控全院门急诊人次、急诊人次、门诊人次等门诊重要指标。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支持实时监控在院人次、入院人次等住院相关指标及三四级手术等指标。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支持监控药品</w:t>
      </w:r>
      <w:proofErr w:type="gramStart"/>
      <w:r>
        <w:rPr>
          <w:rFonts w:ascii="宋体" w:hAnsi="宋体" w:cs="宋体" w:hint="eastAsia"/>
          <w:sz w:val="22"/>
        </w:rPr>
        <w:t>耗材占</w:t>
      </w:r>
      <w:proofErr w:type="gramEnd"/>
      <w:r>
        <w:rPr>
          <w:rFonts w:ascii="宋体" w:hAnsi="宋体" w:cs="宋体" w:hint="eastAsia"/>
          <w:sz w:val="22"/>
        </w:rPr>
        <w:t>比、手术分布、空床情况。</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支持监控挂号人次、挂号分布、挂号预约方式等情况指标。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支持以动态地图形式监控医院患者来源分布。</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(四)三级公立医院绩效考核</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三级公立医院绩效考核系统依据国务院办公厅颁发的《三级公立医院绩效考核指标》文件要求，统一对三级公立医院绩效进行考核，考核的指标体系由医疗质量、运营效率、持续发展、满意度评价4个方面的指标构成。要求具备以下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支持医疗质量、运营效率、持续发展、满意度评价4个方面55个指标统计上报。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支持数据自动采集，直接从系统自动采集，进行逻辑口径转换后通过界面进行展示。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支持指标的多级审核，数据填报流程逐层审批，系统严格控制统计权限、填报权限、审批权限，并能灵活分配权限。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支持数据补录，无法从系统提取的数据，系统支持手工录入。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支持生成最终可直接填报的表单。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支持按照一级和二级指标分类对指标进行可视化图表展示。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支持指标维度下钻，辅助医院分析。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支持指标检索功能。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10.1.3集成平台-新建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（一）企业服务总线技术要求</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(1)基本功能要求</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支持Windows、Linux服务器操作系统；</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proofErr w:type="gramStart"/>
      <w:r>
        <w:rPr>
          <w:rFonts w:ascii="宋体" w:hAnsi="宋体" w:cs="宋体" w:hint="eastAsia"/>
          <w:sz w:val="22"/>
        </w:rPr>
        <w:t>热备高</w:t>
      </w:r>
      <w:proofErr w:type="gramEnd"/>
      <w:r>
        <w:rPr>
          <w:rFonts w:ascii="宋体" w:hAnsi="宋体" w:cs="宋体" w:hint="eastAsia"/>
          <w:sz w:val="22"/>
        </w:rPr>
        <w:t>可用性部署，主备机之间配置、</w:t>
      </w:r>
      <w:proofErr w:type="gramStart"/>
      <w:r>
        <w:rPr>
          <w:rFonts w:ascii="宋体" w:hAnsi="宋体" w:cs="宋体" w:hint="eastAsia"/>
          <w:sz w:val="22"/>
        </w:rPr>
        <w:t>消息库可实时</w:t>
      </w:r>
      <w:proofErr w:type="gramEnd"/>
      <w:r>
        <w:rPr>
          <w:rFonts w:ascii="宋体" w:hAnsi="宋体" w:cs="宋体" w:hint="eastAsia"/>
          <w:sz w:val="22"/>
        </w:rPr>
        <w:t>同步，当主机发生故障时，备机可在不需人工干预的情况下秒级自动启动，消息在备机中继续运行，当主机修复后，消息会转回主机中继续处理；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支持HL7v2、HL7v3、国家互联互通CDA标准、FHIR、XML、JSON标准和规范，提供对这些标准处理的工具；</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支持HL7v2、HL7v3标准库；</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支持多种通讯协议，包括但不限于TCP/IP、SOAP Web 服务、REST Web 服务、文件、定时器、DLL、Kafka、数据库；</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支持简单代码映射lookup表配置功能、H2内存数据库；</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支持通用的JAVA脚本开发功能，包括 Groovy脚本, 支持对JSON, XML 结构数据的脚本处理；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同一服务可同时支持接口模式和集成模式。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(2)用户界面要求</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▲开发界面应均为网页界面；网页界面支持中英文一键即时切换；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支持能在同一个界面中完成流程开发、调试、服务监控等工作，并能显示异常错误队列；</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▲支持拖拉式图形化路由设计及路由间衔接和串联；</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▲支持全局视图显示整个流程完整流通线路，用户能直观查看包含多终端、多路由的完整消息处理流程，在一个视图页面上能看到整体业务流程图；</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支持图形化数据映射配置界面，并能支持通过代码编写进行数据映射配置。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(3)数据库支持要求</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支持主流关系型数据库的数据抽取、更改、插入功能，如MS-SQL、 Oracle、MySQL，支持上传任意的数据库JDBC驱动以提供对其它数据库连接的支持;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▲支持数据处理结果图形化全局流程显示，并提供流程树状显示，展示在整个流程中路由内每个节点数据的状态， 方便用户进行问题排查;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▲数据库事务支持，</w:t>
      </w:r>
      <w:proofErr w:type="gramStart"/>
      <w:r>
        <w:rPr>
          <w:rFonts w:ascii="宋体" w:hAnsi="宋体" w:cs="宋体" w:hint="eastAsia"/>
          <w:sz w:val="22"/>
        </w:rPr>
        <w:t>一</w:t>
      </w:r>
      <w:proofErr w:type="gramEnd"/>
      <w:r>
        <w:rPr>
          <w:rFonts w:ascii="宋体" w:hAnsi="宋体" w:cs="宋体" w:hint="eastAsia"/>
          <w:sz w:val="22"/>
        </w:rPr>
        <w:t>库多表操作时可回滚，支持跨数据库事务处理;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要求在系统设置界面提供</w:t>
      </w:r>
      <w:proofErr w:type="gramStart"/>
      <w:r>
        <w:rPr>
          <w:rFonts w:ascii="宋体" w:hAnsi="宋体" w:cs="宋体" w:hint="eastAsia"/>
          <w:sz w:val="22"/>
        </w:rPr>
        <w:t>支持回滚的</w:t>
      </w:r>
      <w:proofErr w:type="gramEnd"/>
      <w:r>
        <w:rPr>
          <w:rFonts w:ascii="宋体" w:hAnsi="宋体" w:cs="宋体" w:hint="eastAsia"/>
          <w:sz w:val="22"/>
        </w:rPr>
        <w:t>数据证明。</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支持数据库终端结果可自动生成JSON schema方便数据映射;</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支持平台不使用特殊自定义数据库存储数据，允许用户在不使用引擎工具的情况下，用通用数据库工具也能查询数据。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(4)运</w:t>
      </w:r>
      <w:proofErr w:type="gramStart"/>
      <w:r>
        <w:rPr>
          <w:rFonts w:ascii="宋体" w:hAnsi="宋体" w:cs="宋体" w:hint="eastAsia"/>
          <w:sz w:val="22"/>
        </w:rPr>
        <w:t>维管理</w:t>
      </w:r>
      <w:proofErr w:type="gramEnd"/>
      <w:r>
        <w:rPr>
          <w:rFonts w:ascii="宋体" w:hAnsi="宋体" w:cs="宋体" w:hint="eastAsia"/>
          <w:sz w:val="22"/>
        </w:rPr>
        <w:t>要求</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支持在线查看系统状态信息、进行性能监控，可以进行数据管理，允许访问日志、进行故障诊断;</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监控均为网页界面，网页界面支持单页面随时切换中英文；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支持在发生异常情况时或消息堆积时可发送通知和提醒，消息堆积警告和</w:t>
      </w:r>
      <w:proofErr w:type="gramStart"/>
      <w:r>
        <w:rPr>
          <w:rFonts w:ascii="宋体" w:hAnsi="宋体" w:cs="宋体" w:hint="eastAsia"/>
          <w:sz w:val="22"/>
        </w:rPr>
        <w:t>警报阙值可</w:t>
      </w:r>
      <w:proofErr w:type="gramEnd"/>
      <w:r>
        <w:rPr>
          <w:rFonts w:ascii="宋体" w:hAnsi="宋体" w:cs="宋体" w:hint="eastAsia"/>
          <w:sz w:val="22"/>
        </w:rPr>
        <w:t>配置;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▲支持在线服务自助式调试Web界面，调试界面支持单元测试及集成测试；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支持可开放的集成平台管理、设置、监控的API，支持第三方的应用开发；</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支持采用H5技术，支持PC端和移动端设备查看引擎运行状态，界面自适应调整分辨率；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▲支持选择性关闭路由中消息追踪功能，减少不必要排错消息存储，节省磁盘空间。</w:t>
      </w:r>
    </w:p>
    <w:p w:rsidR="002E488A" w:rsidRDefault="002E488A" w:rsidP="002E488A">
      <w:pPr>
        <w:spacing w:line="300" w:lineRule="auto"/>
        <w:ind w:firstLineChars="200" w:firstLine="440"/>
        <w:rPr>
          <w:rFonts w:ascii="宋体" w:hAnsi="宋体" w:cs="宋体"/>
          <w:sz w:val="22"/>
        </w:rPr>
      </w:pPr>
      <w:bookmarkStart w:id="18" w:name="_Toc15453"/>
      <w:r>
        <w:rPr>
          <w:rFonts w:ascii="宋体" w:hAnsi="宋体" w:cs="宋体" w:hint="eastAsia"/>
          <w:sz w:val="22"/>
        </w:rPr>
        <w:t>（二）院内集成服务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临床业务交互集成解决方案，以面向服务的体系架构（SOA）为理念，以企业服务总线为基础，以临床业务规范为依据，采用标准化服务方式从患者基本信息、挂号、出入转、医技申请单及报告、手术麻醉等内容对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(1)门诊交互服务</w:t>
      </w:r>
      <w:bookmarkEnd w:id="18"/>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1)患者建档服务子集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集成平台提供标准化患者建档流程，生产方发布患者信息登记、更新操作服务经过</w:t>
      </w:r>
      <w:r>
        <w:rPr>
          <w:rFonts w:ascii="宋体" w:hAnsi="宋体" w:cs="宋体" w:hint="eastAsia"/>
          <w:sz w:val="22"/>
        </w:rPr>
        <w:lastRenderedPageBreak/>
        <w:t>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2)门诊挂号服务子集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集成平台提供标准的患者挂号信息接收服务，用于接收生产系统的患者信息以及挂号基本信息；集成平台根据医院实际应用场景下发订阅给业务消费方。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3)门诊申请</w:t>
      </w:r>
      <w:proofErr w:type="gramStart"/>
      <w:r>
        <w:rPr>
          <w:rFonts w:ascii="宋体" w:hAnsi="宋体" w:cs="宋体" w:hint="eastAsia"/>
          <w:sz w:val="22"/>
        </w:rPr>
        <w:t>单服务</w:t>
      </w:r>
      <w:proofErr w:type="gramEnd"/>
      <w:r>
        <w:rPr>
          <w:rFonts w:ascii="宋体" w:hAnsi="宋体" w:cs="宋体" w:hint="eastAsia"/>
          <w:sz w:val="22"/>
        </w:rPr>
        <w:t>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集成平台提供标准化门诊申请单流程，生成方发布申请单开立、更新、以及医技</w:t>
      </w:r>
      <w:proofErr w:type="gramStart"/>
      <w:r>
        <w:rPr>
          <w:rFonts w:ascii="宋体" w:hAnsi="宋体" w:cs="宋体" w:hint="eastAsia"/>
          <w:sz w:val="22"/>
        </w:rPr>
        <w:t>确费状态</w:t>
      </w:r>
      <w:proofErr w:type="gramEnd"/>
      <w:r>
        <w:rPr>
          <w:rFonts w:ascii="宋体" w:hAnsi="宋体" w:cs="宋体" w:hint="eastAsia"/>
          <w:sz w:val="22"/>
        </w:rPr>
        <w:t>变更服务经过集成平台下发订阅给相关业务消费方。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4)门诊危急</w:t>
      </w:r>
      <w:proofErr w:type="gramStart"/>
      <w:r>
        <w:rPr>
          <w:rFonts w:ascii="宋体" w:hAnsi="宋体" w:cs="宋体" w:hint="eastAsia"/>
          <w:sz w:val="22"/>
        </w:rPr>
        <w:t>值报告</w:t>
      </w:r>
      <w:proofErr w:type="gramEnd"/>
      <w:r>
        <w:rPr>
          <w:rFonts w:ascii="宋体" w:hAnsi="宋体" w:cs="宋体" w:hint="eastAsia"/>
          <w:sz w:val="22"/>
        </w:rPr>
        <w:t>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集成平台提供标准化门诊危急值流程，生成方发布危急</w:t>
      </w:r>
      <w:proofErr w:type="gramStart"/>
      <w:r>
        <w:rPr>
          <w:rFonts w:ascii="宋体" w:hAnsi="宋体" w:cs="宋体" w:hint="eastAsia"/>
          <w:sz w:val="22"/>
        </w:rPr>
        <w:t>值报告</w:t>
      </w:r>
      <w:proofErr w:type="gramEnd"/>
      <w:r>
        <w:rPr>
          <w:rFonts w:ascii="宋体" w:hAnsi="宋体" w:cs="宋体" w:hint="eastAsia"/>
          <w:sz w:val="22"/>
        </w:rPr>
        <w:t>发布、召回、反馈操作变更服务经过集成平台下发订阅给相关业务消费方。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5)门诊医技报告服务子集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集成平台提供标准化门诊医技报告流程，生成方发布医技报告发布、撤销操作变更服务经过集成平台下发订阅给相关业务消费方。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(2)住院交互服务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1)入出院服务子集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集成平台提供标准化入出院流程，生成方发布入院登记、取消入院、出院登记、取消出院变更服务经过集成平台下发订阅给相关业务消费方。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2)入出转病区服务子集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集成平台提供标准化入出转病区流程，生成方发布入区、出区、转区、转床、婴儿登记以及反向变更服务经过集成平台下发订阅给相关业务消费方。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3)住院申请</w:t>
      </w:r>
      <w:proofErr w:type="gramStart"/>
      <w:r>
        <w:rPr>
          <w:rFonts w:ascii="宋体" w:hAnsi="宋体" w:cs="宋体" w:hint="eastAsia"/>
          <w:sz w:val="22"/>
        </w:rPr>
        <w:t>单服务</w:t>
      </w:r>
      <w:proofErr w:type="gramEnd"/>
      <w:r>
        <w:rPr>
          <w:rFonts w:ascii="宋体" w:hAnsi="宋体" w:cs="宋体" w:hint="eastAsia"/>
          <w:sz w:val="22"/>
        </w:rPr>
        <w:t>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集成平台提供标准化住院申请单流程，生成方发布申请单开立、更新、审核、执行、以及医技</w:t>
      </w:r>
      <w:proofErr w:type="gramStart"/>
      <w:r>
        <w:rPr>
          <w:rFonts w:ascii="宋体" w:hAnsi="宋体" w:cs="宋体" w:hint="eastAsia"/>
          <w:sz w:val="22"/>
        </w:rPr>
        <w:t>确费状态</w:t>
      </w:r>
      <w:proofErr w:type="gramEnd"/>
      <w:r>
        <w:rPr>
          <w:rFonts w:ascii="宋体" w:hAnsi="宋体" w:cs="宋体" w:hint="eastAsia"/>
          <w:sz w:val="22"/>
        </w:rPr>
        <w:t>变更服务经过集成平台下发订阅给相关业务消费方。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4)住院医技报告服务子集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集成平台提供标准化住院医技报告流程，生成方发布医技报告发布、撤销操作变更服务经过集成平台下发订阅给相关业务消费方。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5)住院危急</w:t>
      </w:r>
      <w:proofErr w:type="gramStart"/>
      <w:r>
        <w:rPr>
          <w:rFonts w:ascii="宋体" w:hAnsi="宋体" w:cs="宋体" w:hint="eastAsia"/>
          <w:sz w:val="22"/>
        </w:rPr>
        <w:t>值报告</w:t>
      </w:r>
      <w:proofErr w:type="gramEnd"/>
      <w:r>
        <w:rPr>
          <w:rFonts w:ascii="宋体" w:hAnsi="宋体" w:cs="宋体" w:hint="eastAsia"/>
          <w:sz w:val="22"/>
        </w:rPr>
        <w:t>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集成平台提供标准化住院危急值流程，生成方发布危急</w:t>
      </w:r>
      <w:proofErr w:type="gramStart"/>
      <w:r>
        <w:rPr>
          <w:rFonts w:ascii="宋体" w:hAnsi="宋体" w:cs="宋体" w:hint="eastAsia"/>
          <w:sz w:val="22"/>
        </w:rPr>
        <w:t>值报告</w:t>
      </w:r>
      <w:proofErr w:type="gramEnd"/>
      <w:r>
        <w:rPr>
          <w:rFonts w:ascii="宋体" w:hAnsi="宋体" w:cs="宋体" w:hint="eastAsia"/>
          <w:sz w:val="22"/>
        </w:rPr>
        <w:t>发布、召回、反馈操作变更服务经过集成平台下发订阅给相关业务消费方。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6)手术麻醉服务子集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集成平台提供标准化手术麻醉流程，生成方发布手术排班、手术状态、以及项目收费/退费操作变更服务经过集成平台下发订阅给相关业务消费方。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(3)体检交互服务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1)患者登记服务子集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集成平台提供标准化健康体检流程，生成方发布体检个人登记或团体登记、更新操</w:t>
      </w:r>
      <w:r>
        <w:rPr>
          <w:rFonts w:ascii="宋体" w:hAnsi="宋体" w:cs="宋体" w:hint="eastAsia"/>
          <w:sz w:val="22"/>
        </w:rPr>
        <w:lastRenderedPageBreak/>
        <w:t>作变更服务经过集成平台下发订阅给相关业务消费方。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2)体检项目服务子集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集成平台提供标准化健康体检流程，生成方发布项目开立、取消操作变更服务经过集成平台下发订阅给相关业务消费方。消息内容包括体检项目提交、体检项目确认等。</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3)医技报告服务子集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提供标准化健康体检流程，生成方发布报告回传、撤销操作变更服务经过集成平台下发订阅给相关业务消费方。消息内容包含检验报告新增、检验报告撤销、微生物报告新增、微生物报告撤销、检查报告新增、检查报告撤销等。</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（三）集成平台管理系统</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(1)首页</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首页需展示已</w:t>
      </w:r>
      <w:proofErr w:type="gramEnd"/>
      <w:r>
        <w:rPr>
          <w:rFonts w:ascii="宋体" w:hAnsi="宋体" w:cs="宋体" w:hint="eastAsia"/>
          <w:sz w:val="22"/>
        </w:rPr>
        <w:t>上线服务的整体运行情况。包含吞吐量趋势、关键指标、提供方和消费方调用情况等。要求如下：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支持平台运行概况最近一次巡检得分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支持巡检得分趋势</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支持服务消费方请求耗时Top10排名</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支持系统请求服务数的Top10排名</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支持服务吞吐量趋势</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支持服务器性能监控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(2)服务监控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服务监控需对医院所有服务运行情况的监控，通过监控，及时发现问题采取干预措施，要求如下：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监控概览</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支持展示业务系统与集成平台之间的服务调用关系</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支持展示提供方、调用</w:t>
      </w:r>
      <w:proofErr w:type="gramStart"/>
      <w:r>
        <w:rPr>
          <w:rFonts w:ascii="宋体" w:hAnsi="宋体" w:cs="宋体" w:hint="eastAsia"/>
          <w:sz w:val="22"/>
        </w:rPr>
        <w:t>方服务</w:t>
      </w:r>
      <w:proofErr w:type="gramEnd"/>
      <w:r>
        <w:rPr>
          <w:rFonts w:ascii="宋体" w:hAnsi="宋体" w:cs="宋体" w:hint="eastAsia"/>
          <w:sz w:val="22"/>
        </w:rPr>
        <w:t>调用次数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支持展示服务关键指标，包含服务请求次数、服务异常次数、接入系统总数、接入服务总数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支持监控服务吞吐量趋势</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实时监控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支持系统服务流向关系图例展示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支持展示服务列表</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支持服务调用详情，包含服务调用链路、耗时、路由名称、消息ID</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患者追踪</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支持模糊查询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支持多条件组合查询，例如：患者门诊号、住院号、姓名、身份证号、卡号标识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消息搜索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支持追踪消息的流转状态及流转轨迹，便于业务系统进行问题排查。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(3)服务调试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集成平台对接厂商需通过我的服务功能完成服务调试，并需在我请求的服务和我提供的服务之间切换。要求如下：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支持服务查询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支持接口方案下载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支持服务申请、取消申请、重新申请、服务调试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支持服务对接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(4)告警管理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告警管理需围绕告警相关的内容进行配置及展示。配置模块：告警规则配置、告警订阅、数据源管理；展示模块：告警信息、巡检概览。系统后台会有服务定时巡检所有的告警规则，并根据配置的规则生成相应的告警信息。生成的告警信息则由“告警中心”展示。要求如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告警中心</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支持模糊搜索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支持告警处理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告警规则配置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支持类别管理配置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支持总评配置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支持搜索条件配置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支持服务运行状态规则配置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支持数据库链路状态规则配置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支持硬件检测规则配置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支持规则修改、删除</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告警订阅</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支持联系人分组</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支持配置告警级别</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支持配置订阅规则</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数据源管理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数据源维护</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数据源连接性测试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（四）互联互通数据交互服务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支持互联互通数据交互服务，包括：</w:t>
      </w:r>
    </w:p>
    <w:tbl>
      <w:tblPr>
        <w:tblW w:w="8814" w:type="dxa"/>
        <w:tblLayout w:type="fixed"/>
        <w:tblCellMar>
          <w:left w:w="0" w:type="dxa"/>
          <w:right w:w="0" w:type="dxa"/>
        </w:tblCellMar>
        <w:tblLook w:val="04A0" w:firstRow="1" w:lastRow="0" w:firstColumn="1" w:lastColumn="0" w:noHBand="0" w:noVBand="1"/>
      </w:tblPr>
      <w:tblGrid>
        <w:gridCol w:w="3350"/>
        <w:gridCol w:w="5464"/>
      </w:tblGrid>
      <w:tr w:rsidR="002E488A" w:rsidTr="005B6E5E">
        <w:trPr>
          <w:trHeight w:val="345"/>
        </w:trPr>
        <w:tc>
          <w:tcPr>
            <w:tcW w:w="3350" w:type="dxa"/>
            <w:vMerge w:val="restart"/>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center"/>
              <w:textAlignment w:val="center"/>
              <w:rPr>
                <w:rFonts w:ascii="宋体" w:hAnsi="宋体" w:cs="宋体"/>
                <w:color w:val="000000"/>
                <w:szCs w:val="21"/>
              </w:rPr>
            </w:pPr>
            <w:r>
              <w:rPr>
                <w:rFonts w:ascii="宋体" w:hAnsi="宋体" w:cs="宋体" w:hint="eastAsia"/>
                <w:color w:val="000000"/>
                <w:kern w:val="0"/>
                <w:szCs w:val="21"/>
                <w:lang w:bidi="ar"/>
              </w:rPr>
              <w:t xml:space="preserve">文档注册、查询服务 </w:t>
            </w:r>
          </w:p>
        </w:tc>
        <w:tc>
          <w:tcPr>
            <w:tcW w:w="5464" w:type="dxa"/>
            <w:tcBorders>
              <w:top w:val="single" w:sz="4" w:space="0" w:color="auto"/>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Style w:val="font01"/>
                <w:rFonts w:ascii="宋体" w:eastAsia="宋体" w:hAnsi="宋体" w:cs="宋体" w:hint="eastAsia"/>
                <w:sz w:val="21"/>
                <w:szCs w:val="21"/>
                <w:lang w:bidi="ar"/>
              </w:rPr>
              <w:t xml:space="preserve">电子病历文档注册服务 </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电子病历文档检索服务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电子病历文档调阅服务</w:t>
            </w:r>
          </w:p>
        </w:tc>
      </w:tr>
      <w:tr w:rsidR="002E488A" w:rsidTr="005B6E5E">
        <w:trPr>
          <w:trHeight w:val="345"/>
        </w:trPr>
        <w:tc>
          <w:tcPr>
            <w:tcW w:w="3350" w:type="dxa"/>
            <w:vMerge w:val="restart"/>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center"/>
              <w:textAlignment w:val="center"/>
              <w:rPr>
                <w:rFonts w:ascii="宋体" w:hAnsi="宋体" w:cs="宋体"/>
                <w:color w:val="000000"/>
                <w:szCs w:val="21"/>
              </w:rPr>
            </w:pPr>
            <w:r>
              <w:rPr>
                <w:rFonts w:ascii="宋体" w:hAnsi="宋体" w:cs="宋体" w:hint="eastAsia"/>
                <w:color w:val="000000"/>
                <w:kern w:val="0"/>
                <w:szCs w:val="21"/>
                <w:lang w:bidi="ar"/>
              </w:rPr>
              <w:t xml:space="preserve">个人信息注册、查询服务 </w:t>
            </w: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个人信息注册服务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个人信息更新服务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个人信息合并服务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个人信息查询服务</w:t>
            </w:r>
          </w:p>
        </w:tc>
      </w:tr>
      <w:tr w:rsidR="002E488A" w:rsidTr="005B6E5E">
        <w:trPr>
          <w:trHeight w:val="345"/>
        </w:trPr>
        <w:tc>
          <w:tcPr>
            <w:tcW w:w="3350" w:type="dxa"/>
            <w:vMerge w:val="restart"/>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center"/>
              <w:textAlignment w:val="center"/>
              <w:rPr>
                <w:rFonts w:ascii="宋体" w:hAnsi="宋体" w:cs="宋体"/>
                <w:color w:val="000000"/>
                <w:szCs w:val="21"/>
              </w:rPr>
            </w:pPr>
            <w:r>
              <w:rPr>
                <w:rStyle w:val="font01"/>
                <w:rFonts w:ascii="宋体" w:eastAsia="宋体" w:hAnsi="宋体" w:cs="宋体" w:hint="eastAsia"/>
                <w:sz w:val="21"/>
                <w:szCs w:val="21"/>
                <w:lang w:bidi="ar"/>
              </w:rPr>
              <w:t xml:space="preserve">医疗卫生机构注 册、查询服务 </w:t>
            </w: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医疗卫生机构(科室)信息注册服务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医疗卫生机构(科室)信息更新服务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医疗卫生机构(科室)信息查询服务</w:t>
            </w:r>
          </w:p>
        </w:tc>
      </w:tr>
      <w:tr w:rsidR="002E488A" w:rsidTr="005B6E5E">
        <w:trPr>
          <w:trHeight w:val="345"/>
        </w:trPr>
        <w:tc>
          <w:tcPr>
            <w:tcW w:w="3350" w:type="dxa"/>
            <w:vMerge w:val="restart"/>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center"/>
              <w:textAlignment w:val="center"/>
              <w:rPr>
                <w:rFonts w:ascii="宋体" w:hAnsi="宋体" w:cs="宋体"/>
                <w:color w:val="000000"/>
                <w:szCs w:val="21"/>
              </w:rPr>
            </w:pPr>
            <w:r>
              <w:rPr>
                <w:rStyle w:val="font01"/>
                <w:rFonts w:ascii="宋体" w:eastAsia="宋体" w:hAnsi="宋体" w:cs="宋体" w:hint="eastAsia"/>
                <w:sz w:val="21"/>
                <w:szCs w:val="21"/>
                <w:lang w:bidi="ar"/>
              </w:rPr>
              <w:t xml:space="preserve">医疗卫生人员注 册、查询服务 </w:t>
            </w: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医疗卫生人员信息注册服务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医疗卫生人员信息更新服务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医疗卫生人员信息查询服务</w:t>
            </w:r>
          </w:p>
        </w:tc>
      </w:tr>
      <w:tr w:rsidR="002E488A" w:rsidTr="005B6E5E">
        <w:trPr>
          <w:trHeight w:val="345"/>
        </w:trPr>
        <w:tc>
          <w:tcPr>
            <w:tcW w:w="3350" w:type="dxa"/>
            <w:vMerge w:val="restart"/>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center"/>
              <w:textAlignment w:val="center"/>
              <w:rPr>
                <w:rFonts w:ascii="宋体" w:hAnsi="宋体" w:cs="宋体"/>
                <w:color w:val="000000"/>
                <w:szCs w:val="21"/>
              </w:rPr>
            </w:pPr>
            <w:r>
              <w:rPr>
                <w:rStyle w:val="font01"/>
                <w:rFonts w:ascii="宋体" w:eastAsia="宋体" w:hAnsi="宋体" w:cs="宋体" w:hint="eastAsia"/>
                <w:sz w:val="21"/>
                <w:szCs w:val="21"/>
                <w:lang w:bidi="ar"/>
              </w:rPr>
              <w:t xml:space="preserve">就诊信息交互服务 </w:t>
            </w: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就诊卡信息新增服务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就诊卡信息更新服务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就诊卡信息查询服务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门诊挂号信息新增服务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门诊挂号信息更新服务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门诊挂号信息查询服务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住院就诊信息新增服务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住院就诊信息更新服务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住院就诊信息查询服务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住院转科信息新增服务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住院转科信息更新服务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住院转科信息查询服务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出院登记信息新增服务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出院登记信息更新服务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出院登记信息查询服务</w:t>
            </w:r>
          </w:p>
        </w:tc>
      </w:tr>
      <w:tr w:rsidR="002E488A" w:rsidTr="005B6E5E">
        <w:trPr>
          <w:trHeight w:val="345"/>
        </w:trPr>
        <w:tc>
          <w:tcPr>
            <w:tcW w:w="3350" w:type="dxa"/>
            <w:vMerge w:val="restart"/>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center"/>
              <w:textAlignment w:val="center"/>
              <w:rPr>
                <w:rFonts w:ascii="宋体" w:hAnsi="宋体" w:cs="宋体"/>
                <w:color w:val="000000"/>
                <w:szCs w:val="21"/>
              </w:rPr>
            </w:pPr>
            <w:r>
              <w:rPr>
                <w:rStyle w:val="font01"/>
                <w:rFonts w:ascii="宋体" w:eastAsia="宋体" w:hAnsi="宋体" w:cs="宋体" w:hint="eastAsia"/>
                <w:sz w:val="21"/>
                <w:szCs w:val="21"/>
                <w:lang w:bidi="ar"/>
              </w:rPr>
              <w:t xml:space="preserve">医嘱信息交互服务 </w:t>
            </w: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医嘱信息新增服务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医嘱信息更新服务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医嘱信息查询服务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检验申请信息新增服务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检验申请信息更新服务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检验申请信息查询服务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检查申请信息新增服务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检查申请信息更新服务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检查申请信息查询服务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病理申请信息新增服务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病理申请信息更新服务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病理申请信息查询服务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输血申请信息新增服务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输血申请信息更新服务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输血申请信息查询服务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手术申请信息新增服务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手术申请信息更新服务</w:t>
            </w:r>
          </w:p>
        </w:tc>
      </w:tr>
      <w:tr w:rsidR="002E488A" w:rsidTr="005B6E5E">
        <w:trPr>
          <w:trHeight w:val="348"/>
        </w:trPr>
        <w:tc>
          <w:tcPr>
            <w:tcW w:w="335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2E488A" w:rsidRDefault="002E488A" w:rsidP="005B6E5E">
            <w:pPr>
              <w:spacing w:before="81" w:after="81"/>
              <w:jc w:val="center"/>
              <w:rPr>
                <w:rFonts w:ascii="宋体" w:hAnsi="宋体" w:cs="宋体"/>
                <w:color w:val="000000"/>
                <w:szCs w:val="21"/>
              </w:rPr>
            </w:pPr>
          </w:p>
        </w:tc>
        <w:tc>
          <w:tcPr>
            <w:tcW w:w="5464" w:type="dxa"/>
            <w:tcBorders>
              <w:top w:val="nil"/>
              <w:left w:val="nil"/>
              <w:bottom w:val="single" w:sz="4" w:space="0" w:color="000000"/>
              <w:right w:val="single" w:sz="4" w:space="0" w:color="000000"/>
            </w:tcBorders>
            <w:noWrap/>
            <w:tcMar>
              <w:top w:w="12" w:type="dxa"/>
              <w:left w:w="12" w:type="dxa"/>
              <w:right w:w="12" w:type="dxa"/>
            </w:tcMar>
            <w:vAlign w:val="center"/>
          </w:tcPr>
          <w:p w:rsidR="002E488A" w:rsidRDefault="002E488A" w:rsidP="005B6E5E">
            <w:pPr>
              <w:widowControl/>
              <w:spacing w:before="81" w:after="81"/>
              <w:jc w:val="left"/>
              <w:textAlignment w:val="center"/>
              <w:rPr>
                <w:rFonts w:ascii="宋体" w:hAnsi="宋体" w:cs="宋体"/>
                <w:color w:val="000000"/>
                <w:szCs w:val="21"/>
              </w:rPr>
            </w:pPr>
            <w:r>
              <w:rPr>
                <w:rFonts w:ascii="宋体" w:hAnsi="宋体" w:cs="宋体" w:hint="eastAsia"/>
                <w:color w:val="000000"/>
                <w:kern w:val="0"/>
                <w:szCs w:val="21"/>
                <w:lang w:bidi="ar"/>
              </w:rPr>
              <w:t>手术申请信息查询服务</w:t>
            </w:r>
          </w:p>
        </w:tc>
      </w:tr>
    </w:tbl>
    <w:p w:rsidR="002E488A" w:rsidRDefault="002E488A" w:rsidP="002E488A">
      <w:pPr>
        <w:pStyle w:val="a8"/>
        <w:spacing w:before="96" w:after="96"/>
        <w:ind w:firstLine="560"/>
        <w:rPr>
          <w:rFonts w:ascii="宋体" w:hAnsi="宋体" w:cs="宋体"/>
          <w:szCs w:val="21"/>
        </w:rPr>
      </w:pP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（五）术语与主数据管理-新建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术语主数据管理工具，通过整合医院内各业务系统基础数据管理，进一步实现系统间的医疗协同和数据交换，保证了院内基础数据的一致性、完整性、准确性和实时性。</w:t>
      </w:r>
    </w:p>
    <w:p w:rsidR="002E488A" w:rsidRDefault="002E488A" w:rsidP="002E488A">
      <w:pPr>
        <w:spacing w:line="300" w:lineRule="auto"/>
        <w:ind w:firstLineChars="200" w:firstLine="440"/>
        <w:rPr>
          <w:rFonts w:ascii="宋体" w:hAnsi="宋体" w:cs="宋体"/>
          <w:sz w:val="22"/>
        </w:rPr>
      </w:pPr>
      <w:bookmarkStart w:id="19" w:name="_Toc33531756"/>
      <w:r>
        <w:rPr>
          <w:rFonts w:ascii="宋体" w:hAnsi="宋体" w:cs="宋体" w:hint="eastAsia"/>
          <w:sz w:val="22"/>
        </w:rPr>
        <w:t>(1)数据管理</w:t>
      </w:r>
      <w:bookmarkEnd w:id="19"/>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主数据</w:t>
      </w:r>
      <w:proofErr w:type="gramEnd"/>
      <w:r>
        <w:rPr>
          <w:rFonts w:ascii="宋体" w:hAnsi="宋体" w:cs="宋体" w:hint="eastAsia"/>
          <w:sz w:val="22"/>
        </w:rPr>
        <w:t>的浏览和维护</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支持树形结构分类展现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支持从Excel或数据库导入已有的主数据</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主数据</w:t>
      </w:r>
      <w:proofErr w:type="gramEnd"/>
      <w:r>
        <w:rPr>
          <w:rFonts w:ascii="宋体" w:hAnsi="宋体" w:cs="宋体" w:hint="eastAsia"/>
          <w:sz w:val="22"/>
        </w:rPr>
        <w:t>注册服务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支持业务系统调用</w:t>
      </w:r>
      <w:proofErr w:type="gramStart"/>
      <w:r>
        <w:rPr>
          <w:rFonts w:ascii="宋体" w:hAnsi="宋体" w:cs="宋体" w:hint="eastAsia"/>
          <w:sz w:val="22"/>
        </w:rPr>
        <w:t>主数据</w:t>
      </w:r>
      <w:proofErr w:type="gramEnd"/>
      <w:r>
        <w:rPr>
          <w:rFonts w:ascii="宋体" w:hAnsi="宋体" w:cs="宋体" w:hint="eastAsia"/>
          <w:sz w:val="22"/>
        </w:rPr>
        <w:t>注册服务，将</w:t>
      </w:r>
      <w:proofErr w:type="gramStart"/>
      <w:r>
        <w:rPr>
          <w:rFonts w:ascii="宋体" w:hAnsi="宋体" w:cs="宋体" w:hint="eastAsia"/>
          <w:sz w:val="22"/>
        </w:rPr>
        <w:t>主数据</w:t>
      </w:r>
      <w:proofErr w:type="gramEnd"/>
      <w:r>
        <w:rPr>
          <w:rFonts w:ascii="宋体" w:hAnsi="宋体" w:cs="宋体" w:hint="eastAsia"/>
          <w:sz w:val="22"/>
        </w:rPr>
        <w:t>信息注册到主数据管理系统中。</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主数据</w:t>
      </w:r>
      <w:proofErr w:type="gramEnd"/>
      <w:r>
        <w:rPr>
          <w:rFonts w:ascii="宋体" w:hAnsi="宋体" w:cs="宋体" w:hint="eastAsia"/>
          <w:sz w:val="22"/>
        </w:rPr>
        <w:t>查询服务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proofErr w:type="gramStart"/>
      <w:r>
        <w:rPr>
          <w:rFonts w:ascii="宋体" w:hAnsi="宋体" w:cs="宋体" w:hint="eastAsia"/>
          <w:sz w:val="22"/>
        </w:rPr>
        <w:t>主数据</w:t>
      </w:r>
      <w:proofErr w:type="gramEnd"/>
      <w:r>
        <w:rPr>
          <w:rFonts w:ascii="宋体" w:hAnsi="宋体" w:cs="宋体" w:hint="eastAsia"/>
          <w:sz w:val="22"/>
        </w:rPr>
        <w:t>信息相关的代码或名称，筛选符合条件的</w:t>
      </w:r>
      <w:proofErr w:type="gramStart"/>
      <w:r>
        <w:rPr>
          <w:rFonts w:ascii="宋体" w:hAnsi="宋体" w:cs="宋体" w:hint="eastAsia"/>
          <w:sz w:val="22"/>
        </w:rPr>
        <w:t>主数据</w:t>
      </w:r>
      <w:proofErr w:type="gramEnd"/>
      <w:r>
        <w:rPr>
          <w:rFonts w:ascii="宋体" w:hAnsi="宋体" w:cs="宋体" w:hint="eastAsia"/>
          <w:sz w:val="22"/>
        </w:rPr>
        <w:t>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proofErr w:type="gramStart"/>
      <w:r>
        <w:rPr>
          <w:rFonts w:ascii="宋体" w:hAnsi="宋体" w:cs="宋体" w:hint="eastAsia"/>
          <w:sz w:val="22"/>
        </w:rPr>
        <w:t>字段级搜索</w:t>
      </w:r>
      <w:proofErr w:type="gramEnd"/>
      <w:r>
        <w:rPr>
          <w:rFonts w:ascii="宋体" w:hAnsi="宋体" w:cs="宋体" w:hint="eastAsia"/>
          <w:sz w:val="22"/>
        </w:rPr>
        <w:t>功能。</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主数据</w:t>
      </w:r>
      <w:proofErr w:type="gramEnd"/>
      <w:r>
        <w:rPr>
          <w:rFonts w:ascii="宋体" w:hAnsi="宋体" w:cs="宋体" w:hint="eastAsia"/>
          <w:sz w:val="22"/>
        </w:rPr>
        <w:t>通知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支持主数据管理系统调用相关业务系统的接收服务，将变更的</w:t>
      </w:r>
      <w:proofErr w:type="gramStart"/>
      <w:r>
        <w:rPr>
          <w:rFonts w:ascii="宋体" w:hAnsi="宋体" w:cs="宋体" w:hint="eastAsia"/>
          <w:sz w:val="22"/>
        </w:rPr>
        <w:t>主数据</w:t>
      </w:r>
      <w:proofErr w:type="gramEnd"/>
      <w:r>
        <w:rPr>
          <w:rFonts w:ascii="宋体" w:hAnsi="宋体" w:cs="宋体" w:hint="eastAsia"/>
          <w:sz w:val="22"/>
        </w:rPr>
        <w:t>信息传输到目</w:t>
      </w:r>
      <w:r>
        <w:rPr>
          <w:rFonts w:ascii="宋体" w:hAnsi="宋体" w:cs="宋体" w:hint="eastAsia"/>
          <w:sz w:val="22"/>
        </w:rPr>
        <w:lastRenderedPageBreak/>
        <w:t>标系统中。</w:t>
      </w:r>
    </w:p>
    <w:p w:rsidR="002E488A" w:rsidRDefault="002E488A" w:rsidP="002E488A">
      <w:pPr>
        <w:spacing w:line="300" w:lineRule="auto"/>
        <w:ind w:firstLineChars="200" w:firstLine="440"/>
        <w:rPr>
          <w:rFonts w:ascii="宋体" w:hAnsi="宋体" w:cs="宋体"/>
          <w:sz w:val="22"/>
        </w:rPr>
      </w:pPr>
      <w:bookmarkStart w:id="20" w:name="_Toc33531757"/>
      <w:r>
        <w:rPr>
          <w:rFonts w:ascii="宋体" w:hAnsi="宋体" w:cs="宋体" w:hint="eastAsia"/>
          <w:sz w:val="22"/>
        </w:rPr>
        <w:t>(2)数据映射</w:t>
      </w:r>
      <w:bookmarkEnd w:id="20"/>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支持基准</w:t>
      </w:r>
      <w:proofErr w:type="gramStart"/>
      <w:r>
        <w:rPr>
          <w:rFonts w:ascii="宋体" w:hAnsi="宋体" w:cs="宋体" w:hint="eastAsia"/>
          <w:sz w:val="22"/>
        </w:rPr>
        <w:t>主数据</w:t>
      </w:r>
      <w:proofErr w:type="gramEnd"/>
      <w:r>
        <w:rPr>
          <w:rFonts w:ascii="宋体" w:hAnsi="宋体" w:cs="宋体" w:hint="eastAsia"/>
          <w:sz w:val="22"/>
        </w:rPr>
        <w:t>与业务系统数据的映射功能，包含建立映射、取消映射；</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支持自动创建映射模型；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支持自主选择基准并建立映射模型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proofErr w:type="gramStart"/>
      <w:r>
        <w:rPr>
          <w:rFonts w:ascii="宋体" w:hAnsi="宋体" w:cs="宋体" w:hint="eastAsia"/>
          <w:sz w:val="22"/>
        </w:rPr>
        <w:t>主数据</w:t>
      </w:r>
      <w:proofErr w:type="gramEnd"/>
      <w:r>
        <w:rPr>
          <w:rFonts w:ascii="宋体" w:hAnsi="宋体" w:cs="宋体" w:hint="eastAsia"/>
          <w:sz w:val="22"/>
        </w:rPr>
        <w:t>映射关系的导入、下载，支持自动映射，。</w:t>
      </w:r>
    </w:p>
    <w:p w:rsidR="002E488A" w:rsidRDefault="002E488A" w:rsidP="002E488A">
      <w:pPr>
        <w:spacing w:line="300" w:lineRule="auto"/>
        <w:ind w:firstLineChars="200" w:firstLine="440"/>
        <w:rPr>
          <w:rFonts w:ascii="宋体" w:hAnsi="宋体" w:cs="宋体"/>
          <w:sz w:val="22"/>
        </w:rPr>
      </w:pPr>
      <w:bookmarkStart w:id="21" w:name="_Toc33531758"/>
      <w:r>
        <w:rPr>
          <w:rFonts w:ascii="宋体" w:hAnsi="宋体" w:cs="宋体" w:hint="eastAsia"/>
          <w:sz w:val="22"/>
        </w:rPr>
        <w:t>(3)基础管理</w:t>
      </w:r>
      <w:bookmarkEnd w:id="21"/>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支持用户、角色、权限、基础信息等维护功能；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支持数据源、数据建模、数据权限的灵活配置；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支持医疗机构编号、院区管理，医疗机构的业务系统编号名称信息管理。</w:t>
      </w:r>
    </w:p>
    <w:p w:rsidR="002E488A" w:rsidRDefault="002E488A" w:rsidP="002E488A">
      <w:pPr>
        <w:spacing w:line="300" w:lineRule="auto"/>
        <w:ind w:firstLineChars="200" w:firstLine="440"/>
        <w:rPr>
          <w:rFonts w:ascii="宋体" w:hAnsi="宋体" w:cs="宋体"/>
          <w:sz w:val="22"/>
        </w:rPr>
      </w:pPr>
      <w:bookmarkStart w:id="22" w:name="_Toc33531759"/>
      <w:r>
        <w:rPr>
          <w:rFonts w:ascii="宋体" w:hAnsi="宋体" w:cs="宋体" w:hint="eastAsia"/>
          <w:sz w:val="22"/>
        </w:rPr>
        <w:t>(4)数据应用</w:t>
      </w:r>
      <w:bookmarkEnd w:id="22"/>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▲支持系统日志与接口日志查询，支持关键字及字段级别查询；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支持业务系统按照主数据字典、字段的订阅、注册、查询进行权限配置管理；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▲支持字典字段级别权限控制；</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支持主数据字典字段级别更改的日志监控，包括</w:t>
      </w:r>
      <w:proofErr w:type="gramStart"/>
      <w:r>
        <w:rPr>
          <w:rFonts w:ascii="宋体" w:hAnsi="宋体" w:cs="宋体" w:hint="eastAsia"/>
          <w:sz w:val="22"/>
        </w:rPr>
        <w:t>主数据</w:t>
      </w:r>
      <w:proofErr w:type="gramEnd"/>
      <w:r>
        <w:rPr>
          <w:rFonts w:ascii="宋体" w:hAnsi="宋体" w:cs="宋体" w:hint="eastAsia"/>
          <w:sz w:val="22"/>
        </w:rPr>
        <w:t>的导入、编辑、接口传输的变更信息。</w:t>
      </w:r>
    </w:p>
    <w:p w:rsidR="002E488A" w:rsidRDefault="002E488A" w:rsidP="002E488A">
      <w:pPr>
        <w:spacing w:line="300" w:lineRule="auto"/>
        <w:ind w:firstLineChars="200" w:firstLine="440"/>
        <w:rPr>
          <w:rFonts w:ascii="宋体" w:hAnsi="宋体" w:cs="宋体"/>
          <w:sz w:val="22"/>
        </w:rPr>
      </w:pPr>
      <w:bookmarkStart w:id="23" w:name="_Toc33531760"/>
      <w:r>
        <w:rPr>
          <w:rFonts w:ascii="宋体" w:hAnsi="宋体" w:cs="宋体" w:hint="eastAsia"/>
          <w:sz w:val="22"/>
        </w:rPr>
        <w:t>(5)字典库管理</w:t>
      </w:r>
      <w:bookmarkEnd w:id="23"/>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支持院标级</w:t>
      </w:r>
      <w:proofErr w:type="gramEnd"/>
      <w:r>
        <w:rPr>
          <w:rFonts w:ascii="宋体" w:hAnsi="宋体" w:cs="宋体" w:hint="eastAsia"/>
          <w:sz w:val="22"/>
        </w:rPr>
        <w:t>常用主数据字典库管理功能，要求包括以下内容：</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组织类主数据</w:t>
      </w:r>
      <w:proofErr w:type="gramEnd"/>
      <w:r>
        <w:rPr>
          <w:rFonts w:ascii="宋体" w:hAnsi="宋体" w:cs="宋体" w:hint="eastAsia"/>
          <w:sz w:val="22"/>
        </w:rPr>
        <w:t>：集团信息字典、医院信息字典、科室信息字典、病区信息字典；</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资源类主数据</w:t>
      </w:r>
      <w:proofErr w:type="gramEnd"/>
      <w:r>
        <w:rPr>
          <w:rFonts w:ascii="宋体" w:hAnsi="宋体" w:cs="宋体" w:hint="eastAsia"/>
          <w:sz w:val="22"/>
        </w:rPr>
        <w:t>：职工信息字典、床位信息字典；</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关系类主数据</w:t>
      </w:r>
      <w:proofErr w:type="gramEnd"/>
      <w:r>
        <w:rPr>
          <w:rFonts w:ascii="宋体" w:hAnsi="宋体" w:cs="宋体" w:hint="eastAsia"/>
          <w:sz w:val="22"/>
        </w:rPr>
        <w:t>：</w:t>
      </w:r>
      <w:bookmarkStart w:id="24" w:name="_Hlk33616888"/>
      <w:r>
        <w:rPr>
          <w:rFonts w:ascii="宋体" w:hAnsi="宋体" w:cs="宋体" w:hint="eastAsia"/>
          <w:sz w:val="22"/>
        </w:rPr>
        <w:t>诊断对照ICD-10字典、手术对照ICD-9字典</w:t>
      </w:r>
      <w:bookmarkEnd w:id="24"/>
      <w:r>
        <w:rPr>
          <w:rFonts w:ascii="宋体" w:hAnsi="宋体" w:cs="宋体" w:hint="eastAsia"/>
          <w:sz w:val="22"/>
        </w:rPr>
        <w:t>；</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术语类主数据</w:t>
      </w:r>
      <w:proofErr w:type="gramEnd"/>
      <w:r>
        <w:rPr>
          <w:rFonts w:ascii="宋体" w:hAnsi="宋体" w:cs="宋体" w:hint="eastAsia"/>
          <w:sz w:val="22"/>
        </w:rPr>
        <w:t xml:space="preserve">：西医诊断字典、中医病症字典、单位信息字典、检验标本代码字典、麻醉方法字典； </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服务类主数据</w:t>
      </w:r>
      <w:proofErr w:type="gramEnd"/>
      <w:r>
        <w:rPr>
          <w:rFonts w:ascii="宋体" w:hAnsi="宋体" w:cs="宋体" w:hint="eastAsia"/>
          <w:sz w:val="22"/>
        </w:rPr>
        <w:t>：收费项目字典、</w:t>
      </w:r>
      <w:proofErr w:type="gramStart"/>
      <w:r>
        <w:rPr>
          <w:rFonts w:ascii="宋体" w:hAnsi="宋体" w:cs="宋体" w:hint="eastAsia"/>
          <w:sz w:val="22"/>
        </w:rPr>
        <w:t>临床项目</w:t>
      </w:r>
      <w:proofErr w:type="gramEnd"/>
      <w:r>
        <w:rPr>
          <w:rFonts w:ascii="宋体" w:hAnsi="宋体" w:cs="宋体" w:hint="eastAsia"/>
          <w:sz w:val="22"/>
        </w:rPr>
        <w:t>代码字典、药品规格目录；</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其他类主数据</w:t>
      </w:r>
      <w:proofErr w:type="gramEnd"/>
      <w:r>
        <w:rPr>
          <w:rFonts w:ascii="宋体" w:hAnsi="宋体" w:cs="宋体" w:hint="eastAsia"/>
          <w:sz w:val="22"/>
        </w:rPr>
        <w:t>：医嘱单据字典、药品账目字典。</w:t>
      </w:r>
    </w:p>
    <w:p w:rsidR="002E488A" w:rsidRDefault="002E488A" w:rsidP="002E488A">
      <w:pPr>
        <w:spacing w:line="300" w:lineRule="auto"/>
        <w:ind w:firstLineChars="200" w:firstLine="440"/>
        <w:rPr>
          <w:rFonts w:ascii="宋体" w:hAnsi="宋体" w:cs="宋体"/>
          <w:sz w:val="22"/>
        </w:rPr>
      </w:pPr>
      <w:bookmarkStart w:id="25" w:name="_Toc33531761"/>
      <w:r>
        <w:rPr>
          <w:rFonts w:ascii="宋体" w:hAnsi="宋体" w:cs="宋体" w:hint="eastAsia"/>
          <w:sz w:val="22"/>
        </w:rPr>
        <w:t>(6)标准规范</w:t>
      </w:r>
      <w:bookmarkEnd w:id="25"/>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内置国家标准、行业标准主数据字典，支持字典内容的检索和浏览功能，要求包含以下内容：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国标：行政区域代码、专业技术职务代码、中医临床诊疗术语治法部分、中医病症分类及代码、民族类别代码、家庭关系代码、生理性别代码、学历代码、经济类型分类代码、婚姻状况代码；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行标：ICD-10诊断代码、ICD-9手术编码，数据元值域的临床辅助检查、主诉与症状、人口学及社会经济学特征、健康史、医学评估、卫生费用、实验室检查、药品设备与材料、卫生机构、卫生管理。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单点登录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支持用户登录一次可访问所有相互信任的应用系统。</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支持用户账号密码管理。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支持用户系统访问权限管理。</w:t>
      </w:r>
    </w:p>
    <w:p w:rsidR="002E488A" w:rsidRDefault="002E488A" w:rsidP="002E488A">
      <w:pPr>
        <w:spacing w:line="300" w:lineRule="auto"/>
        <w:ind w:firstLineChars="200" w:firstLine="420"/>
        <w:rPr>
          <w:rFonts w:ascii="宋体" w:hAnsi="宋体" w:cs="宋体"/>
          <w:sz w:val="22"/>
        </w:rPr>
      </w:pPr>
      <w:r>
        <w:rPr>
          <w:rFonts w:ascii="宋体" w:hAnsi="宋体" w:cs="宋体" w:hint="eastAsia"/>
          <w:szCs w:val="21"/>
        </w:rPr>
        <w:t>10.1.4</w:t>
      </w:r>
      <w:r>
        <w:rPr>
          <w:rFonts w:ascii="宋体" w:hAnsi="宋体" w:cs="宋体" w:hint="eastAsia"/>
          <w:sz w:val="22"/>
        </w:rPr>
        <w:t>临床决策支持系统-新建</w:t>
      </w:r>
    </w:p>
    <w:p w:rsidR="002E488A" w:rsidRDefault="002E488A" w:rsidP="002E488A">
      <w:pPr>
        <w:spacing w:line="300" w:lineRule="auto"/>
        <w:ind w:firstLineChars="200" w:firstLine="440"/>
        <w:rPr>
          <w:rFonts w:ascii="宋体" w:hAnsi="宋体" w:cs="宋体"/>
          <w:sz w:val="22"/>
        </w:rPr>
      </w:pPr>
      <w:bookmarkStart w:id="26" w:name="_Toc47341723"/>
      <w:r>
        <w:rPr>
          <w:rFonts w:ascii="宋体" w:hAnsi="宋体" w:cs="宋体" w:hint="eastAsia"/>
          <w:sz w:val="22"/>
        </w:rPr>
        <w:t>（一）辅助决策引擎管理</w:t>
      </w:r>
      <w:bookmarkEnd w:id="26"/>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(1)规则引擎</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支持将可规则化的临床知识转换成可用规则。</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支持依据病人临床数据，基于内存计算，引擎快速、高效的自动匹配出当前最合适的结果。</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支持将计算机运算后的动态规则结果转化为临床能够理解的医学专业表达方式。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(2)推荐引擎</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支持基于NLP自然语言处理技术进行实体识别、特征提取。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支持基于知识图谱进行诊疗辅助内容推荐。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(3)路由管理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支持通过路由引擎针对药品、检查、检验、手术、输血等不同的知识体系分配相应的辅助诊疗策略。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(4)本体元建模管理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支持根据病历书写、医嘱开立等临床场景建立相应的本体元。</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支持根据检验检查合理性校验、报告解读等具体的业务需要创建相应的临床业务模型。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支持根据医院或临床科室的需要快捷构建满足业务需要的临床规则库。</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支持对本体元属性的创建、本体元属性映射，</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支持系统字典查询、更新、映射等管理功能。</w:t>
      </w:r>
    </w:p>
    <w:p w:rsidR="002E488A" w:rsidRDefault="002E488A" w:rsidP="002E488A">
      <w:pPr>
        <w:spacing w:line="300" w:lineRule="auto"/>
        <w:ind w:firstLineChars="200" w:firstLine="440"/>
        <w:rPr>
          <w:rFonts w:ascii="宋体" w:hAnsi="宋体" w:cs="宋体"/>
          <w:sz w:val="22"/>
        </w:rPr>
      </w:pPr>
      <w:bookmarkStart w:id="27" w:name="_Toc47341718"/>
      <w:r>
        <w:rPr>
          <w:rFonts w:ascii="宋体" w:hAnsi="宋体" w:cs="宋体" w:hint="eastAsia"/>
          <w:sz w:val="22"/>
        </w:rPr>
        <w:t>（二）辅助决策助手</w:t>
      </w:r>
      <w:bookmarkEnd w:id="27"/>
    </w:p>
    <w:p w:rsidR="002E488A" w:rsidRDefault="002E488A" w:rsidP="002E488A">
      <w:pPr>
        <w:spacing w:line="300" w:lineRule="auto"/>
        <w:ind w:firstLineChars="200" w:firstLine="440"/>
        <w:rPr>
          <w:rFonts w:ascii="宋体" w:hAnsi="宋体" w:cs="宋体"/>
          <w:sz w:val="22"/>
        </w:rPr>
      </w:pPr>
      <w:bookmarkStart w:id="28" w:name="_Toc47341719"/>
      <w:r>
        <w:rPr>
          <w:rFonts w:ascii="宋体" w:hAnsi="宋体" w:cs="宋体" w:hint="eastAsia"/>
          <w:sz w:val="22"/>
        </w:rPr>
        <w:t>(1)临床知识</w:t>
      </w:r>
      <w:bookmarkEnd w:id="28"/>
      <w:r>
        <w:rPr>
          <w:rFonts w:ascii="宋体" w:hAnsi="宋体" w:cs="宋体" w:hint="eastAsia"/>
          <w:sz w:val="22"/>
        </w:rPr>
        <w:t>查询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具备医学静态知识的检索与调阅功能。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具备查看医学静态知识功能，包括：疾病、症状、药品、检验、检查、手术、治疗、护理、用血、膳食。</w:t>
      </w:r>
    </w:p>
    <w:p w:rsidR="002E488A" w:rsidRDefault="002E488A" w:rsidP="002E488A">
      <w:pPr>
        <w:spacing w:line="300" w:lineRule="auto"/>
        <w:ind w:firstLineChars="200" w:firstLine="440"/>
        <w:rPr>
          <w:rFonts w:ascii="宋体" w:hAnsi="宋体" w:cs="宋体"/>
          <w:sz w:val="22"/>
        </w:rPr>
      </w:pPr>
      <w:bookmarkStart w:id="29" w:name="_Toc47341720"/>
      <w:r>
        <w:rPr>
          <w:rFonts w:ascii="宋体" w:hAnsi="宋体" w:cs="宋体" w:hint="eastAsia"/>
          <w:sz w:val="22"/>
        </w:rPr>
        <w:t>(2)智能</w:t>
      </w:r>
      <w:bookmarkEnd w:id="29"/>
      <w:r>
        <w:rPr>
          <w:rFonts w:ascii="宋体" w:hAnsi="宋体" w:cs="宋体" w:hint="eastAsia"/>
          <w:sz w:val="22"/>
        </w:rPr>
        <w:t>医嘱提醒</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知识提示：支持与临床系统对接，医师开立药品、检查、检验、手术项目信息时，给予关键信息提示。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药品合理性校验：支持基于系统药品-诊断合理性、药品相互作用等知识体系，结合现有合理用药系统，提供相应的临床用药辅助决策。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手术辅助决策：支持基于系统手术禁忌等相关知识体系，辅助临床加强对患者</w:t>
      </w:r>
      <w:proofErr w:type="gramStart"/>
      <w:r>
        <w:rPr>
          <w:rFonts w:ascii="宋体" w:hAnsi="宋体" w:cs="宋体" w:hint="eastAsia"/>
          <w:sz w:val="22"/>
        </w:rPr>
        <w:t>围手术期</w:t>
      </w:r>
      <w:proofErr w:type="gramEnd"/>
      <w:r>
        <w:rPr>
          <w:rFonts w:ascii="宋体" w:hAnsi="宋体" w:cs="宋体" w:hint="eastAsia"/>
          <w:sz w:val="22"/>
        </w:rPr>
        <w:t>的管理。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检查检验辅助决策：支持基于系统检查检验禁忌等相关知识体系，对医生开立的检查检验申请单的合理性、指标等进行判断或提示，规范临床检查检验的流程。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用血辅助决策：支持基于系统临床用血相</w:t>
      </w:r>
      <w:proofErr w:type="gramStart"/>
      <w:r>
        <w:rPr>
          <w:rFonts w:ascii="宋体" w:hAnsi="宋体" w:cs="宋体" w:hint="eastAsia"/>
          <w:sz w:val="22"/>
        </w:rPr>
        <w:t>关知识</w:t>
      </w:r>
      <w:proofErr w:type="gramEnd"/>
      <w:r>
        <w:rPr>
          <w:rFonts w:ascii="宋体" w:hAnsi="宋体" w:cs="宋体" w:hint="eastAsia"/>
          <w:sz w:val="22"/>
        </w:rPr>
        <w:t>体系，对临床输血申请进行合理性判断及提示，确保临床输血业务的规范及安全。</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提供综合分析检查检验报告，并形成有依据有结论的解读报告。</w:t>
      </w:r>
    </w:p>
    <w:p w:rsidR="002E488A" w:rsidRDefault="002E488A" w:rsidP="002E488A">
      <w:pPr>
        <w:spacing w:line="300" w:lineRule="auto"/>
        <w:ind w:firstLineChars="200" w:firstLine="440"/>
        <w:rPr>
          <w:rFonts w:ascii="宋体" w:hAnsi="宋体" w:cs="宋体"/>
          <w:sz w:val="22"/>
        </w:rPr>
      </w:pPr>
      <w:bookmarkStart w:id="30" w:name="_Toc47341721"/>
      <w:r>
        <w:rPr>
          <w:rFonts w:ascii="宋体" w:hAnsi="宋体" w:cs="宋体" w:hint="eastAsia"/>
          <w:sz w:val="22"/>
        </w:rPr>
        <w:t>(3)智能</w:t>
      </w:r>
      <w:bookmarkEnd w:id="30"/>
      <w:r>
        <w:rPr>
          <w:rFonts w:ascii="宋体" w:hAnsi="宋体" w:cs="宋体" w:hint="eastAsia"/>
          <w:sz w:val="22"/>
        </w:rPr>
        <w:t>诊疗推荐</w:t>
      </w:r>
    </w:p>
    <w:p w:rsidR="002E488A" w:rsidRDefault="002E488A" w:rsidP="002E488A">
      <w:pPr>
        <w:spacing w:line="300" w:lineRule="auto"/>
        <w:ind w:firstLineChars="200" w:firstLine="440"/>
        <w:rPr>
          <w:rFonts w:ascii="宋体" w:hAnsi="宋体" w:cs="宋体"/>
          <w:sz w:val="22"/>
        </w:rPr>
      </w:pPr>
      <w:bookmarkStart w:id="31" w:name="_Hlk32937827"/>
      <w:r>
        <w:rPr>
          <w:rFonts w:ascii="宋体" w:hAnsi="宋体" w:cs="宋体" w:hint="eastAsia"/>
          <w:sz w:val="22"/>
        </w:rPr>
        <w:t>支持与临床系统对接，临床医生书写病历内容的变化时，系统自动提取患者病历信息，结合患者其他诊疗数据，通过推荐引擎，为临床医生提供实时动态提示、辅助诊断服务。包括：将推荐的诊断\检查检验项目引用</w:t>
      </w:r>
      <w:proofErr w:type="gramStart"/>
      <w:r>
        <w:rPr>
          <w:rFonts w:ascii="宋体" w:hAnsi="宋体" w:cs="宋体" w:hint="eastAsia"/>
          <w:sz w:val="22"/>
        </w:rPr>
        <w:t>至业务</w:t>
      </w:r>
      <w:proofErr w:type="gramEnd"/>
      <w:r>
        <w:rPr>
          <w:rFonts w:ascii="宋体" w:hAnsi="宋体" w:cs="宋体" w:hint="eastAsia"/>
          <w:sz w:val="22"/>
        </w:rPr>
        <w:t>系统、</w:t>
      </w:r>
      <w:bookmarkEnd w:id="31"/>
      <w:r>
        <w:rPr>
          <w:rFonts w:ascii="宋体" w:hAnsi="宋体" w:cs="宋体" w:hint="eastAsia"/>
          <w:sz w:val="22"/>
        </w:rPr>
        <w:t>推荐疑似诊断、推荐鉴别诊断及展示鉴别诊断依据、推荐诊断相关检查检验、推荐诊断相关用药及治疗方案、推荐评估表等。</w:t>
      </w:r>
    </w:p>
    <w:p w:rsidR="002E488A" w:rsidRDefault="002E488A" w:rsidP="002E488A">
      <w:pPr>
        <w:spacing w:line="300" w:lineRule="auto"/>
        <w:ind w:firstLineChars="200" w:firstLine="440"/>
        <w:rPr>
          <w:rFonts w:ascii="宋体" w:hAnsi="宋体" w:cs="宋体"/>
          <w:sz w:val="22"/>
        </w:rPr>
      </w:pPr>
      <w:bookmarkStart w:id="32" w:name="_Toc47341724"/>
      <w:r>
        <w:rPr>
          <w:rFonts w:ascii="宋体" w:hAnsi="宋体" w:cs="宋体" w:hint="eastAsia"/>
          <w:sz w:val="22"/>
        </w:rPr>
        <w:t>（三）知识管理</w:t>
      </w:r>
      <w:bookmarkEnd w:id="32"/>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(1)知识自定义维护</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支持用户自定义静态医学知识、知识文档文献、医疗法律法规等内容的更新上传。</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(2)▲图形化规则编辑及管理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支持用户通过图形化规则编辑管理器生成质控规则。</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要求图形化质控规则配置界面提供截图证明。</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支持自定义添加质控规则</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支持质控规则编辑、删除、启用、导入、导出。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要求提供规则管理界面截图证明。</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(3)知识审批与发布管理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支持审批角色权限维护。</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支持发布角色权限维护。</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支持自定义知识审批、发布管理。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支持自定义知识启用、停用管理。</w:t>
      </w:r>
    </w:p>
    <w:p w:rsidR="002E488A" w:rsidRDefault="002E488A" w:rsidP="002E488A">
      <w:pPr>
        <w:spacing w:line="300" w:lineRule="auto"/>
        <w:ind w:firstLineChars="200" w:firstLine="440"/>
        <w:rPr>
          <w:rFonts w:ascii="宋体" w:hAnsi="宋体" w:cs="宋体"/>
          <w:sz w:val="22"/>
        </w:rPr>
      </w:pPr>
      <w:bookmarkStart w:id="33" w:name="_Toc46570168"/>
      <w:r>
        <w:rPr>
          <w:rFonts w:ascii="宋体" w:hAnsi="宋体" w:cs="宋体" w:hint="eastAsia"/>
          <w:sz w:val="22"/>
        </w:rPr>
        <w:t>（四）临床决策支持知识服务</w:t>
      </w:r>
      <w:bookmarkEnd w:id="33"/>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(1)临床决策支持知识库</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要求对接知识至少包含以下内容：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疾病知识：包含至少9700条疾病知识，常见病种全覆盖。包括流行病学、发病机制、病理、临床表现、诊断、治疗和预防等。</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典型病例知识：包含不少于3800条典型病例。包含术前讨论、临床决策、治疗过程和临床经验等目录。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药品知识：包含至少50000余条药物信息、2500余例用药分析案例和5000余对药物相互作用分析。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检验知识：包含至少2100条检验知识库内容。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检查知识：包含至少1300条检查知识库内容。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法律法规知识：包含至少700条医学法律法规知识库内容。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医疗损害防范案例知识：包含至少350条医疗损害防范案例知识库内容。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proofErr w:type="gramStart"/>
      <w:r>
        <w:rPr>
          <w:rFonts w:ascii="宋体" w:hAnsi="宋体" w:cs="宋体" w:hint="eastAsia"/>
          <w:sz w:val="22"/>
        </w:rPr>
        <w:t>医</w:t>
      </w:r>
      <w:proofErr w:type="gramEnd"/>
      <w:r>
        <w:rPr>
          <w:rFonts w:ascii="宋体" w:hAnsi="宋体" w:cs="宋体" w:hint="eastAsia"/>
          <w:sz w:val="22"/>
        </w:rPr>
        <w:t>患沟通知识：包含至少1300条</w:t>
      </w:r>
      <w:proofErr w:type="gramStart"/>
      <w:r>
        <w:rPr>
          <w:rFonts w:ascii="宋体" w:hAnsi="宋体" w:cs="宋体" w:hint="eastAsia"/>
          <w:sz w:val="22"/>
        </w:rPr>
        <w:t>医</w:t>
      </w:r>
      <w:proofErr w:type="gramEnd"/>
      <w:r>
        <w:rPr>
          <w:rFonts w:ascii="宋体" w:hAnsi="宋体" w:cs="宋体" w:hint="eastAsia"/>
          <w:sz w:val="22"/>
        </w:rPr>
        <w:t>患沟通知识库内容。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(2)知识字典转换映射服务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支持对医院字典及知识字典之间进行转换映射。</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10.1.5医院数据仓库-升级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需对医院数据仓库进行升级，升级后满足如下技术要求。</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（一）医院数据仓库升级</w:t>
      </w:r>
    </w:p>
    <w:p w:rsidR="002E488A" w:rsidRDefault="002E488A" w:rsidP="002E488A">
      <w:pPr>
        <w:spacing w:line="300" w:lineRule="auto"/>
        <w:ind w:firstLineChars="200" w:firstLine="440"/>
        <w:rPr>
          <w:rFonts w:ascii="宋体" w:hAnsi="宋体" w:cs="宋体"/>
          <w:sz w:val="22"/>
        </w:rPr>
      </w:pPr>
      <w:bookmarkStart w:id="34" w:name="_Toc9998"/>
      <w:r>
        <w:rPr>
          <w:rFonts w:ascii="宋体" w:hAnsi="宋体" w:cs="宋体" w:hint="eastAsia"/>
          <w:sz w:val="22"/>
        </w:rPr>
        <w:t>(1)体检数据集成</w:t>
      </w:r>
      <w:bookmarkEnd w:id="34"/>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支持集成医院体检系统产生的业务数据，包括体检病人信息、体检登记信息、体检收费信息、体检各项结果、体检单信息。</w:t>
      </w:r>
    </w:p>
    <w:p w:rsidR="002E488A" w:rsidRDefault="002E488A" w:rsidP="002E488A">
      <w:pPr>
        <w:spacing w:line="300" w:lineRule="auto"/>
        <w:ind w:firstLineChars="200" w:firstLine="440"/>
        <w:rPr>
          <w:rFonts w:ascii="宋体" w:hAnsi="宋体" w:cs="宋体"/>
          <w:sz w:val="22"/>
        </w:rPr>
      </w:pPr>
      <w:bookmarkStart w:id="35" w:name="_Toc17421"/>
      <w:r>
        <w:rPr>
          <w:rFonts w:ascii="宋体" w:hAnsi="宋体" w:cs="宋体" w:hint="eastAsia"/>
          <w:sz w:val="22"/>
        </w:rPr>
        <w:t>(2)康复治疗数据集成</w:t>
      </w:r>
      <w:bookmarkEnd w:id="35"/>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支持集成医院康复治疗系统产生的业务数据，包括康复类型、康复设备、康复功能评定、治疗记录单信息。</w:t>
      </w:r>
    </w:p>
    <w:p w:rsidR="002E488A" w:rsidRDefault="002E488A" w:rsidP="002E488A">
      <w:pPr>
        <w:spacing w:line="300" w:lineRule="auto"/>
        <w:ind w:firstLineChars="200" w:firstLine="440"/>
        <w:rPr>
          <w:rFonts w:ascii="宋体" w:hAnsi="宋体" w:cs="宋体"/>
          <w:sz w:val="22"/>
        </w:rPr>
      </w:pPr>
      <w:bookmarkStart w:id="36" w:name="_Toc7069"/>
      <w:r>
        <w:rPr>
          <w:rFonts w:ascii="宋体" w:hAnsi="宋体" w:cs="宋体" w:hint="eastAsia"/>
          <w:sz w:val="22"/>
        </w:rPr>
        <w:t>(3)设备物资数据集成</w:t>
      </w:r>
      <w:bookmarkEnd w:id="36"/>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支持集成医院设备物资系统产生的业务数据，包括设备与物资采购计划、设备与物资请领、设备与物资入库、设备与物资出库、设备与物资申购、设备与物资登记、设备与物资管理、设备与物资保养与维修信息。</w:t>
      </w:r>
    </w:p>
    <w:p w:rsidR="002E488A" w:rsidRDefault="002E488A" w:rsidP="002E488A">
      <w:pPr>
        <w:spacing w:line="300" w:lineRule="auto"/>
        <w:ind w:firstLineChars="200" w:firstLine="440"/>
        <w:rPr>
          <w:rFonts w:ascii="宋体" w:hAnsi="宋体" w:cs="宋体"/>
          <w:sz w:val="22"/>
        </w:rPr>
      </w:pPr>
      <w:bookmarkStart w:id="37" w:name="_Toc8691"/>
      <w:r>
        <w:rPr>
          <w:rFonts w:ascii="宋体" w:hAnsi="宋体" w:cs="宋体" w:hint="eastAsia"/>
          <w:sz w:val="22"/>
        </w:rPr>
        <w:t>(4)</w:t>
      </w:r>
      <w:proofErr w:type="gramStart"/>
      <w:r>
        <w:rPr>
          <w:rFonts w:ascii="宋体" w:hAnsi="宋体" w:cs="宋体" w:hint="eastAsia"/>
          <w:sz w:val="22"/>
        </w:rPr>
        <w:t>院感数据</w:t>
      </w:r>
      <w:proofErr w:type="gramEnd"/>
      <w:r>
        <w:rPr>
          <w:rFonts w:ascii="宋体" w:hAnsi="宋体" w:cs="宋体" w:hint="eastAsia"/>
          <w:sz w:val="22"/>
        </w:rPr>
        <w:t>集成</w:t>
      </w:r>
      <w:bookmarkEnd w:id="37"/>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支持集成医院</w:t>
      </w:r>
      <w:proofErr w:type="gramStart"/>
      <w:r>
        <w:rPr>
          <w:rFonts w:ascii="宋体" w:hAnsi="宋体" w:cs="宋体" w:hint="eastAsia"/>
          <w:sz w:val="22"/>
        </w:rPr>
        <w:t>院感系统</w:t>
      </w:r>
      <w:proofErr w:type="gramEnd"/>
      <w:r>
        <w:rPr>
          <w:rFonts w:ascii="宋体" w:hAnsi="宋体" w:cs="宋体" w:hint="eastAsia"/>
          <w:sz w:val="22"/>
        </w:rPr>
        <w:t>产生的业务数据，接入范围包括发生院内感染的病人信息、</w:t>
      </w:r>
      <w:proofErr w:type="gramStart"/>
      <w:r>
        <w:rPr>
          <w:rFonts w:ascii="宋体" w:hAnsi="宋体" w:cs="宋体" w:hint="eastAsia"/>
          <w:sz w:val="22"/>
        </w:rPr>
        <w:t>院感记录</w:t>
      </w:r>
      <w:proofErr w:type="gramEnd"/>
      <w:r>
        <w:rPr>
          <w:rFonts w:ascii="宋体" w:hAnsi="宋体" w:cs="宋体" w:hint="eastAsia"/>
          <w:sz w:val="22"/>
        </w:rPr>
        <w:t>、</w:t>
      </w:r>
      <w:proofErr w:type="gramStart"/>
      <w:r>
        <w:rPr>
          <w:rFonts w:ascii="宋体" w:hAnsi="宋体" w:cs="宋体" w:hint="eastAsia"/>
          <w:sz w:val="22"/>
        </w:rPr>
        <w:t>院感标本</w:t>
      </w:r>
      <w:proofErr w:type="gramEnd"/>
      <w:r>
        <w:rPr>
          <w:rFonts w:ascii="宋体" w:hAnsi="宋体" w:cs="宋体" w:hint="eastAsia"/>
          <w:sz w:val="22"/>
        </w:rPr>
        <w:t>记录、感染部位、</w:t>
      </w:r>
      <w:proofErr w:type="gramStart"/>
      <w:r>
        <w:rPr>
          <w:rFonts w:ascii="宋体" w:hAnsi="宋体" w:cs="宋体" w:hint="eastAsia"/>
          <w:sz w:val="22"/>
        </w:rPr>
        <w:t>手卫生</w:t>
      </w:r>
      <w:proofErr w:type="gramEnd"/>
      <w:r>
        <w:rPr>
          <w:rFonts w:ascii="宋体" w:hAnsi="宋体" w:cs="宋体" w:hint="eastAsia"/>
          <w:sz w:val="22"/>
        </w:rPr>
        <w:t>和多重耐药菌信息。</w:t>
      </w:r>
    </w:p>
    <w:p w:rsidR="002E488A" w:rsidRDefault="002E488A" w:rsidP="002E488A">
      <w:pPr>
        <w:spacing w:line="300" w:lineRule="auto"/>
        <w:ind w:firstLineChars="200" w:firstLine="440"/>
        <w:rPr>
          <w:rFonts w:ascii="宋体" w:hAnsi="宋体" w:cs="宋体"/>
          <w:sz w:val="22"/>
        </w:rPr>
      </w:pPr>
      <w:bookmarkStart w:id="38" w:name="_Toc24019"/>
      <w:r>
        <w:rPr>
          <w:rFonts w:ascii="宋体" w:hAnsi="宋体" w:cs="宋体" w:hint="eastAsia"/>
          <w:sz w:val="22"/>
        </w:rPr>
        <w:t>(5)不良事件数据集成</w:t>
      </w:r>
      <w:bookmarkEnd w:id="38"/>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支持集成医院不良事件系统产生的业务数据，接入范围包括输血不良事件、药品不良事件、护理不良事件、跌倒不良事件、医疗不良事件信息。</w:t>
      </w:r>
    </w:p>
    <w:p w:rsidR="002E488A" w:rsidRDefault="002E488A" w:rsidP="002E488A">
      <w:pPr>
        <w:spacing w:line="300" w:lineRule="auto"/>
        <w:ind w:firstLineChars="200" w:firstLine="440"/>
        <w:rPr>
          <w:rFonts w:ascii="宋体" w:hAnsi="宋体" w:cs="宋体"/>
          <w:sz w:val="22"/>
        </w:rPr>
      </w:pPr>
      <w:bookmarkStart w:id="39" w:name="_Toc7101"/>
      <w:r>
        <w:rPr>
          <w:rFonts w:ascii="宋体" w:hAnsi="宋体" w:cs="宋体" w:hint="eastAsia"/>
          <w:sz w:val="22"/>
        </w:rPr>
        <w:t>(6)ICU数据集成</w:t>
      </w:r>
      <w:bookmarkEnd w:id="39"/>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支持集成医院ICU系统产生的业务数据，接入范围包括ICU重症病人的基础信息、ICU体征信息。</w:t>
      </w:r>
    </w:p>
    <w:p w:rsidR="002E488A" w:rsidRDefault="002E488A" w:rsidP="002E488A">
      <w:pPr>
        <w:spacing w:line="300" w:lineRule="auto"/>
        <w:ind w:firstLineChars="200" w:firstLine="440"/>
        <w:rPr>
          <w:rFonts w:ascii="宋体" w:hAnsi="宋体" w:cs="宋体"/>
          <w:sz w:val="22"/>
        </w:rPr>
      </w:pPr>
      <w:bookmarkStart w:id="40" w:name="_Toc15348"/>
      <w:r>
        <w:rPr>
          <w:rFonts w:ascii="宋体" w:hAnsi="宋体" w:cs="宋体" w:hint="eastAsia"/>
          <w:sz w:val="22"/>
        </w:rPr>
        <w:t>（二）数据质量评估</w:t>
      </w:r>
      <w:bookmarkEnd w:id="40"/>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数据质量评估管理系统支持电子病历系统应用水平质量评估方法，建立数据质量规则库实现数据质量的全面、及时、精准的监控，支持对接入平台的数据进行跟踪，对关键事件产生的状态进行分析，进而迅速的找到排错伏点，最终解决问题。</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要求具有以下四种评估方法：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支持数据一致性，通过可视化方式展现电子病历评价项中的关键数据项内容与字典数据内容的一致性；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支持数据完整性，通过可视化方式展现电子病历评价项中的</w:t>
      </w:r>
      <w:proofErr w:type="gramStart"/>
      <w:r>
        <w:rPr>
          <w:rFonts w:ascii="宋体" w:hAnsi="宋体" w:cs="宋体" w:hint="eastAsia"/>
          <w:sz w:val="22"/>
        </w:rPr>
        <w:t>必填项数据</w:t>
      </w:r>
      <w:proofErr w:type="gramEnd"/>
      <w:r>
        <w:rPr>
          <w:rFonts w:ascii="宋体" w:hAnsi="宋体" w:cs="宋体" w:hint="eastAsia"/>
          <w:sz w:val="22"/>
        </w:rPr>
        <w:t>、常用</w:t>
      </w:r>
      <w:proofErr w:type="gramStart"/>
      <w:r>
        <w:rPr>
          <w:rFonts w:ascii="宋体" w:hAnsi="宋体" w:cs="宋体" w:hint="eastAsia"/>
          <w:sz w:val="22"/>
        </w:rPr>
        <w:t>项数据</w:t>
      </w:r>
      <w:proofErr w:type="gramEnd"/>
      <w:r>
        <w:rPr>
          <w:rFonts w:ascii="宋体" w:hAnsi="宋体" w:cs="宋体" w:hint="eastAsia"/>
          <w:sz w:val="22"/>
        </w:rPr>
        <w:t>的完整情况；</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支持数据整合性项目在评价时，通过可视化方式展现电子病历评价项中的关键</w:t>
      </w:r>
      <w:proofErr w:type="gramStart"/>
      <w:r>
        <w:rPr>
          <w:rFonts w:ascii="宋体" w:hAnsi="宋体" w:cs="宋体" w:hint="eastAsia"/>
          <w:sz w:val="22"/>
        </w:rPr>
        <w:t>项数据</w:t>
      </w:r>
      <w:proofErr w:type="gramEnd"/>
      <w:r>
        <w:rPr>
          <w:rFonts w:ascii="宋体" w:hAnsi="宋体" w:cs="宋体" w:hint="eastAsia"/>
          <w:sz w:val="22"/>
        </w:rPr>
        <w:t>与相关项目（或系统）对应项目可否对照或关联；</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支持数据及时性项目在评价时，通过可视化方式展现电子病历评价项中的逻辑合理性，按照医疗流程有先后顺序的各个记录中时间值是否符合先后顺序的逻辑关系。</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可视化展现包含以下功能：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▲医院整体的数据质量情况，包括：质量指标统计总</w:t>
      </w:r>
      <w:proofErr w:type="gramStart"/>
      <w:r>
        <w:rPr>
          <w:rFonts w:ascii="宋体" w:hAnsi="宋体" w:cs="宋体" w:hint="eastAsia"/>
          <w:sz w:val="22"/>
        </w:rPr>
        <w:t>览</w:t>
      </w:r>
      <w:proofErr w:type="gramEnd"/>
      <w:r>
        <w:rPr>
          <w:rFonts w:ascii="宋体" w:hAnsi="宋体" w:cs="宋体" w:hint="eastAsia"/>
          <w:sz w:val="22"/>
        </w:rPr>
        <w:t>、质量评分趋势、四大维度得分一周趋势。</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要求在评估总</w:t>
      </w:r>
      <w:proofErr w:type="gramStart"/>
      <w:r>
        <w:rPr>
          <w:rFonts w:ascii="宋体" w:hAnsi="宋体" w:cs="宋体" w:hint="eastAsia"/>
          <w:sz w:val="22"/>
        </w:rPr>
        <w:t>览</w:t>
      </w:r>
      <w:proofErr w:type="gramEnd"/>
      <w:r>
        <w:rPr>
          <w:rFonts w:ascii="宋体" w:hAnsi="宋体" w:cs="宋体" w:hint="eastAsia"/>
          <w:sz w:val="22"/>
        </w:rPr>
        <w:t>界面提供完整性、整合性、一致性的得分和日、周评分趋势截图证明；</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数据校验监控报告支持展现医院的数据质量校验进度，从电子病历评审要求的一致性、完整性、整合性和及时性四个维度统计并展现校验进度报告，支持查看四个维度中进度明细、规则详情及符合率；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支持自定义数据质量校验规则配置功能，为医院沉淀数据校验规则知识库，系统可以按照执行计划结合校验规则对数据进行自动化数据校验。</w:t>
      </w:r>
    </w:p>
    <w:p w:rsidR="002E488A" w:rsidRDefault="002E488A" w:rsidP="002E488A">
      <w:pPr>
        <w:spacing w:line="300" w:lineRule="auto"/>
        <w:ind w:firstLineChars="200" w:firstLine="440"/>
        <w:rPr>
          <w:rFonts w:ascii="宋体" w:hAnsi="宋体" w:cs="宋体"/>
          <w:sz w:val="22"/>
        </w:rPr>
      </w:pPr>
      <w:bookmarkStart w:id="41" w:name="_Toc2615"/>
      <w:r>
        <w:rPr>
          <w:rFonts w:ascii="宋体" w:hAnsi="宋体" w:cs="宋体" w:hint="eastAsia"/>
          <w:sz w:val="22"/>
        </w:rPr>
        <w:t>（三）病历文书标准化工具</w:t>
      </w:r>
      <w:bookmarkEnd w:id="41"/>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支持国家互联互通标准化测评要求，对院内的病历模板进行重新分类管理，根据互联互通标准化测评的数据</w:t>
      </w:r>
      <w:proofErr w:type="gramStart"/>
      <w:r>
        <w:rPr>
          <w:rFonts w:ascii="宋体" w:hAnsi="宋体" w:cs="宋体" w:hint="eastAsia"/>
          <w:sz w:val="22"/>
        </w:rPr>
        <w:t>集规范</w:t>
      </w:r>
      <w:proofErr w:type="gramEnd"/>
      <w:r>
        <w:rPr>
          <w:rFonts w:ascii="宋体" w:hAnsi="宋体" w:cs="宋体" w:hint="eastAsia"/>
          <w:sz w:val="22"/>
        </w:rPr>
        <w:t>进行标准化存储，包括：知情告知信息、入院记录、住院病程记录、出院小结、一般治疗处置记录、门急诊病历共6大类30种病历模板数据。</w:t>
      </w:r>
    </w:p>
    <w:p w:rsidR="002E488A" w:rsidRDefault="002E488A" w:rsidP="002E488A">
      <w:pPr>
        <w:spacing w:line="300" w:lineRule="auto"/>
        <w:ind w:firstLineChars="200" w:firstLine="440"/>
        <w:rPr>
          <w:rFonts w:ascii="宋体" w:hAnsi="宋体" w:cs="宋体"/>
          <w:sz w:val="22"/>
        </w:rPr>
      </w:pPr>
      <w:bookmarkStart w:id="42" w:name="_Toc21600"/>
      <w:r>
        <w:rPr>
          <w:rFonts w:ascii="宋体" w:hAnsi="宋体" w:cs="宋体" w:hint="eastAsia"/>
          <w:sz w:val="22"/>
        </w:rPr>
        <w:t>（四）互联互通标准化</w:t>
      </w:r>
      <w:bookmarkEnd w:id="42"/>
    </w:p>
    <w:p w:rsidR="002E488A" w:rsidRDefault="002E488A" w:rsidP="002E488A">
      <w:pPr>
        <w:spacing w:line="300" w:lineRule="auto"/>
        <w:ind w:firstLineChars="200" w:firstLine="440"/>
        <w:rPr>
          <w:rFonts w:ascii="宋体" w:hAnsi="宋体" w:cs="宋体"/>
          <w:sz w:val="22"/>
        </w:rPr>
      </w:pPr>
      <w:bookmarkStart w:id="43" w:name="_Toc6354"/>
      <w:r>
        <w:rPr>
          <w:rFonts w:ascii="宋体" w:hAnsi="宋体" w:cs="宋体" w:hint="eastAsia"/>
          <w:sz w:val="22"/>
        </w:rPr>
        <w:t>(1)互联互通标准化工具</w:t>
      </w:r>
      <w:bookmarkEnd w:id="43"/>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互联互通标准化工具是基于数据中心平台的应用系统，按照医院互联互通标准要求对院内数据进行标准化转换及上传。</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支持标准知识库内置管理；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支持内置国家标准校验规则，支持可视化共享文档管理模板；</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proofErr w:type="gramStart"/>
      <w:r>
        <w:rPr>
          <w:rFonts w:ascii="宋体" w:hAnsi="宋体" w:cs="宋体" w:hint="eastAsia"/>
          <w:sz w:val="22"/>
        </w:rPr>
        <w:t>源数据</w:t>
      </w:r>
      <w:proofErr w:type="gramEnd"/>
      <w:r>
        <w:rPr>
          <w:rFonts w:ascii="宋体" w:hAnsi="宋体" w:cs="宋体" w:hint="eastAsia"/>
          <w:sz w:val="22"/>
        </w:rPr>
        <w:t>智能调试；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支持非标数据与标准数据之间转换调试，数据组装环节定位清晰；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支持标准数据交互转化；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支持与</w:t>
      </w:r>
      <w:proofErr w:type="gramStart"/>
      <w:r>
        <w:rPr>
          <w:rFonts w:ascii="宋体" w:hAnsi="宋体" w:cs="宋体" w:hint="eastAsia"/>
          <w:sz w:val="22"/>
        </w:rPr>
        <w:t>主数据</w:t>
      </w:r>
      <w:proofErr w:type="gramEnd"/>
      <w:r>
        <w:rPr>
          <w:rFonts w:ascii="宋体" w:hAnsi="宋体" w:cs="宋体" w:hint="eastAsia"/>
          <w:sz w:val="22"/>
        </w:rPr>
        <w:t>映射功能一体化集成，院标到国标的标准化转换；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支持共享文档生成调阅；</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支持共享文档标准化模板生成；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支持共享文档浏览、检索和调阅功能；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支持跨系统间调阅浏览。</w:t>
      </w:r>
    </w:p>
    <w:p w:rsidR="002E488A" w:rsidRDefault="002E488A" w:rsidP="002E488A">
      <w:pPr>
        <w:spacing w:line="300" w:lineRule="auto"/>
        <w:ind w:firstLineChars="200" w:firstLine="440"/>
        <w:rPr>
          <w:rFonts w:ascii="宋体" w:hAnsi="宋体" w:cs="宋体"/>
          <w:sz w:val="22"/>
        </w:rPr>
      </w:pPr>
      <w:bookmarkStart w:id="44" w:name="_Toc7781"/>
      <w:r>
        <w:rPr>
          <w:rFonts w:ascii="宋体" w:hAnsi="宋体" w:cs="宋体" w:hint="eastAsia"/>
          <w:sz w:val="22"/>
        </w:rPr>
        <w:t>(2)互联互通评级服务</w:t>
      </w:r>
      <w:bookmarkEnd w:id="44"/>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1)标准数据集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支持从第三方数据库中抽取原始数据，对抽取数据从非标数据转化为标准数据，并对标准数据进行自动化校验。</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标准化数据集：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支持患者基本信息数据集标准化；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支持基本健康信息数据集标准化；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支持卫生事件摘要数据集标准化；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支持医疗费用记录数据集标准化；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支持门急诊病历数据集标准化；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支持西药处方数据集标准化；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支持中药处方数据集标准化；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支持检查记录数据集标准化；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支持检验记录数据集标准化；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支持治疗记录数据集标准化；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支持一般手术记录数据集标准化；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支持麻醉术前访视记录数据集标准化；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支持麻醉术后访视记录数据集标准化；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支持输血记录数据集标准化；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支持阴道分娩记录数据集标准化；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支持一般护理记录数据集标准化；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支持病危（重）护理记录数据集标准化；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支持手术护理记录数据集标准化；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支持生命体征测量记录数据集标准化；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支持出入量记录数据集标准化；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支持高值耗材使用记录数据集标准化；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支持入院评估记录数据集标准化；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支持护理计划记录数据集标准化；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支持出院评估与指导记录数据集标准化；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支持手术同意</w:t>
      </w:r>
      <w:proofErr w:type="gramStart"/>
      <w:r>
        <w:rPr>
          <w:rFonts w:ascii="宋体" w:hAnsi="宋体" w:cs="宋体" w:hint="eastAsia"/>
          <w:sz w:val="22"/>
        </w:rPr>
        <w:t>书记录</w:t>
      </w:r>
      <w:proofErr w:type="gramEnd"/>
      <w:r>
        <w:rPr>
          <w:rFonts w:ascii="宋体" w:hAnsi="宋体" w:cs="宋体" w:hint="eastAsia"/>
          <w:sz w:val="22"/>
        </w:rPr>
        <w:t>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支持麻醉知情同意</w:t>
      </w:r>
      <w:proofErr w:type="gramStart"/>
      <w:r>
        <w:rPr>
          <w:rFonts w:ascii="宋体" w:hAnsi="宋体" w:cs="宋体" w:hint="eastAsia"/>
          <w:sz w:val="22"/>
        </w:rPr>
        <w:t>书记录</w:t>
      </w:r>
      <w:proofErr w:type="gramEnd"/>
      <w:r>
        <w:rPr>
          <w:rFonts w:ascii="宋体" w:hAnsi="宋体" w:cs="宋体" w:hint="eastAsia"/>
          <w:sz w:val="22"/>
        </w:rPr>
        <w:t>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支持输血治疗同意</w:t>
      </w:r>
      <w:proofErr w:type="gramStart"/>
      <w:r>
        <w:rPr>
          <w:rFonts w:ascii="宋体" w:hAnsi="宋体" w:cs="宋体" w:hint="eastAsia"/>
          <w:sz w:val="22"/>
        </w:rPr>
        <w:t>书记录</w:t>
      </w:r>
      <w:proofErr w:type="gramEnd"/>
      <w:r>
        <w:rPr>
          <w:rFonts w:ascii="宋体" w:hAnsi="宋体" w:cs="宋体" w:hint="eastAsia"/>
          <w:sz w:val="22"/>
        </w:rPr>
        <w:t>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支持特殊检查及特殊治疗同意</w:t>
      </w:r>
      <w:proofErr w:type="gramStart"/>
      <w:r>
        <w:rPr>
          <w:rFonts w:ascii="宋体" w:hAnsi="宋体" w:cs="宋体" w:hint="eastAsia"/>
          <w:sz w:val="22"/>
        </w:rPr>
        <w:t>书记录</w:t>
      </w:r>
      <w:proofErr w:type="gramEnd"/>
      <w:r>
        <w:rPr>
          <w:rFonts w:ascii="宋体" w:hAnsi="宋体" w:cs="宋体" w:hint="eastAsia"/>
          <w:sz w:val="22"/>
        </w:rPr>
        <w:t>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支持病危（重）通知书记录数据集标准化；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支持其他知情同意</w:t>
      </w:r>
      <w:proofErr w:type="gramStart"/>
      <w:r>
        <w:rPr>
          <w:rFonts w:ascii="宋体" w:hAnsi="宋体" w:cs="宋体" w:hint="eastAsia"/>
          <w:sz w:val="22"/>
        </w:rPr>
        <w:t>书记录</w:t>
      </w:r>
      <w:proofErr w:type="gramEnd"/>
      <w:r>
        <w:rPr>
          <w:rFonts w:ascii="宋体" w:hAnsi="宋体" w:cs="宋体" w:hint="eastAsia"/>
          <w:sz w:val="22"/>
        </w:rPr>
        <w:t>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支持住院病案首页记录数据集标准化；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支持中医住院病案首页记录数据集标准化；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支持入院记录数据集标准化；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支持24h内入出院记录数据集标准化；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支持24h内入院死亡记录数据集标准化；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支持首次病程记录数据集标准化；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支持日常病程记录数据集标准化；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支持上级医师查房记录数据集标准化；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支持疑难病例讨论记录数据集标准化；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支持交接班记录数据集标准化；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支持转科记录数据集标准化；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支持阶段小结记录数据集标准化；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支持抢救记录数据集标准化；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支持会诊记录数据集标准化；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支持术前小结记录数据集标准化；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支持术前讨论记录数据集标准化；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支持术后首次病程记录数据集标准化；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支持出院记录数据集标准化；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支持死亡记录数据集标准化；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支持死亡病例讨论记录数据集标准化；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支持住院医嘱记录数据集标准化；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支持出院小结记录数据集标准化；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支持转诊（院）记录数据集标准化；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支持医疗机构信息记录数据集标准化。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2）CDA共享文档</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标准化共享文档：</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支持病历摘要共享文档标准化；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支持门（急）诊病历共享文档标准化；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支持急诊留观病历共享文档标准化；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支持西药处方共享文档标准化；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支持中药处方共享文档标准化；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支持检查报告共享文档标准化；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支持检验报告共享文档标准化；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支持治疗记录共享文档标准化；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支持一般手术记录共享文档标准化；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支持麻醉术前访视记录共享文档标准化；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支持麻醉术后访视记录共享文档标准化；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支持输血记录共享文档标准化；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支持一般护理记录共享文档标准化；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支持病重（病危）护理记录共享文档标准化；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支持手术护理记录共享文档标准化；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支持生命体征测量记录共享文档标准化；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支持出入量记录共享文档标准化；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支持高值耗材使用记录共享文档标准化；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支持入院评估记录共享文档标准化；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支持护理计划记录共享文档标准化；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支持出院评估与指导记录共享文档标准化；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支持手术同意</w:t>
      </w:r>
      <w:proofErr w:type="gramStart"/>
      <w:r>
        <w:rPr>
          <w:rFonts w:ascii="宋体" w:hAnsi="宋体" w:cs="宋体" w:hint="eastAsia"/>
          <w:sz w:val="22"/>
        </w:rPr>
        <w:t>书记录</w:t>
      </w:r>
      <w:proofErr w:type="gramEnd"/>
      <w:r>
        <w:rPr>
          <w:rFonts w:ascii="宋体" w:hAnsi="宋体" w:cs="宋体" w:hint="eastAsia"/>
          <w:sz w:val="22"/>
        </w:rPr>
        <w:t>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支持麻醉知情同意</w:t>
      </w:r>
      <w:proofErr w:type="gramStart"/>
      <w:r>
        <w:rPr>
          <w:rFonts w:ascii="宋体" w:hAnsi="宋体" w:cs="宋体" w:hint="eastAsia"/>
          <w:sz w:val="22"/>
        </w:rPr>
        <w:t>书记录</w:t>
      </w:r>
      <w:proofErr w:type="gramEnd"/>
      <w:r>
        <w:rPr>
          <w:rFonts w:ascii="宋体" w:hAnsi="宋体" w:cs="宋体" w:hint="eastAsia"/>
          <w:sz w:val="22"/>
        </w:rPr>
        <w:t>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支持输血治疗同意</w:t>
      </w:r>
      <w:proofErr w:type="gramStart"/>
      <w:r>
        <w:rPr>
          <w:rFonts w:ascii="宋体" w:hAnsi="宋体" w:cs="宋体" w:hint="eastAsia"/>
          <w:sz w:val="22"/>
        </w:rPr>
        <w:t>书记录</w:t>
      </w:r>
      <w:proofErr w:type="gramEnd"/>
      <w:r>
        <w:rPr>
          <w:rFonts w:ascii="宋体" w:hAnsi="宋体" w:cs="宋体" w:hint="eastAsia"/>
          <w:sz w:val="22"/>
        </w:rPr>
        <w:t>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支持特殊检查及特殊治疗同意</w:t>
      </w:r>
      <w:proofErr w:type="gramStart"/>
      <w:r>
        <w:rPr>
          <w:rFonts w:ascii="宋体" w:hAnsi="宋体" w:cs="宋体" w:hint="eastAsia"/>
          <w:sz w:val="22"/>
        </w:rPr>
        <w:t>书记录</w:t>
      </w:r>
      <w:proofErr w:type="gramEnd"/>
      <w:r>
        <w:rPr>
          <w:rFonts w:ascii="宋体" w:hAnsi="宋体" w:cs="宋体" w:hint="eastAsia"/>
          <w:sz w:val="22"/>
        </w:rPr>
        <w:t>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支持病危（重）通知书记录共享文档标准化；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支持其他知情告知同意</w:t>
      </w:r>
      <w:proofErr w:type="gramStart"/>
      <w:r>
        <w:rPr>
          <w:rFonts w:ascii="宋体" w:hAnsi="宋体" w:cs="宋体" w:hint="eastAsia"/>
          <w:sz w:val="22"/>
        </w:rPr>
        <w:t>书记录</w:t>
      </w:r>
      <w:proofErr w:type="gramEnd"/>
      <w:r>
        <w:rPr>
          <w:rFonts w:ascii="宋体" w:hAnsi="宋体" w:cs="宋体" w:hint="eastAsia"/>
          <w:sz w:val="22"/>
        </w:rPr>
        <w:t>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支持住院病案首页记录共享文档标准化；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支持中医住院病案首页记录共享文档标准化；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支持入院记录共享文档标准化；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支持24小时内入出院记录共享文档标准化；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支持24小时内入院死亡记录共享文档标准化；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首次病程记录共享文档标准化；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日常病程记录共享文档标准化；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上级医师查房记录共享文档标准化；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疑难病例讨论记录共享文档标准化；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交接班记录共享文档标准化；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转科记录共享文档标准化；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阶段小结共享文档标准化；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抢救记录共享文档标准化；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会诊记录共享文档标准化；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术前小结共享文档标准化；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术前讨论记录共享文档标准化；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支持住院病程记录 术后首次病程记录共享文档标准化；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出院记录共享文档标准化；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死亡记录共享文档标准化；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支持住院病程记录 死亡病例讨论记录共享文档标准化；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支持住院医嘱记录共享文档标准化；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支持出院小结记录共享文档标准化。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3)互联互通评级辅助服务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厂商需提供互联互通评审所需标准数据集、标准CDA共享文档的改造与平台的联调，提供标准数据集生成，标准CDA文档生成并上传至官方测试网站进行验证服务。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辅助医院进行现状调研，明确改造内容，形成改造方案；</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支持基于院内数据平台按照数据集标准对业务数据整合；</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辅助医院进行实验室测评准备工作；</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辅助医院进行现场测评查验准备工作。</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10.1.6临床数据中心-升级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需对医院临床数据中心进行升级，升级后满足如下技术要求。</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（一）CDR（临床数据中心）-结果数据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临床数据中心以患者为中心，按照业务域、场景、事件，实现患者诊疗信息结果数据统一存储与统一管理，临床数据中心在可扩充性上需要满足医院未来对临床数据的存储及数据利用的要求，在性能及效率上应确保在正确的时间对正确的人员提供正确的数据格式，本项目将在原有临床数据中心基础上进行扩充和升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临床数据中心范围包含以下内容输血记录、</w:t>
      </w:r>
      <w:proofErr w:type="gramStart"/>
      <w:r>
        <w:rPr>
          <w:rFonts w:ascii="宋体" w:hAnsi="宋体" w:cs="宋体" w:hint="eastAsia"/>
          <w:sz w:val="22"/>
        </w:rPr>
        <w:t>配发血</w:t>
      </w:r>
      <w:proofErr w:type="gramEnd"/>
      <w:r>
        <w:rPr>
          <w:rFonts w:ascii="宋体" w:hAnsi="宋体" w:cs="宋体" w:hint="eastAsia"/>
          <w:sz w:val="22"/>
        </w:rPr>
        <w:t>信息、血型鉴定、治疗记录、检验申请单、检查申请单、急诊评估单、入院评估单、体征记录、重症监护、抢救单据、过敏信息、体检报告、门急诊输液信息、住院中医处方、病区交班、检查预约、手术预约、药房发药、治疗预约、图像索引、住院病案首页。根据卫生部《基于电子病历的医院信息平台建设技术解决方案（2011）》建设要求结合临床实际建设需求进行临床数据的集成，主要数据集成内容有：</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1.输血记录：对住院患者的输血记录、输血不良反应进行数据集成。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w:t>
      </w:r>
      <w:proofErr w:type="gramStart"/>
      <w:r>
        <w:rPr>
          <w:rFonts w:ascii="宋体" w:hAnsi="宋体" w:cs="宋体" w:hint="eastAsia"/>
          <w:sz w:val="22"/>
        </w:rPr>
        <w:t>配发血</w:t>
      </w:r>
      <w:proofErr w:type="gramEnd"/>
      <w:r>
        <w:rPr>
          <w:rFonts w:ascii="宋体" w:hAnsi="宋体" w:cs="宋体" w:hint="eastAsia"/>
          <w:sz w:val="22"/>
        </w:rPr>
        <w:t>信息：对住院患者的配</w:t>
      </w:r>
      <w:proofErr w:type="gramStart"/>
      <w:r>
        <w:rPr>
          <w:rFonts w:ascii="宋体" w:hAnsi="宋体" w:cs="宋体" w:hint="eastAsia"/>
          <w:sz w:val="22"/>
        </w:rPr>
        <w:t>血记录</w:t>
      </w:r>
      <w:proofErr w:type="gramEnd"/>
      <w:r>
        <w:rPr>
          <w:rFonts w:ascii="宋体" w:hAnsi="宋体" w:cs="宋体" w:hint="eastAsia"/>
          <w:sz w:val="22"/>
        </w:rPr>
        <w:t>信息、</w:t>
      </w:r>
      <w:proofErr w:type="gramStart"/>
      <w:r>
        <w:rPr>
          <w:rFonts w:ascii="宋体" w:hAnsi="宋体" w:cs="宋体" w:hint="eastAsia"/>
          <w:sz w:val="22"/>
        </w:rPr>
        <w:t>发血记录</w:t>
      </w:r>
      <w:proofErr w:type="gramEnd"/>
      <w:r>
        <w:rPr>
          <w:rFonts w:ascii="宋体" w:hAnsi="宋体" w:cs="宋体" w:hint="eastAsia"/>
          <w:sz w:val="22"/>
        </w:rPr>
        <w:t>信息、血制品信息进行数据集成。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3.血型鉴定：对门急诊、住院患者的血型检测信息进行数据集成。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4.治疗记录：对住院患者的理疗、透析、放疗、介入治疗记录信息进行数据集成。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5.检验申请单：对门急诊、住院患者的检验申请信息进行数据集成。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6.检查申请单：对门急诊、住院患者的检查申请信息进行数据集成。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7.急诊评估单：对急诊患者预检信息（临床症状、生命体征、疼痛评估）进行数据集成。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8.入院评估单：对住院患者入病区时护士采集的入院基本评估信息进行数据集成。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9.体征记录：支持对住院患者体温单中的症状体征信息进行数据集成。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10.重症监护信息：患者住院的重症监护系统产生的单据（ICU护理记录单、急救中心重症记录单、新生儿特级护理记录单）主题进行数据集成。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11.抢救单据：对急诊患者抢救信息（抢救记录、翻拍的抢救纸质文档）进行数据集成。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12.过敏信息：对门急诊、住院患者的过敏信息（入院病历过敏信息、药品皮试结果、检验测定过敏结果、检查用药过敏情况）进行数据集成。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13.体检报告：对体检患者的体检信息进行数据集成。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14.门急诊输液信息：对门急诊患者的输液信息进行数据集成。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15.住院中药处方：根据中医中药处方特点，对中药处方进行数据集成。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16.病区交班信息：根据病房交班需求，将病区交班信息进行数据集成。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17.检查预约信息：对全院检查预约信息进行数据集成。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18.手术预约信息：对手术患者预约信息进行数据集成。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19.药房发药信息：对门急诊、住院患者的发药信息进行数据集成。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20.治疗预约信息：对治疗预约信息进行数据集成。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21.图像索引信息：对图像索引信息进行数据集成。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22.住院病案首页：对住院患者病案首页进行数据集成。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（二）CDR（临床数据中心）-文档数据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(1)纸质文档翻拍存储</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根据医院项目中结果数据建设范围，实现医疗活动中产生的检查报告、检验报告、护理文书、门诊病历、住院病历、预检留观病历、医嘱单纸质文档的翻拍后纸质文档的共享管理。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支持生成统一PDF标准文档接口，各业务系统根据标准接口生成文档内容；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10.1.7医技系统-升级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需对医院医技系统进行升级，升级后满足如下技术要求。</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（一）自助报告打印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支持门诊患者通过读卡身份验证后打印门诊检查报告功能。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具备患者打印前检测报告打印机是否正常、纸张是否足够功能。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（二）LIS系统升级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(1)条码流程管理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1)门诊抽血叫号系统</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支持根据医院需要集成抽血排队叫号系统；</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proofErr w:type="gramStart"/>
      <w:r>
        <w:rPr>
          <w:rFonts w:ascii="宋体" w:hAnsi="宋体" w:cs="宋体" w:hint="eastAsia"/>
          <w:sz w:val="22"/>
        </w:rPr>
        <w:t>配置分</w:t>
      </w:r>
      <w:proofErr w:type="gramEnd"/>
      <w:r>
        <w:rPr>
          <w:rFonts w:ascii="宋体" w:hAnsi="宋体" w:cs="宋体" w:hint="eastAsia"/>
          <w:sz w:val="22"/>
        </w:rPr>
        <w:t>诊叫号系统功能，实现标本采集的叫号操作，最大限度减少排队等待时间；</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支持病人通过触摸屏自助终端拿号、查询排队信息，按照检验类别分列排队功能；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2)外出体检条码管理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支持体检车带设备外出体检；</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支持脱机打印条码或联网模式打印条码；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支持预打印条码即外出时产生体检数据回医院进行合并数据。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3)标本外送流转管理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支持护工对标本进行信息查询、签收确认及运送时间更新；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支持标本签收明细打印，标本交接异常情况登记；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支持移动终端模式和按科室/病区打包模式，支持扫描标本运送容器或逐个标本条码扫描签收/送达；</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支持标本流转过程、流向有效监控，支持集团医院多院区标本流转、区域标本流转，支持与自动化物流系统的集成。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4)标本TAT时间管理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系统</w:t>
      </w:r>
      <w:proofErr w:type="gramStart"/>
      <w:r>
        <w:rPr>
          <w:rFonts w:ascii="宋体" w:hAnsi="宋体" w:cs="宋体" w:hint="eastAsia"/>
          <w:sz w:val="22"/>
        </w:rPr>
        <w:t>需支持</w:t>
      </w:r>
      <w:proofErr w:type="gramEnd"/>
      <w:r>
        <w:rPr>
          <w:rFonts w:ascii="宋体" w:hAnsi="宋体" w:cs="宋体" w:hint="eastAsia"/>
          <w:sz w:val="22"/>
        </w:rPr>
        <w:t>TAT时间分析和各个环节的TAT监控，各检验项目需按病人类别设定不同的检验完成时间，如急诊血常规与门诊血常规的时间不同，系统会自动提醒过期标本，防止操作员由于疏忽导致某个标本检测时间过长。要求如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支持从临床开单→护士执行→条码打印（或补打）→采血确认（更新时间）→标本送出临床→检验科签收→报告审核全程跟踪、监控、统计；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支持样本TAT和危急值超时提醒；</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支持不合格标本退回并记录，自动通知临床并汇总；</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支持TAT及合格率统计，支持TAT图形展示。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(2)微生物检验</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支持记录病人的细菌培养结果及各细菌的药敏结果，打印规范的细菌培养报告单；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支持提供查询病人的培养记录，微生物学上的统计分析等一系列功能。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1)微生物联机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支持培养、鉴定药敏仪器的双工；</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支持提供标准细菌代码，保障后期数据的查询分析；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支持提供抗生素药物代码转换功能。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2)报告管理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支持样本的涂片、培养、鉴定及药敏的独立报告以及综合报告。</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3)实验流程电子化管理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支持详细记录并管理微生物的接种培养、初步鉴定、鉴定、药敏、报告全过程，实现微生物实验过程的无纸化；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支持记录微生物实验每个过程的完整记录，包括：培养、初鉴、鉴定、药敏，形成原始记录报告单。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4)微生物质控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支持手工</w:t>
      </w:r>
      <w:proofErr w:type="gramStart"/>
      <w:r>
        <w:rPr>
          <w:rFonts w:ascii="宋体" w:hAnsi="宋体" w:cs="宋体" w:hint="eastAsia"/>
          <w:sz w:val="22"/>
        </w:rPr>
        <w:t>药敏质控</w:t>
      </w:r>
      <w:proofErr w:type="gramEnd"/>
      <w:r>
        <w:rPr>
          <w:rFonts w:ascii="宋体" w:hAnsi="宋体" w:cs="宋体" w:hint="eastAsia"/>
          <w:sz w:val="22"/>
        </w:rPr>
        <w:t>、仪器</w:t>
      </w:r>
      <w:proofErr w:type="gramStart"/>
      <w:r>
        <w:rPr>
          <w:rFonts w:ascii="宋体" w:hAnsi="宋体" w:cs="宋体" w:hint="eastAsia"/>
          <w:sz w:val="22"/>
        </w:rPr>
        <w:t>药敏质控</w:t>
      </w:r>
      <w:proofErr w:type="gramEnd"/>
      <w:r>
        <w:rPr>
          <w:rFonts w:ascii="宋体" w:hAnsi="宋体" w:cs="宋体" w:hint="eastAsia"/>
          <w:sz w:val="22"/>
        </w:rPr>
        <w:t>、手工生化反应质控、仪器生化反应质控、染色液质控；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支持微生物</w:t>
      </w:r>
      <w:proofErr w:type="gramStart"/>
      <w:r>
        <w:rPr>
          <w:rFonts w:ascii="宋体" w:hAnsi="宋体" w:cs="宋体" w:hint="eastAsia"/>
          <w:sz w:val="22"/>
        </w:rPr>
        <w:t>室内质控如</w:t>
      </w:r>
      <w:proofErr w:type="gramEnd"/>
      <w:r>
        <w:rPr>
          <w:rFonts w:ascii="宋体" w:hAnsi="宋体" w:cs="宋体" w:hint="eastAsia"/>
          <w:sz w:val="22"/>
        </w:rPr>
        <w:t>涂片、板条、</w:t>
      </w:r>
      <w:proofErr w:type="gramStart"/>
      <w:r>
        <w:rPr>
          <w:rFonts w:ascii="宋体" w:hAnsi="宋体" w:cs="宋体" w:hint="eastAsia"/>
          <w:sz w:val="22"/>
        </w:rPr>
        <w:t>药敏质控</w:t>
      </w:r>
      <w:proofErr w:type="gramEnd"/>
      <w:r>
        <w:rPr>
          <w:rFonts w:ascii="宋体" w:hAnsi="宋体" w:cs="宋体" w:hint="eastAsia"/>
          <w:sz w:val="22"/>
        </w:rPr>
        <w:t>和室</w:t>
      </w:r>
      <w:proofErr w:type="gramStart"/>
      <w:r>
        <w:rPr>
          <w:rFonts w:ascii="宋体" w:hAnsi="宋体" w:cs="宋体" w:hint="eastAsia"/>
          <w:sz w:val="22"/>
        </w:rPr>
        <w:t>间质控如空气</w:t>
      </w:r>
      <w:proofErr w:type="gramEnd"/>
      <w:r>
        <w:rPr>
          <w:rFonts w:ascii="宋体" w:hAnsi="宋体" w:cs="宋体" w:hint="eastAsia"/>
          <w:sz w:val="22"/>
        </w:rPr>
        <w:t>、物</w:t>
      </w:r>
      <w:proofErr w:type="gramStart"/>
      <w:r>
        <w:rPr>
          <w:rFonts w:ascii="宋体" w:hAnsi="宋体" w:cs="宋体" w:hint="eastAsia"/>
          <w:sz w:val="22"/>
        </w:rPr>
        <w:t>表监记录</w:t>
      </w:r>
      <w:proofErr w:type="gramEnd"/>
      <w:r>
        <w:rPr>
          <w:rFonts w:ascii="宋体" w:hAnsi="宋体" w:cs="宋体" w:hint="eastAsia"/>
          <w:sz w:val="22"/>
        </w:rPr>
        <w:t>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5)查询统计及自定义方案</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支持提供强大的数据统计分析功能；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支持报告查询方案自定义功能，方便实验室进行统计分析工作；</w:t>
      </w:r>
    </w:p>
    <w:p w:rsidR="002E488A" w:rsidRDefault="002E488A" w:rsidP="002E488A">
      <w:pPr>
        <w:spacing w:line="300" w:lineRule="auto"/>
        <w:ind w:firstLineChars="200" w:firstLine="440"/>
        <w:rPr>
          <w:rFonts w:ascii="宋体" w:hAnsi="宋体" w:cs="宋体"/>
          <w:sz w:val="22"/>
        </w:rPr>
      </w:pPr>
      <w:proofErr w:type="gramStart"/>
      <w:r>
        <w:rPr>
          <w:rFonts w:ascii="宋体" w:hAnsi="宋体" w:cs="宋体" w:hint="eastAsia"/>
          <w:sz w:val="22"/>
        </w:rPr>
        <w:t>支持院感分析</w:t>
      </w:r>
      <w:proofErr w:type="gramEnd"/>
      <w:r>
        <w:rPr>
          <w:rFonts w:ascii="宋体" w:hAnsi="宋体" w:cs="宋体" w:hint="eastAsia"/>
          <w:sz w:val="22"/>
        </w:rPr>
        <w:t>，药敏百分比以及超级细菌统计功能；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支持高级查询的模式，可以任意组合查询条件；</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支持保存查询分析方案，下次使用查询时，无需重新选择查询条件，为形成统计分析知识库提供便利。</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6)微生物WHONET接口</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支持WHONET的5.4 、5.5、5.6主流版本的数据接口；</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在药</w:t>
      </w:r>
      <w:proofErr w:type="gramStart"/>
      <w:r>
        <w:rPr>
          <w:rFonts w:ascii="宋体" w:hAnsi="宋体" w:cs="宋体" w:hint="eastAsia"/>
          <w:sz w:val="22"/>
        </w:rPr>
        <w:t>敏报告</w:t>
      </w:r>
      <w:proofErr w:type="gramEnd"/>
      <w:r>
        <w:rPr>
          <w:rFonts w:ascii="宋体" w:hAnsi="宋体" w:cs="宋体" w:hint="eastAsia"/>
          <w:sz w:val="22"/>
        </w:rPr>
        <w:t>完成后，支持将病人信息、细菌信息、药</w:t>
      </w:r>
      <w:proofErr w:type="gramStart"/>
      <w:r>
        <w:rPr>
          <w:rFonts w:ascii="宋体" w:hAnsi="宋体" w:cs="宋体" w:hint="eastAsia"/>
          <w:sz w:val="22"/>
        </w:rPr>
        <w:t>敏信息</w:t>
      </w:r>
      <w:proofErr w:type="gramEnd"/>
      <w:r>
        <w:rPr>
          <w:rFonts w:ascii="宋体" w:hAnsi="宋体" w:cs="宋体" w:hint="eastAsia"/>
          <w:sz w:val="22"/>
        </w:rPr>
        <w:t>自动导入WHONET中进行统计分析。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(3)消息提醒服务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1)临床危机值推送</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系统需提供危急值自定义规则设置功能，当标本检验出危急值时，系统自动启动报警功能；实时通知临床，并可记录临床处理及临床意见，支持临床反馈机制；提供危急</w:t>
      </w:r>
      <w:proofErr w:type="gramStart"/>
      <w:r>
        <w:rPr>
          <w:rFonts w:ascii="宋体" w:hAnsi="宋体" w:cs="宋体" w:hint="eastAsia"/>
          <w:sz w:val="22"/>
        </w:rPr>
        <w:t>值报告</w:t>
      </w:r>
      <w:proofErr w:type="gramEnd"/>
      <w:r>
        <w:rPr>
          <w:rFonts w:ascii="宋体" w:hAnsi="宋体" w:cs="宋体" w:hint="eastAsia"/>
          <w:sz w:val="22"/>
        </w:rPr>
        <w:t>的流程管理，实现</w:t>
      </w:r>
      <w:proofErr w:type="gramStart"/>
      <w:r>
        <w:rPr>
          <w:rFonts w:ascii="宋体" w:hAnsi="宋体" w:cs="宋体" w:hint="eastAsia"/>
          <w:sz w:val="22"/>
        </w:rPr>
        <w:t>危急值全过程</w:t>
      </w:r>
      <w:proofErr w:type="gramEnd"/>
      <w:r>
        <w:rPr>
          <w:rFonts w:ascii="宋体" w:hAnsi="宋体" w:cs="宋体" w:hint="eastAsia"/>
          <w:sz w:val="22"/>
        </w:rPr>
        <w:t>管理流程闭环。要求如下：</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支持系统配置设定危急值上下限，当病人所做的项目结果超过所设置的数值上下限，系统将会自动判断为危急值；</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支持危急</w:t>
      </w:r>
      <w:proofErr w:type="gramStart"/>
      <w:r>
        <w:rPr>
          <w:rFonts w:ascii="宋体" w:hAnsi="宋体" w:cs="宋体" w:hint="eastAsia"/>
          <w:sz w:val="22"/>
        </w:rPr>
        <w:t>值发布</w:t>
      </w:r>
      <w:proofErr w:type="gramEnd"/>
      <w:r>
        <w:rPr>
          <w:rFonts w:ascii="宋体" w:hAnsi="宋体" w:cs="宋体" w:hint="eastAsia"/>
          <w:sz w:val="22"/>
        </w:rPr>
        <w:t>至临床时，系统通过声音、闪烁图标、</w:t>
      </w:r>
      <w:proofErr w:type="gramStart"/>
      <w:r>
        <w:rPr>
          <w:rFonts w:ascii="宋体" w:hAnsi="宋体" w:cs="宋体" w:hint="eastAsia"/>
          <w:sz w:val="22"/>
        </w:rPr>
        <w:t>弹窗方式</w:t>
      </w:r>
      <w:proofErr w:type="gramEnd"/>
      <w:r>
        <w:rPr>
          <w:rFonts w:ascii="宋体" w:hAnsi="宋体" w:cs="宋体" w:hint="eastAsia"/>
          <w:sz w:val="22"/>
        </w:rPr>
        <w:t>自动进行提示功能，操作人员可通过</w:t>
      </w:r>
      <w:proofErr w:type="gramStart"/>
      <w:r>
        <w:rPr>
          <w:rFonts w:ascii="宋体" w:hAnsi="宋体" w:cs="宋体" w:hint="eastAsia"/>
          <w:sz w:val="22"/>
        </w:rPr>
        <w:t>点击弹窗查看</w:t>
      </w:r>
      <w:proofErr w:type="gramEnd"/>
      <w:r>
        <w:rPr>
          <w:rFonts w:ascii="宋体" w:hAnsi="宋体" w:cs="宋体" w:hint="eastAsia"/>
          <w:sz w:val="22"/>
        </w:rPr>
        <w:t>详细危急值信息；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支持护士</w:t>
      </w:r>
      <w:proofErr w:type="gramStart"/>
      <w:r>
        <w:rPr>
          <w:rFonts w:ascii="宋体" w:hAnsi="宋体" w:cs="宋体" w:hint="eastAsia"/>
          <w:sz w:val="22"/>
        </w:rPr>
        <w:t>站相关</w:t>
      </w:r>
      <w:proofErr w:type="gramEnd"/>
      <w:r>
        <w:rPr>
          <w:rFonts w:ascii="宋体" w:hAnsi="宋体" w:cs="宋体" w:hint="eastAsia"/>
          <w:sz w:val="22"/>
        </w:rPr>
        <w:t>人员通过系统接收检验科发出的危急值报告，并进行接收确认，并及时告知值班医生或管床医生功能；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支持临床科室确认接收并完成危急值信息处理后，系统自动将危急值的处理措施和过程信息进行记录，包含接收科室、接收人、接收时间反馈给检验科室；</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支持仪器产生危急值时，系统提醒检验人员及时处理及审核超时报警；</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支持对危急值回报的各种统计功能，如月统计回报率；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支持危急值设置时，按照标本种类、性别、年龄、临床诊断及科别细分功能。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2)标本状态提醒</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支持工作站消息窗口方式对</w:t>
      </w:r>
      <w:proofErr w:type="gramStart"/>
      <w:r>
        <w:rPr>
          <w:rFonts w:ascii="宋体" w:hAnsi="宋体" w:cs="宋体" w:hint="eastAsia"/>
          <w:sz w:val="22"/>
        </w:rPr>
        <w:t>检验全</w:t>
      </w:r>
      <w:proofErr w:type="gramEnd"/>
      <w:r>
        <w:rPr>
          <w:rFonts w:ascii="宋体" w:hAnsi="宋体" w:cs="宋体" w:hint="eastAsia"/>
          <w:sz w:val="22"/>
        </w:rPr>
        <w:t>过程中的异常情况进行报警和警示；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支持急诊标本提醒，不合格标本提醒，危急标本提醒，实验室过程监控、异常标本监控、标本流转监控。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3)临床互动</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支持Web报告发布查询，供临床科室或仪器科室调阅患者相关检验报告；</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支持展示检验图文报告，对报告的非正常值用明显的颜色提醒，同时支持查阅病人结果趋势分析图；</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支持标本的拒签标本提醒、急诊标本结果提醒信息及时反馈给临床服务功能；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支持项目介绍、检验手册、标本采集规范的发布说明，让临床科室了解检验科开展项目的新动向新资讯；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支持报告结果临床反馈、抱怨处理记录、临床满意度调查反馈表检验科室对外服务窗口；</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支持检验科及时发布通知、新闻信息功能，让科室人员在使用系统的日常工作都能及时了解接收科室传达的资讯。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（三）放射科管理升级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（1）临床PACS管理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1)临床影像调阅及处理软件</w:t>
      </w:r>
    </w:p>
    <w:p w:rsidR="002E488A" w:rsidRDefault="002E488A" w:rsidP="002E488A">
      <w:pPr>
        <w:spacing w:line="300" w:lineRule="auto"/>
        <w:ind w:firstLineChars="200" w:firstLine="440"/>
        <w:rPr>
          <w:rFonts w:ascii="宋体" w:hAnsi="宋体" w:cs="宋体"/>
          <w:sz w:val="22"/>
        </w:rPr>
      </w:pPr>
      <w:bookmarkStart w:id="45" w:name="_Hlk50358798"/>
      <w:r>
        <w:rPr>
          <w:rFonts w:ascii="宋体" w:hAnsi="宋体" w:cs="宋体" w:hint="eastAsia"/>
          <w:sz w:val="22"/>
        </w:rPr>
        <w:t>支持基于WEB架构，自动安装和更新；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支持多显示器和医用竖屏显示器；</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支持对不同的终端用户设置不同的登录和浏览权限；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支持影像的打开、影像的布局、影像的放大缩小、影像的测量、影像的显示调节、影像信息的显示；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支持临床影像后处理，与放射影像后处理软件拥有同样丰富的影像后处理功能；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支持跨平台使用，包括：IOS，Android，windows平台，移动设备；</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支持设置临床医生后处理使用权限设置。</w:t>
      </w:r>
    </w:p>
    <w:bookmarkEnd w:id="45"/>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2）临床报告调阅软件</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支持临床调阅同一患者的历史检查报告和影像；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支持患者报告查询。</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（2）预约登记工作站</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1）申请</w:t>
      </w:r>
      <w:proofErr w:type="gramStart"/>
      <w:r>
        <w:rPr>
          <w:rFonts w:ascii="宋体" w:hAnsi="宋体" w:cs="宋体" w:hint="eastAsia"/>
          <w:sz w:val="22"/>
        </w:rPr>
        <w:t>单管理</w:t>
      </w:r>
      <w:proofErr w:type="gramEnd"/>
      <w:r>
        <w:rPr>
          <w:rFonts w:ascii="宋体" w:hAnsi="宋体" w:cs="宋体" w:hint="eastAsia"/>
          <w:sz w:val="22"/>
        </w:rPr>
        <w:tab/>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支持查看从门诊、住院及体检业务系统传过来的医技检查申请单；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支持纸质申请单的扫描存档管理；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支持电子申请单的存档管理；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支持申请单打印。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2）科室检查预约</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支持根据预约排班信息，快速预约病人的检查日期、检查时间和检查地点；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支持预约排班信息管理，包含对患者已经预约完成的检查项目在可取消的时间范围内取消预约。</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支持工作日历管理，包括对工作日，周末以及节假日的最大预约数进行管理；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支持预约完成后打印预约回执单，包含打印病人基本信息、检查条码、检查项目、检查时日期时间、注意事项；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支持预约患者自动或手动转登记；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支持患者以不同的标识对预约患者进行突出显示，预约患者的标识为“预约”。</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3）检查登记及收费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支持登记病人信息，包括</w:t>
      </w:r>
      <w:bookmarkStart w:id="46" w:name="_Hlk50359640"/>
      <w:r>
        <w:rPr>
          <w:rFonts w:ascii="宋体" w:hAnsi="宋体" w:cs="宋体" w:hint="eastAsia"/>
          <w:sz w:val="22"/>
        </w:rPr>
        <w:t>姓名、性别、民族、年龄、身份证号、地址、联系电话、检查日期、检查部位、临床诊断</w:t>
      </w:r>
      <w:bookmarkEnd w:id="46"/>
      <w:r>
        <w:rPr>
          <w:rFonts w:ascii="宋体" w:hAnsi="宋体" w:cs="宋体" w:hint="eastAsia"/>
          <w:sz w:val="22"/>
        </w:rPr>
        <w:t>；</w:t>
      </w:r>
    </w:p>
    <w:p w:rsidR="002E488A" w:rsidRDefault="002E488A" w:rsidP="002E488A">
      <w:pPr>
        <w:spacing w:line="300" w:lineRule="auto"/>
        <w:ind w:firstLineChars="200" w:firstLine="440"/>
        <w:rPr>
          <w:rFonts w:ascii="宋体" w:hAnsi="宋体" w:cs="宋体"/>
          <w:sz w:val="22"/>
        </w:rPr>
      </w:pPr>
      <w:bookmarkStart w:id="47" w:name="_Hlk50359677"/>
      <w:r>
        <w:rPr>
          <w:rFonts w:ascii="宋体" w:hAnsi="宋体" w:cs="宋体" w:hint="eastAsia"/>
          <w:sz w:val="22"/>
        </w:rPr>
        <w:t>支持检查科室自定义配置上述信息是否展现以及排列顺序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w:t>
      </w:r>
      <w:bookmarkStart w:id="48" w:name="_Hlk50359588"/>
      <w:r>
        <w:rPr>
          <w:rFonts w:ascii="宋体" w:hAnsi="宋体" w:cs="宋体" w:hint="eastAsia"/>
          <w:sz w:val="22"/>
        </w:rPr>
        <w:t>与门诊、住院及体检业务系统对接</w:t>
      </w:r>
      <w:bookmarkEnd w:id="48"/>
      <w:r>
        <w:rPr>
          <w:rFonts w:ascii="宋体" w:hAnsi="宋体" w:cs="宋体" w:hint="eastAsia"/>
          <w:sz w:val="22"/>
        </w:rPr>
        <w:t>，获取患者相关的检查申请信息；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支持按报告状态、病人类别、检查类别、检查仪器对患者列表进行过滤；</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支持对患者费用进行确认、退费、拒绝、收费、撤销操作；</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支持将用户设置保存于服务器，登陆后再自动还原；</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支持进行留言操作；</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支持VIP患者登记；</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支持绿色通道患者登记免排队。</w:t>
      </w:r>
    </w:p>
    <w:bookmarkEnd w:id="47"/>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（3）技师工作站</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支持与排队叫号模块对接，支持对待检查患者的呼叫；</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支持对患者呼叫、暂停、重新广播操作；</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支持在技师工作站，对同一患者的多次检查进行条码合并；</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支持在技师工作站对患者费用进行核收；</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支持在技师工作站对已检查人数、未检查人数的实时统计；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支持在技师工作站查看检查申请单；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支持一台技师工作站控制多个队列。</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▲支持造影剂闭环管理，可在界面中录入患者用药信息，可以根据患者身高及年龄自动计算用药量。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（4）报告工作站</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1）报告时效性提醒</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支持对未在规定时间内完成的检查报告进行智能提示；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支持未完成报告多次提醒时间间隔设置。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2）相关报告调阅</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支持在同一检查报告页面，可查看患者本科室内的历次检查报告；</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▲支持在同一检查报告页面，可查看患者跨科室（调阅患者超声、内镜、心电、检验、病理等）的相关检查报告及图像信息（如有）；</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支持查看相关报告申请单、电子病历；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3）多级审核</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支持三级报告体系，一级初稿、二级审核、三级复审体系；</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支持报告审核医生对报告进行审核，并做相应修改；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支持审核不通过留言。</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（5）科室管理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1）人员管理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支持工作量统计；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支持个人信息记录。</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2）文档管理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支持对科室内的文档进行电子化管理；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支持文件格式包括：doc，docx，xls，pdf。</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（6）便民影像服务管理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1）</w:t>
      </w:r>
      <w:proofErr w:type="gramStart"/>
      <w:r>
        <w:rPr>
          <w:rFonts w:ascii="宋体" w:hAnsi="宋体" w:cs="宋体" w:hint="eastAsia"/>
          <w:sz w:val="22"/>
        </w:rPr>
        <w:t>微信推送</w:t>
      </w:r>
      <w:proofErr w:type="gramEnd"/>
      <w:r>
        <w:rPr>
          <w:rFonts w:ascii="宋体" w:hAnsi="宋体" w:cs="宋体" w:hint="eastAsia"/>
          <w:sz w:val="22"/>
        </w:rPr>
        <w:t>报告和影像提醒</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医院建设公众账号服务平台，通过在回执单或就诊卡上增设二维码，也可以在医院楼道间、影像检查科室宣传栏等位置张贴影像检查自助服务二维码，供就诊患者或患者家属进行扫描关注，并将患者的影像检查、诊断报告等信息推送至移动端，患者需通过绑定院内就诊的唯一识别码（就诊卡），完成患者影像信息和诊断报告信息的实时获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患者接受放射、超声、内镜、心电、病理全医技报告和影像（包含检验的报告），并能够实时查询这些信息，为影像诊断提供延伸性数据支撑。支持基于三级等保安全需求，在确保医院医疗信息的安全的前提下，满足全院的需求。</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患者也可直接扫描报告回执单上的</w:t>
      </w:r>
      <w:proofErr w:type="gramStart"/>
      <w:r>
        <w:rPr>
          <w:rFonts w:ascii="宋体" w:hAnsi="宋体" w:cs="宋体" w:hint="eastAsia"/>
          <w:sz w:val="22"/>
        </w:rPr>
        <w:t>二维码进行</w:t>
      </w:r>
      <w:proofErr w:type="gramEnd"/>
      <w:r>
        <w:rPr>
          <w:rFonts w:ascii="宋体" w:hAnsi="宋体" w:cs="宋体" w:hint="eastAsia"/>
          <w:sz w:val="22"/>
        </w:rPr>
        <w:t>账号绑定和关注。</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2）绑定就诊卡</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患者通过移动智能终端，在绑定具有身份唯一性识别码（如就诊卡号、扫描回执单条码号）时，可对</w:t>
      </w:r>
      <w:proofErr w:type="gramStart"/>
      <w:r>
        <w:rPr>
          <w:rFonts w:ascii="宋体" w:hAnsi="宋体" w:cs="宋体" w:hint="eastAsia"/>
          <w:sz w:val="22"/>
        </w:rPr>
        <w:t>就医卡</w:t>
      </w:r>
      <w:proofErr w:type="gramEnd"/>
      <w:r>
        <w:rPr>
          <w:rFonts w:ascii="宋体" w:hAnsi="宋体" w:cs="宋体" w:hint="eastAsia"/>
          <w:sz w:val="22"/>
        </w:rPr>
        <w:t>信息进行实时查看核对。绑定完成后，患者可获取同一证件号下所有就诊卡的影像胶片和检查报告信息，无需排队等待取胶片或专程来院，缩短就诊时间，增强了患者的就医体验感。</w:t>
      </w:r>
    </w:p>
    <w:p w:rsidR="002E488A" w:rsidRDefault="002E488A" w:rsidP="002E488A">
      <w:pPr>
        <w:spacing w:line="300" w:lineRule="auto"/>
        <w:ind w:firstLineChars="200" w:firstLine="440"/>
        <w:rPr>
          <w:rFonts w:ascii="宋体" w:hAnsi="宋体" w:cs="宋体"/>
          <w:sz w:val="22"/>
        </w:rPr>
      </w:pPr>
      <w:bookmarkStart w:id="49" w:name="_Toc6432"/>
      <w:r>
        <w:rPr>
          <w:rFonts w:ascii="宋体" w:hAnsi="宋体" w:cs="宋体" w:hint="eastAsia"/>
          <w:sz w:val="22"/>
        </w:rPr>
        <w:t>3）检查报告影像调阅</w:t>
      </w:r>
      <w:bookmarkEnd w:id="49"/>
      <w:r>
        <w:rPr>
          <w:rFonts w:ascii="宋体" w:hAnsi="宋体" w:cs="宋体" w:hint="eastAsia"/>
          <w:sz w:val="22"/>
        </w:rPr>
        <w:t>下载</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当用户遇到疑难影像病例需要保存云胶片时，通过互联网云端服务，即可完成云胶片的下载，实现便捷存储，帮助用户节约成本，支持下载放射、病理、心电、内镜等全医技影像。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在移动端界面上，查看患者相对应的全序列影像数据，并可实现左右滑动来实现影像的动态展示，支持对移动端DICOM影像下载及浏览服务的权限控制，支持移动端浏览影像，并具备基本浏览功能，可实现浏览、预设窗</w:t>
      </w:r>
      <w:proofErr w:type="gramStart"/>
      <w:r>
        <w:rPr>
          <w:rFonts w:ascii="宋体" w:hAnsi="宋体" w:cs="宋体" w:hint="eastAsia"/>
          <w:sz w:val="22"/>
        </w:rPr>
        <w:t>宽窗位</w:t>
      </w:r>
      <w:proofErr w:type="gramEnd"/>
      <w:r>
        <w:rPr>
          <w:rFonts w:ascii="宋体" w:hAnsi="宋体" w:cs="宋体" w:hint="eastAsia"/>
          <w:sz w:val="22"/>
        </w:rPr>
        <w:t>、手动调窗、测量、放大/缩小、定位线、播放等二维处理。满足移动端的快速调阅，方便用户使用，给用户良好的体验。</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4）个人云胶片管理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患者在各科室完成相关检查报告发布后，可实现将报告通过链接的形式推送至患者智能终端，患者可在“我的检查”中获知自己在医院的相关检查诊断信息，方便患者对检查影像进行自我管理。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随着互联网+医疗的迅猛发展，借助移动智能终端，通过“云报告/胶片服务”的应用，在第一时间获取影像检查的电子胶片和报告信息，管理不同时期影像检查产生的报告及电子胶片。患者也可以接收超声、内镜、心电、病理、检验等医技报告和影像，并能够实时查询这些信息，为影像诊断提供延伸性数据支撑。</w:t>
      </w:r>
      <w:r>
        <w:rPr>
          <w:rFonts w:ascii="宋体" w:hAnsi="宋体" w:cs="宋体" w:hint="eastAsia"/>
          <w:sz w:val="22"/>
        </w:rPr>
        <w:t></w:t>
      </w:r>
      <w:r>
        <w:rPr>
          <w:rFonts w:ascii="宋体" w:hAnsi="宋体" w:cs="宋体" w:hint="eastAsia"/>
          <w:sz w:val="22"/>
        </w:rPr>
        <w:tab/>
      </w:r>
    </w:p>
    <w:p w:rsidR="002E488A" w:rsidRDefault="002E488A" w:rsidP="002E488A">
      <w:pPr>
        <w:spacing w:line="300" w:lineRule="auto"/>
        <w:ind w:firstLineChars="200" w:firstLine="440"/>
        <w:rPr>
          <w:rFonts w:ascii="宋体" w:hAnsi="宋体" w:cs="宋体"/>
          <w:sz w:val="22"/>
        </w:rPr>
      </w:pPr>
      <w:bookmarkStart w:id="50" w:name="_Toc6529"/>
      <w:r>
        <w:rPr>
          <w:rFonts w:ascii="宋体" w:hAnsi="宋体" w:cs="宋体" w:hint="eastAsia"/>
          <w:sz w:val="22"/>
        </w:rPr>
        <w:t>5）医技报告查询</w:t>
      </w:r>
      <w:bookmarkEnd w:id="50"/>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当用户需要使用到医技报告影响时，可通过移动端，输入相关个人信息，便可以查询到近期产生的报告影像了，便于用户方便使用。</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通过点击“我的检查”中患者检查的所在医院，进入“我的报告”界面，患者可以查看自己在医院的各项信息，包括实时显示患者基本信息，如姓名、性别、年龄、卡号等；实时显示患者相关检查信息，如医院、送检科室、检查号、检查日期、检查类型、检查项目、检查方法、报告医生等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系统支持在</w:t>
      </w:r>
      <w:proofErr w:type="gramStart"/>
      <w:r>
        <w:rPr>
          <w:rFonts w:ascii="宋体" w:hAnsi="宋体" w:cs="宋体" w:hint="eastAsia"/>
          <w:sz w:val="22"/>
        </w:rPr>
        <w:t>微信端</w:t>
      </w:r>
      <w:proofErr w:type="gramEnd"/>
      <w:r>
        <w:rPr>
          <w:rFonts w:ascii="宋体" w:hAnsi="宋体" w:cs="宋体" w:hint="eastAsia"/>
          <w:sz w:val="22"/>
        </w:rPr>
        <w:t>实时查看到报告内容、医生诊断内容等信息，内容与纸质版内容一致，以PDF形式呈现。系统支持在报告内容页面查看患者图像基本信息。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6）个人检验报告分析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患者在查看检验报告的同时，报告中的指标会根据该患者历史检验报告的数据生成指标趋势图，患者可通过趋势图直观的观察相应指标的趋势变化。</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在化验报告详情</w:t>
      </w:r>
      <w:proofErr w:type="gramStart"/>
      <w:r>
        <w:rPr>
          <w:rFonts w:ascii="宋体" w:hAnsi="宋体" w:cs="宋体" w:hint="eastAsia"/>
          <w:sz w:val="22"/>
        </w:rPr>
        <w:t>页通过</w:t>
      </w:r>
      <w:proofErr w:type="gramEnd"/>
      <w:r>
        <w:rPr>
          <w:rFonts w:ascii="宋体" w:hAnsi="宋体" w:cs="宋体" w:hint="eastAsia"/>
          <w:sz w:val="22"/>
        </w:rPr>
        <w:t>点击按钮可跳转至对应指标的趋势图页面。患者可通过趋势图页面的指标切换功能来切换趋势指标；也可以通过选择页面顶部的时间筛选条件来控制数据的时间区间。</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7）病例脱敏处理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屏蔽影像和报告对应的患者姓名、医院、诊断医生、审核医生等信息，防止患者检查信息的泄露，确保在提供正常医疗服务以外的传递中使用的患者资料不向非授权用户透漏患者的身份，保护患者影像诊疗活动的隐私性。</w:t>
      </w:r>
    </w:p>
    <w:p w:rsidR="002E488A" w:rsidRDefault="002E488A" w:rsidP="002E488A">
      <w:pPr>
        <w:spacing w:line="300" w:lineRule="auto"/>
        <w:ind w:firstLineChars="200" w:firstLine="440"/>
        <w:rPr>
          <w:rFonts w:ascii="宋体" w:hAnsi="宋体" w:cs="宋体"/>
          <w:sz w:val="22"/>
        </w:rPr>
      </w:pPr>
      <w:bookmarkStart w:id="51" w:name="_Toc11683"/>
      <w:r>
        <w:rPr>
          <w:rFonts w:ascii="宋体" w:hAnsi="宋体" w:cs="宋体" w:hint="eastAsia"/>
          <w:sz w:val="22"/>
        </w:rPr>
        <w:t>8）云胶片</w:t>
      </w:r>
      <w:proofErr w:type="gramStart"/>
      <w:r>
        <w:rPr>
          <w:rFonts w:ascii="宋体" w:hAnsi="宋体" w:cs="宋体" w:hint="eastAsia"/>
          <w:sz w:val="22"/>
        </w:rPr>
        <w:t>二维码</w:t>
      </w:r>
      <w:bookmarkEnd w:id="51"/>
      <w:r>
        <w:rPr>
          <w:rFonts w:ascii="宋体" w:hAnsi="宋体" w:cs="宋体" w:hint="eastAsia"/>
          <w:sz w:val="22"/>
        </w:rPr>
        <w:t>分享</w:t>
      </w:r>
      <w:proofErr w:type="gramEnd"/>
      <w:r>
        <w:rPr>
          <w:rFonts w:ascii="宋体" w:hAnsi="宋体" w:cs="宋体" w:hint="eastAsia"/>
          <w:sz w:val="22"/>
        </w:rPr>
        <w:t>校验</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当患者需要把影像分享给其他人的时候，患者需在拿到自己的云影像浏览授权之后，通过影像</w:t>
      </w:r>
      <w:proofErr w:type="gramStart"/>
      <w:r>
        <w:rPr>
          <w:rFonts w:ascii="宋体" w:hAnsi="宋体" w:cs="宋体" w:hint="eastAsia"/>
          <w:sz w:val="22"/>
        </w:rPr>
        <w:t>二维码的</w:t>
      </w:r>
      <w:proofErr w:type="gramEnd"/>
      <w:r>
        <w:rPr>
          <w:rFonts w:ascii="宋体" w:hAnsi="宋体" w:cs="宋体" w:hint="eastAsia"/>
          <w:sz w:val="22"/>
        </w:rPr>
        <w:t>方式分享给他人，他人即可打开检查报告及电子胶片、DICOM影像；若被分享医生或者他人直接转发链接给第三方，第三方均无法打开检查报告及电子胶片、DICOM影像。因为检查报告及电子胶片、DICOM影像</w:t>
      </w:r>
      <w:proofErr w:type="gramStart"/>
      <w:r>
        <w:rPr>
          <w:rFonts w:ascii="宋体" w:hAnsi="宋体" w:cs="宋体" w:hint="eastAsia"/>
          <w:sz w:val="22"/>
        </w:rPr>
        <w:t>二维码扫描</w:t>
      </w:r>
      <w:proofErr w:type="gramEnd"/>
      <w:r>
        <w:rPr>
          <w:rFonts w:ascii="宋体" w:hAnsi="宋体" w:cs="宋体" w:hint="eastAsia"/>
          <w:sz w:val="22"/>
        </w:rPr>
        <w:t>方式浏览均实现权限验证，以免病人隐私泄露，提高信息安全保护。并且分享出来的信息，是否设置访问有效期以及是否需要对报告和影像进行脱敏显示，都可以在系统后台进行参数设置。</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（7）排队叫号及报告发放</w:t>
      </w:r>
      <w:r>
        <w:rPr>
          <w:rFonts w:ascii="宋体" w:hAnsi="宋体" w:cs="宋体" w:hint="eastAsia"/>
          <w:sz w:val="22"/>
        </w:rPr>
        <w:tab/>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lastRenderedPageBreak/>
        <w:t>1）排队叫号管理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分诊集成</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排队叫号系统集成于信息系统中，无需单独开启操作界面，在系统中可直接完成操作。</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分诊规则</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支持全自动、半自动、手动分</w:t>
      </w:r>
      <w:proofErr w:type="gramStart"/>
      <w:r>
        <w:rPr>
          <w:rFonts w:ascii="宋体" w:hAnsi="宋体" w:cs="宋体" w:hint="eastAsia"/>
          <w:sz w:val="22"/>
        </w:rPr>
        <w:t>诊模式</w:t>
      </w:r>
      <w:proofErr w:type="gramEnd"/>
      <w:r>
        <w:rPr>
          <w:rFonts w:ascii="宋体" w:hAnsi="宋体" w:cs="宋体" w:hint="eastAsia"/>
          <w:sz w:val="22"/>
        </w:rPr>
        <w:t>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支持病人（急诊病人、VIP病人、预约病人）优先级设置，可分一级、二级、三级；</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登记取号</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支持在病人登记完成后即自动分配排队号码，并打印排队号；</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支持排队队列与检查类型、检查机房的对应关系，根据登记时确定的检查类型和检查机房自动进入相应的队列；</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支持变更队列重新生成分诊号。</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候诊屏</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支持设置每次呼叫的语音播放次数、播放语速、男女声等；</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支持将屏幕自定义分割成多个区域，分别显示不同队列的信息；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支持设置不同状态患者名字颜色显示，如急诊患者红色显示；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支持患者姓名脱敏显示；</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支持显示就诊房间医生照片及姓名；</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支持滚动显示就诊注意事项；</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支持动态播放视频资料；</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支持配置显示候诊人数、是否显示在检患者；</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支持当前播报患者大屏幕突显；</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支持诊室门口小屏上显示当前检查患者及后续等待患者信息。</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2）报告发放管理</w:t>
      </w:r>
    </w:p>
    <w:p w:rsidR="002E488A" w:rsidRDefault="002E488A" w:rsidP="002E488A">
      <w:pPr>
        <w:spacing w:line="300" w:lineRule="auto"/>
        <w:ind w:firstLineChars="200" w:firstLine="440"/>
        <w:rPr>
          <w:rFonts w:ascii="宋体" w:hAnsi="宋体" w:cs="宋体"/>
          <w:sz w:val="22"/>
        </w:rPr>
      </w:pPr>
      <w:r>
        <w:rPr>
          <w:rFonts w:ascii="宋体" w:hAnsi="宋体" w:cs="宋体" w:hint="eastAsia"/>
          <w:sz w:val="22"/>
        </w:rPr>
        <w:t>支持通过大屏显示可打印报告的患者列表。</w:t>
      </w:r>
    </w:p>
    <w:p w:rsidR="002E488A" w:rsidRDefault="002E488A" w:rsidP="002E488A">
      <w:pPr>
        <w:adjustRightInd w:val="0"/>
        <w:snapToGrid w:val="0"/>
        <w:spacing w:line="300" w:lineRule="auto"/>
        <w:ind w:firstLineChars="200" w:firstLine="440"/>
        <w:rPr>
          <w:rFonts w:ascii="Times New Roman" w:hAnsi="Times New Roman" w:hint="eastAsia"/>
          <w:sz w:val="22"/>
        </w:rPr>
      </w:pPr>
    </w:p>
    <w:p w:rsidR="002E488A" w:rsidRDefault="002E488A" w:rsidP="002E488A">
      <w:pPr>
        <w:adjustRightInd w:val="0"/>
        <w:snapToGrid w:val="0"/>
        <w:spacing w:line="300" w:lineRule="auto"/>
        <w:ind w:firstLineChars="200" w:firstLine="440"/>
        <w:rPr>
          <w:rFonts w:ascii="Times New Roman" w:hAnsi="Times New Roman"/>
          <w:sz w:val="22"/>
        </w:rPr>
      </w:pPr>
      <w:bookmarkStart w:id="52" w:name="_GoBack"/>
      <w:bookmarkEnd w:id="52"/>
      <w:r w:rsidRPr="00987A94">
        <w:rPr>
          <w:rFonts w:ascii="Times New Roman" w:hAnsi="Times New Roman"/>
          <w:sz w:val="22"/>
        </w:rPr>
        <w:t>10.2</w:t>
      </w:r>
      <w:r w:rsidRPr="00987A94">
        <w:rPr>
          <w:rFonts w:ascii="Times New Roman" w:hAnsi="Times New Roman"/>
          <w:sz w:val="22"/>
        </w:rPr>
        <w:t>硬件设备参数指标</w:t>
      </w:r>
    </w:p>
    <w:tbl>
      <w:tblPr>
        <w:tblW w:w="90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56"/>
        <w:gridCol w:w="2149"/>
        <w:gridCol w:w="2350"/>
        <w:gridCol w:w="1575"/>
        <w:gridCol w:w="2148"/>
      </w:tblGrid>
      <w:tr w:rsidR="002E488A" w:rsidTr="005B6E5E">
        <w:trPr>
          <w:trHeight w:val="425"/>
          <w:jc w:val="center"/>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2E488A" w:rsidRDefault="002E488A" w:rsidP="005B6E5E">
            <w:pPr>
              <w:adjustRightInd w:val="0"/>
              <w:snapToGrid w:val="0"/>
              <w:jc w:val="center"/>
              <w:rPr>
                <w:rFonts w:ascii="Times New Roman" w:hAnsi="Times New Roman"/>
                <w:b/>
                <w:color w:val="000000"/>
                <w:sz w:val="22"/>
              </w:rPr>
            </w:pPr>
            <w:r>
              <w:rPr>
                <w:rFonts w:ascii="Times New Roman" w:hAnsi="Times New Roman"/>
                <w:b/>
                <w:color w:val="000000"/>
                <w:sz w:val="22"/>
              </w:rPr>
              <w:t>序号</w:t>
            </w:r>
          </w:p>
        </w:tc>
        <w:tc>
          <w:tcPr>
            <w:tcW w:w="2149" w:type="dxa"/>
            <w:tcBorders>
              <w:top w:val="single" w:sz="4" w:space="0" w:color="000000"/>
              <w:left w:val="single" w:sz="4" w:space="0" w:color="auto"/>
              <w:bottom w:val="single" w:sz="4" w:space="0" w:color="000000"/>
              <w:right w:val="single" w:sz="4" w:space="0" w:color="000000"/>
            </w:tcBorders>
            <w:vAlign w:val="center"/>
          </w:tcPr>
          <w:p w:rsidR="002E488A" w:rsidRDefault="002E488A" w:rsidP="005B6E5E">
            <w:pPr>
              <w:adjustRightInd w:val="0"/>
              <w:snapToGrid w:val="0"/>
              <w:jc w:val="center"/>
              <w:rPr>
                <w:rFonts w:ascii="Times New Roman" w:hAnsi="Times New Roman"/>
                <w:b/>
                <w:color w:val="000000"/>
                <w:sz w:val="22"/>
              </w:rPr>
            </w:pPr>
            <w:r>
              <w:rPr>
                <w:rFonts w:ascii="Times New Roman" w:hAnsi="Times New Roman"/>
                <w:b/>
                <w:color w:val="000000"/>
                <w:sz w:val="22"/>
              </w:rPr>
              <w:t>设备名称</w:t>
            </w:r>
          </w:p>
        </w:tc>
        <w:tc>
          <w:tcPr>
            <w:tcW w:w="235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2E488A" w:rsidRDefault="002E488A" w:rsidP="005B6E5E">
            <w:pPr>
              <w:adjustRightInd w:val="0"/>
              <w:snapToGrid w:val="0"/>
              <w:jc w:val="center"/>
              <w:rPr>
                <w:rFonts w:ascii="Times New Roman" w:hAnsi="Times New Roman"/>
                <w:b/>
                <w:color w:val="000000"/>
                <w:sz w:val="22"/>
              </w:rPr>
            </w:pPr>
            <w:r>
              <w:rPr>
                <w:rFonts w:ascii="Times New Roman" w:hAnsi="Times New Roman"/>
                <w:b/>
                <w:color w:val="000000"/>
                <w:sz w:val="22"/>
              </w:rPr>
              <w:t>具体配置要求</w:t>
            </w:r>
          </w:p>
        </w:tc>
        <w:tc>
          <w:tcPr>
            <w:tcW w:w="1575" w:type="dxa"/>
            <w:tcBorders>
              <w:top w:val="single" w:sz="4" w:space="0" w:color="000000"/>
              <w:left w:val="single" w:sz="4" w:space="0" w:color="auto"/>
              <w:bottom w:val="single" w:sz="4" w:space="0" w:color="000000"/>
              <w:right w:val="single" w:sz="4" w:space="0" w:color="auto"/>
            </w:tcBorders>
            <w:vAlign w:val="center"/>
          </w:tcPr>
          <w:p w:rsidR="002E488A" w:rsidRDefault="002E488A" w:rsidP="005B6E5E">
            <w:pPr>
              <w:adjustRightInd w:val="0"/>
              <w:snapToGrid w:val="0"/>
              <w:jc w:val="center"/>
              <w:rPr>
                <w:rFonts w:ascii="Times New Roman" w:hAnsi="Times New Roman"/>
                <w:b/>
                <w:color w:val="000000"/>
                <w:sz w:val="22"/>
              </w:rPr>
            </w:pPr>
            <w:r>
              <w:rPr>
                <w:rFonts w:ascii="Times New Roman" w:hAnsi="Times New Roman"/>
                <w:b/>
                <w:color w:val="000000"/>
                <w:sz w:val="22"/>
              </w:rPr>
              <w:t>数量</w:t>
            </w:r>
          </w:p>
        </w:tc>
        <w:tc>
          <w:tcPr>
            <w:tcW w:w="2148" w:type="dxa"/>
            <w:tcBorders>
              <w:top w:val="single" w:sz="4" w:space="0" w:color="000000"/>
              <w:left w:val="single" w:sz="4" w:space="0" w:color="auto"/>
              <w:bottom w:val="single" w:sz="4" w:space="0" w:color="000000"/>
              <w:right w:val="single" w:sz="4" w:space="0" w:color="000000"/>
            </w:tcBorders>
            <w:vAlign w:val="center"/>
          </w:tcPr>
          <w:p w:rsidR="002E488A" w:rsidRDefault="002E488A" w:rsidP="005B6E5E">
            <w:pPr>
              <w:adjustRightInd w:val="0"/>
              <w:snapToGrid w:val="0"/>
              <w:jc w:val="center"/>
              <w:rPr>
                <w:rFonts w:ascii="Times New Roman" w:hAnsi="Times New Roman"/>
                <w:b/>
                <w:color w:val="000000"/>
                <w:sz w:val="22"/>
              </w:rPr>
            </w:pPr>
            <w:r>
              <w:rPr>
                <w:rFonts w:ascii="Times New Roman" w:hAnsi="Times New Roman"/>
                <w:b/>
                <w:color w:val="000000"/>
                <w:sz w:val="22"/>
              </w:rPr>
              <w:t>备注</w:t>
            </w:r>
          </w:p>
        </w:tc>
      </w:tr>
      <w:tr w:rsidR="002E488A" w:rsidTr="005B6E5E">
        <w:trPr>
          <w:trHeight w:val="575"/>
          <w:jc w:val="center"/>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2E488A" w:rsidRDefault="002E488A" w:rsidP="005B6E5E">
            <w:pPr>
              <w:widowControl/>
              <w:spacing w:before="81" w:after="81"/>
              <w:jc w:val="center"/>
              <w:rPr>
                <w:rFonts w:ascii="Times New Roman" w:hAnsi="Times New Roman"/>
                <w:color w:val="000000"/>
                <w:sz w:val="20"/>
                <w:szCs w:val="20"/>
              </w:rPr>
            </w:pPr>
            <w:r>
              <w:rPr>
                <w:rFonts w:ascii="宋体" w:hAnsi="宋体" w:cs="宋体" w:hint="eastAsia"/>
                <w:color w:val="000000"/>
                <w:kern w:val="0"/>
                <w:szCs w:val="24"/>
              </w:rPr>
              <w:t>1</w:t>
            </w:r>
          </w:p>
        </w:tc>
        <w:tc>
          <w:tcPr>
            <w:tcW w:w="2149" w:type="dxa"/>
            <w:tcBorders>
              <w:top w:val="single" w:sz="4" w:space="0" w:color="000000"/>
              <w:left w:val="single" w:sz="4" w:space="0" w:color="auto"/>
              <w:bottom w:val="single" w:sz="4" w:space="0" w:color="000000"/>
              <w:right w:val="single" w:sz="4" w:space="0" w:color="000000"/>
            </w:tcBorders>
            <w:vAlign w:val="center"/>
          </w:tcPr>
          <w:p w:rsidR="002E488A" w:rsidRDefault="002E488A" w:rsidP="005B6E5E">
            <w:pPr>
              <w:widowControl/>
              <w:spacing w:before="81" w:after="81"/>
              <w:jc w:val="center"/>
              <w:rPr>
                <w:rFonts w:ascii="Times New Roman" w:hAnsi="Times New Roman"/>
                <w:color w:val="000000"/>
                <w:sz w:val="20"/>
                <w:szCs w:val="20"/>
              </w:rPr>
            </w:pPr>
            <w:r>
              <w:rPr>
                <w:rFonts w:ascii="宋体" w:hAnsi="宋体" w:cs="宋体" w:hint="eastAsia"/>
                <w:color w:val="000000"/>
                <w:kern w:val="0"/>
                <w:szCs w:val="24"/>
              </w:rPr>
              <w:t>超融合一体机</w:t>
            </w:r>
          </w:p>
        </w:tc>
        <w:tc>
          <w:tcPr>
            <w:tcW w:w="235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2E488A" w:rsidRDefault="002E488A" w:rsidP="005B6E5E">
            <w:pPr>
              <w:adjustRightInd w:val="0"/>
              <w:snapToGrid w:val="0"/>
              <w:spacing w:line="300" w:lineRule="auto"/>
              <w:jc w:val="center"/>
            </w:pPr>
            <w:r>
              <w:rPr>
                <w:rFonts w:hint="eastAsia"/>
              </w:rPr>
              <w:t>详见</w:t>
            </w:r>
            <w:r>
              <w:rPr>
                <w:rFonts w:hint="eastAsia"/>
              </w:rPr>
              <w:t>10.2.1</w:t>
            </w:r>
          </w:p>
        </w:tc>
        <w:tc>
          <w:tcPr>
            <w:tcW w:w="1575" w:type="dxa"/>
            <w:tcBorders>
              <w:top w:val="single" w:sz="4" w:space="0" w:color="000000"/>
              <w:left w:val="single" w:sz="4" w:space="0" w:color="auto"/>
              <w:bottom w:val="single" w:sz="4" w:space="0" w:color="000000"/>
              <w:right w:val="single" w:sz="4" w:space="0" w:color="auto"/>
            </w:tcBorders>
            <w:vAlign w:val="center"/>
          </w:tcPr>
          <w:p w:rsidR="002E488A" w:rsidRDefault="002E488A" w:rsidP="005B6E5E">
            <w:pPr>
              <w:adjustRightInd w:val="0"/>
              <w:snapToGrid w:val="0"/>
              <w:spacing w:line="300" w:lineRule="auto"/>
              <w:jc w:val="center"/>
              <w:rPr>
                <w:rFonts w:ascii="Times New Roman" w:hAnsi="Times New Roman"/>
                <w:color w:val="000000"/>
                <w:sz w:val="20"/>
                <w:szCs w:val="20"/>
              </w:rPr>
            </w:pPr>
            <w:r>
              <w:rPr>
                <w:rFonts w:ascii="Times New Roman" w:hAnsi="Times New Roman" w:hint="eastAsia"/>
                <w:color w:val="000000"/>
                <w:sz w:val="20"/>
                <w:szCs w:val="20"/>
              </w:rPr>
              <w:t>4</w:t>
            </w:r>
            <w:r>
              <w:rPr>
                <w:rFonts w:ascii="Times New Roman" w:hAnsi="Times New Roman" w:hint="eastAsia"/>
                <w:color w:val="000000"/>
                <w:sz w:val="20"/>
                <w:szCs w:val="20"/>
              </w:rPr>
              <w:t>台</w:t>
            </w:r>
          </w:p>
        </w:tc>
        <w:tc>
          <w:tcPr>
            <w:tcW w:w="2148" w:type="dxa"/>
            <w:tcBorders>
              <w:top w:val="single" w:sz="4" w:space="0" w:color="000000"/>
              <w:left w:val="single" w:sz="4" w:space="0" w:color="auto"/>
              <w:bottom w:val="single" w:sz="4" w:space="0" w:color="000000"/>
              <w:right w:val="single" w:sz="4" w:space="0" w:color="000000"/>
            </w:tcBorders>
            <w:vAlign w:val="center"/>
          </w:tcPr>
          <w:p w:rsidR="002E488A" w:rsidRDefault="002E488A" w:rsidP="005B6E5E">
            <w:pPr>
              <w:widowControl/>
              <w:spacing w:before="81" w:after="81"/>
              <w:jc w:val="center"/>
              <w:rPr>
                <w:rFonts w:ascii="Times New Roman" w:hAnsi="Times New Roman"/>
                <w:color w:val="000000"/>
                <w:sz w:val="20"/>
                <w:szCs w:val="20"/>
              </w:rPr>
            </w:pPr>
            <w:r>
              <w:rPr>
                <w:rFonts w:ascii="宋体" w:hAnsi="宋体" w:cs="宋体" w:hint="eastAsia"/>
                <w:color w:val="000000"/>
                <w:kern w:val="0"/>
                <w:szCs w:val="24"/>
              </w:rPr>
              <w:t>三年保修</w:t>
            </w:r>
          </w:p>
        </w:tc>
      </w:tr>
      <w:tr w:rsidR="002E488A" w:rsidTr="005B6E5E">
        <w:trPr>
          <w:trHeight w:val="425"/>
          <w:jc w:val="center"/>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2E488A" w:rsidRDefault="002E488A" w:rsidP="005B6E5E">
            <w:pPr>
              <w:widowControl/>
              <w:spacing w:before="81" w:after="81"/>
              <w:jc w:val="center"/>
              <w:rPr>
                <w:rFonts w:ascii="Times New Roman" w:hAnsi="Times New Roman"/>
                <w:color w:val="000000"/>
                <w:sz w:val="20"/>
                <w:szCs w:val="20"/>
              </w:rPr>
            </w:pPr>
            <w:r>
              <w:rPr>
                <w:rFonts w:ascii="宋体" w:hAnsi="宋体" w:cs="宋体" w:hint="eastAsia"/>
                <w:color w:val="000000"/>
                <w:kern w:val="0"/>
                <w:szCs w:val="24"/>
              </w:rPr>
              <w:t>2</w:t>
            </w:r>
          </w:p>
        </w:tc>
        <w:tc>
          <w:tcPr>
            <w:tcW w:w="2149" w:type="dxa"/>
            <w:tcBorders>
              <w:top w:val="single" w:sz="4" w:space="0" w:color="000000"/>
              <w:left w:val="single" w:sz="4" w:space="0" w:color="auto"/>
              <w:bottom w:val="single" w:sz="4" w:space="0" w:color="000000"/>
              <w:right w:val="single" w:sz="4" w:space="0" w:color="000000"/>
            </w:tcBorders>
            <w:vAlign w:val="center"/>
          </w:tcPr>
          <w:p w:rsidR="002E488A" w:rsidRDefault="002E488A" w:rsidP="005B6E5E">
            <w:pPr>
              <w:widowControl/>
              <w:spacing w:before="81" w:after="81"/>
              <w:jc w:val="center"/>
              <w:rPr>
                <w:rFonts w:ascii="Times New Roman" w:hAnsi="Times New Roman"/>
                <w:color w:val="000000"/>
                <w:sz w:val="20"/>
                <w:szCs w:val="20"/>
              </w:rPr>
            </w:pPr>
            <w:r>
              <w:rPr>
                <w:rFonts w:ascii="宋体" w:hAnsi="宋体" w:cs="宋体" w:hint="eastAsia"/>
                <w:color w:val="000000"/>
                <w:kern w:val="0"/>
                <w:szCs w:val="24"/>
              </w:rPr>
              <w:t>超融合交换机</w:t>
            </w:r>
          </w:p>
        </w:tc>
        <w:tc>
          <w:tcPr>
            <w:tcW w:w="235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2E488A" w:rsidRDefault="002E488A" w:rsidP="005B6E5E">
            <w:pPr>
              <w:adjustRightInd w:val="0"/>
              <w:snapToGrid w:val="0"/>
              <w:spacing w:line="300" w:lineRule="auto"/>
              <w:jc w:val="center"/>
              <w:rPr>
                <w:rFonts w:ascii="Times New Roman" w:hAnsi="Times New Roman"/>
                <w:color w:val="000000"/>
                <w:sz w:val="20"/>
                <w:szCs w:val="20"/>
              </w:rPr>
            </w:pPr>
            <w:r>
              <w:rPr>
                <w:rFonts w:hint="eastAsia"/>
              </w:rPr>
              <w:t>详见</w:t>
            </w:r>
            <w:r>
              <w:rPr>
                <w:rFonts w:hint="eastAsia"/>
              </w:rPr>
              <w:t>10.2.2</w:t>
            </w:r>
          </w:p>
        </w:tc>
        <w:tc>
          <w:tcPr>
            <w:tcW w:w="1575" w:type="dxa"/>
            <w:tcBorders>
              <w:top w:val="single" w:sz="4" w:space="0" w:color="000000"/>
              <w:left w:val="single" w:sz="4" w:space="0" w:color="auto"/>
              <w:bottom w:val="single" w:sz="4" w:space="0" w:color="000000"/>
              <w:right w:val="single" w:sz="4" w:space="0" w:color="auto"/>
            </w:tcBorders>
            <w:vAlign w:val="center"/>
          </w:tcPr>
          <w:p w:rsidR="002E488A" w:rsidRDefault="002E488A" w:rsidP="005B6E5E">
            <w:pPr>
              <w:adjustRightInd w:val="0"/>
              <w:snapToGrid w:val="0"/>
              <w:spacing w:line="300" w:lineRule="auto"/>
              <w:jc w:val="center"/>
              <w:rPr>
                <w:rFonts w:ascii="Times New Roman" w:hAnsi="Times New Roman"/>
                <w:color w:val="000000"/>
                <w:sz w:val="20"/>
                <w:szCs w:val="20"/>
              </w:rPr>
            </w:pPr>
            <w:r>
              <w:rPr>
                <w:rFonts w:ascii="Times New Roman" w:hAnsi="Times New Roman" w:hint="eastAsia"/>
                <w:color w:val="000000"/>
                <w:sz w:val="20"/>
                <w:szCs w:val="20"/>
              </w:rPr>
              <w:t>2</w:t>
            </w:r>
            <w:r>
              <w:rPr>
                <w:rFonts w:ascii="Times New Roman" w:hAnsi="Times New Roman" w:hint="eastAsia"/>
                <w:color w:val="000000"/>
                <w:sz w:val="20"/>
                <w:szCs w:val="20"/>
              </w:rPr>
              <w:t>台</w:t>
            </w:r>
          </w:p>
        </w:tc>
        <w:tc>
          <w:tcPr>
            <w:tcW w:w="2148" w:type="dxa"/>
            <w:tcBorders>
              <w:top w:val="single" w:sz="4" w:space="0" w:color="000000"/>
              <w:left w:val="single" w:sz="4" w:space="0" w:color="auto"/>
              <w:bottom w:val="single" w:sz="4" w:space="0" w:color="000000"/>
              <w:right w:val="single" w:sz="4" w:space="0" w:color="000000"/>
            </w:tcBorders>
            <w:vAlign w:val="center"/>
          </w:tcPr>
          <w:p w:rsidR="002E488A" w:rsidRDefault="002E488A" w:rsidP="005B6E5E">
            <w:pPr>
              <w:widowControl/>
              <w:spacing w:before="81" w:after="81"/>
              <w:jc w:val="center"/>
              <w:rPr>
                <w:rFonts w:ascii="Times New Roman" w:hAnsi="Times New Roman"/>
                <w:color w:val="000000"/>
                <w:sz w:val="20"/>
                <w:szCs w:val="20"/>
              </w:rPr>
            </w:pPr>
            <w:r>
              <w:rPr>
                <w:rFonts w:ascii="宋体" w:hAnsi="宋体" w:cs="宋体" w:hint="eastAsia"/>
                <w:color w:val="000000"/>
                <w:kern w:val="0"/>
                <w:szCs w:val="24"/>
              </w:rPr>
              <w:t>三年保修</w:t>
            </w:r>
          </w:p>
        </w:tc>
      </w:tr>
      <w:tr w:rsidR="002E488A" w:rsidTr="005B6E5E">
        <w:trPr>
          <w:trHeight w:val="425"/>
          <w:jc w:val="center"/>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2E488A" w:rsidRDefault="002E488A" w:rsidP="005B6E5E">
            <w:pPr>
              <w:widowControl/>
              <w:spacing w:before="81" w:after="81"/>
              <w:jc w:val="center"/>
              <w:rPr>
                <w:rFonts w:ascii="Times New Roman" w:hAnsi="Times New Roman"/>
                <w:color w:val="000000"/>
                <w:sz w:val="20"/>
                <w:szCs w:val="20"/>
              </w:rPr>
            </w:pPr>
            <w:r>
              <w:rPr>
                <w:rFonts w:ascii="宋体" w:hAnsi="宋体" w:cs="宋体" w:hint="eastAsia"/>
                <w:kern w:val="0"/>
                <w:szCs w:val="24"/>
              </w:rPr>
              <w:t>3</w:t>
            </w:r>
          </w:p>
        </w:tc>
        <w:tc>
          <w:tcPr>
            <w:tcW w:w="2149" w:type="dxa"/>
            <w:tcBorders>
              <w:top w:val="single" w:sz="4" w:space="0" w:color="000000"/>
              <w:left w:val="single" w:sz="4" w:space="0" w:color="auto"/>
              <w:bottom w:val="single" w:sz="4" w:space="0" w:color="000000"/>
              <w:right w:val="single" w:sz="4" w:space="0" w:color="000000"/>
            </w:tcBorders>
            <w:vAlign w:val="center"/>
          </w:tcPr>
          <w:p w:rsidR="002E488A" w:rsidRDefault="002E488A" w:rsidP="005B6E5E">
            <w:pPr>
              <w:widowControl/>
              <w:spacing w:before="81" w:after="81"/>
              <w:jc w:val="center"/>
              <w:rPr>
                <w:rFonts w:ascii="Times New Roman" w:hAnsi="Times New Roman"/>
                <w:color w:val="000000"/>
                <w:sz w:val="20"/>
                <w:szCs w:val="20"/>
              </w:rPr>
            </w:pPr>
            <w:r>
              <w:rPr>
                <w:rFonts w:ascii="宋体" w:hAnsi="宋体" w:cs="宋体"/>
                <w:kern w:val="0"/>
                <w:szCs w:val="24"/>
              </w:rPr>
              <w:t>CA认证签名系统</w:t>
            </w:r>
          </w:p>
        </w:tc>
        <w:tc>
          <w:tcPr>
            <w:tcW w:w="235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2E488A" w:rsidRDefault="002E488A" w:rsidP="005B6E5E">
            <w:pPr>
              <w:adjustRightInd w:val="0"/>
              <w:snapToGrid w:val="0"/>
              <w:spacing w:line="300" w:lineRule="auto"/>
              <w:jc w:val="center"/>
              <w:rPr>
                <w:rFonts w:ascii="Times New Roman" w:hAnsi="Times New Roman"/>
                <w:color w:val="000000"/>
                <w:sz w:val="20"/>
                <w:szCs w:val="20"/>
              </w:rPr>
            </w:pPr>
            <w:r>
              <w:rPr>
                <w:rFonts w:hint="eastAsia"/>
              </w:rPr>
              <w:t>详见</w:t>
            </w:r>
            <w:r>
              <w:rPr>
                <w:rFonts w:hint="eastAsia"/>
              </w:rPr>
              <w:t>10.2.3</w:t>
            </w:r>
          </w:p>
        </w:tc>
        <w:tc>
          <w:tcPr>
            <w:tcW w:w="1575" w:type="dxa"/>
            <w:tcBorders>
              <w:top w:val="single" w:sz="4" w:space="0" w:color="000000"/>
              <w:left w:val="single" w:sz="4" w:space="0" w:color="auto"/>
              <w:bottom w:val="single" w:sz="4" w:space="0" w:color="000000"/>
              <w:right w:val="single" w:sz="4" w:space="0" w:color="auto"/>
            </w:tcBorders>
            <w:vAlign w:val="center"/>
          </w:tcPr>
          <w:p w:rsidR="002E488A" w:rsidRDefault="002E488A" w:rsidP="005B6E5E">
            <w:pPr>
              <w:adjustRightInd w:val="0"/>
              <w:snapToGrid w:val="0"/>
              <w:spacing w:line="300" w:lineRule="auto"/>
              <w:jc w:val="center"/>
              <w:rPr>
                <w:rFonts w:ascii="Times New Roman" w:hAnsi="Times New Roman"/>
                <w:color w:val="000000"/>
                <w:sz w:val="20"/>
                <w:szCs w:val="20"/>
              </w:rPr>
            </w:pPr>
            <w:r>
              <w:rPr>
                <w:rFonts w:ascii="Times New Roman" w:hAnsi="Times New Roman" w:hint="eastAsia"/>
                <w:color w:val="000000"/>
                <w:sz w:val="20"/>
                <w:szCs w:val="20"/>
              </w:rPr>
              <w:t>1</w:t>
            </w:r>
            <w:r>
              <w:rPr>
                <w:rFonts w:ascii="Times New Roman" w:hAnsi="Times New Roman" w:hint="eastAsia"/>
                <w:color w:val="000000"/>
                <w:sz w:val="20"/>
                <w:szCs w:val="20"/>
              </w:rPr>
              <w:t>套</w:t>
            </w:r>
          </w:p>
        </w:tc>
        <w:tc>
          <w:tcPr>
            <w:tcW w:w="2148" w:type="dxa"/>
            <w:tcBorders>
              <w:top w:val="single" w:sz="4" w:space="0" w:color="000000"/>
              <w:left w:val="single" w:sz="4" w:space="0" w:color="auto"/>
              <w:bottom w:val="single" w:sz="4" w:space="0" w:color="000000"/>
              <w:right w:val="single" w:sz="4" w:space="0" w:color="000000"/>
            </w:tcBorders>
            <w:vAlign w:val="center"/>
          </w:tcPr>
          <w:p w:rsidR="002E488A" w:rsidRDefault="002E488A" w:rsidP="005B6E5E">
            <w:pPr>
              <w:widowControl/>
              <w:spacing w:before="81" w:after="81"/>
              <w:jc w:val="center"/>
              <w:rPr>
                <w:rFonts w:ascii="Times New Roman" w:hAnsi="Times New Roman"/>
                <w:color w:val="000000"/>
                <w:sz w:val="20"/>
                <w:szCs w:val="20"/>
              </w:rPr>
            </w:pPr>
            <w:r>
              <w:rPr>
                <w:rFonts w:ascii="宋体" w:hAnsi="宋体" w:cs="宋体"/>
                <w:kern w:val="0"/>
                <w:szCs w:val="24"/>
              </w:rPr>
              <w:t>一年服务</w:t>
            </w:r>
          </w:p>
        </w:tc>
      </w:tr>
    </w:tbl>
    <w:p w:rsidR="002E488A" w:rsidRDefault="002E488A" w:rsidP="002E488A">
      <w:pPr>
        <w:adjustRightInd w:val="0"/>
        <w:snapToGrid w:val="0"/>
        <w:spacing w:line="300" w:lineRule="auto"/>
        <w:ind w:firstLineChars="200" w:firstLine="440"/>
        <w:rPr>
          <w:rFonts w:ascii="Times New Roman" w:hAnsi="Times New Roman" w:hint="eastAsia"/>
          <w:sz w:val="22"/>
        </w:rPr>
      </w:pPr>
    </w:p>
    <w:p w:rsidR="002E488A" w:rsidRDefault="002E488A" w:rsidP="002E488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10.2.1</w:t>
      </w:r>
      <w:r>
        <w:rPr>
          <w:rFonts w:ascii="Times New Roman" w:hAnsi="Times New Roman" w:hint="eastAsia"/>
          <w:sz w:val="22"/>
        </w:rPr>
        <w:t>超融合一体机</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933"/>
        <w:gridCol w:w="6445"/>
      </w:tblGrid>
      <w:tr w:rsidR="002E488A" w:rsidTr="005B6E5E">
        <w:trPr>
          <w:trHeight w:val="415"/>
          <w:jc w:val="center"/>
        </w:trPr>
        <w:tc>
          <w:tcPr>
            <w:tcW w:w="1185" w:type="pct"/>
            <w:gridSpan w:val="2"/>
            <w:vAlign w:val="center"/>
          </w:tcPr>
          <w:p w:rsidR="002E488A" w:rsidRDefault="002E488A" w:rsidP="005B6E5E">
            <w:pPr>
              <w:spacing w:before="81" w:after="81"/>
              <w:jc w:val="center"/>
              <w:rPr>
                <w:rFonts w:ascii="宋体" w:eastAsia="Times New Roman" w:hAnsi="宋体"/>
                <w:b/>
                <w:bCs/>
                <w:szCs w:val="24"/>
              </w:rPr>
            </w:pPr>
            <w:r>
              <w:rPr>
                <w:rFonts w:ascii="宋体" w:eastAsia="Times New Roman" w:hAnsi="宋体" w:hint="eastAsia"/>
                <w:b/>
                <w:bCs/>
                <w:szCs w:val="24"/>
              </w:rPr>
              <w:lastRenderedPageBreak/>
              <w:t>功能项</w:t>
            </w:r>
          </w:p>
        </w:tc>
        <w:tc>
          <w:tcPr>
            <w:tcW w:w="3814" w:type="pct"/>
            <w:vAlign w:val="center"/>
          </w:tcPr>
          <w:p w:rsidR="002E488A" w:rsidRDefault="002E488A" w:rsidP="005B6E5E">
            <w:pPr>
              <w:spacing w:before="81" w:after="81"/>
              <w:jc w:val="center"/>
              <w:rPr>
                <w:rFonts w:ascii="宋体" w:eastAsia="Times New Roman" w:hAnsi="宋体"/>
                <w:b/>
                <w:bCs/>
                <w:szCs w:val="24"/>
              </w:rPr>
            </w:pPr>
            <w:r>
              <w:rPr>
                <w:rFonts w:ascii="宋体" w:eastAsia="Times New Roman" w:hAnsi="宋体" w:hint="eastAsia"/>
                <w:b/>
                <w:bCs/>
                <w:szCs w:val="24"/>
              </w:rPr>
              <w:t>技术要求</w:t>
            </w:r>
          </w:p>
        </w:tc>
      </w:tr>
      <w:tr w:rsidR="002E488A" w:rsidTr="005B6E5E">
        <w:trPr>
          <w:trHeight w:val="75"/>
          <w:jc w:val="center"/>
        </w:trPr>
        <w:tc>
          <w:tcPr>
            <w:tcW w:w="633" w:type="pct"/>
            <w:vMerge w:val="restar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bCs/>
                <w:szCs w:val="24"/>
              </w:rPr>
              <w:t>硬件配置</w:t>
            </w:r>
          </w:p>
        </w:tc>
        <w:tc>
          <w:tcPr>
            <w:tcW w:w="551" w:type="pct"/>
            <w:vAlign w:val="center"/>
          </w:tcPr>
          <w:p w:rsidR="002E488A" w:rsidRDefault="002E488A" w:rsidP="005B6E5E">
            <w:pPr>
              <w:widowControl/>
              <w:spacing w:before="81" w:after="81"/>
              <w:jc w:val="center"/>
              <w:textAlignment w:val="center"/>
              <w:rPr>
                <w:rFonts w:ascii="宋体" w:eastAsia="Times New Roman" w:hAnsi="宋体"/>
                <w:bCs/>
                <w:szCs w:val="24"/>
              </w:rPr>
            </w:pPr>
            <w:r>
              <w:rPr>
                <w:rFonts w:ascii="宋体" w:eastAsia="Times New Roman" w:hAnsi="宋体" w:cs="宋体" w:hint="eastAsia"/>
                <w:bCs/>
                <w:szCs w:val="24"/>
              </w:rPr>
              <w:t>CPU和内存</w:t>
            </w:r>
          </w:p>
        </w:tc>
        <w:tc>
          <w:tcPr>
            <w:tcW w:w="3814" w:type="pct"/>
            <w:vAlign w:val="center"/>
          </w:tcPr>
          <w:p w:rsidR="002E488A" w:rsidRDefault="002E488A" w:rsidP="005B6E5E">
            <w:pPr>
              <w:spacing w:before="81" w:after="81"/>
              <w:rPr>
                <w:rFonts w:ascii="宋体" w:eastAsia="Times New Roman" w:hAnsi="宋体"/>
                <w:b/>
                <w:bCs/>
                <w:szCs w:val="24"/>
              </w:rPr>
            </w:pPr>
            <w:r>
              <w:rPr>
                <w:rFonts w:ascii="宋体" w:eastAsia="Times New Roman" w:hAnsi="宋体" w:cs="宋体" w:hint="eastAsia"/>
                <w:szCs w:val="24"/>
              </w:rPr>
              <w:t xml:space="preserve">每个节点配置2颗CPU，采用Gold5220R </w:t>
            </w:r>
            <w:r>
              <w:rPr>
                <w:rFonts w:ascii="宋体" w:eastAsia="Times New Roman" w:hAnsi="宋体" w:cs="宋体"/>
                <w:szCs w:val="24"/>
              </w:rPr>
              <w:t>2</w:t>
            </w:r>
            <w:r>
              <w:rPr>
                <w:rFonts w:ascii="宋体" w:eastAsia="Times New Roman" w:hAnsi="宋体" w:cs="宋体" w:hint="eastAsia"/>
                <w:szCs w:val="24"/>
              </w:rPr>
              <w:t>.2GHz（24C）或以上的CPU，内存≥512</w:t>
            </w:r>
            <w:r>
              <w:rPr>
                <w:rFonts w:ascii="宋体" w:eastAsia="Times New Roman" w:hAnsi="宋体" w:cs="宋体"/>
                <w:szCs w:val="24"/>
              </w:rPr>
              <w:t xml:space="preserve"> </w:t>
            </w:r>
            <w:r>
              <w:rPr>
                <w:rFonts w:ascii="宋体" w:eastAsia="Times New Roman" w:hAnsi="宋体" w:cs="宋体" w:hint="eastAsia"/>
                <w:szCs w:val="24"/>
              </w:rPr>
              <w:t>GB</w:t>
            </w:r>
          </w:p>
        </w:tc>
      </w:tr>
      <w:tr w:rsidR="002E488A" w:rsidTr="005B6E5E">
        <w:trPr>
          <w:trHeight w:val="90"/>
          <w:jc w:val="center"/>
        </w:trPr>
        <w:tc>
          <w:tcPr>
            <w:tcW w:w="633" w:type="pct"/>
            <w:vMerge/>
            <w:vAlign w:val="center"/>
          </w:tcPr>
          <w:p w:rsidR="002E488A" w:rsidRDefault="002E488A" w:rsidP="005B6E5E">
            <w:pPr>
              <w:spacing w:before="81" w:after="81"/>
              <w:ind w:left="480" w:firstLine="480"/>
              <w:rPr>
                <w:rFonts w:ascii="宋体" w:eastAsia="Times New Roman" w:hAnsi="宋体"/>
                <w:bCs/>
                <w:szCs w:val="24"/>
              </w:rPr>
            </w:pPr>
          </w:p>
        </w:tc>
        <w:tc>
          <w:tcPr>
            <w:tcW w:w="551" w:type="pct"/>
            <w:vAlign w:val="center"/>
          </w:tcPr>
          <w:p w:rsidR="002E488A" w:rsidRDefault="002E488A" w:rsidP="005B6E5E">
            <w:pPr>
              <w:widowControl/>
              <w:spacing w:before="81" w:after="81"/>
              <w:textAlignment w:val="center"/>
              <w:rPr>
                <w:rFonts w:ascii="宋体" w:eastAsia="Times New Roman" w:hAnsi="宋体"/>
                <w:bCs/>
                <w:szCs w:val="24"/>
              </w:rPr>
            </w:pPr>
            <w:r>
              <w:rPr>
                <w:rFonts w:ascii="宋体" w:eastAsia="Times New Roman" w:hAnsi="宋体" w:cs="宋体" w:hint="eastAsia"/>
                <w:bCs/>
                <w:color w:val="000000"/>
                <w:kern w:val="0"/>
                <w:szCs w:val="24"/>
                <w:lang w:bidi="ar"/>
              </w:rPr>
              <w:t>接口</w:t>
            </w:r>
          </w:p>
        </w:tc>
        <w:tc>
          <w:tcPr>
            <w:tcW w:w="3814" w:type="pct"/>
            <w:vAlign w:val="center"/>
          </w:tcPr>
          <w:p w:rsidR="002E488A" w:rsidRDefault="002E488A" w:rsidP="005B6E5E">
            <w:pPr>
              <w:spacing w:before="81" w:after="81"/>
              <w:rPr>
                <w:rFonts w:ascii="宋体" w:eastAsia="Times New Roman" w:hAnsi="宋体" w:cs="宋体"/>
                <w:szCs w:val="24"/>
              </w:rPr>
            </w:pPr>
            <w:r>
              <w:rPr>
                <w:rFonts w:ascii="宋体" w:eastAsia="Times New Roman" w:hAnsi="宋体" w:cs="宋体" w:hint="eastAsia"/>
                <w:szCs w:val="24"/>
              </w:rPr>
              <w:t>千兆电口≥6个，万兆光口≥4个（包含万兆模块）</w:t>
            </w:r>
          </w:p>
        </w:tc>
      </w:tr>
      <w:tr w:rsidR="002E488A" w:rsidTr="005B6E5E">
        <w:trPr>
          <w:trHeight w:val="75"/>
          <w:jc w:val="center"/>
        </w:trPr>
        <w:tc>
          <w:tcPr>
            <w:tcW w:w="633" w:type="pct"/>
            <w:vMerge/>
            <w:vAlign w:val="center"/>
          </w:tcPr>
          <w:p w:rsidR="002E488A" w:rsidRDefault="002E488A" w:rsidP="005B6E5E">
            <w:pPr>
              <w:spacing w:before="81" w:after="81"/>
              <w:ind w:left="480" w:firstLine="480"/>
              <w:rPr>
                <w:rFonts w:ascii="宋体" w:eastAsia="Times New Roman" w:hAnsi="宋体"/>
                <w:bCs/>
                <w:szCs w:val="24"/>
              </w:rPr>
            </w:pPr>
          </w:p>
        </w:tc>
        <w:tc>
          <w:tcPr>
            <w:tcW w:w="551" w:type="pct"/>
            <w:vAlign w:val="center"/>
          </w:tcPr>
          <w:p w:rsidR="002E488A" w:rsidRDefault="002E488A" w:rsidP="005B6E5E">
            <w:pPr>
              <w:widowControl/>
              <w:spacing w:before="81" w:after="81"/>
              <w:textAlignment w:val="center"/>
              <w:rPr>
                <w:rFonts w:ascii="宋体" w:eastAsia="Times New Roman" w:hAnsi="宋体"/>
                <w:bCs/>
                <w:szCs w:val="24"/>
              </w:rPr>
            </w:pPr>
            <w:r>
              <w:rPr>
                <w:rFonts w:ascii="宋体" w:eastAsia="Times New Roman" w:hAnsi="宋体" w:cs="宋体" w:hint="eastAsia"/>
                <w:bCs/>
                <w:color w:val="000000"/>
                <w:kern w:val="0"/>
                <w:szCs w:val="24"/>
                <w:lang w:bidi="ar"/>
              </w:rPr>
              <w:t>硬盘配置</w:t>
            </w:r>
          </w:p>
        </w:tc>
        <w:tc>
          <w:tcPr>
            <w:tcW w:w="3814" w:type="pct"/>
            <w:vAlign w:val="center"/>
          </w:tcPr>
          <w:p w:rsidR="002E488A" w:rsidRDefault="002E488A" w:rsidP="005B6E5E">
            <w:pPr>
              <w:tabs>
                <w:tab w:val="left" w:pos="4179"/>
              </w:tabs>
              <w:spacing w:before="81" w:after="81"/>
              <w:rPr>
                <w:rFonts w:ascii="宋体" w:eastAsia="Times New Roman" w:hAnsi="宋体" w:cs="宋体"/>
                <w:szCs w:val="24"/>
              </w:rPr>
            </w:pPr>
            <w:r>
              <w:rPr>
                <w:rFonts w:ascii="宋体" w:eastAsia="Times New Roman" w:hAnsi="宋体" w:cs="宋体" w:hint="eastAsia"/>
                <w:szCs w:val="24"/>
              </w:rPr>
              <w:t>每个节点要求配置</w:t>
            </w:r>
            <w:r>
              <w:rPr>
                <w:rFonts w:ascii="宋体" w:eastAsia="Times New Roman" w:hAnsi="宋体" w:cs="宋体"/>
                <w:szCs w:val="24"/>
              </w:rPr>
              <w:t>4</w:t>
            </w:r>
            <w:r>
              <w:rPr>
                <w:rFonts w:ascii="宋体" w:eastAsia="Times New Roman" w:hAnsi="宋体" w:cs="宋体" w:hint="eastAsia"/>
                <w:szCs w:val="24"/>
              </w:rPr>
              <w:t>T SATA≥</w:t>
            </w:r>
            <w:r>
              <w:rPr>
                <w:rFonts w:ascii="宋体" w:eastAsia="Times New Roman" w:hAnsi="宋体" w:cs="宋体"/>
                <w:szCs w:val="24"/>
              </w:rPr>
              <w:t>5</w:t>
            </w:r>
            <w:r>
              <w:rPr>
                <w:rFonts w:ascii="宋体" w:eastAsia="Times New Roman" w:hAnsi="宋体" w:cs="宋体" w:hint="eastAsia"/>
                <w:szCs w:val="24"/>
              </w:rPr>
              <w:t>块，960G-SSD≥2块</w:t>
            </w:r>
          </w:p>
        </w:tc>
      </w:tr>
      <w:tr w:rsidR="002E488A" w:rsidTr="005B6E5E">
        <w:trPr>
          <w:trHeight w:val="75"/>
          <w:jc w:val="center"/>
        </w:trPr>
        <w:tc>
          <w:tcPr>
            <w:tcW w:w="633" w:type="pct"/>
            <w:vAlign w:val="center"/>
          </w:tcPr>
          <w:p w:rsidR="002E488A" w:rsidRDefault="002E488A" w:rsidP="005B6E5E">
            <w:pPr>
              <w:spacing w:before="81" w:after="81"/>
              <w:rPr>
                <w:rFonts w:ascii="宋体" w:eastAsia="Times New Roman" w:hAnsi="宋体"/>
                <w:bCs/>
                <w:szCs w:val="24"/>
              </w:rPr>
            </w:pPr>
            <w:r>
              <w:rPr>
                <w:rFonts w:ascii="宋体" w:eastAsia="Times New Roman" w:hAnsi="宋体"/>
                <w:bCs/>
                <w:szCs w:val="24"/>
              </w:rPr>
              <w:t>软件许可</w:t>
            </w:r>
          </w:p>
        </w:tc>
        <w:tc>
          <w:tcPr>
            <w:tcW w:w="551" w:type="pct"/>
            <w:vAlign w:val="center"/>
          </w:tcPr>
          <w:p w:rsidR="002E488A" w:rsidRDefault="002E488A" w:rsidP="005B6E5E">
            <w:pPr>
              <w:widowControl/>
              <w:spacing w:before="81" w:after="81"/>
              <w:textAlignment w:val="center"/>
              <w:rPr>
                <w:rFonts w:ascii="宋体" w:eastAsia="Times New Roman" w:hAnsi="宋体" w:cs="宋体"/>
                <w:bCs/>
                <w:color w:val="000000"/>
                <w:kern w:val="0"/>
                <w:szCs w:val="24"/>
                <w:lang w:bidi="ar"/>
              </w:rPr>
            </w:pPr>
            <w:r>
              <w:rPr>
                <w:rFonts w:ascii="宋体" w:eastAsia="Times New Roman" w:hAnsi="宋体" w:cs="宋体" w:hint="eastAsia"/>
                <w:bCs/>
                <w:color w:val="000000"/>
                <w:kern w:val="0"/>
                <w:szCs w:val="24"/>
                <w:lang w:bidi="ar"/>
              </w:rPr>
              <w:t>授权</w:t>
            </w:r>
          </w:p>
        </w:tc>
        <w:tc>
          <w:tcPr>
            <w:tcW w:w="3814" w:type="pct"/>
            <w:vAlign w:val="center"/>
          </w:tcPr>
          <w:p w:rsidR="002E488A" w:rsidRDefault="002E488A" w:rsidP="005B6E5E">
            <w:pPr>
              <w:tabs>
                <w:tab w:val="left" w:pos="4179"/>
              </w:tabs>
              <w:spacing w:before="81" w:after="81"/>
              <w:rPr>
                <w:rFonts w:ascii="宋体" w:eastAsia="Times New Roman" w:hAnsi="宋体"/>
                <w:szCs w:val="24"/>
              </w:rPr>
            </w:pPr>
            <w:r>
              <w:rPr>
                <w:rFonts w:ascii="宋体" w:eastAsia="Times New Roman" w:hAnsi="宋体" w:cs="宋体" w:hint="eastAsia"/>
                <w:szCs w:val="24"/>
              </w:rPr>
              <w:t>每个节点配置2颗CPU许可协议（存储、网络及计算虚拟化）</w:t>
            </w:r>
          </w:p>
        </w:tc>
      </w:tr>
      <w:tr w:rsidR="002E488A" w:rsidTr="005B6E5E">
        <w:trPr>
          <w:trHeight w:val="61"/>
          <w:jc w:val="center"/>
        </w:trPr>
        <w:tc>
          <w:tcPr>
            <w:tcW w:w="1185" w:type="pct"/>
            <w:gridSpan w:val="2"/>
            <w:vMerge w:val="restart"/>
            <w:vAlign w:val="center"/>
          </w:tcPr>
          <w:p w:rsidR="002E488A" w:rsidRDefault="002E488A" w:rsidP="005B6E5E">
            <w:pPr>
              <w:spacing w:before="81" w:after="81"/>
              <w:jc w:val="center"/>
              <w:rPr>
                <w:rFonts w:ascii="宋体" w:eastAsia="Times New Roman" w:hAnsi="宋体"/>
                <w:bCs/>
                <w:szCs w:val="24"/>
              </w:rPr>
            </w:pPr>
            <w:r>
              <w:rPr>
                <w:rFonts w:ascii="宋体" w:eastAsia="Times New Roman" w:hAnsi="宋体" w:hint="eastAsia"/>
                <w:bCs/>
                <w:szCs w:val="24"/>
              </w:rPr>
              <w:t>云计算平台要求</w:t>
            </w: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产品完全自研，非OEM</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bCs/>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支持大屏展示便于客户直观查看虚拟化资源池的使用情况和健康状态，包括集群资源情况，各主机资源使用情况，存储资源池的IO次数、IO速率、IO时延、存储命中率、主机命中率，以及集群故障与告警，支持Top 5主机CPU和内存利用率、Top 5虚拟机CPU和内存利用率信息大屏展示等 </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支持主备切换，当主平台发生故障时，能够切换到备平台，保障云平台稳定运行</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 xml:space="preserve">支持上传或利用现有云主机创建镜像，可对镜像进行管理、关联资源池等操作，可通过镜像实现一键快速创建云主机及安全组件 </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 </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为实现与外部网络的通信，支持弹性IP功能，云主机、路由器、应用交付、SSL VPN等安全组件均能绑定和解绑弹性 IP。支持创建弹性IP池、配置线路类型、关联资源池、设置带宽、监控带宽趋势。</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支持常见应用，包括但不限于MySQL、CDH以及大数据平台SmartBI、aBDI的快速部署，可对应用进行配置、监控、告警的全生命周期管理</w:t>
            </w:r>
          </w:p>
        </w:tc>
      </w:tr>
      <w:tr w:rsidR="002E488A" w:rsidTr="005B6E5E">
        <w:trPr>
          <w:trHeight w:val="61"/>
          <w:jc w:val="center"/>
        </w:trPr>
        <w:tc>
          <w:tcPr>
            <w:tcW w:w="1185" w:type="pct"/>
            <w:gridSpan w:val="2"/>
            <w:vMerge w:val="restart"/>
            <w:vAlign w:val="center"/>
          </w:tcPr>
          <w:p w:rsidR="002E488A" w:rsidRDefault="002E488A" w:rsidP="005B6E5E">
            <w:pPr>
              <w:spacing w:before="81" w:after="81"/>
              <w:jc w:val="center"/>
              <w:rPr>
                <w:rFonts w:ascii="宋体" w:eastAsia="Times New Roman" w:hAnsi="宋体"/>
                <w:szCs w:val="24"/>
              </w:rPr>
            </w:pPr>
            <w:r>
              <w:rPr>
                <w:rFonts w:ascii="宋体" w:eastAsia="Times New Roman" w:hAnsi="宋体" w:hint="eastAsia"/>
                <w:bCs/>
                <w:szCs w:val="24"/>
              </w:rPr>
              <w:t>计算虚拟化要求</w:t>
            </w: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虚拟化软件非OEM或贴牌产品，禁止借用第三方软件的整合，以保证功能的可靠性和安全性</w:t>
            </w:r>
          </w:p>
        </w:tc>
      </w:tr>
      <w:tr w:rsidR="002E488A" w:rsidTr="005B6E5E">
        <w:trPr>
          <w:trHeight w:val="92"/>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虚拟化内核组件基于开源KVM二次开发，提供对计算虚拟化资源的全生命周期管理</w:t>
            </w:r>
          </w:p>
        </w:tc>
      </w:tr>
      <w:tr w:rsidR="002E488A" w:rsidTr="005B6E5E">
        <w:trPr>
          <w:trHeight w:val="92"/>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支持平台中的集群资源环境一键检测，对硬件健康、平台底层的虚拟化的运行状态和配置，进行多个维度进行检查，提供快速定位问题功能，确保系统最佳状态 </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bCs/>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支持对超融合平台的硬件进行监控和大屏展示，包含CPU，内存，网</w:t>
            </w:r>
            <w:r>
              <w:rPr>
                <w:rFonts w:ascii="宋体" w:eastAsia="Times New Roman" w:hAnsi="宋体" w:hint="eastAsia"/>
                <w:szCs w:val="24"/>
              </w:rPr>
              <w:lastRenderedPageBreak/>
              <w:t>卡，硬盘，存储，RAID等硬件健康检测，便于及时发现问题并提供相应异常检测项的恢复指导建议</w:t>
            </w:r>
          </w:p>
        </w:tc>
      </w:tr>
      <w:tr w:rsidR="002E488A" w:rsidTr="005B6E5E">
        <w:trPr>
          <w:trHeight w:val="30"/>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支持设置告警类型（紧急和普通）、告警内容（集群、主机、虚拟机、CPU、内存、磁盘），针对告警信息平台可自动给出告警处理建议，同时支持将告警信息以短信和邮件方式发送给管理员</w:t>
            </w:r>
          </w:p>
        </w:tc>
      </w:tr>
      <w:tr w:rsidR="002E488A" w:rsidTr="005B6E5E">
        <w:trPr>
          <w:trHeight w:val="30"/>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w:t>
            </w:r>
          </w:p>
        </w:tc>
      </w:tr>
      <w:tr w:rsidR="002E488A" w:rsidTr="005B6E5E">
        <w:trPr>
          <w:trHeight w:val="30"/>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支持在管理界面提供基础的命令行功能，通过命令行可以进行基础的排障操作，简化用户运维操作</w:t>
            </w:r>
          </w:p>
        </w:tc>
      </w:tr>
      <w:tr w:rsidR="002E488A" w:rsidTr="005B6E5E">
        <w:trPr>
          <w:trHeight w:val="30"/>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支持一键还原已删除的虚拟机，可恢复30天内已删除的虚拟机</w:t>
            </w:r>
          </w:p>
        </w:tc>
      </w:tr>
      <w:tr w:rsidR="002E488A" w:rsidTr="005B6E5E">
        <w:trPr>
          <w:trHeight w:val="30"/>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为避免主机假死导致系列问题发生，支持识别假死主机并标签化为亚健康主机，通过邮件或短信告警提醒用户进行处理，并限制重要业务在亚健康主机上运行，规避风险</w:t>
            </w:r>
          </w:p>
        </w:tc>
      </w:tr>
      <w:tr w:rsidR="002E488A" w:rsidTr="005B6E5E">
        <w:trPr>
          <w:trHeight w:val="30"/>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虚拟化的管理平台、可以支持扩展同一品牌的存储虚拟化、网络功能虚拟化、虚拟应用防火墙、虚拟应用交付、SSL VPN软件、数据库审计软件等功能组件的，并支持统一管理，以保障平台的扩展性和兼容性</w:t>
            </w:r>
          </w:p>
        </w:tc>
      </w:tr>
      <w:tr w:rsidR="002E488A" w:rsidTr="005B6E5E">
        <w:trPr>
          <w:trHeight w:val="30"/>
          <w:jc w:val="center"/>
        </w:trPr>
        <w:tc>
          <w:tcPr>
            <w:tcW w:w="1185" w:type="pct"/>
            <w:gridSpan w:val="2"/>
            <w:vMerge w:val="restart"/>
            <w:vAlign w:val="center"/>
          </w:tcPr>
          <w:p w:rsidR="002E488A" w:rsidRDefault="002E488A" w:rsidP="005B6E5E">
            <w:pPr>
              <w:spacing w:before="81" w:after="81"/>
              <w:jc w:val="center"/>
              <w:rPr>
                <w:rFonts w:ascii="宋体" w:eastAsia="Times New Roman" w:hAnsi="宋体"/>
                <w:szCs w:val="24"/>
              </w:rPr>
            </w:pPr>
            <w:r>
              <w:rPr>
                <w:rFonts w:ascii="宋体" w:eastAsia="Times New Roman" w:hAnsi="宋体" w:hint="eastAsia"/>
                <w:bCs/>
                <w:szCs w:val="24"/>
              </w:rPr>
              <w:t>存储虚拟化要求</w:t>
            </w: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产品完全自研，非OEM</w:t>
            </w:r>
            <w:r>
              <w:rPr>
                <w:rFonts w:ascii="宋体" w:eastAsia="Times New Roman" w:hAnsi="宋体"/>
                <w:szCs w:val="24"/>
              </w:rPr>
              <w:t xml:space="preserve"> </w:t>
            </w:r>
          </w:p>
        </w:tc>
      </w:tr>
      <w:tr w:rsidR="002E488A" w:rsidTr="005B6E5E">
        <w:trPr>
          <w:trHeight w:val="30"/>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支持存储虚拟化功能，无需安装额外的软件，在一个统一的管理平台上使用License激活的方式即可开通使用，存储虚拟化与计算虚拟化为紧耦合架构，减少底层开销，提升性能</w:t>
            </w:r>
          </w:p>
        </w:tc>
      </w:tr>
      <w:tr w:rsidR="002E488A" w:rsidTr="005B6E5E">
        <w:trPr>
          <w:trHeight w:val="92"/>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支持为虚拟磁盘配置不同的存储策略以满足特定场景的需求, 如系统盘和数据盘选择高性能策略, 备份盘选择低性能策略</w:t>
            </w:r>
          </w:p>
        </w:tc>
      </w:tr>
      <w:tr w:rsidR="002E488A" w:rsidTr="005B6E5E">
        <w:trPr>
          <w:trHeight w:val="92"/>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支持数据重建优先级调整，在故障数据重新恢复时，可由用户指定优先重建的虚拟机，保证重要的业务优先恢复数据的安全性</w:t>
            </w:r>
          </w:p>
        </w:tc>
      </w:tr>
      <w:tr w:rsidR="002E488A" w:rsidTr="005B6E5E">
        <w:trPr>
          <w:trHeight w:val="92"/>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支持条带化功能，实现分布式raid0的性能提升效果，并且支持以虚拟磁盘为单位设置不同的条带数</w:t>
            </w:r>
          </w:p>
        </w:tc>
      </w:tr>
      <w:tr w:rsidR="002E488A" w:rsidTr="005B6E5E">
        <w:trPr>
          <w:trHeight w:val="92"/>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为了便于部署关键业务系统，虚拟存储可支持Oracle RAC，支持共享盘，及共享块设备，支持向导式安装，降低部署复杂度</w:t>
            </w:r>
          </w:p>
        </w:tc>
      </w:tr>
      <w:tr w:rsidR="002E488A" w:rsidTr="005B6E5E">
        <w:trPr>
          <w:trHeight w:val="92"/>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支持坏道扫描功能，由用户设置扫描的时间段定期对集群的硬盘进行扫描，及时发现潜藏的坏道</w:t>
            </w:r>
          </w:p>
        </w:tc>
      </w:tr>
      <w:tr w:rsidR="002E488A" w:rsidTr="005B6E5E">
        <w:trPr>
          <w:trHeight w:val="90"/>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bCs/>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支持数据重建智能保护业务性能，可以对数据重建速度进行智能限</w:t>
            </w:r>
            <w:r>
              <w:rPr>
                <w:rFonts w:ascii="宋体" w:eastAsia="Times New Roman" w:hAnsi="宋体" w:hint="eastAsia"/>
                <w:szCs w:val="24"/>
              </w:rPr>
              <w:lastRenderedPageBreak/>
              <w:t>速，避免数据重建过程中IO性能占用导致对业务的性能造成影响</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支持针对亚健康盘卡慢状态自动处理，能够隔离卡慢盘实现读写切源，避免卡慢盘影响集群的性能</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jc w:val="center"/>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分布式存储能够提供超高性能，性能随着节点数增加线性增长，能够提供百万级IOPS和12GB/s以上的带宽能力</w:t>
            </w:r>
          </w:p>
        </w:tc>
      </w:tr>
      <w:tr w:rsidR="002E488A" w:rsidTr="005B6E5E">
        <w:trPr>
          <w:trHeight w:val="61"/>
          <w:jc w:val="center"/>
        </w:trPr>
        <w:tc>
          <w:tcPr>
            <w:tcW w:w="1185" w:type="pct"/>
            <w:gridSpan w:val="2"/>
            <w:vMerge w:val="restart"/>
            <w:vAlign w:val="center"/>
          </w:tcPr>
          <w:p w:rsidR="002E488A" w:rsidRDefault="002E488A" w:rsidP="005B6E5E">
            <w:pPr>
              <w:spacing w:before="81" w:after="81"/>
              <w:jc w:val="center"/>
              <w:rPr>
                <w:rFonts w:ascii="宋体" w:eastAsia="Times New Roman" w:hAnsi="宋体"/>
                <w:szCs w:val="24"/>
              </w:rPr>
            </w:pPr>
            <w:r>
              <w:rPr>
                <w:rFonts w:ascii="宋体" w:eastAsia="Times New Roman" w:hAnsi="宋体" w:hint="eastAsia"/>
                <w:bCs/>
                <w:szCs w:val="24"/>
              </w:rPr>
              <w:t>网络虚拟化要求</w:t>
            </w: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产品完全自研，非OEM</w:t>
            </w:r>
            <w:r>
              <w:rPr>
                <w:rFonts w:ascii="宋体" w:eastAsia="Times New Roman" w:hAnsi="宋体"/>
                <w:szCs w:val="24"/>
              </w:rPr>
              <w:t xml:space="preserve"> </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支持链路聚合，为网络中的每个虚拟机提供内置的网络故障切换和负载均衡能力，实现更高的硬件可用性和容错能力</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可以支持手动指定路由器运行在固定的物理主机上，可以自动将路由器规划到高性能和高网络吞吐的物理主机上</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支持创建分布式虚拟防火墙，基于虚拟机构建安全防火墙，当虚拟机在不同的物理节点之间迁移时，安全策略随之移动</w:t>
            </w:r>
          </w:p>
        </w:tc>
      </w:tr>
      <w:tr w:rsidR="002E488A" w:rsidTr="005B6E5E">
        <w:trPr>
          <w:trHeight w:val="61"/>
          <w:jc w:val="center"/>
        </w:trPr>
        <w:tc>
          <w:tcPr>
            <w:tcW w:w="1185" w:type="pct"/>
            <w:gridSpan w:val="2"/>
            <w:vMerge/>
            <w:vAlign w:val="center"/>
          </w:tcPr>
          <w:p w:rsidR="002E488A" w:rsidRDefault="002E488A" w:rsidP="005B6E5E">
            <w:pPr>
              <w:spacing w:before="81" w:after="81"/>
              <w:ind w:left="480" w:firstLine="480"/>
              <w:rPr>
                <w:rFonts w:ascii="宋体" w:eastAsia="Times New Roman" w:hAnsi="宋体"/>
                <w:szCs w:val="24"/>
              </w:rPr>
            </w:pPr>
          </w:p>
        </w:tc>
        <w:tc>
          <w:tcPr>
            <w:tcW w:w="3814" w:type="pct"/>
            <w:vAlign w:val="center"/>
          </w:tcPr>
          <w:p w:rsidR="002E488A" w:rsidRDefault="002E488A" w:rsidP="005B6E5E">
            <w:pPr>
              <w:spacing w:before="81" w:after="81"/>
              <w:rPr>
                <w:rFonts w:ascii="宋体" w:eastAsia="Times New Roman" w:hAnsi="宋体"/>
                <w:szCs w:val="24"/>
              </w:rPr>
            </w:pPr>
            <w:r>
              <w:rPr>
                <w:rFonts w:ascii="宋体" w:eastAsia="Times New Roman" w:hAnsi="宋体" w:hint="eastAsia"/>
                <w:szCs w:val="24"/>
              </w:rPr>
              <w:t>分布式防火墙基于监测虚机IP地址和端口进行东西向流量隔离控制，并提供实时拦截日志，以及支持“数据直通ByPass”功能，方便出现问题快速定位问题</w:t>
            </w:r>
          </w:p>
        </w:tc>
      </w:tr>
    </w:tbl>
    <w:p w:rsidR="007260AA" w:rsidRDefault="002E488A">
      <w:pPr>
        <w:rPr>
          <w:rFonts w:hint="eastAsia"/>
        </w:rPr>
      </w:pPr>
      <w:r>
        <w:rPr>
          <w:rFonts w:hint="eastAsia"/>
        </w:rPr>
        <w:tab/>
      </w:r>
    </w:p>
    <w:p w:rsidR="002E488A" w:rsidRDefault="002E488A" w:rsidP="002E488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10.2.2</w:t>
      </w:r>
      <w:r>
        <w:rPr>
          <w:rFonts w:ascii="Times New Roman" w:hAnsi="Times New Roman" w:hint="eastAsia"/>
          <w:sz w:val="22"/>
        </w:rPr>
        <w:t>超融合交换机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7279"/>
      </w:tblGrid>
      <w:tr w:rsidR="002E488A" w:rsidTr="005B6E5E">
        <w:trPr>
          <w:trHeight w:val="304"/>
          <w:jc w:val="center"/>
        </w:trPr>
        <w:tc>
          <w:tcPr>
            <w:tcW w:w="1278" w:type="pct"/>
          </w:tcPr>
          <w:p w:rsidR="002E488A" w:rsidRDefault="002E488A" w:rsidP="005B6E5E">
            <w:pPr>
              <w:spacing w:before="81" w:after="81"/>
              <w:jc w:val="center"/>
              <w:rPr>
                <w:rFonts w:ascii="宋体" w:eastAsia="Times New Roman" w:hAnsi="宋体"/>
                <w:b/>
                <w:bCs/>
                <w:szCs w:val="24"/>
              </w:rPr>
            </w:pPr>
            <w:r>
              <w:rPr>
                <w:rFonts w:ascii="宋体" w:eastAsia="Times New Roman" w:hAnsi="宋体" w:hint="eastAsia"/>
                <w:b/>
                <w:bCs/>
                <w:szCs w:val="24"/>
              </w:rPr>
              <w:t>功能项</w:t>
            </w:r>
          </w:p>
        </w:tc>
        <w:tc>
          <w:tcPr>
            <w:tcW w:w="3721" w:type="pct"/>
          </w:tcPr>
          <w:p w:rsidR="002E488A" w:rsidRDefault="002E488A" w:rsidP="005B6E5E">
            <w:pPr>
              <w:spacing w:before="81" w:after="81"/>
              <w:jc w:val="center"/>
              <w:rPr>
                <w:rFonts w:ascii="宋体" w:eastAsia="Times New Roman" w:hAnsi="宋体"/>
                <w:b/>
                <w:bCs/>
                <w:szCs w:val="24"/>
              </w:rPr>
            </w:pPr>
            <w:r>
              <w:rPr>
                <w:rFonts w:ascii="宋体" w:eastAsia="Times New Roman" w:hAnsi="宋体" w:hint="eastAsia"/>
                <w:b/>
                <w:bCs/>
                <w:szCs w:val="24"/>
              </w:rPr>
              <w:t>技术要求</w:t>
            </w:r>
          </w:p>
        </w:tc>
      </w:tr>
      <w:tr w:rsidR="002E488A" w:rsidTr="005B6E5E">
        <w:trPr>
          <w:trHeight w:val="304"/>
          <w:jc w:val="center"/>
        </w:trPr>
        <w:tc>
          <w:tcPr>
            <w:tcW w:w="1278" w:type="pct"/>
            <w:vMerge w:val="restart"/>
            <w:vAlign w:val="center"/>
          </w:tcPr>
          <w:p w:rsidR="002E488A" w:rsidRDefault="002E488A" w:rsidP="005B6E5E">
            <w:pPr>
              <w:widowControl/>
              <w:spacing w:before="81" w:after="81"/>
              <w:jc w:val="center"/>
              <w:rPr>
                <w:rFonts w:ascii="宋体" w:eastAsia="Times New Roman" w:hAnsi="宋体" w:cs="宋体"/>
                <w:color w:val="000000"/>
                <w:kern w:val="0"/>
                <w:szCs w:val="24"/>
              </w:rPr>
            </w:pPr>
            <w:r>
              <w:rPr>
                <w:rFonts w:ascii="宋体" w:eastAsia="Times New Roman" w:hAnsi="宋体" w:cs="宋体"/>
                <w:color w:val="000000"/>
                <w:kern w:val="0"/>
                <w:szCs w:val="24"/>
              </w:rPr>
              <w:t>整体要求</w:t>
            </w:r>
          </w:p>
        </w:tc>
        <w:tc>
          <w:tcPr>
            <w:tcW w:w="3721" w:type="pct"/>
          </w:tcPr>
          <w:p w:rsidR="002E488A" w:rsidRDefault="002E488A" w:rsidP="005B6E5E">
            <w:pPr>
              <w:widowControl/>
              <w:spacing w:before="81" w:after="81"/>
              <w:jc w:val="left"/>
              <w:rPr>
                <w:rFonts w:ascii="宋体" w:eastAsia="Times New Roman" w:hAnsi="宋体" w:cs="宋体"/>
                <w:color w:val="000000"/>
                <w:kern w:val="0"/>
                <w:szCs w:val="24"/>
              </w:rPr>
            </w:pPr>
            <w:r>
              <w:rPr>
                <w:rFonts w:ascii="宋体" w:eastAsia="Times New Roman" w:hAnsi="宋体" w:hint="eastAsia"/>
                <w:kern w:val="0"/>
                <w:szCs w:val="24"/>
              </w:rPr>
              <w:t xml:space="preserve">10G </w:t>
            </w:r>
            <w:r>
              <w:rPr>
                <w:rFonts w:ascii="宋体" w:eastAsia="Times New Roman" w:hAnsi="宋体" w:cs="宋体" w:hint="eastAsia"/>
                <w:color w:val="000000"/>
                <w:kern w:val="0"/>
                <w:szCs w:val="24"/>
              </w:rPr>
              <w:t>万兆SFP+光口≥12个；千兆电口≥12个，</w:t>
            </w:r>
            <w:r>
              <w:rPr>
                <w:rFonts w:ascii="宋体" w:eastAsia="Times New Roman" w:hAnsi="宋体" w:cs="宋体"/>
                <w:szCs w:val="24"/>
              </w:rPr>
              <w:t>8</w:t>
            </w:r>
            <w:r>
              <w:rPr>
                <w:rFonts w:ascii="宋体" w:eastAsia="Times New Roman" w:hAnsi="宋体" w:cs="宋体" w:hint="eastAsia"/>
                <w:szCs w:val="24"/>
              </w:rPr>
              <w:t>个万兆模块</w:t>
            </w:r>
          </w:p>
        </w:tc>
      </w:tr>
      <w:tr w:rsidR="002E488A" w:rsidTr="005B6E5E">
        <w:trPr>
          <w:trHeight w:val="304"/>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cs="宋体"/>
                <w:color w:val="000000"/>
                <w:kern w:val="0"/>
                <w:szCs w:val="24"/>
              </w:rPr>
            </w:pPr>
          </w:p>
        </w:tc>
        <w:tc>
          <w:tcPr>
            <w:tcW w:w="3721" w:type="pct"/>
          </w:tcPr>
          <w:p w:rsidR="002E488A" w:rsidRDefault="002E488A" w:rsidP="005B6E5E">
            <w:pPr>
              <w:widowControl/>
              <w:spacing w:before="81" w:after="81"/>
              <w:jc w:val="left"/>
              <w:rPr>
                <w:rFonts w:ascii="宋体" w:eastAsia="Times New Roman" w:hAnsi="宋体" w:cs="宋体"/>
                <w:color w:val="000000"/>
                <w:kern w:val="0"/>
                <w:szCs w:val="24"/>
              </w:rPr>
            </w:pPr>
            <w:r>
              <w:rPr>
                <w:rFonts w:ascii="宋体" w:eastAsia="Times New Roman" w:hAnsi="宋体" w:cs="宋体" w:hint="eastAsia"/>
                <w:color w:val="000000"/>
                <w:kern w:val="0"/>
                <w:szCs w:val="24"/>
              </w:rPr>
              <w:t>交换性能≥1.28Tbps/12.8Tbps</w:t>
            </w:r>
          </w:p>
        </w:tc>
      </w:tr>
      <w:tr w:rsidR="002E488A" w:rsidTr="005B6E5E">
        <w:trPr>
          <w:trHeight w:val="304"/>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cs="宋体"/>
                <w:color w:val="000000"/>
                <w:kern w:val="0"/>
                <w:szCs w:val="24"/>
              </w:rPr>
            </w:pPr>
          </w:p>
        </w:tc>
        <w:tc>
          <w:tcPr>
            <w:tcW w:w="3721" w:type="pct"/>
          </w:tcPr>
          <w:p w:rsidR="002E488A" w:rsidRDefault="002E488A" w:rsidP="005B6E5E">
            <w:pPr>
              <w:widowControl/>
              <w:spacing w:before="81" w:after="81"/>
              <w:jc w:val="left"/>
              <w:rPr>
                <w:rFonts w:ascii="宋体" w:eastAsia="Times New Roman" w:hAnsi="宋体" w:cs="宋体"/>
                <w:color w:val="000000"/>
                <w:kern w:val="0"/>
                <w:szCs w:val="24"/>
              </w:rPr>
            </w:pPr>
            <w:r>
              <w:rPr>
                <w:rFonts w:ascii="宋体" w:eastAsia="Times New Roman" w:hAnsi="宋体" w:cs="宋体" w:hint="eastAsia"/>
                <w:color w:val="000000"/>
                <w:kern w:val="0"/>
                <w:szCs w:val="24"/>
              </w:rPr>
              <w:t>包转发率≥480</w:t>
            </w:r>
            <w:r>
              <w:rPr>
                <w:rFonts w:ascii="宋体" w:eastAsia="Times New Roman" w:hAnsi="宋体" w:cs="宋体"/>
                <w:color w:val="000000"/>
                <w:kern w:val="0"/>
                <w:szCs w:val="24"/>
              </w:rPr>
              <w:t>Mpps</w:t>
            </w:r>
          </w:p>
        </w:tc>
      </w:tr>
      <w:tr w:rsidR="002E488A" w:rsidTr="005B6E5E">
        <w:trPr>
          <w:trHeight w:val="304"/>
          <w:jc w:val="center"/>
        </w:trPr>
        <w:tc>
          <w:tcPr>
            <w:tcW w:w="1278" w:type="pct"/>
            <w:vAlign w:val="center"/>
          </w:tcPr>
          <w:p w:rsidR="002E488A" w:rsidRDefault="002E488A" w:rsidP="005B6E5E">
            <w:pPr>
              <w:widowControl/>
              <w:spacing w:before="81" w:after="81"/>
              <w:jc w:val="center"/>
              <w:rPr>
                <w:rFonts w:ascii="宋体" w:eastAsia="Times New Roman" w:hAnsi="宋体" w:cs="宋体"/>
                <w:color w:val="000000"/>
                <w:kern w:val="0"/>
                <w:szCs w:val="24"/>
              </w:rPr>
            </w:pPr>
            <w:r>
              <w:rPr>
                <w:rFonts w:ascii="宋体" w:eastAsia="Times New Roman" w:hAnsi="宋体" w:cs="宋体" w:hint="eastAsia"/>
                <w:color w:val="000000"/>
                <w:kern w:val="0"/>
                <w:szCs w:val="24"/>
              </w:rPr>
              <w:t>接入方式</w:t>
            </w:r>
          </w:p>
        </w:tc>
        <w:tc>
          <w:tcPr>
            <w:tcW w:w="3721" w:type="pct"/>
          </w:tcPr>
          <w:p w:rsidR="002E488A" w:rsidRDefault="002E488A" w:rsidP="005B6E5E">
            <w:pPr>
              <w:widowControl/>
              <w:spacing w:before="81" w:after="81"/>
              <w:jc w:val="left"/>
              <w:rPr>
                <w:rFonts w:ascii="宋体" w:eastAsia="Times New Roman" w:hAnsi="宋体"/>
                <w:kern w:val="0"/>
                <w:szCs w:val="24"/>
              </w:rPr>
            </w:pPr>
            <w:r>
              <w:rPr>
                <w:rFonts w:ascii="宋体" w:eastAsia="Times New Roman" w:hAnsi="宋体" w:hint="eastAsia"/>
                <w:kern w:val="0"/>
                <w:szCs w:val="24"/>
              </w:rPr>
              <w:t>支持胖瘦一体化，支持智能交换机和普通交换机两种工作模式，可以根据不同的组网需要，随时在控制器平台灵活的进行切换</w:t>
            </w:r>
          </w:p>
        </w:tc>
      </w:tr>
      <w:tr w:rsidR="002E488A" w:rsidTr="005B6E5E">
        <w:trPr>
          <w:trHeight w:val="53"/>
          <w:jc w:val="center"/>
        </w:trPr>
        <w:tc>
          <w:tcPr>
            <w:tcW w:w="1278" w:type="pct"/>
            <w:vAlign w:val="center"/>
          </w:tcPr>
          <w:p w:rsidR="002E488A" w:rsidRDefault="002E488A" w:rsidP="005B6E5E">
            <w:pPr>
              <w:widowControl/>
              <w:spacing w:before="81" w:after="81"/>
              <w:jc w:val="center"/>
              <w:rPr>
                <w:rFonts w:ascii="宋体" w:eastAsia="Times New Roman" w:hAnsi="宋体" w:cs="宋体"/>
                <w:color w:val="000000"/>
                <w:kern w:val="0"/>
                <w:szCs w:val="24"/>
              </w:rPr>
            </w:pPr>
            <w:r>
              <w:rPr>
                <w:rFonts w:ascii="宋体" w:eastAsia="Times New Roman" w:hAnsi="宋体" w:hint="eastAsia"/>
                <w:szCs w:val="24"/>
              </w:rPr>
              <w:t>一键替换</w:t>
            </w:r>
          </w:p>
        </w:tc>
        <w:tc>
          <w:tcPr>
            <w:tcW w:w="3721" w:type="pct"/>
          </w:tcPr>
          <w:p w:rsidR="002E488A" w:rsidRDefault="002E488A" w:rsidP="005B6E5E">
            <w:pPr>
              <w:widowControl/>
              <w:spacing w:before="81" w:after="81"/>
              <w:jc w:val="left"/>
              <w:rPr>
                <w:rFonts w:ascii="宋体" w:eastAsia="Times New Roman" w:hAnsi="宋体" w:cs="宋体"/>
                <w:color w:val="000000"/>
                <w:kern w:val="0"/>
                <w:szCs w:val="24"/>
              </w:rPr>
            </w:pPr>
            <w:r>
              <w:rPr>
                <w:rFonts w:ascii="宋体" w:eastAsia="Times New Roman" w:hAnsi="宋体" w:hint="eastAsia"/>
                <w:szCs w:val="24"/>
              </w:rPr>
              <w:t>支持通过控制器平台一键替换“按钮”即可完成故障设备替换</w:t>
            </w:r>
            <w:r>
              <w:rPr>
                <w:rFonts w:ascii="宋体" w:eastAsia="Times New Roman" w:hAnsi="宋体" w:cs="宋体"/>
                <w:color w:val="000000"/>
                <w:kern w:val="0"/>
                <w:szCs w:val="24"/>
              </w:rPr>
              <w:t xml:space="preserve"> </w:t>
            </w:r>
          </w:p>
        </w:tc>
      </w:tr>
      <w:tr w:rsidR="002E488A" w:rsidTr="005B6E5E">
        <w:trPr>
          <w:trHeight w:val="246"/>
          <w:jc w:val="center"/>
        </w:trPr>
        <w:tc>
          <w:tcPr>
            <w:tcW w:w="1278" w:type="pc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生成树</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支持STP、RSTP、MSTP协议</w:t>
            </w:r>
          </w:p>
        </w:tc>
      </w:tr>
      <w:tr w:rsidR="002E488A" w:rsidTr="005B6E5E">
        <w:trPr>
          <w:trHeight w:val="280"/>
          <w:jc w:val="center"/>
        </w:trPr>
        <w:tc>
          <w:tcPr>
            <w:tcW w:w="1278" w:type="pc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组播</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支持IGMP v1/v2/v3 Snooping</w:t>
            </w:r>
          </w:p>
        </w:tc>
      </w:tr>
      <w:tr w:rsidR="002E488A" w:rsidTr="005B6E5E">
        <w:trPr>
          <w:trHeight w:val="316"/>
          <w:jc w:val="center"/>
        </w:trPr>
        <w:tc>
          <w:tcPr>
            <w:tcW w:w="1278" w:type="pc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VLAN</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支持4K个VLAN</w:t>
            </w:r>
          </w:p>
        </w:tc>
      </w:tr>
      <w:tr w:rsidR="002E488A" w:rsidTr="005B6E5E">
        <w:trPr>
          <w:trHeight w:val="609"/>
          <w:jc w:val="center"/>
        </w:trPr>
        <w:tc>
          <w:tcPr>
            <w:tcW w:w="1278" w:type="pc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EEE</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支持IEEE 802.3az 标准的 EEE节能技术：当EEE使能时，从而大幅度的减小端口在该阶段的功耗，达到了节能的目的。</w:t>
            </w:r>
          </w:p>
        </w:tc>
      </w:tr>
      <w:tr w:rsidR="002E488A" w:rsidTr="005B6E5E">
        <w:trPr>
          <w:trHeight w:val="290"/>
          <w:jc w:val="center"/>
        </w:trPr>
        <w:tc>
          <w:tcPr>
            <w:tcW w:w="1278" w:type="pct"/>
            <w:vMerge w:val="restar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MAC</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 xml:space="preserve">支持MAC地址≥160K </w:t>
            </w:r>
          </w:p>
        </w:tc>
      </w:tr>
      <w:tr w:rsidR="002E488A" w:rsidTr="005B6E5E">
        <w:trPr>
          <w:trHeight w:val="288"/>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支持MAC地址自动学习</w:t>
            </w:r>
          </w:p>
        </w:tc>
      </w:tr>
      <w:tr w:rsidR="002E488A" w:rsidTr="005B6E5E">
        <w:trPr>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支持源MAC地址过滤</w:t>
            </w:r>
          </w:p>
        </w:tc>
      </w:tr>
      <w:tr w:rsidR="002E488A" w:rsidTr="005B6E5E">
        <w:trPr>
          <w:trHeight w:val="99"/>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支持接口MAC地址学习个数限制</w:t>
            </w:r>
          </w:p>
        </w:tc>
      </w:tr>
      <w:tr w:rsidR="002E488A" w:rsidTr="005B6E5E">
        <w:trPr>
          <w:trHeight w:val="58"/>
          <w:jc w:val="center"/>
        </w:trPr>
        <w:tc>
          <w:tcPr>
            <w:tcW w:w="1278" w:type="pc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DHCP</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支持DHCP Server</w:t>
            </w:r>
          </w:p>
        </w:tc>
      </w:tr>
      <w:tr w:rsidR="002E488A" w:rsidTr="005B6E5E">
        <w:trPr>
          <w:trHeight w:val="609"/>
          <w:jc w:val="center"/>
        </w:trPr>
        <w:tc>
          <w:tcPr>
            <w:tcW w:w="1278" w:type="pc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交换机状态显示</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支持通过控制器平台查看交换机端口负载情况；</w:t>
            </w:r>
          </w:p>
        </w:tc>
      </w:tr>
      <w:tr w:rsidR="002E488A" w:rsidTr="005B6E5E">
        <w:trPr>
          <w:trHeight w:val="58"/>
          <w:jc w:val="center"/>
        </w:trPr>
        <w:tc>
          <w:tcPr>
            <w:tcW w:w="1278" w:type="pct"/>
            <w:vMerge w:val="restar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安全特性</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支持防网关ARP欺骗</w:t>
            </w:r>
          </w:p>
        </w:tc>
      </w:tr>
      <w:tr w:rsidR="002E488A" w:rsidTr="005B6E5E">
        <w:trPr>
          <w:trHeight w:val="58"/>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管理员分级管理</w:t>
            </w:r>
          </w:p>
        </w:tc>
      </w:tr>
      <w:tr w:rsidR="002E488A" w:rsidTr="005B6E5E">
        <w:trPr>
          <w:trHeight w:val="58"/>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支持端口保护、隔离</w:t>
            </w:r>
          </w:p>
        </w:tc>
      </w:tr>
      <w:tr w:rsidR="002E488A" w:rsidTr="005B6E5E">
        <w:trPr>
          <w:trHeight w:val="58"/>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支持防止DOS、ARP攻击功能</w:t>
            </w:r>
          </w:p>
        </w:tc>
      </w:tr>
      <w:tr w:rsidR="002E488A" w:rsidTr="005B6E5E">
        <w:trPr>
          <w:trHeight w:val="58"/>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支持CPU保护功能</w:t>
            </w:r>
          </w:p>
        </w:tc>
      </w:tr>
      <w:tr w:rsidR="002E488A" w:rsidTr="005B6E5E">
        <w:trPr>
          <w:trHeight w:val="58"/>
          <w:jc w:val="center"/>
        </w:trPr>
        <w:tc>
          <w:tcPr>
            <w:tcW w:w="1278" w:type="pct"/>
            <w:vMerge w:val="restar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网络管理</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支持通过控制器平台跨广域网、NAT远程管理智能交换机；</w:t>
            </w:r>
          </w:p>
        </w:tc>
      </w:tr>
      <w:tr w:rsidR="002E488A" w:rsidTr="005B6E5E">
        <w:trPr>
          <w:trHeight w:val="58"/>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 xml:space="preserve">支持通过控制器平台跨广域网、NAT远程管理智能交换机 </w:t>
            </w:r>
          </w:p>
        </w:tc>
      </w:tr>
      <w:tr w:rsidR="002E488A" w:rsidTr="005B6E5E">
        <w:trPr>
          <w:trHeight w:val="609"/>
          <w:jc w:val="center"/>
        </w:trPr>
        <w:tc>
          <w:tcPr>
            <w:tcW w:w="1278" w:type="pct"/>
            <w:vMerge w:val="restar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交换机画像管理</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支持通过在控制器平台的Web页面对交换机进行可视化管理查看，包括交换机的端口状态及配置、vlan信息；</w:t>
            </w:r>
          </w:p>
        </w:tc>
      </w:tr>
      <w:tr w:rsidR="002E488A" w:rsidTr="005B6E5E">
        <w:trPr>
          <w:trHeight w:val="380"/>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支持通过控制器平台图形化操作对交换机端口状态的开启与关闭；</w:t>
            </w:r>
          </w:p>
        </w:tc>
      </w:tr>
      <w:tr w:rsidR="002E488A" w:rsidTr="005B6E5E">
        <w:trPr>
          <w:trHeight w:val="609"/>
          <w:jc w:val="center"/>
        </w:trPr>
        <w:tc>
          <w:tcPr>
            <w:tcW w:w="1278" w:type="pct"/>
            <w:vMerge w:val="restar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运维</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支持通过控制器平台查看交换机面板端口工作状态，通过端口颜色显示状态即可判断端口是否在线工作；</w:t>
            </w:r>
          </w:p>
        </w:tc>
      </w:tr>
      <w:tr w:rsidR="002E488A" w:rsidTr="005B6E5E">
        <w:trPr>
          <w:trHeight w:val="609"/>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支持通过控制器平台查看交换机处于工作端口的最近5分钟、1小时、最近1天、最近1周发送与接收的流量趋势</w:t>
            </w:r>
          </w:p>
        </w:tc>
      </w:tr>
      <w:tr w:rsidR="002E488A" w:rsidTr="005B6E5E">
        <w:trPr>
          <w:trHeight w:val="609"/>
          <w:jc w:val="center"/>
        </w:trPr>
        <w:tc>
          <w:tcPr>
            <w:tcW w:w="1278" w:type="pct"/>
            <w:vMerge w:val="restar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终端安全策略</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支持终端IP-MAC绑定，当IP+MAC不对应时，可以将终端加入黑名单实现断开终端流量</w:t>
            </w:r>
          </w:p>
        </w:tc>
      </w:tr>
      <w:tr w:rsidR="002E488A" w:rsidTr="005B6E5E">
        <w:trPr>
          <w:trHeight w:val="371"/>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支持终端IP-MAC首次部署自动学习绑定</w:t>
            </w:r>
          </w:p>
        </w:tc>
      </w:tr>
      <w:tr w:rsidR="002E488A" w:rsidTr="005B6E5E">
        <w:trPr>
          <w:trHeight w:val="359"/>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支持将交换机的端口进行端口组划分，方便配置管理；</w:t>
            </w:r>
          </w:p>
        </w:tc>
      </w:tr>
      <w:tr w:rsidR="002E488A" w:rsidTr="005B6E5E">
        <w:trPr>
          <w:trHeight w:val="359"/>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支持预留的特权IP必须由管理员审批才可以使用，同时支持IP白名单免审批</w:t>
            </w:r>
          </w:p>
        </w:tc>
      </w:tr>
      <w:tr w:rsidR="002E488A" w:rsidTr="005B6E5E">
        <w:trPr>
          <w:trHeight w:val="426"/>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支持终端的MAC与交换机端口变更检测</w:t>
            </w:r>
          </w:p>
        </w:tc>
      </w:tr>
      <w:tr w:rsidR="002E488A" w:rsidTr="005B6E5E">
        <w:trPr>
          <w:trHeight w:val="404"/>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支持终端发生安全策略事件后，交换机将终端加入黑名单</w:t>
            </w:r>
          </w:p>
        </w:tc>
      </w:tr>
      <w:tr w:rsidR="002E488A" w:rsidTr="005B6E5E">
        <w:trPr>
          <w:trHeight w:val="58"/>
          <w:jc w:val="center"/>
        </w:trPr>
        <w:tc>
          <w:tcPr>
            <w:tcW w:w="1278" w:type="pct"/>
            <w:vMerge/>
            <w:vAlign w:val="center"/>
          </w:tcPr>
          <w:p w:rsidR="002E488A" w:rsidRDefault="002E488A" w:rsidP="005B6E5E">
            <w:pPr>
              <w:widowControl/>
              <w:spacing w:before="81" w:after="81"/>
              <w:ind w:left="480" w:firstLine="480"/>
              <w:jc w:val="center"/>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支持交换机端口终端类型变更后，通过短信告警；</w:t>
            </w:r>
          </w:p>
        </w:tc>
      </w:tr>
      <w:tr w:rsidR="002E488A" w:rsidTr="005B6E5E">
        <w:trPr>
          <w:trHeight w:val="58"/>
          <w:jc w:val="center"/>
        </w:trPr>
        <w:tc>
          <w:tcPr>
            <w:tcW w:w="1278" w:type="pct"/>
            <w:vMerge w:val="restart"/>
            <w:vAlign w:val="center"/>
          </w:tcPr>
          <w:p w:rsidR="002E488A" w:rsidRDefault="002E488A" w:rsidP="005B6E5E">
            <w:pPr>
              <w:widowControl/>
              <w:spacing w:before="81" w:after="81"/>
              <w:jc w:val="center"/>
              <w:rPr>
                <w:rFonts w:ascii="宋体" w:eastAsia="Times New Roman" w:hAnsi="宋体"/>
                <w:szCs w:val="24"/>
              </w:rPr>
            </w:pPr>
            <w:r>
              <w:rPr>
                <w:rFonts w:ascii="宋体" w:eastAsia="Times New Roman" w:hAnsi="宋体" w:hint="eastAsia"/>
                <w:szCs w:val="24"/>
              </w:rPr>
              <w:t>终端状态安全分析</w:t>
            </w: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 xml:space="preserve">支持查看终端在交换机端口离线次数、闲置时间、离线趋势 </w:t>
            </w:r>
          </w:p>
        </w:tc>
      </w:tr>
      <w:tr w:rsidR="002E488A" w:rsidTr="005B6E5E">
        <w:trPr>
          <w:trHeight w:val="609"/>
          <w:jc w:val="center"/>
        </w:trPr>
        <w:tc>
          <w:tcPr>
            <w:tcW w:w="1278" w:type="pct"/>
            <w:vMerge/>
          </w:tcPr>
          <w:p w:rsidR="002E488A" w:rsidRDefault="002E488A" w:rsidP="005B6E5E">
            <w:pPr>
              <w:widowControl/>
              <w:spacing w:before="81" w:after="81"/>
              <w:ind w:left="480" w:firstLine="480"/>
              <w:jc w:val="left"/>
              <w:rPr>
                <w:rFonts w:ascii="宋体" w:eastAsia="Times New Roman" w:hAnsi="宋体"/>
                <w:szCs w:val="24"/>
              </w:rPr>
            </w:pPr>
          </w:p>
        </w:tc>
        <w:tc>
          <w:tcPr>
            <w:tcW w:w="3721" w:type="pct"/>
          </w:tcPr>
          <w:p w:rsidR="002E488A" w:rsidRDefault="002E488A" w:rsidP="005B6E5E">
            <w:pPr>
              <w:widowControl/>
              <w:spacing w:before="81" w:after="81"/>
              <w:jc w:val="left"/>
              <w:rPr>
                <w:rFonts w:ascii="宋体" w:eastAsia="Times New Roman" w:hAnsi="宋体"/>
                <w:szCs w:val="24"/>
              </w:rPr>
            </w:pPr>
            <w:r>
              <w:rPr>
                <w:rFonts w:ascii="宋体" w:eastAsia="Times New Roman" w:hAnsi="宋体" w:hint="eastAsia"/>
                <w:szCs w:val="24"/>
              </w:rPr>
              <w:t>支持查看安全事件记录、终端类型异常记录、终端在端口迁移次数、终端地址异常记录等安全事件的记录统计；</w:t>
            </w:r>
          </w:p>
        </w:tc>
      </w:tr>
    </w:tbl>
    <w:p w:rsidR="002E488A" w:rsidRPr="0028136D" w:rsidRDefault="002E488A" w:rsidP="002E488A">
      <w:pPr>
        <w:adjustRightInd w:val="0"/>
        <w:snapToGrid w:val="0"/>
        <w:spacing w:line="300" w:lineRule="auto"/>
        <w:ind w:firstLineChars="200" w:firstLine="440"/>
        <w:rPr>
          <w:rFonts w:ascii="Times New Roman" w:hAnsi="Times New Roman"/>
          <w:sz w:val="22"/>
        </w:rPr>
      </w:pPr>
    </w:p>
    <w:p w:rsidR="002E488A" w:rsidRDefault="002E488A" w:rsidP="002E488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10.2.3CA</w:t>
      </w:r>
      <w:r>
        <w:rPr>
          <w:rFonts w:ascii="Times New Roman" w:hAnsi="Times New Roman" w:hint="eastAsia"/>
          <w:sz w:val="22"/>
        </w:rPr>
        <w:t>认证签名系统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716"/>
      </w:tblGrid>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spacing w:before="81" w:after="81"/>
              <w:jc w:val="center"/>
              <w:rPr>
                <w:rFonts w:ascii="宋体" w:hAnsi="宋体"/>
                <w:b/>
                <w:szCs w:val="24"/>
              </w:rPr>
            </w:pPr>
            <w:r>
              <w:rPr>
                <w:rFonts w:ascii="宋体" w:hAnsi="宋体" w:hint="eastAsia"/>
                <w:b/>
                <w:szCs w:val="24"/>
              </w:rPr>
              <w:lastRenderedPageBreak/>
              <w:t>序号</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spacing w:before="81" w:after="81"/>
              <w:jc w:val="center"/>
              <w:rPr>
                <w:rFonts w:ascii="宋体" w:hAnsi="宋体"/>
                <w:b/>
                <w:szCs w:val="24"/>
              </w:rPr>
            </w:pPr>
            <w:r>
              <w:rPr>
                <w:rFonts w:ascii="宋体" w:hAnsi="宋体" w:hint="eastAsia"/>
                <w:b/>
                <w:szCs w:val="24"/>
              </w:rPr>
              <w:t>功能指标要求</w:t>
            </w:r>
          </w:p>
        </w:tc>
      </w:tr>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1</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提供pkcs1/Pkcs7 attach/Pkcs7 detach/xml Sign 等对多种格式数据的数字签名和验证功能，支持RSA算法及SM2算法</w:t>
            </w:r>
          </w:p>
        </w:tc>
      </w:tr>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2</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提供文件数字签名和验证功能, 支持对文件进行MD5、SHA-1等方式的数字摘要后在进行签名</w:t>
            </w:r>
          </w:p>
        </w:tc>
      </w:tr>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3</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提供证书验证功能，支持对X.509 Version 3、PKCS系列证书的DER和PEM格式的应用与验证</w:t>
            </w:r>
          </w:p>
        </w:tc>
      </w:tr>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4</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提供数据加密、解密功能，支持数字信封加密，支持DES、Tri-DES算法、以及国产密码算法</w:t>
            </w:r>
          </w:p>
        </w:tc>
      </w:tr>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5</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 xml:space="preserve">提供CRL的证书有效性验证，CRL更新配置可自动定时进行 </w:t>
            </w:r>
          </w:p>
        </w:tc>
      </w:tr>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6</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服务器证书管理：实现对业务系统服务器端密码设备及服务器证书进行配置与管理，可生成服务器证书申请文件。</w:t>
            </w:r>
          </w:p>
        </w:tc>
      </w:tr>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7</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信任源管理：可同时配置多条证书链，验证不同CA的用户证书。</w:t>
            </w:r>
          </w:p>
        </w:tc>
      </w:tr>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8</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动态黑名单管理：可自动更新CRL黑名单、动态更新，不需要重新启动服务。</w:t>
            </w:r>
          </w:p>
        </w:tc>
      </w:tr>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9</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安全存储：基于密码技术构建安全存储区，用于对可信根证书及黑名单文件进行分类安全存储，防止非法操作。</w:t>
            </w:r>
          </w:p>
        </w:tc>
      </w:tr>
      <w:tr w:rsidR="002E488A" w:rsidTr="005B6E5E">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jc w:val="center"/>
              <w:rPr>
                <w:rFonts w:ascii="宋体" w:hAnsi="宋体"/>
                <w:b/>
                <w:szCs w:val="24"/>
              </w:rPr>
            </w:pPr>
            <w:r>
              <w:rPr>
                <w:rFonts w:ascii="宋体" w:hAnsi="宋体" w:hint="eastAsia"/>
                <w:b/>
                <w:szCs w:val="24"/>
              </w:rPr>
              <w:t>非功能指标要求</w:t>
            </w:r>
          </w:p>
        </w:tc>
      </w:tr>
      <w:tr w:rsidR="002E488A" w:rsidTr="005B6E5E">
        <w:trPr>
          <w:trHeight w:val="383"/>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10</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提供备份恢复功能，可通过界面备份当前所有配置，保证系统瘫痪时的快速恢复</w:t>
            </w:r>
          </w:p>
        </w:tc>
      </w:tr>
      <w:tr w:rsidR="002E488A" w:rsidTr="005B6E5E">
        <w:trPr>
          <w:trHeight w:val="276"/>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11</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提供日志记录，可将日志以syslog的方式发送到指定服务器</w:t>
            </w:r>
          </w:p>
        </w:tc>
      </w:tr>
      <w:tr w:rsidR="002E488A" w:rsidTr="005B6E5E">
        <w:trPr>
          <w:trHeight w:val="301"/>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12</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支持双机、负载均衡</w:t>
            </w:r>
          </w:p>
        </w:tc>
      </w:tr>
      <w:tr w:rsidR="002E488A" w:rsidTr="005B6E5E">
        <w:trPr>
          <w:trHeight w:val="336"/>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13</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提供C、COM 、Java 等主流开发API</w:t>
            </w:r>
          </w:p>
        </w:tc>
      </w:tr>
      <w:tr w:rsidR="002E488A" w:rsidTr="005B6E5E">
        <w:trPr>
          <w:trHeight w:val="228"/>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14</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签名能力：大于等于2000次/秒，签名验证：大于等于3500次/秒</w:t>
            </w:r>
          </w:p>
        </w:tc>
      </w:tr>
      <w:tr w:rsidR="002E488A" w:rsidTr="005B6E5E">
        <w:trPr>
          <w:trHeight w:val="228"/>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15</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适用环境：千兆环境，并发用户多</w:t>
            </w:r>
          </w:p>
        </w:tc>
      </w:tr>
      <w:tr w:rsidR="002E488A" w:rsidTr="005B6E5E">
        <w:trPr>
          <w:trHeight w:val="228"/>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widowControl/>
              <w:spacing w:before="81" w:after="81"/>
              <w:rPr>
                <w:rFonts w:ascii="宋体" w:hAnsi="宋体"/>
                <w:szCs w:val="24"/>
              </w:rPr>
            </w:pPr>
            <w:r>
              <w:rPr>
                <w:rFonts w:ascii="宋体" w:hAnsi="宋体" w:hint="eastAsia"/>
                <w:szCs w:val="24"/>
              </w:rPr>
              <w:t>16</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widowControl/>
              <w:spacing w:before="81" w:after="81"/>
              <w:rPr>
                <w:rFonts w:ascii="宋体" w:hAnsi="宋体"/>
                <w:szCs w:val="24"/>
              </w:rPr>
            </w:pPr>
            <w:r>
              <w:rPr>
                <w:rFonts w:ascii="宋体" w:hAnsi="宋体" w:hint="eastAsia"/>
                <w:szCs w:val="24"/>
              </w:rPr>
              <w:t>支持性能扩展，提供增加硬件加密引擎或并行负载扩展方式</w:t>
            </w:r>
          </w:p>
        </w:tc>
      </w:tr>
      <w:tr w:rsidR="002E488A" w:rsidTr="005B6E5E">
        <w:trPr>
          <w:trHeight w:val="228"/>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spacing w:before="81" w:after="81"/>
              <w:jc w:val="left"/>
              <w:rPr>
                <w:rFonts w:ascii="宋体" w:hAnsi="宋体"/>
                <w:szCs w:val="24"/>
              </w:rPr>
            </w:pPr>
            <w:r>
              <w:rPr>
                <w:rFonts w:ascii="宋体" w:hAnsi="宋体" w:hint="eastAsia"/>
                <w:szCs w:val="24"/>
              </w:rPr>
              <w:t>序号</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spacing w:before="81" w:after="81"/>
              <w:jc w:val="center"/>
              <w:rPr>
                <w:rFonts w:ascii="宋体" w:hAnsi="宋体"/>
                <w:szCs w:val="24"/>
              </w:rPr>
            </w:pPr>
            <w:r>
              <w:rPr>
                <w:rFonts w:ascii="宋体" w:hAnsi="宋体" w:hint="eastAsia"/>
                <w:szCs w:val="24"/>
              </w:rPr>
              <w:t>产品规格要求</w:t>
            </w:r>
          </w:p>
        </w:tc>
      </w:tr>
      <w:tr w:rsidR="002E488A" w:rsidTr="005B6E5E">
        <w:trPr>
          <w:trHeight w:val="228"/>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spacing w:before="81" w:after="81"/>
              <w:jc w:val="left"/>
              <w:rPr>
                <w:rFonts w:ascii="宋体" w:hAnsi="宋体"/>
                <w:szCs w:val="24"/>
              </w:rPr>
            </w:pPr>
            <w:r>
              <w:rPr>
                <w:rFonts w:ascii="宋体" w:hAnsi="宋体" w:hint="eastAsia"/>
                <w:szCs w:val="24"/>
              </w:rPr>
              <w:t>1</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spacing w:before="81" w:after="81"/>
              <w:jc w:val="left"/>
              <w:rPr>
                <w:rFonts w:ascii="宋体" w:hAnsi="宋体"/>
                <w:szCs w:val="24"/>
              </w:rPr>
            </w:pPr>
            <w:r>
              <w:rPr>
                <w:rFonts w:ascii="宋体" w:hAnsi="宋体" w:hint="eastAsia"/>
                <w:szCs w:val="24"/>
              </w:rPr>
              <w:t>设备高度：2U</w:t>
            </w:r>
          </w:p>
        </w:tc>
      </w:tr>
      <w:tr w:rsidR="002E488A" w:rsidTr="005B6E5E">
        <w:trPr>
          <w:trHeight w:val="228"/>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spacing w:before="81" w:after="81"/>
              <w:jc w:val="left"/>
              <w:rPr>
                <w:rFonts w:ascii="宋体" w:hAnsi="宋体"/>
                <w:szCs w:val="24"/>
              </w:rPr>
            </w:pPr>
            <w:r>
              <w:rPr>
                <w:rFonts w:ascii="宋体" w:hAnsi="宋体" w:hint="eastAsia"/>
                <w:szCs w:val="24"/>
              </w:rPr>
              <w:t>2</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spacing w:before="81" w:after="81"/>
              <w:jc w:val="left"/>
              <w:rPr>
                <w:rFonts w:ascii="宋体" w:hAnsi="宋体"/>
                <w:szCs w:val="24"/>
              </w:rPr>
            </w:pPr>
            <w:r>
              <w:rPr>
                <w:rFonts w:ascii="宋体" w:hAnsi="宋体" w:hint="eastAsia"/>
                <w:szCs w:val="24"/>
              </w:rPr>
              <w:t>网络接口: 4个千兆网口</w:t>
            </w:r>
          </w:p>
        </w:tc>
      </w:tr>
      <w:tr w:rsidR="002E488A" w:rsidTr="005B6E5E">
        <w:trPr>
          <w:trHeight w:val="228"/>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spacing w:before="81" w:after="81"/>
              <w:jc w:val="left"/>
              <w:rPr>
                <w:rFonts w:ascii="宋体" w:hAnsi="宋体"/>
                <w:szCs w:val="24"/>
              </w:rPr>
            </w:pPr>
            <w:r>
              <w:rPr>
                <w:rFonts w:ascii="宋体" w:hAnsi="宋体" w:hint="eastAsia"/>
                <w:szCs w:val="24"/>
              </w:rPr>
              <w:t>3</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spacing w:before="81" w:after="81"/>
              <w:jc w:val="left"/>
              <w:rPr>
                <w:rFonts w:ascii="宋体" w:hAnsi="宋体"/>
                <w:szCs w:val="24"/>
              </w:rPr>
            </w:pPr>
            <w:r>
              <w:rPr>
                <w:rFonts w:ascii="宋体" w:hAnsi="宋体" w:hint="eastAsia"/>
                <w:szCs w:val="24"/>
              </w:rPr>
              <w:t>电源指标：1个工控电源</w:t>
            </w:r>
          </w:p>
        </w:tc>
      </w:tr>
      <w:tr w:rsidR="002E488A" w:rsidTr="005B6E5E">
        <w:trPr>
          <w:trHeight w:val="228"/>
          <w:jc w:val="center"/>
        </w:trPr>
        <w:tc>
          <w:tcPr>
            <w:tcW w:w="473" w:type="pct"/>
            <w:tcBorders>
              <w:top w:val="single" w:sz="4" w:space="0" w:color="auto"/>
              <w:left w:val="single" w:sz="4" w:space="0" w:color="auto"/>
              <w:bottom w:val="single" w:sz="4" w:space="0" w:color="auto"/>
              <w:right w:val="single" w:sz="4" w:space="0" w:color="auto"/>
            </w:tcBorders>
            <w:vAlign w:val="center"/>
          </w:tcPr>
          <w:p w:rsidR="002E488A" w:rsidRDefault="002E488A" w:rsidP="005B6E5E">
            <w:pPr>
              <w:spacing w:before="81" w:after="81"/>
              <w:jc w:val="left"/>
              <w:rPr>
                <w:rFonts w:ascii="宋体" w:hAnsi="宋体"/>
                <w:szCs w:val="24"/>
              </w:rPr>
            </w:pPr>
            <w:r>
              <w:rPr>
                <w:rFonts w:ascii="宋体" w:hAnsi="宋体" w:hint="eastAsia"/>
                <w:szCs w:val="24"/>
              </w:rPr>
              <w:t>4</w:t>
            </w:r>
          </w:p>
        </w:tc>
        <w:tc>
          <w:tcPr>
            <w:tcW w:w="4527" w:type="pct"/>
            <w:tcBorders>
              <w:top w:val="single" w:sz="4" w:space="0" w:color="auto"/>
              <w:left w:val="single" w:sz="4" w:space="0" w:color="auto"/>
              <w:bottom w:val="single" w:sz="4" w:space="0" w:color="auto"/>
              <w:right w:val="single" w:sz="4" w:space="0" w:color="auto"/>
            </w:tcBorders>
          </w:tcPr>
          <w:p w:rsidR="002E488A" w:rsidRDefault="002E488A" w:rsidP="005B6E5E">
            <w:pPr>
              <w:spacing w:before="81" w:after="81"/>
              <w:jc w:val="left"/>
              <w:rPr>
                <w:rFonts w:ascii="宋体" w:hAnsi="宋体"/>
                <w:szCs w:val="24"/>
              </w:rPr>
            </w:pPr>
            <w:r>
              <w:rPr>
                <w:rFonts w:ascii="宋体" w:hAnsi="宋体" w:hint="eastAsia"/>
                <w:szCs w:val="24"/>
              </w:rPr>
              <w:t>另外配置6</w:t>
            </w:r>
            <w:r>
              <w:rPr>
                <w:rFonts w:ascii="宋体" w:hAnsi="宋体"/>
                <w:szCs w:val="24"/>
              </w:rPr>
              <w:t>00个</w:t>
            </w:r>
            <w:r>
              <w:rPr>
                <w:rFonts w:ascii="宋体" w:hAnsi="宋体" w:hint="eastAsia"/>
                <w:kern w:val="0"/>
                <w:szCs w:val="24"/>
              </w:rPr>
              <w:t>数字证书及6</w:t>
            </w:r>
            <w:r>
              <w:rPr>
                <w:rFonts w:ascii="宋体" w:hAnsi="宋体"/>
                <w:kern w:val="0"/>
                <w:szCs w:val="24"/>
              </w:rPr>
              <w:t>00个</w:t>
            </w:r>
            <w:r>
              <w:rPr>
                <w:rFonts w:ascii="宋体" w:hAnsi="宋体" w:hint="eastAsia"/>
                <w:kern w:val="0"/>
                <w:szCs w:val="24"/>
              </w:rPr>
              <w:t>U</w:t>
            </w:r>
            <w:r>
              <w:rPr>
                <w:rFonts w:ascii="宋体" w:hAnsi="宋体"/>
                <w:kern w:val="0"/>
                <w:szCs w:val="24"/>
              </w:rPr>
              <w:t>SBKE</w:t>
            </w:r>
            <w:r>
              <w:rPr>
                <w:rFonts w:ascii="宋体" w:hAnsi="宋体" w:hint="eastAsia"/>
                <w:szCs w:val="24"/>
              </w:rPr>
              <w:t>证书存储介质</w:t>
            </w:r>
          </w:p>
        </w:tc>
      </w:tr>
    </w:tbl>
    <w:p w:rsidR="002E488A" w:rsidRPr="0028136D" w:rsidRDefault="002E488A" w:rsidP="002E488A">
      <w:pPr>
        <w:adjustRightInd w:val="0"/>
        <w:snapToGrid w:val="0"/>
        <w:spacing w:line="300" w:lineRule="auto"/>
        <w:ind w:firstLineChars="200" w:firstLine="440"/>
        <w:rPr>
          <w:rFonts w:ascii="Times New Roman" w:hAnsi="Times New Roman"/>
          <w:sz w:val="22"/>
        </w:rPr>
      </w:pPr>
    </w:p>
    <w:p w:rsidR="002E488A" w:rsidRDefault="002E488A" w:rsidP="002E488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w:t>
      </w:r>
      <w:r>
        <w:rPr>
          <w:rFonts w:ascii="Times New Roman" w:hAnsi="Times New Roman" w:hint="eastAsia"/>
          <w:color w:val="000000"/>
          <w:sz w:val="22"/>
        </w:rPr>
        <w:t>3</w:t>
      </w:r>
      <w:r>
        <w:rPr>
          <w:rFonts w:ascii="Times New Roman" w:hAnsi="Times New Roman"/>
          <w:color w:val="000000"/>
          <w:sz w:val="22"/>
        </w:rPr>
        <w:t>对于系统扩容与升级项目，尚需有与原系统的兼容与接口要求</w:t>
      </w:r>
    </w:p>
    <w:p w:rsidR="002E488A" w:rsidRPr="00165984" w:rsidRDefault="002E488A" w:rsidP="002E488A">
      <w:pPr>
        <w:adjustRightInd w:val="0"/>
        <w:snapToGrid w:val="0"/>
        <w:spacing w:line="300" w:lineRule="auto"/>
        <w:ind w:firstLineChars="200" w:firstLine="440"/>
        <w:rPr>
          <w:rFonts w:ascii="Times New Roman" w:hAnsi="Times New Roman"/>
          <w:b/>
          <w:color w:val="FF0000"/>
          <w:sz w:val="22"/>
          <w:u w:val="single"/>
        </w:rPr>
      </w:pPr>
      <w:r>
        <w:rPr>
          <w:rFonts w:ascii="Times New Roman" w:hAnsi="Times New Roman" w:hint="eastAsia"/>
          <w:color w:val="000000"/>
          <w:sz w:val="22"/>
        </w:rPr>
        <w:lastRenderedPageBreak/>
        <w:t>考虑到本次项目是在医院现有系统上做升级改造，要求提供与院内现有</w:t>
      </w:r>
      <w:r>
        <w:rPr>
          <w:rFonts w:ascii="Times New Roman" w:hAnsi="Times New Roman" w:hint="eastAsia"/>
          <w:color w:val="000000"/>
          <w:sz w:val="22"/>
        </w:rPr>
        <w:t>HIS</w:t>
      </w:r>
      <w:r>
        <w:rPr>
          <w:rFonts w:ascii="Times New Roman" w:hAnsi="Times New Roman" w:hint="eastAsia"/>
          <w:color w:val="000000"/>
          <w:sz w:val="22"/>
        </w:rPr>
        <w:t>、放射系统、检验系统、数据中心等系统无缝对接说明，保证数据的有效传输。</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53" w:name="_Toc92887071"/>
      <w:r w:rsidRPr="00987A94">
        <w:rPr>
          <w:rFonts w:ascii="Times New Roman" w:hAnsi="Times New Roman"/>
          <w:b/>
          <w:color w:val="000000"/>
          <w:sz w:val="22"/>
        </w:rPr>
        <w:t>11</w:t>
      </w:r>
      <w:r>
        <w:rPr>
          <w:rFonts w:ascii="Times New Roman" w:hAnsi="Times New Roman" w:hint="eastAsia"/>
          <w:b/>
          <w:color w:val="000000"/>
          <w:sz w:val="22"/>
        </w:rPr>
        <w:t xml:space="preserve"> </w:t>
      </w:r>
      <w:r w:rsidRPr="00987A94">
        <w:rPr>
          <w:rFonts w:ascii="Times New Roman" w:hAnsi="Times New Roman"/>
          <w:b/>
          <w:color w:val="000000"/>
          <w:sz w:val="22"/>
        </w:rPr>
        <w:t>质量标准和验收方案</w:t>
      </w:r>
      <w:bookmarkEnd w:id="53"/>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11.1</w:t>
      </w:r>
      <w:r w:rsidRPr="00987A94">
        <w:rPr>
          <w:rFonts w:ascii="Times New Roman" w:hAnsi="Times New Roman"/>
          <w:color w:val="000000"/>
          <w:sz w:val="22"/>
        </w:rPr>
        <w:t>质量标准</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11.1.1 </w:t>
      </w:r>
      <w:r w:rsidRPr="00987A94">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11.1.2 </w:t>
      </w:r>
      <w:r w:rsidRPr="00987A94">
        <w:rPr>
          <w:rFonts w:ascii="Times New Roman" w:hAnsi="Times New Roman"/>
          <w:color w:val="000000"/>
          <w:sz w:val="22"/>
        </w:rPr>
        <w:t>中标人所交付的信息系统还应符合国家和上海市有关系统运行安全之规定。</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w:t>
      </w:r>
      <w:r w:rsidRPr="00987A94">
        <w:rPr>
          <w:rFonts w:ascii="Times New Roman" w:hAnsi="Times New Roman"/>
          <w:color w:val="000000"/>
          <w:sz w:val="22"/>
        </w:rPr>
        <w:t>系统测试及验收方案</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11.2.1 </w:t>
      </w:r>
      <w:r w:rsidRPr="00987A94">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11.2.2</w:t>
      </w:r>
      <w:r w:rsidRPr="00987A94">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11.2.3</w:t>
      </w:r>
      <w:r w:rsidRPr="00987A94">
        <w:rPr>
          <w:rFonts w:ascii="Times New Roman" w:hAnsi="Times New Roman"/>
          <w:color w:val="000000"/>
          <w:sz w:val="22"/>
        </w:rPr>
        <w:t>系统具备隐蔽条件或达到中间验收部位，中标人进行自检，并在隐蔽或中间验收前</w:t>
      </w:r>
      <w:r w:rsidRPr="00987A94">
        <w:rPr>
          <w:rFonts w:ascii="Times New Roman" w:hAnsi="Times New Roman"/>
          <w:color w:val="000000"/>
          <w:sz w:val="22"/>
        </w:rPr>
        <w:t>48</w:t>
      </w:r>
      <w:r w:rsidRPr="00987A94">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11.2.4 </w:t>
      </w:r>
      <w:r w:rsidRPr="00987A94">
        <w:rPr>
          <w:rFonts w:ascii="Times New Roman" w:hAnsi="Times New Roman"/>
          <w:color w:val="000000"/>
          <w:sz w:val="22"/>
        </w:rPr>
        <w:t>中标人应在进行系统交付前</w:t>
      </w:r>
      <w:r w:rsidRPr="00987A94">
        <w:rPr>
          <w:rFonts w:ascii="Times New Roman" w:hAnsi="Times New Roman"/>
          <w:color w:val="000000"/>
          <w:sz w:val="22"/>
        </w:rPr>
        <w:t>5</w:t>
      </w:r>
      <w:r w:rsidRPr="00987A94">
        <w:rPr>
          <w:rFonts w:ascii="Times New Roman" w:hAnsi="Times New Roman"/>
          <w:color w:val="000000"/>
          <w:sz w:val="22"/>
        </w:rPr>
        <w:t>个工作日内，以书面方式通知采购人并向采购人提供完整的竣工资料、竣工验收报告及竣工图。采购人应当在接到通知与资料的</w:t>
      </w:r>
      <w:r w:rsidRPr="00987A94">
        <w:rPr>
          <w:rFonts w:ascii="Times New Roman" w:hAnsi="Times New Roman"/>
          <w:color w:val="000000"/>
          <w:sz w:val="22"/>
        </w:rPr>
        <w:t>5</w:t>
      </w:r>
      <w:r w:rsidRPr="00987A94">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11.2.5</w:t>
      </w:r>
      <w:r w:rsidRPr="00987A94">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11.2.6 </w:t>
      </w:r>
      <w:r w:rsidRPr="00987A94">
        <w:rPr>
          <w:rFonts w:ascii="Times New Roman" w:hAnsi="Times New Roman"/>
          <w:color w:val="000000"/>
          <w:sz w:val="22"/>
        </w:rPr>
        <w:t>采购人在本项目交付后，应当在</w:t>
      </w:r>
      <w:r w:rsidRPr="00987A94">
        <w:rPr>
          <w:rFonts w:ascii="Times New Roman" w:hAnsi="Times New Roman"/>
          <w:color w:val="000000"/>
          <w:sz w:val="22"/>
        </w:rPr>
        <w:t>5</w:t>
      </w:r>
      <w:r w:rsidRPr="00987A94">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11.2.7</w:t>
      </w:r>
      <w:r w:rsidRPr="00987A94">
        <w:rPr>
          <w:rFonts w:ascii="Times New Roman" w:hAnsi="Times New Roman"/>
          <w:color w:val="000000"/>
          <w:sz w:val="22"/>
        </w:rPr>
        <w:t>自系统功能检测通过之日起，</w:t>
      </w:r>
      <w:r w:rsidRPr="007B039D">
        <w:rPr>
          <w:rFonts w:ascii="Times New Roman" w:hAnsi="Times New Roman"/>
          <w:color w:val="000000"/>
          <w:sz w:val="22"/>
        </w:rPr>
        <w:t>采购人拥有（</w:t>
      </w:r>
      <w:r w:rsidRPr="007B039D">
        <w:rPr>
          <w:rFonts w:ascii="Times New Roman" w:hAnsi="Times New Roman" w:hint="eastAsia"/>
          <w:color w:val="FF0000"/>
          <w:sz w:val="22"/>
        </w:rPr>
        <w:t>30</w:t>
      </w:r>
      <w:r w:rsidRPr="007B039D">
        <w:rPr>
          <w:rFonts w:ascii="Times New Roman" w:hAnsi="Times New Roman"/>
          <w:color w:val="000000"/>
          <w:sz w:val="22"/>
        </w:rPr>
        <w:t>）天的系统试运行权利。</w:t>
      </w:r>
      <w:r w:rsidRPr="00987A94">
        <w:rPr>
          <w:rFonts w:ascii="Times New Roman" w:hAnsi="Times New Roman"/>
          <w:color w:val="000000"/>
          <w:sz w:val="22"/>
        </w:rPr>
        <w:t>系统验收通过的日期为实际竣工日期。</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11.2.8</w:t>
      </w:r>
      <w:r w:rsidRPr="00987A94">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lastRenderedPageBreak/>
        <w:t>11.2.9</w:t>
      </w:r>
      <w:r w:rsidRPr="00987A94">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11.2.10</w:t>
      </w:r>
      <w:r w:rsidRPr="00987A94">
        <w:rPr>
          <w:rFonts w:ascii="Times New Roman" w:hAnsi="Times New Roman"/>
          <w:color w:val="000000"/>
          <w:sz w:val="22"/>
        </w:rPr>
        <w:t>系统试运行完成后，采购人应及时进行系统验收。中标人应当以书面形式向采购人递交验收通知书，采购人在收到验收通知书后的</w:t>
      </w:r>
      <w:r w:rsidRPr="00987A94">
        <w:rPr>
          <w:rFonts w:ascii="Times New Roman" w:hAnsi="Times New Roman"/>
          <w:color w:val="000000"/>
          <w:sz w:val="22"/>
        </w:rPr>
        <w:t>5</w:t>
      </w:r>
      <w:r w:rsidRPr="00987A94">
        <w:rPr>
          <w:rFonts w:ascii="Times New Roman" w:hAnsi="Times New Roman"/>
          <w:color w:val="000000"/>
          <w:sz w:val="22"/>
        </w:rPr>
        <w:t>个工作日内，确定具体日期，由双方按照本合同的规定完成系统验收。采购人有权委托第三方检测机构进行验收，对此中标人应当配合。</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11.2.11 </w:t>
      </w:r>
      <w:r w:rsidRPr="00987A94">
        <w:rPr>
          <w:rFonts w:ascii="Times New Roman" w:hAnsi="Times New Roman"/>
          <w:color w:val="000000"/>
          <w:sz w:val="22"/>
        </w:rPr>
        <w:t>如果属于中标</w:t>
      </w:r>
      <w:proofErr w:type="gramStart"/>
      <w:r w:rsidRPr="00987A94">
        <w:rPr>
          <w:rFonts w:ascii="Times New Roman" w:hAnsi="Times New Roman"/>
          <w:color w:val="000000"/>
          <w:sz w:val="22"/>
        </w:rPr>
        <w:t>人原因</w:t>
      </w:r>
      <w:proofErr w:type="gramEnd"/>
      <w:r w:rsidRPr="00987A94">
        <w:rPr>
          <w:rFonts w:ascii="Times New Roman" w:hAnsi="Times New Roman"/>
          <w:color w:val="000000"/>
          <w:sz w:val="22"/>
        </w:rPr>
        <w:t>致使系统未能通过验收，中标人应当排除故障，并自行承担相关费</w:t>
      </w:r>
      <w:r w:rsidRPr="007B039D">
        <w:rPr>
          <w:rFonts w:ascii="Times New Roman" w:hAnsi="Times New Roman"/>
          <w:color w:val="000000"/>
          <w:sz w:val="22"/>
        </w:rPr>
        <w:t>用，同时延长试运行期</w:t>
      </w:r>
      <w:r w:rsidRPr="007B039D">
        <w:rPr>
          <w:rFonts w:ascii="Times New Roman" w:hAnsi="Times New Roman" w:hint="eastAsia"/>
          <w:color w:val="FF0000"/>
          <w:sz w:val="22"/>
        </w:rPr>
        <w:t>30</w:t>
      </w:r>
      <w:r w:rsidRPr="007B039D">
        <w:rPr>
          <w:rFonts w:ascii="Times New Roman" w:hAnsi="Times New Roman"/>
          <w:color w:val="000000"/>
          <w:sz w:val="22"/>
        </w:rPr>
        <w:t>个工作日，直至系统完全符合验收标准。</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11.2.12 </w:t>
      </w:r>
      <w:r w:rsidRPr="00987A94">
        <w:rPr>
          <w:rFonts w:ascii="Times New Roman" w:hAnsi="Times New Roman"/>
          <w:color w:val="000000"/>
          <w:sz w:val="22"/>
        </w:rPr>
        <w:t>如果属于采购</w:t>
      </w:r>
      <w:proofErr w:type="gramStart"/>
      <w:r w:rsidRPr="00987A94">
        <w:rPr>
          <w:rFonts w:ascii="Times New Roman" w:hAnsi="Times New Roman"/>
          <w:color w:val="000000"/>
          <w:sz w:val="22"/>
        </w:rPr>
        <w:t>人原因</w:t>
      </w:r>
      <w:proofErr w:type="gramEnd"/>
      <w:r w:rsidRPr="00987A94">
        <w:rPr>
          <w:rFonts w:ascii="Times New Roman" w:hAnsi="Times New Roman"/>
          <w:color w:val="000000"/>
          <w:sz w:val="22"/>
        </w:rPr>
        <w:t>致使系统未能通过验收，采购人应在合理时间内排除故障，再次进行验收。</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11.2.13 </w:t>
      </w:r>
      <w:r w:rsidRPr="00987A94">
        <w:rPr>
          <w:rFonts w:ascii="Times New Roman" w:hAnsi="Times New Roman"/>
          <w:color w:val="000000"/>
          <w:sz w:val="22"/>
        </w:rPr>
        <w:t>采购人根据信息系统的技术规格要求和质量标准，对信息系统验收合格，签署验收意见。</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54" w:name="_Toc92887072"/>
      <w:r w:rsidRPr="00987A94">
        <w:rPr>
          <w:rFonts w:ascii="Times New Roman" w:hAnsi="Times New Roman"/>
          <w:b/>
          <w:color w:val="000000"/>
          <w:sz w:val="22"/>
        </w:rPr>
        <w:t>12</w:t>
      </w:r>
      <w:r>
        <w:rPr>
          <w:rFonts w:ascii="Times New Roman" w:hAnsi="Times New Roman" w:hint="eastAsia"/>
          <w:b/>
          <w:color w:val="000000"/>
          <w:sz w:val="22"/>
        </w:rPr>
        <w:t xml:space="preserve"> </w:t>
      </w:r>
      <w:r w:rsidRPr="00987A94">
        <w:rPr>
          <w:rFonts w:ascii="Times New Roman" w:hAnsi="Times New Roman"/>
          <w:b/>
          <w:color w:val="000000"/>
          <w:sz w:val="22"/>
        </w:rPr>
        <w:t>人员及设备配备要求</w:t>
      </w:r>
      <w:bookmarkEnd w:id="54"/>
    </w:p>
    <w:tbl>
      <w:tblPr>
        <w:tblStyle w:val="afe"/>
        <w:tblW w:w="9746" w:type="dxa"/>
        <w:jc w:val="center"/>
        <w:tblLayout w:type="fixed"/>
        <w:tblLook w:val="04A0" w:firstRow="1" w:lastRow="0" w:firstColumn="1" w:lastColumn="0" w:noHBand="0" w:noVBand="1"/>
      </w:tblPr>
      <w:tblGrid>
        <w:gridCol w:w="709"/>
        <w:gridCol w:w="1827"/>
        <w:gridCol w:w="1609"/>
        <w:gridCol w:w="4639"/>
        <w:gridCol w:w="962"/>
      </w:tblGrid>
      <w:tr w:rsidR="002E488A" w:rsidRPr="00751092" w:rsidTr="005B6E5E">
        <w:trPr>
          <w:trHeight w:val="567"/>
          <w:tblHeader/>
          <w:jc w:val="center"/>
        </w:trPr>
        <w:tc>
          <w:tcPr>
            <w:tcW w:w="709" w:type="dxa"/>
            <w:vAlign w:val="center"/>
          </w:tcPr>
          <w:p w:rsidR="002E488A" w:rsidRPr="00751092" w:rsidRDefault="002E488A" w:rsidP="005B6E5E">
            <w:pPr>
              <w:jc w:val="center"/>
              <w:rPr>
                <w:b/>
                <w:sz w:val="22"/>
              </w:rPr>
            </w:pPr>
            <w:r w:rsidRPr="00751092">
              <w:rPr>
                <w:rFonts w:ascii="宋体" w:hAnsi="宋体" w:cs="宋体" w:hint="eastAsia"/>
                <w:b/>
                <w:sz w:val="22"/>
              </w:rPr>
              <w:t>序号</w:t>
            </w:r>
          </w:p>
        </w:tc>
        <w:tc>
          <w:tcPr>
            <w:tcW w:w="1827" w:type="dxa"/>
            <w:vAlign w:val="center"/>
          </w:tcPr>
          <w:p w:rsidR="002E488A" w:rsidRPr="00751092" w:rsidRDefault="002E488A" w:rsidP="005B6E5E">
            <w:pPr>
              <w:jc w:val="center"/>
              <w:rPr>
                <w:b/>
                <w:sz w:val="22"/>
              </w:rPr>
            </w:pPr>
            <w:r w:rsidRPr="00751092">
              <w:rPr>
                <w:rFonts w:ascii="宋体" w:hAnsi="宋体" w:cs="宋体" w:hint="eastAsia"/>
                <w:b/>
                <w:sz w:val="22"/>
              </w:rPr>
              <w:t>岗位名称</w:t>
            </w:r>
          </w:p>
        </w:tc>
        <w:tc>
          <w:tcPr>
            <w:tcW w:w="1609" w:type="dxa"/>
            <w:vAlign w:val="center"/>
          </w:tcPr>
          <w:p w:rsidR="002E488A" w:rsidRPr="00751092" w:rsidRDefault="002E488A" w:rsidP="005B6E5E">
            <w:pPr>
              <w:jc w:val="center"/>
              <w:rPr>
                <w:b/>
                <w:sz w:val="22"/>
              </w:rPr>
            </w:pPr>
            <w:r w:rsidRPr="00751092">
              <w:rPr>
                <w:rFonts w:ascii="宋体" w:hAnsi="宋体" w:cs="宋体" w:hint="eastAsia"/>
                <w:b/>
                <w:sz w:val="22"/>
              </w:rPr>
              <w:t>建议配置岗位人数</w:t>
            </w:r>
          </w:p>
        </w:tc>
        <w:tc>
          <w:tcPr>
            <w:tcW w:w="4639" w:type="dxa"/>
            <w:vAlign w:val="center"/>
          </w:tcPr>
          <w:p w:rsidR="002E488A" w:rsidRPr="00751092" w:rsidRDefault="002E488A" w:rsidP="005B6E5E">
            <w:pPr>
              <w:jc w:val="center"/>
              <w:rPr>
                <w:b/>
                <w:sz w:val="22"/>
              </w:rPr>
            </w:pPr>
            <w:r w:rsidRPr="00751092">
              <w:rPr>
                <w:rFonts w:ascii="宋体" w:hAnsi="宋体" w:cs="宋体" w:hint="eastAsia"/>
                <w:b/>
                <w:sz w:val="22"/>
              </w:rPr>
              <w:t>基本要求</w:t>
            </w:r>
          </w:p>
        </w:tc>
        <w:tc>
          <w:tcPr>
            <w:tcW w:w="962" w:type="dxa"/>
            <w:vAlign w:val="center"/>
          </w:tcPr>
          <w:p w:rsidR="002E488A" w:rsidRPr="00751092" w:rsidRDefault="002E488A" w:rsidP="005B6E5E">
            <w:pPr>
              <w:jc w:val="center"/>
              <w:rPr>
                <w:b/>
                <w:sz w:val="22"/>
              </w:rPr>
            </w:pPr>
            <w:r w:rsidRPr="00751092">
              <w:rPr>
                <w:rFonts w:ascii="宋体" w:hAnsi="宋体" w:cs="宋体" w:hint="eastAsia"/>
                <w:b/>
                <w:sz w:val="22"/>
              </w:rPr>
              <w:t>备注</w:t>
            </w:r>
          </w:p>
        </w:tc>
      </w:tr>
      <w:tr w:rsidR="002E488A" w:rsidRPr="00751092" w:rsidTr="005B6E5E">
        <w:trPr>
          <w:trHeight w:val="567"/>
          <w:jc w:val="center"/>
        </w:trPr>
        <w:tc>
          <w:tcPr>
            <w:tcW w:w="709" w:type="dxa"/>
            <w:vAlign w:val="center"/>
          </w:tcPr>
          <w:p w:rsidR="002E488A" w:rsidRPr="00751092" w:rsidRDefault="002E488A" w:rsidP="005B6E5E">
            <w:pPr>
              <w:jc w:val="center"/>
              <w:rPr>
                <w:sz w:val="22"/>
              </w:rPr>
            </w:pPr>
            <w:r w:rsidRPr="00751092">
              <w:rPr>
                <w:sz w:val="22"/>
              </w:rPr>
              <w:t>1</w:t>
            </w:r>
          </w:p>
        </w:tc>
        <w:tc>
          <w:tcPr>
            <w:tcW w:w="1827" w:type="dxa"/>
            <w:vAlign w:val="center"/>
          </w:tcPr>
          <w:p w:rsidR="002E488A" w:rsidRPr="00751092" w:rsidRDefault="002E488A" w:rsidP="005B6E5E">
            <w:pPr>
              <w:jc w:val="center"/>
              <w:rPr>
                <w:rFonts w:eastAsiaTheme="minorEastAsia"/>
                <w:sz w:val="22"/>
              </w:rPr>
            </w:pPr>
            <w:r w:rsidRPr="00751092">
              <w:rPr>
                <w:rFonts w:eastAsiaTheme="minorEastAsia"/>
                <w:sz w:val="22"/>
              </w:rPr>
              <w:t>项目经理</w:t>
            </w:r>
          </w:p>
        </w:tc>
        <w:tc>
          <w:tcPr>
            <w:tcW w:w="1609" w:type="dxa"/>
            <w:vAlign w:val="center"/>
          </w:tcPr>
          <w:p w:rsidR="002E488A" w:rsidRPr="00751092" w:rsidRDefault="002E488A" w:rsidP="005B6E5E">
            <w:pPr>
              <w:jc w:val="center"/>
              <w:rPr>
                <w:rFonts w:eastAsiaTheme="minorEastAsia"/>
                <w:sz w:val="22"/>
              </w:rPr>
            </w:pPr>
            <w:r w:rsidRPr="00751092">
              <w:rPr>
                <w:rFonts w:eastAsiaTheme="minorEastAsia"/>
                <w:sz w:val="22"/>
              </w:rPr>
              <w:t>1</w:t>
            </w:r>
          </w:p>
        </w:tc>
        <w:tc>
          <w:tcPr>
            <w:tcW w:w="4639" w:type="dxa"/>
            <w:vAlign w:val="center"/>
          </w:tcPr>
          <w:p w:rsidR="002E488A" w:rsidRPr="00751092" w:rsidRDefault="002E488A" w:rsidP="005B6E5E">
            <w:pPr>
              <w:jc w:val="left"/>
              <w:rPr>
                <w:rFonts w:eastAsiaTheme="minorEastAsia"/>
                <w:sz w:val="22"/>
              </w:rPr>
            </w:pPr>
            <w:r w:rsidRPr="00751092">
              <w:rPr>
                <w:rFonts w:ascii="宋体" w:hAnsi="宋体" w:cs="宋体" w:hint="eastAsia"/>
                <w:sz w:val="22"/>
              </w:rPr>
              <w:t>有相关类似工作经验</w:t>
            </w:r>
          </w:p>
        </w:tc>
        <w:tc>
          <w:tcPr>
            <w:tcW w:w="962" w:type="dxa"/>
            <w:vMerge w:val="restart"/>
            <w:vAlign w:val="center"/>
          </w:tcPr>
          <w:p w:rsidR="002E488A" w:rsidRPr="00751092" w:rsidRDefault="002E488A" w:rsidP="005B6E5E">
            <w:pPr>
              <w:rPr>
                <w:rFonts w:eastAsiaTheme="minorEastAsia"/>
                <w:sz w:val="22"/>
              </w:rPr>
            </w:pPr>
          </w:p>
        </w:tc>
      </w:tr>
      <w:tr w:rsidR="002E488A" w:rsidRPr="00751092" w:rsidTr="005B6E5E">
        <w:trPr>
          <w:trHeight w:val="567"/>
          <w:jc w:val="center"/>
        </w:trPr>
        <w:tc>
          <w:tcPr>
            <w:tcW w:w="709" w:type="dxa"/>
            <w:vAlign w:val="center"/>
          </w:tcPr>
          <w:p w:rsidR="002E488A" w:rsidRPr="00751092" w:rsidRDefault="002E488A" w:rsidP="005B6E5E">
            <w:pPr>
              <w:jc w:val="center"/>
              <w:rPr>
                <w:rFonts w:eastAsiaTheme="minorEastAsia"/>
                <w:sz w:val="22"/>
              </w:rPr>
            </w:pPr>
            <w:r w:rsidRPr="00751092">
              <w:rPr>
                <w:rFonts w:eastAsiaTheme="minorEastAsia"/>
                <w:sz w:val="22"/>
              </w:rPr>
              <w:t>2</w:t>
            </w:r>
          </w:p>
        </w:tc>
        <w:tc>
          <w:tcPr>
            <w:tcW w:w="1827" w:type="dxa"/>
            <w:vAlign w:val="center"/>
          </w:tcPr>
          <w:p w:rsidR="002E488A" w:rsidRPr="00751092" w:rsidRDefault="002E488A" w:rsidP="005B6E5E">
            <w:pPr>
              <w:jc w:val="center"/>
              <w:rPr>
                <w:rFonts w:eastAsiaTheme="minorEastAsia"/>
                <w:sz w:val="22"/>
              </w:rPr>
            </w:pPr>
            <w:r w:rsidRPr="00751092">
              <w:rPr>
                <w:rFonts w:eastAsiaTheme="minorEastAsia" w:hint="eastAsia"/>
                <w:sz w:val="22"/>
              </w:rPr>
              <w:t>软件设计师</w:t>
            </w:r>
          </w:p>
        </w:tc>
        <w:tc>
          <w:tcPr>
            <w:tcW w:w="1609" w:type="dxa"/>
            <w:vAlign w:val="center"/>
          </w:tcPr>
          <w:p w:rsidR="002E488A" w:rsidRPr="00751092" w:rsidRDefault="002E488A" w:rsidP="005B6E5E">
            <w:pPr>
              <w:jc w:val="center"/>
              <w:rPr>
                <w:rFonts w:eastAsiaTheme="minorEastAsia"/>
                <w:sz w:val="22"/>
              </w:rPr>
            </w:pPr>
            <w:r w:rsidRPr="00751092">
              <w:rPr>
                <w:rFonts w:eastAsiaTheme="minorEastAsia" w:hint="eastAsia"/>
                <w:sz w:val="22"/>
              </w:rPr>
              <w:t>2</w:t>
            </w:r>
          </w:p>
        </w:tc>
        <w:tc>
          <w:tcPr>
            <w:tcW w:w="4639" w:type="dxa"/>
            <w:vAlign w:val="center"/>
          </w:tcPr>
          <w:p w:rsidR="002E488A" w:rsidRPr="00751092" w:rsidRDefault="002E488A" w:rsidP="005B6E5E">
            <w:r w:rsidRPr="00751092">
              <w:rPr>
                <w:rFonts w:ascii="宋体" w:hAnsi="宋体" w:cs="Calibri" w:hint="eastAsia"/>
                <w:sz w:val="22"/>
              </w:rPr>
              <w:t>具有类似信息化项目设计服务的实践经验</w:t>
            </w:r>
          </w:p>
        </w:tc>
        <w:tc>
          <w:tcPr>
            <w:tcW w:w="962" w:type="dxa"/>
            <w:vMerge/>
            <w:vAlign w:val="center"/>
          </w:tcPr>
          <w:p w:rsidR="002E488A" w:rsidRPr="00751092" w:rsidRDefault="002E488A" w:rsidP="005B6E5E">
            <w:pPr>
              <w:rPr>
                <w:rFonts w:eastAsiaTheme="minorEastAsia"/>
                <w:sz w:val="22"/>
              </w:rPr>
            </w:pPr>
          </w:p>
        </w:tc>
      </w:tr>
      <w:tr w:rsidR="002E488A" w:rsidRPr="00751092" w:rsidTr="005B6E5E">
        <w:trPr>
          <w:trHeight w:val="567"/>
          <w:jc w:val="center"/>
        </w:trPr>
        <w:tc>
          <w:tcPr>
            <w:tcW w:w="709" w:type="dxa"/>
            <w:vAlign w:val="center"/>
          </w:tcPr>
          <w:p w:rsidR="002E488A" w:rsidRPr="00751092" w:rsidRDefault="002E488A" w:rsidP="005B6E5E">
            <w:pPr>
              <w:jc w:val="center"/>
              <w:rPr>
                <w:rFonts w:eastAsiaTheme="minorEastAsia"/>
                <w:sz w:val="22"/>
              </w:rPr>
            </w:pPr>
            <w:r w:rsidRPr="00751092">
              <w:rPr>
                <w:rFonts w:eastAsiaTheme="minorEastAsia"/>
                <w:sz w:val="22"/>
              </w:rPr>
              <w:t>3</w:t>
            </w:r>
          </w:p>
        </w:tc>
        <w:tc>
          <w:tcPr>
            <w:tcW w:w="1827" w:type="dxa"/>
            <w:vAlign w:val="center"/>
          </w:tcPr>
          <w:p w:rsidR="002E488A" w:rsidRPr="00751092" w:rsidRDefault="002E488A" w:rsidP="005B6E5E">
            <w:pPr>
              <w:jc w:val="center"/>
              <w:rPr>
                <w:sz w:val="22"/>
              </w:rPr>
            </w:pPr>
            <w:r w:rsidRPr="00751092">
              <w:rPr>
                <w:rFonts w:eastAsiaTheme="minorEastAsia" w:hint="eastAsia"/>
                <w:sz w:val="22"/>
              </w:rPr>
              <w:t>高级程序员</w:t>
            </w:r>
          </w:p>
        </w:tc>
        <w:tc>
          <w:tcPr>
            <w:tcW w:w="1609" w:type="dxa"/>
            <w:vAlign w:val="center"/>
          </w:tcPr>
          <w:p w:rsidR="002E488A" w:rsidRPr="00751092" w:rsidRDefault="002E488A" w:rsidP="005B6E5E">
            <w:pPr>
              <w:jc w:val="center"/>
              <w:rPr>
                <w:rFonts w:eastAsiaTheme="minorEastAsia"/>
                <w:sz w:val="22"/>
              </w:rPr>
            </w:pPr>
            <w:r w:rsidRPr="00751092">
              <w:rPr>
                <w:rFonts w:eastAsiaTheme="minorEastAsia" w:hint="eastAsia"/>
                <w:sz w:val="22"/>
              </w:rPr>
              <w:t>2</w:t>
            </w:r>
          </w:p>
        </w:tc>
        <w:tc>
          <w:tcPr>
            <w:tcW w:w="4639" w:type="dxa"/>
            <w:vAlign w:val="center"/>
          </w:tcPr>
          <w:p w:rsidR="002E488A" w:rsidRPr="00751092" w:rsidRDefault="002E488A" w:rsidP="005B6E5E">
            <w:r w:rsidRPr="00751092">
              <w:rPr>
                <w:rFonts w:ascii="宋体" w:hAnsi="宋体" w:cs="Calibri" w:hint="eastAsia"/>
                <w:sz w:val="22"/>
              </w:rPr>
              <w:t>具有类似信息化项目实施服务的实践经验</w:t>
            </w:r>
          </w:p>
        </w:tc>
        <w:tc>
          <w:tcPr>
            <w:tcW w:w="962" w:type="dxa"/>
            <w:vMerge/>
          </w:tcPr>
          <w:p w:rsidR="002E488A" w:rsidRPr="00751092" w:rsidRDefault="002E488A" w:rsidP="005B6E5E">
            <w:pPr>
              <w:rPr>
                <w:sz w:val="22"/>
              </w:rPr>
            </w:pPr>
          </w:p>
        </w:tc>
      </w:tr>
      <w:tr w:rsidR="002E488A" w:rsidRPr="00751092" w:rsidTr="005B6E5E">
        <w:trPr>
          <w:trHeight w:val="567"/>
          <w:jc w:val="center"/>
        </w:trPr>
        <w:tc>
          <w:tcPr>
            <w:tcW w:w="709" w:type="dxa"/>
            <w:vAlign w:val="center"/>
          </w:tcPr>
          <w:p w:rsidR="002E488A" w:rsidRPr="00751092" w:rsidRDefault="002E488A" w:rsidP="005B6E5E">
            <w:pPr>
              <w:jc w:val="center"/>
              <w:rPr>
                <w:rFonts w:eastAsiaTheme="minorEastAsia"/>
                <w:sz w:val="22"/>
              </w:rPr>
            </w:pPr>
            <w:r w:rsidRPr="00751092">
              <w:rPr>
                <w:rFonts w:eastAsiaTheme="minorEastAsia"/>
                <w:sz w:val="22"/>
              </w:rPr>
              <w:t>4</w:t>
            </w:r>
          </w:p>
        </w:tc>
        <w:tc>
          <w:tcPr>
            <w:tcW w:w="1827" w:type="dxa"/>
            <w:vAlign w:val="center"/>
          </w:tcPr>
          <w:p w:rsidR="002E488A" w:rsidRPr="00751092" w:rsidRDefault="002E488A" w:rsidP="005B6E5E">
            <w:pPr>
              <w:jc w:val="center"/>
              <w:rPr>
                <w:rFonts w:eastAsiaTheme="minorEastAsia"/>
                <w:sz w:val="22"/>
              </w:rPr>
            </w:pPr>
            <w:r w:rsidRPr="00751092">
              <w:rPr>
                <w:rFonts w:eastAsiaTheme="minorEastAsia" w:hint="eastAsia"/>
                <w:sz w:val="22"/>
              </w:rPr>
              <w:t>数据库工程师</w:t>
            </w:r>
          </w:p>
        </w:tc>
        <w:tc>
          <w:tcPr>
            <w:tcW w:w="1609" w:type="dxa"/>
            <w:vAlign w:val="center"/>
          </w:tcPr>
          <w:p w:rsidR="002E488A" w:rsidRPr="00751092" w:rsidRDefault="002E488A" w:rsidP="005B6E5E">
            <w:pPr>
              <w:jc w:val="center"/>
              <w:rPr>
                <w:rFonts w:eastAsiaTheme="minorEastAsia"/>
                <w:sz w:val="22"/>
              </w:rPr>
            </w:pPr>
            <w:r w:rsidRPr="00751092">
              <w:rPr>
                <w:rFonts w:eastAsiaTheme="minorEastAsia" w:hint="eastAsia"/>
                <w:sz w:val="22"/>
              </w:rPr>
              <w:t>1</w:t>
            </w:r>
          </w:p>
        </w:tc>
        <w:tc>
          <w:tcPr>
            <w:tcW w:w="4639" w:type="dxa"/>
            <w:vAlign w:val="center"/>
          </w:tcPr>
          <w:p w:rsidR="002E488A" w:rsidRPr="00751092" w:rsidRDefault="002E488A" w:rsidP="005B6E5E">
            <w:r w:rsidRPr="00751092">
              <w:rPr>
                <w:rFonts w:ascii="宋体" w:hAnsi="宋体" w:cs="Calibri" w:hint="eastAsia"/>
                <w:sz w:val="22"/>
              </w:rPr>
              <w:t>具有类似信息化项目数据库设计的实践经验</w:t>
            </w:r>
          </w:p>
        </w:tc>
        <w:tc>
          <w:tcPr>
            <w:tcW w:w="962" w:type="dxa"/>
            <w:vMerge/>
          </w:tcPr>
          <w:p w:rsidR="002E488A" w:rsidRPr="00751092" w:rsidRDefault="002E488A" w:rsidP="005B6E5E">
            <w:pPr>
              <w:rPr>
                <w:sz w:val="22"/>
              </w:rPr>
            </w:pPr>
          </w:p>
        </w:tc>
      </w:tr>
      <w:tr w:rsidR="002E488A" w:rsidRPr="00751092" w:rsidTr="005B6E5E">
        <w:trPr>
          <w:trHeight w:val="567"/>
          <w:jc w:val="center"/>
        </w:trPr>
        <w:tc>
          <w:tcPr>
            <w:tcW w:w="709" w:type="dxa"/>
            <w:vAlign w:val="center"/>
          </w:tcPr>
          <w:p w:rsidR="002E488A" w:rsidRPr="00751092" w:rsidRDefault="002E488A" w:rsidP="005B6E5E">
            <w:pPr>
              <w:jc w:val="center"/>
              <w:rPr>
                <w:rFonts w:eastAsiaTheme="minorEastAsia"/>
                <w:sz w:val="22"/>
              </w:rPr>
            </w:pPr>
            <w:r w:rsidRPr="00751092">
              <w:rPr>
                <w:rFonts w:eastAsiaTheme="minorEastAsia" w:hint="eastAsia"/>
                <w:sz w:val="22"/>
              </w:rPr>
              <w:t>5</w:t>
            </w:r>
          </w:p>
        </w:tc>
        <w:tc>
          <w:tcPr>
            <w:tcW w:w="1827" w:type="dxa"/>
            <w:vAlign w:val="center"/>
          </w:tcPr>
          <w:p w:rsidR="002E488A" w:rsidRPr="00751092" w:rsidRDefault="002E488A" w:rsidP="005B6E5E">
            <w:pPr>
              <w:jc w:val="center"/>
              <w:rPr>
                <w:rFonts w:eastAsiaTheme="minorEastAsia"/>
                <w:sz w:val="22"/>
              </w:rPr>
            </w:pPr>
            <w:r w:rsidRPr="00751092">
              <w:rPr>
                <w:rFonts w:eastAsiaTheme="minorEastAsia" w:hint="eastAsia"/>
                <w:sz w:val="22"/>
              </w:rPr>
              <w:t>测试工程师</w:t>
            </w:r>
          </w:p>
        </w:tc>
        <w:tc>
          <w:tcPr>
            <w:tcW w:w="1609" w:type="dxa"/>
            <w:vAlign w:val="center"/>
          </w:tcPr>
          <w:p w:rsidR="002E488A" w:rsidRPr="00751092" w:rsidRDefault="002E488A" w:rsidP="005B6E5E">
            <w:pPr>
              <w:jc w:val="center"/>
              <w:rPr>
                <w:rFonts w:eastAsiaTheme="minorEastAsia"/>
                <w:sz w:val="22"/>
              </w:rPr>
            </w:pPr>
            <w:r w:rsidRPr="00751092">
              <w:rPr>
                <w:rFonts w:eastAsiaTheme="minorEastAsia" w:hint="eastAsia"/>
                <w:sz w:val="22"/>
              </w:rPr>
              <w:t>1</w:t>
            </w:r>
          </w:p>
        </w:tc>
        <w:tc>
          <w:tcPr>
            <w:tcW w:w="4639" w:type="dxa"/>
            <w:vAlign w:val="center"/>
          </w:tcPr>
          <w:p w:rsidR="002E488A" w:rsidRPr="00751092" w:rsidRDefault="002E488A" w:rsidP="005B6E5E">
            <w:r w:rsidRPr="00751092">
              <w:rPr>
                <w:rFonts w:ascii="宋体" w:hAnsi="宋体" w:cs="Calibri" w:hint="eastAsia"/>
                <w:sz w:val="22"/>
              </w:rPr>
              <w:t>具有类似信息化项目测评服务的实践经验</w:t>
            </w:r>
          </w:p>
        </w:tc>
        <w:tc>
          <w:tcPr>
            <w:tcW w:w="962" w:type="dxa"/>
            <w:vMerge/>
          </w:tcPr>
          <w:p w:rsidR="002E488A" w:rsidRPr="00751092" w:rsidRDefault="002E488A" w:rsidP="005B6E5E">
            <w:pPr>
              <w:rPr>
                <w:sz w:val="22"/>
              </w:rPr>
            </w:pPr>
          </w:p>
        </w:tc>
      </w:tr>
      <w:tr w:rsidR="002E488A" w:rsidRPr="00751092" w:rsidTr="005B6E5E">
        <w:trPr>
          <w:trHeight w:val="567"/>
          <w:jc w:val="center"/>
        </w:trPr>
        <w:tc>
          <w:tcPr>
            <w:tcW w:w="709" w:type="dxa"/>
          </w:tcPr>
          <w:p w:rsidR="002E488A" w:rsidRPr="00751092" w:rsidRDefault="002E488A" w:rsidP="005B6E5E">
            <w:pPr>
              <w:jc w:val="center"/>
              <w:rPr>
                <w:sz w:val="22"/>
              </w:rPr>
            </w:pPr>
          </w:p>
        </w:tc>
        <w:tc>
          <w:tcPr>
            <w:tcW w:w="1827" w:type="dxa"/>
            <w:vAlign w:val="center"/>
          </w:tcPr>
          <w:p w:rsidR="002E488A" w:rsidRPr="00751092" w:rsidRDefault="002E488A" w:rsidP="005B6E5E">
            <w:pPr>
              <w:jc w:val="center"/>
              <w:rPr>
                <w:sz w:val="22"/>
              </w:rPr>
            </w:pPr>
            <w:r w:rsidRPr="00751092">
              <w:rPr>
                <w:rFonts w:ascii="宋体" w:hAnsi="宋体" w:cs="宋体" w:hint="eastAsia"/>
                <w:sz w:val="22"/>
              </w:rPr>
              <w:t>合计</w:t>
            </w:r>
          </w:p>
        </w:tc>
        <w:tc>
          <w:tcPr>
            <w:tcW w:w="1609" w:type="dxa"/>
            <w:vAlign w:val="center"/>
          </w:tcPr>
          <w:p w:rsidR="002E488A" w:rsidRPr="00751092" w:rsidRDefault="002E488A" w:rsidP="005B6E5E">
            <w:pPr>
              <w:jc w:val="center"/>
              <w:rPr>
                <w:rFonts w:eastAsiaTheme="minorEastAsia"/>
                <w:sz w:val="22"/>
              </w:rPr>
            </w:pPr>
            <w:r w:rsidRPr="00751092">
              <w:rPr>
                <w:rFonts w:eastAsiaTheme="minorEastAsia" w:hint="eastAsia"/>
                <w:sz w:val="22"/>
              </w:rPr>
              <w:t>7</w:t>
            </w:r>
          </w:p>
        </w:tc>
        <w:tc>
          <w:tcPr>
            <w:tcW w:w="4639" w:type="dxa"/>
            <w:vAlign w:val="center"/>
          </w:tcPr>
          <w:p w:rsidR="002E488A" w:rsidRPr="00751092" w:rsidRDefault="002E488A" w:rsidP="005B6E5E">
            <w:pPr>
              <w:jc w:val="center"/>
              <w:rPr>
                <w:sz w:val="22"/>
              </w:rPr>
            </w:pPr>
          </w:p>
        </w:tc>
        <w:tc>
          <w:tcPr>
            <w:tcW w:w="962" w:type="dxa"/>
            <w:vMerge/>
            <w:vAlign w:val="center"/>
          </w:tcPr>
          <w:p w:rsidR="002E488A" w:rsidRPr="00751092" w:rsidRDefault="002E488A" w:rsidP="005B6E5E">
            <w:pPr>
              <w:jc w:val="center"/>
              <w:rPr>
                <w:sz w:val="22"/>
              </w:rPr>
            </w:pPr>
          </w:p>
        </w:tc>
      </w:tr>
    </w:tbl>
    <w:p w:rsidR="002E488A" w:rsidRPr="00751092" w:rsidRDefault="002E488A" w:rsidP="002E488A">
      <w:pPr>
        <w:adjustRightInd w:val="0"/>
        <w:snapToGrid w:val="0"/>
        <w:spacing w:line="300" w:lineRule="auto"/>
        <w:ind w:firstLineChars="200" w:firstLine="440"/>
        <w:rPr>
          <w:rFonts w:ascii="Times New Roman" w:hAnsi="Times New Roman"/>
          <w:sz w:val="22"/>
        </w:rPr>
      </w:pPr>
      <w:r w:rsidRPr="003272E0">
        <w:rPr>
          <w:rFonts w:ascii="Times New Roman" w:hAnsi="Times New Roman"/>
          <w:sz w:val="22"/>
        </w:rPr>
        <w:t>注：以上人员应为本单位正式员工，提供截止投标日前</w:t>
      </w:r>
      <w:r w:rsidRPr="003272E0">
        <w:rPr>
          <w:rFonts w:ascii="Times New Roman" w:hAnsi="Times New Roman" w:hint="eastAsia"/>
          <w:kern w:val="0"/>
          <w:sz w:val="22"/>
        </w:rPr>
        <w:t>6</w:t>
      </w:r>
      <w:r w:rsidRPr="003272E0">
        <w:rPr>
          <w:rFonts w:ascii="Times New Roman" w:hAnsi="Times New Roman"/>
          <w:kern w:val="0"/>
          <w:sz w:val="22"/>
        </w:rPr>
        <w:t>个月内</w:t>
      </w:r>
      <w:r w:rsidRPr="003272E0">
        <w:rPr>
          <w:rFonts w:ascii="Times New Roman" w:hAnsi="Times New Roman" w:hint="eastAsia"/>
          <w:kern w:val="0"/>
          <w:sz w:val="22"/>
        </w:rPr>
        <w:t>任意三个</w:t>
      </w:r>
      <w:r w:rsidRPr="003272E0">
        <w:rPr>
          <w:rFonts w:ascii="Times New Roman" w:hAnsi="Times New Roman"/>
          <w:kern w:val="0"/>
          <w:sz w:val="22"/>
        </w:rPr>
        <w:t>月在投标人处的</w:t>
      </w:r>
      <w:proofErr w:type="gramStart"/>
      <w:r w:rsidRPr="003272E0">
        <w:rPr>
          <w:rFonts w:ascii="Times New Roman" w:hAnsi="Times New Roman"/>
          <w:kern w:val="0"/>
          <w:sz w:val="22"/>
        </w:rPr>
        <w:t>社保缴金证明</w:t>
      </w:r>
      <w:proofErr w:type="gramEnd"/>
      <w:r w:rsidRPr="003272E0">
        <w:rPr>
          <w:rFonts w:ascii="Times New Roman" w:hAnsi="Times New Roman"/>
          <w:sz w:val="22"/>
        </w:rPr>
        <w:t>。</w:t>
      </w:r>
    </w:p>
    <w:p w:rsidR="002E488A" w:rsidRPr="00751092" w:rsidRDefault="002E488A" w:rsidP="002E488A">
      <w:pPr>
        <w:adjustRightInd w:val="0"/>
        <w:snapToGrid w:val="0"/>
        <w:spacing w:line="300" w:lineRule="auto"/>
        <w:ind w:firstLineChars="200" w:firstLine="440"/>
        <w:rPr>
          <w:rFonts w:ascii="Times New Roman" w:hAnsi="Times New Roman"/>
          <w:color w:val="000000"/>
          <w:sz w:val="22"/>
        </w:rPr>
      </w:pP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55" w:name="_Toc92887073"/>
      <w:r w:rsidRPr="00987A94">
        <w:rPr>
          <w:rFonts w:ascii="Times New Roman" w:hAnsi="Times New Roman"/>
          <w:b/>
          <w:color w:val="000000"/>
          <w:sz w:val="22"/>
        </w:rPr>
        <w:t>13</w:t>
      </w:r>
      <w:r>
        <w:rPr>
          <w:rFonts w:ascii="Times New Roman" w:hAnsi="Times New Roman" w:hint="eastAsia"/>
          <w:b/>
          <w:color w:val="000000"/>
          <w:sz w:val="22"/>
        </w:rPr>
        <w:t xml:space="preserve"> </w:t>
      </w:r>
      <w:r w:rsidRPr="00987A94">
        <w:rPr>
          <w:rFonts w:ascii="Times New Roman" w:hAnsi="Times New Roman"/>
          <w:b/>
          <w:color w:val="000000"/>
          <w:sz w:val="22"/>
        </w:rPr>
        <w:t>安全生产、文明施工（安装）与环境保护要求</w:t>
      </w:r>
      <w:bookmarkEnd w:id="55"/>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13.1</w:t>
      </w:r>
      <w:r w:rsidRPr="00987A94">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13.2</w:t>
      </w:r>
      <w:r w:rsidRPr="00987A94">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13.3</w:t>
      </w:r>
      <w:r w:rsidRPr="00987A94">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w:t>
      </w:r>
      <w:r w:rsidRPr="00987A94">
        <w:rPr>
          <w:rFonts w:ascii="Times New Roman" w:hAnsi="Times New Roman"/>
          <w:color w:val="000000"/>
          <w:sz w:val="22"/>
        </w:rPr>
        <w:lastRenderedPageBreak/>
        <w:t>的发生。</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13.4</w:t>
      </w:r>
      <w:r w:rsidRPr="00987A94">
        <w:rPr>
          <w:rFonts w:ascii="Times New Roman" w:hAnsi="Times New Roman"/>
          <w:color w:val="000000"/>
          <w:sz w:val="22"/>
        </w:rPr>
        <w:t>中标人现场设备安装负责人应具有专业证书，安装人员必须持证上岗。中标人应对设备安装、调试期间自身和第三方安全与财产负责。</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13.5</w:t>
      </w:r>
      <w:r w:rsidRPr="00987A94">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13.6</w:t>
      </w:r>
      <w:proofErr w:type="gramStart"/>
      <w:r w:rsidRPr="00987A94">
        <w:rPr>
          <w:rFonts w:ascii="Times New Roman" w:hAnsi="Times New Roman"/>
          <w:color w:val="000000"/>
          <w:sz w:val="22"/>
        </w:rPr>
        <w:t>各</w:t>
      </w:r>
      <w:proofErr w:type="gramEnd"/>
      <w:r w:rsidRPr="00987A94">
        <w:rPr>
          <w:rFonts w:ascii="Times New Roman" w:hAnsi="Times New Roman"/>
          <w:color w:val="000000"/>
          <w:sz w:val="22"/>
        </w:rPr>
        <w:t>投标人在投标文件中要结合本项目的特点和采购</w:t>
      </w:r>
      <w:proofErr w:type="gramStart"/>
      <w:r w:rsidRPr="00987A94">
        <w:rPr>
          <w:rFonts w:ascii="Times New Roman" w:hAnsi="Times New Roman"/>
          <w:color w:val="000000"/>
          <w:sz w:val="22"/>
        </w:rPr>
        <w:t>人上述</w:t>
      </w:r>
      <w:proofErr w:type="gramEnd"/>
      <w:r w:rsidRPr="00987A94">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56" w:name="_Toc92887074"/>
      <w:r w:rsidRPr="00987A94">
        <w:rPr>
          <w:rFonts w:ascii="Times New Roman" w:hAnsi="Times New Roman"/>
          <w:b/>
          <w:color w:val="000000"/>
          <w:sz w:val="22"/>
        </w:rPr>
        <w:t>14</w:t>
      </w:r>
      <w:r>
        <w:rPr>
          <w:rFonts w:ascii="Times New Roman" w:hAnsi="Times New Roman" w:hint="eastAsia"/>
          <w:b/>
          <w:color w:val="000000"/>
          <w:sz w:val="22"/>
        </w:rPr>
        <w:t xml:space="preserve"> </w:t>
      </w:r>
      <w:r w:rsidRPr="00987A94">
        <w:rPr>
          <w:rFonts w:ascii="Times New Roman" w:hAnsi="Times New Roman"/>
          <w:b/>
          <w:color w:val="000000"/>
          <w:sz w:val="22"/>
        </w:rPr>
        <w:t>售后服务要求（包括延伸服务要求）</w:t>
      </w:r>
      <w:bookmarkEnd w:id="56"/>
    </w:p>
    <w:p w:rsidR="002E488A" w:rsidRPr="003959D0" w:rsidRDefault="002E488A" w:rsidP="002E488A">
      <w:pPr>
        <w:adjustRightInd w:val="0"/>
        <w:snapToGrid w:val="0"/>
        <w:spacing w:line="300" w:lineRule="auto"/>
        <w:ind w:firstLineChars="200" w:firstLine="440"/>
        <w:rPr>
          <w:rFonts w:ascii="Times New Roman" w:hAnsi="Times New Roman"/>
          <w:b/>
          <w:bCs/>
          <w:sz w:val="22"/>
        </w:rPr>
      </w:pPr>
      <w:r w:rsidRPr="003959D0">
        <w:rPr>
          <w:rFonts w:ascii="Times New Roman" w:hAnsi="Times New Roman"/>
          <w:sz w:val="22"/>
        </w:rPr>
        <w:t xml:space="preserve">14.1 </w:t>
      </w:r>
      <w:r w:rsidRPr="003959D0">
        <w:rPr>
          <w:rFonts w:ascii="Times New Roman" w:hAnsi="Times New Roman"/>
          <w:b/>
          <w:bCs/>
          <w:sz w:val="22"/>
        </w:rPr>
        <w:t>售后服务机构或团队构成</w:t>
      </w:r>
    </w:p>
    <w:p w:rsidR="002E488A" w:rsidRPr="003959D0" w:rsidRDefault="002E488A" w:rsidP="002E488A">
      <w:pPr>
        <w:adjustRightInd w:val="0"/>
        <w:snapToGrid w:val="0"/>
        <w:spacing w:line="300" w:lineRule="auto"/>
        <w:ind w:firstLineChars="200" w:firstLine="440"/>
        <w:rPr>
          <w:rFonts w:ascii="Times New Roman" w:hAnsi="Times New Roman"/>
          <w:sz w:val="22"/>
        </w:rPr>
      </w:pPr>
      <w:r w:rsidRPr="003959D0">
        <w:rPr>
          <w:rFonts w:ascii="Times New Roman" w:hAnsi="Times New Roman" w:hint="eastAsia"/>
          <w:sz w:val="22"/>
        </w:rPr>
        <w:t>投标人需提供完善的售后服务方案，包括本市设有运</w:t>
      </w:r>
      <w:proofErr w:type="gramStart"/>
      <w:r w:rsidRPr="003959D0">
        <w:rPr>
          <w:rFonts w:ascii="Times New Roman" w:hAnsi="Times New Roman" w:hint="eastAsia"/>
          <w:sz w:val="22"/>
        </w:rPr>
        <w:t>维人员</w:t>
      </w:r>
      <w:proofErr w:type="gramEnd"/>
      <w:r w:rsidRPr="003959D0">
        <w:rPr>
          <w:rFonts w:ascii="Times New Roman" w:hAnsi="Times New Roman" w:hint="eastAsia"/>
          <w:sz w:val="22"/>
        </w:rPr>
        <w:t>和单位、维护力量，产品免费维修年限的长短、用户培训计划、软件故障响应时间等说明。</w:t>
      </w:r>
    </w:p>
    <w:p w:rsidR="002E488A" w:rsidRPr="003959D0" w:rsidRDefault="002E488A" w:rsidP="002E488A">
      <w:pPr>
        <w:adjustRightInd w:val="0"/>
        <w:snapToGrid w:val="0"/>
        <w:spacing w:line="300" w:lineRule="auto"/>
        <w:ind w:firstLineChars="200" w:firstLine="440"/>
        <w:rPr>
          <w:rFonts w:ascii="Times New Roman" w:hAnsi="Times New Roman"/>
          <w:sz w:val="22"/>
        </w:rPr>
      </w:pPr>
      <w:r w:rsidRPr="003959D0">
        <w:rPr>
          <w:rFonts w:ascii="Times New Roman" w:hAnsi="Times New Roman"/>
          <w:sz w:val="22"/>
        </w:rPr>
        <w:t xml:space="preserve">14.2 </w:t>
      </w:r>
      <w:r w:rsidRPr="003959D0">
        <w:rPr>
          <w:rFonts w:ascii="Times New Roman" w:hAnsi="Times New Roman"/>
          <w:sz w:val="22"/>
        </w:rPr>
        <w:t>具体服务承诺</w:t>
      </w:r>
    </w:p>
    <w:p w:rsidR="002E488A" w:rsidRDefault="002E488A" w:rsidP="002E488A">
      <w:pPr>
        <w:adjustRightInd w:val="0"/>
        <w:snapToGrid w:val="0"/>
        <w:spacing w:line="300" w:lineRule="auto"/>
        <w:ind w:firstLineChars="200" w:firstLine="440"/>
        <w:rPr>
          <w:rFonts w:ascii="Times New Roman" w:hAnsi="Times New Roman"/>
          <w:sz w:val="22"/>
        </w:rPr>
      </w:pPr>
      <w:r w:rsidRPr="00AE1F38">
        <w:rPr>
          <w:rFonts w:ascii="Times New Roman" w:hAnsi="Times New Roman"/>
          <w:sz w:val="22"/>
        </w:rPr>
        <w:t xml:space="preserve">14.2.1 </w:t>
      </w:r>
      <w:r w:rsidRPr="00AE1F38">
        <w:rPr>
          <w:rFonts w:ascii="Times New Roman" w:hAnsi="Times New Roman"/>
          <w:sz w:val="22"/>
        </w:rPr>
        <w:t>免费质</w:t>
      </w:r>
      <w:proofErr w:type="gramStart"/>
      <w:r w:rsidRPr="00AE1F38">
        <w:rPr>
          <w:rFonts w:ascii="Times New Roman" w:hAnsi="Times New Roman"/>
          <w:sz w:val="22"/>
        </w:rPr>
        <w:t>保期间</w:t>
      </w:r>
      <w:proofErr w:type="gramEnd"/>
      <w:r w:rsidRPr="00AE1F38">
        <w:rPr>
          <w:rFonts w:ascii="Times New Roman" w:hAnsi="Times New Roman"/>
          <w:sz w:val="22"/>
        </w:rPr>
        <w:t>的服务承诺</w:t>
      </w:r>
    </w:p>
    <w:p w:rsidR="002E488A" w:rsidRPr="00AE1F38" w:rsidRDefault="002E488A" w:rsidP="002E488A">
      <w:pPr>
        <w:adjustRightInd w:val="0"/>
        <w:snapToGrid w:val="0"/>
        <w:spacing w:line="300" w:lineRule="auto"/>
        <w:ind w:firstLineChars="200" w:firstLine="440"/>
        <w:rPr>
          <w:rFonts w:ascii="Times New Roman" w:hAnsi="Times New Roman"/>
          <w:sz w:val="22"/>
        </w:rPr>
      </w:pPr>
      <w:r w:rsidRPr="00AE1F38">
        <w:rPr>
          <w:rFonts w:ascii="Times New Roman" w:hAnsi="Times New Roman" w:hint="eastAsia"/>
          <w:sz w:val="22"/>
        </w:rPr>
        <w:t>14.2.1.1</w:t>
      </w:r>
      <w:r w:rsidRPr="00AE1F38">
        <w:rPr>
          <w:rFonts w:ascii="Times New Roman" w:hAnsi="Times New Roman" w:hint="eastAsia"/>
          <w:sz w:val="22"/>
        </w:rPr>
        <w:t>软件免费质</w:t>
      </w:r>
      <w:proofErr w:type="gramStart"/>
      <w:r w:rsidRPr="00AE1F38">
        <w:rPr>
          <w:rFonts w:ascii="Times New Roman" w:hAnsi="Times New Roman" w:hint="eastAsia"/>
          <w:sz w:val="22"/>
        </w:rPr>
        <w:t>保期间</w:t>
      </w:r>
      <w:proofErr w:type="gramEnd"/>
      <w:r w:rsidRPr="00AE1F38">
        <w:rPr>
          <w:rFonts w:ascii="Times New Roman" w:hAnsi="Times New Roman" w:hint="eastAsia"/>
          <w:sz w:val="22"/>
        </w:rPr>
        <w:t>的服务承诺</w:t>
      </w:r>
    </w:p>
    <w:p w:rsidR="002E488A" w:rsidRDefault="002E488A" w:rsidP="002E488A">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w:t>
      </w:r>
      <w:r>
        <w:rPr>
          <w:rFonts w:ascii="Times New Roman" w:hAnsi="Times New Roman"/>
          <w:b/>
          <w:bCs/>
          <w:sz w:val="22"/>
        </w:rPr>
        <w:t>1</w:t>
      </w:r>
      <w:r>
        <w:rPr>
          <w:rFonts w:ascii="Times New Roman" w:hAnsi="Times New Roman"/>
          <w:b/>
          <w:bCs/>
          <w:sz w:val="22"/>
        </w:rPr>
        <w:t>）日常维护方案</w:t>
      </w:r>
    </w:p>
    <w:p w:rsidR="002E488A" w:rsidRDefault="002E488A" w:rsidP="002E488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本项目需包含至少</w:t>
      </w:r>
      <w:r>
        <w:rPr>
          <w:rFonts w:ascii="Times New Roman" w:hAnsi="Times New Roman" w:hint="eastAsia"/>
          <w:sz w:val="22"/>
        </w:rPr>
        <w:t>1</w:t>
      </w:r>
      <w:r>
        <w:rPr>
          <w:rFonts w:ascii="Times New Roman" w:hAnsi="Times New Roman" w:hint="eastAsia"/>
          <w:sz w:val="22"/>
        </w:rPr>
        <w:t>年</w:t>
      </w:r>
      <w:proofErr w:type="gramStart"/>
      <w:r>
        <w:rPr>
          <w:rFonts w:ascii="Times New Roman" w:hAnsi="Times New Roman" w:hint="eastAsia"/>
          <w:sz w:val="22"/>
        </w:rPr>
        <w:t>软件维保服务</w:t>
      </w:r>
      <w:proofErr w:type="gramEnd"/>
      <w:r>
        <w:rPr>
          <w:rFonts w:ascii="Times New Roman" w:hAnsi="Times New Roman" w:hint="eastAsia"/>
          <w:sz w:val="22"/>
        </w:rPr>
        <w:t>，维保期内需保证系统所提供的功能能够正常使用以支持业务处理，对应用软件可能存在的潜在性错误进行免费修改，并可以免费进行同一版本的软件升级。</w:t>
      </w:r>
    </w:p>
    <w:p w:rsidR="002E488A" w:rsidRDefault="002E488A" w:rsidP="002E488A">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w:t>
      </w:r>
      <w:r>
        <w:rPr>
          <w:rFonts w:ascii="Times New Roman" w:hAnsi="Times New Roman"/>
          <w:b/>
          <w:bCs/>
          <w:sz w:val="22"/>
        </w:rPr>
        <w:t>2</w:t>
      </w:r>
      <w:r>
        <w:rPr>
          <w:rFonts w:ascii="Times New Roman" w:hAnsi="Times New Roman"/>
          <w:b/>
          <w:bCs/>
          <w:sz w:val="22"/>
        </w:rPr>
        <w:t>）系统发生故障后的应急响应方案</w:t>
      </w:r>
    </w:p>
    <w:p w:rsidR="002E488A" w:rsidRDefault="002E488A" w:rsidP="002E488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系统故障能够实时响应，若系统发生故障，运</w:t>
      </w:r>
      <w:proofErr w:type="gramStart"/>
      <w:r>
        <w:rPr>
          <w:rFonts w:ascii="Times New Roman" w:hAnsi="Times New Roman"/>
          <w:color w:val="000000"/>
          <w:sz w:val="22"/>
        </w:rPr>
        <w:t>维人员</w:t>
      </w:r>
      <w:proofErr w:type="gramEnd"/>
      <w:r>
        <w:rPr>
          <w:rFonts w:ascii="Times New Roman" w:hAnsi="Times New Roman"/>
          <w:color w:val="000000"/>
          <w:sz w:val="22"/>
        </w:rPr>
        <w:t>接到通知后</w:t>
      </w:r>
      <w:r>
        <w:rPr>
          <w:rFonts w:ascii="Times New Roman" w:hAnsi="Times New Roman"/>
          <w:color w:val="000000"/>
          <w:sz w:val="22"/>
        </w:rPr>
        <w:t>30</w:t>
      </w:r>
      <w:r>
        <w:rPr>
          <w:rFonts w:ascii="Times New Roman" w:hAnsi="Times New Roman"/>
          <w:color w:val="000000"/>
          <w:sz w:val="22"/>
        </w:rPr>
        <w:t>分钟之内响应，一般故障</w:t>
      </w:r>
      <w:r>
        <w:rPr>
          <w:rFonts w:ascii="Times New Roman" w:hAnsi="Times New Roman"/>
          <w:color w:val="000000"/>
          <w:sz w:val="22"/>
        </w:rPr>
        <w:t>2</w:t>
      </w:r>
      <w:r>
        <w:rPr>
          <w:rFonts w:ascii="Times New Roman" w:hAnsi="Times New Roman"/>
          <w:color w:val="000000"/>
          <w:sz w:val="22"/>
        </w:rPr>
        <w:t>小时内排除，若超过</w:t>
      </w:r>
      <w:r>
        <w:rPr>
          <w:rFonts w:ascii="Times New Roman" w:hAnsi="Times New Roman"/>
          <w:color w:val="000000"/>
          <w:sz w:val="22"/>
        </w:rPr>
        <w:t>2</w:t>
      </w:r>
      <w:r>
        <w:rPr>
          <w:rFonts w:ascii="Times New Roman" w:hAnsi="Times New Roman"/>
          <w:color w:val="000000"/>
          <w:sz w:val="22"/>
        </w:rPr>
        <w:t>小时仍未解决故障的，应派专业工程师</w:t>
      </w:r>
      <w:r>
        <w:rPr>
          <w:rFonts w:ascii="Times New Roman" w:hAnsi="Times New Roman"/>
          <w:color w:val="000000"/>
          <w:sz w:val="22"/>
        </w:rPr>
        <w:t>2</w:t>
      </w:r>
      <w:r>
        <w:rPr>
          <w:rFonts w:ascii="Times New Roman" w:hAnsi="Times New Roman"/>
          <w:color w:val="000000"/>
          <w:sz w:val="22"/>
        </w:rPr>
        <w:t>小时内到达现场，并于</w:t>
      </w:r>
      <w:r>
        <w:rPr>
          <w:rFonts w:ascii="Times New Roman" w:hAnsi="Times New Roman"/>
          <w:color w:val="000000"/>
          <w:sz w:val="22"/>
        </w:rPr>
        <w:t>24</w:t>
      </w:r>
      <w:r>
        <w:rPr>
          <w:rFonts w:ascii="Times New Roman" w:hAnsi="Times New Roman"/>
          <w:color w:val="000000"/>
          <w:sz w:val="22"/>
        </w:rPr>
        <w:t>小时内修复故障。特殊故障与客户沟通协商后，按照协商的方式制定解决方案并进行处理。</w:t>
      </w:r>
    </w:p>
    <w:p w:rsidR="002E488A" w:rsidRDefault="002E488A" w:rsidP="002E488A">
      <w:pPr>
        <w:adjustRightInd w:val="0"/>
        <w:snapToGrid w:val="0"/>
        <w:spacing w:line="300" w:lineRule="auto"/>
        <w:ind w:firstLineChars="200" w:firstLine="440"/>
        <w:rPr>
          <w:rFonts w:ascii="Times New Roman" w:hAnsi="Times New Roman"/>
          <w:sz w:val="22"/>
          <w:highlight w:val="yellow"/>
        </w:rPr>
      </w:pPr>
      <w:r w:rsidRPr="00AE1F38">
        <w:rPr>
          <w:rFonts w:ascii="Times New Roman" w:hAnsi="Times New Roman" w:hint="eastAsia"/>
          <w:sz w:val="22"/>
        </w:rPr>
        <w:t>14.2.1.2</w:t>
      </w:r>
      <w:r w:rsidRPr="00AE1F38">
        <w:rPr>
          <w:rFonts w:ascii="Times New Roman" w:hAnsi="Times New Roman" w:hint="eastAsia"/>
          <w:sz w:val="22"/>
        </w:rPr>
        <w:t>硬件免费质</w:t>
      </w:r>
      <w:proofErr w:type="gramStart"/>
      <w:r w:rsidRPr="00AE1F38">
        <w:rPr>
          <w:rFonts w:ascii="Times New Roman" w:hAnsi="Times New Roman" w:hint="eastAsia"/>
          <w:sz w:val="22"/>
        </w:rPr>
        <w:t>保期间</w:t>
      </w:r>
      <w:proofErr w:type="gramEnd"/>
      <w:r w:rsidRPr="00AE1F38">
        <w:rPr>
          <w:rFonts w:ascii="Times New Roman" w:hAnsi="Times New Roman" w:hint="eastAsia"/>
          <w:sz w:val="22"/>
        </w:rPr>
        <w:t>的服务承诺</w:t>
      </w:r>
    </w:p>
    <w:p w:rsidR="002E488A" w:rsidRDefault="002E488A" w:rsidP="002E488A">
      <w:pPr>
        <w:adjustRightInd w:val="0"/>
        <w:snapToGrid w:val="0"/>
        <w:spacing w:line="300" w:lineRule="auto"/>
        <w:ind w:firstLineChars="200" w:firstLine="420"/>
        <w:rPr>
          <w:rFonts w:ascii="宋体" w:hAnsi="宋体" w:cs="宋体"/>
          <w:color w:val="000000"/>
          <w:kern w:val="0"/>
          <w:szCs w:val="24"/>
        </w:rPr>
      </w:pPr>
      <w:r>
        <w:rPr>
          <w:rFonts w:ascii="宋体" w:hAnsi="宋体" w:cs="宋体" w:hint="eastAsia"/>
          <w:color w:val="000000"/>
          <w:kern w:val="0"/>
          <w:szCs w:val="24"/>
        </w:rPr>
        <w:t>超融合一体机、超融合交换机提供至少3年免费质保服务；</w:t>
      </w:r>
    </w:p>
    <w:p w:rsidR="002E488A" w:rsidRPr="00987A94" w:rsidRDefault="002E488A" w:rsidP="002E488A">
      <w:pPr>
        <w:adjustRightInd w:val="0"/>
        <w:snapToGrid w:val="0"/>
        <w:spacing w:line="300" w:lineRule="auto"/>
        <w:ind w:firstLineChars="200" w:firstLine="420"/>
        <w:rPr>
          <w:rFonts w:ascii="Times New Roman" w:hAnsi="Times New Roman"/>
          <w:b/>
          <w:bCs/>
          <w:color w:val="FF0000"/>
          <w:sz w:val="22"/>
          <w:u w:val="single"/>
        </w:rPr>
      </w:pPr>
      <w:r>
        <w:rPr>
          <w:rFonts w:ascii="宋体" w:hAnsi="宋体" w:cs="宋体"/>
          <w:kern w:val="0"/>
          <w:szCs w:val="24"/>
        </w:rPr>
        <w:t>CA认证签名系统</w:t>
      </w:r>
      <w:r>
        <w:rPr>
          <w:rFonts w:ascii="宋体" w:hAnsi="宋体" w:cs="宋体" w:hint="eastAsia"/>
          <w:kern w:val="0"/>
          <w:szCs w:val="24"/>
        </w:rPr>
        <w:t>提供</w:t>
      </w:r>
      <w:r>
        <w:rPr>
          <w:rFonts w:ascii="宋体" w:hAnsi="宋体" w:cs="宋体" w:hint="eastAsia"/>
          <w:color w:val="000000"/>
          <w:kern w:val="0"/>
          <w:szCs w:val="24"/>
        </w:rPr>
        <w:t>至少</w:t>
      </w:r>
      <w:r>
        <w:rPr>
          <w:rFonts w:ascii="宋体" w:hAnsi="宋体" w:cs="宋体" w:hint="eastAsia"/>
          <w:kern w:val="0"/>
          <w:szCs w:val="24"/>
        </w:rPr>
        <w:t>1年免费质保服务。</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14.3</w:t>
      </w:r>
      <w:r w:rsidRPr="00987A94">
        <w:rPr>
          <w:rFonts w:ascii="Times New Roman" w:hAnsi="Times New Roman"/>
          <w:color w:val="000000"/>
          <w:sz w:val="22"/>
        </w:rPr>
        <w:t>免费质保期后的服务承诺</w:t>
      </w:r>
    </w:p>
    <w:p w:rsidR="002E488A" w:rsidRPr="003959D0" w:rsidRDefault="002E488A" w:rsidP="002E488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免费质保期满后，系统运</w:t>
      </w:r>
      <w:proofErr w:type="gramStart"/>
      <w:r>
        <w:rPr>
          <w:rFonts w:ascii="Times New Roman" w:hAnsi="Times New Roman"/>
          <w:color w:val="000000"/>
          <w:sz w:val="22"/>
        </w:rPr>
        <w:t>维方案</w:t>
      </w:r>
      <w:proofErr w:type="gramEnd"/>
      <w:r>
        <w:rPr>
          <w:rFonts w:ascii="Times New Roman" w:hAnsi="Times New Roman"/>
          <w:color w:val="000000"/>
          <w:sz w:val="22"/>
        </w:rPr>
        <w:t>及收费标准按照浦东新区信息化项目运</w:t>
      </w:r>
      <w:proofErr w:type="gramStart"/>
      <w:r>
        <w:rPr>
          <w:rFonts w:ascii="Times New Roman" w:hAnsi="Times New Roman"/>
          <w:color w:val="000000"/>
          <w:sz w:val="22"/>
        </w:rPr>
        <w:t>维管理</w:t>
      </w:r>
      <w:proofErr w:type="gramEnd"/>
      <w:r>
        <w:rPr>
          <w:rFonts w:ascii="Times New Roman" w:hAnsi="Times New Roman"/>
          <w:color w:val="000000"/>
          <w:sz w:val="22"/>
        </w:rPr>
        <w:t>相关规定另行申请。投标人应承诺提供系统寿命周期内停产设备的替代品（应免费提供测试、安装、调试并投用）。</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57" w:name="_Toc92887075"/>
      <w:r w:rsidRPr="00987A94">
        <w:rPr>
          <w:rFonts w:ascii="Times New Roman" w:hAnsi="Times New Roman"/>
          <w:b/>
          <w:color w:val="000000"/>
          <w:sz w:val="22"/>
        </w:rPr>
        <w:t xml:space="preserve">15 </w:t>
      </w:r>
      <w:r w:rsidRPr="00987A94">
        <w:rPr>
          <w:rFonts w:ascii="Times New Roman" w:hAnsi="Times New Roman"/>
          <w:b/>
          <w:color w:val="000000"/>
          <w:sz w:val="22"/>
        </w:rPr>
        <w:t>项目的保密和知识产权</w:t>
      </w:r>
      <w:bookmarkEnd w:id="57"/>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bookmarkStart w:id="58" w:name="_Hlk491545887"/>
      <w:r w:rsidRPr="00987A94">
        <w:rPr>
          <w:rFonts w:ascii="Times New Roman" w:hAnsi="Times New Roman"/>
          <w:color w:val="000000"/>
          <w:sz w:val="22"/>
        </w:rPr>
        <w:t xml:space="preserve">15.1 </w:t>
      </w:r>
      <w:r w:rsidRPr="00987A94">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15.2</w:t>
      </w:r>
      <w:r w:rsidRPr="00987A94">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15.3</w:t>
      </w:r>
      <w:r w:rsidRPr="00987A94">
        <w:rPr>
          <w:rFonts w:ascii="Times New Roman" w:hAnsi="Times New Roman"/>
          <w:color w:val="000000"/>
          <w:sz w:val="22"/>
        </w:rPr>
        <w:t>在本合同项下的任何权利和义务不因中标人发生收购、兼并、重组、分立而发</w:t>
      </w:r>
      <w:r w:rsidRPr="00987A94">
        <w:rPr>
          <w:rFonts w:ascii="Times New Roman" w:hAnsi="Times New Roman"/>
          <w:color w:val="000000"/>
          <w:sz w:val="22"/>
        </w:rPr>
        <w:lastRenderedPageBreak/>
        <w:t>生变化。如果发生上述情形，则中标人的权利随之转移至收购、兼并、重组后的企业继续履行合同，分立后成立的企业共同对采购人承担连带责任。</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15.4 </w:t>
      </w:r>
      <w:r w:rsidRPr="00987A94">
        <w:rPr>
          <w:rFonts w:ascii="Times New Roman" w:hAnsi="Times New Roman"/>
          <w:color w:val="000000"/>
          <w:sz w:val="22"/>
        </w:rPr>
        <w:t>中标人应遵守合同文件约定内容的保密要求。如果采购人提供的内容属于保密的，应签订保密协议，且双方均有保密义务。</w:t>
      </w:r>
    </w:p>
    <w:p w:rsidR="002E488A" w:rsidRPr="00256F4C" w:rsidRDefault="002E488A" w:rsidP="002E488A">
      <w:pPr>
        <w:adjustRightInd w:val="0"/>
        <w:snapToGrid w:val="0"/>
        <w:spacing w:line="300" w:lineRule="auto"/>
        <w:ind w:firstLineChars="200" w:firstLine="440"/>
        <w:rPr>
          <w:rFonts w:ascii="Times New Roman" w:hAnsi="Times New Roman"/>
          <w:b/>
          <w:bCs/>
          <w:color w:val="FF0000"/>
          <w:sz w:val="22"/>
          <w:highlight w:val="yellow"/>
          <w:u w:val="single"/>
        </w:rPr>
      </w:pPr>
      <w:r w:rsidRPr="000E7C36">
        <w:rPr>
          <w:rFonts w:ascii="Times New Roman" w:hAnsi="Times New Roman"/>
          <w:color w:val="000000"/>
          <w:sz w:val="22"/>
        </w:rPr>
        <w:t>15.5</w:t>
      </w:r>
      <w:r w:rsidRPr="000E7C36">
        <w:rPr>
          <w:rFonts w:ascii="Times New Roman" w:hAnsi="Times New Roman" w:hint="eastAsia"/>
          <w:color w:val="000000"/>
          <w:sz w:val="22"/>
        </w:rPr>
        <w:t>采购人具有源代码永久使用权。采购人对本次开发的软件拥有永久使用权，具有软件开发平台的永久使用权，中标人在售后维护期内（包括续签的售后服务期）应提供软件开发平台的后续同版本内升级及开发平台同版本内升级导致的应用软件同版本内的升级服务。</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 xml:space="preserve">15.6 </w:t>
      </w:r>
      <w:r w:rsidRPr="00987A94">
        <w:rPr>
          <w:rFonts w:ascii="Times New Roman" w:hAnsi="Times New Roman"/>
          <w:color w:val="000000"/>
          <w:sz w:val="22"/>
        </w:rPr>
        <w:t>如采购人使用该标的物构成上述侵权的，则中标人承担全部责任。</w:t>
      </w:r>
      <w:bookmarkEnd w:id="58"/>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59" w:name="_Toc92887076"/>
      <w:r w:rsidRPr="00987A94">
        <w:rPr>
          <w:rFonts w:ascii="Times New Roman" w:hAnsi="Times New Roman"/>
          <w:b/>
          <w:color w:val="000000"/>
          <w:sz w:val="22"/>
        </w:rPr>
        <w:t xml:space="preserve">16 </w:t>
      </w:r>
      <w:r w:rsidRPr="00987A94">
        <w:rPr>
          <w:rFonts w:ascii="Times New Roman" w:hAnsi="Times New Roman"/>
          <w:b/>
          <w:color w:val="000000"/>
          <w:sz w:val="22"/>
        </w:rPr>
        <w:t>技术培训</w:t>
      </w:r>
      <w:bookmarkEnd w:id="59"/>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16.1</w:t>
      </w:r>
      <w:r w:rsidRPr="00987A94">
        <w:rPr>
          <w:rFonts w:ascii="Times New Roman" w:hAnsi="Times New Roman"/>
          <w:color w:val="000000"/>
          <w:sz w:val="22"/>
        </w:rPr>
        <w:t>技术文件：</w:t>
      </w:r>
    </w:p>
    <w:p w:rsidR="002E488A" w:rsidRDefault="002E488A" w:rsidP="002E488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中标人应提供本系统的详细技术文件，包括培训用文字资料和讲义等相关用品。</w:t>
      </w:r>
    </w:p>
    <w:p w:rsidR="002E488A" w:rsidRPr="00987A94" w:rsidRDefault="002E488A" w:rsidP="002E488A">
      <w:pPr>
        <w:adjustRightInd w:val="0"/>
        <w:snapToGrid w:val="0"/>
        <w:spacing w:line="300" w:lineRule="auto"/>
        <w:ind w:firstLineChars="200" w:firstLine="440"/>
        <w:rPr>
          <w:rFonts w:ascii="Times New Roman" w:hAnsi="Times New Roman"/>
          <w:color w:val="000000"/>
          <w:sz w:val="22"/>
        </w:rPr>
      </w:pPr>
      <w:r w:rsidRPr="00987A94">
        <w:rPr>
          <w:rFonts w:ascii="Times New Roman" w:hAnsi="Times New Roman"/>
          <w:color w:val="000000"/>
          <w:sz w:val="22"/>
        </w:rPr>
        <w:t>16.2</w:t>
      </w:r>
      <w:r w:rsidRPr="00987A94">
        <w:rPr>
          <w:rFonts w:ascii="Times New Roman" w:hAnsi="Times New Roman"/>
          <w:color w:val="000000"/>
          <w:sz w:val="22"/>
        </w:rPr>
        <w:t>技术服务：</w:t>
      </w:r>
    </w:p>
    <w:p w:rsidR="002E488A" w:rsidRDefault="002E488A" w:rsidP="002E488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为保证</w:t>
      </w:r>
      <w:r>
        <w:rPr>
          <w:rFonts w:ascii="Times New Roman" w:hAnsi="Times New Roman" w:hint="eastAsia"/>
          <w:color w:val="000000"/>
          <w:sz w:val="22"/>
        </w:rPr>
        <w:t>医院信息化系统</w:t>
      </w:r>
      <w:r>
        <w:rPr>
          <w:rFonts w:ascii="Times New Roman" w:hAnsi="Times New Roman"/>
          <w:color w:val="000000"/>
          <w:sz w:val="22"/>
        </w:rPr>
        <w:t>正常、安全地运行，技术支持力量和优良的服务是系统正常、安全运行的保障。投标方应据此制定系统详细的技术支持与服务方案</w:t>
      </w:r>
      <w:r>
        <w:rPr>
          <w:rFonts w:ascii="Times New Roman" w:hAnsi="Times New Roman" w:hint="eastAsia"/>
          <w:color w:val="000000"/>
          <w:sz w:val="22"/>
        </w:rPr>
        <w:t>。</w:t>
      </w:r>
    </w:p>
    <w:p w:rsidR="002E488A" w:rsidRDefault="002E488A" w:rsidP="002E488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投标人必须在对整个项目过程进行科学、有效的项目管理，以确保项目质量和进度，避免扰乱院方正常工作秩序和流程，并节省院方各类资源，充分发挥系统效益。</w:t>
      </w:r>
    </w:p>
    <w:p w:rsidR="002E488A" w:rsidRDefault="002E488A" w:rsidP="002E488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在整个项目期间，中标人在各类故障的排除工作中，记录故障情况，分析故障原因，制定科学、合理、有效可行的解决方案，形成文档。</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0"/>
          <w:szCs w:val="20"/>
        </w:rPr>
      </w:pPr>
      <w:r>
        <w:rPr>
          <w:rFonts w:ascii="Times New Roman" w:hAnsi="Times New Roman"/>
          <w:color w:val="000000"/>
          <w:sz w:val="22"/>
        </w:rPr>
        <w:t>培训工作是整个系统得以正常运行的关键，除了对普通业务人员的专项培训以外，应对系统维护人员进行系统维护人员进行系统维护的培训。</w:t>
      </w:r>
    </w:p>
    <w:p w:rsidR="002E488A" w:rsidRPr="00987A94" w:rsidRDefault="002E488A" w:rsidP="002E488A">
      <w:pPr>
        <w:adjustRightInd w:val="0"/>
        <w:snapToGrid w:val="0"/>
        <w:spacing w:line="300" w:lineRule="auto"/>
        <w:jc w:val="center"/>
        <w:outlineLvl w:val="1"/>
        <w:rPr>
          <w:rFonts w:ascii="Times New Roman" w:hAnsi="Times New Roman"/>
          <w:color w:val="000000"/>
          <w:sz w:val="30"/>
          <w:szCs w:val="30"/>
        </w:rPr>
      </w:pPr>
      <w:bookmarkStart w:id="60" w:name="_Toc475631915"/>
      <w:bookmarkStart w:id="61" w:name="_Toc506191154"/>
      <w:bookmarkStart w:id="62" w:name="_Toc92887077"/>
      <w:r w:rsidRPr="00987A94">
        <w:rPr>
          <w:rFonts w:ascii="Times New Roman" w:hAnsi="Times New Roman"/>
          <w:color w:val="000000"/>
          <w:sz w:val="30"/>
          <w:szCs w:val="30"/>
        </w:rPr>
        <w:t>四、投标报价须知</w:t>
      </w:r>
      <w:bookmarkEnd w:id="60"/>
      <w:bookmarkEnd w:id="61"/>
      <w:bookmarkEnd w:id="62"/>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63" w:name="_Toc490037251"/>
      <w:bookmarkStart w:id="64" w:name="_Toc506191155"/>
      <w:bookmarkStart w:id="65" w:name="_Toc92887078"/>
      <w:r w:rsidRPr="00987A94">
        <w:rPr>
          <w:rFonts w:ascii="Times New Roman" w:hAnsi="Times New Roman"/>
          <w:b/>
          <w:color w:val="000000"/>
          <w:sz w:val="22"/>
        </w:rPr>
        <w:t xml:space="preserve">17 </w:t>
      </w:r>
      <w:r w:rsidRPr="00987A94">
        <w:rPr>
          <w:rFonts w:ascii="Times New Roman" w:hAnsi="Times New Roman"/>
          <w:b/>
          <w:color w:val="000000"/>
          <w:sz w:val="22"/>
        </w:rPr>
        <w:t>投标报价依据</w:t>
      </w:r>
      <w:bookmarkEnd w:id="63"/>
      <w:bookmarkEnd w:id="64"/>
      <w:bookmarkEnd w:id="65"/>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17.1 </w:t>
      </w:r>
      <w:r w:rsidRPr="00987A94">
        <w:rPr>
          <w:rFonts w:ascii="Times New Roman" w:hAnsi="Times New Roman"/>
          <w:color w:val="000000"/>
          <w:sz w:val="22"/>
        </w:rPr>
        <w:t>投标报价计算依据包括本项目的招标文件（包括提供的附件）、招标文件答疑或修改的补充文书、工作量清单、项目现场条件等。</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17.2</w:t>
      </w:r>
      <w:r w:rsidRPr="00987A94">
        <w:rPr>
          <w:rFonts w:ascii="Times New Roman" w:hAnsi="Times New Roman"/>
          <w:color w:val="000000"/>
          <w:sz w:val="22"/>
        </w:rPr>
        <w:t>招标文件明确的项目范围、实施内容、实施期限、质量要求、售后服务、管理要求与标准及考核要求等。</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17.3</w:t>
      </w:r>
      <w:r w:rsidRPr="00987A94">
        <w:rPr>
          <w:rFonts w:ascii="Times New Roman" w:hAnsi="Times New Roman"/>
          <w:color w:val="000000"/>
          <w:sz w:val="22"/>
        </w:rPr>
        <w:t>工作量清单说明</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17.3.1 </w:t>
      </w:r>
      <w:r w:rsidRPr="00987A94">
        <w:rPr>
          <w:rFonts w:ascii="Times New Roman" w:hAnsi="Times New Roman"/>
          <w:color w:val="000000"/>
          <w:sz w:val="22"/>
        </w:rPr>
        <w:t>工作量清单应与投标人须知、合同条件、项目质量标准和要求等文件结合起来理解或解释。</w:t>
      </w:r>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17.3.2</w:t>
      </w:r>
      <w:r w:rsidRPr="00987A94">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66" w:name="_Toc490037252"/>
      <w:bookmarkStart w:id="67" w:name="_Toc506191156"/>
      <w:bookmarkStart w:id="68" w:name="_Toc92887079"/>
      <w:r w:rsidRPr="00987A94">
        <w:rPr>
          <w:rFonts w:ascii="Times New Roman" w:hAnsi="Times New Roman"/>
          <w:b/>
          <w:color w:val="000000"/>
          <w:sz w:val="22"/>
        </w:rPr>
        <w:t>18</w:t>
      </w:r>
      <w:bookmarkStart w:id="69" w:name="_Toc490037253"/>
      <w:bookmarkEnd w:id="66"/>
      <w:r>
        <w:rPr>
          <w:rFonts w:ascii="Times New Roman" w:hAnsi="Times New Roman" w:hint="eastAsia"/>
          <w:b/>
          <w:color w:val="000000"/>
          <w:sz w:val="22"/>
        </w:rPr>
        <w:t xml:space="preserve"> </w:t>
      </w:r>
      <w:r w:rsidRPr="00987A94">
        <w:rPr>
          <w:rFonts w:ascii="Times New Roman" w:hAnsi="Times New Roman"/>
          <w:b/>
          <w:color w:val="000000"/>
          <w:sz w:val="22"/>
        </w:rPr>
        <w:t>投标报价</w:t>
      </w:r>
      <w:bookmarkEnd w:id="69"/>
      <w:r w:rsidRPr="00987A94">
        <w:rPr>
          <w:rFonts w:ascii="Times New Roman" w:hAnsi="Times New Roman"/>
          <w:b/>
          <w:color w:val="000000"/>
          <w:sz w:val="22"/>
        </w:rPr>
        <w:t>内容</w:t>
      </w:r>
      <w:bookmarkEnd w:id="67"/>
      <w:bookmarkEnd w:id="68"/>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color w:val="000000"/>
          <w:sz w:val="22"/>
        </w:rPr>
        <w:t xml:space="preserve">18.1 </w:t>
      </w:r>
      <w:r w:rsidRPr="00987A94">
        <w:rPr>
          <w:rFonts w:ascii="Times New Roman" w:hAnsi="Times New Roman"/>
          <w:color w:val="000000"/>
          <w:sz w:val="22"/>
        </w:rPr>
        <w:t>本项</w:t>
      </w:r>
      <w:r w:rsidRPr="00987A94">
        <w:rPr>
          <w:rFonts w:ascii="Times New Roman" w:hAnsi="Times New Roman"/>
          <w:sz w:val="22"/>
        </w:rPr>
        <w:t>目报价为</w:t>
      </w:r>
      <w:proofErr w:type="gramStart"/>
      <w:r w:rsidRPr="00987A94">
        <w:rPr>
          <w:rFonts w:ascii="Times New Roman" w:hAnsi="Times New Roman"/>
          <w:sz w:val="22"/>
        </w:rPr>
        <w:t>全费用</w:t>
      </w:r>
      <w:proofErr w:type="gramEnd"/>
      <w:r w:rsidRPr="00987A94">
        <w:rPr>
          <w:rFonts w:ascii="Times New Roman" w:hAnsi="Times New Roman"/>
          <w:sz w:val="22"/>
        </w:rPr>
        <w:t>报价，是履行合同的最终价格，除投标需求中另有说明外，投标报价（即投标总价）应包括</w:t>
      </w:r>
      <w:r w:rsidRPr="00987A94">
        <w:rPr>
          <w:rFonts w:ascii="Times New Roman" w:hAnsi="Times New Roman"/>
          <w:color w:val="0000FF"/>
          <w:sz w:val="22"/>
        </w:rPr>
        <w:t>项目前期调研、数据收集和分析、方案设计、项目研发、</w:t>
      </w:r>
      <w:r w:rsidRPr="00987A94">
        <w:rPr>
          <w:rFonts w:ascii="Times New Roman" w:hAnsi="Times New Roman"/>
          <w:color w:val="0000FF"/>
          <w:sz w:val="22"/>
        </w:rPr>
        <w:lastRenderedPageBreak/>
        <w:t>基础环境集成实施、智能化安装工程、硬件集成实施、软件开发和集成实施、安全集成实施、系统调试及试运行、验收和评估、操作培训、售后服务、投入使用这一系列过程中所包含的所有费用。</w:t>
      </w:r>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18.2 </w:t>
      </w:r>
      <w:r w:rsidRPr="00987A94">
        <w:rPr>
          <w:rFonts w:ascii="Times New Roman" w:hAnsi="Times New Roman"/>
          <w:sz w:val="22"/>
        </w:rPr>
        <w:t>投标报价中投标人应考虑本项目可能存在的风险因素。投标报价应将所有工作内容考虑在内，如有漏项或缺项，均属于投标人的风险，其费用视作已分配在报价明细表内单价或总价之中。投标人应逐项计算并填写单价、合计价和总价。</w:t>
      </w:r>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18.3</w:t>
      </w:r>
      <w:r w:rsidRPr="00987A94">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18.4 </w:t>
      </w:r>
      <w:r w:rsidRPr="00987A94">
        <w:rPr>
          <w:rFonts w:ascii="Times New Roman" w:hAnsi="Times New Roman"/>
          <w:sz w:val="22"/>
        </w:rPr>
        <w:t>投标人按照投标文件格式中所附的表式完整地填写《开标一览表》及各类投标报价明细表，说明其拟提供服务的内容、数量、价格、时间、价格构成等。</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70" w:name="_Toc490037254"/>
      <w:bookmarkStart w:id="71" w:name="_Toc506191157"/>
      <w:bookmarkStart w:id="72" w:name="_Toc92887080"/>
      <w:r w:rsidRPr="00987A94">
        <w:rPr>
          <w:rFonts w:ascii="Times New Roman" w:hAnsi="Times New Roman"/>
          <w:b/>
          <w:color w:val="000000"/>
          <w:sz w:val="22"/>
        </w:rPr>
        <w:t>19</w:t>
      </w:r>
      <w:r>
        <w:rPr>
          <w:rFonts w:ascii="Times New Roman" w:hAnsi="Times New Roman" w:hint="eastAsia"/>
          <w:b/>
          <w:color w:val="000000"/>
          <w:sz w:val="22"/>
        </w:rPr>
        <w:t xml:space="preserve"> </w:t>
      </w:r>
      <w:r w:rsidRPr="00987A94">
        <w:rPr>
          <w:rFonts w:ascii="Times New Roman" w:hAnsi="Times New Roman"/>
          <w:b/>
          <w:color w:val="000000"/>
          <w:sz w:val="22"/>
        </w:rPr>
        <w:t>投标报价控制性条款</w:t>
      </w:r>
      <w:bookmarkEnd w:id="70"/>
      <w:bookmarkEnd w:id="71"/>
      <w:bookmarkEnd w:id="72"/>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19.1 </w:t>
      </w:r>
      <w:r w:rsidRPr="00987A94">
        <w:rPr>
          <w:rFonts w:ascii="Times New Roman" w:hAnsi="Times New Roman"/>
          <w:color w:val="000000"/>
          <w:sz w:val="22"/>
        </w:rPr>
        <w:t>投标报价不得超过公布的预算金额或最高限价，其中各分项报价（如有要求）均不得超过对应的预算金额或最高限价。</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19.2 </w:t>
      </w:r>
      <w:r w:rsidRPr="00987A94">
        <w:rPr>
          <w:rFonts w:ascii="Times New Roman" w:hAnsi="Times New Roman"/>
          <w:color w:val="000000"/>
          <w:sz w:val="22"/>
        </w:rPr>
        <w:t>本项目只允许有一个报价，任何有选择的报价将不予接受。</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19.3 </w:t>
      </w:r>
      <w:r w:rsidRPr="00987A94">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宋体" w:hAnsi="宋体" w:cs="宋体" w:hint="eastAsia"/>
          <w:sz w:val="22"/>
        </w:rPr>
        <w:t>★</w:t>
      </w:r>
      <w:r w:rsidRPr="00987A94">
        <w:rPr>
          <w:rFonts w:ascii="Times New Roman" w:hAnsi="Times New Roman"/>
          <w:color w:val="000000"/>
          <w:sz w:val="22"/>
        </w:rPr>
        <w:t>19.4</w:t>
      </w:r>
      <w:r w:rsidRPr="00987A94">
        <w:rPr>
          <w:rFonts w:ascii="Times New Roman" w:hAnsi="Times New Roman"/>
          <w:color w:val="000000"/>
          <w:sz w:val="22"/>
        </w:rPr>
        <w:t>经评标委员会审定，投标报价存在下列情形之一的，该投标文件作无效标处理：</w:t>
      </w:r>
    </w:p>
    <w:p w:rsidR="002E488A" w:rsidRPr="00A276C1" w:rsidRDefault="002E488A" w:rsidP="002E488A">
      <w:pPr>
        <w:adjustRightInd w:val="0"/>
        <w:snapToGrid w:val="0"/>
        <w:spacing w:line="300" w:lineRule="auto"/>
        <w:ind w:firstLineChars="200" w:firstLine="440"/>
        <w:jc w:val="left"/>
        <w:rPr>
          <w:rFonts w:ascii="Times New Roman" w:hAnsi="Times New Roman"/>
          <w:color w:val="000000" w:themeColor="text1"/>
          <w:sz w:val="22"/>
        </w:rPr>
      </w:pPr>
      <w:r w:rsidRPr="00987A94">
        <w:rPr>
          <w:rFonts w:ascii="Times New Roman" w:hAnsi="Times New Roman"/>
          <w:color w:val="000000"/>
          <w:sz w:val="22"/>
        </w:rPr>
        <w:t>19.4.1</w:t>
      </w:r>
      <w:r w:rsidRPr="00987A94">
        <w:rPr>
          <w:rFonts w:ascii="Times New Roman" w:hAnsi="Times New Roman"/>
          <w:color w:val="000000" w:themeColor="text1"/>
          <w:sz w:val="22"/>
        </w:rPr>
        <w:t>减少工作量清单中核心工作内容数量，或设备材料参数指标中核心设备数量；或人员岗位配置数量；</w:t>
      </w:r>
    </w:p>
    <w:p w:rsidR="002E488A" w:rsidRPr="00987A94" w:rsidRDefault="002E488A" w:rsidP="002E488A">
      <w:pPr>
        <w:adjustRightInd w:val="0"/>
        <w:snapToGrid w:val="0"/>
        <w:spacing w:line="300" w:lineRule="auto"/>
        <w:ind w:firstLineChars="200" w:firstLine="440"/>
        <w:jc w:val="left"/>
        <w:rPr>
          <w:rFonts w:ascii="Times New Roman" w:hAnsi="Times New Roman"/>
          <w:color w:val="000000"/>
          <w:sz w:val="22"/>
        </w:rPr>
      </w:pPr>
      <w:r w:rsidRPr="00987A94">
        <w:rPr>
          <w:rFonts w:ascii="Times New Roman" w:hAnsi="Times New Roman"/>
          <w:color w:val="000000"/>
          <w:sz w:val="22"/>
        </w:rPr>
        <w:t xml:space="preserve">19.4.2 </w:t>
      </w:r>
      <w:r w:rsidRPr="00987A94">
        <w:rPr>
          <w:rFonts w:ascii="Times New Roman" w:hAnsi="Times New Roman"/>
          <w:color w:val="000000"/>
          <w:sz w:val="22"/>
        </w:rPr>
        <w:t>投标报价和技术方案明显不相符的。</w:t>
      </w:r>
    </w:p>
    <w:p w:rsidR="002E488A" w:rsidRPr="00987A94" w:rsidRDefault="002E488A" w:rsidP="002E488A">
      <w:pPr>
        <w:adjustRightInd w:val="0"/>
        <w:snapToGrid w:val="0"/>
        <w:spacing w:line="300" w:lineRule="auto"/>
        <w:ind w:firstLineChars="200" w:firstLine="602"/>
        <w:jc w:val="left"/>
        <w:rPr>
          <w:rFonts w:ascii="Times New Roman" w:hAnsi="Times New Roman"/>
          <w:b/>
          <w:kern w:val="0"/>
          <w:sz w:val="30"/>
          <w:szCs w:val="30"/>
        </w:rPr>
      </w:pPr>
    </w:p>
    <w:p w:rsidR="002E488A" w:rsidRPr="00215624" w:rsidRDefault="002E488A" w:rsidP="002E488A">
      <w:pPr>
        <w:adjustRightInd w:val="0"/>
        <w:snapToGrid w:val="0"/>
        <w:jc w:val="center"/>
        <w:outlineLvl w:val="1"/>
        <w:rPr>
          <w:rFonts w:ascii="Times New Roman" w:hAnsi="Times New Roman"/>
          <w:sz w:val="30"/>
          <w:szCs w:val="30"/>
        </w:rPr>
      </w:pPr>
      <w:bookmarkStart w:id="73" w:name="_Toc495411563"/>
      <w:bookmarkStart w:id="74" w:name="_Toc506191158"/>
      <w:bookmarkStart w:id="75" w:name="_Toc92887081"/>
      <w:r w:rsidRPr="00987A94">
        <w:rPr>
          <w:rFonts w:ascii="Times New Roman" w:hAnsi="Times New Roman"/>
          <w:sz w:val="30"/>
          <w:szCs w:val="30"/>
        </w:rPr>
        <w:t>五、政府采购政策</w:t>
      </w:r>
      <w:bookmarkStart w:id="76" w:name="_Toc495411564"/>
      <w:bookmarkEnd w:id="73"/>
      <w:bookmarkEnd w:id="74"/>
      <w:bookmarkEnd w:id="75"/>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77" w:name="_Toc506191159"/>
      <w:bookmarkStart w:id="78" w:name="_Toc92887082"/>
      <w:r w:rsidRPr="00987A94">
        <w:rPr>
          <w:rFonts w:ascii="Times New Roman" w:hAnsi="Times New Roman"/>
          <w:b/>
          <w:color w:val="000000"/>
          <w:sz w:val="22"/>
        </w:rPr>
        <w:t xml:space="preserve">20 </w:t>
      </w:r>
      <w:r w:rsidRPr="00987A94">
        <w:rPr>
          <w:rFonts w:ascii="Times New Roman" w:hAnsi="Times New Roman"/>
          <w:b/>
          <w:color w:val="000000"/>
          <w:sz w:val="22"/>
        </w:rPr>
        <w:t>节能产品政府采购</w:t>
      </w:r>
      <w:bookmarkEnd w:id="76"/>
      <w:bookmarkEnd w:id="77"/>
      <w:r w:rsidRPr="00215624">
        <w:rPr>
          <w:rFonts w:ascii="Times New Roman" w:hAnsi="Times New Roman"/>
          <w:b/>
          <w:color w:val="000000"/>
          <w:sz w:val="22"/>
        </w:rPr>
        <w:t>（本项目不适用）</w:t>
      </w:r>
      <w:bookmarkEnd w:id="78"/>
    </w:p>
    <w:p w:rsidR="002E488A" w:rsidRPr="00987A94" w:rsidRDefault="002E488A" w:rsidP="002E488A">
      <w:pPr>
        <w:adjustRightInd w:val="0"/>
        <w:snapToGrid w:val="0"/>
        <w:spacing w:line="300" w:lineRule="auto"/>
        <w:ind w:firstLineChars="200" w:firstLine="440"/>
        <w:rPr>
          <w:rFonts w:ascii="Times New Roman" w:hAnsi="Times New Roman"/>
          <w:sz w:val="22"/>
        </w:rPr>
      </w:pPr>
      <w:bookmarkStart w:id="79" w:name="_Toc481849905"/>
      <w:bookmarkStart w:id="80" w:name="_Toc486604821"/>
      <w:bookmarkStart w:id="81" w:name="_Toc495411566"/>
      <w:bookmarkStart w:id="82" w:name="_Toc506191161"/>
      <w:r w:rsidRPr="00987A94">
        <w:rPr>
          <w:rFonts w:ascii="Times New Roman" w:hAnsi="Times New Roman"/>
          <w:sz w:val="22"/>
        </w:rPr>
        <w:t xml:space="preserve">20.1 </w:t>
      </w:r>
      <w:r w:rsidRPr="00987A94">
        <w:rPr>
          <w:rFonts w:ascii="Times New Roman" w:hAnsi="Times New Roman"/>
          <w:sz w:val="22"/>
        </w:rPr>
        <w:t>按照财政部、</w:t>
      </w:r>
      <w:proofErr w:type="gramStart"/>
      <w:r w:rsidRPr="00987A94">
        <w:rPr>
          <w:rFonts w:ascii="Times New Roman" w:hAnsi="Times New Roman"/>
          <w:sz w:val="22"/>
        </w:rPr>
        <w:t>发改委</w:t>
      </w:r>
      <w:proofErr w:type="gramEnd"/>
      <w:r w:rsidRPr="00987A94">
        <w:rPr>
          <w:rFonts w:ascii="Times New Roman" w:hAnsi="Times New Roman"/>
          <w:sz w:val="22"/>
        </w:rPr>
        <w:t>发布的《关于印发〈节能产品政府采购实施意见〉的通知》（财库</w:t>
      </w:r>
      <w:r w:rsidRPr="00987A94">
        <w:rPr>
          <w:rFonts w:ascii="Times New Roman" w:hAnsi="Times New Roman"/>
          <w:sz w:val="22"/>
        </w:rPr>
        <w:t>[2004]185</w:t>
      </w:r>
      <w:r w:rsidRPr="00987A94">
        <w:rPr>
          <w:rFonts w:ascii="Times New Roman" w:hAnsi="Times New Roman"/>
          <w:sz w:val="22"/>
        </w:rPr>
        <w:t>号）和《财政部发展改革委生态环境部市场监管总局关于调整优化节能产品、环境标志产品政府采购执行机制的通知》（财库〔</w:t>
      </w:r>
      <w:r w:rsidRPr="00987A94">
        <w:rPr>
          <w:rFonts w:ascii="Times New Roman" w:hAnsi="Times New Roman"/>
          <w:sz w:val="22"/>
        </w:rPr>
        <w:t>2019</w:t>
      </w:r>
      <w:r w:rsidRPr="00987A94">
        <w:rPr>
          <w:rFonts w:ascii="Times New Roman" w:hAnsi="Times New Roman"/>
          <w:sz w:val="22"/>
        </w:rPr>
        <w:t>〕</w:t>
      </w:r>
      <w:r w:rsidRPr="00987A94">
        <w:rPr>
          <w:rFonts w:ascii="Times New Roman" w:hAnsi="Times New Roman"/>
          <w:sz w:val="22"/>
        </w:rPr>
        <w:t>9</w:t>
      </w:r>
      <w:r w:rsidRPr="00987A94">
        <w:rPr>
          <w:rFonts w:ascii="Times New Roman" w:hAnsi="Times New Roman"/>
          <w:sz w:val="22"/>
        </w:rPr>
        <w:t>号）的要求，采购人采购的产品属于</w:t>
      </w:r>
      <w:r w:rsidRPr="00987A94">
        <w:rPr>
          <w:rFonts w:ascii="Times New Roman" w:hAnsi="Times New Roman"/>
          <w:sz w:val="22"/>
        </w:rPr>
        <w:t>“</w:t>
      </w:r>
      <w:r w:rsidRPr="00987A94">
        <w:rPr>
          <w:rFonts w:ascii="Times New Roman" w:hAnsi="Times New Roman"/>
          <w:sz w:val="22"/>
        </w:rPr>
        <w:t>节能产品品目清单</w:t>
      </w:r>
      <w:r w:rsidRPr="00987A94">
        <w:rPr>
          <w:rFonts w:ascii="Times New Roman" w:hAnsi="Times New Roman"/>
          <w:sz w:val="22"/>
        </w:rPr>
        <w:t>”</w:t>
      </w:r>
      <w:r w:rsidRPr="00987A94">
        <w:rPr>
          <w:rFonts w:ascii="Times New Roman" w:hAnsi="Times New Roman"/>
          <w:sz w:val="22"/>
        </w:rPr>
        <w:t>中的，在技术、服务等指标同等条件下，应当优先采购节能产品。采购人需购买的材料产品属于政府强制采购节能产品品目的，投标人必须选用节能产品。</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20.2</w:t>
      </w:r>
      <w:r w:rsidRPr="00987A94">
        <w:rPr>
          <w:rFonts w:ascii="Times New Roman" w:hAnsi="Times New Roman"/>
          <w:sz w:val="22"/>
        </w:rPr>
        <w:t>投标人如选用节能产品的，则应在投标文件中提供国家确定的认证机构出具的、处于有效期之内的节能产品的认证证书；反之，该产品在评标时不被认定为节能产品。</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83" w:name="_Toc535412970"/>
      <w:bookmarkStart w:id="84" w:name="_Toc4671589"/>
      <w:bookmarkStart w:id="85" w:name="_Toc92887083"/>
      <w:r w:rsidRPr="00987A94">
        <w:rPr>
          <w:rFonts w:ascii="Times New Roman" w:hAnsi="Times New Roman"/>
          <w:b/>
          <w:color w:val="000000"/>
          <w:sz w:val="22"/>
        </w:rPr>
        <w:t>21</w:t>
      </w:r>
      <w:r>
        <w:rPr>
          <w:rFonts w:ascii="Times New Roman" w:hAnsi="Times New Roman" w:hint="eastAsia"/>
          <w:b/>
          <w:color w:val="000000"/>
          <w:sz w:val="22"/>
        </w:rPr>
        <w:t xml:space="preserve"> </w:t>
      </w:r>
      <w:r w:rsidRPr="00987A94">
        <w:rPr>
          <w:rFonts w:ascii="Times New Roman" w:hAnsi="Times New Roman"/>
          <w:b/>
          <w:color w:val="000000"/>
          <w:sz w:val="22"/>
        </w:rPr>
        <w:t>环境标志产品政府采购</w:t>
      </w:r>
      <w:bookmarkEnd w:id="83"/>
      <w:bookmarkEnd w:id="84"/>
      <w:r w:rsidRPr="00215624">
        <w:rPr>
          <w:rFonts w:ascii="Times New Roman" w:hAnsi="Times New Roman" w:hint="eastAsia"/>
          <w:b/>
          <w:color w:val="000000"/>
          <w:sz w:val="22"/>
        </w:rPr>
        <w:t>（本项目不适用</w:t>
      </w:r>
      <w:r>
        <w:rPr>
          <w:rFonts w:ascii="Times New Roman" w:hAnsi="Times New Roman" w:hint="eastAsia"/>
          <w:b/>
          <w:color w:val="000000"/>
          <w:sz w:val="22"/>
        </w:rPr>
        <w:t>）</w:t>
      </w:r>
      <w:bookmarkEnd w:id="85"/>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 xml:space="preserve">21.1 </w:t>
      </w:r>
      <w:r w:rsidRPr="00987A94">
        <w:rPr>
          <w:rFonts w:ascii="Times New Roman" w:hAnsi="Times New Roman"/>
          <w:sz w:val="22"/>
        </w:rPr>
        <w:t>按照财政部、环保总局联合印发的《关于环境标志产品政府采购实施的意见》（财库</w:t>
      </w:r>
      <w:r w:rsidRPr="00987A94">
        <w:rPr>
          <w:rFonts w:ascii="Times New Roman" w:hAnsi="Times New Roman"/>
          <w:sz w:val="22"/>
        </w:rPr>
        <w:t>[2006]90</w:t>
      </w:r>
      <w:r w:rsidRPr="00987A94">
        <w:rPr>
          <w:rFonts w:ascii="Times New Roman" w:hAnsi="Times New Roman"/>
          <w:sz w:val="22"/>
        </w:rPr>
        <w:t>号）和《财政部发展改革委生态环境部市场监管总局关于调整优化节能产品、环境标志产品政府采购执行机制的通知》（财库〔</w:t>
      </w:r>
      <w:r w:rsidRPr="00987A94">
        <w:rPr>
          <w:rFonts w:ascii="Times New Roman" w:hAnsi="Times New Roman"/>
          <w:sz w:val="22"/>
        </w:rPr>
        <w:t>2019</w:t>
      </w:r>
      <w:r w:rsidRPr="00987A94">
        <w:rPr>
          <w:rFonts w:ascii="Times New Roman" w:hAnsi="Times New Roman"/>
          <w:sz w:val="22"/>
        </w:rPr>
        <w:t>〕</w:t>
      </w:r>
      <w:r w:rsidRPr="00987A94">
        <w:rPr>
          <w:rFonts w:ascii="Times New Roman" w:hAnsi="Times New Roman"/>
          <w:sz w:val="22"/>
        </w:rPr>
        <w:t>9</w:t>
      </w:r>
      <w:r w:rsidRPr="00987A94">
        <w:rPr>
          <w:rFonts w:ascii="Times New Roman" w:hAnsi="Times New Roman"/>
          <w:sz w:val="22"/>
        </w:rPr>
        <w:t>号）的要求，采购人采购的产品属于</w:t>
      </w:r>
      <w:r w:rsidRPr="00987A94">
        <w:rPr>
          <w:rFonts w:ascii="Times New Roman" w:hAnsi="Times New Roman"/>
          <w:sz w:val="22"/>
        </w:rPr>
        <w:t>“</w:t>
      </w:r>
      <w:r w:rsidRPr="00987A94">
        <w:rPr>
          <w:rFonts w:ascii="Times New Roman" w:hAnsi="Times New Roman"/>
          <w:sz w:val="22"/>
        </w:rPr>
        <w:t>环境标志产品品目清单</w:t>
      </w:r>
      <w:r w:rsidRPr="00987A94">
        <w:rPr>
          <w:rFonts w:ascii="Times New Roman" w:hAnsi="Times New Roman"/>
          <w:sz w:val="22"/>
        </w:rPr>
        <w:t>”</w:t>
      </w:r>
      <w:r w:rsidRPr="00987A94">
        <w:rPr>
          <w:rFonts w:ascii="Times New Roman" w:hAnsi="Times New Roman"/>
          <w:sz w:val="22"/>
        </w:rPr>
        <w:t>中的，在性能、技术、服务等指标同等条件下，应当优先采购环境标志产品。</w:t>
      </w:r>
    </w:p>
    <w:p w:rsidR="002E488A" w:rsidRPr="00987A94" w:rsidRDefault="002E488A" w:rsidP="002E488A">
      <w:pPr>
        <w:adjustRightInd w:val="0"/>
        <w:snapToGrid w:val="0"/>
        <w:spacing w:line="300" w:lineRule="auto"/>
        <w:ind w:firstLineChars="200" w:firstLine="440"/>
        <w:rPr>
          <w:rFonts w:ascii="Times New Roman" w:hAnsi="Times New Roman"/>
          <w:b/>
          <w:sz w:val="22"/>
        </w:rPr>
      </w:pPr>
      <w:r w:rsidRPr="00987A94">
        <w:rPr>
          <w:rFonts w:ascii="Times New Roman" w:hAnsi="Times New Roman"/>
          <w:sz w:val="22"/>
        </w:rPr>
        <w:lastRenderedPageBreak/>
        <w:t>21.2</w:t>
      </w:r>
      <w:r w:rsidRPr="00987A94">
        <w:rPr>
          <w:rFonts w:ascii="Times New Roman" w:hAnsi="Times New Roman"/>
          <w:sz w:val="22"/>
        </w:rPr>
        <w:t>投标人如选用环境标志产品的，则应在投标文件中提供国家确定的认证机构出具的、处于有效期之内的环境标志产品的认证证书；反之，该产品在评标时不被认定为环境标志产品。</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86" w:name="_Toc92887084"/>
      <w:r w:rsidRPr="00987A94">
        <w:rPr>
          <w:rFonts w:ascii="Times New Roman" w:hAnsi="Times New Roman"/>
          <w:b/>
          <w:color w:val="000000"/>
          <w:sz w:val="22"/>
        </w:rPr>
        <w:t xml:space="preserve">22 </w:t>
      </w:r>
      <w:r w:rsidRPr="00987A94">
        <w:rPr>
          <w:rFonts w:ascii="Times New Roman" w:hAnsi="Times New Roman"/>
          <w:b/>
          <w:color w:val="000000"/>
          <w:sz w:val="22"/>
        </w:rPr>
        <w:t>促进中小企业发展</w:t>
      </w:r>
      <w:bookmarkEnd w:id="79"/>
      <w:bookmarkEnd w:id="80"/>
      <w:bookmarkEnd w:id="81"/>
      <w:bookmarkEnd w:id="82"/>
      <w:bookmarkEnd w:id="86"/>
    </w:p>
    <w:p w:rsidR="002E488A" w:rsidRPr="00506BA8" w:rsidRDefault="002E488A" w:rsidP="002E488A">
      <w:pPr>
        <w:adjustRightInd w:val="0"/>
        <w:snapToGrid w:val="0"/>
        <w:spacing w:line="300" w:lineRule="auto"/>
        <w:ind w:firstLineChars="200" w:firstLine="440"/>
        <w:jc w:val="left"/>
        <w:rPr>
          <w:rFonts w:ascii="Times New Roman" w:hAnsi="Times New Roman"/>
          <w:sz w:val="22"/>
        </w:rPr>
      </w:pPr>
      <w:bookmarkStart w:id="87" w:name="_Toc481849906"/>
      <w:bookmarkStart w:id="88" w:name="_Toc486604822"/>
      <w:bookmarkStart w:id="89" w:name="_Toc495411567"/>
      <w:bookmarkStart w:id="90" w:name="_Toc506191162"/>
      <w:r w:rsidRPr="00506BA8">
        <w:rPr>
          <w:rFonts w:ascii="Times New Roman" w:hAnsi="Times New Roman"/>
          <w:sz w:val="22"/>
        </w:rPr>
        <w:t xml:space="preserve">22.1 </w:t>
      </w:r>
      <w:r w:rsidRPr="00506BA8">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506BA8">
        <w:rPr>
          <w:rFonts w:ascii="Times New Roman" w:hAnsi="Times New Roman"/>
          <w:sz w:val="22"/>
        </w:rPr>
        <w:t>2020</w:t>
      </w:r>
      <w:r w:rsidRPr="00506BA8">
        <w:rPr>
          <w:rFonts w:ascii="Times New Roman" w:hAnsi="Times New Roman"/>
          <w:sz w:val="22"/>
        </w:rPr>
        <w:t>】</w:t>
      </w:r>
      <w:r w:rsidRPr="00506BA8">
        <w:rPr>
          <w:rFonts w:ascii="Times New Roman" w:hAnsi="Times New Roman"/>
          <w:sz w:val="22"/>
        </w:rPr>
        <w:t>46</w:t>
      </w:r>
      <w:r w:rsidRPr="00506BA8">
        <w:rPr>
          <w:rFonts w:ascii="Times New Roman" w:hAnsi="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506BA8">
        <w:rPr>
          <w:rFonts w:ascii="Times New Roman" w:hAnsi="Times New Roman"/>
          <w:sz w:val="22"/>
        </w:rPr>
        <w:t>微企业</w:t>
      </w:r>
      <w:proofErr w:type="gramEnd"/>
      <w:r w:rsidRPr="00506BA8">
        <w:rPr>
          <w:rFonts w:ascii="Times New Roman" w:hAnsi="Times New Roman"/>
          <w:sz w:val="22"/>
        </w:rPr>
        <w:t>不得将合同分包给大中型企业，中型企业不得将合同分包给大型企业。</w:t>
      </w:r>
    </w:p>
    <w:p w:rsidR="002E488A" w:rsidRPr="00506BA8" w:rsidRDefault="002E488A" w:rsidP="002E488A">
      <w:pPr>
        <w:pStyle w:val="affe"/>
        <w:adjustRightInd w:val="0"/>
        <w:snapToGrid w:val="0"/>
        <w:spacing w:line="300" w:lineRule="auto"/>
        <w:ind w:firstLineChars="190" w:firstLine="418"/>
        <w:jc w:val="left"/>
        <w:rPr>
          <w:rFonts w:ascii="Times New Roman" w:hAnsi="Times New Roman" w:cs="Times New Roman"/>
          <w:sz w:val="22"/>
        </w:rPr>
      </w:pPr>
      <w:r w:rsidRPr="00506BA8">
        <w:rPr>
          <w:rFonts w:ascii="Times New Roman" w:hAnsi="Times New Roman" w:cs="Times New Roman"/>
          <w:sz w:val="22"/>
        </w:rPr>
        <w:t xml:space="preserve">22.2 </w:t>
      </w:r>
      <w:r w:rsidRPr="00506BA8">
        <w:rPr>
          <w:rFonts w:ascii="Times New Roman" w:hAnsi="Times New Roman" w:cs="Times New Roman"/>
          <w:sz w:val="22"/>
        </w:rPr>
        <w:t>供应</w:t>
      </w:r>
      <w:proofErr w:type="gramStart"/>
      <w:r w:rsidRPr="00506BA8">
        <w:rPr>
          <w:rFonts w:ascii="Times New Roman" w:hAnsi="Times New Roman" w:cs="Times New Roman"/>
          <w:sz w:val="22"/>
        </w:rPr>
        <w:t>商按照</w:t>
      </w:r>
      <w:proofErr w:type="gramEnd"/>
      <w:r w:rsidRPr="00506BA8">
        <w:rPr>
          <w:rFonts w:ascii="Times New Roman" w:hAnsi="Times New Roman" w:cs="Times New Roman"/>
          <w:sz w:val="22"/>
        </w:rPr>
        <w:t>《政府采购促进中小企业发展管理办法》（财库【</w:t>
      </w:r>
      <w:r w:rsidRPr="00506BA8">
        <w:rPr>
          <w:rFonts w:ascii="Times New Roman" w:hAnsi="Times New Roman" w:cs="Times New Roman"/>
          <w:sz w:val="22"/>
        </w:rPr>
        <w:t>2020</w:t>
      </w:r>
      <w:r w:rsidRPr="00506BA8">
        <w:rPr>
          <w:rFonts w:ascii="Times New Roman" w:hAnsi="Times New Roman" w:cs="Times New Roman"/>
          <w:sz w:val="22"/>
        </w:rPr>
        <w:t>】</w:t>
      </w:r>
      <w:r w:rsidRPr="00506BA8">
        <w:rPr>
          <w:rFonts w:ascii="Times New Roman" w:hAnsi="Times New Roman" w:cs="Times New Roman"/>
          <w:sz w:val="22"/>
        </w:rPr>
        <w:t>46</w:t>
      </w:r>
      <w:r w:rsidRPr="00506BA8">
        <w:rPr>
          <w:rFonts w:ascii="Times New Roman" w:hAnsi="Times New Roman" w:cs="Times New Roman"/>
          <w:sz w:val="22"/>
        </w:rPr>
        <w:t>号）规定提供声明</w:t>
      </w:r>
      <w:proofErr w:type="gramStart"/>
      <w:r w:rsidRPr="00506BA8">
        <w:rPr>
          <w:rFonts w:ascii="Times New Roman" w:hAnsi="Times New Roman" w:cs="Times New Roman"/>
          <w:sz w:val="22"/>
        </w:rPr>
        <w:t>函内容</w:t>
      </w:r>
      <w:proofErr w:type="gramEnd"/>
      <w:r w:rsidRPr="00506BA8">
        <w:rPr>
          <w:rFonts w:ascii="Times New Roman" w:hAnsi="Times New Roman" w:cs="Times New Roman"/>
          <w:sz w:val="22"/>
        </w:rPr>
        <w:t>不实的，属于提供虚假材料谋取中标、成交，依照《中华人民共和国政府采购法》等国家相关规定追究相应责任。</w:t>
      </w:r>
    </w:p>
    <w:p w:rsidR="002E488A" w:rsidRPr="00987A94" w:rsidRDefault="002E488A" w:rsidP="002E488A">
      <w:pPr>
        <w:adjustRightInd w:val="0"/>
        <w:snapToGrid w:val="0"/>
        <w:spacing w:line="300" w:lineRule="auto"/>
        <w:ind w:firstLineChars="200" w:firstLine="442"/>
        <w:jc w:val="left"/>
        <w:outlineLvl w:val="2"/>
        <w:rPr>
          <w:rFonts w:ascii="Times New Roman" w:hAnsi="Times New Roman"/>
          <w:b/>
          <w:color w:val="000000"/>
          <w:sz w:val="22"/>
        </w:rPr>
      </w:pPr>
      <w:bookmarkStart w:id="91" w:name="_Toc92887085"/>
      <w:r w:rsidRPr="00987A94">
        <w:rPr>
          <w:rFonts w:ascii="Times New Roman" w:hAnsi="Times New Roman"/>
          <w:b/>
          <w:color w:val="000000"/>
          <w:sz w:val="22"/>
        </w:rPr>
        <w:t xml:space="preserve">23 </w:t>
      </w:r>
      <w:r w:rsidRPr="00987A94">
        <w:rPr>
          <w:rFonts w:ascii="Times New Roman" w:hAnsi="Times New Roman"/>
          <w:b/>
          <w:color w:val="000000"/>
          <w:sz w:val="22"/>
        </w:rPr>
        <w:t>规范进口产品政府采购</w:t>
      </w:r>
      <w:bookmarkEnd w:id="87"/>
      <w:bookmarkEnd w:id="88"/>
      <w:bookmarkEnd w:id="89"/>
      <w:bookmarkEnd w:id="90"/>
      <w:r w:rsidRPr="00215624">
        <w:rPr>
          <w:rFonts w:ascii="Times New Roman" w:hAnsi="Times New Roman" w:hint="eastAsia"/>
          <w:b/>
          <w:color w:val="000000"/>
          <w:sz w:val="22"/>
        </w:rPr>
        <w:t>（本项目不适用</w:t>
      </w:r>
      <w:r>
        <w:rPr>
          <w:rFonts w:ascii="Times New Roman" w:hAnsi="Times New Roman" w:hint="eastAsia"/>
          <w:b/>
          <w:color w:val="000000"/>
          <w:sz w:val="22"/>
        </w:rPr>
        <w:t>）</w:t>
      </w:r>
      <w:bookmarkEnd w:id="91"/>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23.1 </w:t>
      </w:r>
      <w:r w:rsidRPr="00987A94">
        <w:rPr>
          <w:rFonts w:ascii="Times New Roman" w:hAnsi="Times New Roman"/>
          <w:sz w:val="22"/>
        </w:rPr>
        <w:t>依照《财政部关于印发</w:t>
      </w:r>
      <w:r w:rsidRPr="00987A94">
        <w:rPr>
          <w:rFonts w:ascii="Times New Roman" w:hAnsi="Times New Roman"/>
          <w:sz w:val="22"/>
        </w:rPr>
        <w:t>&lt;</w:t>
      </w:r>
      <w:r w:rsidRPr="00987A94">
        <w:rPr>
          <w:rFonts w:ascii="Times New Roman" w:hAnsi="Times New Roman"/>
          <w:sz w:val="22"/>
        </w:rPr>
        <w:t>政府采购进口产品管理办法</w:t>
      </w:r>
      <w:r w:rsidRPr="00987A94">
        <w:rPr>
          <w:rFonts w:ascii="Times New Roman" w:hAnsi="Times New Roman"/>
          <w:sz w:val="22"/>
        </w:rPr>
        <w:t>&gt;</w:t>
      </w:r>
      <w:r w:rsidRPr="00987A94">
        <w:rPr>
          <w:rFonts w:ascii="Times New Roman" w:hAnsi="Times New Roman"/>
          <w:sz w:val="22"/>
        </w:rPr>
        <w:t>的通知》（财库【</w:t>
      </w:r>
      <w:r w:rsidRPr="00987A94">
        <w:rPr>
          <w:rFonts w:ascii="Times New Roman" w:hAnsi="Times New Roman"/>
          <w:sz w:val="22"/>
        </w:rPr>
        <w:t>2007</w:t>
      </w:r>
      <w:r w:rsidRPr="00987A94">
        <w:rPr>
          <w:rFonts w:ascii="Times New Roman" w:hAnsi="Times New Roman"/>
          <w:sz w:val="22"/>
        </w:rPr>
        <w:t>】</w:t>
      </w:r>
      <w:r w:rsidRPr="00987A94">
        <w:rPr>
          <w:rFonts w:ascii="Times New Roman" w:hAnsi="Times New Roman"/>
          <w:sz w:val="22"/>
        </w:rPr>
        <w:t>119</w:t>
      </w:r>
      <w:r w:rsidRPr="00987A94">
        <w:rPr>
          <w:rFonts w:ascii="Times New Roman" w:hAnsi="Times New Roman"/>
          <w:sz w:val="22"/>
        </w:rPr>
        <w:t>号）和《财政部关于政府采购进口产品管理问题的通知》（财办库【</w:t>
      </w:r>
      <w:r w:rsidRPr="00987A94">
        <w:rPr>
          <w:rFonts w:ascii="Times New Roman" w:hAnsi="Times New Roman"/>
          <w:sz w:val="22"/>
        </w:rPr>
        <w:t>2008</w:t>
      </w:r>
      <w:r w:rsidRPr="00987A94">
        <w:rPr>
          <w:rFonts w:ascii="Times New Roman" w:hAnsi="Times New Roman"/>
          <w:sz w:val="22"/>
        </w:rPr>
        <w:t>】</w:t>
      </w:r>
      <w:r w:rsidRPr="00987A94">
        <w:rPr>
          <w:rFonts w:ascii="Times New Roman" w:hAnsi="Times New Roman"/>
          <w:sz w:val="22"/>
        </w:rPr>
        <w:t>248</w:t>
      </w:r>
      <w:r w:rsidRPr="00987A94">
        <w:rPr>
          <w:rFonts w:ascii="Times New Roman" w:hAnsi="Times New Roman"/>
          <w:sz w:val="22"/>
        </w:rPr>
        <w:t>号）的规定，本项目可以采购进口产品。</w:t>
      </w:r>
    </w:p>
    <w:p w:rsidR="002E488A" w:rsidRPr="00987A94" w:rsidRDefault="002E488A" w:rsidP="002E488A">
      <w:pPr>
        <w:adjustRightInd w:val="0"/>
        <w:snapToGrid w:val="0"/>
        <w:spacing w:line="300" w:lineRule="auto"/>
        <w:ind w:firstLineChars="200" w:firstLine="440"/>
        <w:rPr>
          <w:rFonts w:ascii="Times New Roman" w:hAnsi="Times New Roman"/>
          <w:sz w:val="22"/>
        </w:rPr>
      </w:pPr>
      <w:r w:rsidRPr="00987A94">
        <w:rPr>
          <w:rFonts w:ascii="Times New Roman" w:hAnsi="Times New Roman"/>
          <w:sz w:val="22"/>
        </w:rPr>
        <w:t>23.2</w:t>
      </w:r>
      <w:r w:rsidRPr="00987A94">
        <w:rPr>
          <w:rFonts w:ascii="Times New Roman" w:hAnsi="Times New Roman"/>
          <w:sz w:val="22"/>
        </w:rPr>
        <w:t>经批准，允许采购进口产品的项目，优先采购向我国企业转让技术、与我国企业签订消化吸收再创新方案的供应商的进口产品。</w:t>
      </w:r>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bookmarkStart w:id="92" w:name="_Toc477267172"/>
      <w:bookmarkStart w:id="93" w:name="_Toc486604823"/>
      <w:bookmarkStart w:id="94" w:name="_Toc495411568"/>
      <w:r w:rsidRPr="00987A94">
        <w:rPr>
          <w:rFonts w:ascii="Times New Roman" w:hAnsi="Times New Roman"/>
          <w:sz w:val="22"/>
        </w:rPr>
        <w:t xml:space="preserve">24 </w:t>
      </w:r>
      <w:bookmarkStart w:id="95" w:name="_Toc495411569"/>
      <w:bookmarkEnd w:id="92"/>
      <w:bookmarkEnd w:id="93"/>
      <w:bookmarkEnd w:id="94"/>
      <w:r w:rsidRPr="00987A94">
        <w:rPr>
          <w:rFonts w:ascii="Times New Roman" w:hAnsi="Times New Roman"/>
          <w:sz w:val="22"/>
        </w:rPr>
        <w:t>促进残疾人就业</w:t>
      </w:r>
      <w:bookmarkEnd w:id="95"/>
      <w:r w:rsidRPr="00987A94">
        <w:rPr>
          <w:rFonts w:ascii="Times New Roman" w:hAnsi="Times New Roman"/>
          <w:sz w:val="22"/>
        </w:rPr>
        <w:t>（注：仅残疾人福利单位适用）</w:t>
      </w:r>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24.1 </w:t>
      </w:r>
      <w:bookmarkStart w:id="96" w:name="sendNo"/>
      <w:r w:rsidRPr="00987A94">
        <w:rPr>
          <w:rFonts w:ascii="Times New Roman" w:hAnsi="Times New Roman"/>
          <w:sz w:val="22"/>
        </w:rPr>
        <w:t>符合财库</w:t>
      </w:r>
      <w:bookmarkEnd w:id="96"/>
      <w:r w:rsidRPr="00987A94">
        <w:rPr>
          <w:rFonts w:ascii="Times New Roman" w:hAnsi="Times New Roman"/>
          <w:sz w:val="22"/>
        </w:rPr>
        <w:t>【</w:t>
      </w:r>
      <w:r w:rsidRPr="00987A94">
        <w:rPr>
          <w:rFonts w:ascii="Times New Roman" w:hAnsi="Times New Roman"/>
          <w:sz w:val="22"/>
        </w:rPr>
        <w:t>2017</w:t>
      </w:r>
      <w:r w:rsidRPr="00987A94">
        <w:rPr>
          <w:rFonts w:ascii="Times New Roman" w:hAnsi="Times New Roman"/>
          <w:sz w:val="22"/>
        </w:rPr>
        <w:t>】</w:t>
      </w:r>
      <w:r w:rsidRPr="00987A94">
        <w:rPr>
          <w:rFonts w:ascii="Times New Roman" w:hAnsi="Times New Roman"/>
          <w:sz w:val="22"/>
        </w:rPr>
        <w:t>141</w:t>
      </w:r>
      <w:r w:rsidRPr="00987A94">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2E488A" w:rsidRPr="00987A94" w:rsidRDefault="002E488A" w:rsidP="002E488A">
      <w:pPr>
        <w:adjustRightInd w:val="0"/>
        <w:snapToGrid w:val="0"/>
        <w:spacing w:line="300" w:lineRule="auto"/>
        <w:ind w:firstLineChars="200" w:firstLine="440"/>
        <w:jc w:val="left"/>
        <w:rPr>
          <w:rFonts w:ascii="Times New Roman" w:hAnsi="Times New Roman"/>
          <w:sz w:val="22"/>
        </w:rPr>
      </w:pPr>
      <w:r w:rsidRPr="00987A94">
        <w:rPr>
          <w:rFonts w:ascii="Times New Roman" w:hAnsi="Times New Roman"/>
          <w:sz w:val="22"/>
        </w:rPr>
        <w:t xml:space="preserve">24.2 </w:t>
      </w:r>
      <w:r w:rsidRPr="00987A94">
        <w:rPr>
          <w:rFonts w:ascii="Times New Roman" w:hAnsi="Times New Roman"/>
          <w:sz w:val="22"/>
        </w:rPr>
        <w:t>残疾人福利性单位在参加政府采购活动时，</w:t>
      </w:r>
      <w:proofErr w:type="gramStart"/>
      <w:r w:rsidRPr="00987A94">
        <w:rPr>
          <w:rFonts w:ascii="Times New Roman" w:hAnsi="Times New Roman"/>
          <w:sz w:val="22"/>
        </w:rPr>
        <w:t>应当按财库</w:t>
      </w:r>
      <w:proofErr w:type="gramEnd"/>
      <w:r w:rsidRPr="00987A94">
        <w:rPr>
          <w:rFonts w:ascii="Times New Roman" w:hAnsi="Times New Roman"/>
          <w:sz w:val="22"/>
        </w:rPr>
        <w:t>【</w:t>
      </w:r>
      <w:r w:rsidRPr="00987A94">
        <w:rPr>
          <w:rFonts w:ascii="Times New Roman" w:hAnsi="Times New Roman"/>
          <w:sz w:val="22"/>
        </w:rPr>
        <w:t>2017</w:t>
      </w:r>
      <w:r w:rsidRPr="00987A94">
        <w:rPr>
          <w:rFonts w:ascii="Times New Roman" w:hAnsi="Times New Roman"/>
          <w:sz w:val="22"/>
        </w:rPr>
        <w:t>】</w:t>
      </w:r>
      <w:r w:rsidRPr="00987A94">
        <w:rPr>
          <w:rFonts w:ascii="Times New Roman" w:hAnsi="Times New Roman"/>
          <w:sz w:val="22"/>
        </w:rPr>
        <w:t>141</w:t>
      </w:r>
      <w:r w:rsidRPr="00987A94">
        <w:rPr>
          <w:rFonts w:ascii="Times New Roman" w:hAnsi="Times New Roman"/>
          <w:sz w:val="22"/>
        </w:rPr>
        <w:t>号规定的《残疾人福利性单位声明函》（具体格式详见</w:t>
      </w:r>
      <w:r w:rsidRPr="00987A94">
        <w:rPr>
          <w:rFonts w:ascii="Times New Roman" w:hAnsi="Times New Roman"/>
          <w:sz w:val="22"/>
        </w:rPr>
        <w:t>“</w:t>
      </w:r>
      <w:r w:rsidRPr="00987A94">
        <w:rPr>
          <w:rFonts w:ascii="Times New Roman" w:hAnsi="Times New Roman"/>
          <w:sz w:val="22"/>
        </w:rPr>
        <w:t>投标文件格式</w:t>
      </w:r>
      <w:r w:rsidRPr="00987A94">
        <w:rPr>
          <w:rFonts w:ascii="Times New Roman" w:hAnsi="Times New Roman"/>
          <w:sz w:val="22"/>
        </w:rPr>
        <w:t>”</w:t>
      </w:r>
      <w:r w:rsidRPr="00987A94">
        <w:rPr>
          <w:rFonts w:ascii="Times New Roman" w:hAnsi="Times New Roman"/>
          <w:sz w:val="22"/>
        </w:rPr>
        <w:t>），并对声明的真实性负责。</w:t>
      </w:r>
    </w:p>
    <w:p w:rsidR="002E488A" w:rsidRPr="002E488A" w:rsidRDefault="002E488A"/>
    <w:sectPr w:rsidR="002E488A" w:rsidRPr="002E4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85" w:rsidRDefault="00DB1C85" w:rsidP="002E488A">
      <w:r>
        <w:separator/>
      </w:r>
    </w:p>
  </w:endnote>
  <w:endnote w:type="continuationSeparator" w:id="0">
    <w:p w:rsidR="00DB1C85" w:rsidRDefault="00DB1C85" w:rsidP="002E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苹方-简 常规体">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85" w:rsidRDefault="00DB1C85" w:rsidP="002E488A">
      <w:r>
        <w:separator/>
      </w:r>
    </w:p>
  </w:footnote>
  <w:footnote w:type="continuationSeparator" w:id="0">
    <w:p w:rsidR="00DB1C85" w:rsidRDefault="00DB1C85" w:rsidP="002E4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CB"/>
    <w:rsid w:val="002E488A"/>
    <w:rsid w:val="007260AA"/>
    <w:rsid w:val="00C670CB"/>
    <w:rsid w:val="00DB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8A"/>
    <w:pPr>
      <w:widowControl w:val="0"/>
      <w:jc w:val="both"/>
    </w:pPr>
    <w:rPr>
      <w:rFonts w:ascii="Calibri" w:eastAsia="宋体" w:hAnsi="Calibri" w:cs="Times New Roman"/>
    </w:rPr>
  </w:style>
  <w:style w:type="paragraph" w:styleId="1">
    <w:name w:val="heading 1"/>
    <w:basedOn w:val="a"/>
    <w:next w:val="a"/>
    <w:link w:val="1Char"/>
    <w:qFormat/>
    <w:rsid w:val="002E488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2E488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E488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2E488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2E488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2E488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2E488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2E488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2E488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E4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2E488A"/>
    <w:rPr>
      <w:sz w:val="18"/>
      <w:szCs w:val="18"/>
    </w:rPr>
  </w:style>
  <w:style w:type="paragraph" w:styleId="a5">
    <w:name w:val="footer"/>
    <w:basedOn w:val="a"/>
    <w:link w:val="Char0"/>
    <w:uiPriority w:val="99"/>
    <w:unhideWhenUsed/>
    <w:qFormat/>
    <w:rsid w:val="002E488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E488A"/>
    <w:rPr>
      <w:sz w:val="18"/>
      <w:szCs w:val="18"/>
    </w:rPr>
  </w:style>
  <w:style w:type="character" w:customStyle="1" w:styleId="1Char">
    <w:name w:val="标题 1 Char"/>
    <w:basedOn w:val="a1"/>
    <w:link w:val="1"/>
    <w:qFormat/>
    <w:rsid w:val="002E488A"/>
    <w:rPr>
      <w:rFonts w:ascii="Times New Roman" w:eastAsia="宋体" w:hAnsi="Times New Roman" w:cs="Times New Roman"/>
      <w:b/>
      <w:bCs/>
      <w:kern w:val="44"/>
      <w:sz w:val="44"/>
      <w:szCs w:val="44"/>
    </w:rPr>
  </w:style>
  <w:style w:type="character" w:customStyle="1" w:styleId="2Char">
    <w:name w:val="标题 2 Char"/>
    <w:basedOn w:val="a1"/>
    <w:link w:val="2"/>
    <w:qFormat/>
    <w:rsid w:val="002E488A"/>
    <w:rPr>
      <w:rFonts w:ascii="Arial" w:eastAsia="黑体" w:hAnsi="Arial" w:cs="Times New Roman"/>
      <w:b/>
      <w:bCs/>
      <w:sz w:val="32"/>
      <w:szCs w:val="32"/>
    </w:rPr>
  </w:style>
  <w:style w:type="character" w:customStyle="1" w:styleId="3Char">
    <w:name w:val="标题 3 Char"/>
    <w:basedOn w:val="a1"/>
    <w:link w:val="3"/>
    <w:qFormat/>
    <w:rsid w:val="002E488A"/>
    <w:rPr>
      <w:rFonts w:ascii="Times New Roman" w:eastAsia="宋体" w:hAnsi="Times New Roman" w:cs="Times New Roman"/>
      <w:b/>
      <w:bCs/>
      <w:szCs w:val="32"/>
    </w:rPr>
  </w:style>
  <w:style w:type="character" w:customStyle="1" w:styleId="4Char">
    <w:name w:val="标题 4 Char"/>
    <w:basedOn w:val="a1"/>
    <w:link w:val="4"/>
    <w:qFormat/>
    <w:rsid w:val="002E488A"/>
    <w:rPr>
      <w:rFonts w:ascii="Arial" w:eastAsia="黑体" w:hAnsi="Arial" w:cs="Times New Roman"/>
      <w:b/>
      <w:bCs/>
      <w:sz w:val="28"/>
      <w:szCs w:val="28"/>
    </w:rPr>
  </w:style>
  <w:style w:type="character" w:customStyle="1" w:styleId="5Char">
    <w:name w:val="标题 5 Char"/>
    <w:basedOn w:val="a1"/>
    <w:link w:val="5"/>
    <w:qFormat/>
    <w:rsid w:val="002E488A"/>
    <w:rPr>
      <w:rFonts w:ascii="Times New Roman" w:eastAsia="宋体" w:hAnsi="Times New Roman" w:cs="Times New Roman"/>
      <w:b/>
      <w:sz w:val="28"/>
      <w:szCs w:val="20"/>
    </w:rPr>
  </w:style>
  <w:style w:type="character" w:customStyle="1" w:styleId="6Char">
    <w:name w:val="标题 6 Char"/>
    <w:basedOn w:val="a1"/>
    <w:link w:val="6"/>
    <w:qFormat/>
    <w:rsid w:val="002E488A"/>
    <w:rPr>
      <w:rFonts w:ascii="Arial" w:eastAsia="黑体" w:hAnsi="Arial" w:cs="Times New Roman"/>
      <w:b/>
      <w:sz w:val="24"/>
      <w:szCs w:val="20"/>
    </w:rPr>
  </w:style>
  <w:style w:type="character" w:customStyle="1" w:styleId="7Char">
    <w:name w:val="标题 7 Char"/>
    <w:basedOn w:val="a1"/>
    <w:link w:val="7"/>
    <w:qFormat/>
    <w:rsid w:val="002E488A"/>
    <w:rPr>
      <w:rFonts w:ascii="Times New Roman" w:eastAsia="宋体" w:hAnsi="Times New Roman" w:cs="Times New Roman"/>
      <w:b/>
      <w:sz w:val="24"/>
      <w:szCs w:val="20"/>
    </w:rPr>
  </w:style>
  <w:style w:type="character" w:customStyle="1" w:styleId="8Char">
    <w:name w:val="标题 8 Char"/>
    <w:basedOn w:val="a1"/>
    <w:link w:val="8"/>
    <w:qFormat/>
    <w:rsid w:val="002E488A"/>
    <w:rPr>
      <w:rFonts w:ascii="Arial" w:eastAsia="黑体" w:hAnsi="Arial" w:cs="Times New Roman"/>
      <w:sz w:val="24"/>
      <w:szCs w:val="20"/>
    </w:rPr>
  </w:style>
  <w:style w:type="character" w:customStyle="1" w:styleId="9Char">
    <w:name w:val="标题 9 Char"/>
    <w:basedOn w:val="a1"/>
    <w:link w:val="9"/>
    <w:qFormat/>
    <w:rsid w:val="002E488A"/>
    <w:rPr>
      <w:rFonts w:ascii="Arial" w:eastAsia="黑体" w:hAnsi="Arial" w:cs="Times New Roman"/>
      <w:szCs w:val="20"/>
    </w:rPr>
  </w:style>
  <w:style w:type="paragraph" w:styleId="a0">
    <w:name w:val="Normal Indent"/>
    <w:basedOn w:val="a"/>
    <w:link w:val="Char1"/>
    <w:qFormat/>
    <w:rsid w:val="002E488A"/>
    <w:pPr>
      <w:ind w:firstLine="420"/>
    </w:pPr>
  </w:style>
  <w:style w:type="paragraph" w:styleId="a6">
    <w:name w:val="annotation text"/>
    <w:basedOn w:val="a"/>
    <w:link w:val="Char2"/>
    <w:uiPriority w:val="99"/>
    <w:unhideWhenUsed/>
    <w:qFormat/>
    <w:rsid w:val="002E488A"/>
    <w:pPr>
      <w:jc w:val="left"/>
    </w:pPr>
  </w:style>
  <w:style w:type="character" w:customStyle="1" w:styleId="Char2">
    <w:name w:val="批注文字 Char"/>
    <w:basedOn w:val="a1"/>
    <w:link w:val="a6"/>
    <w:uiPriority w:val="99"/>
    <w:qFormat/>
    <w:rsid w:val="002E488A"/>
    <w:rPr>
      <w:rFonts w:ascii="Calibri" w:eastAsia="宋体" w:hAnsi="Calibri" w:cs="Times New Roman"/>
    </w:rPr>
  </w:style>
  <w:style w:type="paragraph" w:styleId="a7">
    <w:name w:val="annotation subject"/>
    <w:basedOn w:val="a6"/>
    <w:next w:val="a6"/>
    <w:link w:val="Char3"/>
    <w:uiPriority w:val="99"/>
    <w:unhideWhenUsed/>
    <w:qFormat/>
    <w:rsid w:val="002E488A"/>
    <w:rPr>
      <w:b/>
      <w:bCs/>
      <w:kern w:val="0"/>
      <w:sz w:val="20"/>
      <w:szCs w:val="20"/>
    </w:rPr>
  </w:style>
  <w:style w:type="character" w:customStyle="1" w:styleId="Char3">
    <w:name w:val="批注主题 Char"/>
    <w:basedOn w:val="Char2"/>
    <w:link w:val="a7"/>
    <w:uiPriority w:val="99"/>
    <w:qFormat/>
    <w:rsid w:val="002E488A"/>
    <w:rPr>
      <w:rFonts w:ascii="Calibri" w:eastAsia="宋体" w:hAnsi="Calibri" w:cs="Times New Roman"/>
      <w:b/>
      <w:bCs/>
      <w:kern w:val="0"/>
      <w:sz w:val="20"/>
      <w:szCs w:val="20"/>
    </w:rPr>
  </w:style>
  <w:style w:type="paragraph" w:styleId="70">
    <w:name w:val="toc 7"/>
    <w:basedOn w:val="a"/>
    <w:next w:val="a"/>
    <w:uiPriority w:val="39"/>
    <w:qFormat/>
    <w:rsid w:val="002E488A"/>
    <w:pPr>
      <w:ind w:leftChars="1200" w:left="2520"/>
    </w:pPr>
    <w:rPr>
      <w:rFonts w:ascii="Times New Roman" w:hAnsi="Times New Roman"/>
      <w:szCs w:val="20"/>
    </w:rPr>
  </w:style>
  <w:style w:type="paragraph" w:styleId="a8">
    <w:name w:val="Body Text"/>
    <w:basedOn w:val="a"/>
    <w:link w:val="Char4"/>
    <w:unhideWhenUsed/>
    <w:qFormat/>
    <w:rsid w:val="002E488A"/>
    <w:pPr>
      <w:spacing w:after="120"/>
    </w:pPr>
  </w:style>
  <w:style w:type="character" w:customStyle="1" w:styleId="Char4">
    <w:name w:val="正文文本 Char"/>
    <w:basedOn w:val="a1"/>
    <w:link w:val="a8"/>
    <w:qFormat/>
    <w:rsid w:val="002E488A"/>
    <w:rPr>
      <w:rFonts w:ascii="Calibri" w:eastAsia="宋体" w:hAnsi="Calibri" w:cs="Times New Roman"/>
    </w:rPr>
  </w:style>
  <w:style w:type="paragraph" w:styleId="a9">
    <w:name w:val="Body Text First Indent"/>
    <w:basedOn w:val="a8"/>
    <w:link w:val="Char5"/>
    <w:qFormat/>
    <w:rsid w:val="002E488A"/>
    <w:pPr>
      <w:spacing w:line="300" w:lineRule="auto"/>
      <w:ind w:firstLine="510"/>
    </w:pPr>
    <w:rPr>
      <w:sz w:val="24"/>
    </w:rPr>
  </w:style>
  <w:style w:type="character" w:customStyle="1" w:styleId="Char5">
    <w:name w:val="正文首行缩进 Char"/>
    <w:basedOn w:val="Char4"/>
    <w:link w:val="a9"/>
    <w:qFormat/>
    <w:rsid w:val="002E488A"/>
    <w:rPr>
      <w:rFonts w:ascii="Calibri" w:eastAsia="宋体" w:hAnsi="Calibri" w:cs="Times New Roman"/>
      <w:sz w:val="24"/>
    </w:rPr>
  </w:style>
  <w:style w:type="paragraph" w:styleId="aa">
    <w:name w:val="Note Heading"/>
    <w:basedOn w:val="a"/>
    <w:next w:val="a"/>
    <w:link w:val="Char6"/>
    <w:rsid w:val="002E488A"/>
    <w:pPr>
      <w:jc w:val="center"/>
    </w:pPr>
  </w:style>
  <w:style w:type="character" w:customStyle="1" w:styleId="Char6">
    <w:name w:val="注释标题 Char"/>
    <w:basedOn w:val="a1"/>
    <w:link w:val="aa"/>
    <w:qFormat/>
    <w:rsid w:val="002E488A"/>
    <w:rPr>
      <w:rFonts w:ascii="Calibri" w:eastAsia="宋体" w:hAnsi="Calibri" w:cs="Times New Roman"/>
    </w:rPr>
  </w:style>
  <w:style w:type="paragraph" w:styleId="40">
    <w:name w:val="List Bullet 4"/>
    <w:basedOn w:val="a"/>
    <w:qFormat/>
    <w:rsid w:val="002E488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2E488A"/>
    <w:pPr>
      <w:tabs>
        <w:tab w:val="left" w:pos="560"/>
      </w:tabs>
      <w:ind w:left="900" w:hanging="340"/>
    </w:pPr>
    <w:rPr>
      <w:rFonts w:ascii="Times New Roman" w:hAnsi="Times New Roman"/>
      <w:szCs w:val="20"/>
    </w:rPr>
  </w:style>
  <w:style w:type="paragraph" w:styleId="ac">
    <w:name w:val="caption"/>
    <w:basedOn w:val="a"/>
    <w:next w:val="a"/>
    <w:qFormat/>
    <w:rsid w:val="002E488A"/>
    <w:pPr>
      <w:spacing w:line="480" w:lineRule="auto"/>
    </w:pPr>
    <w:rPr>
      <w:rFonts w:ascii="华文中宋" w:eastAsia="华文中宋" w:hAnsi="华文中宋"/>
      <w:sz w:val="36"/>
      <w:szCs w:val="20"/>
    </w:rPr>
  </w:style>
  <w:style w:type="paragraph" w:styleId="ad">
    <w:name w:val="List Bullet"/>
    <w:basedOn w:val="a"/>
    <w:qFormat/>
    <w:rsid w:val="002E488A"/>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2E488A"/>
    <w:pPr>
      <w:shd w:val="clear" w:color="auto" w:fill="000080"/>
    </w:pPr>
    <w:rPr>
      <w:rFonts w:ascii="Times New Roman" w:hAnsi="Times New Roman"/>
      <w:szCs w:val="20"/>
    </w:rPr>
  </w:style>
  <w:style w:type="character" w:customStyle="1" w:styleId="Char7">
    <w:name w:val="文档结构图 Char"/>
    <w:basedOn w:val="a1"/>
    <w:link w:val="ae"/>
    <w:semiHidden/>
    <w:qFormat/>
    <w:rsid w:val="002E488A"/>
    <w:rPr>
      <w:rFonts w:ascii="Times New Roman" w:eastAsia="宋体" w:hAnsi="Times New Roman" w:cs="Times New Roman"/>
      <w:szCs w:val="20"/>
      <w:shd w:val="clear" w:color="auto" w:fill="000080"/>
    </w:rPr>
  </w:style>
  <w:style w:type="paragraph" w:styleId="af">
    <w:name w:val="Salutation"/>
    <w:basedOn w:val="a"/>
    <w:next w:val="a"/>
    <w:link w:val="Char8"/>
    <w:qFormat/>
    <w:rsid w:val="002E488A"/>
    <w:pPr>
      <w:spacing w:beforeLines="40" w:afterLines="40" w:line="312" w:lineRule="auto"/>
    </w:pPr>
    <w:rPr>
      <w:kern w:val="0"/>
      <w:sz w:val="24"/>
      <w:szCs w:val="24"/>
    </w:rPr>
  </w:style>
  <w:style w:type="character" w:customStyle="1" w:styleId="Char8">
    <w:name w:val="称呼 Char"/>
    <w:basedOn w:val="a1"/>
    <w:link w:val="af"/>
    <w:qFormat/>
    <w:rsid w:val="002E488A"/>
    <w:rPr>
      <w:rFonts w:ascii="Calibri" w:eastAsia="宋体" w:hAnsi="Calibri" w:cs="Times New Roman"/>
      <w:kern w:val="0"/>
      <w:sz w:val="24"/>
      <w:szCs w:val="24"/>
    </w:rPr>
  </w:style>
  <w:style w:type="paragraph" w:styleId="30">
    <w:name w:val="Body Text 3"/>
    <w:basedOn w:val="a"/>
    <w:link w:val="3Char0"/>
    <w:qFormat/>
    <w:rsid w:val="002E488A"/>
    <w:pPr>
      <w:autoSpaceDE w:val="0"/>
      <w:autoSpaceDN w:val="0"/>
      <w:jc w:val="center"/>
    </w:pPr>
    <w:rPr>
      <w:kern w:val="0"/>
      <w:sz w:val="16"/>
      <w:szCs w:val="20"/>
    </w:rPr>
  </w:style>
  <w:style w:type="character" w:customStyle="1" w:styleId="3Char0">
    <w:name w:val="正文文本 3 Char"/>
    <w:basedOn w:val="a1"/>
    <w:link w:val="30"/>
    <w:qFormat/>
    <w:rsid w:val="002E488A"/>
    <w:rPr>
      <w:rFonts w:ascii="Calibri" w:eastAsia="宋体" w:hAnsi="Calibri" w:cs="Times New Roman"/>
      <w:kern w:val="0"/>
      <w:sz w:val="16"/>
      <w:szCs w:val="20"/>
    </w:rPr>
  </w:style>
  <w:style w:type="paragraph" w:styleId="31">
    <w:name w:val="List Bullet 3"/>
    <w:basedOn w:val="a"/>
    <w:qFormat/>
    <w:rsid w:val="002E488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2E488A"/>
    <w:pPr>
      <w:ind w:firstLine="444"/>
    </w:pPr>
    <w:rPr>
      <w:rFonts w:ascii="Times New Roman" w:hAnsi="Times New Roman"/>
      <w:b/>
      <w:sz w:val="24"/>
      <w:szCs w:val="20"/>
    </w:rPr>
  </w:style>
  <w:style w:type="character" w:customStyle="1" w:styleId="Char9">
    <w:name w:val="正文文本缩进 Char"/>
    <w:basedOn w:val="a1"/>
    <w:link w:val="af0"/>
    <w:qFormat/>
    <w:rsid w:val="002E488A"/>
    <w:rPr>
      <w:rFonts w:ascii="Times New Roman" w:eastAsia="宋体" w:hAnsi="Times New Roman" w:cs="Times New Roman"/>
      <w:b/>
      <w:sz w:val="24"/>
      <w:szCs w:val="20"/>
    </w:rPr>
  </w:style>
  <w:style w:type="paragraph" w:styleId="20">
    <w:name w:val="List Bullet 2"/>
    <w:basedOn w:val="a"/>
    <w:qFormat/>
    <w:rsid w:val="002E488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2E488A"/>
    <w:pPr>
      <w:ind w:leftChars="800" w:left="1680"/>
    </w:pPr>
    <w:rPr>
      <w:rFonts w:ascii="Times New Roman" w:hAnsi="Times New Roman"/>
      <w:szCs w:val="20"/>
    </w:rPr>
  </w:style>
  <w:style w:type="paragraph" w:styleId="32">
    <w:name w:val="toc 3"/>
    <w:basedOn w:val="a"/>
    <w:next w:val="a"/>
    <w:uiPriority w:val="39"/>
    <w:qFormat/>
    <w:rsid w:val="002E488A"/>
    <w:pPr>
      <w:tabs>
        <w:tab w:val="right" w:leader="dot" w:pos="9231"/>
      </w:tabs>
      <w:ind w:leftChars="400" w:left="840"/>
    </w:pPr>
    <w:rPr>
      <w:rFonts w:ascii="Times New Roman" w:hAnsi="Times New Roman"/>
      <w:szCs w:val="24"/>
    </w:rPr>
  </w:style>
  <w:style w:type="paragraph" w:styleId="af1">
    <w:name w:val="Plain Text"/>
    <w:basedOn w:val="a"/>
    <w:link w:val="Chara"/>
    <w:qFormat/>
    <w:rsid w:val="002E488A"/>
    <w:rPr>
      <w:rFonts w:ascii="宋体" w:hAnsi="Courier New"/>
      <w:kern w:val="0"/>
      <w:sz w:val="20"/>
      <w:szCs w:val="20"/>
    </w:rPr>
  </w:style>
  <w:style w:type="character" w:customStyle="1" w:styleId="Chara">
    <w:name w:val="纯文本 Char"/>
    <w:basedOn w:val="a1"/>
    <w:link w:val="af1"/>
    <w:qFormat/>
    <w:rsid w:val="002E488A"/>
    <w:rPr>
      <w:rFonts w:ascii="宋体" w:eastAsia="宋体" w:hAnsi="Courier New" w:cs="Times New Roman"/>
      <w:kern w:val="0"/>
      <w:sz w:val="20"/>
      <w:szCs w:val="20"/>
    </w:rPr>
  </w:style>
  <w:style w:type="paragraph" w:styleId="80">
    <w:name w:val="toc 8"/>
    <w:basedOn w:val="a"/>
    <w:next w:val="a"/>
    <w:uiPriority w:val="39"/>
    <w:qFormat/>
    <w:rsid w:val="002E488A"/>
    <w:pPr>
      <w:ind w:leftChars="1400" w:left="2940"/>
    </w:pPr>
    <w:rPr>
      <w:rFonts w:ascii="Times New Roman" w:hAnsi="Times New Roman"/>
      <w:szCs w:val="20"/>
    </w:rPr>
  </w:style>
  <w:style w:type="paragraph" w:styleId="af2">
    <w:name w:val="Date"/>
    <w:basedOn w:val="a"/>
    <w:next w:val="a"/>
    <w:link w:val="Charb"/>
    <w:qFormat/>
    <w:rsid w:val="002E488A"/>
  </w:style>
  <w:style w:type="character" w:customStyle="1" w:styleId="Charb">
    <w:name w:val="日期 Char"/>
    <w:basedOn w:val="a1"/>
    <w:link w:val="af2"/>
    <w:qFormat/>
    <w:rsid w:val="002E488A"/>
    <w:rPr>
      <w:rFonts w:ascii="Calibri" w:eastAsia="宋体" w:hAnsi="Calibri" w:cs="Times New Roman"/>
    </w:rPr>
  </w:style>
  <w:style w:type="paragraph" w:styleId="21">
    <w:name w:val="Body Text Indent 2"/>
    <w:basedOn w:val="a"/>
    <w:link w:val="2Char0"/>
    <w:qFormat/>
    <w:rsid w:val="002E488A"/>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2E488A"/>
    <w:rPr>
      <w:rFonts w:ascii="宋体" w:eastAsia="宋体" w:hAnsi="宋体" w:cs="Times New Roman"/>
      <w:b/>
      <w:bCs/>
      <w:sz w:val="24"/>
      <w:szCs w:val="20"/>
    </w:rPr>
  </w:style>
  <w:style w:type="paragraph" w:styleId="af3">
    <w:name w:val="Balloon Text"/>
    <w:basedOn w:val="a"/>
    <w:link w:val="Charc"/>
    <w:semiHidden/>
    <w:qFormat/>
    <w:rsid w:val="002E488A"/>
    <w:rPr>
      <w:rFonts w:ascii="Times New Roman" w:hAnsi="Times New Roman"/>
      <w:sz w:val="18"/>
      <w:szCs w:val="18"/>
    </w:rPr>
  </w:style>
  <w:style w:type="character" w:customStyle="1" w:styleId="Charc">
    <w:name w:val="批注框文本 Char"/>
    <w:basedOn w:val="a1"/>
    <w:link w:val="af3"/>
    <w:semiHidden/>
    <w:qFormat/>
    <w:rsid w:val="002E488A"/>
    <w:rPr>
      <w:rFonts w:ascii="Times New Roman" w:eastAsia="宋体" w:hAnsi="Times New Roman" w:cs="Times New Roman"/>
      <w:sz w:val="18"/>
      <w:szCs w:val="18"/>
    </w:rPr>
  </w:style>
  <w:style w:type="paragraph" w:styleId="10">
    <w:name w:val="toc 1"/>
    <w:basedOn w:val="a"/>
    <w:next w:val="a"/>
    <w:uiPriority w:val="39"/>
    <w:qFormat/>
    <w:rsid w:val="002E488A"/>
    <w:pPr>
      <w:tabs>
        <w:tab w:val="left" w:pos="840"/>
        <w:tab w:val="right" w:leader="dot" w:pos="9231"/>
      </w:tabs>
    </w:pPr>
    <w:rPr>
      <w:rFonts w:ascii="Times New Roman" w:hAnsi="Times New Roman"/>
      <w:szCs w:val="24"/>
    </w:rPr>
  </w:style>
  <w:style w:type="paragraph" w:styleId="41">
    <w:name w:val="toc 4"/>
    <w:basedOn w:val="a"/>
    <w:next w:val="a"/>
    <w:uiPriority w:val="39"/>
    <w:qFormat/>
    <w:rsid w:val="002E488A"/>
    <w:pPr>
      <w:ind w:leftChars="600" w:left="1260"/>
    </w:pPr>
    <w:rPr>
      <w:rFonts w:ascii="Times New Roman" w:hAnsi="Times New Roman"/>
      <w:szCs w:val="20"/>
    </w:rPr>
  </w:style>
  <w:style w:type="paragraph" w:styleId="af4">
    <w:name w:val="Subtitle"/>
    <w:basedOn w:val="a"/>
    <w:next w:val="a"/>
    <w:link w:val="Chard"/>
    <w:qFormat/>
    <w:rsid w:val="002E488A"/>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2E488A"/>
    <w:rPr>
      <w:rFonts w:ascii="Arial" w:eastAsia="方正魏碑简体" w:hAnsi="Arial" w:cs="Times New Roman"/>
      <w:bCs/>
      <w:kern w:val="28"/>
      <w:sz w:val="32"/>
      <w:szCs w:val="32"/>
    </w:rPr>
  </w:style>
  <w:style w:type="paragraph" w:styleId="af5">
    <w:name w:val="footnote text"/>
    <w:basedOn w:val="a"/>
    <w:link w:val="Char10"/>
    <w:unhideWhenUsed/>
    <w:qFormat/>
    <w:rsid w:val="002E488A"/>
    <w:pPr>
      <w:snapToGrid w:val="0"/>
      <w:jc w:val="left"/>
    </w:pPr>
    <w:rPr>
      <w:rFonts w:ascii="Times New Roman" w:hAnsi="Times New Roman"/>
      <w:sz w:val="18"/>
      <w:szCs w:val="18"/>
    </w:rPr>
  </w:style>
  <w:style w:type="character" w:customStyle="1" w:styleId="Chare">
    <w:name w:val="脚注文本 Char"/>
    <w:basedOn w:val="a1"/>
    <w:semiHidden/>
    <w:qFormat/>
    <w:rsid w:val="002E488A"/>
    <w:rPr>
      <w:rFonts w:ascii="Calibri" w:eastAsia="宋体" w:hAnsi="Calibri" w:cs="Times New Roman"/>
      <w:sz w:val="18"/>
      <w:szCs w:val="18"/>
    </w:rPr>
  </w:style>
  <w:style w:type="paragraph" w:styleId="60">
    <w:name w:val="toc 6"/>
    <w:basedOn w:val="a"/>
    <w:next w:val="a"/>
    <w:uiPriority w:val="39"/>
    <w:qFormat/>
    <w:rsid w:val="002E488A"/>
    <w:pPr>
      <w:ind w:leftChars="1000" w:left="2100"/>
    </w:pPr>
    <w:rPr>
      <w:rFonts w:ascii="Times New Roman" w:hAnsi="Times New Roman"/>
      <w:szCs w:val="20"/>
    </w:rPr>
  </w:style>
  <w:style w:type="paragraph" w:styleId="33">
    <w:name w:val="Body Text Indent 3"/>
    <w:basedOn w:val="a"/>
    <w:link w:val="3Char1"/>
    <w:qFormat/>
    <w:rsid w:val="002E488A"/>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2E488A"/>
    <w:rPr>
      <w:rFonts w:ascii="Times New Roman" w:eastAsia="宋体" w:hAnsi="Times New Roman" w:cs="Times New Roman"/>
      <w:szCs w:val="21"/>
    </w:rPr>
  </w:style>
  <w:style w:type="paragraph" w:styleId="22">
    <w:name w:val="toc 2"/>
    <w:basedOn w:val="a"/>
    <w:next w:val="a"/>
    <w:uiPriority w:val="39"/>
    <w:qFormat/>
    <w:rsid w:val="002E488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2E488A"/>
    <w:pPr>
      <w:ind w:leftChars="1600" w:left="3360"/>
    </w:pPr>
    <w:rPr>
      <w:rFonts w:ascii="Times New Roman" w:hAnsi="Times New Roman"/>
      <w:szCs w:val="20"/>
    </w:rPr>
  </w:style>
  <w:style w:type="paragraph" w:styleId="23">
    <w:name w:val="Body Text 2"/>
    <w:basedOn w:val="a"/>
    <w:link w:val="2Char1"/>
    <w:qFormat/>
    <w:rsid w:val="002E488A"/>
    <w:pPr>
      <w:spacing w:after="120" w:line="480" w:lineRule="auto"/>
    </w:pPr>
    <w:rPr>
      <w:rFonts w:ascii="Times New Roman" w:hAnsi="Times New Roman"/>
      <w:szCs w:val="20"/>
    </w:rPr>
  </w:style>
  <w:style w:type="character" w:customStyle="1" w:styleId="2Char1">
    <w:name w:val="正文文本 2 Char"/>
    <w:basedOn w:val="a1"/>
    <w:link w:val="23"/>
    <w:qFormat/>
    <w:rsid w:val="002E488A"/>
    <w:rPr>
      <w:rFonts w:ascii="Times New Roman" w:eastAsia="宋体" w:hAnsi="Times New Roman" w:cs="Times New Roman"/>
      <w:szCs w:val="20"/>
    </w:rPr>
  </w:style>
  <w:style w:type="paragraph" w:styleId="HTML">
    <w:name w:val="HTML Preformatted"/>
    <w:basedOn w:val="a"/>
    <w:link w:val="HTMLChar"/>
    <w:qFormat/>
    <w:rsid w:val="002E48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2E488A"/>
    <w:rPr>
      <w:rFonts w:ascii="宋体" w:eastAsia="宋体" w:hAnsi="宋体" w:cs="宋体"/>
      <w:kern w:val="0"/>
      <w:sz w:val="24"/>
      <w:szCs w:val="24"/>
    </w:rPr>
  </w:style>
  <w:style w:type="paragraph" w:styleId="af6">
    <w:name w:val="Normal (Web)"/>
    <w:basedOn w:val="a"/>
    <w:uiPriority w:val="99"/>
    <w:qFormat/>
    <w:rsid w:val="002E488A"/>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2E488A"/>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2E488A"/>
    <w:rPr>
      <w:rFonts w:ascii="Arial" w:eastAsia="黑体" w:hAnsi="Arial" w:cs="Times New Roman"/>
      <w:kern w:val="0"/>
      <w:sz w:val="44"/>
      <w:szCs w:val="20"/>
    </w:rPr>
  </w:style>
  <w:style w:type="character" w:styleId="af8">
    <w:name w:val="Strong"/>
    <w:uiPriority w:val="22"/>
    <w:qFormat/>
    <w:rsid w:val="002E488A"/>
    <w:rPr>
      <w:b/>
      <w:bCs/>
    </w:rPr>
  </w:style>
  <w:style w:type="character" w:styleId="af9">
    <w:name w:val="page number"/>
    <w:basedOn w:val="a1"/>
    <w:qFormat/>
    <w:rsid w:val="002E488A"/>
  </w:style>
  <w:style w:type="character" w:styleId="afa">
    <w:name w:val="FollowedHyperlink"/>
    <w:qFormat/>
    <w:rsid w:val="002E488A"/>
    <w:rPr>
      <w:color w:val="800080"/>
      <w:u w:val="single"/>
    </w:rPr>
  </w:style>
  <w:style w:type="character" w:styleId="afb">
    <w:name w:val="Emphasis"/>
    <w:qFormat/>
    <w:rsid w:val="002E488A"/>
    <w:rPr>
      <w:i/>
      <w:iCs/>
    </w:rPr>
  </w:style>
  <w:style w:type="character" w:styleId="afc">
    <w:name w:val="Hyperlink"/>
    <w:uiPriority w:val="99"/>
    <w:qFormat/>
    <w:rsid w:val="002E488A"/>
    <w:rPr>
      <w:color w:val="0000FF"/>
      <w:u w:val="single"/>
    </w:rPr>
  </w:style>
  <w:style w:type="character" w:styleId="afd">
    <w:name w:val="annotation reference"/>
    <w:uiPriority w:val="99"/>
    <w:unhideWhenUsed/>
    <w:qFormat/>
    <w:rsid w:val="002E488A"/>
    <w:rPr>
      <w:sz w:val="21"/>
      <w:szCs w:val="21"/>
    </w:rPr>
  </w:style>
  <w:style w:type="table" w:styleId="afe">
    <w:name w:val="Table Grid"/>
    <w:basedOn w:val="a2"/>
    <w:uiPriority w:val="59"/>
    <w:qFormat/>
    <w:rsid w:val="002E488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引用 Char1"/>
    <w:basedOn w:val="a1"/>
    <w:link w:val="11"/>
    <w:qFormat/>
    <w:locked/>
    <w:rsid w:val="002E488A"/>
    <w:rPr>
      <w:rFonts w:ascii="Calibri" w:eastAsia="宋体" w:hAnsi="Calibri" w:cs="Times New Roman"/>
      <w:i/>
      <w:iCs/>
      <w:color w:val="000000"/>
      <w:kern w:val="0"/>
      <w:sz w:val="22"/>
      <w:lang w:eastAsia="en-US" w:bidi="en-US"/>
    </w:rPr>
  </w:style>
  <w:style w:type="paragraph" w:customStyle="1" w:styleId="11">
    <w:name w:val="引用1"/>
    <w:basedOn w:val="a"/>
    <w:next w:val="a"/>
    <w:link w:val="Char11"/>
    <w:qFormat/>
    <w:rsid w:val="002E488A"/>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2E488A"/>
    <w:rPr>
      <w:b/>
      <w:bCs/>
      <w:i/>
      <w:iCs/>
      <w:color w:val="4F81BD"/>
      <w:kern w:val="2"/>
      <w:sz w:val="21"/>
    </w:rPr>
  </w:style>
  <w:style w:type="character" w:customStyle="1" w:styleId="CharChar7">
    <w:name w:val="Char Char7"/>
    <w:qFormat/>
    <w:rsid w:val="002E488A"/>
    <w:rPr>
      <w:kern w:val="2"/>
      <w:sz w:val="18"/>
    </w:rPr>
  </w:style>
  <w:style w:type="character" w:customStyle="1" w:styleId="xuxian1">
    <w:name w:val="xuxian1"/>
    <w:basedOn w:val="a1"/>
    <w:qFormat/>
    <w:rsid w:val="002E488A"/>
    <w:rPr>
      <w:b/>
      <w:bCs/>
      <w:color w:val="188DD3"/>
      <w:u w:val="none"/>
    </w:rPr>
  </w:style>
  <w:style w:type="character" w:customStyle="1" w:styleId="Charf1">
    <w:name w:val="居中 Char"/>
    <w:qFormat/>
    <w:rsid w:val="002E488A"/>
    <w:rPr>
      <w:kern w:val="2"/>
      <w:sz w:val="24"/>
    </w:rPr>
  </w:style>
  <w:style w:type="character" w:customStyle="1" w:styleId="Char12">
    <w:name w:val="副标题 Char1"/>
    <w:basedOn w:val="a1"/>
    <w:uiPriority w:val="11"/>
    <w:qFormat/>
    <w:rsid w:val="002E488A"/>
    <w:rPr>
      <w:rFonts w:ascii="Cambria" w:eastAsia="宋体" w:hAnsi="Cambria" w:cs="Times New Roman"/>
      <w:b/>
      <w:bCs/>
      <w:kern w:val="28"/>
      <w:sz w:val="32"/>
      <w:szCs w:val="32"/>
    </w:rPr>
  </w:style>
  <w:style w:type="character" w:customStyle="1" w:styleId="CharChar">
    <w:name w:val="表文字 Char Char"/>
    <w:link w:val="aff"/>
    <w:qFormat/>
    <w:locked/>
    <w:rsid w:val="002E488A"/>
    <w:rPr>
      <w:rFonts w:ascii="楷体_GB2312" w:eastAsia="楷体_GB2312" w:hAnsi="宋体"/>
      <w:spacing w:val="-8"/>
      <w:sz w:val="24"/>
      <w:lang w:val="zh-CN"/>
    </w:rPr>
  </w:style>
  <w:style w:type="paragraph" w:customStyle="1" w:styleId="aff">
    <w:name w:val="表文字"/>
    <w:basedOn w:val="a"/>
    <w:link w:val="CharChar"/>
    <w:qFormat/>
    <w:rsid w:val="002E488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2E488A"/>
    <w:rPr>
      <w:kern w:val="2"/>
      <w:sz w:val="21"/>
    </w:rPr>
  </w:style>
  <w:style w:type="character" w:customStyle="1" w:styleId="Charf2">
    <w:name w:val="段 Char"/>
    <w:basedOn w:val="a1"/>
    <w:link w:val="aff0"/>
    <w:qFormat/>
    <w:rsid w:val="002E488A"/>
    <w:rPr>
      <w:rFonts w:ascii="宋体" w:hAnsi="Times New Roman"/>
    </w:rPr>
  </w:style>
  <w:style w:type="paragraph" w:customStyle="1" w:styleId="aff0">
    <w:name w:val="段"/>
    <w:link w:val="Charf2"/>
    <w:qFormat/>
    <w:rsid w:val="002E488A"/>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2E488A"/>
    <w:rPr>
      <w:rFonts w:ascii="宋体" w:hAnsi="宋体"/>
      <w:sz w:val="24"/>
    </w:rPr>
  </w:style>
  <w:style w:type="paragraph" w:customStyle="1" w:styleId="CharChar2Char">
    <w:name w:val="+正文 Char Char2 Char"/>
    <w:basedOn w:val="a"/>
    <w:link w:val="CharChar2CharCharChar"/>
    <w:qFormat/>
    <w:rsid w:val="002E488A"/>
    <w:pPr>
      <w:spacing w:line="360" w:lineRule="auto"/>
      <w:ind w:firstLineChars="200" w:firstLine="200"/>
    </w:pPr>
    <w:rPr>
      <w:rFonts w:ascii="宋体" w:eastAsiaTheme="minorEastAsia" w:hAnsi="宋体" w:cstheme="minorBidi"/>
      <w:sz w:val="24"/>
    </w:rPr>
  </w:style>
  <w:style w:type="character" w:customStyle="1" w:styleId="15">
    <w:name w:val="15"/>
    <w:qFormat/>
    <w:rsid w:val="002E488A"/>
    <w:rPr>
      <w:rFonts w:ascii="Calibri" w:hAnsi="Calibri" w:hint="default"/>
    </w:rPr>
  </w:style>
  <w:style w:type="character" w:customStyle="1" w:styleId="Char10">
    <w:name w:val="脚注文本 Char1"/>
    <w:basedOn w:val="a1"/>
    <w:link w:val="af5"/>
    <w:qFormat/>
    <w:locked/>
    <w:rsid w:val="002E488A"/>
    <w:rPr>
      <w:rFonts w:ascii="Times New Roman" w:eastAsia="宋体" w:hAnsi="Times New Roman" w:cs="Times New Roman"/>
      <w:sz w:val="18"/>
      <w:szCs w:val="18"/>
    </w:rPr>
  </w:style>
  <w:style w:type="character" w:customStyle="1" w:styleId="CharChar1">
    <w:name w:val="Char Char1"/>
    <w:semiHidden/>
    <w:qFormat/>
    <w:rsid w:val="002E488A"/>
    <w:rPr>
      <w:kern w:val="2"/>
      <w:sz w:val="21"/>
    </w:rPr>
  </w:style>
  <w:style w:type="character" w:customStyle="1" w:styleId="Char2CharChar">
    <w:name w:val="+正文 Char2 Char Char"/>
    <w:link w:val="Char20"/>
    <w:qFormat/>
    <w:locked/>
    <w:rsid w:val="002E488A"/>
    <w:rPr>
      <w:rFonts w:ascii="宋体" w:hAnsi="宋体"/>
      <w:sz w:val="24"/>
    </w:rPr>
  </w:style>
  <w:style w:type="paragraph" w:customStyle="1" w:styleId="Char20">
    <w:name w:val="+正文 Char2"/>
    <w:basedOn w:val="a"/>
    <w:link w:val="Char2CharChar"/>
    <w:qFormat/>
    <w:rsid w:val="002E488A"/>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2E488A"/>
    <w:rPr>
      <w:kern w:val="2"/>
      <w:sz w:val="21"/>
    </w:rPr>
  </w:style>
  <w:style w:type="character" w:customStyle="1" w:styleId="hCharChar">
    <w:name w:val="h Char Char"/>
    <w:qFormat/>
    <w:rsid w:val="002E488A"/>
    <w:rPr>
      <w:kern w:val="2"/>
      <w:sz w:val="18"/>
    </w:rPr>
  </w:style>
  <w:style w:type="character" w:customStyle="1" w:styleId="CharChar6">
    <w:name w:val="Char Char6"/>
    <w:qFormat/>
    <w:rsid w:val="002E488A"/>
    <w:rPr>
      <w:rFonts w:ascii="Arial" w:eastAsia="黑体" w:hAnsi="Arial"/>
      <w:kern w:val="2"/>
      <w:sz w:val="44"/>
    </w:rPr>
  </w:style>
  <w:style w:type="character" w:customStyle="1" w:styleId="CharChar4">
    <w:name w:val="Char Char4"/>
    <w:qFormat/>
    <w:rsid w:val="002E488A"/>
    <w:rPr>
      <w:kern w:val="2"/>
      <w:sz w:val="16"/>
    </w:rPr>
  </w:style>
  <w:style w:type="character" w:customStyle="1" w:styleId="Char40">
    <w:name w:val="+正文 Char4"/>
    <w:link w:val="aff1"/>
    <w:qFormat/>
    <w:locked/>
    <w:rsid w:val="002E488A"/>
    <w:rPr>
      <w:rFonts w:ascii="宋体" w:hAnsi="宋体"/>
      <w:sz w:val="24"/>
    </w:rPr>
  </w:style>
  <w:style w:type="paragraph" w:customStyle="1" w:styleId="aff1">
    <w:name w:val="+正文"/>
    <w:basedOn w:val="a"/>
    <w:link w:val="Char40"/>
    <w:qFormat/>
    <w:rsid w:val="002E488A"/>
    <w:pPr>
      <w:spacing w:line="360" w:lineRule="auto"/>
      <w:ind w:firstLineChars="200" w:firstLine="200"/>
    </w:pPr>
    <w:rPr>
      <w:rFonts w:ascii="宋体" w:eastAsiaTheme="minorEastAsia" w:hAnsi="宋体" w:cstheme="minorBidi"/>
      <w:sz w:val="24"/>
    </w:rPr>
  </w:style>
  <w:style w:type="character" w:customStyle="1" w:styleId="Char13">
    <w:name w:val="正文文本 Char1"/>
    <w:basedOn w:val="a1"/>
    <w:uiPriority w:val="99"/>
    <w:semiHidden/>
    <w:qFormat/>
    <w:rsid w:val="002E488A"/>
  </w:style>
  <w:style w:type="character" w:customStyle="1" w:styleId="Char14">
    <w:name w:val="注释标题 Char1"/>
    <w:basedOn w:val="a1"/>
    <w:uiPriority w:val="99"/>
    <w:semiHidden/>
    <w:qFormat/>
    <w:rsid w:val="002E488A"/>
  </w:style>
  <w:style w:type="character" w:customStyle="1" w:styleId="1CharCharCharCharChar">
    <w:name w:val="+列表1 Char Char Char Char Char"/>
    <w:link w:val="1CharCharChar"/>
    <w:qFormat/>
    <w:locked/>
    <w:rsid w:val="002E488A"/>
    <w:rPr>
      <w:rFonts w:ascii="宋体" w:hAnsi="宋体"/>
    </w:rPr>
  </w:style>
  <w:style w:type="paragraph" w:customStyle="1" w:styleId="1CharCharChar">
    <w:name w:val="+列表1 Char Char Char"/>
    <w:basedOn w:val="a"/>
    <w:link w:val="1CharCharCharCharChar"/>
    <w:qFormat/>
    <w:rsid w:val="002E488A"/>
    <w:pPr>
      <w:jc w:val="center"/>
    </w:pPr>
    <w:rPr>
      <w:rFonts w:ascii="宋体" w:eastAsiaTheme="minorEastAsia" w:hAnsi="宋体" w:cstheme="minorBidi"/>
    </w:rPr>
  </w:style>
  <w:style w:type="character" w:customStyle="1" w:styleId="Charf3">
    <w:name w:val="表正文 Char"/>
    <w:qFormat/>
    <w:rsid w:val="002E488A"/>
    <w:rPr>
      <w:rFonts w:eastAsia="宋体"/>
      <w:kern w:val="2"/>
      <w:sz w:val="24"/>
      <w:lang w:val="en-US" w:eastAsia="zh-CN" w:bidi="ar-SA"/>
    </w:rPr>
  </w:style>
  <w:style w:type="character" w:customStyle="1" w:styleId="CharChar0">
    <w:name w:val="普通文字 Char Char"/>
    <w:qFormat/>
    <w:rsid w:val="002E488A"/>
    <w:rPr>
      <w:rFonts w:ascii="宋体" w:hAnsi="Courier New"/>
      <w:kern w:val="2"/>
      <w:sz w:val="21"/>
    </w:rPr>
  </w:style>
  <w:style w:type="character" w:customStyle="1" w:styleId="Char15">
    <w:name w:val="标题 Char1"/>
    <w:basedOn w:val="a1"/>
    <w:uiPriority w:val="10"/>
    <w:qFormat/>
    <w:rsid w:val="002E488A"/>
    <w:rPr>
      <w:rFonts w:ascii="Cambria" w:eastAsia="宋体" w:hAnsi="Cambria" w:cs="Times New Roman"/>
      <w:b/>
      <w:bCs/>
      <w:sz w:val="32"/>
      <w:szCs w:val="32"/>
    </w:rPr>
  </w:style>
  <w:style w:type="character" w:customStyle="1" w:styleId="grame">
    <w:name w:val="grame"/>
    <w:basedOn w:val="a1"/>
    <w:qFormat/>
    <w:rsid w:val="002E488A"/>
  </w:style>
  <w:style w:type="character" w:customStyle="1" w:styleId="Charf4">
    <w:name w:val="无间隔 Char"/>
    <w:link w:val="12"/>
    <w:qFormat/>
    <w:locked/>
    <w:rsid w:val="002E488A"/>
    <w:rPr>
      <w:rFonts w:eastAsia="Times New Roman"/>
      <w:sz w:val="22"/>
      <w:lang w:eastAsia="en-US" w:bidi="en-US"/>
    </w:rPr>
  </w:style>
  <w:style w:type="paragraph" w:customStyle="1" w:styleId="12">
    <w:name w:val="无间隔1"/>
    <w:link w:val="Charf4"/>
    <w:qFormat/>
    <w:rsid w:val="002E488A"/>
    <w:rPr>
      <w:rFonts w:eastAsia="Times New Roman"/>
      <w:sz w:val="22"/>
      <w:lang w:eastAsia="en-US" w:bidi="en-US"/>
    </w:rPr>
  </w:style>
  <w:style w:type="character" w:customStyle="1" w:styleId="solutioncontent1">
    <w:name w:val="solutioncontent1"/>
    <w:qFormat/>
    <w:rsid w:val="002E488A"/>
    <w:rPr>
      <w:rFonts w:cs="Times New Roman"/>
      <w:color w:val="333333"/>
      <w:sz w:val="15"/>
      <w:szCs w:val="15"/>
    </w:rPr>
  </w:style>
  <w:style w:type="character" w:customStyle="1" w:styleId="Charf5">
    <w:name w:val="标准款样式 Char"/>
    <w:basedOn w:val="a1"/>
    <w:link w:val="aff2"/>
    <w:qFormat/>
    <w:rsid w:val="002E488A"/>
    <w:rPr>
      <w:rFonts w:ascii="黑体" w:eastAsia="宋体" w:hAnsi="宋体" w:cs="Times New Roman"/>
      <w:szCs w:val="20"/>
    </w:rPr>
  </w:style>
  <w:style w:type="paragraph" w:customStyle="1" w:styleId="aff2">
    <w:name w:val="标准款样式"/>
    <w:basedOn w:val="a"/>
    <w:link w:val="Charf5"/>
    <w:qFormat/>
    <w:rsid w:val="002E488A"/>
    <w:rPr>
      <w:rFonts w:ascii="黑体" w:hAnsi="宋体"/>
      <w:szCs w:val="20"/>
    </w:rPr>
  </w:style>
  <w:style w:type="character" w:customStyle="1" w:styleId="CharChar5">
    <w:name w:val="Char Char5"/>
    <w:qFormat/>
    <w:rsid w:val="002E488A"/>
    <w:rPr>
      <w:rFonts w:ascii="Arial" w:eastAsia="方正魏碑简体" w:hAnsi="Arial" w:cs="Arial"/>
      <w:bCs/>
      <w:kern w:val="28"/>
      <w:sz w:val="32"/>
      <w:szCs w:val="32"/>
    </w:rPr>
  </w:style>
  <w:style w:type="character" w:customStyle="1" w:styleId="SubtitleChar">
    <w:name w:val="Subtitle Char"/>
    <w:qFormat/>
    <w:locked/>
    <w:rsid w:val="002E488A"/>
    <w:rPr>
      <w:rFonts w:ascii="Calibri Light" w:eastAsia="宋体" w:hAnsi="Calibri Light" w:cs="Times New Roman"/>
      <w:b/>
      <w:bCs/>
      <w:kern w:val="28"/>
      <w:sz w:val="32"/>
      <w:szCs w:val="32"/>
      <w:lang w:eastAsia="en-US"/>
    </w:rPr>
  </w:style>
  <w:style w:type="character" w:customStyle="1" w:styleId="font12-blue-bold1">
    <w:name w:val="font12-blue-bold1"/>
    <w:qFormat/>
    <w:rsid w:val="002E488A"/>
    <w:rPr>
      <w:b/>
      <w:bCs/>
      <w:color w:val="0249A5"/>
      <w:sz w:val="18"/>
      <w:szCs w:val="18"/>
      <w:u w:val="none"/>
    </w:rPr>
  </w:style>
  <w:style w:type="character" w:customStyle="1" w:styleId="Char16">
    <w:name w:val="称呼 Char1"/>
    <w:basedOn w:val="a1"/>
    <w:uiPriority w:val="99"/>
    <w:semiHidden/>
    <w:qFormat/>
    <w:rsid w:val="002E488A"/>
  </w:style>
  <w:style w:type="character" w:customStyle="1" w:styleId="Charf6">
    <w:name w:val="引用 Char"/>
    <w:basedOn w:val="a1"/>
    <w:qFormat/>
    <w:rsid w:val="002E488A"/>
    <w:rPr>
      <w:i/>
      <w:iCs/>
      <w:color w:val="000000"/>
      <w:kern w:val="2"/>
      <w:sz w:val="21"/>
    </w:rPr>
  </w:style>
  <w:style w:type="character" w:customStyle="1" w:styleId="3Char10">
    <w:name w:val="正文文本 3 Char1"/>
    <w:basedOn w:val="a1"/>
    <w:uiPriority w:val="99"/>
    <w:semiHidden/>
    <w:qFormat/>
    <w:rsid w:val="002E488A"/>
    <w:rPr>
      <w:sz w:val="16"/>
      <w:szCs w:val="16"/>
    </w:rPr>
  </w:style>
  <w:style w:type="character" w:customStyle="1" w:styleId="Char17">
    <w:name w:val="批注文字 Char1"/>
    <w:basedOn w:val="a1"/>
    <w:uiPriority w:val="99"/>
    <w:semiHidden/>
    <w:qFormat/>
    <w:rsid w:val="002E488A"/>
  </w:style>
  <w:style w:type="character" w:customStyle="1" w:styleId="1CharCharChar0">
    <w:name w:val="+1. Char Char Char"/>
    <w:link w:val="1Char0"/>
    <w:qFormat/>
    <w:locked/>
    <w:rsid w:val="002E488A"/>
    <w:rPr>
      <w:rFonts w:ascii="Times New Roman" w:eastAsia="宋体" w:hAnsi="Times New Roman" w:cs="Times New Roman"/>
      <w:szCs w:val="20"/>
    </w:rPr>
  </w:style>
  <w:style w:type="paragraph" w:customStyle="1" w:styleId="1Char0">
    <w:name w:val="+1. Char"/>
    <w:basedOn w:val="a"/>
    <w:link w:val="1CharCharChar0"/>
    <w:qFormat/>
    <w:rsid w:val="002E488A"/>
    <w:rPr>
      <w:rFonts w:ascii="Times New Roman" w:hAnsi="Times New Roman"/>
      <w:szCs w:val="20"/>
    </w:rPr>
  </w:style>
  <w:style w:type="character" w:customStyle="1" w:styleId="CharChar2">
    <w:name w:val="Char Char"/>
    <w:semiHidden/>
    <w:qFormat/>
    <w:rsid w:val="002E488A"/>
    <w:rPr>
      <w:b/>
      <w:bCs/>
      <w:kern w:val="2"/>
      <w:sz w:val="21"/>
    </w:rPr>
  </w:style>
  <w:style w:type="character" w:customStyle="1" w:styleId="Char18">
    <w:name w:val="页脚 Char1"/>
    <w:basedOn w:val="a1"/>
    <w:uiPriority w:val="99"/>
    <w:semiHidden/>
    <w:qFormat/>
    <w:rsid w:val="002E488A"/>
    <w:rPr>
      <w:sz w:val="18"/>
      <w:szCs w:val="18"/>
    </w:rPr>
  </w:style>
  <w:style w:type="character" w:customStyle="1" w:styleId="CharChar5CharCharChar">
    <w:name w:val="+正文 Char Char5 Char Char Char"/>
    <w:link w:val="CharChar5Char"/>
    <w:qFormat/>
    <w:locked/>
    <w:rsid w:val="002E488A"/>
    <w:rPr>
      <w:rFonts w:ascii="宋体" w:hAnsi="宋体"/>
      <w:sz w:val="24"/>
    </w:rPr>
  </w:style>
  <w:style w:type="paragraph" w:customStyle="1" w:styleId="CharChar5Char">
    <w:name w:val="+正文 Char Char5 Char"/>
    <w:basedOn w:val="a"/>
    <w:link w:val="CharChar5CharCharChar"/>
    <w:qFormat/>
    <w:rsid w:val="002E488A"/>
    <w:pPr>
      <w:spacing w:line="360" w:lineRule="auto"/>
      <w:ind w:firstLineChars="200" w:firstLine="200"/>
    </w:pPr>
    <w:rPr>
      <w:rFonts w:ascii="宋体" w:eastAsiaTheme="minorEastAsia" w:hAnsi="宋体" w:cstheme="minorBidi"/>
      <w:sz w:val="24"/>
    </w:rPr>
  </w:style>
  <w:style w:type="character" w:customStyle="1" w:styleId="16">
    <w:name w:val="16"/>
    <w:qFormat/>
    <w:rsid w:val="002E488A"/>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2E488A"/>
    <w:rPr>
      <w:rFonts w:ascii="楷体_GB2312" w:eastAsia="楷体_GB2312"/>
      <w:sz w:val="24"/>
    </w:rPr>
  </w:style>
  <w:style w:type="paragraph" w:customStyle="1" w:styleId="CharCharChar">
    <w:name w:val="+正文 Char Char Char"/>
    <w:basedOn w:val="a"/>
    <w:link w:val="CharChar9"/>
    <w:qFormat/>
    <w:rsid w:val="002E488A"/>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2E488A"/>
    <w:rPr>
      <w:rFonts w:ascii="宋体" w:hAnsi="宋体"/>
      <w:sz w:val="24"/>
    </w:rPr>
  </w:style>
  <w:style w:type="paragraph" w:customStyle="1" w:styleId="CharChar3CharChar">
    <w:name w:val="+正文 Char Char3 Char Char"/>
    <w:basedOn w:val="a"/>
    <w:link w:val="CharChar3CharCharCharChar"/>
    <w:qFormat/>
    <w:rsid w:val="002E488A"/>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2E488A"/>
    <w:rPr>
      <w:kern w:val="2"/>
      <w:sz w:val="24"/>
      <w:szCs w:val="24"/>
    </w:rPr>
  </w:style>
  <w:style w:type="character" w:customStyle="1" w:styleId="Char1">
    <w:name w:val="正文缩进 Char"/>
    <w:link w:val="a0"/>
    <w:qFormat/>
    <w:rsid w:val="002E488A"/>
    <w:rPr>
      <w:rFonts w:ascii="Calibri" w:eastAsia="宋体" w:hAnsi="Calibri" w:cs="Times New Roman"/>
    </w:rPr>
  </w:style>
  <w:style w:type="character" w:customStyle="1" w:styleId="Char19">
    <w:name w:val="正文首行缩进 Char1"/>
    <w:basedOn w:val="Char13"/>
    <w:uiPriority w:val="99"/>
    <w:semiHidden/>
    <w:qFormat/>
    <w:rsid w:val="002E488A"/>
  </w:style>
  <w:style w:type="character" w:customStyle="1" w:styleId="msoins0">
    <w:name w:val="msoins"/>
    <w:basedOn w:val="a1"/>
    <w:qFormat/>
    <w:rsid w:val="002E488A"/>
  </w:style>
  <w:style w:type="character" w:customStyle="1" w:styleId="Char1a">
    <w:name w:val="纯文本 Char1"/>
    <w:basedOn w:val="a1"/>
    <w:uiPriority w:val="99"/>
    <w:semiHidden/>
    <w:qFormat/>
    <w:rsid w:val="002E488A"/>
    <w:rPr>
      <w:rFonts w:ascii="宋体" w:eastAsia="宋体" w:hAnsi="Courier New" w:cs="Courier New"/>
      <w:szCs w:val="21"/>
    </w:rPr>
  </w:style>
  <w:style w:type="character" w:customStyle="1" w:styleId="Char1b">
    <w:name w:val="明显引用 Char1"/>
    <w:basedOn w:val="a1"/>
    <w:link w:val="13"/>
    <w:qFormat/>
    <w:locked/>
    <w:rsid w:val="002E488A"/>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2E488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2E488A"/>
    <w:rPr>
      <w:sz w:val="18"/>
      <w:szCs w:val="18"/>
    </w:rPr>
  </w:style>
  <w:style w:type="character" w:customStyle="1" w:styleId="Char5CharCharCharCharChar">
    <w:name w:val="+正文 Char5 Char Char Char Char Char"/>
    <w:link w:val="Char5CharCharChar"/>
    <w:qFormat/>
    <w:locked/>
    <w:rsid w:val="002E488A"/>
    <w:rPr>
      <w:rFonts w:ascii="宋体" w:hAnsi="宋体"/>
      <w:sz w:val="24"/>
    </w:rPr>
  </w:style>
  <w:style w:type="paragraph" w:customStyle="1" w:styleId="Char5CharCharChar">
    <w:name w:val="+正文 Char5 Char Char Char"/>
    <w:basedOn w:val="a"/>
    <w:link w:val="Char5CharCharCharCharChar"/>
    <w:qFormat/>
    <w:rsid w:val="002E488A"/>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qFormat/>
    <w:rsid w:val="002E488A"/>
  </w:style>
  <w:style w:type="character" w:customStyle="1" w:styleId="black1">
    <w:name w:val="black1"/>
    <w:qFormat/>
    <w:rsid w:val="002E488A"/>
    <w:rPr>
      <w:rFonts w:ascii="ˎ̥" w:hAnsi="ˎ̥" w:hint="default"/>
      <w:color w:val="333333"/>
      <w:sz w:val="18"/>
      <w:szCs w:val="18"/>
      <w:u w:val="none"/>
    </w:rPr>
  </w:style>
  <w:style w:type="character" w:customStyle="1" w:styleId="Char1e">
    <w:name w:val="表正文 Char1"/>
    <w:qFormat/>
    <w:rsid w:val="002E488A"/>
    <w:rPr>
      <w:kern w:val="2"/>
      <w:sz w:val="21"/>
    </w:rPr>
  </w:style>
  <w:style w:type="character" w:customStyle="1" w:styleId="Char1f">
    <w:name w:val="批注主题 Char1"/>
    <w:basedOn w:val="Char17"/>
    <w:uiPriority w:val="99"/>
    <w:semiHidden/>
    <w:qFormat/>
    <w:rsid w:val="002E488A"/>
    <w:rPr>
      <w:b/>
      <w:bCs/>
    </w:rPr>
  </w:style>
  <w:style w:type="paragraph" w:customStyle="1" w:styleId="200">
    <w:name w:val="20"/>
    <w:basedOn w:val="a"/>
    <w:qFormat/>
    <w:rsid w:val="002E488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2E488A"/>
    <w:pPr>
      <w:spacing w:afterLines="50" w:line="360" w:lineRule="auto"/>
    </w:pPr>
    <w:rPr>
      <w:rFonts w:ascii="仿宋_GB2312" w:eastAsia="仿宋_GB2312" w:hAnsi="宋体"/>
      <w:sz w:val="24"/>
      <w:szCs w:val="24"/>
    </w:rPr>
  </w:style>
  <w:style w:type="paragraph" w:customStyle="1" w:styleId="210">
    <w:name w:val="正文文本缩进 21"/>
    <w:basedOn w:val="a"/>
    <w:qFormat/>
    <w:rsid w:val="002E488A"/>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2E488A"/>
    <w:pPr>
      <w:adjustRightInd w:val="0"/>
      <w:spacing w:line="360" w:lineRule="auto"/>
    </w:pPr>
    <w:rPr>
      <w:rFonts w:ascii="Times New Roman" w:hAnsi="Times New Roman"/>
      <w:kern w:val="0"/>
      <w:sz w:val="24"/>
      <w:szCs w:val="20"/>
    </w:rPr>
  </w:style>
  <w:style w:type="paragraph" w:customStyle="1" w:styleId="xl71">
    <w:name w:val="xl71"/>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2E488A"/>
    <w:pPr>
      <w:widowControl/>
      <w:ind w:firstLine="420"/>
    </w:pPr>
    <w:rPr>
      <w:rFonts w:cs="宋体"/>
      <w:kern w:val="0"/>
      <w:szCs w:val="21"/>
    </w:rPr>
  </w:style>
  <w:style w:type="paragraph" w:customStyle="1" w:styleId="TOC1">
    <w:name w:val="TOC 标题1"/>
    <w:basedOn w:val="1"/>
    <w:next w:val="a"/>
    <w:uiPriority w:val="39"/>
    <w:unhideWhenUsed/>
    <w:qFormat/>
    <w:rsid w:val="002E488A"/>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2E488A"/>
    <w:pPr>
      <w:widowControl/>
    </w:pPr>
    <w:rPr>
      <w:rFonts w:ascii="Times New Roman" w:hAnsi="Times New Roman"/>
      <w:kern w:val="0"/>
      <w:szCs w:val="21"/>
    </w:rPr>
  </w:style>
  <w:style w:type="paragraph" w:customStyle="1" w:styleId="17">
    <w:name w:val="列出段落1"/>
    <w:basedOn w:val="a"/>
    <w:uiPriority w:val="34"/>
    <w:qFormat/>
    <w:rsid w:val="002E488A"/>
    <w:pPr>
      <w:ind w:firstLineChars="200" w:firstLine="420"/>
    </w:pPr>
  </w:style>
  <w:style w:type="paragraph" w:customStyle="1" w:styleId="xl66">
    <w:name w:val="xl66"/>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2E488A"/>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2E488A"/>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2E488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2E488A"/>
    <w:pPr>
      <w:spacing w:line="300" w:lineRule="auto"/>
    </w:pPr>
    <w:rPr>
      <w:rFonts w:ascii="Times New Roman" w:hAnsi="Times New Roman"/>
      <w:sz w:val="24"/>
      <w:szCs w:val="24"/>
    </w:rPr>
  </w:style>
  <w:style w:type="paragraph" w:customStyle="1" w:styleId="font1">
    <w:name w:val="font1"/>
    <w:basedOn w:val="a"/>
    <w:qFormat/>
    <w:rsid w:val="002E488A"/>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2E488A"/>
    <w:pPr>
      <w:ind w:firstLineChars="200" w:firstLine="420"/>
    </w:pPr>
  </w:style>
  <w:style w:type="paragraph" w:customStyle="1" w:styleId="xl82">
    <w:name w:val="xl82"/>
    <w:basedOn w:val="a"/>
    <w:qFormat/>
    <w:rsid w:val="002E488A"/>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2E488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2E488A"/>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2E488A"/>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2E488A"/>
    <w:rPr>
      <w:rFonts w:ascii="Tahoma" w:hAnsi="Tahoma"/>
      <w:sz w:val="24"/>
      <w:szCs w:val="20"/>
    </w:rPr>
  </w:style>
  <w:style w:type="paragraph" w:customStyle="1" w:styleId="font9">
    <w:name w:val="font9"/>
    <w:basedOn w:val="a"/>
    <w:qFormat/>
    <w:rsid w:val="002E488A"/>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2E488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2E488A"/>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2E488A"/>
    <w:pPr>
      <w:jc w:val="center"/>
    </w:pPr>
    <w:rPr>
      <w:rFonts w:ascii="Arial" w:eastAsia="黑体" w:hAnsi="Arial" w:cs="Arial"/>
      <w:bCs/>
      <w:sz w:val="52"/>
      <w:szCs w:val="32"/>
    </w:rPr>
  </w:style>
  <w:style w:type="paragraph" w:customStyle="1" w:styleId="font11">
    <w:name w:val="font11"/>
    <w:basedOn w:val="a"/>
    <w:rsid w:val="002E488A"/>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2E488A"/>
    <w:pPr>
      <w:tabs>
        <w:tab w:val="left" w:pos="360"/>
      </w:tabs>
    </w:pPr>
    <w:rPr>
      <w:rFonts w:ascii="Times New Roman" w:hAnsi="Times New Roman"/>
      <w:sz w:val="24"/>
      <w:szCs w:val="24"/>
    </w:rPr>
  </w:style>
  <w:style w:type="paragraph" w:customStyle="1" w:styleId="flName">
    <w:name w:val="flName"/>
    <w:basedOn w:val="a"/>
    <w:qFormat/>
    <w:rsid w:val="002E488A"/>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2E488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2E488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9"/>
    <w:next w:val="a9"/>
    <w:qFormat/>
    <w:rsid w:val="002E488A"/>
  </w:style>
  <w:style w:type="paragraph" w:customStyle="1" w:styleId="reader-word-layer">
    <w:name w:val="reader-word-layer"/>
    <w:basedOn w:val="a"/>
    <w:qFormat/>
    <w:rsid w:val="002E488A"/>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2E488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2E488A"/>
    <w:rPr>
      <w:rFonts w:ascii="宋体" w:hAnsi="宋体"/>
      <w:szCs w:val="24"/>
    </w:rPr>
  </w:style>
  <w:style w:type="paragraph" w:customStyle="1" w:styleId="p17">
    <w:name w:val="p17"/>
    <w:basedOn w:val="a"/>
    <w:qFormat/>
    <w:rsid w:val="002E488A"/>
    <w:pPr>
      <w:widowControl/>
    </w:pPr>
    <w:rPr>
      <w:rFonts w:ascii="Times New Roman" w:hAnsi="Times New Roman"/>
      <w:kern w:val="0"/>
      <w:szCs w:val="21"/>
    </w:rPr>
  </w:style>
  <w:style w:type="paragraph" w:customStyle="1" w:styleId="font10">
    <w:name w:val="font10"/>
    <w:basedOn w:val="a"/>
    <w:qFormat/>
    <w:rsid w:val="002E488A"/>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2E488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2E488A"/>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2E488A"/>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2E488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2E488A"/>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2E488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2E488A"/>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2E488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2E488A"/>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2E488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2E488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2E488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2E488A"/>
    <w:pPr>
      <w:spacing w:line="360" w:lineRule="auto"/>
    </w:pPr>
    <w:rPr>
      <w:rFonts w:ascii="宋体" w:hAnsi="宋体" w:cs="Arial"/>
      <w:b/>
      <w:bCs/>
      <w:szCs w:val="21"/>
    </w:rPr>
  </w:style>
  <w:style w:type="paragraph" w:customStyle="1" w:styleId="170">
    <w:name w:val="17"/>
    <w:basedOn w:val="a"/>
    <w:qFormat/>
    <w:rsid w:val="002E488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2E488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2E488A"/>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2E488A"/>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2E488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2E488A"/>
    <w:pPr>
      <w:widowControl/>
      <w:snapToGrid w:val="0"/>
    </w:pPr>
    <w:rPr>
      <w:rFonts w:ascii="Times New Roman" w:eastAsia="Arial Unicode MS" w:hAnsi="Times New Roman"/>
      <w:kern w:val="0"/>
      <w:szCs w:val="21"/>
    </w:rPr>
  </w:style>
  <w:style w:type="paragraph" w:customStyle="1" w:styleId="xl84">
    <w:name w:val="xl84"/>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2E488A"/>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2E488A"/>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2E488A"/>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2E488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2E488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2E488A"/>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2E488A"/>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2E488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2E488A"/>
    <w:pPr>
      <w:spacing w:line="360" w:lineRule="auto"/>
    </w:pPr>
    <w:rPr>
      <w:rFonts w:ascii="宋体" w:hAnsi="宋体"/>
      <w:bCs/>
      <w:szCs w:val="21"/>
    </w:rPr>
  </w:style>
  <w:style w:type="paragraph" w:customStyle="1" w:styleId="xl44">
    <w:name w:val="xl44"/>
    <w:basedOn w:val="a"/>
    <w:qFormat/>
    <w:rsid w:val="002E488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2E488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2E488A"/>
    <w:rPr>
      <w:rFonts w:ascii="Tahoma" w:hAnsi="Tahoma"/>
      <w:sz w:val="24"/>
      <w:szCs w:val="20"/>
    </w:rPr>
  </w:style>
  <w:style w:type="paragraph" w:customStyle="1" w:styleId="xl30">
    <w:name w:val="xl30"/>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2E488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2E488A"/>
    <w:pPr>
      <w:jc w:val="left"/>
    </w:pPr>
    <w:rPr>
      <w:rFonts w:ascii="宋体" w:hAnsi="宋体"/>
      <w:szCs w:val="21"/>
    </w:rPr>
  </w:style>
  <w:style w:type="paragraph" w:customStyle="1" w:styleId="xl59">
    <w:name w:val="xl59"/>
    <w:basedOn w:val="a"/>
    <w:qFormat/>
    <w:rsid w:val="002E488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2E488A"/>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2E488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2E488A"/>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2E488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2E488A"/>
    <w:pPr>
      <w:tabs>
        <w:tab w:val="left" w:pos="360"/>
      </w:tabs>
    </w:pPr>
    <w:rPr>
      <w:rFonts w:ascii="Times New Roman" w:hAnsi="Times New Roman"/>
      <w:sz w:val="24"/>
      <w:szCs w:val="24"/>
    </w:rPr>
  </w:style>
  <w:style w:type="paragraph" w:customStyle="1" w:styleId="120">
    <w:name w:val="列出段落12"/>
    <w:basedOn w:val="a"/>
    <w:qFormat/>
    <w:rsid w:val="002E488A"/>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2E488A"/>
    <w:pPr>
      <w:tabs>
        <w:tab w:val="left" w:pos="360"/>
      </w:tabs>
    </w:pPr>
    <w:rPr>
      <w:rFonts w:ascii="Times New Roman" w:hAnsi="Times New Roman"/>
      <w:sz w:val="24"/>
      <w:szCs w:val="24"/>
    </w:rPr>
  </w:style>
  <w:style w:type="paragraph" w:customStyle="1" w:styleId="xl41">
    <w:name w:val="xl41"/>
    <w:basedOn w:val="a"/>
    <w:qFormat/>
    <w:rsid w:val="002E488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2E488A"/>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2E488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2E488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2E488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2E488A"/>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2E488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2E488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2E488A"/>
    <w:pPr>
      <w:ind w:leftChars="200" w:left="420"/>
      <w:jc w:val="left"/>
    </w:pPr>
    <w:rPr>
      <w:rFonts w:ascii="Times New Roman" w:hAnsi="Times New Roman"/>
      <w:sz w:val="28"/>
      <w:szCs w:val="24"/>
      <w:lang w:eastAsia="zh-TW"/>
    </w:rPr>
  </w:style>
  <w:style w:type="paragraph" w:customStyle="1" w:styleId="xl25">
    <w:name w:val="xl25"/>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2E488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2E488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2E488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2E488A"/>
    <w:rPr>
      <w:rFonts w:ascii="Calibri" w:eastAsia="宋体" w:hAnsi="Calibri" w:cs="Times New Roman"/>
    </w:rPr>
  </w:style>
  <w:style w:type="paragraph" w:customStyle="1" w:styleId="-11">
    <w:name w:val="彩色列表 - 着色 11"/>
    <w:basedOn w:val="a"/>
    <w:uiPriority w:val="34"/>
    <w:qFormat/>
    <w:rsid w:val="002E488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2E488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2E488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2E488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2E488A"/>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9"/>
    <w:qFormat/>
    <w:rsid w:val="002E488A"/>
  </w:style>
  <w:style w:type="paragraph" w:customStyle="1" w:styleId="Char41">
    <w:name w:val="Char4"/>
    <w:basedOn w:val="a"/>
    <w:qFormat/>
    <w:rsid w:val="002E488A"/>
    <w:rPr>
      <w:rFonts w:ascii="Tahoma" w:hAnsi="Tahoma"/>
      <w:sz w:val="24"/>
      <w:szCs w:val="20"/>
    </w:rPr>
  </w:style>
  <w:style w:type="paragraph" w:customStyle="1" w:styleId="flType">
    <w:name w:val="flType"/>
    <w:basedOn w:val="a"/>
    <w:qFormat/>
    <w:rsid w:val="002E488A"/>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8"/>
    <w:uiPriority w:val="34"/>
    <w:qFormat/>
    <w:rsid w:val="002E488A"/>
    <w:pPr>
      <w:ind w:firstLineChars="200" w:firstLine="420"/>
    </w:pPr>
    <w:rPr>
      <w:rFonts w:asciiTheme="minorHAnsi" w:eastAsiaTheme="minorEastAsia" w:hAnsiTheme="minorHAnsi" w:cstheme="minorBidi"/>
    </w:rPr>
  </w:style>
  <w:style w:type="character" w:customStyle="1" w:styleId="Charf8">
    <w:name w:val="列出段落 Char"/>
    <w:link w:val="affe"/>
    <w:uiPriority w:val="34"/>
    <w:qFormat/>
    <w:rsid w:val="002E488A"/>
  </w:style>
  <w:style w:type="paragraph" w:customStyle="1" w:styleId="afff">
    <w:name w:val="_正文段落"/>
    <w:basedOn w:val="af1"/>
    <w:qFormat/>
    <w:rsid w:val="002E488A"/>
    <w:pPr>
      <w:spacing w:afterLines="50" w:after="50" w:line="360" w:lineRule="auto"/>
      <w:ind w:firstLineChars="200" w:firstLine="200"/>
    </w:pPr>
    <w:rPr>
      <w:rFonts w:ascii="Times New Roman" w:hAnsi="Times New Roman"/>
      <w:sz w:val="24"/>
    </w:rPr>
  </w:style>
  <w:style w:type="character" w:customStyle="1" w:styleId="font01">
    <w:name w:val="font01"/>
    <w:qFormat/>
    <w:rsid w:val="002E488A"/>
    <w:rPr>
      <w:rFonts w:ascii="苹方-简 常规体" w:eastAsia="苹方-简 常规体" w:hAnsi="苹方-简 常规体" w:cs="苹方-简 常规体" w:hint="default"/>
      <w:color w:val="000000"/>
      <w:sz w:val="28"/>
      <w:szCs w:val="28"/>
      <w:u w:val="none"/>
    </w:rPr>
  </w:style>
  <w:style w:type="paragraph" w:customStyle="1" w:styleId="FC">
    <w:name w:val="FC正文"/>
    <w:basedOn w:val="a"/>
    <w:qFormat/>
    <w:rsid w:val="002E488A"/>
    <w:pPr>
      <w:spacing w:line="360" w:lineRule="auto"/>
      <w:ind w:firstLineChars="200" w:firstLine="480"/>
    </w:pPr>
    <w:rPr>
      <w:rFonts w:ascii="宋体" w:hAnsi="宋体"/>
      <w:sz w:val="24"/>
      <w:szCs w:val="24"/>
    </w:rPr>
  </w:style>
  <w:style w:type="paragraph" w:customStyle="1" w:styleId="04-">
    <w:name w:val="04-正文"/>
    <w:basedOn w:val="a"/>
    <w:qFormat/>
    <w:rsid w:val="002E488A"/>
    <w:pPr>
      <w:spacing w:line="360" w:lineRule="exact"/>
      <w:ind w:firstLine="482"/>
    </w:pPr>
    <w:rPr>
      <w:rFonts w:eastAsia="仿宋"/>
      <w:szCs w:val="24"/>
    </w:rPr>
  </w:style>
  <w:style w:type="paragraph" w:customStyle="1" w:styleId="ListParagraph1">
    <w:name w:val="List Paragraph1"/>
    <w:basedOn w:val="a"/>
    <w:qFormat/>
    <w:rsid w:val="002E488A"/>
    <w:pPr>
      <w:ind w:firstLineChars="20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8A"/>
    <w:pPr>
      <w:widowControl w:val="0"/>
      <w:jc w:val="both"/>
    </w:pPr>
    <w:rPr>
      <w:rFonts w:ascii="Calibri" w:eastAsia="宋体" w:hAnsi="Calibri" w:cs="Times New Roman"/>
    </w:rPr>
  </w:style>
  <w:style w:type="paragraph" w:styleId="1">
    <w:name w:val="heading 1"/>
    <w:basedOn w:val="a"/>
    <w:next w:val="a"/>
    <w:link w:val="1Char"/>
    <w:qFormat/>
    <w:rsid w:val="002E488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2E488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E488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2E488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2E488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2E488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2E488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2E488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2E488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E4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2E488A"/>
    <w:rPr>
      <w:sz w:val="18"/>
      <w:szCs w:val="18"/>
    </w:rPr>
  </w:style>
  <w:style w:type="paragraph" w:styleId="a5">
    <w:name w:val="footer"/>
    <w:basedOn w:val="a"/>
    <w:link w:val="Char0"/>
    <w:uiPriority w:val="99"/>
    <w:unhideWhenUsed/>
    <w:qFormat/>
    <w:rsid w:val="002E488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E488A"/>
    <w:rPr>
      <w:sz w:val="18"/>
      <w:szCs w:val="18"/>
    </w:rPr>
  </w:style>
  <w:style w:type="character" w:customStyle="1" w:styleId="1Char">
    <w:name w:val="标题 1 Char"/>
    <w:basedOn w:val="a1"/>
    <w:link w:val="1"/>
    <w:qFormat/>
    <w:rsid w:val="002E488A"/>
    <w:rPr>
      <w:rFonts w:ascii="Times New Roman" w:eastAsia="宋体" w:hAnsi="Times New Roman" w:cs="Times New Roman"/>
      <w:b/>
      <w:bCs/>
      <w:kern w:val="44"/>
      <w:sz w:val="44"/>
      <w:szCs w:val="44"/>
    </w:rPr>
  </w:style>
  <w:style w:type="character" w:customStyle="1" w:styleId="2Char">
    <w:name w:val="标题 2 Char"/>
    <w:basedOn w:val="a1"/>
    <w:link w:val="2"/>
    <w:qFormat/>
    <w:rsid w:val="002E488A"/>
    <w:rPr>
      <w:rFonts w:ascii="Arial" w:eastAsia="黑体" w:hAnsi="Arial" w:cs="Times New Roman"/>
      <w:b/>
      <w:bCs/>
      <w:sz w:val="32"/>
      <w:szCs w:val="32"/>
    </w:rPr>
  </w:style>
  <w:style w:type="character" w:customStyle="1" w:styleId="3Char">
    <w:name w:val="标题 3 Char"/>
    <w:basedOn w:val="a1"/>
    <w:link w:val="3"/>
    <w:qFormat/>
    <w:rsid w:val="002E488A"/>
    <w:rPr>
      <w:rFonts w:ascii="Times New Roman" w:eastAsia="宋体" w:hAnsi="Times New Roman" w:cs="Times New Roman"/>
      <w:b/>
      <w:bCs/>
      <w:szCs w:val="32"/>
    </w:rPr>
  </w:style>
  <w:style w:type="character" w:customStyle="1" w:styleId="4Char">
    <w:name w:val="标题 4 Char"/>
    <w:basedOn w:val="a1"/>
    <w:link w:val="4"/>
    <w:qFormat/>
    <w:rsid w:val="002E488A"/>
    <w:rPr>
      <w:rFonts w:ascii="Arial" w:eastAsia="黑体" w:hAnsi="Arial" w:cs="Times New Roman"/>
      <w:b/>
      <w:bCs/>
      <w:sz w:val="28"/>
      <w:szCs w:val="28"/>
    </w:rPr>
  </w:style>
  <w:style w:type="character" w:customStyle="1" w:styleId="5Char">
    <w:name w:val="标题 5 Char"/>
    <w:basedOn w:val="a1"/>
    <w:link w:val="5"/>
    <w:qFormat/>
    <w:rsid w:val="002E488A"/>
    <w:rPr>
      <w:rFonts w:ascii="Times New Roman" w:eastAsia="宋体" w:hAnsi="Times New Roman" w:cs="Times New Roman"/>
      <w:b/>
      <w:sz w:val="28"/>
      <w:szCs w:val="20"/>
    </w:rPr>
  </w:style>
  <w:style w:type="character" w:customStyle="1" w:styleId="6Char">
    <w:name w:val="标题 6 Char"/>
    <w:basedOn w:val="a1"/>
    <w:link w:val="6"/>
    <w:qFormat/>
    <w:rsid w:val="002E488A"/>
    <w:rPr>
      <w:rFonts w:ascii="Arial" w:eastAsia="黑体" w:hAnsi="Arial" w:cs="Times New Roman"/>
      <w:b/>
      <w:sz w:val="24"/>
      <w:szCs w:val="20"/>
    </w:rPr>
  </w:style>
  <w:style w:type="character" w:customStyle="1" w:styleId="7Char">
    <w:name w:val="标题 7 Char"/>
    <w:basedOn w:val="a1"/>
    <w:link w:val="7"/>
    <w:qFormat/>
    <w:rsid w:val="002E488A"/>
    <w:rPr>
      <w:rFonts w:ascii="Times New Roman" w:eastAsia="宋体" w:hAnsi="Times New Roman" w:cs="Times New Roman"/>
      <w:b/>
      <w:sz w:val="24"/>
      <w:szCs w:val="20"/>
    </w:rPr>
  </w:style>
  <w:style w:type="character" w:customStyle="1" w:styleId="8Char">
    <w:name w:val="标题 8 Char"/>
    <w:basedOn w:val="a1"/>
    <w:link w:val="8"/>
    <w:qFormat/>
    <w:rsid w:val="002E488A"/>
    <w:rPr>
      <w:rFonts w:ascii="Arial" w:eastAsia="黑体" w:hAnsi="Arial" w:cs="Times New Roman"/>
      <w:sz w:val="24"/>
      <w:szCs w:val="20"/>
    </w:rPr>
  </w:style>
  <w:style w:type="character" w:customStyle="1" w:styleId="9Char">
    <w:name w:val="标题 9 Char"/>
    <w:basedOn w:val="a1"/>
    <w:link w:val="9"/>
    <w:qFormat/>
    <w:rsid w:val="002E488A"/>
    <w:rPr>
      <w:rFonts w:ascii="Arial" w:eastAsia="黑体" w:hAnsi="Arial" w:cs="Times New Roman"/>
      <w:szCs w:val="20"/>
    </w:rPr>
  </w:style>
  <w:style w:type="paragraph" w:styleId="a0">
    <w:name w:val="Normal Indent"/>
    <w:basedOn w:val="a"/>
    <w:link w:val="Char1"/>
    <w:qFormat/>
    <w:rsid w:val="002E488A"/>
    <w:pPr>
      <w:ind w:firstLine="420"/>
    </w:pPr>
  </w:style>
  <w:style w:type="paragraph" w:styleId="a6">
    <w:name w:val="annotation text"/>
    <w:basedOn w:val="a"/>
    <w:link w:val="Char2"/>
    <w:uiPriority w:val="99"/>
    <w:unhideWhenUsed/>
    <w:qFormat/>
    <w:rsid w:val="002E488A"/>
    <w:pPr>
      <w:jc w:val="left"/>
    </w:pPr>
  </w:style>
  <w:style w:type="character" w:customStyle="1" w:styleId="Char2">
    <w:name w:val="批注文字 Char"/>
    <w:basedOn w:val="a1"/>
    <w:link w:val="a6"/>
    <w:uiPriority w:val="99"/>
    <w:qFormat/>
    <w:rsid w:val="002E488A"/>
    <w:rPr>
      <w:rFonts w:ascii="Calibri" w:eastAsia="宋体" w:hAnsi="Calibri" w:cs="Times New Roman"/>
    </w:rPr>
  </w:style>
  <w:style w:type="paragraph" w:styleId="a7">
    <w:name w:val="annotation subject"/>
    <w:basedOn w:val="a6"/>
    <w:next w:val="a6"/>
    <w:link w:val="Char3"/>
    <w:uiPriority w:val="99"/>
    <w:unhideWhenUsed/>
    <w:qFormat/>
    <w:rsid w:val="002E488A"/>
    <w:rPr>
      <w:b/>
      <w:bCs/>
      <w:kern w:val="0"/>
      <w:sz w:val="20"/>
      <w:szCs w:val="20"/>
    </w:rPr>
  </w:style>
  <w:style w:type="character" w:customStyle="1" w:styleId="Char3">
    <w:name w:val="批注主题 Char"/>
    <w:basedOn w:val="Char2"/>
    <w:link w:val="a7"/>
    <w:uiPriority w:val="99"/>
    <w:qFormat/>
    <w:rsid w:val="002E488A"/>
    <w:rPr>
      <w:rFonts w:ascii="Calibri" w:eastAsia="宋体" w:hAnsi="Calibri" w:cs="Times New Roman"/>
      <w:b/>
      <w:bCs/>
      <w:kern w:val="0"/>
      <w:sz w:val="20"/>
      <w:szCs w:val="20"/>
    </w:rPr>
  </w:style>
  <w:style w:type="paragraph" w:styleId="70">
    <w:name w:val="toc 7"/>
    <w:basedOn w:val="a"/>
    <w:next w:val="a"/>
    <w:uiPriority w:val="39"/>
    <w:qFormat/>
    <w:rsid w:val="002E488A"/>
    <w:pPr>
      <w:ind w:leftChars="1200" w:left="2520"/>
    </w:pPr>
    <w:rPr>
      <w:rFonts w:ascii="Times New Roman" w:hAnsi="Times New Roman"/>
      <w:szCs w:val="20"/>
    </w:rPr>
  </w:style>
  <w:style w:type="paragraph" w:styleId="a8">
    <w:name w:val="Body Text"/>
    <w:basedOn w:val="a"/>
    <w:link w:val="Char4"/>
    <w:unhideWhenUsed/>
    <w:qFormat/>
    <w:rsid w:val="002E488A"/>
    <w:pPr>
      <w:spacing w:after="120"/>
    </w:pPr>
  </w:style>
  <w:style w:type="character" w:customStyle="1" w:styleId="Char4">
    <w:name w:val="正文文本 Char"/>
    <w:basedOn w:val="a1"/>
    <w:link w:val="a8"/>
    <w:qFormat/>
    <w:rsid w:val="002E488A"/>
    <w:rPr>
      <w:rFonts w:ascii="Calibri" w:eastAsia="宋体" w:hAnsi="Calibri" w:cs="Times New Roman"/>
    </w:rPr>
  </w:style>
  <w:style w:type="paragraph" w:styleId="a9">
    <w:name w:val="Body Text First Indent"/>
    <w:basedOn w:val="a8"/>
    <w:link w:val="Char5"/>
    <w:qFormat/>
    <w:rsid w:val="002E488A"/>
    <w:pPr>
      <w:spacing w:line="300" w:lineRule="auto"/>
      <w:ind w:firstLine="510"/>
    </w:pPr>
    <w:rPr>
      <w:sz w:val="24"/>
    </w:rPr>
  </w:style>
  <w:style w:type="character" w:customStyle="1" w:styleId="Char5">
    <w:name w:val="正文首行缩进 Char"/>
    <w:basedOn w:val="Char4"/>
    <w:link w:val="a9"/>
    <w:qFormat/>
    <w:rsid w:val="002E488A"/>
    <w:rPr>
      <w:rFonts w:ascii="Calibri" w:eastAsia="宋体" w:hAnsi="Calibri" w:cs="Times New Roman"/>
      <w:sz w:val="24"/>
    </w:rPr>
  </w:style>
  <w:style w:type="paragraph" w:styleId="aa">
    <w:name w:val="Note Heading"/>
    <w:basedOn w:val="a"/>
    <w:next w:val="a"/>
    <w:link w:val="Char6"/>
    <w:rsid w:val="002E488A"/>
    <w:pPr>
      <w:jc w:val="center"/>
    </w:pPr>
  </w:style>
  <w:style w:type="character" w:customStyle="1" w:styleId="Char6">
    <w:name w:val="注释标题 Char"/>
    <w:basedOn w:val="a1"/>
    <w:link w:val="aa"/>
    <w:qFormat/>
    <w:rsid w:val="002E488A"/>
    <w:rPr>
      <w:rFonts w:ascii="Calibri" w:eastAsia="宋体" w:hAnsi="Calibri" w:cs="Times New Roman"/>
    </w:rPr>
  </w:style>
  <w:style w:type="paragraph" w:styleId="40">
    <w:name w:val="List Bullet 4"/>
    <w:basedOn w:val="a"/>
    <w:qFormat/>
    <w:rsid w:val="002E488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2E488A"/>
    <w:pPr>
      <w:tabs>
        <w:tab w:val="left" w:pos="560"/>
      </w:tabs>
      <w:ind w:left="900" w:hanging="340"/>
    </w:pPr>
    <w:rPr>
      <w:rFonts w:ascii="Times New Roman" w:hAnsi="Times New Roman"/>
      <w:szCs w:val="20"/>
    </w:rPr>
  </w:style>
  <w:style w:type="paragraph" w:styleId="ac">
    <w:name w:val="caption"/>
    <w:basedOn w:val="a"/>
    <w:next w:val="a"/>
    <w:qFormat/>
    <w:rsid w:val="002E488A"/>
    <w:pPr>
      <w:spacing w:line="480" w:lineRule="auto"/>
    </w:pPr>
    <w:rPr>
      <w:rFonts w:ascii="华文中宋" w:eastAsia="华文中宋" w:hAnsi="华文中宋"/>
      <w:sz w:val="36"/>
      <w:szCs w:val="20"/>
    </w:rPr>
  </w:style>
  <w:style w:type="paragraph" w:styleId="ad">
    <w:name w:val="List Bullet"/>
    <w:basedOn w:val="a"/>
    <w:qFormat/>
    <w:rsid w:val="002E488A"/>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2E488A"/>
    <w:pPr>
      <w:shd w:val="clear" w:color="auto" w:fill="000080"/>
    </w:pPr>
    <w:rPr>
      <w:rFonts w:ascii="Times New Roman" w:hAnsi="Times New Roman"/>
      <w:szCs w:val="20"/>
    </w:rPr>
  </w:style>
  <w:style w:type="character" w:customStyle="1" w:styleId="Char7">
    <w:name w:val="文档结构图 Char"/>
    <w:basedOn w:val="a1"/>
    <w:link w:val="ae"/>
    <w:semiHidden/>
    <w:qFormat/>
    <w:rsid w:val="002E488A"/>
    <w:rPr>
      <w:rFonts w:ascii="Times New Roman" w:eastAsia="宋体" w:hAnsi="Times New Roman" w:cs="Times New Roman"/>
      <w:szCs w:val="20"/>
      <w:shd w:val="clear" w:color="auto" w:fill="000080"/>
    </w:rPr>
  </w:style>
  <w:style w:type="paragraph" w:styleId="af">
    <w:name w:val="Salutation"/>
    <w:basedOn w:val="a"/>
    <w:next w:val="a"/>
    <w:link w:val="Char8"/>
    <w:qFormat/>
    <w:rsid w:val="002E488A"/>
    <w:pPr>
      <w:spacing w:beforeLines="40" w:afterLines="40" w:line="312" w:lineRule="auto"/>
    </w:pPr>
    <w:rPr>
      <w:kern w:val="0"/>
      <w:sz w:val="24"/>
      <w:szCs w:val="24"/>
    </w:rPr>
  </w:style>
  <w:style w:type="character" w:customStyle="1" w:styleId="Char8">
    <w:name w:val="称呼 Char"/>
    <w:basedOn w:val="a1"/>
    <w:link w:val="af"/>
    <w:qFormat/>
    <w:rsid w:val="002E488A"/>
    <w:rPr>
      <w:rFonts w:ascii="Calibri" w:eastAsia="宋体" w:hAnsi="Calibri" w:cs="Times New Roman"/>
      <w:kern w:val="0"/>
      <w:sz w:val="24"/>
      <w:szCs w:val="24"/>
    </w:rPr>
  </w:style>
  <w:style w:type="paragraph" w:styleId="30">
    <w:name w:val="Body Text 3"/>
    <w:basedOn w:val="a"/>
    <w:link w:val="3Char0"/>
    <w:qFormat/>
    <w:rsid w:val="002E488A"/>
    <w:pPr>
      <w:autoSpaceDE w:val="0"/>
      <w:autoSpaceDN w:val="0"/>
      <w:jc w:val="center"/>
    </w:pPr>
    <w:rPr>
      <w:kern w:val="0"/>
      <w:sz w:val="16"/>
      <w:szCs w:val="20"/>
    </w:rPr>
  </w:style>
  <w:style w:type="character" w:customStyle="1" w:styleId="3Char0">
    <w:name w:val="正文文本 3 Char"/>
    <w:basedOn w:val="a1"/>
    <w:link w:val="30"/>
    <w:qFormat/>
    <w:rsid w:val="002E488A"/>
    <w:rPr>
      <w:rFonts w:ascii="Calibri" w:eastAsia="宋体" w:hAnsi="Calibri" w:cs="Times New Roman"/>
      <w:kern w:val="0"/>
      <w:sz w:val="16"/>
      <w:szCs w:val="20"/>
    </w:rPr>
  </w:style>
  <w:style w:type="paragraph" w:styleId="31">
    <w:name w:val="List Bullet 3"/>
    <w:basedOn w:val="a"/>
    <w:qFormat/>
    <w:rsid w:val="002E488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2E488A"/>
    <w:pPr>
      <w:ind w:firstLine="444"/>
    </w:pPr>
    <w:rPr>
      <w:rFonts w:ascii="Times New Roman" w:hAnsi="Times New Roman"/>
      <w:b/>
      <w:sz w:val="24"/>
      <w:szCs w:val="20"/>
    </w:rPr>
  </w:style>
  <w:style w:type="character" w:customStyle="1" w:styleId="Char9">
    <w:name w:val="正文文本缩进 Char"/>
    <w:basedOn w:val="a1"/>
    <w:link w:val="af0"/>
    <w:qFormat/>
    <w:rsid w:val="002E488A"/>
    <w:rPr>
      <w:rFonts w:ascii="Times New Roman" w:eastAsia="宋体" w:hAnsi="Times New Roman" w:cs="Times New Roman"/>
      <w:b/>
      <w:sz w:val="24"/>
      <w:szCs w:val="20"/>
    </w:rPr>
  </w:style>
  <w:style w:type="paragraph" w:styleId="20">
    <w:name w:val="List Bullet 2"/>
    <w:basedOn w:val="a"/>
    <w:qFormat/>
    <w:rsid w:val="002E488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2E488A"/>
    <w:pPr>
      <w:ind w:leftChars="800" w:left="1680"/>
    </w:pPr>
    <w:rPr>
      <w:rFonts w:ascii="Times New Roman" w:hAnsi="Times New Roman"/>
      <w:szCs w:val="20"/>
    </w:rPr>
  </w:style>
  <w:style w:type="paragraph" w:styleId="32">
    <w:name w:val="toc 3"/>
    <w:basedOn w:val="a"/>
    <w:next w:val="a"/>
    <w:uiPriority w:val="39"/>
    <w:qFormat/>
    <w:rsid w:val="002E488A"/>
    <w:pPr>
      <w:tabs>
        <w:tab w:val="right" w:leader="dot" w:pos="9231"/>
      </w:tabs>
      <w:ind w:leftChars="400" w:left="840"/>
    </w:pPr>
    <w:rPr>
      <w:rFonts w:ascii="Times New Roman" w:hAnsi="Times New Roman"/>
      <w:szCs w:val="24"/>
    </w:rPr>
  </w:style>
  <w:style w:type="paragraph" w:styleId="af1">
    <w:name w:val="Plain Text"/>
    <w:basedOn w:val="a"/>
    <w:link w:val="Chara"/>
    <w:qFormat/>
    <w:rsid w:val="002E488A"/>
    <w:rPr>
      <w:rFonts w:ascii="宋体" w:hAnsi="Courier New"/>
      <w:kern w:val="0"/>
      <w:sz w:val="20"/>
      <w:szCs w:val="20"/>
    </w:rPr>
  </w:style>
  <w:style w:type="character" w:customStyle="1" w:styleId="Chara">
    <w:name w:val="纯文本 Char"/>
    <w:basedOn w:val="a1"/>
    <w:link w:val="af1"/>
    <w:qFormat/>
    <w:rsid w:val="002E488A"/>
    <w:rPr>
      <w:rFonts w:ascii="宋体" w:eastAsia="宋体" w:hAnsi="Courier New" w:cs="Times New Roman"/>
      <w:kern w:val="0"/>
      <w:sz w:val="20"/>
      <w:szCs w:val="20"/>
    </w:rPr>
  </w:style>
  <w:style w:type="paragraph" w:styleId="80">
    <w:name w:val="toc 8"/>
    <w:basedOn w:val="a"/>
    <w:next w:val="a"/>
    <w:uiPriority w:val="39"/>
    <w:qFormat/>
    <w:rsid w:val="002E488A"/>
    <w:pPr>
      <w:ind w:leftChars="1400" w:left="2940"/>
    </w:pPr>
    <w:rPr>
      <w:rFonts w:ascii="Times New Roman" w:hAnsi="Times New Roman"/>
      <w:szCs w:val="20"/>
    </w:rPr>
  </w:style>
  <w:style w:type="paragraph" w:styleId="af2">
    <w:name w:val="Date"/>
    <w:basedOn w:val="a"/>
    <w:next w:val="a"/>
    <w:link w:val="Charb"/>
    <w:qFormat/>
    <w:rsid w:val="002E488A"/>
  </w:style>
  <w:style w:type="character" w:customStyle="1" w:styleId="Charb">
    <w:name w:val="日期 Char"/>
    <w:basedOn w:val="a1"/>
    <w:link w:val="af2"/>
    <w:qFormat/>
    <w:rsid w:val="002E488A"/>
    <w:rPr>
      <w:rFonts w:ascii="Calibri" w:eastAsia="宋体" w:hAnsi="Calibri" w:cs="Times New Roman"/>
    </w:rPr>
  </w:style>
  <w:style w:type="paragraph" w:styleId="21">
    <w:name w:val="Body Text Indent 2"/>
    <w:basedOn w:val="a"/>
    <w:link w:val="2Char0"/>
    <w:qFormat/>
    <w:rsid w:val="002E488A"/>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2E488A"/>
    <w:rPr>
      <w:rFonts w:ascii="宋体" w:eastAsia="宋体" w:hAnsi="宋体" w:cs="Times New Roman"/>
      <w:b/>
      <w:bCs/>
      <w:sz w:val="24"/>
      <w:szCs w:val="20"/>
    </w:rPr>
  </w:style>
  <w:style w:type="paragraph" w:styleId="af3">
    <w:name w:val="Balloon Text"/>
    <w:basedOn w:val="a"/>
    <w:link w:val="Charc"/>
    <w:semiHidden/>
    <w:qFormat/>
    <w:rsid w:val="002E488A"/>
    <w:rPr>
      <w:rFonts w:ascii="Times New Roman" w:hAnsi="Times New Roman"/>
      <w:sz w:val="18"/>
      <w:szCs w:val="18"/>
    </w:rPr>
  </w:style>
  <w:style w:type="character" w:customStyle="1" w:styleId="Charc">
    <w:name w:val="批注框文本 Char"/>
    <w:basedOn w:val="a1"/>
    <w:link w:val="af3"/>
    <w:semiHidden/>
    <w:qFormat/>
    <w:rsid w:val="002E488A"/>
    <w:rPr>
      <w:rFonts w:ascii="Times New Roman" w:eastAsia="宋体" w:hAnsi="Times New Roman" w:cs="Times New Roman"/>
      <w:sz w:val="18"/>
      <w:szCs w:val="18"/>
    </w:rPr>
  </w:style>
  <w:style w:type="paragraph" w:styleId="10">
    <w:name w:val="toc 1"/>
    <w:basedOn w:val="a"/>
    <w:next w:val="a"/>
    <w:uiPriority w:val="39"/>
    <w:qFormat/>
    <w:rsid w:val="002E488A"/>
    <w:pPr>
      <w:tabs>
        <w:tab w:val="left" w:pos="840"/>
        <w:tab w:val="right" w:leader="dot" w:pos="9231"/>
      </w:tabs>
    </w:pPr>
    <w:rPr>
      <w:rFonts w:ascii="Times New Roman" w:hAnsi="Times New Roman"/>
      <w:szCs w:val="24"/>
    </w:rPr>
  </w:style>
  <w:style w:type="paragraph" w:styleId="41">
    <w:name w:val="toc 4"/>
    <w:basedOn w:val="a"/>
    <w:next w:val="a"/>
    <w:uiPriority w:val="39"/>
    <w:qFormat/>
    <w:rsid w:val="002E488A"/>
    <w:pPr>
      <w:ind w:leftChars="600" w:left="1260"/>
    </w:pPr>
    <w:rPr>
      <w:rFonts w:ascii="Times New Roman" w:hAnsi="Times New Roman"/>
      <w:szCs w:val="20"/>
    </w:rPr>
  </w:style>
  <w:style w:type="paragraph" w:styleId="af4">
    <w:name w:val="Subtitle"/>
    <w:basedOn w:val="a"/>
    <w:next w:val="a"/>
    <w:link w:val="Chard"/>
    <w:qFormat/>
    <w:rsid w:val="002E488A"/>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2E488A"/>
    <w:rPr>
      <w:rFonts w:ascii="Arial" w:eastAsia="方正魏碑简体" w:hAnsi="Arial" w:cs="Times New Roman"/>
      <w:bCs/>
      <w:kern w:val="28"/>
      <w:sz w:val="32"/>
      <w:szCs w:val="32"/>
    </w:rPr>
  </w:style>
  <w:style w:type="paragraph" w:styleId="af5">
    <w:name w:val="footnote text"/>
    <w:basedOn w:val="a"/>
    <w:link w:val="Char10"/>
    <w:unhideWhenUsed/>
    <w:qFormat/>
    <w:rsid w:val="002E488A"/>
    <w:pPr>
      <w:snapToGrid w:val="0"/>
      <w:jc w:val="left"/>
    </w:pPr>
    <w:rPr>
      <w:rFonts w:ascii="Times New Roman" w:hAnsi="Times New Roman"/>
      <w:sz w:val="18"/>
      <w:szCs w:val="18"/>
    </w:rPr>
  </w:style>
  <w:style w:type="character" w:customStyle="1" w:styleId="Chare">
    <w:name w:val="脚注文本 Char"/>
    <w:basedOn w:val="a1"/>
    <w:semiHidden/>
    <w:qFormat/>
    <w:rsid w:val="002E488A"/>
    <w:rPr>
      <w:rFonts w:ascii="Calibri" w:eastAsia="宋体" w:hAnsi="Calibri" w:cs="Times New Roman"/>
      <w:sz w:val="18"/>
      <w:szCs w:val="18"/>
    </w:rPr>
  </w:style>
  <w:style w:type="paragraph" w:styleId="60">
    <w:name w:val="toc 6"/>
    <w:basedOn w:val="a"/>
    <w:next w:val="a"/>
    <w:uiPriority w:val="39"/>
    <w:qFormat/>
    <w:rsid w:val="002E488A"/>
    <w:pPr>
      <w:ind w:leftChars="1000" w:left="2100"/>
    </w:pPr>
    <w:rPr>
      <w:rFonts w:ascii="Times New Roman" w:hAnsi="Times New Roman"/>
      <w:szCs w:val="20"/>
    </w:rPr>
  </w:style>
  <w:style w:type="paragraph" w:styleId="33">
    <w:name w:val="Body Text Indent 3"/>
    <w:basedOn w:val="a"/>
    <w:link w:val="3Char1"/>
    <w:qFormat/>
    <w:rsid w:val="002E488A"/>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2E488A"/>
    <w:rPr>
      <w:rFonts w:ascii="Times New Roman" w:eastAsia="宋体" w:hAnsi="Times New Roman" w:cs="Times New Roman"/>
      <w:szCs w:val="21"/>
    </w:rPr>
  </w:style>
  <w:style w:type="paragraph" w:styleId="22">
    <w:name w:val="toc 2"/>
    <w:basedOn w:val="a"/>
    <w:next w:val="a"/>
    <w:uiPriority w:val="39"/>
    <w:qFormat/>
    <w:rsid w:val="002E488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2E488A"/>
    <w:pPr>
      <w:ind w:leftChars="1600" w:left="3360"/>
    </w:pPr>
    <w:rPr>
      <w:rFonts w:ascii="Times New Roman" w:hAnsi="Times New Roman"/>
      <w:szCs w:val="20"/>
    </w:rPr>
  </w:style>
  <w:style w:type="paragraph" w:styleId="23">
    <w:name w:val="Body Text 2"/>
    <w:basedOn w:val="a"/>
    <w:link w:val="2Char1"/>
    <w:qFormat/>
    <w:rsid w:val="002E488A"/>
    <w:pPr>
      <w:spacing w:after="120" w:line="480" w:lineRule="auto"/>
    </w:pPr>
    <w:rPr>
      <w:rFonts w:ascii="Times New Roman" w:hAnsi="Times New Roman"/>
      <w:szCs w:val="20"/>
    </w:rPr>
  </w:style>
  <w:style w:type="character" w:customStyle="1" w:styleId="2Char1">
    <w:name w:val="正文文本 2 Char"/>
    <w:basedOn w:val="a1"/>
    <w:link w:val="23"/>
    <w:qFormat/>
    <w:rsid w:val="002E488A"/>
    <w:rPr>
      <w:rFonts w:ascii="Times New Roman" w:eastAsia="宋体" w:hAnsi="Times New Roman" w:cs="Times New Roman"/>
      <w:szCs w:val="20"/>
    </w:rPr>
  </w:style>
  <w:style w:type="paragraph" w:styleId="HTML">
    <w:name w:val="HTML Preformatted"/>
    <w:basedOn w:val="a"/>
    <w:link w:val="HTMLChar"/>
    <w:qFormat/>
    <w:rsid w:val="002E48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2E488A"/>
    <w:rPr>
      <w:rFonts w:ascii="宋体" w:eastAsia="宋体" w:hAnsi="宋体" w:cs="宋体"/>
      <w:kern w:val="0"/>
      <w:sz w:val="24"/>
      <w:szCs w:val="24"/>
    </w:rPr>
  </w:style>
  <w:style w:type="paragraph" w:styleId="af6">
    <w:name w:val="Normal (Web)"/>
    <w:basedOn w:val="a"/>
    <w:uiPriority w:val="99"/>
    <w:qFormat/>
    <w:rsid w:val="002E488A"/>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2E488A"/>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2E488A"/>
    <w:rPr>
      <w:rFonts w:ascii="Arial" w:eastAsia="黑体" w:hAnsi="Arial" w:cs="Times New Roman"/>
      <w:kern w:val="0"/>
      <w:sz w:val="44"/>
      <w:szCs w:val="20"/>
    </w:rPr>
  </w:style>
  <w:style w:type="character" w:styleId="af8">
    <w:name w:val="Strong"/>
    <w:uiPriority w:val="22"/>
    <w:qFormat/>
    <w:rsid w:val="002E488A"/>
    <w:rPr>
      <w:b/>
      <w:bCs/>
    </w:rPr>
  </w:style>
  <w:style w:type="character" w:styleId="af9">
    <w:name w:val="page number"/>
    <w:basedOn w:val="a1"/>
    <w:qFormat/>
    <w:rsid w:val="002E488A"/>
  </w:style>
  <w:style w:type="character" w:styleId="afa">
    <w:name w:val="FollowedHyperlink"/>
    <w:qFormat/>
    <w:rsid w:val="002E488A"/>
    <w:rPr>
      <w:color w:val="800080"/>
      <w:u w:val="single"/>
    </w:rPr>
  </w:style>
  <w:style w:type="character" w:styleId="afb">
    <w:name w:val="Emphasis"/>
    <w:qFormat/>
    <w:rsid w:val="002E488A"/>
    <w:rPr>
      <w:i/>
      <w:iCs/>
    </w:rPr>
  </w:style>
  <w:style w:type="character" w:styleId="afc">
    <w:name w:val="Hyperlink"/>
    <w:uiPriority w:val="99"/>
    <w:qFormat/>
    <w:rsid w:val="002E488A"/>
    <w:rPr>
      <w:color w:val="0000FF"/>
      <w:u w:val="single"/>
    </w:rPr>
  </w:style>
  <w:style w:type="character" w:styleId="afd">
    <w:name w:val="annotation reference"/>
    <w:uiPriority w:val="99"/>
    <w:unhideWhenUsed/>
    <w:qFormat/>
    <w:rsid w:val="002E488A"/>
    <w:rPr>
      <w:sz w:val="21"/>
      <w:szCs w:val="21"/>
    </w:rPr>
  </w:style>
  <w:style w:type="table" w:styleId="afe">
    <w:name w:val="Table Grid"/>
    <w:basedOn w:val="a2"/>
    <w:uiPriority w:val="59"/>
    <w:qFormat/>
    <w:rsid w:val="002E488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引用 Char1"/>
    <w:basedOn w:val="a1"/>
    <w:link w:val="11"/>
    <w:qFormat/>
    <w:locked/>
    <w:rsid w:val="002E488A"/>
    <w:rPr>
      <w:rFonts w:ascii="Calibri" w:eastAsia="宋体" w:hAnsi="Calibri" w:cs="Times New Roman"/>
      <w:i/>
      <w:iCs/>
      <w:color w:val="000000"/>
      <w:kern w:val="0"/>
      <w:sz w:val="22"/>
      <w:lang w:eastAsia="en-US" w:bidi="en-US"/>
    </w:rPr>
  </w:style>
  <w:style w:type="paragraph" w:customStyle="1" w:styleId="11">
    <w:name w:val="引用1"/>
    <w:basedOn w:val="a"/>
    <w:next w:val="a"/>
    <w:link w:val="Char11"/>
    <w:qFormat/>
    <w:rsid w:val="002E488A"/>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2E488A"/>
    <w:rPr>
      <w:b/>
      <w:bCs/>
      <w:i/>
      <w:iCs/>
      <w:color w:val="4F81BD"/>
      <w:kern w:val="2"/>
      <w:sz w:val="21"/>
    </w:rPr>
  </w:style>
  <w:style w:type="character" w:customStyle="1" w:styleId="CharChar7">
    <w:name w:val="Char Char7"/>
    <w:qFormat/>
    <w:rsid w:val="002E488A"/>
    <w:rPr>
      <w:kern w:val="2"/>
      <w:sz w:val="18"/>
    </w:rPr>
  </w:style>
  <w:style w:type="character" w:customStyle="1" w:styleId="xuxian1">
    <w:name w:val="xuxian1"/>
    <w:basedOn w:val="a1"/>
    <w:qFormat/>
    <w:rsid w:val="002E488A"/>
    <w:rPr>
      <w:b/>
      <w:bCs/>
      <w:color w:val="188DD3"/>
      <w:u w:val="none"/>
    </w:rPr>
  </w:style>
  <w:style w:type="character" w:customStyle="1" w:styleId="Charf1">
    <w:name w:val="居中 Char"/>
    <w:qFormat/>
    <w:rsid w:val="002E488A"/>
    <w:rPr>
      <w:kern w:val="2"/>
      <w:sz w:val="24"/>
    </w:rPr>
  </w:style>
  <w:style w:type="character" w:customStyle="1" w:styleId="Char12">
    <w:name w:val="副标题 Char1"/>
    <w:basedOn w:val="a1"/>
    <w:uiPriority w:val="11"/>
    <w:qFormat/>
    <w:rsid w:val="002E488A"/>
    <w:rPr>
      <w:rFonts w:ascii="Cambria" w:eastAsia="宋体" w:hAnsi="Cambria" w:cs="Times New Roman"/>
      <w:b/>
      <w:bCs/>
      <w:kern w:val="28"/>
      <w:sz w:val="32"/>
      <w:szCs w:val="32"/>
    </w:rPr>
  </w:style>
  <w:style w:type="character" w:customStyle="1" w:styleId="CharChar">
    <w:name w:val="表文字 Char Char"/>
    <w:link w:val="aff"/>
    <w:qFormat/>
    <w:locked/>
    <w:rsid w:val="002E488A"/>
    <w:rPr>
      <w:rFonts w:ascii="楷体_GB2312" w:eastAsia="楷体_GB2312" w:hAnsi="宋体"/>
      <w:spacing w:val="-8"/>
      <w:sz w:val="24"/>
      <w:lang w:val="zh-CN"/>
    </w:rPr>
  </w:style>
  <w:style w:type="paragraph" w:customStyle="1" w:styleId="aff">
    <w:name w:val="表文字"/>
    <w:basedOn w:val="a"/>
    <w:link w:val="CharChar"/>
    <w:qFormat/>
    <w:rsid w:val="002E488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2E488A"/>
    <w:rPr>
      <w:kern w:val="2"/>
      <w:sz w:val="21"/>
    </w:rPr>
  </w:style>
  <w:style w:type="character" w:customStyle="1" w:styleId="Charf2">
    <w:name w:val="段 Char"/>
    <w:basedOn w:val="a1"/>
    <w:link w:val="aff0"/>
    <w:qFormat/>
    <w:rsid w:val="002E488A"/>
    <w:rPr>
      <w:rFonts w:ascii="宋体" w:hAnsi="Times New Roman"/>
    </w:rPr>
  </w:style>
  <w:style w:type="paragraph" w:customStyle="1" w:styleId="aff0">
    <w:name w:val="段"/>
    <w:link w:val="Charf2"/>
    <w:qFormat/>
    <w:rsid w:val="002E488A"/>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2E488A"/>
    <w:rPr>
      <w:rFonts w:ascii="宋体" w:hAnsi="宋体"/>
      <w:sz w:val="24"/>
    </w:rPr>
  </w:style>
  <w:style w:type="paragraph" w:customStyle="1" w:styleId="CharChar2Char">
    <w:name w:val="+正文 Char Char2 Char"/>
    <w:basedOn w:val="a"/>
    <w:link w:val="CharChar2CharCharChar"/>
    <w:qFormat/>
    <w:rsid w:val="002E488A"/>
    <w:pPr>
      <w:spacing w:line="360" w:lineRule="auto"/>
      <w:ind w:firstLineChars="200" w:firstLine="200"/>
    </w:pPr>
    <w:rPr>
      <w:rFonts w:ascii="宋体" w:eastAsiaTheme="minorEastAsia" w:hAnsi="宋体" w:cstheme="minorBidi"/>
      <w:sz w:val="24"/>
    </w:rPr>
  </w:style>
  <w:style w:type="character" w:customStyle="1" w:styleId="15">
    <w:name w:val="15"/>
    <w:qFormat/>
    <w:rsid w:val="002E488A"/>
    <w:rPr>
      <w:rFonts w:ascii="Calibri" w:hAnsi="Calibri" w:hint="default"/>
    </w:rPr>
  </w:style>
  <w:style w:type="character" w:customStyle="1" w:styleId="Char10">
    <w:name w:val="脚注文本 Char1"/>
    <w:basedOn w:val="a1"/>
    <w:link w:val="af5"/>
    <w:qFormat/>
    <w:locked/>
    <w:rsid w:val="002E488A"/>
    <w:rPr>
      <w:rFonts w:ascii="Times New Roman" w:eastAsia="宋体" w:hAnsi="Times New Roman" w:cs="Times New Roman"/>
      <w:sz w:val="18"/>
      <w:szCs w:val="18"/>
    </w:rPr>
  </w:style>
  <w:style w:type="character" w:customStyle="1" w:styleId="CharChar1">
    <w:name w:val="Char Char1"/>
    <w:semiHidden/>
    <w:qFormat/>
    <w:rsid w:val="002E488A"/>
    <w:rPr>
      <w:kern w:val="2"/>
      <w:sz w:val="21"/>
    </w:rPr>
  </w:style>
  <w:style w:type="character" w:customStyle="1" w:styleId="Char2CharChar">
    <w:name w:val="+正文 Char2 Char Char"/>
    <w:link w:val="Char20"/>
    <w:qFormat/>
    <w:locked/>
    <w:rsid w:val="002E488A"/>
    <w:rPr>
      <w:rFonts w:ascii="宋体" w:hAnsi="宋体"/>
      <w:sz w:val="24"/>
    </w:rPr>
  </w:style>
  <w:style w:type="paragraph" w:customStyle="1" w:styleId="Char20">
    <w:name w:val="+正文 Char2"/>
    <w:basedOn w:val="a"/>
    <w:link w:val="Char2CharChar"/>
    <w:qFormat/>
    <w:rsid w:val="002E488A"/>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2E488A"/>
    <w:rPr>
      <w:kern w:val="2"/>
      <w:sz w:val="21"/>
    </w:rPr>
  </w:style>
  <w:style w:type="character" w:customStyle="1" w:styleId="hCharChar">
    <w:name w:val="h Char Char"/>
    <w:qFormat/>
    <w:rsid w:val="002E488A"/>
    <w:rPr>
      <w:kern w:val="2"/>
      <w:sz w:val="18"/>
    </w:rPr>
  </w:style>
  <w:style w:type="character" w:customStyle="1" w:styleId="CharChar6">
    <w:name w:val="Char Char6"/>
    <w:qFormat/>
    <w:rsid w:val="002E488A"/>
    <w:rPr>
      <w:rFonts w:ascii="Arial" w:eastAsia="黑体" w:hAnsi="Arial"/>
      <w:kern w:val="2"/>
      <w:sz w:val="44"/>
    </w:rPr>
  </w:style>
  <w:style w:type="character" w:customStyle="1" w:styleId="CharChar4">
    <w:name w:val="Char Char4"/>
    <w:qFormat/>
    <w:rsid w:val="002E488A"/>
    <w:rPr>
      <w:kern w:val="2"/>
      <w:sz w:val="16"/>
    </w:rPr>
  </w:style>
  <w:style w:type="character" w:customStyle="1" w:styleId="Char40">
    <w:name w:val="+正文 Char4"/>
    <w:link w:val="aff1"/>
    <w:qFormat/>
    <w:locked/>
    <w:rsid w:val="002E488A"/>
    <w:rPr>
      <w:rFonts w:ascii="宋体" w:hAnsi="宋体"/>
      <w:sz w:val="24"/>
    </w:rPr>
  </w:style>
  <w:style w:type="paragraph" w:customStyle="1" w:styleId="aff1">
    <w:name w:val="+正文"/>
    <w:basedOn w:val="a"/>
    <w:link w:val="Char40"/>
    <w:qFormat/>
    <w:rsid w:val="002E488A"/>
    <w:pPr>
      <w:spacing w:line="360" w:lineRule="auto"/>
      <w:ind w:firstLineChars="200" w:firstLine="200"/>
    </w:pPr>
    <w:rPr>
      <w:rFonts w:ascii="宋体" w:eastAsiaTheme="minorEastAsia" w:hAnsi="宋体" w:cstheme="minorBidi"/>
      <w:sz w:val="24"/>
    </w:rPr>
  </w:style>
  <w:style w:type="character" w:customStyle="1" w:styleId="Char13">
    <w:name w:val="正文文本 Char1"/>
    <w:basedOn w:val="a1"/>
    <w:uiPriority w:val="99"/>
    <w:semiHidden/>
    <w:qFormat/>
    <w:rsid w:val="002E488A"/>
  </w:style>
  <w:style w:type="character" w:customStyle="1" w:styleId="Char14">
    <w:name w:val="注释标题 Char1"/>
    <w:basedOn w:val="a1"/>
    <w:uiPriority w:val="99"/>
    <w:semiHidden/>
    <w:qFormat/>
    <w:rsid w:val="002E488A"/>
  </w:style>
  <w:style w:type="character" w:customStyle="1" w:styleId="1CharCharCharCharChar">
    <w:name w:val="+列表1 Char Char Char Char Char"/>
    <w:link w:val="1CharCharChar"/>
    <w:qFormat/>
    <w:locked/>
    <w:rsid w:val="002E488A"/>
    <w:rPr>
      <w:rFonts w:ascii="宋体" w:hAnsi="宋体"/>
    </w:rPr>
  </w:style>
  <w:style w:type="paragraph" w:customStyle="1" w:styleId="1CharCharChar">
    <w:name w:val="+列表1 Char Char Char"/>
    <w:basedOn w:val="a"/>
    <w:link w:val="1CharCharCharCharChar"/>
    <w:qFormat/>
    <w:rsid w:val="002E488A"/>
    <w:pPr>
      <w:jc w:val="center"/>
    </w:pPr>
    <w:rPr>
      <w:rFonts w:ascii="宋体" w:eastAsiaTheme="minorEastAsia" w:hAnsi="宋体" w:cstheme="minorBidi"/>
    </w:rPr>
  </w:style>
  <w:style w:type="character" w:customStyle="1" w:styleId="Charf3">
    <w:name w:val="表正文 Char"/>
    <w:qFormat/>
    <w:rsid w:val="002E488A"/>
    <w:rPr>
      <w:rFonts w:eastAsia="宋体"/>
      <w:kern w:val="2"/>
      <w:sz w:val="24"/>
      <w:lang w:val="en-US" w:eastAsia="zh-CN" w:bidi="ar-SA"/>
    </w:rPr>
  </w:style>
  <w:style w:type="character" w:customStyle="1" w:styleId="CharChar0">
    <w:name w:val="普通文字 Char Char"/>
    <w:qFormat/>
    <w:rsid w:val="002E488A"/>
    <w:rPr>
      <w:rFonts w:ascii="宋体" w:hAnsi="Courier New"/>
      <w:kern w:val="2"/>
      <w:sz w:val="21"/>
    </w:rPr>
  </w:style>
  <w:style w:type="character" w:customStyle="1" w:styleId="Char15">
    <w:name w:val="标题 Char1"/>
    <w:basedOn w:val="a1"/>
    <w:uiPriority w:val="10"/>
    <w:qFormat/>
    <w:rsid w:val="002E488A"/>
    <w:rPr>
      <w:rFonts w:ascii="Cambria" w:eastAsia="宋体" w:hAnsi="Cambria" w:cs="Times New Roman"/>
      <w:b/>
      <w:bCs/>
      <w:sz w:val="32"/>
      <w:szCs w:val="32"/>
    </w:rPr>
  </w:style>
  <w:style w:type="character" w:customStyle="1" w:styleId="grame">
    <w:name w:val="grame"/>
    <w:basedOn w:val="a1"/>
    <w:qFormat/>
    <w:rsid w:val="002E488A"/>
  </w:style>
  <w:style w:type="character" w:customStyle="1" w:styleId="Charf4">
    <w:name w:val="无间隔 Char"/>
    <w:link w:val="12"/>
    <w:qFormat/>
    <w:locked/>
    <w:rsid w:val="002E488A"/>
    <w:rPr>
      <w:rFonts w:eastAsia="Times New Roman"/>
      <w:sz w:val="22"/>
      <w:lang w:eastAsia="en-US" w:bidi="en-US"/>
    </w:rPr>
  </w:style>
  <w:style w:type="paragraph" w:customStyle="1" w:styleId="12">
    <w:name w:val="无间隔1"/>
    <w:link w:val="Charf4"/>
    <w:qFormat/>
    <w:rsid w:val="002E488A"/>
    <w:rPr>
      <w:rFonts w:eastAsia="Times New Roman"/>
      <w:sz w:val="22"/>
      <w:lang w:eastAsia="en-US" w:bidi="en-US"/>
    </w:rPr>
  </w:style>
  <w:style w:type="character" w:customStyle="1" w:styleId="solutioncontent1">
    <w:name w:val="solutioncontent1"/>
    <w:qFormat/>
    <w:rsid w:val="002E488A"/>
    <w:rPr>
      <w:rFonts w:cs="Times New Roman"/>
      <w:color w:val="333333"/>
      <w:sz w:val="15"/>
      <w:szCs w:val="15"/>
    </w:rPr>
  </w:style>
  <w:style w:type="character" w:customStyle="1" w:styleId="Charf5">
    <w:name w:val="标准款样式 Char"/>
    <w:basedOn w:val="a1"/>
    <w:link w:val="aff2"/>
    <w:qFormat/>
    <w:rsid w:val="002E488A"/>
    <w:rPr>
      <w:rFonts w:ascii="黑体" w:eastAsia="宋体" w:hAnsi="宋体" w:cs="Times New Roman"/>
      <w:szCs w:val="20"/>
    </w:rPr>
  </w:style>
  <w:style w:type="paragraph" w:customStyle="1" w:styleId="aff2">
    <w:name w:val="标准款样式"/>
    <w:basedOn w:val="a"/>
    <w:link w:val="Charf5"/>
    <w:qFormat/>
    <w:rsid w:val="002E488A"/>
    <w:rPr>
      <w:rFonts w:ascii="黑体" w:hAnsi="宋体"/>
      <w:szCs w:val="20"/>
    </w:rPr>
  </w:style>
  <w:style w:type="character" w:customStyle="1" w:styleId="CharChar5">
    <w:name w:val="Char Char5"/>
    <w:qFormat/>
    <w:rsid w:val="002E488A"/>
    <w:rPr>
      <w:rFonts w:ascii="Arial" w:eastAsia="方正魏碑简体" w:hAnsi="Arial" w:cs="Arial"/>
      <w:bCs/>
      <w:kern w:val="28"/>
      <w:sz w:val="32"/>
      <w:szCs w:val="32"/>
    </w:rPr>
  </w:style>
  <w:style w:type="character" w:customStyle="1" w:styleId="SubtitleChar">
    <w:name w:val="Subtitle Char"/>
    <w:qFormat/>
    <w:locked/>
    <w:rsid w:val="002E488A"/>
    <w:rPr>
      <w:rFonts w:ascii="Calibri Light" w:eastAsia="宋体" w:hAnsi="Calibri Light" w:cs="Times New Roman"/>
      <w:b/>
      <w:bCs/>
      <w:kern w:val="28"/>
      <w:sz w:val="32"/>
      <w:szCs w:val="32"/>
      <w:lang w:eastAsia="en-US"/>
    </w:rPr>
  </w:style>
  <w:style w:type="character" w:customStyle="1" w:styleId="font12-blue-bold1">
    <w:name w:val="font12-blue-bold1"/>
    <w:qFormat/>
    <w:rsid w:val="002E488A"/>
    <w:rPr>
      <w:b/>
      <w:bCs/>
      <w:color w:val="0249A5"/>
      <w:sz w:val="18"/>
      <w:szCs w:val="18"/>
      <w:u w:val="none"/>
    </w:rPr>
  </w:style>
  <w:style w:type="character" w:customStyle="1" w:styleId="Char16">
    <w:name w:val="称呼 Char1"/>
    <w:basedOn w:val="a1"/>
    <w:uiPriority w:val="99"/>
    <w:semiHidden/>
    <w:qFormat/>
    <w:rsid w:val="002E488A"/>
  </w:style>
  <w:style w:type="character" w:customStyle="1" w:styleId="Charf6">
    <w:name w:val="引用 Char"/>
    <w:basedOn w:val="a1"/>
    <w:qFormat/>
    <w:rsid w:val="002E488A"/>
    <w:rPr>
      <w:i/>
      <w:iCs/>
      <w:color w:val="000000"/>
      <w:kern w:val="2"/>
      <w:sz w:val="21"/>
    </w:rPr>
  </w:style>
  <w:style w:type="character" w:customStyle="1" w:styleId="3Char10">
    <w:name w:val="正文文本 3 Char1"/>
    <w:basedOn w:val="a1"/>
    <w:uiPriority w:val="99"/>
    <w:semiHidden/>
    <w:qFormat/>
    <w:rsid w:val="002E488A"/>
    <w:rPr>
      <w:sz w:val="16"/>
      <w:szCs w:val="16"/>
    </w:rPr>
  </w:style>
  <w:style w:type="character" w:customStyle="1" w:styleId="Char17">
    <w:name w:val="批注文字 Char1"/>
    <w:basedOn w:val="a1"/>
    <w:uiPriority w:val="99"/>
    <w:semiHidden/>
    <w:qFormat/>
    <w:rsid w:val="002E488A"/>
  </w:style>
  <w:style w:type="character" w:customStyle="1" w:styleId="1CharCharChar0">
    <w:name w:val="+1. Char Char Char"/>
    <w:link w:val="1Char0"/>
    <w:qFormat/>
    <w:locked/>
    <w:rsid w:val="002E488A"/>
    <w:rPr>
      <w:rFonts w:ascii="Times New Roman" w:eastAsia="宋体" w:hAnsi="Times New Roman" w:cs="Times New Roman"/>
      <w:szCs w:val="20"/>
    </w:rPr>
  </w:style>
  <w:style w:type="paragraph" w:customStyle="1" w:styleId="1Char0">
    <w:name w:val="+1. Char"/>
    <w:basedOn w:val="a"/>
    <w:link w:val="1CharCharChar0"/>
    <w:qFormat/>
    <w:rsid w:val="002E488A"/>
    <w:rPr>
      <w:rFonts w:ascii="Times New Roman" w:hAnsi="Times New Roman"/>
      <w:szCs w:val="20"/>
    </w:rPr>
  </w:style>
  <w:style w:type="character" w:customStyle="1" w:styleId="CharChar2">
    <w:name w:val="Char Char"/>
    <w:semiHidden/>
    <w:qFormat/>
    <w:rsid w:val="002E488A"/>
    <w:rPr>
      <w:b/>
      <w:bCs/>
      <w:kern w:val="2"/>
      <w:sz w:val="21"/>
    </w:rPr>
  </w:style>
  <w:style w:type="character" w:customStyle="1" w:styleId="Char18">
    <w:name w:val="页脚 Char1"/>
    <w:basedOn w:val="a1"/>
    <w:uiPriority w:val="99"/>
    <w:semiHidden/>
    <w:qFormat/>
    <w:rsid w:val="002E488A"/>
    <w:rPr>
      <w:sz w:val="18"/>
      <w:szCs w:val="18"/>
    </w:rPr>
  </w:style>
  <w:style w:type="character" w:customStyle="1" w:styleId="CharChar5CharCharChar">
    <w:name w:val="+正文 Char Char5 Char Char Char"/>
    <w:link w:val="CharChar5Char"/>
    <w:qFormat/>
    <w:locked/>
    <w:rsid w:val="002E488A"/>
    <w:rPr>
      <w:rFonts w:ascii="宋体" w:hAnsi="宋体"/>
      <w:sz w:val="24"/>
    </w:rPr>
  </w:style>
  <w:style w:type="paragraph" w:customStyle="1" w:styleId="CharChar5Char">
    <w:name w:val="+正文 Char Char5 Char"/>
    <w:basedOn w:val="a"/>
    <w:link w:val="CharChar5CharCharChar"/>
    <w:qFormat/>
    <w:rsid w:val="002E488A"/>
    <w:pPr>
      <w:spacing w:line="360" w:lineRule="auto"/>
      <w:ind w:firstLineChars="200" w:firstLine="200"/>
    </w:pPr>
    <w:rPr>
      <w:rFonts w:ascii="宋体" w:eastAsiaTheme="minorEastAsia" w:hAnsi="宋体" w:cstheme="minorBidi"/>
      <w:sz w:val="24"/>
    </w:rPr>
  </w:style>
  <w:style w:type="character" w:customStyle="1" w:styleId="16">
    <w:name w:val="16"/>
    <w:qFormat/>
    <w:rsid w:val="002E488A"/>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2E488A"/>
    <w:rPr>
      <w:rFonts w:ascii="楷体_GB2312" w:eastAsia="楷体_GB2312"/>
      <w:sz w:val="24"/>
    </w:rPr>
  </w:style>
  <w:style w:type="paragraph" w:customStyle="1" w:styleId="CharCharChar">
    <w:name w:val="+正文 Char Char Char"/>
    <w:basedOn w:val="a"/>
    <w:link w:val="CharChar9"/>
    <w:qFormat/>
    <w:rsid w:val="002E488A"/>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2E488A"/>
    <w:rPr>
      <w:rFonts w:ascii="宋体" w:hAnsi="宋体"/>
      <w:sz w:val="24"/>
    </w:rPr>
  </w:style>
  <w:style w:type="paragraph" w:customStyle="1" w:styleId="CharChar3CharChar">
    <w:name w:val="+正文 Char Char3 Char Char"/>
    <w:basedOn w:val="a"/>
    <w:link w:val="CharChar3CharCharCharChar"/>
    <w:qFormat/>
    <w:rsid w:val="002E488A"/>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2E488A"/>
    <w:rPr>
      <w:kern w:val="2"/>
      <w:sz w:val="24"/>
      <w:szCs w:val="24"/>
    </w:rPr>
  </w:style>
  <w:style w:type="character" w:customStyle="1" w:styleId="Char1">
    <w:name w:val="正文缩进 Char"/>
    <w:link w:val="a0"/>
    <w:qFormat/>
    <w:rsid w:val="002E488A"/>
    <w:rPr>
      <w:rFonts w:ascii="Calibri" w:eastAsia="宋体" w:hAnsi="Calibri" w:cs="Times New Roman"/>
    </w:rPr>
  </w:style>
  <w:style w:type="character" w:customStyle="1" w:styleId="Char19">
    <w:name w:val="正文首行缩进 Char1"/>
    <w:basedOn w:val="Char13"/>
    <w:uiPriority w:val="99"/>
    <w:semiHidden/>
    <w:qFormat/>
    <w:rsid w:val="002E488A"/>
  </w:style>
  <w:style w:type="character" w:customStyle="1" w:styleId="msoins0">
    <w:name w:val="msoins"/>
    <w:basedOn w:val="a1"/>
    <w:qFormat/>
    <w:rsid w:val="002E488A"/>
  </w:style>
  <w:style w:type="character" w:customStyle="1" w:styleId="Char1a">
    <w:name w:val="纯文本 Char1"/>
    <w:basedOn w:val="a1"/>
    <w:uiPriority w:val="99"/>
    <w:semiHidden/>
    <w:qFormat/>
    <w:rsid w:val="002E488A"/>
    <w:rPr>
      <w:rFonts w:ascii="宋体" w:eastAsia="宋体" w:hAnsi="Courier New" w:cs="Courier New"/>
      <w:szCs w:val="21"/>
    </w:rPr>
  </w:style>
  <w:style w:type="character" w:customStyle="1" w:styleId="Char1b">
    <w:name w:val="明显引用 Char1"/>
    <w:basedOn w:val="a1"/>
    <w:link w:val="13"/>
    <w:qFormat/>
    <w:locked/>
    <w:rsid w:val="002E488A"/>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2E488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2E488A"/>
    <w:rPr>
      <w:sz w:val="18"/>
      <w:szCs w:val="18"/>
    </w:rPr>
  </w:style>
  <w:style w:type="character" w:customStyle="1" w:styleId="Char5CharCharCharCharChar">
    <w:name w:val="+正文 Char5 Char Char Char Char Char"/>
    <w:link w:val="Char5CharCharChar"/>
    <w:qFormat/>
    <w:locked/>
    <w:rsid w:val="002E488A"/>
    <w:rPr>
      <w:rFonts w:ascii="宋体" w:hAnsi="宋体"/>
      <w:sz w:val="24"/>
    </w:rPr>
  </w:style>
  <w:style w:type="paragraph" w:customStyle="1" w:styleId="Char5CharCharChar">
    <w:name w:val="+正文 Char5 Char Char Char"/>
    <w:basedOn w:val="a"/>
    <w:link w:val="Char5CharCharCharCharChar"/>
    <w:qFormat/>
    <w:rsid w:val="002E488A"/>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qFormat/>
    <w:rsid w:val="002E488A"/>
  </w:style>
  <w:style w:type="character" w:customStyle="1" w:styleId="black1">
    <w:name w:val="black1"/>
    <w:qFormat/>
    <w:rsid w:val="002E488A"/>
    <w:rPr>
      <w:rFonts w:ascii="ˎ̥" w:hAnsi="ˎ̥" w:hint="default"/>
      <w:color w:val="333333"/>
      <w:sz w:val="18"/>
      <w:szCs w:val="18"/>
      <w:u w:val="none"/>
    </w:rPr>
  </w:style>
  <w:style w:type="character" w:customStyle="1" w:styleId="Char1e">
    <w:name w:val="表正文 Char1"/>
    <w:qFormat/>
    <w:rsid w:val="002E488A"/>
    <w:rPr>
      <w:kern w:val="2"/>
      <w:sz w:val="21"/>
    </w:rPr>
  </w:style>
  <w:style w:type="character" w:customStyle="1" w:styleId="Char1f">
    <w:name w:val="批注主题 Char1"/>
    <w:basedOn w:val="Char17"/>
    <w:uiPriority w:val="99"/>
    <w:semiHidden/>
    <w:qFormat/>
    <w:rsid w:val="002E488A"/>
    <w:rPr>
      <w:b/>
      <w:bCs/>
    </w:rPr>
  </w:style>
  <w:style w:type="paragraph" w:customStyle="1" w:styleId="200">
    <w:name w:val="20"/>
    <w:basedOn w:val="a"/>
    <w:qFormat/>
    <w:rsid w:val="002E488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2E488A"/>
    <w:pPr>
      <w:spacing w:afterLines="50" w:line="360" w:lineRule="auto"/>
    </w:pPr>
    <w:rPr>
      <w:rFonts w:ascii="仿宋_GB2312" w:eastAsia="仿宋_GB2312" w:hAnsi="宋体"/>
      <w:sz w:val="24"/>
      <w:szCs w:val="24"/>
    </w:rPr>
  </w:style>
  <w:style w:type="paragraph" w:customStyle="1" w:styleId="210">
    <w:name w:val="正文文本缩进 21"/>
    <w:basedOn w:val="a"/>
    <w:qFormat/>
    <w:rsid w:val="002E488A"/>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2E488A"/>
    <w:pPr>
      <w:adjustRightInd w:val="0"/>
      <w:spacing w:line="360" w:lineRule="auto"/>
    </w:pPr>
    <w:rPr>
      <w:rFonts w:ascii="Times New Roman" w:hAnsi="Times New Roman"/>
      <w:kern w:val="0"/>
      <w:sz w:val="24"/>
      <w:szCs w:val="20"/>
    </w:rPr>
  </w:style>
  <w:style w:type="paragraph" w:customStyle="1" w:styleId="xl71">
    <w:name w:val="xl71"/>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2E488A"/>
    <w:pPr>
      <w:widowControl/>
      <w:ind w:firstLine="420"/>
    </w:pPr>
    <w:rPr>
      <w:rFonts w:cs="宋体"/>
      <w:kern w:val="0"/>
      <w:szCs w:val="21"/>
    </w:rPr>
  </w:style>
  <w:style w:type="paragraph" w:customStyle="1" w:styleId="TOC1">
    <w:name w:val="TOC 标题1"/>
    <w:basedOn w:val="1"/>
    <w:next w:val="a"/>
    <w:uiPriority w:val="39"/>
    <w:unhideWhenUsed/>
    <w:qFormat/>
    <w:rsid w:val="002E488A"/>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2E488A"/>
    <w:pPr>
      <w:widowControl/>
    </w:pPr>
    <w:rPr>
      <w:rFonts w:ascii="Times New Roman" w:hAnsi="Times New Roman"/>
      <w:kern w:val="0"/>
      <w:szCs w:val="21"/>
    </w:rPr>
  </w:style>
  <w:style w:type="paragraph" w:customStyle="1" w:styleId="17">
    <w:name w:val="列出段落1"/>
    <w:basedOn w:val="a"/>
    <w:uiPriority w:val="34"/>
    <w:qFormat/>
    <w:rsid w:val="002E488A"/>
    <w:pPr>
      <w:ind w:firstLineChars="200" w:firstLine="420"/>
    </w:pPr>
  </w:style>
  <w:style w:type="paragraph" w:customStyle="1" w:styleId="xl66">
    <w:name w:val="xl66"/>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2E488A"/>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2E488A"/>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2E488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2E488A"/>
    <w:pPr>
      <w:spacing w:line="300" w:lineRule="auto"/>
    </w:pPr>
    <w:rPr>
      <w:rFonts w:ascii="Times New Roman" w:hAnsi="Times New Roman"/>
      <w:sz w:val="24"/>
      <w:szCs w:val="24"/>
    </w:rPr>
  </w:style>
  <w:style w:type="paragraph" w:customStyle="1" w:styleId="font1">
    <w:name w:val="font1"/>
    <w:basedOn w:val="a"/>
    <w:qFormat/>
    <w:rsid w:val="002E488A"/>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2E488A"/>
    <w:pPr>
      <w:ind w:firstLineChars="200" w:firstLine="420"/>
    </w:pPr>
  </w:style>
  <w:style w:type="paragraph" w:customStyle="1" w:styleId="xl82">
    <w:name w:val="xl82"/>
    <w:basedOn w:val="a"/>
    <w:qFormat/>
    <w:rsid w:val="002E488A"/>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2E488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2E488A"/>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2E488A"/>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2E488A"/>
    <w:rPr>
      <w:rFonts w:ascii="Tahoma" w:hAnsi="Tahoma"/>
      <w:sz w:val="24"/>
      <w:szCs w:val="20"/>
    </w:rPr>
  </w:style>
  <w:style w:type="paragraph" w:customStyle="1" w:styleId="font9">
    <w:name w:val="font9"/>
    <w:basedOn w:val="a"/>
    <w:qFormat/>
    <w:rsid w:val="002E488A"/>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2E488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2E488A"/>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2E488A"/>
    <w:pPr>
      <w:jc w:val="center"/>
    </w:pPr>
    <w:rPr>
      <w:rFonts w:ascii="Arial" w:eastAsia="黑体" w:hAnsi="Arial" w:cs="Arial"/>
      <w:bCs/>
      <w:sz w:val="52"/>
      <w:szCs w:val="32"/>
    </w:rPr>
  </w:style>
  <w:style w:type="paragraph" w:customStyle="1" w:styleId="font11">
    <w:name w:val="font11"/>
    <w:basedOn w:val="a"/>
    <w:rsid w:val="002E488A"/>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2E488A"/>
    <w:pPr>
      <w:tabs>
        <w:tab w:val="left" w:pos="360"/>
      </w:tabs>
    </w:pPr>
    <w:rPr>
      <w:rFonts w:ascii="Times New Roman" w:hAnsi="Times New Roman"/>
      <w:sz w:val="24"/>
      <w:szCs w:val="24"/>
    </w:rPr>
  </w:style>
  <w:style w:type="paragraph" w:customStyle="1" w:styleId="flName">
    <w:name w:val="flName"/>
    <w:basedOn w:val="a"/>
    <w:qFormat/>
    <w:rsid w:val="002E488A"/>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2E488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2E488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9"/>
    <w:next w:val="a9"/>
    <w:qFormat/>
    <w:rsid w:val="002E488A"/>
  </w:style>
  <w:style w:type="paragraph" w:customStyle="1" w:styleId="reader-word-layer">
    <w:name w:val="reader-word-layer"/>
    <w:basedOn w:val="a"/>
    <w:qFormat/>
    <w:rsid w:val="002E488A"/>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2E488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2E488A"/>
    <w:rPr>
      <w:rFonts w:ascii="宋体" w:hAnsi="宋体"/>
      <w:szCs w:val="24"/>
    </w:rPr>
  </w:style>
  <w:style w:type="paragraph" w:customStyle="1" w:styleId="p17">
    <w:name w:val="p17"/>
    <w:basedOn w:val="a"/>
    <w:qFormat/>
    <w:rsid w:val="002E488A"/>
    <w:pPr>
      <w:widowControl/>
    </w:pPr>
    <w:rPr>
      <w:rFonts w:ascii="Times New Roman" w:hAnsi="Times New Roman"/>
      <w:kern w:val="0"/>
      <w:szCs w:val="21"/>
    </w:rPr>
  </w:style>
  <w:style w:type="paragraph" w:customStyle="1" w:styleId="font10">
    <w:name w:val="font10"/>
    <w:basedOn w:val="a"/>
    <w:qFormat/>
    <w:rsid w:val="002E488A"/>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2E488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2E488A"/>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2E488A"/>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2E488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2E488A"/>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2E488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2E488A"/>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2E488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2E488A"/>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2E488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2E488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2E488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2E488A"/>
    <w:pPr>
      <w:spacing w:line="360" w:lineRule="auto"/>
    </w:pPr>
    <w:rPr>
      <w:rFonts w:ascii="宋体" w:hAnsi="宋体" w:cs="Arial"/>
      <w:b/>
      <w:bCs/>
      <w:szCs w:val="21"/>
    </w:rPr>
  </w:style>
  <w:style w:type="paragraph" w:customStyle="1" w:styleId="170">
    <w:name w:val="17"/>
    <w:basedOn w:val="a"/>
    <w:qFormat/>
    <w:rsid w:val="002E488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2E488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2E488A"/>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2E488A"/>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2E488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2E488A"/>
    <w:pPr>
      <w:widowControl/>
      <w:snapToGrid w:val="0"/>
    </w:pPr>
    <w:rPr>
      <w:rFonts w:ascii="Times New Roman" w:eastAsia="Arial Unicode MS" w:hAnsi="Times New Roman"/>
      <w:kern w:val="0"/>
      <w:szCs w:val="21"/>
    </w:rPr>
  </w:style>
  <w:style w:type="paragraph" w:customStyle="1" w:styleId="xl84">
    <w:name w:val="xl84"/>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2E488A"/>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2E488A"/>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2E488A"/>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2E488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2E488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2E488A"/>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2E488A"/>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2E488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2E488A"/>
    <w:pPr>
      <w:spacing w:line="360" w:lineRule="auto"/>
    </w:pPr>
    <w:rPr>
      <w:rFonts w:ascii="宋体" w:hAnsi="宋体"/>
      <w:bCs/>
      <w:szCs w:val="21"/>
    </w:rPr>
  </w:style>
  <w:style w:type="paragraph" w:customStyle="1" w:styleId="xl44">
    <w:name w:val="xl44"/>
    <w:basedOn w:val="a"/>
    <w:qFormat/>
    <w:rsid w:val="002E488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2E488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2E488A"/>
    <w:rPr>
      <w:rFonts w:ascii="Tahoma" w:hAnsi="Tahoma"/>
      <w:sz w:val="24"/>
      <w:szCs w:val="20"/>
    </w:rPr>
  </w:style>
  <w:style w:type="paragraph" w:customStyle="1" w:styleId="xl30">
    <w:name w:val="xl30"/>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2E488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2E488A"/>
    <w:pPr>
      <w:jc w:val="left"/>
    </w:pPr>
    <w:rPr>
      <w:rFonts w:ascii="宋体" w:hAnsi="宋体"/>
      <w:szCs w:val="21"/>
    </w:rPr>
  </w:style>
  <w:style w:type="paragraph" w:customStyle="1" w:styleId="xl59">
    <w:name w:val="xl59"/>
    <w:basedOn w:val="a"/>
    <w:qFormat/>
    <w:rsid w:val="002E488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2E488A"/>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2E488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2E488A"/>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2E488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2E488A"/>
    <w:pPr>
      <w:tabs>
        <w:tab w:val="left" w:pos="360"/>
      </w:tabs>
    </w:pPr>
    <w:rPr>
      <w:rFonts w:ascii="Times New Roman" w:hAnsi="Times New Roman"/>
      <w:sz w:val="24"/>
      <w:szCs w:val="24"/>
    </w:rPr>
  </w:style>
  <w:style w:type="paragraph" w:customStyle="1" w:styleId="120">
    <w:name w:val="列出段落12"/>
    <w:basedOn w:val="a"/>
    <w:qFormat/>
    <w:rsid w:val="002E488A"/>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2E488A"/>
    <w:pPr>
      <w:tabs>
        <w:tab w:val="left" w:pos="360"/>
      </w:tabs>
    </w:pPr>
    <w:rPr>
      <w:rFonts w:ascii="Times New Roman" w:hAnsi="Times New Roman"/>
      <w:sz w:val="24"/>
      <w:szCs w:val="24"/>
    </w:rPr>
  </w:style>
  <w:style w:type="paragraph" w:customStyle="1" w:styleId="xl41">
    <w:name w:val="xl41"/>
    <w:basedOn w:val="a"/>
    <w:qFormat/>
    <w:rsid w:val="002E488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2E488A"/>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2E488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2E488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2E488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2E488A"/>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2E488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2E488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2E488A"/>
    <w:pPr>
      <w:ind w:leftChars="200" w:left="420"/>
      <w:jc w:val="left"/>
    </w:pPr>
    <w:rPr>
      <w:rFonts w:ascii="Times New Roman" w:hAnsi="Times New Roman"/>
      <w:sz w:val="28"/>
      <w:szCs w:val="24"/>
      <w:lang w:eastAsia="zh-TW"/>
    </w:rPr>
  </w:style>
  <w:style w:type="paragraph" w:customStyle="1" w:styleId="xl25">
    <w:name w:val="xl25"/>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2E488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2E488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2E4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2E488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2E488A"/>
    <w:rPr>
      <w:rFonts w:ascii="Calibri" w:eastAsia="宋体" w:hAnsi="Calibri" w:cs="Times New Roman"/>
    </w:rPr>
  </w:style>
  <w:style w:type="paragraph" w:customStyle="1" w:styleId="-11">
    <w:name w:val="彩色列表 - 着色 11"/>
    <w:basedOn w:val="a"/>
    <w:uiPriority w:val="34"/>
    <w:qFormat/>
    <w:rsid w:val="002E488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2E488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2E488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2E488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2E488A"/>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9"/>
    <w:qFormat/>
    <w:rsid w:val="002E488A"/>
  </w:style>
  <w:style w:type="paragraph" w:customStyle="1" w:styleId="Char41">
    <w:name w:val="Char4"/>
    <w:basedOn w:val="a"/>
    <w:qFormat/>
    <w:rsid w:val="002E488A"/>
    <w:rPr>
      <w:rFonts w:ascii="Tahoma" w:hAnsi="Tahoma"/>
      <w:sz w:val="24"/>
      <w:szCs w:val="20"/>
    </w:rPr>
  </w:style>
  <w:style w:type="paragraph" w:customStyle="1" w:styleId="flType">
    <w:name w:val="flType"/>
    <w:basedOn w:val="a"/>
    <w:qFormat/>
    <w:rsid w:val="002E488A"/>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8"/>
    <w:uiPriority w:val="34"/>
    <w:qFormat/>
    <w:rsid w:val="002E488A"/>
    <w:pPr>
      <w:ind w:firstLineChars="200" w:firstLine="420"/>
    </w:pPr>
    <w:rPr>
      <w:rFonts w:asciiTheme="minorHAnsi" w:eastAsiaTheme="minorEastAsia" w:hAnsiTheme="minorHAnsi" w:cstheme="minorBidi"/>
    </w:rPr>
  </w:style>
  <w:style w:type="character" w:customStyle="1" w:styleId="Charf8">
    <w:name w:val="列出段落 Char"/>
    <w:link w:val="affe"/>
    <w:uiPriority w:val="34"/>
    <w:qFormat/>
    <w:rsid w:val="002E488A"/>
  </w:style>
  <w:style w:type="paragraph" w:customStyle="1" w:styleId="afff">
    <w:name w:val="_正文段落"/>
    <w:basedOn w:val="af1"/>
    <w:qFormat/>
    <w:rsid w:val="002E488A"/>
    <w:pPr>
      <w:spacing w:afterLines="50" w:after="50" w:line="360" w:lineRule="auto"/>
      <w:ind w:firstLineChars="200" w:firstLine="200"/>
    </w:pPr>
    <w:rPr>
      <w:rFonts w:ascii="Times New Roman" w:hAnsi="Times New Roman"/>
      <w:sz w:val="24"/>
    </w:rPr>
  </w:style>
  <w:style w:type="character" w:customStyle="1" w:styleId="font01">
    <w:name w:val="font01"/>
    <w:qFormat/>
    <w:rsid w:val="002E488A"/>
    <w:rPr>
      <w:rFonts w:ascii="苹方-简 常规体" w:eastAsia="苹方-简 常规体" w:hAnsi="苹方-简 常规体" w:cs="苹方-简 常规体" w:hint="default"/>
      <w:color w:val="000000"/>
      <w:sz w:val="28"/>
      <w:szCs w:val="28"/>
      <w:u w:val="none"/>
    </w:rPr>
  </w:style>
  <w:style w:type="paragraph" w:customStyle="1" w:styleId="FC">
    <w:name w:val="FC正文"/>
    <w:basedOn w:val="a"/>
    <w:qFormat/>
    <w:rsid w:val="002E488A"/>
    <w:pPr>
      <w:spacing w:line="360" w:lineRule="auto"/>
      <w:ind w:firstLineChars="200" w:firstLine="480"/>
    </w:pPr>
    <w:rPr>
      <w:rFonts w:ascii="宋体" w:hAnsi="宋体"/>
      <w:sz w:val="24"/>
      <w:szCs w:val="24"/>
    </w:rPr>
  </w:style>
  <w:style w:type="paragraph" w:customStyle="1" w:styleId="04-">
    <w:name w:val="04-正文"/>
    <w:basedOn w:val="a"/>
    <w:qFormat/>
    <w:rsid w:val="002E488A"/>
    <w:pPr>
      <w:spacing w:line="360" w:lineRule="exact"/>
      <w:ind w:firstLine="482"/>
    </w:pPr>
    <w:rPr>
      <w:rFonts w:eastAsia="仿宋"/>
      <w:szCs w:val="24"/>
    </w:rPr>
  </w:style>
  <w:style w:type="paragraph" w:customStyle="1" w:styleId="ListParagraph1">
    <w:name w:val="List Paragraph1"/>
    <w:basedOn w:val="a"/>
    <w:qFormat/>
    <w:rsid w:val="002E488A"/>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21335</Words>
  <Characters>21762</Characters>
  <Application>Microsoft Office Word</Application>
  <DocSecurity>0</DocSecurity>
  <Lines>1674</Lines>
  <Paragraphs>1436</Paragraphs>
  <ScaleCrop>false</ScaleCrop>
  <Company>Microsoft</Company>
  <LinksUpToDate>false</LinksUpToDate>
  <CharactersWithSpaces>41661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2022-01-25T05:07:00Z</dcterms:created>
  <dcterms:modified xsi:type="dcterms:W3CDTF">2022-01-25T05:17:00Z</dcterms:modified>
</cp:coreProperties>
</file>