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6E6" w:rsidRDefault="00D606E6" w:rsidP="00D606E6">
      <w:pPr>
        <w:adjustRightInd w:val="0"/>
        <w:snapToGrid w:val="0"/>
        <w:jc w:val="center"/>
        <w:outlineLvl w:val="1"/>
        <w:rPr>
          <w:rFonts w:eastAsia="黑体"/>
          <w:color w:val="000000"/>
          <w:sz w:val="30"/>
          <w:szCs w:val="30"/>
        </w:rPr>
      </w:pPr>
      <w:bookmarkStart w:id="0" w:name="_Toc497211247"/>
      <w:bookmarkStart w:id="1" w:name="_Toc120875745"/>
      <w:r>
        <w:rPr>
          <w:rFonts w:eastAsia="黑体"/>
          <w:color w:val="000000"/>
          <w:sz w:val="30"/>
          <w:szCs w:val="30"/>
        </w:rPr>
        <w:t>一、说明</w:t>
      </w:r>
      <w:bookmarkEnd w:id="0"/>
      <w:bookmarkEnd w:id="1"/>
    </w:p>
    <w:p w:rsidR="00D606E6" w:rsidRDefault="00D606E6" w:rsidP="00D606E6">
      <w:pPr>
        <w:snapToGrid w:val="0"/>
        <w:ind w:firstLineChars="200" w:firstLine="442"/>
        <w:jc w:val="left"/>
        <w:outlineLvl w:val="2"/>
        <w:rPr>
          <w:b/>
          <w:bCs/>
          <w:color w:val="000000"/>
          <w:sz w:val="22"/>
          <w:szCs w:val="22"/>
        </w:rPr>
      </w:pPr>
      <w:bookmarkStart w:id="2" w:name="_Toc497211248"/>
      <w:bookmarkStart w:id="3" w:name="_Toc120875746"/>
      <w:r>
        <w:rPr>
          <w:b/>
          <w:bCs/>
          <w:color w:val="000000"/>
          <w:sz w:val="22"/>
          <w:szCs w:val="22"/>
        </w:rPr>
        <w:t xml:space="preserve">1 </w:t>
      </w:r>
      <w:r>
        <w:rPr>
          <w:b/>
          <w:bCs/>
          <w:color w:val="000000"/>
          <w:sz w:val="22"/>
          <w:szCs w:val="22"/>
        </w:rPr>
        <w:t>总则</w:t>
      </w:r>
      <w:bookmarkEnd w:id="2"/>
      <w:bookmarkEnd w:id="3"/>
    </w:p>
    <w:p w:rsidR="00D606E6" w:rsidRDefault="00D606E6" w:rsidP="00D606E6">
      <w:pPr>
        <w:snapToGrid w:val="0"/>
        <w:ind w:firstLineChars="200" w:firstLine="440"/>
        <w:rPr>
          <w:sz w:val="22"/>
          <w:szCs w:val="22"/>
        </w:rPr>
      </w:pPr>
      <w:r>
        <w:rPr>
          <w:sz w:val="22"/>
          <w:szCs w:val="22"/>
        </w:rPr>
        <w:t xml:space="preserve">1.1 </w:t>
      </w:r>
      <w:r>
        <w:rPr>
          <w:sz w:val="22"/>
          <w:szCs w:val="22"/>
        </w:rPr>
        <w:t>供应商应具备国家或行业管理部门规定的，在本市实施本项目所需的资格（资质）和相关手续（如果有），由此引起的所有有关事宜及费用由供应商自行负责。</w:t>
      </w:r>
    </w:p>
    <w:p w:rsidR="00D606E6" w:rsidRDefault="00D606E6" w:rsidP="00D606E6">
      <w:pPr>
        <w:snapToGrid w:val="0"/>
        <w:ind w:firstLineChars="200" w:firstLine="440"/>
        <w:rPr>
          <w:sz w:val="22"/>
          <w:szCs w:val="22"/>
        </w:rPr>
      </w:pPr>
      <w:r>
        <w:rPr>
          <w:sz w:val="22"/>
          <w:szCs w:val="22"/>
        </w:rPr>
        <w:t xml:space="preserve">1.2 </w:t>
      </w:r>
      <w:r>
        <w:rPr>
          <w:sz w:val="22"/>
          <w:szCs w:val="22"/>
        </w:rPr>
        <w:t>供应商对所提供的货物应当享有合法的所有权，没有侵犯任何第三方的知识产权、技术秘密等权利，而且不存在任何抵押、留置、查封等产权瑕疵。</w:t>
      </w:r>
    </w:p>
    <w:p w:rsidR="00D606E6" w:rsidRDefault="00D606E6" w:rsidP="00D606E6">
      <w:pPr>
        <w:snapToGrid w:val="0"/>
        <w:ind w:firstLineChars="200" w:firstLine="440"/>
        <w:rPr>
          <w:sz w:val="22"/>
          <w:szCs w:val="22"/>
        </w:rPr>
      </w:pPr>
      <w:r>
        <w:rPr>
          <w:sz w:val="22"/>
          <w:szCs w:val="22"/>
        </w:rPr>
        <w:t xml:space="preserve">1.3 </w:t>
      </w:r>
      <w:r>
        <w:rPr>
          <w:sz w:val="22"/>
          <w:szCs w:val="22"/>
        </w:rPr>
        <w:t>供应商提供的货物应当是全新的、未使用过的，货物和相关服务应当符合谈判文件的要求，并且其质量完全符合国家标准</w:t>
      </w:r>
      <w:r>
        <w:rPr>
          <w:color w:val="000000"/>
          <w:sz w:val="22"/>
          <w:szCs w:val="22"/>
        </w:rPr>
        <w:t>和采购需求</w:t>
      </w:r>
      <w:r>
        <w:rPr>
          <w:sz w:val="22"/>
          <w:szCs w:val="22"/>
        </w:rPr>
        <w:t>。</w:t>
      </w:r>
    </w:p>
    <w:p w:rsidR="00D606E6" w:rsidRDefault="00D606E6" w:rsidP="00D606E6">
      <w:pPr>
        <w:snapToGrid w:val="0"/>
        <w:ind w:firstLineChars="200" w:firstLine="440"/>
        <w:jc w:val="left"/>
        <w:rPr>
          <w:sz w:val="22"/>
          <w:szCs w:val="22"/>
        </w:rPr>
      </w:pPr>
      <w:r>
        <w:rPr>
          <w:sz w:val="22"/>
          <w:szCs w:val="22"/>
        </w:rPr>
        <w:t xml:space="preserve">1.4 </w:t>
      </w:r>
      <w:r>
        <w:rPr>
          <w:sz w:val="22"/>
          <w:szCs w:val="22"/>
        </w:rPr>
        <w:t>供应商应如实准确地填写货物的规格型号、技术参数、品牌、产地等相关信息，因上述信息内容填写不完整、不准确，而导致响应文件被误读、漏读，由供应商自行负责</w:t>
      </w:r>
      <w:r>
        <w:rPr>
          <w:rFonts w:hint="eastAsia"/>
          <w:sz w:val="22"/>
          <w:szCs w:val="22"/>
        </w:rPr>
        <w:t>)</w:t>
      </w:r>
      <w:r>
        <w:rPr>
          <w:sz w:val="22"/>
          <w:szCs w:val="22"/>
        </w:rPr>
        <w:t>，为此供应商需承担其响应文件在评审时被扣分甚至被认定为无效响应的风险。</w:t>
      </w:r>
    </w:p>
    <w:p w:rsidR="00D606E6" w:rsidRDefault="00D606E6" w:rsidP="00D606E6">
      <w:pPr>
        <w:snapToGrid w:val="0"/>
        <w:ind w:firstLineChars="200" w:firstLine="440"/>
        <w:jc w:val="left"/>
        <w:rPr>
          <w:rFonts w:ascii="宋体" w:hAnsi="宋体" w:cs="宋体"/>
          <w:color w:val="FF0000"/>
          <w:sz w:val="22"/>
        </w:rPr>
      </w:pPr>
      <w:r>
        <w:rPr>
          <w:sz w:val="22"/>
          <w:szCs w:val="22"/>
        </w:rPr>
        <w:t xml:space="preserve">★1.5 </w:t>
      </w:r>
      <w:r>
        <w:rPr>
          <w:sz w:val="22"/>
          <w:szCs w:val="22"/>
        </w:rPr>
        <w:t>若本项目涉及国家强制认证产品（信息安全产品、</w:t>
      </w:r>
      <w:r>
        <w:rPr>
          <w:sz w:val="22"/>
          <w:szCs w:val="22"/>
        </w:rPr>
        <w:t>3C</w:t>
      </w:r>
      <w:r>
        <w:rPr>
          <w:sz w:val="22"/>
          <w:szCs w:val="22"/>
        </w:rPr>
        <w:t>认证产品、强制节能产品），则根据国家有关规定，供应商提供的产品必须满足强制认证要求。</w:t>
      </w:r>
      <w:r>
        <w:rPr>
          <w:rFonts w:hint="eastAsia"/>
          <w:sz w:val="22"/>
          <w:szCs w:val="22"/>
        </w:rPr>
        <w:t>（详见前附表</w:t>
      </w:r>
      <w:r>
        <w:rPr>
          <w:rFonts w:hint="eastAsia"/>
          <w:sz w:val="22"/>
          <w:szCs w:val="22"/>
        </w:rPr>
        <w:t>9.1.1</w:t>
      </w:r>
      <w:r>
        <w:rPr>
          <w:rFonts w:hint="eastAsia"/>
          <w:sz w:val="22"/>
          <w:szCs w:val="22"/>
        </w:rPr>
        <w:t>（</w:t>
      </w:r>
      <w:r>
        <w:rPr>
          <w:rFonts w:hint="eastAsia"/>
          <w:sz w:val="22"/>
          <w:szCs w:val="22"/>
        </w:rPr>
        <w:t>8</w:t>
      </w:r>
      <w:r>
        <w:rPr>
          <w:rFonts w:hint="eastAsia"/>
          <w:sz w:val="22"/>
          <w:szCs w:val="22"/>
        </w:rPr>
        <w:t>））</w:t>
      </w:r>
    </w:p>
    <w:p w:rsidR="00D606E6" w:rsidRDefault="00D606E6" w:rsidP="00D606E6">
      <w:pPr>
        <w:snapToGrid w:val="0"/>
        <w:ind w:firstLineChars="200" w:firstLine="440"/>
        <w:jc w:val="left"/>
        <w:rPr>
          <w:b/>
          <w:bCs/>
          <w:color w:val="000000" w:themeColor="text1"/>
          <w:sz w:val="22"/>
          <w:szCs w:val="22"/>
        </w:rPr>
      </w:pPr>
      <w:r>
        <w:rPr>
          <w:rFonts w:ascii="宋体" w:hAnsi="宋体" w:cs="宋体" w:hint="eastAsia"/>
          <w:color w:val="000000" w:themeColor="text1"/>
          <w:sz w:val="22"/>
        </w:rPr>
        <w:t>★</w:t>
      </w:r>
      <w:r>
        <w:rPr>
          <w:color w:val="000000" w:themeColor="text1"/>
          <w:sz w:val="22"/>
        </w:rPr>
        <w:t>1.6</w:t>
      </w:r>
      <w:r>
        <w:rPr>
          <w:rFonts w:hint="eastAsia"/>
          <w:color w:val="000000" w:themeColor="text1"/>
          <w:sz w:val="22"/>
        </w:rPr>
        <w:t>供应商提供的产品必须符合国家强制性标准。</w:t>
      </w:r>
    </w:p>
    <w:p w:rsidR="00D606E6" w:rsidRDefault="00D606E6" w:rsidP="00D606E6">
      <w:pPr>
        <w:snapToGrid w:val="0"/>
        <w:ind w:firstLineChars="200" w:firstLine="440"/>
        <w:rPr>
          <w:sz w:val="22"/>
          <w:szCs w:val="22"/>
        </w:rPr>
      </w:pPr>
      <w:r>
        <w:rPr>
          <w:sz w:val="22"/>
          <w:szCs w:val="22"/>
        </w:rPr>
        <w:t>1.</w:t>
      </w:r>
      <w:r>
        <w:rPr>
          <w:rFonts w:hint="eastAsia"/>
          <w:sz w:val="22"/>
          <w:szCs w:val="22"/>
        </w:rPr>
        <w:t>7</w:t>
      </w:r>
      <w:r>
        <w:rPr>
          <w:sz w:val="22"/>
          <w:szCs w:val="22"/>
        </w:rPr>
        <w:t>采购人在技术需求和图纸或图片（如果有）中指出的工艺、材料和货物的标准以及参照的技术参数或型号仅起说明作用，并没有任何限制性和排他性，供应商可以选用其他替代标准、技术参数或型号，但这些替代要在不影响功能实现的前提下，并在可接受范围内接受偏离。</w:t>
      </w:r>
    </w:p>
    <w:p w:rsidR="00D606E6" w:rsidRDefault="00D606E6" w:rsidP="00D606E6">
      <w:pPr>
        <w:snapToGrid w:val="0"/>
        <w:ind w:firstLineChars="200" w:firstLine="440"/>
        <w:rPr>
          <w:sz w:val="22"/>
          <w:szCs w:val="22"/>
        </w:rPr>
      </w:pPr>
      <w:r>
        <w:rPr>
          <w:sz w:val="22"/>
          <w:szCs w:val="22"/>
        </w:rPr>
        <w:t>1.</w:t>
      </w:r>
      <w:r>
        <w:rPr>
          <w:rFonts w:hint="eastAsia"/>
          <w:sz w:val="22"/>
          <w:szCs w:val="22"/>
        </w:rPr>
        <w:t>8</w:t>
      </w:r>
      <w:r>
        <w:rPr>
          <w:sz w:val="22"/>
          <w:szCs w:val="22"/>
        </w:rPr>
        <w:t>供应商在响应前应认真了解采购人的使用需求、使用条件（使用空间、能源条件等）和其他相关条件，一旦成交，应按照谈判文件和合同规定的要求提供货物及相关服务。</w:t>
      </w:r>
    </w:p>
    <w:p w:rsidR="00D606E6" w:rsidRDefault="00D606E6" w:rsidP="00D606E6">
      <w:pPr>
        <w:snapToGrid w:val="0"/>
        <w:ind w:firstLineChars="200" w:firstLine="440"/>
        <w:rPr>
          <w:sz w:val="22"/>
          <w:szCs w:val="22"/>
        </w:rPr>
      </w:pPr>
      <w:r>
        <w:rPr>
          <w:sz w:val="22"/>
          <w:szCs w:val="22"/>
        </w:rPr>
        <w:t>1.</w:t>
      </w:r>
      <w:r>
        <w:rPr>
          <w:rFonts w:hint="eastAsia"/>
          <w:sz w:val="22"/>
          <w:szCs w:val="22"/>
        </w:rPr>
        <w:t>9</w:t>
      </w:r>
      <w:r>
        <w:rPr>
          <w:sz w:val="22"/>
          <w:szCs w:val="22"/>
        </w:rPr>
        <w:t>供应商应根据本章节中详细技术规格要求，采用市场主流产品或按照要求提供定制产品参加谈判。同时，</w:t>
      </w:r>
      <w:r>
        <w:rPr>
          <w:b/>
          <w:bCs/>
          <w:color w:val="000000"/>
          <w:sz w:val="22"/>
          <w:szCs w:val="22"/>
        </w:rPr>
        <w:t>请供应商务必注意：无论是正偏离还是负偏离，都不得与谈判要求相差太大，否则将可能影响供应商的得分</w:t>
      </w:r>
      <w:r>
        <w:rPr>
          <w:sz w:val="22"/>
          <w:szCs w:val="22"/>
        </w:rPr>
        <w:t>。一旦成交，供应商应按响应文件的承诺签订合同并提供相应的产品和服务。</w:t>
      </w:r>
    </w:p>
    <w:p w:rsidR="00D606E6" w:rsidRDefault="00D606E6" w:rsidP="00D606E6">
      <w:pPr>
        <w:snapToGrid w:val="0"/>
        <w:ind w:firstLineChars="200" w:firstLine="440"/>
        <w:rPr>
          <w:sz w:val="22"/>
          <w:szCs w:val="22"/>
        </w:rPr>
      </w:pPr>
      <w:r>
        <w:rPr>
          <w:sz w:val="22"/>
          <w:szCs w:val="22"/>
        </w:rPr>
        <w:t>1.</w:t>
      </w:r>
      <w:r>
        <w:rPr>
          <w:rFonts w:hint="eastAsia"/>
          <w:sz w:val="22"/>
          <w:szCs w:val="22"/>
        </w:rPr>
        <w:t>10</w:t>
      </w:r>
      <w:r>
        <w:rPr>
          <w:sz w:val="22"/>
          <w:szCs w:val="22"/>
        </w:rPr>
        <w:t>供应商认为谈判文件（包括谈判补充文件）存在排他性或歧视性条款，可在收到或下载谈判文件之日起七个工作日内提出，并附相关证据。</w:t>
      </w:r>
    </w:p>
    <w:p w:rsidR="00D606E6" w:rsidRDefault="00D606E6" w:rsidP="00D606E6">
      <w:pPr>
        <w:snapToGrid w:val="0"/>
        <w:ind w:firstLineChars="200" w:firstLine="440"/>
        <w:rPr>
          <w:sz w:val="22"/>
          <w:szCs w:val="22"/>
        </w:rPr>
      </w:pPr>
    </w:p>
    <w:p w:rsidR="00D606E6" w:rsidRDefault="00D606E6" w:rsidP="00D606E6">
      <w:pPr>
        <w:adjustRightInd w:val="0"/>
        <w:snapToGrid w:val="0"/>
        <w:jc w:val="center"/>
        <w:outlineLvl w:val="1"/>
        <w:rPr>
          <w:rFonts w:eastAsia="黑体"/>
          <w:color w:val="000000"/>
          <w:sz w:val="30"/>
          <w:szCs w:val="30"/>
        </w:rPr>
      </w:pPr>
      <w:bookmarkStart w:id="4" w:name="_Toc497211249"/>
      <w:bookmarkStart w:id="5" w:name="_Toc120875747"/>
      <w:r>
        <w:rPr>
          <w:rFonts w:eastAsia="黑体"/>
          <w:color w:val="000000"/>
          <w:sz w:val="30"/>
          <w:szCs w:val="30"/>
        </w:rPr>
        <w:t>二、项目概况</w:t>
      </w:r>
      <w:bookmarkEnd w:id="4"/>
      <w:bookmarkEnd w:id="5"/>
    </w:p>
    <w:p w:rsidR="00D606E6" w:rsidRDefault="00D606E6" w:rsidP="00D606E6">
      <w:pPr>
        <w:snapToGrid w:val="0"/>
        <w:ind w:firstLineChars="200" w:firstLine="442"/>
        <w:outlineLvl w:val="2"/>
        <w:rPr>
          <w:b/>
          <w:bCs/>
          <w:color w:val="000000"/>
          <w:sz w:val="22"/>
          <w:szCs w:val="22"/>
        </w:rPr>
      </w:pPr>
      <w:bookmarkStart w:id="6" w:name="_Toc497211250"/>
      <w:bookmarkStart w:id="7" w:name="_Toc18584765"/>
      <w:bookmarkStart w:id="8" w:name="_Toc120875748"/>
      <w:bookmarkStart w:id="9" w:name="_Toc497211253"/>
      <w:r>
        <w:rPr>
          <w:b/>
          <w:bCs/>
          <w:sz w:val="22"/>
          <w:szCs w:val="22"/>
        </w:rPr>
        <w:t>2</w:t>
      </w:r>
      <w:bookmarkStart w:id="10" w:name="_Toc497211252"/>
      <w:bookmarkEnd w:id="6"/>
      <w:r>
        <w:rPr>
          <w:b/>
          <w:bCs/>
          <w:color w:val="000000"/>
          <w:sz w:val="22"/>
          <w:szCs w:val="22"/>
        </w:rPr>
        <w:t>采购范围与内容</w:t>
      </w:r>
      <w:bookmarkEnd w:id="7"/>
      <w:bookmarkEnd w:id="8"/>
      <w:bookmarkEnd w:id="10"/>
    </w:p>
    <w:p w:rsidR="00D606E6" w:rsidRPr="00C808B3" w:rsidRDefault="00D606E6" w:rsidP="00D606E6">
      <w:pPr>
        <w:snapToGrid w:val="0"/>
        <w:ind w:firstLineChars="200" w:firstLine="440"/>
        <w:rPr>
          <w:sz w:val="22"/>
          <w:szCs w:val="22"/>
        </w:rPr>
      </w:pPr>
      <w:r w:rsidRPr="00C808B3">
        <w:rPr>
          <w:sz w:val="22"/>
          <w:szCs w:val="22"/>
        </w:rPr>
        <w:t xml:space="preserve">2.1 </w:t>
      </w:r>
      <w:r w:rsidRPr="00C808B3">
        <w:rPr>
          <w:sz w:val="22"/>
          <w:szCs w:val="22"/>
        </w:rPr>
        <w:t>项目背景及现状</w:t>
      </w:r>
    </w:p>
    <w:p w:rsidR="00D606E6" w:rsidRPr="00C808B3" w:rsidRDefault="00D606E6" w:rsidP="00D606E6">
      <w:pPr>
        <w:snapToGrid w:val="0"/>
        <w:ind w:firstLineChars="200" w:firstLine="440"/>
        <w:rPr>
          <w:sz w:val="22"/>
          <w:szCs w:val="22"/>
        </w:rPr>
      </w:pPr>
      <w:r w:rsidRPr="00C808B3">
        <w:rPr>
          <w:rFonts w:hint="eastAsia"/>
          <w:sz w:val="22"/>
          <w:szCs w:val="22"/>
        </w:rPr>
        <w:t>浦明路七楼大会议室音视频系统设施陈旧，无法满足日常办公会议要求，已面临淘汰。此次根据办公环境调整要求，将对大会议室多媒体会议系统设备进行升级改造，改造好的系统主要包括大屏幕显示系统、数字音响扩声系统及智能控制等系统。</w:t>
      </w:r>
    </w:p>
    <w:p w:rsidR="00D606E6" w:rsidRPr="00C808B3" w:rsidRDefault="00D606E6" w:rsidP="00D606E6">
      <w:pPr>
        <w:snapToGrid w:val="0"/>
        <w:ind w:firstLineChars="200" w:firstLine="440"/>
        <w:rPr>
          <w:sz w:val="22"/>
          <w:szCs w:val="22"/>
        </w:rPr>
      </w:pPr>
      <w:r w:rsidRPr="00C808B3">
        <w:rPr>
          <w:sz w:val="22"/>
          <w:szCs w:val="22"/>
        </w:rPr>
        <w:t xml:space="preserve">2.2 </w:t>
      </w:r>
      <w:r w:rsidRPr="00C808B3">
        <w:rPr>
          <w:sz w:val="22"/>
          <w:szCs w:val="22"/>
        </w:rPr>
        <w:t>项目采购范围及内容</w:t>
      </w:r>
      <w:r w:rsidRPr="00C808B3">
        <w:rPr>
          <w:rFonts w:hint="eastAsia"/>
          <w:sz w:val="22"/>
          <w:szCs w:val="22"/>
        </w:rPr>
        <w:t>：详见供货清单。</w:t>
      </w:r>
    </w:p>
    <w:p w:rsidR="00D606E6" w:rsidRDefault="00D606E6" w:rsidP="00D606E6">
      <w:pPr>
        <w:snapToGrid w:val="0"/>
        <w:ind w:firstLineChars="200" w:firstLine="440"/>
        <w:rPr>
          <w:sz w:val="22"/>
          <w:szCs w:val="22"/>
        </w:rPr>
      </w:pPr>
      <w:r w:rsidRPr="00C808B3">
        <w:rPr>
          <w:sz w:val="22"/>
          <w:szCs w:val="22"/>
        </w:rPr>
        <w:t xml:space="preserve">2.3 </w:t>
      </w:r>
      <w:r w:rsidRPr="00C808B3">
        <w:rPr>
          <w:sz w:val="22"/>
          <w:szCs w:val="22"/>
        </w:rPr>
        <w:t>交付日期：</w:t>
      </w:r>
      <w:bookmarkStart w:id="11" w:name="_Toc120875749"/>
      <w:r w:rsidRPr="00C808B3">
        <w:rPr>
          <w:sz w:val="22"/>
          <w:szCs w:val="22"/>
        </w:rPr>
        <w:t>自合同签订之日起</w:t>
      </w:r>
      <w:r>
        <w:rPr>
          <w:rFonts w:hint="eastAsia"/>
          <w:sz w:val="22"/>
          <w:szCs w:val="22"/>
        </w:rPr>
        <w:t>20</w:t>
      </w:r>
      <w:r w:rsidRPr="00C808B3">
        <w:rPr>
          <w:rFonts w:hint="eastAsia"/>
          <w:sz w:val="22"/>
          <w:szCs w:val="22"/>
        </w:rPr>
        <w:t>个日历天内或按用户指定周期（不少于</w:t>
      </w:r>
      <w:r>
        <w:rPr>
          <w:rFonts w:hint="eastAsia"/>
          <w:sz w:val="22"/>
          <w:szCs w:val="22"/>
        </w:rPr>
        <w:t>20</w:t>
      </w:r>
      <w:r w:rsidRPr="00C808B3">
        <w:rPr>
          <w:rFonts w:hint="eastAsia"/>
          <w:sz w:val="22"/>
          <w:szCs w:val="22"/>
        </w:rPr>
        <w:t>个日历天）安装、调试完成，具体时间可自报，不得超过规定期限。</w:t>
      </w:r>
    </w:p>
    <w:p w:rsidR="00D606E6" w:rsidRDefault="00D606E6" w:rsidP="00D606E6">
      <w:pPr>
        <w:snapToGrid w:val="0"/>
        <w:ind w:firstLineChars="200" w:firstLine="442"/>
        <w:rPr>
          <w:b/>
          <w:bCs/>
          <w:color w:val="000000"/>
          <w:sz w:val="22"/>
          <w:szCs w:val="22"/>
        </w:rPr>
      </w:pPr>
      <w:r>
        <w:rPr>
          <w:b/>
          <w:bCs/>
          <w:color w:val="000000"/>
          <w:sz w:val="22"/>
          <w:szCs w:val="22"/>
        </w:rPr>
        <w:lastRenderedPageBreak/>
        <w:t>3</w:t>
      </w:r>
      <w:r>
        <w:rPr>
          <w:b/>
          <w:bCs/>
          <w:color w:val="000000"/>
          <w:sz w:val="22"/>
          <w:szCs w:val="22"/>
        </w:rPr>
        <w:t>承包方式</w:t>
      </w:r>
      <w:bookmarkEnd w:id="9"/>
      <w:bookmarkEnd w:id="11"/>
    </w:p>
    <w:p w:rsidR="00D606E6" w:rsidRDefault="00D606E6" w:rsidP="00D606E6">
      <w:pPr>
        <w:snapToGrid w:val="0"/>
        <w:ind w:firstLineChars="200" w:firstLine="440"/>
        <w:rPr>
          <w:sz w:val="22"/>
          <w:szCs w:val="22"/>
        </w:rPr>
      </w:pPr>
      <w:r>
        <w:rPr>
          <w:sz w:val="22"/>
          <w:szCs w:val="22"/>
        </w:rPr>
        <w:t xml:space="preserve">3.1 </w:t>
      </w:r>
      <w:r>
        <w:rPr>
          <w:sz w:val="22"/>
          <w:szCs w:val="22"/>
        </w:rPr>
        <w:t>依据本项目的采购范围和内容，成交供应商以包设计、包工、包料、包质包量、包安全可靠的方式实施总承包。</w:t>
      </w:r>
    </w:p>
    <w:p w:rsidR="00D606E6" w:rsidRDefault="00D606E6" w:rsidP="00D606E6">
      <w:pPr>
        <w:adjustRightInd w:val="0"/>
        <w:snapToGrid w:val="0"/>
        <w:ind w:firstLineChars="200" w:firstLine="442"/>
        <w:jc w:val="left"/>
        <w:outlineLvl w:val="2"/>
        <w:rPr>
          <w:b/>
          <w:bCs/>
          <w:color w:val="000000"/>
          <w:sz w:val="22"/>
          <w:szCs w:val="22"/>
        </w:rPr>
      </w:pPr>
      <w:bookmarkStart w:id="12" w:name="_Toc497211254"/>
      <w:bookmarkStart w:id="13" w:name="_Toc120875750"/>
      <w:r>
        <w:rPr>
          <w:b/>
          <w:bCs/>
          <w:color w:val="000000"/>
          <w:sz w:val="22"/>
          <w:szCs w:val="22"/>
        </w:rPr>
        <w:t>4</w:t>
      </w:r>
      <w:r>
        <w:rPr>
          <w:b/>
          <w:bCs/>
          <w:color w:val="000000"/>
          <w:sz w:val="22"/>
          <w:szCs w:val="22"/>
        </w:rPr>
        <w:t>合同的签订</w:t>
      </w:r>
      <w:bookmarkEnd w:id="12"/>
      <w:bookmarkEnd w:id="13"/>
    </w:p>
    <w:p w:rsidR="00D606E6" w:rsidRDefault="00D606E6" w:rsidP="00D606E6">
      <w:pPr>
        <w:snapToGrid w:val="0"/>
        <w:ind w:firstLineChars="200" w:firstLine="440"/>
        <w:rPr>
          <w:sz w:val="22"/>
          <w:szCs w:val="22"/>
        </w:rPr>
      </w:pPr>
      <w:r>
        <w:rPr>
          <w:sz w:val="22"/>
          <w:szCs w:val="22"/>
        </w:rPr>
        <w:t xml:space="preserve">4.1 </w:t>
      </w:r>
      <w:r>
        <w:rPr>
          <w:sz w:val="22"/>
          <w:szCs w:val="22"/>
        </w:rPr>
        <w:t>本项目合同的标的、价格、质量及验收标准、考核管理、履约期限等主要条款应当与谈判文件和成交供应商响应文件的内容一致，并互相补充和解释。</w:t>
      </w:r>
    </w:p>
    <w:p w:rsidR="00D606E6" w:rsidRDefault="00D606E6" w:rsidP="00D606E6">
      <w:pPr>
        <w:adjustRightInd w:val="0"/>
        <w:snapToGrid w:val="0"/>
        <w:ind w:firstLineChars="200" w:firstLine="442"/>
        <w:jc w:val="left"/>
        <w:outlineLvl w:val="2"/>
        <w:rPr>
          <w:sz w:val="22"/>
          <w:szCs w:val="22"/>
        </w:rPr>
      </w:pPr>
      <w:bookmarkStart w:id="14" w:name="_Toc497211255"/>
      <w:bookmarkStart w:id="15" w:name="_Toc120875751"/>
      <w:r>
        <w:rPr>
          <w:b/>
          <w:bCs/>
          <w:color w:val="000000"/>
          <w:sz w:val="22"/>
          <w:szCs w:val="22"/>
        </w:rPr>
        <w:t>5</w:t>
      </w:r>
      <w:r>
        <w:rPr>
          <w:b/>
          <w:bCs/>
          <w:color w:val="000000"/>
          <w:sz w:val="22"/>
          <w:szCs w:val="22"/>
        </w:rPr>
        <w:t>结算原则和支付方式</w:t>
      </w:r>
      <w:bookmarkEnd w:id="14"/>
      <w:bookmarkEnd w:id="15"/>
    </w:p>
    <w:p w:rsidR="00D606E6" w:rsidRDefault="00D606E6" w:rsidP="00D606E6">
      <w:pPr>
        <w:snapToGrid w:val="0"/>
        <w:ind w:firstLineChars="200" w:firstLine="440"/>
        <w:rPr>
          <w:sz w:val="22"/>
          <w:szCs w:val="22"/>
        </w:rPr>
      </w:pPr>
      <w:r>
        <w:rPr>
          <w:sz w:val="22"/>
          <w:szCs w:val="22"/>
        </w:rPr>
        <w:t xml:space="preserve">5.1 </w:t>
      </w:r>
      <w:r>
        <w:rPr>
          <w:sz w:val="22"/>
          <w:szCs w:val="22"/>
        </w:rPr>
        <w:t>结算原则</w:t>
      </w:r>
    </w:p>
    <w:p w:rsidR="00D606E6" w:rsidRDefault="00D606E6" w:rsidP="00D606E6">
      <w:pPr>
        <w:snapToGrid w:val="0"/>
        <w:ind w:firstLineChars="200" w:firstLine="440"/>
        <w:rPr>
          <w:sz w:val="22"/>
          <w:szCs w:val="22"/>
        </w:rPr>
      </w:pPr>
      <w:r>
        <w:rPr>
          <w:sz w:val="22"/>
          <w:szCs w:val="22"/>
        </w:rPr>
        <w:t xml:space="preserve">5.1.1 </w:t>
      </w:r>
      <w:r>
        <w:rPr>
          <w:sz w:val="22"/>
          <w:szCs w:val="22"/>
        </w:rPr>
        <w:t>本项目合同总价不变，采购人不会因人工费、物价、费率、汇率或其他因素（不可抗力除外）的变动而进行调整。</w:t>
      </w:r>
    </w:p>
    <w:p w:rsidR="00D606E6" w:rsidRDefault="00D606E6" w:rsidP="00D606E6">
      <w:pPr>
        <w:snapToGrid w:val="0"/>
        <w:ind w:firstLineChars="200" w:firstLine="440"/>
        <w:rPr>
          <w:sz w:val="22"/>
          <w:szCs w:val="22"/>
        </w:rPr>
      </w:pPr>
      <w:r>
        <w:rPr>
          <w:sz w:val="22"/>
          <w:szCs w:val="22"/>
        </w:rPr>
        <w:t>5.1.2</w:t>
      </w:r>
      <w:r>
        <w:rPr>
          <w:sz w:val="22"/>
          <w:szCs w:val="22"/>
        </w:rPr>
        <w:t>发生的设备维修，如该设备尚在质保期内的，采购人不另行支付相关费用；如在质保期外的，单价按照响应文件中明确的备品备件单价（含维修人工费）计取，数量按实结算。如响应文件中没有类似备品备件单价可参照的，则由合同双方协商确定维修单价。</w:t>
      </w:r>
    </w:p>
    <w:p w:rsidR="00D606E6" w:rsidRDefault="00D606E6" w:rsidP="00D606E6">
      <w:pPr>
        <w:snapToGrid w:val="0"/>
        <w:ind w:firstLineChars="200" w:firstLine="440"/>
        <w:rPr>
          <w:sz w:val="22"/>
          <w:szCs w:val="22"/>
        </w:rPr>
      </w:pPr>
      <w:bookmarkStart w:id="16" w:name="_Toc497211256"/>
      <w:r>
        <w:rPr>
          <w:sz w:val="22"/>
          <w:szCs w:val="22"/>
        </w:rPr>
        <w:t xml:space="preserve">5.2 </w:t>
      </w:r>
      <w:r>
        <w:rPr>
          <w:sz w:val="22"/>
          <w:szCs w:val="22"/>
        </w:rPr>
        <w:t>支付方式</w:t>
      </w:r>
    </w:p>
    <w:p w:rsidR="00D606E6" w:rsidRDefault="00D606E6" w:rsidP="00D606E6">
      <w:pPr>
        <w:snapToGrid w:val="0"/>
        <w:ind w:firstLineChars="200" w:firstLine="440"/>
        <w:rPr>
          <w:sz w:val="22"/>
          <w:szCs w:val="22"/>
        </w:rPr>
      </w:pPr>
      <w:r>
        <w:rPr>
          <w:sz w:val="22"/>
          <w:szCs w:val="22"/>
        </w:rPr>
        <w:t xml:space="preserve">5.2.1 </w:t>
      </w:r>
      <w:r>
        <w:rPr>
          <w:sz w:val="22"/>
          <w:szCs w:val="22"/>
        </w:rPr>
        <w:t>本项目合同金额采用</w:t>
      </w:r>
      <w:r>
        <w:rPr>
          <w:bCs/>
          <w:color w:val="000000" w:themeColor="text1"/>
          <w:sz w:val="22"/>
          <w:szCs w:val="22"/>
        </w:rPr>
        <w:t>分期付款</w:t>
      </w:r>
      <w:r>
        <w:rPr>
          <w:sz w:val="22"/>
          <w:szCs w:val="22"/>
        </w:rPr>
        <w:t>方式，在采购人和成交供应商合同签订，且财政资金到位后，按下款要求支付相应的合同款项。</w:t>
      </w:r>
    </w:p>
    <w:p w:rsidR="00D606E6" w:rsidRPr="00C808B3" w:rsidRDefault="00D606E6" w:rsidP="00D606E6">
      <w:pPr>
        <w:snapToGrid w:val="0"/>
        <w:ind w:firstLineChars="200" w:firstLine="440"/>
        <w:rPr>
          <w:sz w:val="22"/>
          <w:szCs w:val="22"/>
        </w:rPr>
      </w:pPr>
      <w:r w:rsidRPr="00C808B3">
        <w:rPr>
          <w:sz w:val="22"/>
          <w:szCs w:val="22"/>
        </w:rPr>
        <w:t xml:space="preserve">5.2.2 </w:t>
      </w:r>
      <w:r w:rsidRPr="00C808B3">
        <w:rPr>
          <w:sz w:val="22"/>
          <w:szCs w:val="22"/>
        </w:rPr>
        <w:t>分期付款的时间进度要求和支付比例具体如下：</w:t>
      </w:r>
    </w:p>
    <w:p w:rsidR="00D606E6" w:rsidRDefault="00D606E6" w:rsidP="00D606E6">
      <w:pPr>
        <w:snapToGrid w:val="0"/>
        <w:ind w:firstLineChars="200" w:firstLine="440"/>
        <w:jc w:val="left"/>
        <w:rPr>
          <w:sz w:val="22"/>
          <w:szCs w:val="22"/>
        </w:rPr>
      </w:pPr>
      <w:r w:rsidRPr="00C808B3">
        <w:rPr>
          <w:rFonts w:hint="eastAsia"/>
          <w:sz w:val="22"/>
          <w:szCs w:val="22"/>
        </w:rPr>
        <w:t>签订合同后七个日历天内甲方支付合同总金额的</w:t>
      </w:r>
      <w:r w:rsidRPr="00C808B3">
        <w:rPr>
          <w:rFonts w:hint="eastAsia"/>
          <w:sz w:val="22"/>
          <w:szCs w:val="22"/>
        </w:rPr>
        <w:t>30%</w:t>
      </w:r>
      <w:r w:rsidRPr="00C808B3">
        <w:rPr>
          <w:rFonts w:hint="eastAsia"/>
          <w:sz w:val="22"/>
          <w:szCs w:val="22"/>
        </w:rPr>
        <w:t>款项作为预付款，项目完成并验收合格达到质量要求后，甲方一次性支付剩余合同总金额的</w:t>
      </w:r>
      <w:r w:rsidRPr="00C808B3">
        <w:rPr>
          <w:rFonts w:hint="eastAsia"/>
          <w:sz w:val="22"/>
          <w:szCs w:val="22"/>
        </w:rPr>
        <w:t>70%</w:t>
      </w:r>
      <w:r w:rsidRPr="00C808B3">
        <w:rPr>
          <w:rFonts w:hint="eastAsia"/>
          <w:sz w:val="22"/>
          <w:szCs w:val="22"/>
        </w:rPr>
        <w:t>款项。</w:t>
      </w:r>
    </w:p>
    <w:p w:rsidR="00D606E6" w:rsidRDefault="00D606E6" w:rsidP="00D606E6">
      <w:pPr>
        <w:snapToGrid w:val="0"/>
        <w:ind w:firstLineChars="200" w:firstLine="440"/>
        <w:jc w:val="left"/>
        <w:rPr>
          <w:sz w:val="22"/>
          <w:szCs w:val="22"/>
        </w:rPr>
      </w:pPr>
      <w:r>
        <w:rPr>
          <w:sz w:val="22"/>
          <w:szCs w:val="22"/>
        </w:rPr>
        <w:t>5.3</w:t>
      </w:r>
      <w:r>
        <w:rPr>
          <w:sz w:val="22"/>
          <w:szCs w:val="22"/>
        </w:rPr>
        <w:t>成交供应商因自身原因造成返工的工作量，采购人将不予计量和支付。</w:t>
      </w:r>
    </w:p>
    <w:p w:rsidR="00D606E6" w:rsidRDefault="00D606E6" w:rsidP="00D606E6">
      <w:pPr>
        <w:snapToGrid w:val="0"/>
        <w:ind w:firstLineChars="200" w:firstLine="440"/>
        <w:jc w:val="left"/>
        <w:rPr>
          <w:rFonts w:ascii="宋体" w:hAnsi="宋体"/>
          <w:color w:val="000000" w:themeColor="text1"/>
          <w:kern w:val="0"/>
          <w:sz w:val="22"/>
        </w:rPr>
      </w:pPr>
      <w:r>
        <w:rPr>
          <w:rFonts w:hint="eastAsia"/>
          <w:color w:val="000000" w:themeColor="text1"/>
          <w:sz w:val="22"/>
        </w:rPr>
        <w:t>5.4</w:t>
      </w:r>
      <w:r>
        <w:rPr>
          <w:rFonts w:ascii="宋体" w:hAnsi="宋体" w:hint="eastAsia"/>
          <w:color w:val="000000" w:themeColor="text1"/>
          <w:kern w:val="0"/>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1年期贷款市场报价利率。</w:t>
      </w:r>
    </w:p>
    <w:p w:rsidR="00D606E6" w:rsidRDefault="00D606E6" w:rsidP="00D606E6">
      <w:pPr>
        <w:snapToGrid w:val="0"/>
        <w:ind w:firstLineChars="200" w:firstLine="440"/>
        <w:jc w:val="left"/>
        <w:rPr>
          <w:sz w:val="22"/>
          <w:szCs w:val="22"/>
        </w:rPr>
      </w:pPr>
      <w:r>
        <w:rPr>
          <w:sz w:val="22"/>
          <w:szCs w:val="22"/>
        </w:rPr>
        <w:t>5.3</w:t>
      </w:r>
      <w:r>
        <w:rPr>
          <w:sz w:val="22"/>
          <w:szCs w:val="22"/>
        </w:rPr>
        <w:t>成交供应商因自身原因造成返工的工作量，采购人将不予计量和支付。</w:t>
      </w:r>
    </w:p>
    <w:p w:rsidR="00D606E6" w:rsidRDefault="00D606E6" w:rsidP="00D606E6">
      <w:pPr>
        <w:snapToGrid w:val="0"/>
        <w:spacing w:line="360" w:lineRule="auto"/>
        <w:ind w:firstLineChars="200" w:firstLine="440"/>
        <w:jc w:val="left"/>
        <w:rPr>
          <w:color w:val="FF0000"/>
          <w:sz w:val="22"/>
        </w:rPr>
      </w:pPr>
      <w:r>
        <w:rPr>
          <w:rFonts w:hint="eastAsia"/>
          <w:sz w:val="22"/>
          <w:szCs w:val="22"/>
        </w:rPr>
        <w:t>5.4</w:t>
      </w:r>
      <w:r>
        <w:rPr>
          <w:rFonts w:hint="eastAsia"/>
          <w:sz w:val="22"/>
          <w:szCs w:val="22"/>
        </w:rPr>
        <w:t>采购人不得以法定代表人或者主要负责人变更，履行内部付款流程，或者在合同未作约定的</w:t>
      </w:r>
      <w:r>
        <w:rPr>
          <w:rFonts w:ascii="宋体" w:hAnsi="宋体" w:cs="宋体" w:hint="eastAsia"/>
          <w:kern w:val="0"/>
          <w:sz w:val="22"/>
          <w:szCs w:val="22"/>
        </w:rPr>
        <w:t>情况下以等待竣工验收批复、决算审计等为由，拒绝或延迟支付中小企业款项。如发生延迟支付情况，应当支付逾期利息，且利率不得低于合同订立时1年期贷款市场报价利率。</w:t>
      </w:r>
    </w:p>
    <w:p w:rsidR="00D606E6" w:rsidRDefault="00D606E6" w:rsidP="00D606E6">
      <w:pPr>
        <w:snapToGrid w:val="0"/>
        <w:spacing w:line="360" w:lineRule="auto"/>
        <w:ind w:firstLineChars="200" w:firstLine="600"/>
        <w:jc w:val="center"/>
        <w:rPr>
          <w:rFonts w:eastAsia="黑体"/>
          <w:color w:val="000000"/>
          <w:sz w:val="30"/>
          <w:szCs w:val="30"/>
        </w:rPr>
      </w:pPr>
      <w:r>
        <w:rPr>
          <w:rFonts w:eastAsia="黑体"/>
          <w:color w:val="000000"/>
          <w:sz w:val="30"/>
          <w:szCs w:val="30"/>
        </w:rPr>
        <w:t>三、技术质量要求</w:t>
      </w:r>
      <w:bookmarkEnd w:id="16"/>
    </w:p>
    <w:p w:rsidR="00D606E6" w:rsidRDefault="00D606E6" w:rsidP="00D606E6">
      <w:pPr>
        <w:adjustRightInd w:val="0"/>
        <w:snapToGrid w:val="0"/>
        <w:ind w:firstLineChars="200" w:firstLine="442"/>
        <w:outlineLvl w:val="2"/>
        <w:rPr>
          <w:b/>
          <w:bCs/>
          <w:sz w:val="22"/>
          <w:szCs w:val="22"/>
        </w:rPr>
      </w:pPr>
      <w:bookmarkStart w:id="17" w:name="_Toc476308503"/>
      <w:bookmarkStart w:id="18" w:name="_Toc497211257"/>
      <w:bookmarkStart w:id="19" w:name="_Toc120875752"/>
      <w:r>
        <w:rPr>
          <w:b/>
          <w:bCs/>
          <w:sz w:val="22"/>
          <w:szCs w:val="22"/>
        </w:rPr>
        <w:t>6</w:t>
      </w:r>
      <w:r>
        <w:rPr>
          <w:b/>
          <w:bCs/>
          <w:sz w:val="22"/>
          <w:szCs w:val="22"/>
        </w:rPr>
        <w:t>适用技术规范和规范性文件</w:t>
      </w:r>
      <w:bookmarkEnd w:id="17"/>
      <w:bookmarkEnd w:id="18"/>
      <w:bookmarkEnd w:id="19"/>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bookmarkStart w:id="20" w:name="_Toc497211258"/>
      <w:r>
        <w:rPr>
          <w:rFonts w:asciiTheme="minorEastAsia" w:eastAsiaTheme="minorEastAsia" w:hAnsiTheme="minorEastAsia" w:hint="eastAsia"/>
          <w:kern w:val="0"/>
          <w:sz w:val="22"/>
          <w:szCs w:val="22"/>
        </w:rPr>
        <w:t>浦明路会议系统的功能需求及设计图纸</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 xml:space="preserve">《视频显示系统工程技术规范》 GB50464-2008 </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《视频显示系统工程测量规范》 GB/T 50525-2010</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《会议电视会场系统工程设计规范》 GB50635-2010</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lastRenderedPageBreak/>
        <w:t>《会议系统的电及其音频性能要求》GB/T15381-94</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《扩声系统的声学特性指标与测量方法》WH01-93</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《厅堂扩声系统设计规范》GB50371-2006</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《电工电子产品基本环境测试规则》GB 2421</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《智能建筑设计标准》GB/T 50314-2006</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 xml:space="preserve">《智能建筑物设计标准》GB/T 50314-2000  </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 xml:space="preserve">《智能建筑工程验收规范 》GB50339-2003     </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《商业建筑电信布线标准》EIA 568A/TIA 568B</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《商业建筑的电信通道结构的管理标准》EIA/TIA 606</w:t>
      </w:r>
      <w:r>
        <w:rPr>
          <w:rFonts w:asciiTheme="minorEastAsia" w:eastAsiaTheme="minorEastAsia" w:hAnsiTheme="minorEastAsia"/>
          <w:kern w:val="0"/>
          <w:sz w:val="22"/>
          <w:szCs w:val="22"/>
        </w:rPr>
        <w:tab/>
        <w:t xml:space="preserve">   </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《商业建筑的电信通道接地标准》EIA/TIA 609</w:t>
      </w:r>
      <w:r>
        <w:rPr>
          <w:rFonts w:asciiTheme="minorEastAsia" w:eastAsiaTheme="minorEastAsia" w:hAnsiTheme="minorEastAsia"/>
          <w:kern w:val="0"/>
          <w:sz w:val="22"/>
          <w:szCs w:val="22"/>
        </w:rPr>
        <w:tab/>
        <w:t xml:space="preserve">  </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 xml:space="preserve">《工业企业通信设计规范》GBJ 93-86 </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《民用建筑电气设计规范》JGJ/ T16-92</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《民用建筑通信接地标准》EIA/TIA607</w:t>
      </w:r>
      <w:r>
        <w:rPr>
          <w:rFonts w:asciiTheme="minorEastAsia" w:eastAsiaTheme="minorEastAsia" w:hAnsiTheme="minorEastAsia"/>
          <w:kern w:val="0"/>
          <w:sz w:val="22"/>
          <w:szCs w:val="22"/>
        </w:rPr>
        <w:tab/>
      </w:r>
      <w:r>
        <w:rPr>
          <w:rFonts w:asciiTheme="minorEastAsia" w:eastAsiaTheme="minorEastAsia" w:hAnsiTheme="minorEastAsia"/>
          <w:kern w:val="0"/>
          <w:sz w:val="22"/>
          <w:szCs w:val="22"/>
        </w:rPr>
        <w:tab/>
        <w:t xml:space="preserve">    </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《电信通道和空间的商业建筑标准》EIA/TIA 569</w:t>
      </w:r>
      <w:r>
        <w:rPr>
          <w:rFonts w:asciiTheme="minorEastAsia" w:eastAsiaTheme="minorEastAsia" w:hAnsiTheme="minorEastAsia"/>
          <w:kern w:val="0"/>
          <w:sz w:val="22"/>
          <w:szCs w:val="22"/>
        </w:rPr>
        <w:tab/>
        <w:t xml:space="preserve">   </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《建筑与建筑群综合布线系统工程设计规范》（GB/T 50311－2007）</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《建筑与建筑群综合布线系统工程验收规范》（GB/T 50312－2007）</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《建筑与建筑群智能化工程设计规范》(EBD-03-95)</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 xml:space="preserve">《建筑物电子信息系统防雷技术规范》GB50343—2004 </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《建筑电气工程施工质量验收规范》（GB  50303-2002）</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《建筑设计防火规范》（GBJ16-37）</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 xml:space="preserve">《电气装置安装工程电缆线路施工及验收规范》GB 50168-92      </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《电气装置安装工程施工及验收规范》GBJ232-90、92</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《低压配电设计规范》GB 50054-95</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 xml:space="preserve">《电子计算机机房设计规范》GB 50174-93      </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《民用闭路监视电视系统工程技术规范》GB50198-1994</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《安全防范工程技术规范》GB50348-2004</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《安全防范工程程序与要求》GA/T75-1994</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《安全技术防范系统验收规则》GA/T308</w:t>
      </w:r>
    </w:p>
    <w:p w:rsidR="00D606E6" w:rsidRDefault="00D606E6" w:rsidP="00D606E6">
      <w:pPr>
        <w:pStyle w:val="a4"/>
        <w:numPr>
          <w:ilvl w:val="0"/>
          <w:numId w:val="1"/>
        </w:numPr>
        <w:spacing w:after="0" w:line="360" w:lineRule="auto"/>
        <w:rPr>
          <w:rFonts w:asciiTheme="minorEastAsia" w:eastAsiaTheme="minorEastAsia" w:hAnsiTheme="minorEastAsia"/>
          <w:kern w:val="0"/>
          <w:sz w:val="22"/>
          <w:szCs w:val="22"/>
        </w:rPr>
      </w:pPr>
      <w:r>
        <w:rPr>
          <w:rFonts w:asciiTheme="minorEastAsia" w:eastAsiaTheme="minorEastAsia" w:hAnsiTheme="minorEastAsia"/>
          <w:kern w:val="0"/>
          <w:sz w:val="22"/>
          <w:szCs w:val="22"/>
        </w:rPr>
        <w:t>《安全防范系统通用图形符号》GA/T74-2000</w:t>
      </w:r>
    </w:p>
    <w:p w:rsidR="00D606E6" w:rsidRDefault="00D606E6" w:rsidP="00D606E6">
      <w:pPr>
        <w:snapToGrid w:val="0"/>
        <w:ind w:firstLineChars="200" w:firstLine="440"/>
        <w:jc w:val="left"/>
        <w:rPr>
          <w:rFonts w:ascii="宋体" w:hAnsi="宋体"/>
          <w:strike/>
          <w:color w:val="000000" w:themeColor="text1"/>
          <w:kern w:val="0"/>
          <w:sz w:val="22"/>
          <w:highlight w:val="yellow"/>
        </w:rPr>
      </w:pPr>
    </w:p>
    <w:p w:rsidR="00D606E6" w:rsidRDefault="00D606E6" w:rsidP="00D606E6">
      <w:pPr>
        <w:snapToGrid w:val="0"/>
        <w:ind w:firstLineChars="200" w:firstLine="440"/>
        <w:jc w:val="left"/>
        <w:rPr>
          <w:sz w:val="22"/>
          <w:szCs w:val="22"/>
        </w:rPr>
      </w:pPr>
      <w:r>
        <w:rPr>
          <w:sz w:val="22"/>
          <w:szCs w:val="22"/>
        </w:rPr>
        <w:lastRenderedPageBreak/>
        <w:t>各供应商应充分注意，凡涉及国家或行业管理部门颁发的相关规范、规程和标准，无论其是否在本谈判文件中列明，成交供应商应无条件执行。标准、规范等不一致的，以要求高者为准。</w:t>
      </w:r>
    </w:p>
    <w:p w:rsidR="00D606E6" w:rsidRDefault="00D606E6" w:rsidP="00D606E6">
      <w:pPr>
        <w:adjustRightInd w:val="0"/>
        <w:snapToGrid w:val="0"/>
        <w:ind w:firstLineChars="200" w:firstLine="442"/>
        <w:outlineLvl w:val="2"/>
        <w:rPr>
          <w:b/>
          <w:bCs/>
          <w:sz w:val="22"/>
          <w:szCs w:val="22"/>
        </w:rPr>
      </w:pPr>
      <w:bookmarkStart w:id="21" w:name="_Toc120875753"/>
      <w:r>
        <w:rPr>
          <w:b/>
          <w:bCs/>
          <w:sz w:val="22"/>
          <w:szCs w:val="22"/>
        </w:rPr>
        <w:t>7</w:t>
      </w:r>
      <w:r>
        <w:rPr>
          <w:b/>
          <w:bCs/>
          <w:sz w:val="22"/>
          <w:szCs w:val="22"/>
        </w:rPr>
        <w:t>采购内容与质量要求</w:t>
      </w:r>
      <w:bookmarkEnd w:id="20"/>
      <w:bookmarkEnd w:id="21"/>
    </w:p>
    <w:p w:rsidR="00D606E6" w:rsidRDefault="00D606E6" w:rsidP="00D606E6">
      <w:pPr>
        <w:snapToGrid w:val="0"/>
        <w:ind w:firstLineChars="200" w:firstLine="440"/>
        <w:rPr>
          <w:sz w:val="22"/>
          <w:szCs w:val="22"/>
        </w:rPr>
      </w:pPr>
      <w:r>
        <w:rPr>
          <w:sz w:val="22"/>
          <w:szCs w:val="22"/>
        </w:rPr>
        <w:t xml:space="preserve">7.1 </w:t>
      </w:r>
      <w:r>
        <w:rPr>
          <w:sz w:val="22"/>
          <w:szCs w:val="22"/>
        </w:rPr>
        <w:t>供货清单</w:t>
      </w:r>
    </w:p>
    <w:tbl>
      <w:tblPr>
        <w:tblW w:w="5000" w:type="pct"/>
        <w:tblLook w:val="04A0" w:firstRow="1" w:lastRow="0" w:firstColumn="1" w:lastColumn="0" w:noHBand="0" w:noVBand="1"/>
      </w:tblPr>
      <w:tblGrid>
        <w:gridCol w:w="437"/>
        <w:gridCol w:w="1383"/>
        <w:gridCol w:w="5699"/>
        <w:gridCol w:w="505"/>
        <w:gridCol w:w="498"/>
      </w:tblGrid>
      <w:tr w:rsidR="00D606E6" w:rsidTr="00E97553">
        <w:trPr>
          <w:trHeight w:val="465"/>
          <w:tblHeader/>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b/>
                <w:bCs/>
                <w:kern w:val="0"/>
                <w:sz w:val="22"/>
                <w:szCs w:val="22"/>
              </w:rPr>
            </w:pPr>
            <w:r w:rsidRPr="00C808B3">
              <w:rPr>
                <w:rFonts w:ascii="宋体" w:hAnsi="宋体" w:cs="宋体" w:hint="eastAsia"/>
                <w:b/>
                <w:bCs/>
                <w:kern w:val="0"/>
                <w:sz w:val="22"/>
                <w:szCs w:val="22"/>
              </w:rPr>
              <w:t>序号</w:t>
            </w:r>
          </w:p>
        </w:tc>
        <w:tc>
          <w:tcPr>
            <w:tcW w:w="815" w:type="pct"/>
            <w:tcBorders>
              <w:top w:val="single" w:sz="4" w:space="0" w:color="auto"/>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b/>
                <w:bCs/>
                <w:kern w:val="0"/>
                <w:sz w:val="22"/>
                <w:szCs w:val="22"/>
              </w:rPr>
            </w:pPr>
            <w:r w:rsidRPr="00C808B3">
              <w:rPr>
                <w:rFonts w:ascii="宋体" w:hAnsi="宋体" w:cs="宋体" w:hint="eastAsia"/>
                <w:b/>
                <w:bCs/>
                <w:kern w:val="0"/>
                <w:sz w:val="22"/>
                <w:szCs w:val="22"/>
              </w:rPr>
              <w:t>设备名称</w:t>
            </w:r>
          </w:p>
        </w:tc>
        <w:tc>
          <w:tcPr>
            <w:tcW w:w="3346" w:type="pct"/>
            <w:tcBorders>
              <w:top w:val="single" w:sz="4" w:space="0" w:color="auto"/>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b/>
                <w:bCs/>
                <w:kern w:val="0"/>
                <w:sz w:val="22"/>
                <w:szCs w:val="22"/>
              </w:rPr>
            </w:pPr>
            <w:r w:rsidRPr="00C808B3">
              <w:rPr>
                <w:rFonts w:ascii="宋体" w:hAnsi="宋体" w:cs="宋体" w:hint="eastAsia"/>
                <w:b/>
                <w:bCs/>
                <w:kern w:val="0"/>
                <w:sz w:val="22"/>
                <w:szCs w:val="22"/>
              </w:rPr>
              <w:t>技术参数</w:t>
            </w:r>
          </w:p>
        </w:tc>
        <w:tc>
          <w:tcPr>
            <w:tcW w:w="299" w:type="pct"/>
            <w:tcBorders>
              <w:top w:val="single" w:sz="4" w:space="0" w:color="auto"/>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b/>
                <w:bCs/>
                <w:kern w:val="0"/>
                <w:sz w:val="22"/>
                <w:szCs w:val="22"/>
              </w:rPr>
            </w:pPr>
            <w:r w:rsidRPr="00C808B3">
              <w:rPr>
                <w:rFonts w:ascii="宋体" w:hAnsi="宋体" w:cs="宋体" w:hint="eastAsia"/>
                <w:b/>
                <w:bCs/>
                <w:kern w:val="0"/>
                <w:sz w:val="22"/>
                <w:szCs w:val="22"/>
              </w:rPr>
              <w:t>数量</w:t>
            </w:r>
          </w:p>
        </w:tc>
        <w:tc>
          <w:tcPr>
            <w:tcW w:w="295" w:type="pct"/>
            <w:tcBorders>
              <w:top w:val="single" w:sz="4" w:space="0" w:color="auto"/>
              <w:left w:val="nil"/>
              <w:bottom w:val="single" w:sz="4" w:space="0" w:color="auto"/>
              <w:right w:val="single" w:sz="4" w:space="0" w:color="auto"/>
            </w:tcBorders>
            <w:shd w:val="clear" w:color="auto" w:fill="auto"/>
            <w:vAlign w:val="center"/>
          </w:tcPr>
          <w:p w:rsidR="00D606E6" w:rsidRPr="00583A0B" w:rsidRDefault="00D606E6" w:rsidP="00E97553">
            <w:pPr>
              <w:widowControl/>
              <w:spacing w:line="240" w:lineRule="auto"/>
              <w:jc w:val="center"/>
              <w:rPr>
                <w:rFonts w:ascii="宋体" w:hAnsi="宋体" w:cs="宋体"/>
                <w:b/>
                <w:bCs/>
                <w:kern w:val="0"/>
                <w:sz w:val="22"/>
                <w:szCs w:val="22"/>
              </w:rPr>
            </w:pPr>
            <w:r w:rsidRPr="00583A0B">
              <w:rPr>
                <w:rFonts w:ascii="宋体" w:hAnsi="宋体" w:cs="宋体" w:hint="eastAsia"/>
                <w:b/>
                <w:bCs/>
                <w:kern w:val="0"/>
                <w:sz w:val="22"/>
                <w:szCs w:val="22"/>
              </w:rPr>
              <w:t>单位</w:t>
            </w:r>
          </w:p>
        </w:tc>
      </w:tr>
      <w:tr w:rsidR="00D606E6" w:rsidTr="00E97553">
        <w:trPr>
          <w:trHeight w:val="540"/>
        </w:trPr>
        <w:tc>
          <w:tcPr>
            <w:tcW w:w="244" w:type="pct"/>
            <w:tcBorders>
              <w:top w:val="nil"/>
              <w:left w:val="single" w:sz="4" w:space="0" w:color="auto"/>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hint="eastAsia"/>
                <w:kern w:val="0"/>
                <w:sz w:val="22"/>
                <w:szCs w:val="22"/>
              </w:rPr>
              <w:t>1</w:t>
            </w:r>
          </w:p>
        </w:tc>
        <w:tc>
          <w:tcPr>
            <w:tcW w:w="815"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left"/>
              <w:rPr>
                <w:rFonts w:ascii="宋体" w:hAnsi="宋体" w:cs="宋体"/>
                <w:kern w:val="0"/>
                <w:sz w:val="22"/>
                <w:szCs w:val="22"/>
              </w:rPr>
            </w:pPr>
            <w:r w:rsidRPr="00C808B3">
              <w:rPr>
                <w:rFonts w:ascii="宋体" w:hAnsi="宋体" w:cs="宋体" w:hint="eastAsia"/>
                <w:kern w:val="0"/>
                <w:sz w:val="22"/>
                <w:szCs w:val="22"/>
              </w:rPr>
              <w:t>激光工程投影机</w:t>
            </w:r>
          </w:p>
        </w:tc>
        <w:tc>
          <w:tcPr>
            <w:tcW w:w="3346"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numPr>
                <w:ilvl w:val="0"/>
                <w:numId w:val="2"/>
              </w:numPr>
              <w:spacing w:line="240" w:lineRule="auto"/>
              <w:jc w:val="left"/>
              <w:rPr>
                <w:rFonts w:ascii="宋体" w:hAnsi="宋体" w:cs="宋体"/>
                <w:kern w:val="0"/>
                <w:sz w:val="22"/>
                <w:szCs w:val="22"/>
              </w:rPr>
            </w:pPr>
            <w:r w:rsidRPr="00C808B3">
              <w:rPr>
                <w:rFonts w:ascii="宋体" w:hAnsi="宋体" w:cs="宋体" w:hint="eastAsia"/>
                <w:kern w:val="0"/>
                <w:sz w:val="22"/>
                <w:szCs w:val="22"/>
              </w:rPr>
              <w:t>亮度：</w:t>
            </w:r>
            <w:r w:rsidRPr="00C808B3">
              <w:rPr>
                <w:rFonts w:ascii="宋体" w:hAnsi="宋体" w:hint="eastAsia"/>
                <w:color w:val="000000"/>
                <w:sz w:val="22"/>
                <w:szCs w:val="22"/>
              </w:rPr>
              <w:t>≥</w:t>
            </w:r>
            <w:r w:rsidRPr="00C808B3">
              <w:rPr>
                <w:rFonts w:ascii="宋体" w:hAnsi="宋体" w:cs="宋体" w:hint="eastAsia"/>
                <w:kern w:val="0"/>
                <w:sz w:val="22"/>
                <w:szCs w:val="22"/>
              </w:rPr>
              <w:t>5200流明，</w:t>
            </w:r>
          </w:p>
          <w:p w:rsidR="00D606E6" w:rsidRPr="00C808B3" w:rsidRDefault="00D606E6" w:rsidP="00E97553">
            <w:pPr>
              <w:widowControl/>
              <w:numPr>
                <w:ilvl w:val="0"/>
                <w:numId w:val="2"/>
              </w:numPr>
              <w:spacing w:line="240" w:lineRule="auto"/>
              <w:jc w:val="left"/>
              <w:rPr>
                <w:rFonts w:ascii="宋体" w:hAnsi="宋体" w:cs="宋体"/>
                <w:kern w:val="0"/>
                <w:sz w:val="22"/>
                <w:szCs w:val="22"/>
              </w:rPr>
            </w:pPr>
            <w:r w:rsidRPr="00C808B3">
              <w:rPr>
                <w:rFonts w:ascii="宋体" w:hAnsi="宋体" w:cs="宋体" w:hint="eastAsia"/>
                <w:kern w:val="0"/>
                <w:sz w:val="22"/>
                <w:szCs w:val="22"/>
              </w:rPr>
              <w:t>分辨率：1920*1200，</w:t>
            </w:r>
          </w:p>
          <w:p w:rsidR="00D606E6" w:rsidRPr="00C808B3" w:rsidRDefault="00D606E6" w:rsidP="00E97553">
            <w:pPr>
              <w:widowControl/>
              <w:numPr>
                <w:ilvl w:val="0"/>
                <w:numId w:val="2"/>
              </w:numPr>
              <w:spacing w:line="240" w:lineRule="auto"/>
              <w:jc w:val="left"/>
              <w:rPr>
                <w:rFonts w:ascii="宋体" w:hAnsi="宋体" w:cs="宋体"/>
                <w:kern w:val="0"/>
                <w:sz w:val="22"/>
                <w:szCs w:val="22"/>
              </w:rPr>
            </w:pPr>
            <w:r w:rsidRPr="00C808B3">
              <w:rPr>
                <w:rFonts w:ascii="宋体" w:hAnsi="宋体" w:cs="宋体" w:hint="eastAsia"/>
                <w:kern w:val="0"/>
                <w:sz w:val="22"/>
                <w:szCs w:val="22"/>
              </w:rPr>
              <w:t>激光光源</w:t>
            </w:r>
          </w:p>
        </w:tc>
        <w:tc>
          <w:tcPr>
            <w:tcW w:w="299"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hint="eastAsia"/>
                <w:kern w:val="0"/>
                <w:sz w:val="22"/>
                <w:szCs w:val="22"/>
              </w:rPr>
              <w:t>1</w:t>
            </w:r>
          </w:p>
        </w:tc>
        <w:tc>
          <w:tcPr>
            <w:tcW w:w="295" w:type="pct"/>
            <w:tcBorders>
              <w:top w:val="nil"/>
              <w:left w:val="nil"/>
              <w:bottom w:val="single" w:sz="4" w:space="0" w:color="auto"/>
              <w:right w:val="single" w:sz="4" w:space="0" w:color="auto"/>
            </w:tcBorders>
            <w:shd w:val="clear" w:color="auto" w:fill="auto"/>
            <w:vAlign w:val="center"/>
          </w:tcPr>
          <w:p w:rsidR="00D606E6" w:rsidRPr="00583A0B" w:rsidRDefault="00D606E6" w:rsidP="00E97553">
            <w:pPr>
              <w:widowControl/>
              <w:spacing w:line="240" w:lineRule="auto"/>
              <w:jc w:val="center"/>
              <w:rPr>
                <w:rFonts w:ascii="宋体" w:hAnsi="宋体" w:cs="宋体"/>
                <w:kern w:val="0"/>
                <w:sz w:val="22"/>
                <w:szCs w:val="22"/>
              </w:rPr>
            </w:pPr>
            <w:r w:rsidRPr="00583A0B">
              <w:rPr>
                <w:rFonts w:ascii="宋体" w:hAnsi="宋体" w:cs="宋体" w:hint="eastAsia"/>
                <w:kern w:val="0"/>
                <w:sz w:val="22"/>
                <w:szCs w:val="22"/>
              </w:rPr>
              <w:t>台</w:t>
            </w:r>
          </w:p>
        </w:tc>
      </w:tr>
      <w:tr w:rsidR="00D606E6" w:rsidTr="00E97553">
        <w:trPr>
          <w:trHeight w:val="330"/>
        </w:trPr>
        <w:tc>
          <w:tcPr>
            <w:tcW w:w="244" w:type="pct"/>
            <w:tcBorders>
              <w:top w:val="nil"/>
              <w:left w:val="single" w:sz="4" w:space="0" w:color="auto"/>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hint="eastAsia"/>
                <w:kern w:val="0"/>
                <w:sz w:val="22"/>
                <w:szCs w:val="22"/>
              </w:rPr>
              <w:t>2</w:t>
            </w:r>
          </w:p>
        </w:tc>
        <w:tc>
          <w:tcPr>
            <w:tcW w:w="815"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left"/>
              <w:rPr>
                <w:rFonts w:ascii="宋体" w:hAnsi="宋体" w:cs="宋体"/>
                <w:kern w:val="0"/>
                <w:sz w:val="22"/>
                <w:szCs w:val="22"/>
              </w:rPr>
            </w:pPr>
            <w:r w:rsidRPr="00C808B3">
              <w:rPr>
                <w:rFonts w:ascii="宋体" w:hAnsi="宋体" w:cs="宋体" w:hint="eastAsia"/>
                <w:kern w:val="0"/>
                <w:sz w:val="22"/>
                <w:szCs w:val="22"/>
              </w:rPr>
              <w:t>电动升降投影幕</w:t>
            </w:r>
          </w:p>
        </w:tc>
        <w:tc>
          <w:tcPr>
            <w:tcW w:w="3346"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numPr>
                <w:ilvl w:val="0"/>
                <w:numId w:val="3"/>
              </w:numPr>
              <w:spacing w:line="240" w:lineRule="auto"/>
              <w:jc w:val="left"/>
              <w:rPr>
                <w:rFonts w:ascii="宋体" w:hAnsi="宋体" w:cs="宋体"/>
                <w:kern w:val="0"/>
                <w:sz w:val="22"/>
                <w:szCs w:val="22"/>
              </w:rPr>
            </w:pPr>
            <w:r w:rsidRPr="00C808B3">
              <w:rPr>
                <w:rFonts w:ascii="宋体" w:hAnsi="宋体" w:cs="宋体" w:hint="eastAsia"/>
                <w:kern w:val="0"/>
                <w:sz w:val="22"/>
                <w:szCs w:val="22"/>
              </w:rPr>
              <w:t>120寸，16:10,</w:t>
            </w:r>
          </w:p>
          <w:p w:rsidR="00D606E6" w:rsidRPr="00C808B3" w:rsidRDefault="00D606E6" w:rsidP="00E97553">
            <w:pPr>
              <w:widowControl/>
              <w:numPr>
                <w:ilvl w:val="0"/>
                <w:numId w:val="3"/>
              </w:numPr>
              <w:spacing w:line="240" w:lineRule="auto"/>
              <w:jc w:val="left"/>
              <w:rPr>
                <w:rFonts w:ascii="宋体" w:hAnsi="宋体" w:cs="宋体"/>
                <w:kern w:val="0"/>
                <w:sz w:val="22"/>
                <w:szCs w:val="22"/>
              </w:rPr>
            </w:pPr>
            <w:r w:rsidRPr="00C808B3">
              <w:rPr>
                <w:rFonts w:ascii="宋体" w:hAnsi="宋体" w:cs="宋体" w:hint="eastAsia"/>
                <w:kern w:val="0"/>
                <w:sz w:val="22"/>
                <w:szCs w:val="22"/>
              </w:rPr>
              <w:t>显示尺寸：2580*1620mm</w:t>
            </w:r>
          </w:p>
        </w:tc>
        <w:tc>
          <w:tcPr>
            <w:tcW w:w="299"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hint="eastAsia"/>
                <w:kern w:val="0"/>
                <w:sz w:val="22"/>
                <w:szCs w:val="22"/>
              </w:rPr>
              <w:t>1</w:t>
            </w:r>
          </w:p>
        </w:tc>
        <w:tc>
          <w:tcPr>
            <w:tcW w:w="295" w:type="pct"/>
            <w:tcBorders>
              <w:top w:val="nil"/>
              <w:left w:val="nil"/>
              <w:bottom w:val="single" w:sz="4" w:space="0" w:color="auto"/>
              <w:right w:val="single" w:sz="4" w:space="0" w:color="auto"/>
            </w:tcBorders>
            <w:shd w:val="clear" w:color="auto" w:fill="auto"/>
            <w:vAlign w:val="center"/>
          </w:tcPr>
          <w:p w:rsidR="00D606E6" w:rsidRPr="00583A0B" w:rsidRDefault="00D606E6" w:rsidP="00E97553">
            <w:pPr>
              <w:widowControl/>
              <w:spacing w:line="240" w:lineRule="auto"/>
              <w:jc w:val="center"/>
              <w:rPr>
                <w:rFonts w:ascii="宋体" w:hAnsi="宋体" w:cs="宋体"/>
                <w:kern w:val="0"/>
                <w:sz w:val="22"/>
                <w:szCs w:val="22"/>
              </w:rPr>
            </w:pPr>
            <w:r w:rsidRPr="00583A0B">
              <w:rPr>
                <w:rFonts w:ascii="宋体" w:hAnsi="宋体" w:cs="宋体" w:hint="eastAsia"/>
                <w:kern w:val="0"/>
                <w:sz w:val="22"/>
                <w:szCs w:val="22"/>
              </w:rPr>
              <w:t>幅</w:t>
            </w:r>
          </w:p>
        </w:tc>
      </w:tr>
      <w:tr w:rsidR="00D606E6" w:rsidTr="00E97553">
        <w:trPr>
          <w:trHeight w:val="1290"/>
        </w:trPr>
        <w:tc>
          <w:tcPr>
            <w:tcW w:w="244" w:type="pct"/>
            <w:tcBorders>
              <w:top w:val="nil"/>
              <w:left w:val="single" w:sz="4" w:space="0" w:color="auto"/>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hint="eastAsia"/>
                <w:kern w:val="0"/>
                <w:sz w:val="22"/>
                <w:szCs w:val="22"/>
              </w:rPr>
              <w:t>3</w:t>
            </w:r>
          </w:p>
        </w:tc>
        <w:tc>
          <w:tcPr>
            <w:tcW w:w="815"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left"/>
              <w:rPr>
                <w:rFonts w:ascii="宋体" w:hAnsi="宋体" w:cs="宋体"/>
                <w:kern w:val="0"/>
                <w:sz w:val="22"/>
                <w:szCs w:val="22"/>
              </w:rPr>
            </w:pPr>
            <w:r w:rsidRPr="00C808B3">
              <w:rPr>
                <w:rFonts w:ascii="宋体" w:hAnsi="宋体" w:cs="宋体" w:hint="eastAsia"/>
                <w:kern w:val="0"/>
                <w:sz w:val="22"/>
                <w:szCs w:val="22"/>
              </w:rPr>
              <w:t>HDMI矩阵</w:t>
            </w:r>
          </w:p>
        </w:tc>
        <w:tc>
          <w:tcPr>
            <w:tcW w:w="3346"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numPr>
                <w:ilvl w:val="0"/>
                <w:numId w:val="4"/>
              </w:numPr>
              <w:spacing w:line="240" w:lineRule="auto"/>
              <w:jc w:val="left"/>
              <w:rPr>
                <w:rFonts w:ascii="宋体" w:hAnsi="宋体" w:cs="宋体"/>
                <w:kern w:val="0"/>
                <w:sz w:val="22"/>
                <w:szCs w:val="22"/>
              </w:rPr>
            </w:pPr>
            <w:r w:rsidRPr="00C808B3">
              <w:rPr>
                <w:rFonts w:ascii="宋体" w:hAnsi="宋体" w:cs="宋体" w:hint="eastAsia"/>
                <w:kern w:val="0"/>
                <w:sz w:val="22"/>
                <w:szCs w:val="22"/>
              </w:rPr>
              <w:t>4进4出HDMI矩阵</w:t>
            </w:r>
          </w:p>
          <w:p w:rsidR="00D606E6" w:rsidRPr="00C808B3" w:rsidRDefault="00D606E6" w:rsidP="00E97553">
            <w:pPr>
              <w:widowControl/>
              <w:numPr>
                <w:ilvl w:val="0"/>
                <w:numId w:val="4"/>
              </w:numPr>
              <w:spacing w:line="240" w:lineRule="auto"/>
              <w:jc w:val="left"/>
              <w:rPr>
                <w:rFonts w:ascii="宋体" w:hAnsi="宋体" w:cs="宋体"/>
                <w:kern w:val="0"/>
                <w:sz w:val="22"/>
                <w:szCs w:val="22"/>
              </w:rPr>
            </w:pPr>
            <w:r w:rsidRPr="00C808B3">
              <w:rPr>
                <w:rFonts w:ascii="宋体" w:hAnsi="宋体" w:cs="宋体" w:hint="eastAsia"/>
                <w:kern w:val="0"/>
                <w:sz w:val="22"/>
                <w:szCs w:val="22"/>
              </w:rPr>
              <w:t>支持EDID管理</w:t>
            </w:r>
          </w:p>
          <w:p w:rsidR="00D606E6" w:rsidRPr="00C808B3" w:rsidRDefault="00D606E6" w:rsidP="00E97553">
            <w:pPr>
              <w:widowControl/>
              <w:numPr>
                <w:ilvl w:val="0"/>
                <w:numId w:val="4"/>
              </w:numPr>
              <w:spacing w:line="240" w:lineRule="auto"/>
              <w:jc w:val="left"/>
              <w:rPr>
                <w:rFonts w:ascii="宋体" w:hAnsi="宋体" w:cs="宋体"/>
                <w:kern w:val="0"/>
                <w:sz w:val="22"/>
                <w:szCs w:val="22"/>
              </w:rPr>
            </w:pPr>
            <w:r w:rsidRPr="00C808B3">
              <w:rPr>
                <w:rFonts w:ascii="宋体" w:hAnsi="宋体" w:cs="宋体" w:hint="eastAsia"/>
                <w:kern w:val="0"/>
                <w:sz w:val="22"/>
                <w:szCs w:val="22"/>
              </w:rPr>
              <w:t>分辨率最高支持3840*2160</w:t>
            </w:r>
          </w:p>
          <w:p w:rsidR="00D606E6" w:rsidRPr="00C808B3" w:rsidRDefault="00D606E6" w:rsidP="00E97553">
            <w:pPr>
              <w:widowControl/>
              <w:numPr>
                <w:ilvl w:val="0"/>
                <w:numId w:val="4"/>
              </w:numPr>
              <w:spacing w:line="240" w:lineRule="auto"/>
              <w:jc w:val="left"/>
              <w:rPr>
                <w:rFonts w:ascii="宋体" w:hAnsi="宋体" w:cs="宋体"/>
                <w:kern w:val="0"/>
                <w:sz w:val="22"/>
                <w:szCs w:val="22"/>
              </w:rPr>
            </w:pPr>
            <w:r w:rsidRPr="00C808B3">
              <w:rPr>
                <w:rFonts w:ascii="宋体" w:hAnsi="宋体" w:cs="宋体" w:hint="eastAsia"/>
                <w:kern w:val="0"/>
                <w:sz w:val="22"/>
                <w:szCs w:val="22"/>
              </w:rPr>
              <w:t>具备RS232控制接口</w:t>
            </w:r>
          </w:p>
        </w:tc>
        <w:tc>
          <w:tcPr>
            <w:tcW w:w="299"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hint="eastAsia"/>
                <w:kern w:val="0"/>
                <w:sz w:val="22"/>
                <w:szCs w:val="22"/>
              </w:rPr>
              <w:t>1</w:t>
            </w:r>
          </w:p>
        </w:tc>
        <w:tc>
          <w:tcPr>
            <w:tcW w:w="295" w:type="pct"/>
            <w:tcBorders>
              <w:top w:val="nil"/>
              <w:left w:val="nil"/>
              <w:bottom w:val="single" w:sz="4" w:space="0" w:color="auto"/>
              <w:right w:val="single" w:sz="4" w:space="0" w:color="auto"/>
            </w:tcBorders>
            <w:shd w:val="clear" w:color="auto" w:fill="auto"/>
            <w:vAlign w:val="center"/>
          </w:tcPr>
          <w:p w:rsidR="00D606E6" w:rsidRPr="00583A0B" w:rsidRDefault="00D606E6" w:rsidP="00E97553">
            <w:pPr>
              <w:widowControl/>
              <w:spacing w:line="240" w:lineRule="auto"/>
              <w:jc w:val="center"/>
              <w:rPr>
                <w:rFonts w:ascii="宋体" w:hAnsi="宋体" w:cs="宋体"/>
                <w:kern w:val="0"/>
                <w:sz w:val="22"/>
                <w:szCs w:val="22"/>
              </w:rPr>
            </w:pPr>
            <w:r w:rsidRPr="00583A0B">
              <w:rPr>
                <w:rFonts w:ascii="宋体" w:hAnsi="宋体" w:cs="宋体" w:hint="eastAsia"/>
                <w:kern w:val="0"/>
                <w:sz w:val="22"/>
                <w:szCs w:val="22"/>
              </w:rPr>
              <w:t>台</w:t>
            </w:r>
          </w:p>
        </w:tc>
      </w:tr>
      <w:tr w:rsidR="00D606E6" w:rsidTr="00E97553">
        <w:trPr>
          <w:trHeight w:val="1290"/>
        </w:trPr>
        <w:tc>
          <w:tcPr>
            <w:tcW w:w="244" w:type="pct"/>
            <w:tcBorders>
              <w:top w:val="nil"/>
              <w:left w:val="single" w:sz="4" w:space="0" w:color="auto"/>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kern w:val="0"/>
                <w:sz w:val="22"/>
                <w:szCs w:val="22"/>
              </w:rPr>
              <w:t>4</w:t>
            </w:r>
          </w:p>
        </w:tc>
        <w:tc>
          <w:tcPr>
            <w:tcW w:w="815"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left"/>
              <w:rPr>
                <w:rFonts w:ascii="宋体" w:hAnsi="宋体" w:cs="宋体"/>
                <w:kern w:val="0"/>
                <w:sz w:val="22"/>
                <w:szCs w:val="22"/>
              </w:rPr>
            </w:pPr>
            <w:r w:rsidRPr="00C808B3">
              <w:rPr>
                <w:rFonts w:ascii="宋体" w:hAnsi="宋体" w:cs="宋体" w:hint="eastAsia"/>
                <w:kern w:val="0"/>
                <w:sz w:val="22"/>
                <w:szCs w:val="22"/>
              </w:rPr>
              <w:t>会议系统主机</w:t>
            </w:r>
          </w:p>
        </w:tc>
        <w:tc>
          <w:tcPr>
            <w:tcW w:w="3346"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numPr>
                <w:ilvl w:val="0"/>
                <w:numId w:val="5"/>
              </w:numPr>
              <w:spacing w:line="240" w:lineRule="auto"/>
              <w:jc w:val="left"/>
              <w:rPr>
                <w:rFonts w:ascii="宋体" w:hAnsi="宋体" w:cs="宋体"/>
                <w:kern w:val="0"/>
                <w:sz w:val="22"/>
                <w:szCs w:val="22"/>
              </w:rPr>
            </w:pPr>
            <w:r w:rsidRPr="00C808B3">
              <w:rPr>
                <w:rFonts w:ascii="宋体" w:hAnsi="宋体" w:cs="宋体" w:hint="eastAsia"/>
                <w:kern w:val="0"/>
                <w:sz w:val="22"/>
                <w:szCs w:val="22"/>
              </w:rPr>
              <w:t>网络化协作管理，可设置IP，通过网络控制PC电脑与主机间采用先进的TCP/IP网络化连接方式进行管理控制；</w:t>
            </w:r>
          </w:p>
          <w:p w:rsidR="00D606E6" w:rsidRPr="00C808B3" w:rsidRDefault="00D606E6" w:rsidP="00E97553">
            <w:pPr>
              <w:widowControl/>
              <w:numPr>
                <w:ilvl w:val="0"/>
                <w:numId w:val="5"/>
              </w:numPr>
              <w:spacing w:line="240" w:lineRule="auto"/>
              <w:jc w:val="left"/>
              <w:rPr>
                <w:rFonts w:ascii="宋体" w:hAnsi="宋体" w:cs="宋体"/>
                <w:kern w:val="0"/>
                <w:sz w:val="22"/>
                <w:szCs w:val="22"/>
              </w:rPr>
            </w:pPr>
            <w:r w:rsidRPr="00C808B3">
              <w:rPr>
                <w:rFonts w:ascii="宋体" w:hAnsi="宋体" w:cs="宋体" w:hint="eastAsia"/>
                <w:kern w:val="0"/>
                <w:sz w:val="22"/>
                <w:szCs w:val="22"/>
              </w:rPr>
              <w:t>配合摄像机可实现自动跟踪功能。</w:t>
            </w:r>
          </w:p>
        </w:tc>
        <w:tc>
          <w:tcPr>
            <w:tcW w:w="299"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hint="eastAsia"/>
                <w:kern w:val="0"/>
                <w:sz w:val="22"/>
                <w:szCs w:val="22"/>
              </w:rPr>
              <w:t>1</w:t>
            </w:r>
          </w:p>
        </w:tc>
        <w:tc>
          <w:tcPr>
            <w:tcW w:w="295" w:type="pct"/>
            <w:tcBorders>
              <w:top w:val="nil"/>
              <w:left w:val="nil"/>
              <w:bottom w:val="single" w:sz="4" w:space="0" w:color="auto"/>
              <w:right w:val="single" w:sz="4" w:space="0" w:color="auto"/>
            </w:tcBorders>
            <w:shd w:val="clear" w:color="auto" w:fill="auto"/>
            <w:vAlign w:val="center"/>
          </w:tcPr>
          <w:p w:rsidR="00D606E6" w:rsidRPr="00583A0B" w:rsidRDefault="00D606E6" w:rsidP="00E97553">
            <w:pPr>
              <w:widowControl/>
              <w:spacing w:line="240" w:lineRule="auto"/>
              <w:jc w:val="center"/>
              <w:rPr>
                <w:rFonts w:ascii="宋体" w:hAnsi="宋体" w:cs="宋体"/>
                <w:kern w:val="0"/>
                <w:sz w:val="22"/>
                <w:szCs w:val="22"/>
              </w:rPr>
            </w:pPr>
            <w:r w:rsidRPr="00583A0B">
              <w:rPr>
                <w:rFonts w:ascii="宋体" w:hAnsi="宋体" w:cs="宋体" w:hint="eastAsia"/>
                <w:kern w:val="0"/>
                <w:sz w:val="22"/>
                <w:szCs w:val="22"/>
              </w:rPr>
              <w:t>台</w:t>
            </w:r>
          </w:p>
        </w:tc>
      </w:tr>
      <w:tr w:rsidR="00D606E6" w:rsidTr="00E97553">
        <w:trPr>
          <w:trHeight w:val="960"/>
        </w:trPr>
        <w:tc>
          <w:tcPr>
            <w:tcW w:w="244" w:type="pct"/>
            <w:tcBorders>
              <w:top w:val="nil"/>
              <w:left w:val="single" w:sz="4" w:space="0" w:color="auto"/>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kern w:val="0"/>
                <w:sz w:val="22"/>
                <w:szCs w:val="22"/>
              </w:rPr>
              <w:t>5</w:t>
            </w:r>
          </w:p>
        </w:tc>
        <w:tc>
          <w:tcPr>
            <w:tcW w:w="815"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left"/>
              <w:rPr>
                <w:rFonts w:ascii="宋体" w:hAnsi="宋体" w:cs="宋体"/>
                <w:kern w:val="0"/>
                <w:sz w:val="22"/>
                <w:szCs w:val="22"/>
              </w:rPr>
            </w:pPr>
            <w:r w:rsidRPr="00C808B3">
              <w:rPr>
                <w:rFonts w:ascii="宋体" w:hAnsi="宋体" w:cs="宋体" w:hint="eastAsia"/>
                <w:kern w:val="0"/>
                <w:sz w:val="22"/>
                <w:szCs w:val="22"/>
              </w:rPr>
              <w:t>会议发言单元</w:t>
            </w:r>
          </w:p>
        </w:tc>
        <w:tc>
          <w:tcPr>
            <w:tcW w:w="3346"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numPr>
                <w:ilvl w:val="0"/>
                <w:numId w:val="6"/>
              </w:numPr>
              <w:spacing w:line="240" w:lineRule="auto"/>
              <w:jc w:val="left"/>
              <w:rPr>
                <w:rFonts w:ascii="宋体" w:hAnsi="宋体" w:cs="宋体"/>
                <w:kern w:val="0"/>
                <w:sz w:val="22"/>
                <w:szCs w:val="22"/>
              </w:rPr>
            </w:pPr>
            <w:r w:rsidRPr="00C808B3">
              <w:rPr>
                <w:rFonts w:ascii="宋体" w:hAnsi="宋体" w:cs="宋体" w:hint="eastAsia"/>
                <w:kern w:val="0"/>
                <w:sz w:val="22"/>
                <w:szCs w:val="22"/>
              </w:rPr>
              <w:t>短杆方管话筒；</w:t>
            </w:r>
          </w:p>
          <w:p w:rsidR="00D606E6" w:rsidRPr="00C808B3" w:rsidRDefault="00D606E6" w:rsidP="00E97553">
            <w:pPr>
              <w:widowControl/>
              <w:numPr>
                <w:ilvl w:val="0"/>
                <w:numId w:val="6"/>
              </w:numPr>
              <w:spacing w:line="240" w:lineRule="auto"/>
              <w:jc w:val="left"/>
              <w:rPr>
                <w:rFonts w:ascii="宋体" w:hAnsi="宋体" w:cs="宋体"/>
                <w:kern w:val="0"/>
                <w:sz w:val="22"/>
                <w:szCs w:val="22"/>
              </w:rPr>
            </w:pPr>
            <w:r w:rsidRPr="00C808B3">
              <w:rPr>
                <w:rFonts w:ascii="宋体" w:hAnsi="宋体" w:cs="宋体" w:hint="eastAsia"/>
                <w:kern w:val="0"/>
                <w:sz w:val="22"/>
                <w:szCs w:val="22"/>
              </w:rPr>
              <w:t>电容式双咪芯设计；</w:t>
            </w:r>
          </w:p>
          <w:p w:rsidR="00D606E6" w:rsidRPr="00C808B3" w:rsidRDefault="00D606E6" w:rsidP="00E97553">
            <w:pPr>
              <w:widowControl/>
              <w:numPr>
                <w:ilvl w:val="0"/>
                <w:numId w:val="6"/>
              </w:numPr>
              <w:spacing w:line="240" w:lineRule="auto"/>
              <w:jc w:val="left"/>
              <w:rPr>
                <w:rFonts w:ascii="宋体" w:hAnsi="宋体" w:cs="宋体"/>
                <w:kern w:val="0"/>
                <w:sz w:val="22"/>
                <w:szCs w:val="22"/>
              </w:rPr>
            </w:pPr>
            <w:r w:rsidRPr="00C808B3">
              <w:rPr>
                <w:rFonts w:ascii="宋体" w:hAnsi="宋体" w:cs="宋体" w:hint="eastAsia"/>
                <w:kern w:val="0"/>
                <w:sz w:val="22"/>
                <w:szCs w:val="22"/>
              </w:rPr>
              <w:t>双色LED指示灯；</w:t>
            </w:r>
          </w:p>
          <w:p w:rsidR="00D606E6" w:rsidRPr="00C808B3" w:rsidRDefault="00D606E6" w:rsidP="00E97553">
            <w:pPr>
              <w:widowControl/>
              <w:numPr>
                <w:ilvl w:val="0"/>
                <w:numId w:val="6"/>
              </w:numPr>
              <w:spacing w:line="240" w:lineRule="auto"/>
              <w:jc w:val="left"/>
              <w:rPr>
                <w:rFonts w:ascii="宋体" w:hAnsi="宋体" w:cs="宋体"/>
                <w:kern w:val="0"/>
                <w:sz w:val="22"/>
                <w:szCs w:val="22"/>
              </w:rPr>
            </w:pPr>
            <w:r w:rsidRPr="00C808B3">
              <w:rPr>
                <w:rFonts w:ascii="宋体" w:hAnsi="宋体" w:cs="宋体" w:hint="eastAsia"/>
                <w:kern w:val="0"/>
                <w:sz w:val="22"/>
                <w:szCs w:val="22"/>
              </w:rPr>
              <w:t>供电方式：主机供电。</w:t>
            </w:r>
          </w:p>
        </w:tc>
        <w:tc>
          <w:tcPr>
            <w:tcW w:w="299"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hint="eastAsia"/>
                <w:kern w:val="0"/>
                <w:sz w:val="22"/>
                <w:szCs w:val="22"/>
              </w:rPr>
              <w:t>7</w:t>
            </w:r>
          </w:p>
        </w:tc>
        <w:tc>
          <w:tcPr>
            <w:tcW w:w="295" w:type="pct"/>
            <w:tcBorders>
              <w:top w:val="nil"/>
              <w:left w:val="nil"/>
              <w:bottom w:val="single" w:sz="4" w:space="0" w:color="auto"/>
              <w:right w:val="single" w:sz="4" w:space="0" w:color="auto"/>
            </w:tcBorders>
            <w:shd w:val="clear" w:color="auto" w:fill="auto"/>
            <w:vAlign w:val="center"/>
          </w:tcPr>
          <w:p w:rsidR="00D606E6" w:rsidRPr="00583A0B" w:rsidRDefault="00D606E6" w:rsidP="00E97553">
            <w:pPr>
              <w:widowControl/>
              <w:spacing w:line="240" w:lineRule="auto"/>
              <w:jc w:val="center"/>
              <w:rPr>
                <w:rFonts w:ascii="宋体" w:hAnsi="宋体" w:cs="宋体"/>
                <w:kern w:val="0"/>
                <w:sz w:val="22"/>
                <w:szCs w:val="22"/>
              </w:rPr>
            </w:pPr>
            <w:r w:rsidRPr="00583A0B">
              <w:rPr>
                <w:rFonts w:ascii="宋体" w:hAnsi="宋体" w:cs="宋体" w:hint="eastAsia"/>
                <w:kern w:val="0"/>
                <w:sz w:val="22"/>
                <w:szCs w:val="22"/>
              </w:rPr>
              <w:t>套</w:t>
            </w:r>
          </w:p>
        </w:tc>
      </w:tr>
      <w:tr w:rsidR="00D606E6" w:rsidTr="00E97553">
        <w:trPr>
          <w:trHeight w:val="779"/>
        </w:trPr>
        <w:tc>
          <w:tcPr>
            <w:tcW w:w="244" w:type="pct"/>
            <w:tcBorders>
              <w:top w:val="nil"/>
              <w:left w:val="single" w:sz="4" w:space="0" w:color="auto"/>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kern w:val="0"/>
                <w:sz w:val="22"/>
                <w:szCs w:val="22"/>
              </w:rPr>
              <w:t>6</w:t>
            </w:r>
          </w:p>
        </w:tc>
        <w:tc>
          <w:tcPr>
            <w:tcW w:w="815"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left"/>
              <w:rPr>
                <w:rFonts w:ascii="宋体" w:hAnsi="宋体" w:cs="宋体"/>
                <w:kern w:val="0"/>
                <w:sz w:val="22"/>
                <w:szCs w:val="22"/>
              </w:rPr>
            </w:pPr>
            <w:r w:rsidRPr="00C808B3">
              <w:rPr>
                <w:rFonts w:ascii="宋体" w:hAnsi="宋体" w:cs="宋体" w:hint="eastAsia"/>
                <w:kern w:val="0"/>
                <w:sz w:val="22"/>
                <w:szCs w:val="22"/>
              </w:rPr>
              <w:t>壁挂音箱</w:t>
            </w:r>
          </w:p>
        </w:tc>
        <w:tc>
          <w:tcPr>
            <w:tcW w:w="3346"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numPr>
                <w:ilvl w:val="0"/>
                <w:numId w:val="7"/>
              </w:numPr>
              <w:spacing w:line="240" w:lineRule="auto"/>
              <w:jc w:val="left"/>
              <w:rPr>
                <w:rFonts w:ascii="宋体" w:hAnsi="宋体" w:cs="宋体"/>
                <w:kern w:val="0"/>
                <w:sz w:val="22"/>
                <w:szCs w:val="22"/>
              </w:rPr>
            </w:pPr>
            <w:r w:rsidRPr="00C808B3">
              <w:rPr>
                <w:rFonts w:ascii="宋体" w:hAnsi="宋体" w:cs="宋体" w:hint="eastAsia"/>
                <w:kern w:val="0"/>
                <w:sz w:val="22"/>
                <w:szCs w:val="22"/>
              </w:rPr>
              <w:t xml:space="preserve">单元：1×5"同轴 </w:t>
            </w:r>
          </w:p>
          <w:p w:rsidR="00D606E6" w:rsidRPr="00C808B3" w:rsidRDefault="00D606E6" w:rsidP="00E97553">
            <w:pPr>
              <w:widowControl/>
              <w:numPr>
                <w:ilvl w:val="0"/>
                <w:numId w:val="7"/>
              </w:numPr>
              <w:spacing w:line="240" w:lineRule="auto"/>
              <w:jc w:val="left"/>
              <w:rPr>
                <w:rFonts w:ascii="宋体" w:hAnsi="宋体" w:cs="宋体"/>
                <w:kern w:val="0"/>
                <w:sz w:val="22"/>
                <w:szCs w:val="22"/>
              </w:rPr>
            </w:pPr>
            <w:r w:rsidRPr="00C808B3">
              <w:rPr>
                <w:rFonts w:ascii="宋体" w:hAnsi="宋体" w:cs="宋体" w:hint="eastAsia"/>
                <w:kern w:val="0"/>
                <w:sz w:val="22"/>
                <w:szCs w:val="22"/>
              </w:rPr>
              <w:t>频率响应（-10dB）：80Hz-16KHz</w:t>
            </w:r>
          </w:p>
          <w:p w:rsidR="00D606E6" w:rsidRPr="00C808B3" w:rsidRDefault="00D606E6" w:rsidP="00E97553">
            <w:pPr>
              <w:widowControl/>
              <w:numPr>
                <w:ilvl w:val="0"/>
                <w:numId w:val="7"/>
              </w:numPr>
              <w:spacing w:line="240" w:lineRule="auto"/>
              <w:jc w:val="left"/>
              <w:rPr>
                <w:rFonts w:ascii="宋体" w:hAnsi="宋体" w:cs="宋体"/>
                <w:kern w:val="0"/>
                <w:sz w:val="22"/>
                <w:szCs w:val="22"/>
              </w:rPr>
            </w:pPr>
            <w:r w:rsidRPr="00C808B3">
              <w:rPr>
                <w:rFonts w:ascii="宋体" w:hAnsi="宋体" w:cs="宋体" w:hint="eastAsia"/>
                <w:kern w:val="0"/>
                <w:sz w:val="22"/>
                <w:szCs w:val="22"/>
              </w:rPr>
              <w:t>覆盖角：水平80°，垂直80°</w:t>
            </w:r>
          </w:p>
          <w:p w:rsidR="00D606E6" w:rsidRPr="00C808B3" w:rsidRDefault="00D606E6" w:rsidP="00E97553">
            <w:pPr>
              <w:widowControl/>
              <w:numPr>
                <w:ilvl w:val="0"/>
                <w:numId w:val="7"/>
              </w:numPr>
              <w:spacing w:line="240" w:lineRule="auto"/>
              <w:jc w:val="left"/>
              <w:rPr>
                <w:rFonts w:ascii="宋体" w:hAnsi="宋体" w:cs="宋体"/>
                <w:kern w:val="0"/>
                <w:sz w:val="22"/>
                <w:szCs w:val="22"/>
              </w:rPr>
            </w:pPr>
            <w:r w:rsidRPr="00C808B3">
              <w:rPr>
                <w:rFonts w:ascii="宋体" w:hAnsi="宋体" w:cs="宋体" w:hint="eastAsia"/>
                <w:kern w:val="0"/>
                <w:sz w:val="22"/>
                <w:szCs w:val="22"/>
              </w:rPr>
              <w:t>灵敏度：96dB</w:t>
            </w:r>
          </w:p>
          <w:p w:rsidR="00D606E6" w:rsidRPr="00C808B3" w:rsidRDefault="00D606E6" w:rsidP="00E97553">
            <w:pPr>
              <w:widowControl/>
              <w:numPr>
                <w:ilvl w:val="0"/>
                <w:numId w:val="7"/>
              </w:numPr>
              <w:spacing w:line="240" w:lineRule="auto"/>
              <w:jc w:val="left"/>
              <w:rPr>
                <w:rFonts w:ascii="宋体" w:hAnsi="宋体" w:cs="宋体"/>
                <w:kern w:val="0"/>
                <w:sz w:val="22"/>
                <w:szCs w:val="22"/>
              </w:rPr>
            </w:pPr>
            <w:r w:rsidRPr="00C808B3">
              <w:rPr>
                <w:rFonts w:ascii="宋体" w:hAnsi="宋体" w:cs="宋体" w:hint="eastAsia"/>
                <w:kern w:val="0"/>
                <w:sz w:val="22"/>
                <w:szCs w:val="22"/>
              </w:rPr>
              <w:t>最大声压级：115dB</w:t>
            </w:r>
          </w:p>
          <w:p w:rsidR="00D606E6" w:rsidRPr="00C808B3" w:rsidRDefault="00D606E6" w:rsidP="00E97553">
            <w:pPr>
              <w:widowControl/>
              <w:numPr>
                <w:ilvl w:val="0"/>
                <w:numId w:val="7"/>
              </w:numPr>
              <w:spacing w:line="240" w:lineRule="auto"/>
              <w:jc w:val="left"/>
              <w:rPr>
                <w:rFonts w:ascii="宋体" w:hAnsi="宋体" w:cs="宋体"/>
                <w:kern w:val="0"/>
                <w:sz w:val="22"/>
                <w:szCs w:val="22"/>
              </w:rPr>
            </w:pPr>
            <w:r w:rsidRPr="00C808B3">
              <w:rPr>
                <w:rFonts w:ascii="宋体" w:hAnsi="宋体" w:cs="宋体" w:hint="eastAsia"/>
                <w:kern w:val="0"/>
                <w:sz w:val="22"/>
                <w:szCs w:val="22"/>
              </w:rPr>
              <w:t>功率：</w:t>
            </w:r>
            <w:r w:rsidRPr="00C808B3">
              <w:rPr>
                <w:rFonts w:ascii="宋体" w:hAnsi="宋体" w:hint="eastAsia"/>
                <w:color w:val="000000"/>
                <w:sz w:val="22"/>
                <w:szCs w:val="22"/>
              </w:rPr>
              <w:t>≥</w:t>
            </w:r>
            <w:r w:rsidRPr="00C808B3">
              <w:rPr>
                <w:rFonts w:ascii="宋体" w:hAnsi="宋体" w:cs="宋体" w:hint="eastAsia"/>
                <w:kern w:val="0"/>
                <w:sz w:val="22"/>
                <w:szCs w:val="22"/>
              </w:rPr>
              <w:t>80W</w:t>
            </w:r>
          </w:p>
          <w:p w:rsidR="00D606E6" w:rsidRPr="00C808B3" w:rsidRDefault="00D606E6" w:rsidP="00E97553">
            <w:pPr>
              <w:widowControl/>
              <w:numPr>
                <w:ilvl w:val="0"/>
                <w:numId w:val="7"/>
              </w:numPr>
              <w:spacing w:line="240" w:lineRule="auto"/>
              <w:jc w:val="left"/>
              <w:rPr>
                <w:rFonts w:ascii="宋体" w:hAnsi="宋体" w:cs="宋体"/>
                <w:kern w:val="0"/>
                <w:sz w:val="22"/>
                <w:szCs w:val="22"/>
              </w:rPr>
            </w:pPr>
            <w:r w:rsidRPr="00C808B3">
              <w:rPr>
                <w:rFonts w:ascii="宋体" w:hAnsi="宋体" w:cs="宋体" w:hint="eastAsia"/>
                <w:kern w:val="0"/>
                <w:sz w:val="22"/>
                <w:szCs w:val="22"/>
              </w:rPr>
              <w:t>阻抗：8Ω</w:t>
            </w:r>
          </w:p>
        </w:tc>
        <w:tc>
          <w:tcPr>
            <w:tcW w:w="299"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hint="eastAsia"/>
                <w:kern w:val="0"/>
                <w:sz w:val="22"/>
                <w:szCs w:val="22"/>
              </w:rPr>
              <w:t>4</w:t>
            </w:r>
          </w:p>
        </w:tc>
        <w:tc>
          <w:tcPr>
            <w:tcW w:w="295" w:type="pct"/>
            <w:tcBorders>
              <w:top w:val="nil"/>
              <w:left w:val="nil"/>
              <w:bottom w:val="single" w:sz="4" w:space="0" w:color="auto"/>
              <w:right w:val="single" w:sz="4" w:space="0" w:color="auto"/>
            </w:tcBorders>
            <w:shd w:val="clear" w:color="auto" w:fill="auto"/>
            <w:vAlign w:val="center"/>
          </w:tcPr>
          <w:p w:rsidR="00D606E6" w:rsidRPr="00583A0B" w:rsidRDefault="00D606E6" w:rsidP="00E97553">
            <w:pPr>
              <w:widowControl/>
              <w:spacing w:line="240" w:lineRule="auto"/>
              <w:jc w:val="center"/>
              <w:rPr>
                <w:rFonts w:ascii="宋体" w:hAnsi="宋体" w:cs="宋体"/>
                <w:kern w:val="0"/>
                <w:sz w:val="22"/>
                <w:szCs w:val="22"/>
              </w:rPr>
            </w:pPr>
            <w:r w:rsidRPr="00583A0B">
              <w:rPr>
                <w:rFonts w:ascii="宋体" w:hAnsi="宋体" w:cs="宋体" w:hint="eastAsia"/>
                <w:kern w:val="0"/>
                <w:sz w:val="22"/>
                <w:szCs w:val="22"/>
              </w:rPr>
              <w:t>只</w:t>
            </w:r>
          </w:p>
        </w:tc>
      </w:tr>
      <w:tr w:rsidR="00D606E6" w:rsidTr="00E97553">
        <w:trPr>
          <w:trHeight w:val="540"/>
        </w:trPr>
        <w:tc>
          <w:tcPr>
            <w:tcW w:w="244" w:type="pct"/>
            <w:tcBorders>
              <w:top w:val="nil"/>
              <w:left w:val="single" w:sz="4" w:space="0" w:color="auto"/>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kern w:val="0"/>
                <w:sz w:val="22"/>
                <w:szCs w:val="22"/>
              </w:rPr>
              <w:t>7</w:t>
            </w:r>
          </w:p>
        </w:tc>
        <w:tc>
          <w:tcPr>
            <w:tcW w:w="815"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left"/>
              <w:rPr>
                <w:rFonts w:ascii="宋体" w:hAnsi="宋体" w:cs="宋体"/>
                <w:kern w:val="0"/>
                <w:sz w:val="22"/>
                <w:szCs w:val="22"/>
              </w:rPr>
            </w:pPr>
            <w:r w:rsidRPr="00C808B3">
              <w:rPr>
                <w:rFonts w:ascii="宋体" w:hAnsi="宋体" w:cs="宋体" w:hint="eastAsia"/>
                <w:kern w:val="0"/>
                <w:sz w:val="22"/>
                <w:szCs w:val="22"/>
              </w:rPr>
              <w:t>数字音频处理器</w:t>
            </w:r>
          </w:p>
        </w:tc>
        <w:tc>
          <w:tcPr>
            <w:tcW w:w="3346" w:type="pct"/>
            <w:tcBorders>
              <w:top w:val="nil"/>
              <w:left w:val="nil"/>
              <w:bottom w:val="single" w:sz="4" w:space="0" w:color="auto"/>
              <w:right w:val="single" w:sz="4" w:space="0" w:color="auto"/>
            </w:tcBorders>
            <w:shd w:val="clear" w:color="auto" w:fill="auto"/>
          </w:tcPr>
          <w:p w:rsidR="00D606E6" w:rsidRPr="00C808B3" w:rsidRDefault="00D606E6" w:rsidP="00E97553">
            <w:pPr>
              <w:widowControl/>
              <w:numPr>
                <w:ilvl w:val="0"/>
                <w:numId w:val="8"/>
              </w:numPr>
              <w:spacing w:line="240" w:lineRule="auto"/>
              <w:jc w:val="left"/>
              <w:rPr>
                <w:rFonts w:ascii="宋体" w:hAnsi="宋体" w:cs="宋体"/>
                <w:kern w:val="0"/>
                <w:sz w:val="22"/>
                <w:szCs w:val="22"/>
              </w:rPr>
            </w:pPr>
            <w:r w:rsidRPr="00C808B3">
              <w:rPr>
                <w:rFonts w:ascii="宋体" w:hAnsi="宋体" w:cs="宋体" w:hint="eastAsia"/>
                <w:kern w:val="0"/>
                <w:sz w:val="22"/>
                <w:szCs w:val="22"/>
              </w:rPr>
              <w:t>输入接口：MIC 8路、Line 4路；</w:t>
            </w:r>
          </w:p>
          <w:p w:rsidR="00D606E6" w:rsidRPr="00C808B3" w:rsidRDefault="00D606E6" w:rsidP="00E97553">
            <w:pPr>
              <w:widowControl/>
              <w:numPr>
                <w:ilvl w:val="0"/>
                <w:numId w:val="8"/>
              </w:numPr>
              <w:spacing w:line="240" w:lineRule="auto"/>
              <w:jc w:val="left"/>
              <w:rPr>
                <w:rFonts w:ascii="宋体" w:hAnsi="宋体" w:cs="宋体"/>
                <w:kern w:val="0"/>
                <w:sz w:val="22"/>
                <w:szCs w:val="22"/>
              </w:rPr>
            </w:pPr>
            <w:r w:rsidRPr="00C808B3">
              <w:rPr>
                <w:rFonts w:ascii="宋体" w:hAnsi="宋体" w:cs="宋体" w:hint="eastAsia"/>
                <w:kern w:val="0"/>
                <w:sz w:val="22"/>
                <w:szCs w:val="22"/>
              </w:rPr>
              <w:t>输出接口：4路；</w:t>
            </w:r>
          </w:p>
          <w:p w:rsidR="00D606E6" w:rsidRPr="00C808B3" w:rsidRDefault="00D606E6" w:rsidP="00E97553">
            <w:pPr>
              <w:widowControl/>
              <w:numPr>
                <w:ilvl w:val="0"/>
                <w:numId w:val="8"/>
              </w:numPr>
              <w:spacing w:line="240" w:lineRule="auto"/>
              <w:jc w:val="left"/>
              <w:rPr>
                <w:rFonts w:ascii="宋体" w:hAnsi="宋体" w:cs="宋体"/>
                <w:kern w:val="0"/>
                <w:sz w:val="22"/>
                <w:szCs w:val="22"/>
              </w:rPr>
            </w:pPr>
            <w:r w:rsidRPr="00C808B3">
              <w:rPr>
                <w:rFonts w:ascii="宋体" w:hAnsi="宋体" w:cs="宋体" w:hint="eastAsia"/>
                <w:kern w:val="0"/>
                <w:sz w:val="22"/>
                <w:szCs w:val="22"/>
              </w:rPr>
              <w:t>DSP 功能：输入，输出均衡、限幅器、啸叫抑制、矩阵控制、阀值控制、高低通滤波器；</w:t>
            </w:r>
          </w:p>
          <w:p w:rsidR="00D606E6" w:rsidRPr="00C808B3" w:rsidRDefault="00D606E6" w:rsidP="00E97553">
            <w:pPr>
              <w:widowControl/>
              <w:numPr>
                <w:ilvl w:val="0"/>
                <w:numId w:val="8"/>
              </w:numPr>
              <w:spacing w:line="240" w:lineRule="auto"/>
              <w:jc w:val="left"/>
              <w:rPr>
                <w:rFonts w:ascii="宋体" w:hAnsi="宋体" w:cs="宋体"/>
                <w:kern w:val="0"/>
                <w:sz w:val="22"/>
                <w:szCs w:val="22"/>
              </w:rPr>
            </w:pPr>
            <w:r w:rsidRPr="00C808B3">
              <w:rPr>
                <w:rFonts w:ascii="宋体" w:hAnsi="宋体" w:cs="宋体" w:hint="eastAsia"/>
                <w:kern w:val="0"/>
                <w:sz w:val="22"/>
                <w:szCs w:val="22"/>
              </w:rPr>
              <w:t>可通过第三方中控实现音量调节及通道切换。</w:t>
            </w:r>
          </w:p>
        </w:tc>
        <w:tc>
          <w:tcPr>
            <w:tcW w:w="299"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hint="eastAsia"/>
                <w:kern w:val="0"/>
                <w:sz w:val="22"/>
                <w:szCs w:val="22"/>
              </w:rPr>
              <w:t>1</w:t>
            </w:r>
          </w:p>
        </w:tc>
        <w:tc>
          <w:tcPr>
            <w:tcW w:w="295" w:type="pct"/>
            <w:tcBorders>
              <w:top w:val="nil"/>
              <w:left w:val="nil"/>
              <w:bottom w:val="single" w:sz="4" w:space="0" w:color="auto"/>
              <w:right w:val="single" w:sz="4" w:space="0" w:color="auto"/>
            </w:tcBorders>
            <w:shd w:val="clear" w:color="auto" w:fill="auto"/>
            <w:vAlign w:val="center"/>
          </w:tcPr>
          <w:p w:rsidR="00D606E6" w:rsidRPr="00583A0B" w:rsidRDefault="00D606E6" w:rsidP="00E97553">
            <w:pPr>
              <w:widowControl/>
              <w:spacing w:line="240" w:lineRule="auto"/>
              <w:jc w:val="center"/>
              <w:rPr>
                <w:rFonts w:ascii="宋体" w:hAnsi="宋体" w:cs="宋体"/>
                <w:kern w:val="0"/>
                <w:sz w:val="22"/>
                <w:szCs w:val="22"/>
              </w:rPr>
            </w:pPr>
            <w:r w:rsidRPr="00583A0B">
              <w:rPr>
                <w:rFonts w:ascii="宋体" w:hAnsi="宋体" w:cs="宋体" w:hint="eastAsia"/>
                <w:kern w:val="0"/>
                <w:sz w:val="22"/>
                <w:szCs w:val="22"/>
              </w:rPr>
              <w:t>台</w:t>
            </w:r>
          </w:p>
        </w:tc>
      </w:tr>
      <w:tr w:rsidR="00D606E6" w:rsidTr="00E97553">
        <w:trPr>
          <w:trHeight w:val="720"/>
        </w:trPr>
        <w:tc>
          <w:tcPr>
            <w:tcW w:w="244" w:type="pct"/>
            <w:tcBorders>
              <w:top w:val="nil"/>
              <w:left w:val="single" w:sz="4" w:space="0" w:color="auto"/>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kern w:val="0"/>
                <w:sz w:val="22"/>
                <w:szCs w:val="22"/>
              </w:rPr>
              <w:t>8</w:t>
            </w:r>
          </w:p>
        </w:tc>
        <w:tc>
          <w:tcPr>
            <w:tcW w:w="815"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left"/>
              <w:rPr>
                <w:rFonts w:ascii="宋体" w:hAnsi="宋体" w:cs="宋体"/>
                <w:kern w:val="0"/>
                <w:sz w:val="22"/>
                <w:szCs w:val="22"/>
              </w:rPr>
            </w:pPr>
            <w:r w:rsidRPr="00C808B3">
              <w:rPr>
                <w:rFonts w:ascii="宋体" w:hAnsi="宋体" w:cs="宋体" w:hint="eastAsia"/>
                <w:kern w:val="0"/>
                <w:sz w:val="22"/>
                <w:szCs w:val="22"/>
              </w:rPr>
              <w:t>扩声功放</w:t>
            </w:r>
          </w:p>
        </w:tc>
        <w:tc>
          <w:tcPr>
            <w:tcW w:w="3346"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numPr>
                <w:ilvl w:val="0"/>
                <w:numId w:val="9"/>
              </w:numPr>
              <w:spacing w:line="240" w:lineRule="auto"/>
              <w:jc w:val="left"/>
              <w:rPr>
                <w:rFonts w:ascii="宋体" w:hAnsi="宋体" w:cs="宋体"/>
                <w:kern w:val="0"/>
                <w:sz w:val="22"/>
                <w:szCs w:val="22"/>
              </w:rPr>
            </w:pPr>
            <w:r w:rsidRPr="00C808B3">
              <w:rPr>
                <w:rFonts w:ascii="宋体" w:hAnsi="宋体" w:cs="宋体" w:hint="eastAsia"/>
                <w:kern w:val="0"/>
                <w:sz w:val="22"/>
                <w:szCs w:val="22"/>
              </w:rPr>
              <w:t>立体声8Ω：2*350W;立体声4Ω：2*550W;</w:t>
            </w:r>
          </w:p>
          <w:p w:rsidR="00D606E6" w:rsidRPr="00C808B3" w:rsidRDefault="00D606E6" w:rsidP="00E97553">
            <w:pPr>
              <w:widowControl/>
              <w:numPr>
                <w:ilvl w:val="0"/>
                <w:numId w:val="9"/>
              </w:numPr>
              <w:spacing w:line="240" w:lineRule="auto"/>
              <w:jc w:val="left"/>
              <w:rPr>
                <w:rFonts w:ascii="宋体" w:hAnsi="宋体" w:cs="宋体"/>
                <w:kern w:val="0"/>
                <w:sz w:val="22"/>
                <w:szCs w:val="22"/>
              </w:rPr>
            </w:pPr>
            <w:r w:rsidRPr="00C808B3">
              <w:rPr>
                <w:rFonts w:ascii="宋体" w:hAnsi="宋体" w:cs="宋体" w:hint="eastAsia"/>
                <w:kern w:val="0"/>
                <w:sz w:val="22"/>
                <w:szCs w:val="22"/>
              </w:rPr>
              <w:t>桥接单声道模式8Ω：1*1100W;</w:t>
            </w:r>
          </w:p>
        </w:tc>
        <w:tc>
          <w:tcPr>
            <w:tcW w:w="299"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hint="eastAsia"/>
                <w:kern w:val="0"/>
                <w:sz w:val="22"/>
                <w:szCs w:val="22"/>
              </w:rPr>
              <w:t>1</w:t>
            </w:r>
          </w:p>
        </w:tc>
        <w:tc>
          <w:tcPr>
            <w:tcW w:w="295" w:type="pct"/>
            <w:tcBorders>
              <w:top w:val="nil"/>
              <w:left w:val="nil"/>
              <w:bottom w:val="single" w:sz="4" w:space="0" w:color="auto"/>
              <w:right w:val="single" w:sz="4" w:space="0" w:color="auto"/>
            </w:tcBorders>
            <w:shd w:val="clear" w:color="auto" w:fill="auto"/>
            <w:vAlign w:val="center"/>
          </w:tcPr>
          <w:p w:rsidR="00D606E6" w:rsidRPr="00583A0B" w:rsidRDefault="00D606E6" w:rsidP="00E97553">
            <w:pPr>
              <w:widowControl/>
              <w:spacing w:line="240" w:lineRule="auto"/>
              <w:jc w:val="center"/>
              <w:rPr>
                <w:rFonts w:ascii="宋体" w:hAnsi="宋体" w:cs="宋体"/>
                <w:kern w:val="0"/>
                <w:sz w:val="22"/>
                <w:szCs w:val="22"/>
              </w:rPr>
            </w:pPr>
            <w:r w:rsidRPr="00583A0B">
              <w:rPr>
                <w:rFonts w:ascii="宋体" w:hAnsi="宋体" w:cs="宋体" w:hint="eastAsia"/>
                <w:kern w:val="0"/>
                <w:sz w:val="22"/>
                <w:szCs w:val="22"/>
              </w:rPr>
              <w:t>台</w:t>
            </w:r>
          </w:p>
        </w:tc>
      </w:tr>
      <w:tr w:rsidR="00D606E6" w:rsidTr="00E97553">
        <w:trPr>
          <w:trHeight w:val="3360"/>
        </w:trPr>
        <w:tc>
          <w:tcPr>
            <w:tcW w:w="244" w:type="pct"/>
            <w:tcBorders>
              <w:top w:val="nil"/>
              <w:left w:val="single" w:sz="4" w:space="0" w:color="auto"/>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kern w:val="0"/>
                <w:sz w:val="22"/>
                <w:szCs w:val="22"/>
              </w:rPr>
              <w:lastRenderedPageBreak/>
              <w:t>9</w:t>
            </w:r>
          </w:p>
        </w:tc>
        <w:tc>
          <w:tcPr>
            <w:tcW w:w="815"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left"/>
              <w:rPr>
                <w:rFonts w:ascii="宋体" w:hAnsi="宋体" w:cs="宋体"/>
                <w:kern w:val="0"/>
                <w:sz w:val="22"/>
                <w:szCs w:val="22"/>
              </w:rPr>
            </w:pPr>
            <w:r w:rsidRPr="00C808B3">
              <w:rPr>
                <w:rFonts w:ascii="宋体" w:hAnsi="宋体" w:cs="宋体" w:hint="eastAsia"/>
                <w:kern w:val="0"/>
                <w:sz w:val="22"/>
                <w:szCs w:val="22"/>
              </w:rPr>
              <w:t>智能控制主机</w:t>
            </w:r>
          </w:p>
        </w:tc>
        <w:tc>
          <w:tcPr>
            <w:tcW w:w="3346"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numPr>
                <w:ilvl w:val="0"/>
                <w:numId w:val="10"/>
              </w:numPr>
              <w:spacing w:line="240" w:lineRule="auto"/>
              <w:jc w:val="left"/>
              <w:rPr>
                <w:rFonts w:ascii="宋体" w:hAnsi="宋体" w:cs="宋体"/>
                <w:kern w:val="0"/>
                <w:sz w:val="22"/>
                <w:szCs w:val="22"/>
              </w:rPr>
            </w:pPr>
            <w:r w:rsidRPr="00C808B3">
              <w:rPr>
                <w:rFonts w:ascii="宋体" w:hAnsi="宋体" w:cs="宋体" w:hint="eastAsia"/>
                <w:kern w:val="0"/>
                <w:sz w:val="22"/>
                <w:szCs w:val="22"/>
              </w:rPr>
              <w:t>模块化编程结构，简单易学；</w:t>
            </w:r>
          </w:p>
          <w:p w:rsidR="00D606E6" w:rsidRPr="00C808B3" w:rsidRDefault="00D606E6" w:rsidP="00E97553">
            <w:pPr>
              <w:widowControl/>
              <w:numPr>
                <w:ilvl w:val="0"/>
                <w:numId w:val="10"/>
              </w:numPr>
              <w:spacing w:line="240" w:lineRule="auto"/>
              <w:jc w:val="left"/>
              <w:rPr>
                <w:rFonts w:ascii="宋体" w:hAnsi="宋体" w:cs="宋体"/>
                <w:kern w:val="0"/>
                <w:sz w:val="22"/>
                <w:szCs w:val="22"/>
              </w:rPr>
            </w:pPr>
            <w:r w:rsidRPr="00C808B3">
              <w:rPr>
                <w:rFonts w:ascii="宋体" w:hAnsi="宋体" w:cs="宋体" w:hint="eastAsia"/>
                <w:kern w:val="0"/>
                <w:sz w:val="22"/>
                <w:szCs w:val="22"/>
              </w:rPr>
              <w:t>支持IOS、 Android、Windows等控制应用程序；</w:t>
            </w:r>
          </w:p>
          <w:p w:rsidR="00D606E6" w:rsidRPr="00C808B3" w:rsidRDefault="00D606E6" w:rsidP="00E97553">
            <w:pPr>
              <w:widowControl/>
              <w:numPr>
                <w:ilvl w:val="0"/>
                <w:numId w:val="10"/>
              </w:numPr>
              <w:spacing w:line="240" w:lineRule="auto"/>
              <w:jc w:val="left"/>
              <w:rPr>
                <w:rFonts w:ascii="宋体" w:hAnsi="宋体" w:cs="宋体"/>
                <w:kern w:val="0"/>
                <w:sz w:val="22"/>
                <w:szCs w:val="22"/>
              </w:rPr>
            </w:pPr>
            <w:r w:rsidRPr="00C808B3">
              <w:rPr>
                <w:rFonts w:ascii="宋体" w:hAnsi="宋体" w:hint="eastAsia"/>
                <w:color w:val="000000"/>
                <w:sz w:val="22"/>
                <w:szCs w:val="22"/>
              </w:rPr>
              <w:t>≥</w:t>
            </w:r>
            <w:r w:rsidRPr="00C808B3">
              <w:rPr>
                <w:rFonts w:ascii="宋体" w:hAnsi="宋体" w:cs="宋体"/>
                <w:kern w:val="0"/>
                <w:sz w:val="22"/>
                <w:szCs w:val="22"/>
              </w:rPr>
              <w:t>8</w:t>
            </w:r>
            <w:r w:rsidRPr="00C808B3">
              <w:rPr>
                <w:rFonts w:ascii="宋体" w:hAnsi="宋体" w:cs="宋体" w:hint="eastAsia"/>
                <w:kern w:val="0"/>
                <w:sz w:val="22"/>
                <w:szCs w:val="22"/>
              </w:rPr>
              <w:t>个RS232端口；</w:t>
            </w:r>
          </w:p>
          <w:p w:rsidR="00D606E6" w:rsidRPr="00C808B3" w:rsidRDefault="00D606E6" w:rsidP="00E97553">
            <w:pPr>
              <w:widowControl/>
              <w:numPr>
                <w:ilvl w:val="0"/>
                <w:numId w:val="10"/>
              </w:numPr>
              <w:spacing w:line="240" w:lineRule="auto"/>
              <w:jc w:val="left"/>
              <w:rPr>
                <w:rFonts w:ascii="宋体" w:hAnsi="宋体" w:cs="宋体"/>
                <w:kern w:val="0"/>
                <w:sz w:val="22"/>
                <w:szCs w:val="22"/>
              </w:rPr>
            </w:pPr>
            <w:r w:rsidRPr="00C808B3">
              <w:rPr>
                <w:rFonts w:ascii="宋体" w:hAnsi="宋体" w:hint="eastAsia"/>
                <w:color w:val="000000"/>
                <w:sz w:val="22"/>
                <w:szCs w:val="22"/>
              </w:rPr>
              <w:t>≥</w:t>
            </w:r>
            <w:r w:rsidRPr="00C808B3">
              <w:rPr>
                <w:rFonts w:ascii="宋体" w:hAnsi="宋体" w:cs="宋体" w:hint="eastAsia"/>
                <w:kern w:val="0"/>
                <w:sz w:val="22"/>
                <w:szCs w:val="22"/>
              </w:rPr>
              <w:t>2个RS485端口；</w:t>
            </w:r>
          </w:p>
          <w:p w:rsidR="00D606E6" w:rsidRPr="00C808B3" w:rsidRDefault="00D606E6" w:rsidP="00E97553">
            <w:pPr>
              <w:widowControl/>
              <w:numPr>
                <w:ilvl w:val="0"/>
                <w:numId w:val="10"/>
              </w:numPr>
              <w:spacing w:line="240" w:lineRule="auto"/>
              <w:jc w:val="left"/>
              <w:rPr>
                <w:rFonts w:ascii="宋体" w:hAnsi="宋体" w:cs="宋体"/>
                <w:kern w:val="0"/>
                <w:sz w:val="22"/>
                <w:szCs w:val="22"/>
              </w:rPr>
            </w:pPr>
            <w:r w:rsidRPr="00C808B3">
              <w:rPr>
                <w:rFonts w:ascii="宋体" w:hAnsi="宋体" w:hint="eastAsia"/>
                <w:color w:val="000000"/>
                <w:sz w:val="22"/>
                <w:szCs w:val="22"/>
              </w:rPr>
              <w:t>≥</w:t>
            </w:r>
            <w:r w:rsidRPr="00C808B3">
              <w:rPr>
                <w:rFonts w:ascii="宋体" w:hAnsi="宋体" w:cs="宋体" w:hint="eastAsia"/>
                <w:kern w:val="0"/>
                <w:sz w:val="22"/>
                <w:szCs w:val="22"/>
              </w:rPr>
              <w:t>4个红外端口；</w:t>
            </w:r>
          </w:p>
          <w:p w:rsidR="00D606E6" w:rsidRPr="00C808B3" w:rsidRDefault="00D606E6" w:rsidP="00E97553">
            <w:pPr>
              <w:widowControl/>
              <w:numPr>
                <w:ilvl w:val="0"/>
                <w:numId w:val="10"/>
              </w:numPr>
              <w:spacing w:line="240" w:lineRule="auto"/>
              <w:jc w:val="left"/>
              <w:rPr>
                <w:rFonts w:ascii="宋体" w:hAnsi="宋体" w:cs="宋体"/>
                <w:kern w:val="0"/>
                <w:sz w:val="22"/>
                <w:szCs w:val="22"/>
              </w:rPr>
            </w:pPr>
            <w:r w:rsidRPr="00C808B3">
              <w:rPr>
                <w:rFonts w:ascii="宋体" w:hAnsi="宋体" w:hint="eastAsia"/>
                <w:color w:val="000000"/>
                <w:sz w:val="22"/>
                <w:szCs w:val="22"/>
              </w:rPr>
              <w:t>≥</w:t>
            </w:r>
            <w:r w:rsidRPr="00C808B3">
              <w:rPr>
                <w:rFonts w:ascii="宋体" w:hAnsi="宋体" w:cs="宋体" w:hint="eastAsia"/>
                <w:kern w:val="0"/>
                <w:sz w:val="22"/>
                <w:szCs w:val="22"/>
              </w:rPr>
              <w:t>4个继电器端口；</w:t>
            </w:r>
          </w:p>
          <w:p w:rsidR="00D606E6" w:rsidRPr="00C808B3" w:rsidRDefault="00D606E6" w:rsidP="00E97553">
            <w:pPr>
              <w:widowControl/>
              <w:numPr>
                <w:ilvl w:val="0"/>
                <w:numId w:val="10"/>
              </w:numPr>
              <w:spacing w:line="240" w:lineRule="auto"/>
              <w:jc w:val="left"/>
              <w:rPr>
                <w:rFonts w:ascii="宋体" w:hAnsi="宋体" w:cs="宋体"/>
                <w:kern w:val="0"/>
                <w:sz w:val="22"/>
                <w:szCs w:val="22"/>
              </w:rPr>
            </w:pPr>
            <w:r w:rsidRPr="00C808B3">
              <w:rPr>
                <w:rFonts w:ascii="宋体" w:hAnsi="宋体" w:hint="eastAsia"/>
                <w:color w:val="000000"/>
                <w:sz w:val="22"/>
                <w:szCs w:val="22"/>
              </w:rPr>
              <w:t>≥</w:t>
            </w:r>
            <w:r w:rsidRPr="00C808B3">
              <w:rPr>
                <w:rFonts w:ascii="宋体" w:hAnsi="宋体" w:cs="宋体" w:hint="eastAsia"/>
                <w:kern w:val="0"/>
                <w:sz w:val="22"/>
                <w:szCs w:val="22"/>
              </w:rPr>
              <w:t>4个I/O端口；</w:t>
            </w:r>
          </w:p>
          <w:p w:rsidR="00D606E6" w:rsidRPr="00C808B3" w:rsidRDefault="00D606E6" w:rsidP="00E97553">
            <w:pPr>
              <w:widowControl/>
              <w:numPr>
                <w:ilvl w:val="0"/>
                <w:numId w:val="10"/>
              </w:numPr>
              <w:spacing w:line="240" w:lineRule="auto"/>
              <w:jc w:val="left"/>
              <w:rPr>
                <w:rFonts w:ascii="宋体" w:hAnsi="宋体" w:cs="宋体"/>
                <w:kern w:val="0"/>
                <w:sz w:val="22"/>
                <w:szCs w:val="22"/>
              </w:rPr>
            </w:pPr>
            <w:r w:rsidRPr="00C808B3">
              <w:rPr>
                <w:rFonts w:ascii="宋体" w:hAnsi="宋体" w:cs="宋体" w:hint="eastAsia"/>
                <w:kern w:val="0"/>
                <w:sz w:val="22"/>
                <w:szCs w:val="22"/>
              </w:rPr>
              <w:t>高速USB3.0接口</w:t>
            </w:r>
            <w:r w:rsidRPr="00C808B3">
              <w:rPr>
                <w:rFonts w:ascii="宋体" w:hAnsi="宋体" w:hint="eastAsia"/>
                <w:color w:val="000000"/>
                <w:sz w:val="22"/>
                <w:szCs w:val="22"/>
              </w:rPr>
              <w:t>≥</w:t>
            </w:r>
            <w:r w:rsidRPr="00C808B3">
              <w:rPr>
                <w:rFonts w:ascii="宋体" w:hAnsi="宋体" w:cs="宋体" w:hint="eastAsia"/>
                <w:kern w:val="0"/>
                <w:sz w:val="22"/>
                <w:szCs w:val="22"/>
              </w:rPr>
              <w:t>2个；</w:t>
            </w:r>
          </w:p>
          <w:p w:rsidR="00D606E6" w:rsidRPr="00C808B3" w:rsidRDefault="00D606E6" w:rsidP="00E97553">
            <w:pPr>
              <w:widowControl/>
              <w:numPr>
                <w:ilvl w:val="0"/>
                <w:numId w:val="10"/>
              </w:numPr>
              <w:spacing w:line="240" w:lineRule="auto"/>
              <w:jc w:val="left"/>
              <w:rPr>
                <w:rFonts w:ascii="宋体" w:hAnsi="宋体" w:cs="宋体"/>
                <w:kern w:val="0"/>
                <w:sz w:val="22"/>
                <w:szCs w:val="22"/>
              </w:rPr>
            </w:pPr>
            <w:r w:rsidRPr="00C808B3">
              <w:rPr>
                <w:rFonts w:ascii="宋体" w:hAnsi="宋体" w:hint="eastAsia"/>
                <w:color w:val="000000"/>
                <w:sz w:val="22"/>
                <w:szCs w:val="22"/>
              </w:rPr>
              <w:t>≥</w:t>
            </w:r>
            <w:r w:rsidRPr="00C808B3">
              <w:rPr>
                <w:rFonts w:ascii="宋体" w:hAnsi="宋体" w:cs="宋体" w:hint="eastAsia"/>
                <w:kern w:val="0"/>
                <w:sz w:val="22"/>
                <w:szCs w:val="22"/>
              </w:rPr>
              <w:t>1个千兆以太网接口；</w:t>
            </w:r>
          </w:p>
          <w:p w:rsidR="00D606E6" w:rsidRPr="00C808B3" w:rsidRDefault="00D606E6" w:rsidP="00E97553">
            <w:pPr>
              <w:widowControl/>
              <w:numPr>
                <w:ilvl w:val="0"/>
                <w:numId w:val="10"/>
              </w:numPr>
              <w:spacing w:line="240" w:lineRule="auto"/>
              <w:jc w:val="left"/>
              <w:rPr>
                <w:rFonts w:ascii="宋体" w:hAnsi="宋体" w:cs="宋体"/>
                <w:kern w:val="0"/>
                <w:sz w:val="22"/>
                <w:szCs w:val="22"/>
              </w:rPr>
            </w:pPr>
            <w:r w:rsidRPr="00C808B3">
              <w:rPr>
                <w:rFonts w:ascii="宋体" w:hAnsi="宋体" w:hint="eastAsia"/>
                <w:color w:val="000000"/>
                <w:sz w:val="22"/>
                <w:szCs w:val="22"/>
              </w:rPr>
              <w:t>≥</w:t>
            </w:r>
            <w:r w:rsidRPr="00C808B3">
              <w:rPr>
                <w:rFonts w:ascii="宋体" w:hAnsi="宋体" w:cs="宋体" w:hint="eastAsia"/>
                <w:kern w:val="0"/>
                <w:sz w:val="22"/>
                <w:szCs w:val="22"/>
              </w:rPr>
              <w:t>1个DC电源输出口，可进行编程处理；</w:t>
            </w:r>
          </w:p>
          <w:p w:rsidR="00D606E6" w:rsidRPr="00C808B3" w:rsidRDefault="00D606E6" w:rsidP="00E97553">
            <w:pPr>
              <w:widowControl/>
              <w:numPr>
                <w:ilvl w:val="0"/>
                <w:numId w:val="10"/>
              </w:numPr>
              <w:spacing w:line="240" w:lineRule="auto"/>
              <w:jc w:val="left"/>
              <w:rPr>
                <w:rFonts w:ascii="宋体" w:hAnsi="宋体" w:cs="宋体"/>
                <w:kern w:val="0"/>
                <w:sz w:val="22"/>
                <w:szCs w:val="22"/>
              </w:rPr>
            </w:pPr>
            <w:r w:rsidRPr="00C808B3">
              <w:rPr>
                <w:rFonts w:ascii="宋体" w:hAnsi="宋体" w:cs="宋体" w:hint="eastAsia"/>
                <w:kern w:val="0"/>
                <w:sz w:val="22"/>
                <w:szCs w:val="22"/>
              </w:rPr>
              <w:t>1U标准机箱。</w:t>
            </w:r>
          </w:p>
        </w:tc>
        <w:tc>
          <w:tcPr>
            <w:tcW w:w="299"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hint="eastAsia"/>
                <w:kern w:val="0"/>
                <w:sz w:val="22"/>
                <w:szCs w:val="22"/>
              </w:rPr>
              <w:t>1</w:t>
            </w:r>
          </w:p>
        </w:tc>
        <w:tc>
          <w:tcPr>
            <w:tcW w:w="295" w:type="pct"/>
            <w:tcBorders>
              <w:top w:val="nil"/>
              <w:left w:val="nil"/>
              <w:bottom w:val="single" w:sz="4" w:space="0" w:color="auto"/>
              <w:right w:val="single" w:sz="4" w:space="0" w:color="auto"/>
            </w:tcBorders>
            <w:shd w:val="clear" w:color="auto" w:fill="auto"/>
            <w:vAlign w:val="center"/>
          </w:tcPr>
          <w:p w:rsidR="00D606E6" w:rsidRPr="00583A0B" w:rsidRDefault="00D606E6" w:rsidP="00E97553">
            <w:pPr>
              <w:widowControl/>
              <w:spacing w:line="240" w:lineRule="auto"/>
              <w:jc w:val="center"/>
              <w:rPr>
                <w:rFonts w:ascii="宋体" w:hAnsi="宋体" w:cs="宋体"/>
                <w:kern w:val="0"/>
                <w:sz w:val="22"/>
                <w:szCs w:val="22"/>
              </w:rPr>
            </w:pPr>
            <w:r w:rsidRPr="00583A0B">
              <w:rPr>
                <w:rFonts w:ascii="宋体" w:hAnsi="宋体" w:cs="宋体" w:hint="eastAsia"/>
                <w:kern w:val="0"/>
                <w:sz w:val="22"/>
                <w:szCs w:val="22"/>
              </w:rPr>
              <w:t>台</w:t>
            </w:r>
          </w:p>
        </w:tc>
      </w:tr>
      <w:tr w:rsidR="00D606E6" w:rsidTr="00E97553">
        <w:trPr>
          <w:trHeight w:val="1440"/>
        </w:trPr>
        <w:tc>
          <w:tcPr>
            <w:tcW w:w="244" w:type="pct"/>
            <w:tcBorders>
              <w:top w:val="nil"/>
              <w:left w:val="single" w:sz="4" w:space="0" w:color="auto"/>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kern w:val="0"/>
                <w:sz w:val="22"/>
                <w:szCs w:val="22"/>
              </w:rPr>
              <w:t>10</w:t>
            </w:r>
          </w:p>
        </w:tc>
        <w:tc>
          <w:tcPr>
            <w:tcW w:w="815"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left"/>
              <w:rPr>
                <w:rFonts w:ascii="宋体" w:hAnsi="宋体" w:cs="宋体"/>
                <w:kern w:val="0"/>
                <w:sz w:val="22"/>
                <w:szCs w:val="22"/>
              </w:rPr>
            </w:pPr>
            <w:r w:rsidRPr="00C808B3">
              <w:rPr>
                <w:rFonts w:ascii="宋体" w:hAnsi="宋体" w:cs="宋体" w:hint="eastAsia"/>
                <w:kern w:val="0"/>
                <w:sz w:val="22"/>
                <w:szCs w:val="22"/>
              </w:rPr>
              <w:t>电源控制模块</w:t>
            </w:r>
          </w:p>
        </w:tc>
        <w:tc>
          <w:tcPr>
            <w:tcW w:w="3346"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numPr>
                <w:ilvl w:val="0"/>
                <w:numId w:val="11"/>
              </w:numPr>
              <w:spacing w:line="240" w:lineRule="auto"/>
              <w:jc w:val="left"/>
              <w:rPr>
                <w:rFonts w:ascii="宋体" w:hAnsi="宋体" w:cs="宋体"/>
                <w:kern w:val="0"/>
                <w:sz w:val="22"/>
                <w:szCs w:val="22"/>
              </w:rPr>
            </w:pPr>
            <w:r w:rsidRPr="00C808B3">
              <w:rPr>
                <w:rFonts w:ascii="宋体" w:hAnsi="宋体" w:cs="宋体" w:hint="eastAsia"/>
                <w:kern w:val="0"/>
                <w:sz w:val="22"/>
                <w:szCs w:val="22"/>
              </w:rPr>
              <w:t>控制路数：</w:t>
            </w:r>
            <w:r w:rsidRPr="00C808B3">
              <w:rPr>
                <w:rFonts w:ascii="宋体" w:hAnsi="宋体" w:hint="eastAsia"/>
                <w:color w:val="000000"/>
                <w:sz w:val="22"/>
                <w:szCs w:val="22"/>
              </w:rPr>
              <w:t>≥</w:t>
            </w:r>
            <w:r w:rsidRPr="00C808B3">
              <w:rPr>
                <w:rFonts w:ascii="宋体" w:hAnsi="宋体" w:cs="宋体"/>
                <w:kern w:val="0"/>
                <w:sz w:val="22"/>
                <w:szCs w:val="22"/>
              </w:rPr>
              <w:t>8</w:t>
            </w:r>
            <w:r w:rsidRPr="00C808B3">
              <w:rPr>
                <w:rFonts w:ascii="宋体" w:hAnsi="宋体" w:cs="宋体" w:hint="eastAsia"/>
                <w:kern w:val="0"/>
                <w:sz w:val="22"/>
                <w:szCs w:val="22"/>
              </w:rPr>
              <w:t>路独立开关控制；</w:t>
            </w:r>
          </w:p>
          <w:p w:rsidR="00D606E6" w:rsidRPr="00C808B3" w:rsidRDefault="00D606E6" w:rsidP="00E97553">
            <w:pPr>
              <w:widowControl/>
              <w:numPr>
                <w:ilvl w:val="0"/>
                <w:numId w:val="11"/>
              </w:numPr>
              <w:spacing w:line="240" w:lineRule="auto"/>
              <w:jc w:val="left"/>
              <w:rPr>
                <w:rFonts w:ascii="宋体" w:hAnsi="宋体" w:cs="宋体"/>
                <w:kern w:val="0"/>
                <w:sz w:val="22"/>
                <w:szCs w:val="22"/>
              </w:rPr>
            </w:pPr>
            <w:r w:rsidRPr="00C808B3">
              <w:rPr>
                <w:rFonts w:ascii="宋体" w:hAnsi="宋体" w:cs="宋体" w:hint="eastAsia"/>
                <w:kern w:val="0"/>
                <w:sz w:val="22"/>
                <w:szCs w:val="22"/>
              </w:rPr>
              <w:t>单路载入容量： AC220V/20A；</w:t>
            </w:r>
          </w:p>
          <w:p w:rsidR="00D606E6" w:rsidRPr="00C808B3" w:rsidRDefault="00D606E6" w:rsidP="00E97553">
            <w:pPr>
              <w:widowControl/>
              <w:numPr>
                <w:ilvl w:val="0"/>
                <w:numId w:val="11"/>
              </w:numPr>
              <w:spacing w:line="240" w:lineRule="auto"/>
              <w:jc w:val="left"/>
              <w:rPr>
                <w:rFonts w:ascii="宋体" w:hAnsi="宋体" w:cs="宋体"/>
                <w:kern w:val="0"/>
                <w:sz w:val="22"/>
                <w:szCs w:val="22"/>
              </w:rPr>
            </w:pPr>
            <w:r w:rsidRPr="00C808B3">
              <w:rPr>
                <w:rFonts w:ascii="宋体" w:hAnsi="宋体" w:cs="宋体" w:hint="eastAsia"/>
                <w:kern w:val="0"/>
                <w:sz w:val="22"/>
                <w:szCs w:val="22"/>
              </w:rPr>
              <w:t>供电要求：DC24V，2PIN接口；</w:t>
            </w:r>
          </w:p>
          <w:p w:rsidR="00D606E6" w:rsidRPr="00C808B3" w:rsidRDefault="00D606E6" w:rsidP="00E97553">
            <w:pPr>
              <w:widowControl/>
              <w:numPr>
                <w:ilvl w:val="0"/>
                <w:numId w:val="11"/>
              </w:numPr>
              <w:spacing w:line="240" w:lineRule="auto"/>
              <w:jc w:val="left"/>
              <w:rPr>
                <w:rFonts w:ascii="宋体" w:hAnsi="宋体" w:cs="宋体"/>
                <w:kern w:val="0"/>
                <w:sz w:val="22"/>
                <w:szCs w:val="22"/>
              </w:rPr>
            </w:pPr>
            <w:r w:rsidRPr="00C808B3">
              <w:rPr>
                <w:rFonts w:ascii="宋体" w:hAnsi="宋体" w:cs="宋体" w:hint="eastAsia"/>
                <w:kern w:val="0"/>
                <w:sz w:val="22"/>
                <w:szCs w:val="22"/>
              </w:rPr>
              <w:t>控制方式：RS-485、有线网络及WIFI；</w:t>
            </w:r>
          </w:p>
          <w:p w:rsidR="00D606E6" w:rsidRPr="00C808B3" w:rsidRDefault="00D606E6" w:rsidP="00E97553">
            <w:pPr>
              <w:widowControl/>
              <w:numPr>
                <w:ilvl w:val="0"/>
                <w:numId w:val="11"/>
              </w:numPr>
              <w:spacing w:line="240" w:lineRule="auto"/>
              <w:jc w:val="left"/>
              <w:rPr>
                <w:rFonts w:ascii="宋体" w:hAnsi="宋体" w:cs="宋体"/>
                <w:kern w:val="0"/>
                <w:sz w:val="22"/>
                <w:szCs w:val="22"/>
              </w:rPr>
            </w:pPr>
            <w:r w:rsidRPr="00C808B3">
              <w:rPr>
                <w:rFonts w:ascii="宋体" w:hAnsi="宋体" w:cs="宋体" w:hint="eastAsia"/>
                <w:kern w:val="0"/>
                <w:sz w:val="22"/>
                <w:szCs w:val="22"/>
              </w:rPr>
              <w:t>网络协议：TCP/IP、UDP协议；</w:t>
            </w:r>
          </w:p>
          <w:p w:rsidR="00D606E6" w:rsidRPr="00C808B3" w:rsidRDefault="00D606E6" w:rsidP="00E97553">
            <w:pPr>
              <w:widowControl/>
              <w:numPr>
                <w:ilvl w:val="0"/>
                <w:numId w:val="11"/>
              </w:numPr>
              <w:spacing w:line="240" w:lineRule="auto"/>
              <w:jc w:val="left"/>
              <w:rPr>
                <w:rFonts w:ascii="宋体" w:hAnsi="宋体" w:cs="宋体"/>
                <w:kern w:val="0"/>
                <w:sz w:val="22"/>
                <w:szCs w:val="22"/>
              </w:rPr>
            </w:pPr>
            <w:r w:rsidRPr="00C808B3">
              <w:rPr>
                <w:rFonts w:ascii="宋体" w:hAnsi="宋体" w:cs="宋体" w:hint="eastAsia"/>
                <w:kern w:val="0"/>
                <w:sz w:val="22"/>
                <w:szCs w:val="22"/>
              </w:rPr>
              <w:t>安装方式：标准机架式安装、墙装两种方式</w:t>
            </w:r>
          </w:p>
        </w:tc>
        <w:tc>
          <w:tcPr>
            <w:tcW w:w="299"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hint="eastAsia"/>
                <w:kern w:val="0"/>
                <w:sz w:val="22"/>
                <w:szCs w:val="22"/>
              </w:rPr>
              <w:t>1</w:t>
            </w:r>
          </w:p>
        </w:tc>
        <w:tc>
          <w:tcPr>
            <w:tcW w:w="295" w:type="pct"/>
            <w:tcBorders>
              <w:top w:val="nil"/>
              <w:left w:val="nil"/>
              <w:bottom w:val="single" w:sz="4" w:space="0" w:color="auto"/>
              <w:right w:val="single" w:sz="4" w:space="0" w:color="auto"/>
            </w:tcBorders>
            <w:shd w:val="clear" w:color="auto" w:fill="auto"/>
            <w:vAlign w:val="center"/>
          </w:tcPr>
          <w:p w:rsidR="00D606E6" w:rsidRPr="00583A0B" w:rsidRDefault="00D606E6" w:rsidP="00E97553">
            <w:pPr>
              <w:widowControl/>
              <w:spacing w:line="240" w:lineRule="auto"/>
              <w:jc w:val="center"/>
              <w:rPr>
                <w:rFonts w:ascii="宋体" w:hAnsi="宋体" w:cs="宋体"/>
                <w:kern w:val="0"/>
                <w:sz w:val="22"/>
                <w:szCs w:val="22"/>
              </w:rPr>
            </w:pPr>
            <w:r w:rsidRPr="00583A0B">
              <w:rPr>
                <w:rFonts w:ascii="宋体" w:hAnsi="宋体" w:cs="宋体" w:hint="eastAsia"/>
                <w:kern w:val="0"/>
                <w:sz w:val="22"/>
                <w:szCs w:val="22"/>
              </w:rPr>
              <w:t>台</w:t>
            </w:r>
          </w:p>
        </w:tc>
      </w:tr>
      <w:tr w:rsidR="00D606E6" w:rsidTr="00E97553">
        <w:trPr>
          <w:trHeight w:val="720"/>
        </w:trPr>
        <w:tc>
          <w:tcPr>
            <w:tcW w:w="244" w:type="pct"/>
            <w:tcBorders>
              <w:top w:val="nil"/>
              <w:left w:val="single" w:sz="4" w:space="0" w:color="auto"/>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hint="eastAsia"/>
                <w:kern w:val="0"/>
                <w:sz w:val="22"/>
                <w:szCs w:val="22"/>
              </w:rPr>
              <w:t>1</w:t>
            </w:r>
            <w:r w:rsidRPr="00C808B3">
              <w:rPr>
                <w:rFonts w:ascii="宋体" w:hAnsi="宋体" w:cs="宋体"/>
                <w:kern w:val="0"/>
                <w:sz w:val="22"/>
                <w:szCs w:val="22"/>
              </w:rPr>
              <w:t>1</w:t>
            </w:r>
          </w:p>
        </w:tc>
        <w:tc>
          <w:tcPr>
            <w:tcW w:w="815"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left"/>
              <w:rPr>
                <w:rFonts w:ascii="宋体" w:hAnsi="宋体" w:cs="宋体"/>
                <w:kern w:val="0"/>
                <w:sz w:val="22"/>
                <w:szCs w:val="22"/>
              </w:rPr>
            </w:pPr>
            <w:r w:rsidRPr="00C808B3">
              <w:rPr>
                <w:rFonts w:ascii="宋体" w:hAnsi="宋体" w:cs="宋体" w:hint="eastAsia"/>
                <w:kern w:val="0"/>
                <w:sz w:val="22"/>
                <w:szCs w:val="22"/>
              </w:rPr>
              <w:t>有线触摸屏</w:t>
            </w:r>
          </w:p>
        </w:tc>
        <w:tc>
          <w:tcPr>
            <w:tcW w:w="3346"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numPr>
                <w:ilvl w:val="0"/>
                <w:numId w:val="12"/>
              </w:numPr>
              <w:spacing w:line="240" w:lineRule="auto"/>
              <w:jc w:val="left"/>
              <w:rPr>
                <w:rFonts w:ascii="宋体" w:hAnsi="宋体" w:cs="宋体"/>
                <w:kern w:val="0"/>
                <w:sz w:val="22"/>
                <w:szCs w:val="22"/>
              </w:rPr>
            </w:pPr>
            <w:r w:rsidRPr="00C808B3">
              <w:rPr>
                <w:rFonts w:ascii="宋体" w:hAnsi="宋体" w:hint="eastAsia"/>
                <w:color w:val="000000"/>
                <w:sz w:val="22"/>
                <w:szCs w:val="22"/>
              </w:rPr>
              <w:t>≥</w:t>
            </w:r>
            <w:r w:rsidRPr="00C808B3">
              <w:rPr>
                <w:rFonts w:ascii="宋体" w:hAnsi="宋体" w:cs="宋体" w:hint="eastAsia"/>
                <w:kern w:val="0"/>
                <w:sz w:val="22"/>
                <w:szCs w:val="22"/>
              </w:rPr>
              <w:t>7.</w:t>
            </w:r>
            <w:r w:rsidRPr="00C808B3">
              <w:rPr>
                <w:rFonts w:ascii="宋体" w:hAnsi="宋体" w:cs="宋体"/>
                <w:kern w:val="0"/>
                <w:sz w:val="22"/>
                <w:szCs w:val="22"/>
              </w:rPr>
              <w:t>2</w:t>
            </w:r>
            <w:r w:rsidRPr="00C808B3">
              <w:rPr>
                <w:rFonts w:ascii="宋体" w:hAnsi="宋体" w:cs="宋体" w:hint="eastAsia"/>
                <w:kern w:val="0"/>
                <w:sz w:val="22"/>
                <w:szCs w:val="22"/>
              </w:rPr>
              <w:t>英寸，电容触摸，</w:t>
            </w:r>
          </w:p>
          <w:p w:rsidR="00D606E6" w:rsidRPr="00C808B3" w:rsidRDefault="00D606E6" w:rsidP="00E97553">
            <w:pPr>
              <w:widowControl/>
              <w:numPr>
                <w:ilvl w:val="0"/>
                <w:numId w:val="12"/>
              </w:numPr>
              <w:spacing w:line="240" w:lineRule="auto"/>
              <w:jc w:val="left"/>
              <w:rPr>
                <w:rFonts w:ascii="宋体" w:hAnsi="宋体" w:cs="宋体"/>
                <w:kern w:val="0"/>
                <w:sz w:val="22"/>
                <w:szCs w:val="22"/>
              </w:rPr>
            </w:pPr>
            <w:r w:rsidRPr="00C808B3">
              <w:rPr>
                <w:rFonts w:ascii="宋体" w:hAnsi="宋体" w:cs="宋体" w:hint="eastAsia"/>
                <w:kern w:val="0"/>
                <w:sz w:val="22"/>
                <w:szCs w:val="22"/>
              </w:rPr>
              <w:t>分辨率：1920*1</w:t>
            </w:r>
            <w:r w:rsidRPr="00C808B3">
              <w:rPr>
                <w:rFonts w:ascii="宋体" w:hAnsi="宋体" w:cs="宋体"/>
                <w:kern w:val="0"/>
                <w:sz w:val="22"/>
                <w:szCs w:val="22"/>
              </w:rPr>
              <w:t>080</w:t>
            </w:r>
            <w:r w:rsidRPr="00C808B3">
              <w:rPr>
                <w:rFonts w:ascii="宋体" w:hAnsi="宋体" w:cs="宋体" w:hint="eastAsia"/>
                <w:kern w:val="0"/>
                <w:sz w:val="22"/>
                <w:szCs w:val="22"/>
              </w:rPr>
              <w:t>，</w:t>
            </w:r>
          </w:p>
          <w:p w:rsidR="00D606E6" w:rsidRPr="00C808B3" w:rsidRDefault="00D606E6" w:rsidP="00E97553">
            <w:pPr>
              <w:widowControl/>
              <w:numPr>
                <w:ilvl w:val="0"/>
                <w:numId w:val="12"/>
              </w:numPr>
              <w:spacing w:line="240" w:lineRule="auto"/>
              <w:jc w:val="left"/>
              <w:rPr>
                <w:rFonts w:ascii="宋体" w:hAnsi="宋体" w:cs="宋体"/>
                <w:kern w:val="0"/>
                <w:sz w:val="22"/>
                <w:szCs w:val="22"/>
              </w:rPr>
            </w:pPr>
            <w:r w:rsidRPr="00C808B3">
              <w:rPr>
                <w:rFonts w:ascii="宋体" w:hAnsi="宋体" w:hint="eastAsia"/>
                <w:color w:val="000000"/>
                <w:sz w:val="22"/>
                <w:szCs w:val="22"/>
              </w:rPr>
              <w:t>≥</w:t>
            </w:r>
            <w:r w:rsidRPr="00C808B3">
              <w:rPr>
                <w:rFonts w:ascii="宋体" w:hAnsi="宋体" w:cs="宋体" w:hint="eastAsia"/>
                <w:kern w:val="0"/>
                <w:sz w:val="22"/>
                <w:szCs w:val="22"/>
              </w:rPr>
              <w:t>1路10/100Mbps自适应网络接口</w:t>
            </w:r>
          </w:p>
          <w:p w:rsidR="00D606E6" w:rsidRPr="00C808B3" w:rsidRDefault="00D606E6" w:rsidP="00E97553">
            <w:pPr>
              <w:widowControl/>
              <w:numPr>
                <w:ilvl w:val="0"/>
                <w:numId w:val="12"/>
              </w:numPr>
              <w:spacing w:line="240" w:lineRule="auto"/>
              <w:jc w:val="left"/>
              <w:rPr>
                <w:rFonts w:ascii="宋体" w:hAnsi="宋体" w:cs="宋体"/>
                <w:kern w:val="0"/>
                <w:sz w:val="22"/>
                <w:szCs w:val="22"/>
              </w:rPr>
            </w:pPr>
            <w:r w:rsidRPr="00C808B3">
              <w:rPr>
                <w:rFonts w:ascii="宋体" w:hAnsi="宋体" w:cs="宋体" w:hint="eastAsia"/>
                <w:kern w:val="0"/>
                <w:sz w:val="22"/>
                <w:szCs w:val="22"/>
              </w:rPr>
              <w:t>内置WIFI</w:t>
            </w:r>
          </w:p>
          <w:p w:rsidR="00D606E6" w:rsidRPr="00C808B3" w:rsidRDefault="00D606E6" w:rsidP="00E97553">
            <w:pPr>
              <w:widowControl/>
              <w:numPr>
                <w:ilvl w:val="0"/>
                <w:numId w:val="12"/>
              </w:numPr>
              <w:spacing w:line="240" w:lineRule="auto"/>
              <w:jc w:val="left"/>
              <w:rPr>
                <w:rFonts w:ascii="宋体" w:hAnsi="宋体" w:cs="宋体"/>
                <w:kern w:val="0"/>
                <w:sz w:val="22"/>
                <w:szCs w:val="22"/>
              </w:rPr>
            </w:pPr>
            <w:r w:rsidRPr="00C808B3">
              <w:rPr>
                <w:rFonts w:ascii="宋体" w:hAnsi="宋体" w:cs="宋体" w:hint="eastAsia"/>
                <w:kern w:val="0"/>
                <w:sz w:val="22"/>
                <w:szCs w:val="22"/>
              </w:rPr>
              <w:t>嵌入式安装方式</w:t>
            </w:r>
          </w:p>
        </w:tc>
        <w:tc>
          <w:tcPr>
            <w:tcW w:w="299"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hint="eastAsia"/>
                <w:kern w:val="0"/>
                <w:sz w:val="22"/>
                <w:szCs w:val="22"/>
              </w:rPr>
              <w:t>1</w:t>
            </w:r>
          </w:p>
        </w:tc>
        <w:tc>
          <w:tcPr>
            <w:tcW w:w="295" w:type="pct"/>
            <w:tcBorders>
              <w:top w:val="nil"/>
              <w:left w:val="nil"/>
              <w:bottom w:val="single" w:sz="4" w:space="0" w:color="auto"/>
              <w:right w:val="single" w:sz="4" w:space="0" w:color="auto"/>
            </w:tcBorders>
            <w:shd w:val="clear" w:color="auto" w:fill="auto"/>
            <w:vAlign w:val="center"/>
          </w:tcPr>
          <w:p w:rsidR="00D606E6" w:rsidRPr="00583A0B" w:rsidRDefault="00D606E6" w:rsidP="00E97553">
            <w:pPr>
              <w:widowControl/>
              <w:spacing w:line="240" w:lineRule="auto"/>
              <w:jc w:val="center"/>
              <w:rPr>
                <w:rFonts w:ascii="宋体" w:hAnsi="宋体" w:cs="宋体"/>
                <w:kern w:val="0"/>
                <w:sz w:val="22"/>
                <w:szCs w:val="22"/>
              </w:rPr>
            </w:pPr>
            <w:r w:rsidRPr="00583A0B">
              <w:rPr>
                <w:rFonts w:ascii="宋体" w:hAnsi="宋体" w:cs="宋体" w:hint="eastAsia"/>
                <w:kern w:val="0"/>
                <w:sz w:val="22"/>
                <w:szCs w:val="22"/>
              </w:rPr>
              <w:t>台</w:t>
            </w:r>
          </w:p>
        </w:tc>
      </w:tr>
      <w:tr w:rsidR="00D606E6" w:rsidTr="00E97553">
        <w:trPr>
          <w:trHeight w:val="960"/>
        </w:trPr>
        <w:tc>
          <w:tcPr>
            <w:tcW w:w="244" w:type="pct"/>
            <w:tcBorders>
              <w:top w:val="nil"/>
              <w:left w:val="single" w:sz="4" w:space="0" w:color="auto"/>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hint="eastAsia"/>
                <w:kern w:val="0"/>
                <w:sz w:val="22"/>
                <w:szCs w:val="22"/>
              </w:rPr>
              <w:t>1</w:t>
            </w:r>
            <w:r w:rsidRPr="00C808B3">
              <w:rPr>
                <w:rFonts w:ascii="宋体" w:hAnsi="宋体" w:cs="宋体"/>
                <w:kern w:val="0"/>
                <w:sz w:val="22"/>
                <w:szCs w:val="22"/>
              </w:rPr>
              <w:t>2</w:t>
            </w:r>
          </w:p>
        </w:tc>
        <w:tc>
          <w:tcPr>
            <w:tcW w:w="815"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left"/>
              <w:rPr>
                <w:rFonts w:ascii="宋体" w:hAnsi="宋体" w:cs="宋体"/>
                <w:kern w:val="0"/>
                <w:sz w:val="22"/>
                <w:szCs w:val="22"/>
              </w:rPr>
            </w:pPr>
            <w:r w:rsidRPr="00C808B3">
              <w:rPr>
                <w:rFonts w:ascii="宋体" w:hAnsi="宋体" w:cs="宋体" w:hint="eastAsia"/>
                <w:kern w:val="0"/>
                <w:sz w:val="22"/>
                <w:szCs w:val="22"/>
              </w:rPr>
              <w:t>控制软件</w:t>
            </w:r>
          </w:p>
        </w:tc>
        <w:tc>
          <w:tcPr>
            <w:tcW w:w="3346"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numPr>
                <w:ilvl w:val="0"/>
                <w:numId w:val="13"/>
              </w:numPr>
              <w:spacing w:line="240" w:lineRule="auto"/>
              <w:jc w:val="left"/>
              <w:rPr>
                <w:rFonts w:ascii="宋体" w:hAnsi="宋体" w:cs="宋体"/>
                <w:kern w:val="0"/>
                <w:sz w:val="22"/>
                <w:szCs w:val="22"/>
              </w:rPr>
            </w:pPr>
            <w:r w:rsidRPr="00C808B3">
              <w:rPr>
                <w:rFonts w:ascii="宋体" w:hAnsi="宋体" w:cs="宋体" w:hint="eastAsia"/>
                <w:kern w:val="0"/>
                <w:sz w:val="22"/>
                <w:szCs w:val="22"/>
              </w:rPr>
              <w:t>定制智能控制软件，图形化用户操作界面，可根据用户要求定制界面；</w:t>
            </w:r>
          </w:p>
          <w:p w:rsidR="00D606E6" w:rsidRPr="00C808B3" w:rsidRDefault="00D606E6" w:rsidP="00E97553">
            <w:pPr>
              <w:widowControl/>
              <w:numPr>
                <w:ilvl w:val="0"/>
                <w:numId w:val="13"/>
              </w:numPr>
              <w:spacing w:line="240" w:lineRule="auto"/>
              <w:jc w:val="left"/>
              <w:rPr>
                <w:rFonts w:ascii="宋体" w:hAnsi="宋体" w:cs="宋体"/>
                <w:kern w:val="0"/>
                <w:sz w:val="22"/>
                <w:szCs w:val="22"/>
              </w:rPr>
            </w:pPr>
            <w:r w:rsidRPr="00C808B3">
              <w:rPr>
                <w:rFonts w:ascii="宋体" w:hAnsi="宋体" w:cs="宋体" w:hint="eastAsia"/>
                <w:kern w:val="0"/>
                <w:sz w:val="22"/>
                <w:szCs w:val="22"/>
              </w:rPr>
              <w:t>支持IOS/安卓/windows；</w:t>
            </w:r>
          </w:p>
          <w:p w:rsidR="00D606E6" w:rsidRPr="00C808B3" w:rsidRDefault="00D606E6" w:rsidP="00E97553">
            <w:pPr>
              <w:widowControl/>
              <w:numPr>
                <w:ilvl w:val="0"/>
                <w:numId w:val="13"/>
              </w:numPr>
              <w:spacing w:line="240" w:lineRule="auto"/>
              <w:jc w:val="left"/>
              <w:rPr>
                <w:rFonts w:ascii="宋体" w:hAnsi="宋体" w:cs="宋体"/>
                <w:kern w:val="0"/>
                <w:sz w:val="22"/>
                <w:szCs w:val="22"/>
              </w:rPr>
            </w:pPr>
            <w:r w:rsidRPr="00C808B3">
              <w:rPr>
                <w:rFonts w:ascii="宋体" w:hAnsi="宋体" w:cs="宋体" w:hint="eastAsia"/>
                <w:kern w:val="0"/>
                <w:sz w:val="22"/>
                <w:szCs w:val="22"/>
              </w:rPr>
              <w:t>提供1套移动平板端操控界面、1套P</w:t>
            </w:r>
            <w:r w:rsidRPr="00C808B3">
              <w:rPr>
                <w:rFonts w:ascii="宋体" w:hAnsi="宋体" w:cs="宋体"/>
                <w:kern w:val="0"/>
                <w:sz w:val="22"/>
                <w:szCs w:val="22"/>
              </w:rPr>
              <w:t>C</w:t>
            </w:r>
            <w:r w:rsidRPr="00C808B3">
              <w:rPr>
                <w:rFonts w:ascii="宋体" w:hAnsi="宋体" w:cs="宋体" w:hint="eastAsia"/>
                <w:kern w:val="0"/>
                <w:sz w:val="22"/>
                <w:szCs w:val="22"/>
              </w:rPr>
              <w:t>端操控界面；</w:t>
            </w:r>
          </w:p>
          <w:p w:rsidR="00D606E6" w:rsidRPr="00C808B3" w:rsidRDefault="00D606E6" w:rsidP="00E97553">
            <w:pPr>
              <w:widowControl/>
              <w:numPr>
                <w:ilvl w:val="0"/>
                <w:numId w:val="13"/>
              </w:numPr>
              <w:spacing w:line="240" w:lineRule="auto"/>
              <w:jc w:val="left"/>
              <w:rPr>
                <w:rFonts w:ascii="宋体" w:hAnsi="宋体" w:cs="宋体"/>
                <w:kern w:val="0"/>
                <w:sz w:val="22"/>
                <w:szCs w:val="22"/>
              </w:rPr>
            </w:pPr>
            <w:r w:rsidRPr="00C808B3">
              <w:rPr>
                <w:rFonts w:ascii="宋体" w:hAnsi="宋体" w:cs="宋体" w:hint="eastAsia"/>
                <w:kern w:val="0"/>
                <w:sz w:val="22"/>
                <w:szCs w:val="22"/>
              </w:rPr>
              <w:t>包含会议室投影、音箱、信号切换等所有控制功能</w:t>
            </w:r>
          </w:p>
        </w:tc>
        <w:tc>
          <w:tcPr>
            <w:tcW w:w="299"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hint="eastAsia"/>
                <w:kern w:val="0"/>
                <w:sz w:val="22"/>
                <w:szCs w:val="22"/>
              </w:rPr>
              <w:t>1</w:t>
            </w:r>
          </w:p>
        </w:tc>
        <w:tc>
          <w:tcPr>
            <w:tcW w:w="295" w:type="pct"/>
            <w:tcBorders>
              <w:top w:val="nil"/>
              <w:left w:val="nil"/>
              <w:bottom w:val="single" w:sz="4" w:space="0" w:color="auto"/>
              <w:right w:val="single" w:sz="4" w:space="0" w:color="auto"/>
            </w:tcBorders>
            <w:shd w:val="clear" w:color="auto" w:fill="auto"/>
            <w:vAlign w:val="center"/>
          </w:tcPr>
          <w:p w:rsidR="00D606E6" w:rsidRPr="00583A0B" w:rsidRDefault="00D606E6" w:rsidP="00E97553">
            <w:pPr>
              <w:widowControl/>
              <w:spacing w:line="240" w:lineRule="auto"/>
              <w:jc w:val="center"/>
              <w:rPr>
                <w:rFonts w:ascii="宋体" w:hAnsi="宋体" w:cs="宋体"/>
                <w:kern w:val="0"/>
                <w:sz w:val="22"/>
                <w:szCs w:val="22"/>
              </w:rPr>
            </w:pPr>
            <w:r w:rsidRPr="00583A0B">
              <w:rPr>
                <w:rFonts w:ascii="宋体" w:hAnsi="宋体" w:cs="宋体" w:hint="eastAsia"/>
                <w:kern w:val="0"/>
                <w:sz w:val="22"/>
                <w:szCs w:val="22"/>
              </w:rPr>
              <w:t>套</w:t>
            </w:r>
          </w:p>
        </w:tc>
      </w:tr>
      <w:tr w:rsidR="00D606E6" w:rsidTr="00E97553">
        <w:trPr>
          <w:trHeight w:val="330"/>
        </w:trPr>
        <w:tc>
          <w:tcPr>
            <w:tcW w:w="244" w:type="pct"/>
            <w:tcBorders>
              <w:top w:val="nil"/>
              <w:left w:val="single" w:sz="4" w:space="0" w:color="auto"/>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hint="eastAsia"/>
                <w:kern w:val="0"/>
                <w:sz w:val="22"/>
                <w:szCs w:val="22"/>
              </w:rPr>
              <w:t>1</w:t>
            </w:r>
            <w:r w:rsidRPr="00C808B3">
              <w:rPr>
                <w:rFonts w:ascii="宋体" w:hAnsi="宋体" w:cs="宋体"/>
                <w:kern w:val="0"/>
                <w:sz w:val="22"/>
                <w:szCs w:val="22"/>
              </w:rPr>
              <w:t>3</w:t>
            </w:r>
          </w:p>
        </w:tc>
        <w:tc>
          <w:tcPr>
            <w:tcW w:w="815"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left"/>
              <w:rPr>
                <w:rFonts w:ascii="宋体" w:hAnsi="宋体"/>
                <w:color w:val="000000"/>
                <w:sz w:val="22"/>
                <w:szCs w:val="22"/>
              </w:rPr>
            </w:pPr>
            <w:r w:rsidRPr="00C808B3">
              <w:rPr>
                <w:rFonts w:ascii="宋体" w:hAnsi="宋体" w:hint="eastAsia"/>
                <w:color w:val="000000"/>
                <w:sz w:val="22"/>
                <w:szCs w:val="22"/>
              </w:rPr>
              <w:t>其它配套材料</w:t>
            </w:r>
          </w:p>
        </w:tc>
        <w:tc>
          <w:tcPr>
            <w:tcW w:w="3346"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left"/>
              <w:rPr>
                <w:rFonts w:ascii="宋体" w:hAnsi="宋体"/>
                <w:color w:val="000000"/>
                <w:sz w:val="22"/>
                <w:szCs w:val="22"/>
              </w:rPr>
            </w:pPr>
            <w:r w:rsidRPr="00C808B3">
              <w:rPr>
                <w:rFonts w:ascii="宋体" w:hAnsi="宋体" w:hint="eastAsia"/>
                <w:color w:val="000000"/>
                <w:sz w:val="22"/>
                <w:szCs w:val="22"/>
              </w:rPr>
              <w:t>包含以上所有设备安装开通所需配套材料</w:t>
            </w:r>
          </w:p>
        </w:tc>
        <w:tc>
          <w:tcPr>
            <w:tcW w:w="299" w:type="pct"/>
            <w:tcBorders>
              <w:top w:val="nil"/>
              <w:left w:val="nil"/>
              <w:bottom w:val="single" w:sz="4" w:space="0" w:color="auto"/>
              <w:right w:val="single" w:sz="4" w:space="0" w:color="auto"/>
            </w:tcBorders>
            <w:shd w:val="clear" w:color="auto" w:fill="auto"/>
            <w:vAlign w:val="center"/>
          </w:tcPr>
          <w:p w:rsidR="00D606E6" w:rsidRPr="00C808B3" w:rsidRDefault="00D606E6" w:rsidP="00E97553">
            <w:pPr>
              <w:widowControl/>
              <w:spacing w:line="240" w:lineRule="auto"/>
              <w:jc w:val="center"/>
              <w:rPr>
                <w:rFonts w:ascii="宋体" w:hAnsi="宋体" w:cs="宋体"/>
                <w:kern w:val="0"/>
                <w:sz w:val="22"/>
                <w:szCs w:val="22"/>
              </w:rPr>
            </w:pPr>
            <w:r w:rsidRPr="00C808B3">
              <w:rPr>
                <w:rFonts w:ascii="宋体" w:hAnsi="宋体" w:cs="宋体" w:hint="eastAsia"/>
                <w:kern w:val="0"/>
                <w:sz w:val="22"/>
                <w:szCs w:val="22"/>
              </w:rPr>
              <w:t>1</w:t>
            </w:r>
          </w:p>
        </w:tc>
        <w:tc>
          <w:tcPr>
            <w:tcW w:w="295" w:type="pct"/>
            <w:tcBorders>
              <w:top w:val="nil"/>
              <w:left w:val="nil"/>
              <w:bottom w:val="single" w:sz="4" w:space="0" w:color="auto"/>
              <w:right w:val="single" w:sz="4" w:space="0" w:color="auto"/>
            </w:tcBorders>
            <w:shd w:val="clear" w:color="auto" w:fill="auto"/>
            <w:vAlign w:val="center"/>
          </w:tcPr>
          <w:p w:rsidR="00D606E6" w:rsidRPr="00583A0B" w:rsidRDefault="00D606E6" w:rsidP="00E97553">
            <w:pPr>
              <w:widowControl/>
              <w:spacing w:line="240" w:lineRule="auto"/>
              <w:jc w:val="center"/>
              <w:rPr>
                <w:rFonts w:ascii="宋体" w:hAnsi="宋体" w:cs="宋体"/>
                <w:kern w:val="0"/>
                <w:sz w:val="22"/>
                <w:szCs w:val="22"/>
              </w:rPr>
            </w:pPr>
            <w:r w:rsidRPr="00583A0B">
              <w:rPr>
                <w:rFonts w:ascii="宋体" w:hAnsi="宋体" w:cs="宋体" w:hint="eastAsia"/>
                <w:kern w:val="0"/>
                <w:sz w:val="22"/>
                <w:szCs w:val="22"/>
              </w:rPr>
              <w:t>项</w:t>
            </w:r>
          </w:p>
        </w:tc>
      </w:tr>
    </w:tbl>
    <w:p w:rsidR="00D606E6" w:rsidRDefault="00D606E6" w:rsidP="00D60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bCs/>
          <w:color w:val="0000FF"/>
          <w:sz w:val="22"/>
          <w:szCs w:val="22"/>
        </w:rPr>
      </w:pPr>
    </w:p>
    <w:p w:rsidR="00D606E6" w:rsidRDefault="00D606E6" w:rsidP="00D60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bCs/>
          <w:color w:val="0000FF"/>
          <w:sz w:val="22"/>
          <w:szCs w:val="22"/>
        </w:rPr>
      </w:pPr>
      <w:r>
        <w:rPr>
          <w:b/>
          <w:bCs/>
          <w:color w:val="0000FF"/>
          <w:sz w:val="22"/>
          <w:szCs w:val="22"/>
        </w:rPr>
        <w:t>说明：供应商不得对表内产品数量进行缩减。以上参数仅供参考，可自报偏离度。</w:t>
      </w:r>
    </w:p>
    <w:p w:rsidR="00D606E6" w:rsidRDefault="00D606E6" w:rsidP="00D606E6">
      <w:pPr>
        <w:snapToGrid w:val="0"/>
        <w:ind w:firstLineChars="200" w:firstLine="440"/>
        <w:rPr>
          <w:sz w:val="22"/>
          <w:szCs w:val="22"/>
        </w:rPr>
      </w:pPr>
      <w:r>
        <w:rPr>
          <w:sz w:val="22"/>
          <w:szCs w:val="22"/>
        </w:rPr>
        <w:t xml:space="preserve">7.2 </w:t>
      </w:r>
      <w:r>
        <w:rPr>
          <w:sz w:val="22"/>
          <w:szCs w:val="22"/>
        </w:rPr>
        <w:t>设备技术参数</w:t>
      </w:r>
    </w:p>
    <w:p w:rsidR="00D606E6" w:rsidRDefault="00D606E6" w:rsidP="00D606E6">
      <w:pPr>
        <w:adjustRightInd w:val="0"/>
        <w:snapToGrid w:val="0"/>
        <w:ind w:firstLineChars="200" w:firstLine="440"/>
        <w:rPr>
          <w:sz w:val="22"/>
          <w:szCs w:val="22"/>
        </w:rPr>
      </w:pPr>
      <w:r>
        <w:rPr>
          <w:sz w:val="22"/>
          <w:szCs w:val="22"/>
        </w:rPr>
        <w:t>7.2.</w:t>
      </w:r>
      <w:r>
        <w:rPr>
          <w:rFonts w:hint="eastAsia"/>
          <w:sz w:val="22"/>
          <w:szCs w:val="22"/>
        </w:rPr>
        <w:t>1</w:t>
      </w:r>
      <w:r>
        <w:rPr>
          <w:sz w:val="22"/>
          <w:szCs w:val="22"/>
        </w:rPr>
        <w:t>具体技术参数指标要求</w:t>
      </w:r>
    </w:p>
    <w:p w:rsidR="00D606E6" w:rsidRDefault="00D606E6" w:rsidP="00D606E6">
      <w:pPr>
        <w:adjustRightInd w:val="0"/>
        <w:snapToGrid w:val="0"/>
        <w:ind w:firstLineChars="200" w:firstLine="440"/>
        <w:rPr>
          <w:sz w:val="22"/>
          <w:szCs w:val="22"/>
        </w:rPr>
      </w:pPr>
      <w:r>
        <w:rPr>
          <w:rFonts w:hint="eastAsia"/>
          <w:sz w:val="22"/>
          <w:szCs w:val="22"/>
        </w:rPr>
        <w:t>详见供货清单，</w:t>
      </w:r>
      <w:r>
        <w:rPr>
          <w:sz w:val="22"/>
          <w:szCs w:val="22"/>
        </w:rPr>
        <w:t>以上参数仅供参考，可自报</w:t>
      </w:r>
      <w:r>
        <w:rPr>
          <w:rFonts w:hint="eastAsia"/>
          <w:sz w:val="22"/>
          <w:szCs w:val="22"/>
        </w:rPr>
        <w:t>接近的参数</w:t>
      </w:r>
      <w:r>
        <w:rPr>
          <w:sz w:val="22"/>
          <w:szCs w:val="22"/>
        </w:rPr>
        <w:t>偏离度。</w:t>
      </w:r>
    </w:p>
    <w:p w:rsidR="00D606E6" w:rsidRDefault="00D606E6" w:rsidP="00D606E6">
      <w:pPr>
        <w:snapToGrid w:val="0"/>
        <w:ind w:firstLineChars="200" w:firstLine="440"/>
        <w:rPr>
          <w:sz w:val="22"/>
          <w:szCs w:val="22"/>
        </w:rPr>
      </w:pPr>
      <w:r>
        <w:rPr>
          <w:sz w:val="22"/>
          <w:szCs w:val="22"/>
        </w:rPr>
        <w:t xml:space="preserve">7.3 </w:t>
      </w:r>
      <w:r>
        <w:rPr>
          <w:sz w:val="22"/>
          <w:szCs w:val="22"/>
        </w:rPr>
        <w:t>安装调试及试运转要求</w:t>
      </w:r>
    </w:p>
    <w:p w:rsidR="00D606E6" w:rsidRDefault="00D606E6" w:rsidP="00D606E6">
      <w:pPr>
        <w:snapToGrid w:val="0"/>
        <w:ind w:firstLineChars="200" w:firstLine="440"/>
        <w:jc w:val="left"/>
        <w:rPr>
          <w:color w:val="000000"/>
          <w:sz w:val="22"/>
          <w:szCs w:val="22"/>
        </w:rPr>
      </w:pPr>
      <w:r>
        <w:rPr>
          <w:color w:val="000000"/>
          <w:sz w:val="22"/>
          <w:szCs w:val="22"/>
        </w:rPr>
        <w:t xml:space="preserve">7.3.1 </w:t>
      </w:r>
      <w:r>
        <w:rPr>
          <w:color w:val="000000"/>
          <w:sz w:val="22"/>
          <w:szCs w:val="22"/>
        </w:rPr>
        <w:t>安装调试：由供应商提供的设备，其安装、设备上电、调试</w:t>
      </w:r>
      <w:r>
        <w:rPr>
          <w:color w:val="000000"/>
          <w:sz w:val="22"/>
          <w:szCs w:val="22"/>
        </w:rPr>
        <w:t>(</w:t>
      </w:r>
      <w:r>
        <w:rPr>
          <w:color w:val="000000"/>
          <w:sz w:val="22"/>
          <w:szCs w:val="22"/>
        </w:rPr>
        <w:t>包括硬件及软件</w:t>
      </w:r>
      <w:r>
        <w:rPr>
          <w:color w:val="000000"/>
          <w:sz w:val="22"/>
          <w:szCs w:val="22"/>
        </w:rPr>
        <w:t>)</w:t>
      </w:r>
      <w:r>
        <w:rPr>
          <w:color w:val="000000"/>
          <w:sz w:val="22"/>
          <w:szCs w:val="22"/>
        </w:rPr>
        <w:t>及开通由供应商负责，采购人予以协助配合。设备安装、调测所需工具、仪表及安装材料均由供应商提供。</w:t>
      </w:r>
    </w:p>
    <w:p w:rsidR="00D606E6" w:rsidRDefault="00D606E6" w:rsidP="00D606E6">
      <w:pPr>
        <w:adjustRightInd w:val="0"/>
        <w:snapToGrid w:val="0"/>
        <w:ind w:firstLineChars="200" w:firstLine="440"/>
        <w:rPr>
          <w:sz w:val="22"/>
          <w:szCs w:val="22"/>
        </w:rPr>
      </w:pPr>
      <w:r w:rsidRPr="00C808B3">
        <w:rPr>
          <w:rFonts w:hint="eastAsia"/>
          <w:sz w:val="22"/>
          <w:szCs w:val="22"/>
        </w:rPr>
        <w:t>7.3.2</w:t>
      </w:r>
      <w:r w:rsidRPr="00C808B3">
        <w:rPr>
          <w:rFonts w:hint="eastAsia"/>
          <w:sz w:val="22"/>
          <w:szCs w:val="22"/>
        </w:rPr>
        <w:t>安装方式：所有所提供设备按照使用要求配合装修均采用固定安装，包含管线敷设及设备安装调试等。</w:t>
      </w:r>
    </w:p>
    <w:p w:rsidR="00D606E6" w:rsidRDefault="00D606E6" w:rsidP="00D606E6">
      <w:pPr>
        <w:adjustRightInd w:val="0"/>
        <w:snapToGrid w:val="0"/>
        <w:ind w:firstLineChars="200" w:firstLine="440"/>
        <w:rPr>
          <w:sz w:val="22"/>
          <w:szCs w:val="22"/>
          <w:highlight w:val="yellow"/>
        </w:rPr>
      </w:pPr>
      <w:r>
        <w:rPr>
          <w:rFonts w:hint="eastAsia"/>
          <w:sz w:val="22"/>
          <w:szCs w:val="22"/>
        </w:rPr>
        <w:t xml:space="preserve">7.3.3 </w:t>
      </w:r>
      <w:r>
        <w:rPr>
          <w:rFonts w:hint="eastAsia"/>
          <w:sz w:val="22"/>
          <w:szCs w:val="22"/>
        </w:rPr>
        <w:t>电源位置：由成交供应商测算整体功耗后，根据现场实际情况决定电源接入</w:t>
      </w:r>
      <w:r>
        <w:rPr>
          <w:rFonts w:hint="eastAsia"/>
          <w:sz w:val="22"/>
          <w:szCs w:val="22"/>
        </w:rPr>
        <w:lastRenderedPageBreak/>
        <w:t>位置，并且不能影响原先接入的电器设备正常工作。（配电箱位置在墙的背后）</w:t>
      </w:r>
    </w:p>
    <w:p w:rsidR="00D606E6" w:rsidRDefault="00D606E6" w:rsidP="00D606E6">
      <w:pPr>
        <w:adjustRightInd w:val="0"/>
        <w:snapToGrid w:val="0"/>
        <w:ind w:firstLineChars="200" w:firstLine="440"/>
        <w:rPr>
          <w:sz w:val="22"/>
          <w:szCs w:val="22"/>
        </w:rPr>
      </w:pPr>
      <w:r>
        <w:rPr>
          <w:rFonts w:hint="eastAsia"/>
          <w:sz w:val="22"/>
          <w:szCs w:val="22"/>
        </w:rPr>
        <w:t xml:space="preserve">7.3.4 </w:t>
      </w:r>
      <w:r>
        <w:rPr>
          <w:rFonts w:hint="eastAsia"/>
          <w:sz w:val="22"/>
          <w:szCs w:val="22"/>
        </w:rPr>
        <w:t>试运转要求：根据现场具体情况及人员行为习惯，并根据设备具体参数，计算出最适中的摆放位置，能达到较好的视觉效果。</w:t>
      </w:r>
    </w:p>
    <w:p w:rsidR="00D606E6" w:rsidRDefault="00D606E6" w:rsidP="00D606E6">
      <w:pPr>
        <w:adjustRightInd w:val="0"/>
        <w:snapToGrid w:val="0"/>
        <w:ind w:firstLineChars="200" w:firstLine="440"/>
        <w:rPr>
          <w:sz w:val="22"/>
          <w:szCs w:val="22"/>
        </w:rPr>
      </w:pPr>
      <w:r>
        <w:rPr>
          <w:rFonts w:hint="eastAsia"/>
          <w:sz w:val="22"/>
          <w:szCs w:val="22"/>
        </w:rPr>
        <w:t>安装完毕后需要检查设性能，保证正常使用。</w:t>
      </w:r>
    </w:p>
    <w:p w:rsidR="00D606E6" w:rsidRDefault="00D606E6" w:rsidP="00D606E6">
      <w:pPr>
        <w:adjustRightInd w:val="0"/>
        <w:snapToGrid w:val="0"/>
        <w:ind w:firstLineChars="200" w:firstLine="440"/>
        <w:rPr>
          <w:sz w:val="22"/>
          <w:szCs w:val="22"/>
        </w:rPr>
      </w:pPr>
      <w:r>
        <w:rPr>
          <w:sz w:val="22"/>
          <w:szCs w:val="22"/>
        </w:rPr>
        <w:t>7.</w:t>
      </w:r>
      <w:r>
        <w:rPr>
          <w:rFonts w:hint="eastAsia"/>
          <w:sz w:val="22"/>
          <w:szCs w:val="22"/>
        </w:rPr>
        <w:t>4</w:t>
      </w:r>
      <w:r>
        <w:rPr>
          <w:sz w:val="22"/>
          <w:szCs w:val="22"/>
        </w:rPr>
        <w:t>供货期要求</w:t>
      </w:r>
    </w:p>
    <w:p w:rsidR="00D606E6" w:rsidRDefault="00D606E6" w:rsidP="00D606E6">
      <w:pPr>
        <w:adjustRightInd w:val="0"/>
        <w:snapToGrid w:val="0"/>
        <w:ind w:firstLineChars="200" w:firstLine="440"/>
        <w:rPr>
          <w:sz w:val="22"/>
          <w:szCs w:val="22"/>
        </w:rPr>
      </w:pPr>
      <w:r>
        <w:rPr>
          <w:sz w:val="22"/>
          <w:szCs w:val="22"/>
        </w:rPr>
        <w:t>7.</w:t>
      </w:r>
      <w:r>
        <w:rPr>
          <w:rFonts w:hint="eastAsia"/>
          <w:sz w:val="22"/>
          <w:szCs w:val="22"/>
        </w:rPr>
        <w:t>4</w:t>
      </w:r>
      <w:r>
        <w:rPr>
          <w:sz w:val="22"/>
          <w:szCs w:val="22"/>
        </w:rPr>
        <w:t xml:space="preserve">.1 </w:t>
      </w:r>
      <w:r>
        <w:rPr>
          <w:sz w:val="22"/>
          <w:szCs w:val="22"/>
        </w:rPr>
        <w:t>本项目供货期包括设备供货、就位、安装调试直至交付使用的全部时间。</w:t>
      </w:r>
    </w:p>
    <w:p w:rsidR="00D606E6" w:rsidRDefault="00D606E6" w:rsidP="00D606E6">
      <w:pPr>
        <w:adjustRightInd w:val="0"/>
        <w:snapToGrid w:val="0"/>
        <w:ind w:firstLineChars="200" w:firstLine="440"/>
        <w:rPr>
          <w:sz w:val="22"/>
          <w:szCs w:val="22"/>
        </w:rPr>
      </w:pPr>
      <w:r>
        <w:rPr>
          <w:sz w:val="22"/>
          <w:szCs w:val="22"/>
        </w:rPr>
        <w:t>7.</w:t>
      </w:r>
      <w:r>
        <w:rPr>
          <w:rFonts w:hint="eastAsia"/>
          <w:sz w:val="22"/>
          <w:szCs w:val="22"/>
        </w:rPr>
        <w:t>4</w:t>
      </w:r>
      <w:r>
        <w:rPr>
          <w:sz w:val="22"/>
          <w:szCs w:val="22"/>
        </w:rPr>
        <w:t xml:space="preserve">.2 </w:t>
      </w:r>
      <w:r>
        <w:rPr>
          <w:sz w:val="22"/>
          <w:szCs w:val="22"/>
        </w:rPr>
        <w:t>本项目的安装调试及试用期间的管理将纳入采购人的管理范围，在此过程中，成交供应商须服从采购人的时间和管理协调。</w:t>
      </w:r>
    </w:p>
    <w:p w:rsidR="00D606E6" w:rsidRDefault="00D606E6" w:rsidP="00D606E6">
      <w:pPr>
        <w:adjustRightInd w:val="0"/>
        <w:snapToGrid w:val="0"/>
        <w:ind w:firstLineChars="200" w:firstLine="440"/>
        <w:rPr>
          <w:sz w:val="22"/>
          <w:szCs w:val="22"/>
        </w:rPr>
      </w:pPr>
      <w:r>
        <w:rPr>
          <w:sz w:val="22"/>
          <w:szCs w:val="22"/>
        </w:rPr>
        <w:t>7.</w:t>
      </w:r>
      <w:r>
        <w:rPr>
          <w:rFonts w:hint="eastAsia"/>
          <w:sz w:val="22"/>
          <w:szCs w:val="22"/>
        </w:rPr>
        <w:t>5</w:t>
      </w:r>
      <w:r>
        <w:rPr>
          <w:sz w:val="22"/>
          <w:szCs w:val="22"/>
        </w:rPr>
        <w:t>质量标准与验收要求</w:t>
      </w:r>
    </w:p>
    <w:p w:rsidR="00D606E6" w:rsidRDefault="00D606E6" w:rsidP="00D606E6">
      <w:pPr>
        <w:adjustRightInd w:val="0"/>
        <w:snapToGrid w:val="0"/>
        <w:ind w:firstLineChars="200" w:firstLine="440"/>
        <w:rPr>
          <w:sz w:val="22"/>
          <w:szCs w:val="22"/>
        </w:rPr>
      </w:pPr>
      <w:r w:rsidRPr="00C808B3">
        <w:rPr>
          <w:rFonts w:hint="eastAsia"/>
          <w:sz w:val="22"/>
          <w:szCs w:val="22"/>
        </w:rPr>
        <w:t>7</w:t>
      </w:r>
      <w:r w:rsidRPr="00C808B3">
        <w:rPr>
          <w:sz w:val="22"/>
          <w:szCs w:val="22"/>
        </w:rPr>
        <w:t>.5.1</w:t>
      </w:r>
      <w:r w:rsidRPr="00C808B3">
        <w:rPr>
          <w:rFonts w:hint="eastAsia"/>
          <w:sz w:val="22"/>
          <w:szCs w:val="22"/>
        </w:rPr>
        <w:t>验收方式和标准：采购人和成交供应商双方现场实地对硬件设备、软件功能按谈判文件要求进行质量标准验收。</w:t>
      </w:r>
    </w:p>
    <w:p w:rsidR="00D606E6" w:rsidRDefault="00D606E6" w:rsidP="00D606E6">
      <w:pPr>
        <w:adjustRightInd w:val="0"/>
        <w:snapToGrid w:val="0"/>
        <w:ind w:firstLineChars="200" w:firstLine="440"/>
        <w:rPr>
          <w:sz w:val="22"/>
          <w:szCs w:val="22"/>
        </w:rPr>
      </w:pPr>
      <w:r>
        <w:rPr>
          <w:sz w:val="22"/>
          <w:szCs w:val="22"/>
        </w:rPr>
        <w:t>7.</w:t>
      </w:r>
      <w:r>
        <w:rPr>
          <w:rFonts w:hint="eastAsia"/>
          <w:sz w:val="22"/>
          <w:szCs w:val="22"/>
        </w:rPr>
        <w:t>5</w:t>
      </w:r>
      <w:r>
        <w:rPr>
          <w:sz w:val="22"/>
          <w:szCs w:val="22"/>
        </w:rPr>
        <w:t>.2</w:t>
      </w:r>
      <w:r>
        <w:rPr>
          <w:sz w:val="22"/>
          <w:szCs w:val="22"/>
        </w:rPr>
        <w:t>供应商提供的产品和相关服务应符合国家或行业管理部门颁发的各项质量和安全标准、规范和验收要求，标准和规范等不一致的，从高从严执行。</w:t>
      </w:r>
    </w:p>
    <w:p w:rsidR="00D606E6" w:rsidRDefault="00D606E6" w:rsidP="00D606E6">
      <w:pPr>
        <w:adjustRightInd w:val="0"/>
        <w:snapToGrid w:val="0"/>
        <w:ind w:firstLineChars="200" w:firstLine="440"/>
        <w:rPr>
          <w:sz w:val="22"/>
          <w:szCs w:val="22"/>
        </w:rPr>
      </w:pPr>
      <w:r>
        <w:rPr>
          <w:sz w:val="22"/>
          <w:szCs w:val="22"/>
        </w:rPr>
        <w:t>7.</w:t>
      </w:r>
      <w:r>
        <w:rPr>
          <w:rFonts w:hint="eastAsia"/>
          <w:sz w:val="22"/>
          <w:szCs w:val="22"/>
        </w:rPr>
        <w:t>5</w:t>
      </w:r>
      <w:r>
        <w:rPr>
          <w:sz w:val="22"/>
          <w:szCs w:val="22"/>
        </w:rPr>
        <w:t>.3</w:t>
      </w:r>
      <w:r>
        <w:rPr>
          <w:sz w:val="22"/>
          <w:szCs w:val="22"/>
        </w:rPr>
        <w:t>本项目验收将由采购人组织进行或委托第三方进行，质量标准和验收要求为按照上文中</w:t>
      </w:r>
      <w:r>
        <w:rPr>
          <w:rFonts w:hint="eastAsia"/>
          <w:sz w:val="22"/>
          <w:szCs w:val="22"/>
        </w:rPr>
        <w:t>7</w:t>
      </w:r>
      <w:r>
        <w:rPr>
          <w:sz w:val="22"/>
          <w:szCs w:val="22"/>
        </w:rPr>
        <w:t>.5.1</w:t>
      </w:r>
      <w:r>
        <w:rPr>
          <w:sz w:val="22"/>
          <w:szCs w:val="22"/>
        </w:rPr>
        <w:t>条款规定一次验收合格。</w:t>
      </w:r>
    </w:p>
    <w:p w:rsidR="00D606E6" w:rsidRDefault="00D606E6" w:rsidP="00D606E6">
      <w:pPr>
        <w:adjustRightInd w:val="0"/>
        <w:snapToGrid w:val="0"/>
        <w:ind w:firstLineChars="200" w:firstLine="440"/>
        <w:rPr>
          <w:sz w:val="22"/>
          <w:szCs w:val="22"/>
        </w:rPr>
      </w:pPr>
      <w:r>
        <w:rPr>
          <w:sz w:val="22"/>
          <w:szCs w:val="22"/>
        </w:rPr>
        <w:t>7.</w:t>
      </w:r>
      <w:r>
        <w:rPr>
          <w:rFonts w:hint="eastAsia"/>
          <w:sz w:val="22"/>
          <w:szCs w:val="22"/>
        </w:rPr>
        <w:t>5</w:t>
      </w:r>
      <w:r>
        <w:rPr>
          <w:sz w:val="22"/>
          <w:szCs w:val="22"/>
        </w:rPr>
        <w:t>.4</w:t>
      </w:r>
      <w:r>
        <w:rPr>
          <w:sz w:val="22"/>
          <w:szCs w:val="22"/>
        </w:rPr>
        <w:t>如验收未获通过，采购人有权要求更换或退货，并按照合同约定的条款对供应商作违约处理。</w:t>
      </w:r>
    </w:p>
    <w:p w:rsidR="00D606E6" w:rsidRDefault="00D606E6" w:rsidP="00D606E6">
      <w:pPr>
        <w:adjustRightInd w:val="0"/>
        <w:snapToGrid w:val="0"/>
        <w:ind w:firstLineChars="200" w:firstLine="442"/>
        <w:outlineLvl w:val="2"/>
        <w:rPr>
          <w:b/>
          <w:bCs/>
          <w:sz w:val="22"/>
          <w:szCs w:val="22"/>
        </w:rPr>
      </w:pPr>
      <w:bookmarkStart w:id="22" w:name="_Toc497211259"/>
      <w:bookmarkStart w:id="23" w:name="_Toc120875754"/>
      <w:r>
        <w:rPr>
          <w:b/>
          <w:bCs/>
          <w:sz w:val="22"/>
          <w:szCs w:val="22"/>
        </w:rPr>
        <w:t>8</w:t>
      </w:r>
      <w:r>
        <w:rPr>
          <w:b/>
          <w:bCs/>
          <w:sz w:val="22"/>
          <w:szCs w:val="22"/>
        </w:rPr>
        <w:t>人员及设备配备要求</w:t>
      </w:r>
      <w:bookmarkEnd w:id="22"/>
      <w:bookmarkEnd w:id="23"/>
    </w:p>
    <w:p w:rsidR="00D606E6" w:rsidRDefault="00D606E6" w:rsidP="00D606E6">
      <w:pPr>
        <w:snapToGrid w:val="0"/>
        <w:ind w:firstLineChars="200" w:firstLine="440"/>
        <w:rPr>
          <w:sz w:val="22"/>
          <w:szCs w:val="22"/>
        </w:rPr>
      </w:pPr>
      <w:r>
        <w:rPr>
          <w:sz w:val="22"/>
          <w:szCs w:val="22"/>
        </w:rPr>
        <w:t xml:space="preserve">8.1 </w:t>
      </w:r>
      <w:r>
        <w:rPr>
          <w:sz w:val="22"/>
          <w:szCs w:val="22"/>
        </w:rPr>
        <w:t>人员配备要求</w:t>
      </w:r>
    </w:p>
    <w:p w:rsidR="00D606E6" w:rsidRDefault="00D606E6" w:rsidP="00D606E6">
      <w:pPr>
        <w:snapToGrid w:val="0"/>
        <w:ind w:firstLineChars="200" w:firstLine="440"/>
        <w:rPr>
          <w:sz w:val="22"/>
          <w:szCs w:val="22"/>
        </w:rPr>
      </w:pPr>
      <w:r>
        <w:rPr>
          <w:rFonts w:hint="eastAsia"/>
          <w:sz w:val="22"/>
          <w:szCs w:val="22"/>
        </w:rPr>
        <w:t>成交供应商应按本项目配备专业人员，确保本项目顺利实施。</w:t>
      </w:r>
    </w:p>
    <w:p w:rsidR="00D606E6" w:rsidRDefault="00D606E6" w:rsidP="00D606E6">
      <w:pPr>
        <w:snapToGrid w:val="0"/>
        <w:ind w:firstLineChars="200" w:firstLine="440"/>
        <w:rPr>
          <w:sz w:val="22"/>
          <w:szCs w:val="22"/>
        </w:rPr>
      </w:pPr>
      <w:r>
        <w:rPr>
          <w:sz w:val="22"/>
          <w:szCs w:val="22"/>
        </w:rPr>
        <w:t xml:space="preserve">8.2 </w:t>
      </w:r>
      <w:r>
        <w:rPr>
          <w:sz w:val="22"/>
          <w:szCs w:val="22"/>
        </w:rPr>
        <w:t>设备要求</w:t>
      </w:r>
    </w:p>
    <w:p w:rsidR="00D606E6" w:rsidRDefault="00D606E6" w:rsidP="00D606E6">
      <w:pPr>
        <w:snapToGrid w:val="0"/>
        <w:ind w:firstLineChars="200" w:firstLine="440"/>
        <w:rPr>
          <w:sz w:val="22"/>
          <w:szCs w:val="22"/>
        </w:rPr>
      </w:pPr>
      <w:bookmarkStart w:id="24" w:name="_Toc497211260"/>
      <w:r>
        <w:rPr>
          <w:rFonts w:hint="eastAsia"/>
          <w:sz w:val="22"/>
          <w:szCs w:val="22"/>
        </w:rPr>
        <w:t>成交供应商应按本项目设备要求，确保设备正常运行。</w:t>
      </w:r>
    </w:p>
    <w:p w:rsidR="00D606E6" w:rsidRDefault="00D606E6" w:rsidP="00D606E6">
      <w:pPr>
        <w:adjustRightInd w:val="0"/>
        <w:snapToGrid w:val="0"/>
        <w:ind w:firstLineChars="200" w:firstLine="442"/>
        <w:outlineLvl w:val="2"/>
        <w:rPr>
          <w:b/>
          <w:bCs/>
          <w:sz w:val="22"/>
          <w:szCs w:val="22"/>
        </w:rPr>
      </w:pPr>
      <w:bookmarkStart w:id="25" w:name="_Toc120875755"/>
      <w:r>
        <w:rPr>
          <w:b/>
          <w:bCs/>
          <w:sz w:val="22"/>
          <w:szCs w:val="22"/>
        </w:rPr>
        <w:t>9</w:t>
      </w:r>
      <w:r>
        <w:rPr>
          <w:b/>
          <w:bCs/>
          <w:sz w:val="22"/>
          <w:szCs w:val="22"/>
        </w:rPr>
        <w:t>安全文明作业要求和应急处置要求</w:t>
      </w:r>
      <w:bookmarkEnd w:id="24"/>
      <w:bookmarkEnd w:id="25"/>
    </w:p>
    <w:p w:rsidR="00D606E6" w:rsidRDefault="00D606E6" w:rsidP="00D606E6">
      <w:pPr>
        <w:adjustRightInd w:val="0"/>
        <w:snapToGrid w:val="0"/>
        <w:ind w:firstLineChars="200" w:firstLine="440"/>
        <w:rPr>
          <w:sz w:val="22"/>
          <w:szCs w:val="22"/>
        </w:rPr>
      </w:pPr>
      <w:r>
        <w:rPr>
          <w:rFonts w:hint="eastAsia"/>
          <w:sz w:val="22"/>
          <w:szCs w:val="22"/>
        </w:rPr>
        <w:t xml:space="preserve">9.1 </w:t>
      </w:r>
      <w:r>
        <w:rPr>
          <w:sz w:val="22"/>
          <w:szCs w:val="22"/>
        </w:rPr>
        <w:t>成交供应商在执行本项目过程中，必须严格遵守上海市有关应急联动处置办法的规定（参见《上海市政府关于印发修订后的上海市突发事件应急联动处置办法的通知》沪府〔</w:t>
      </w:r>
      <w:r>
        <w:rPr>
          <w:sz w:val="22"/>
          <w:szCs w:val="22"/>
        </w:rPr>
        <w:t>2015</w:t>
      </w:r>
      <w:r>
        <w:rPr>
          <w:sz w:val="22"/>
          <w:szCs w:val="22"/>
        </w:rPr>
        <w:t>〕</w:t>
      </w:r>
      <w:r>
        <w:rPr>
          <w:sz w:val="22"/>
          <w:szCs w:val="22"/>
        </w:rPr>
        <w:t>49</w:t>
      </w:r>
      <w:r>
        <w:rPr>
          <w:sz w:val="22"/>
          <w:szCs w:val="22"/>
        </w:rPr>
        <w:t>号），做好突发事件的应急工作。按国家规定需持证上岗的工作人员，必须在响应文件中提供证书复印件。因管理不善而引起政府职能部门罚款和停工整改等，其相应发生的费用和损失将由成交供应商自行承担。成交供应商在执行本项目过程中，造成的各类安全或意外人身事故及连带责任由成交供应商自行承担，且采购人将保留暂缓支付款项的权利。</w:t>
      </w:r>
    </w:p>
    <w:p w:rsidR="00D606E6" w:rsidRDefault="00D606E6" w:rsidP="00D606E6">
      <w:pPr>
        <w:adjustRightInd w:val="0"/>
        <w:snapToGrid w:val="0"/>
        <w:ind w:firstLineChars="200" w:firstLine="440"/>
        <w:rPr>
          <w:sz w:val="22"/>
          <w:szCs w:val="22"/>
        </w:rPr>
      </w:pPr>
      <w:r>
        <w:rPr>
          <w:rFonts w:hint="eastAsia"/>
          <w:sz w:val="22"/>
          <w:szCs w:val="22"/>
        </w:rPr>
        <w:t>9.2</w:t>
      </w:r>
      <w:r>
        <w:rPr>
          <w:rFonts w:hint="eastAsia"/>
          <w:sz w:val="22"/>
          <w:szCs w:val="22"/>
        </w:rPr>
        <w:t>供应商应具备上海市或有关行业管理部门规定的在本市进行相关安装、调试服务所需的资质（包括国家和本市各类专业工种持证上岗要求）、资格和一切手续（如有的话），由此引起的所有有关事宜及费用由供应商自行负责。</w:t>
      </w:r>
    </w:p>
    <w:p w:rsidR="00D606E6" w:rsidRDefault="00D606E6" w:rsidP="00D606E6">
      <w:pPr>
        <w:adjustRightInd w:val="0"/>
        <w:snapToGrid w:val="0"/>
        <w:ind w:firstLineChars="200" w:firstLine="440"/>
        <w:rPr>
          <w:sz w:val="22"/>
          <w:szCs w:val="22"/>
        </w:rPr>
      </w:pPr>
      <w:r>
        <w:rPr>
          <w:rFonts w:hint="eastAsia"/>
          <w:sz w:val="22"/>
          <w:szCs w:val="22"/>
        </w:rPr>
        <w:t>9.3</w:t>
      </w:r>
      <w:r>
        <w:rPr>
          <w:rFonts w:hint="eastAsia"/>
          <w:sz w:val="22"/>
          <w:szCs w:val="22"/>
        </w:rPr>
        <w:t>在项目安装、调试实施期间为确保安装作业区域及周围环境的整洁和不影响其他活动正常进行，成交供应商应严格执行国家与上海市有关安全文明施工（安装）管理的法律、法规和政策，积极主动加强和落实安全文明施工（安装）及环境保护等有关管理工作，并按规定承担相应的费用。成交供应商若违反规定野蛮施工、违章作业等原因造成的一切损失和责任由成交供应商承担。</w:t>
      </w:r>
    </w:p>
    <w:p w:rsidR="00D606E6" w:rsidRDefault="00D606E6" w:rsidP="00D606E6">
      <w:pPr>
        <w:adjustRightInd w:val="0"/>
        <w:snapToGrid w:val="0"/>
        <w:ind w:firstLineChars="200" w:firstLine="440"/>
        <w:rPr>
          <w:sz w:val="22"/>
          <w:szCs w:val="22"/>
        </w:rPr>
      </w:pPr>
      <w:r>
        <w:rPr>
          <w:rFonts w:hint="eastAsia"/>
          <w:sz w:val="22"/>
          <w:szCs w:val="22"/>
        </w:rPr>
        <w:t>9.4</w:t>
      </w:r>
      <w:r>
        <w:rPr>
          <w:rFonts w:hint="eastAsia"/>
          <w:sz w:val="22"/>
          <w:szCs w:val="22"/>
        </w:rPr>
        <w:t>成交供应商在项目供货、安装实施期间，必须遵守国家与上海市各项有关安全</w:t>
      </w:r>
      <w:r>
        <w:rPr>
          <w:rFonts w:hint="eastAsia"/>
          <w:sz w:val="22"/>
          <w:szCs w:val="22"/>
        </w:rPr>
        <w:lastRenderedPageBreak/>
        <w:t>作业规章、规范与制度，建立动用明火申请批准制度，安全用电等制度，确保杜绝各类事故的发生。</w:t>
      </w:r>
    </w:p>
    <w:p w:rsidR="00D606E6" w:rsidRDefault="00D606E6" w:rsidP="00D606E6">
      <w:pPr>
        <w:adjustRightInd w:val="0"/>
        <w:snapToGrid w:val="0"/>
        <w:ind w:firstLineChars="200" w:firstLine="440"/>
        <w:rPr>
          <w:sz w:val="22"/>
          <w:szCs w:val="22"/>
        </w:rPr>
      </w:pPr>
      <w:r>
        <w:rPr>
          <w:rFonts w:hint="eastAsia"/>
          <w:sz w:val="22"/>
          <w:szCs w:val="22"/>
        </w:rPr>
        <w:t>9.5</w:t>
      </w:r>
      <w:r>
        <w:rPr>
          <w:rFonts w:hint="eastAsia"/>
          <w:sz w:val="22"/>
          <w:szCs w:val="22"/>
        </w:rPr>
        <w:t>成交供应商应对设备安装、调试期间自身和第三方安全与财产负责。</w:t>
      </w:r>
    </w:p>
    <w:p w:rsidR="00D606E6" w:rsidRDefault="00D606E6" w:rsidP="00D606E6">
      <w:pPr>
        <w:adjustRightInd w:val="0"/>
        <w:snapToGrid w:val="0"/>
        <w:ind w:firstLineChars="200" w:firstLine="440"/>
        <w:rPr>
          <w:sz w:val="22"/>
          <w:szCs w:val="22"/>
        </w:rPr>
      </w:pPr>
      <w:r>
        <w:rPr>
          <w:rFonts w:hint="eastAsia"/>
          <w:sz w:val="22"/>
          <w:szCs w:val="22"/>
        </w:rPr>
        <w:t>9.6</w:t>
      </w:r>
      <w:r>
        <w:rPr>
          <w:rFonts w:hint="eastAsia"/>
          <w:sz w:val="22"/>
          <w:szCs w:val="22"/>
        </w:rPr>
        <w:t>成交供应商在组织项目实施时必须按安装施工计划协调好现场施工（安装）工作，在项目验收合格移交前对到场货物承担保管责任。成交供应商在项目实施期间必须保护好施工区域内的环境和原有建筑、装饰与设施，保证环境和原有建筑、装饰与设施完好。</w:t>
      </w:r>
    </w:p>
    <w:p w:rsidR="00D606E6" w:rsidRDefault="00D606E6" w:rsidP="00D606E6">
      <w:pPr>
        <w:adjustRightInd w:val="0"/>
        <w:snapToGrid w:val="0"/>
        <w:ind w:firstLineChars="200" w:firstLine="440"/>
        <w:rPr>
          <w:sz w:val="22"/>
          <w:szCs w:val="22"/>
        </w:rPr>
      </w:pPr>
      <w:r>
        <w:rPr>
          <w:rFonts w:hint="eastAsia"/>
          <w:sz w:val="22"/>
          <w:szCs w:val="22"/>
        </w:rPr>
        <w:t>9.7</w:t>
      </w:r>
      <w:r>
        <w:rPr>
          <w:rFonts w:hint="eastAsia"/>
          <w:sz w:val="22"/>
          <w:szCs w:val="22"/>
        </w:rPr>
        <w:t>各供应商在响应文件中要结合本项目的特点和采购人上述的具体要求制定相应的安全文明施工（安装）和安全生产管理措施，同时应适当考虑购买自己员工和第三方责任保险，并在报价措施费中列支必须的费用清单。</w:t>
      </w:r>
    </w:p>
    <w:p w:rsidR="00D606E6" w:rsidRDefault="00D606E6" w:rsidP="00D606E6">
      <w:pPr>
        <w:adjustRightInd w:val="0"/>
        <w:snapToGrid w:val="0"/>
        <w:ind w:firstLineChars="200" w:firstLine="440"/>
        <w:rPr>
          <w:sz w:val="22"/>
          <w:szCs w:val="22"/>
        </w:rPr>
      </w:pPr>
      <w:r>
        <w:rPr>
          <w:rFonts w:hint="eastAsia"/>
          <w:sz w:val="22"/>
          <w:szCs w:val="22"/>
        </w:rPr>
        <w:t>9.8</w:t>
      </w:r>
      <w:r>
        <w:rPr>
          <w:rFonts w:hint="eastAsia"/>
          <w:sz w:val="22"/>
          <w:szCs w:val="22"/>
        </w:rPr>
        <w:t>疫情期间，需配合采购人按照上海市最新防疫规定及时跟进相关措施。</w:t>
      </w:r>
    </w:p>
    <w:p w:rsidR="00D606E6" w:rsidRDefault="00D606E6" w:rsidP="00D606E6">
      <w:pPr>
        <w:adjustRightInd w:val="0"/>
        <w:snapToGrid w:val="0"/>
        <w:ind w:firstLineChars="200" w:firstLine="442"/>
        <w:outlineLvl w:val="2"/>
        <w:rPr>
          <w:b/>
          <w:bCs/>
          <w:sz w:val="22"/>
          <w:szCs w:val="22"/>
        </w:rPr>
      </w:pPr>
      <w:bookmarkStart w:id="26" w:name="_Toc497211261"/>
      <w:bookmarkStart w:id="27" w:name="_Toc120875756"/>
      <w:r>
        <w:rPr>
          <w:b/>
          <w:bCs/>
          <w:sz w:val="22"/>
          <w:szCs w:val="22"/>
        </w:rPr>
        <w:t>10</w:t>
      </w:r>
      <w:r>
        <w:rPr>
          <w:b/>
          <w:bCs/>
          <w:sz w:val="22"/>
          <w:szCs w:val="22"/>
        </w:rPr>
        <w:t>售后服务要求</w:t>
      </w:r>
      <w:bookmarkEnd w:id="26"/>
      <w:bookmarkEnd w:id="27"/>
    </w:p>
    <w:p w:rsidR="00D606E6" w:rsidRDefault="00D606E6" w:rsidP="00D606E6">
      <w:pPr>
        <w:snapToGrid w:val="0"/>
        <w:ind w:firstLineChars="200" w:firstLine="440"/>
        <w:jc w:val="left"/>
        <w:rPr>
          <w:color w:val="000000"/>
          <w:sz w:val="22"/>
          <w:szCs w:val="22"/>
        </w:rPr>
      </w:pPr>
      <w:r>
        <w:rPr>
          <w:color w:val="000000"/>
          <w:sz w:val="22"/>
          <w:szCs w:val="22"/>
        </w:rPr>
        <w:t>10.1</w:t>
      </w:r>
      <w:r w:rsidRPr="00C808B3">
        <w:rPr>
          <w:color w:val="000000"/>
          <w:sz w:val="22"/>
          <w:szCs w:val="22"/>
        </w:rPr>
        <w:t>免费保修期：</w:t>
      </w:r>
      <w:r w:rsidRPr="00C808B3">
        <w:rPr>
          <w:rFonts w:hint="eastAsia"/>
          <w:color w:val="000000"/>
          <w:sz w:val="22"/>
          <w:szCs w:val="22"/>
        </w:rPr>
        <w:t>一年（从项目验收合格之日起计）。</w:t>
      </w:r>
    </w:p>
    <w:p w:rsidR="00D606E6" w:rsidRDefault="00D606E6" w:rsidP="00D606E6">
      <w:pPr>
        <w:adjustRightInd w:val="0"/>
        <w:snapToGrid w:val="0"/>
        <w:ind w:firstLineChars="200" w:firstLine="440"/>
        <w:rPr>
          <w:sz w:val="22"/>
          <w:szCs w:val="22"/>
        </w:rPr>
      </w:pPr>
      <w:r>
        <w:rPr>
          <w:sz w:val="22"/>
          <w:szCs w:val="22"/>
        </w:rPr>
        <w:t>10.2</w:t>
      </w:r>
      <w:r>
        <w:rPr>
          <w:sz w:val="22"/>
          <w:szCs w:val="22"/>
        </w:rPr>
        <w:t>操作培训要求</w:t>
      </w:r>
    </w:p>
    <w:p w:rsidR="00D606E6" w:rsidRPr="00C808B3" w:rsidRDefault="00D606E6" w:rsidP="00D606E6">
      <w:pPr>
        <w:adjustRightInd w:val="0"/>
        <w:snapToGrid w:val="0"/>
        <w:ind w:firstLineChars="200" w:firstLine="440"/>
        <w:rPr>
          <w:sz w:val="22"/>
          <w:szCs w:val="22"/>
        </w:rPr>
      </w:pPr>
      <w:r>
        <w:rPr>
          <w:sz w:val="22"/>
          <w:szCs w:val="22"/>
        </w:rPr>
        <w:t>在设备进行安装或调试期间，成交供应商应负责对采购人的技术人员进行必要的培训，并提供培</w:t>
      </w:r>
      <w:r w:rsidRPr="00C808B3">
        <w:rPr>
          <w:sz w:val="22"/>
          <w:szCs w:val="22"/>
        </w:rPr>
        <w:t>训资料。培训内容应包括如何对设备进行操作，以及简单故障的排除等。</w:t>
      </w:r>
    </w:p>
    <w:p w:rsidR="00D606E6" w:rsidRDefault="00D606E6" w:rsidP="00D606E6">
      <w:pPr>
        <w:adjustRightInd w:val="0"/>
        <w:snapToGrid w:val="0"/>
        <w:ind w:firstLineChars="200" w:firstLine="440"/>
        <w:rPr>
          <w:sz w:val="22"/>
          <w:szCs w:val="22"/>
        </w:rPr>
      </w:pPr>
      <w:r w:rsidRPr="00C808B3">
        <w:rPr>
          <w:rFonts w:hint="eastAsia"/>
          <w:sz w:val="22"/>
          <w:szCs w:val="22"/>
        </w:rPr>
        <w:t xml:space="preserve">10.3 </w:t>
      </w:r>
      <w:r w:rsidRPr="00C808B3">
        <w:rPr>
          <w:rFonts w:hint="eastAsia"/>
          <w:sz w:val="22"/>
          <w:szCs w:val="22"/>
        </w:rPr>
        <w:t>维修响应时间：</w:t>
      </w:r>
      <w:r w:rsidRPr="00C808B3">
        <w:rPr>
          <w:rFonts w:hint="eastAsia"/>
          <w:sz w:val="22"/>
          <w:szCs w:val="22"/>
        </w:rPr>
        <w:t xml:space="preserve"> 7*24</w:t>
      </w:r>
      <w:r w:rsidRPr="00C808B3">
        <w:rPr>
          <w:rFonts w:hint="eastAsia"/>
          <w:sz w:val="22"/>
          <w:szCs w:val="22"/>
        </w:rPr>
        <w:t>小时响应。</w:t>
      </w:r>
    </w:p>
    <w:p w:rsidR="00D606E6" w:rsidRDefault="00D606E6" w:rsidP="00D606E6">
      <w:pPr>
        <w:adjustRightInd w:val="0"/>
        <w:snapToGrid w:val="0"/>
        <w:ind w:firstLineChars="200" w:firstLine="440"/>
        <w:rPr>
          <w:sz w:val="22"/>
          <w:szCs w:val="22"/>
        </w:rPr>
      </w:pPr>
      <w:r>
        <w:rPr>
          <w:sz w:val="22"/>
          <w:szCs w:val="22"/>
        </w:rPr>
        <w:t>10.4</w:t>
      </w:r>
      <w:r>
        <w:rPr>
          <w:sz w:val="22"/>
          <w:szCs w:val="22"/>
        </w:rPr>
        <w:t>备品备件</w:t>
      </w:r>
    </w:p>
    <w:p w:rsidR="00D606E6" w:rsidRDefault="00D606E6" w:rsidP="00D606E6">
      <w:pPr>
        <w:adjustRightInd w:val="0"/>
        <w:snapToGrid w:val="0"/>
        <w:ind w:firstLineChars="200" w:firstLine="440"/>
        <w:rPr>
          <w:color w:val="000000"/>
          <w:sz w:val="22"/>
          <w:szCs w:val="22"/>
        </w:rPr>
      </w:pPr>
      <w:r>
        <w:rPr>
          <w:sz w:val="22"/>
          <w:szCs w:val="22"/>
        </w:rPr>
        <w:t>供应商应在响应</w:t>
      </w:r>
      <w:r>
        <w:rPr>
          <w:color w:val="000000"/>
          <w:sz w:val="22"/>
          <w:szCs w:val="22"/>
        </w:rPr>
        <w:t>文件中提出质保期之后的设备返修流程，包括返修时间，替用设备，以及返修价格。</w:t>
      </w:r>
    </w:p>
    <w:p w:rsidR="00D606E6" w:rsidRDefault="00D606E6" w:rsidP="00D606E6">
      <w:pPr>
        <w:snapToGrid w:val="0"/>
        <w:ind w:firstLineChars="200" w:firstLine="442"/>
        <w:jc w:val="left"/>
        <w:rPr>
          <w:b/>
          <w:bCs/>
          <w:color w:val="FF0000"/>
          <w:sz w:val="22"/>
          <w:szCs w:val="22"/>
          <w:u w:val="wavyHeavy"/>
        </w:rPr>
      </w:pPr>
    </w:p>
    <w:p w:rsidR="00D606E6" w:rsidRDefault="00D606E6" w:rsidP="00D606E6">
      <w:pPr>
        <w:adjustRightInd w:val="0"/>
        <w:snapToGrid w:val="0"/>
        <w:jc w:val="center"/>
        <w:outlineLvl w:val="1"/>
        <w:rPr>
          <w:rFonts w:eastAsia="黑体"/>
          <w:color w:val="000000"/>
          <w:sz w:val="30"/>
          <w:szCs w:val="30"/>
        </w:rPr>
      </w:pPr>
      <w:bookmarkStart w:id="28" w:name="_Toc497211262"/>
      <w:bookmarkStart w:id="29" w:name="_Toc475631915"/>
      <w:bookmarkStart w:id="30" w:name="_Toc120875757"/>
      <w:r>
        <w:rPr>
          <w:rFonts w:eastAsia="黑体"/>
          <w:color w:val="000000"/>
          <w:sz w:val="30"/>
          <w:szCs w:val="30"/>
        </w:rPr>
        <w:t>四、谈判报价须知</w:t>
      </w:r>
      <w:bookmarkEnd w:id="28"/>
      <w:bookmarkEnd w:id="29"/>
      <w:bookmarkEnd w:id="30"/>
    </w:p>
    <w:p w:rsidR="00D606E6" w:rsidRDefault="00D606E6" w:rsidP="00D606E6">
      <w:pPr>
        <w:adjustRightInd w:val="0"/>
        <w:snapToGrid w:val="0"/>
        <w:ind w:firstLineChars="200" w:firstLine="442"/>
        <w:jc w:val="left"/>
        <w:outlineLvl w:val="2"/>
        <w:rPr>
          <w:b/>
          <w:bCs/>
          <w:color w:val="000000"/>
          <w:sz w:val="22"/>
          <w:szCs w:val="22"/>
        </w:rPr>
      </w:pPr>
      <w:bookmarkStart w:id="31" w:name="_Toc497211263"/>
      <w:bookmarkStart w:id="32" w:name="_Toc120875758"/>
      <w:r>
        <w:rPr>
          <w:b/>
          <w:bCs/>
          <w:color w:val="000000"/>
          <w:sz w:val="22"/>
          <w:szCs w:val="22"/>
        </w:rPr>
        <w:t>11</w:t>
      </w:r>
      <w:r>
        <w:rPr>
          <w:b/>
          <w:bCs/>
          <w:color w:val="000000"/>
          <w:sz w:val="22"/>
          <w:szCs w:val="22"/>
        </w:rPr>
        <w:t>谈判报价依据</w:t>
      </w:r>
      <w:bookmarkEnd w:id="31"/>
      <w:bookmarkEnd w:id="32"/>
    </w:p>
    <w:p w:rsidR="00D606E6" w:rsidRDefault="00D606E6" w:rsidP="00D606E6">
      <w:pPr>
        <w:snapToGrid w:val="0"/>
        <w:ind w:firstLineChars="200" w:firstLine="440"/>
        <w:jc w:val="left"/>
        <w:rPr>
          <w:sz w:val="22"/>
          <w:szCs w:val="22"/>
        </w:rPr>
      </w:pPr>
      <w:r>
        <w:rPr>
          <w:sz w:val="22"/>
          <w:szCs w:val="22"/>
        </w:rPr>
        <w:t xml:space="preserve">11.1 </w:t>
      </w:r>
      <w:r>
        <w:rPr>
          <w:sz w:val="22"/>
          <w:szCs w:val="22"/>
        </w:rPr>
        <w:t>谈判报价计算依据包括本项目的谈判文件（包括提供的附件）、谈判文件答疑或修改的补充文书、供货清单、项目现场条件等。</w:t>
      </w:r>
    </w:p>
    <w:p w:rsidR="00D606E6" w:rsidRDefault="00D606E6" w:rsidP="00D606E6">
      <w:pPr>
        <w:snapToGrid w:val="0"/>
        <w:ind w:firstLineChars="200" w:firstLine="440"/>
        <w:jc w:val="left"/>
        <w:rPr>
          <w:sz w:val="22"/>
          <w:szCs w:val="22"/>
        </w:rPr>
      </w:pPr>
      <w:r>
        <w:rPr>
          <w:sz w:val="22"/>
          <w:szCs w:val="22"/>
        </w:rPr>
        <w:t xml:space="preserve">11.2 </w:t>
      </w:r>
      <w:r>
        <w:rPr>
          <w:sz w:val="22"/>
          <w:szCs w:val="22"/>
        </w:rPr>
        <w:t>谈判文件明确的项目范围、供货内容、供货期限、产品质量要求、验收要求与售后服务要求等。</w:t>
      </w:r>
    </w:p>
    <w:p w:rsidR="00D606E6" w:rsidRDefault="00D606E6" w:rsidP="00D606E6">
      <w:pPr>
        <w:snapToGrid w:val="0"/>
        <w:ind w:firstLineChars="200" w:firstLine="440"/>
        <w:jc w:val="left"/>
        <w:rPr>
          <w:sz w:val="22"/>
          <w:szCs w:val="22"/>
        </w:rPr>
      </w:pPr>
      <w:r>
        <w:rPr>
          <w:sz w:val="22"/>
          <w:szCs w:val="22"/>
        </w:rPr>
        <w:t xml:space="preserve">11.3 </w:t>
      </w:r>
      <w:r>
        <w:rPr>
          <w:sz w:val="22"/>
          <w:szCs w:val="22"/>
        </w:rPr>
        <w:t>供货清单说明</w:t>
      </w:r>
    </w:p>
    <w:p w:rsidR="00D606E6" w:rsidRDefault="00D606E6" w:rsidP="00D606E6">
      <w:pPr>
        <w:snapToGrid w:val="0"/>
        <w:ind w:firstLineChars="200" w:firstLine="440"/>
        <w:jc w:val="left"/>
        <w:rPr>
          <w:sz w:val="22"/>
          <w:szCs w:val="22"/>
        </w:rPr>
      </w:pPr>
      <w:r>
        <w:rPr>
          <w:sz w:val="22"/>
          <w:szCs w:val="22"/>
        </w:rPr>
        <w:t xml:space="preserve">11.3.1 </w:t>
      </w:r>
      <w:r>
        <w:rPr>
          <w:sz w:val="22"/>
          <w:szCs w:val="22"/>
        </w:rPr>
        <w:t>供货清单应与供应商须知、合同条件、项目质量标准和要求等文件结合起来理解或解释。</w:t>
      </w:r>
    </w:p>
    <w:p w:rsidR="00D606E6" w:rsidRDefault="00D606E6" w:rsidP="00D606E6">
      <w:pPr>
        <w:snapToGrid w:val="0"/>
        <w:ind w:firstLineChars="200" w:firstLine="440"/>
        <w:jc w:val="left"/>
        <w:rPr>
          <w:sz w:val="22"/>
          <w:szCs w:val="22"/>
        </w:rPr>
      </w:pPr>
      <w:r>
        <w:rPr>
          <w:sz w:val="22"/>
          <w:szCs w:val="22"/>
        </w:rPr>
        <w:t xml:space="preserve">11.3.2 </w:t>
      </w:r>
      <w:r>
        <w:rPr>
          <w:sz w:val="22"/>
          <w:szCs w:val="22"/>
        </w:rPr>
        <w:t>采购人提供的供货清单是依照采购需求测算出的主要工作内容，与最终的实际履约可能存在小的出入，各供应商应自行认真踏勘现场，了解采购需求。供应商如发现清单和实际工作内容不一致时，应立即以书面形式通知采购人核查，除非采购人以答疑文件或补充文件予以更正，否则，供应商不得缩减供货清单内容。</w:t>
      </w:r>
    </w:p>
    <w:p w:rsidR="00D606E6" w:rsidRDefault="00D606E6" w:rsidP="00D606E6">
      <w:pPr>
        <w:adjustRightInd w:val="0"/>
        <w:snapToGrid w:val="0"/>
        <w:ind w:firstLineChars="200" w:firstLine="442"/>
        <w:jc w:val="left"/>
        <w:outlineLvl w:val="2"/>
        <w:rPr>
          <w:b/>
          <w:bCs/>
          <w:color w:val="000000"/>
          <w:sz w:val="22"/>
          <w:szCs w:val="22"/>
        </w:rPr>
      </w:pPr>
      <w:bookmarkStart w:id="33" w:name="_Toc497211264"/>
      <w:bookmarkStart w:id="34" w:name="_Toc120875759"/>
      <w:r>
        <w:rPr>
          <w:b/>
          <w:bCs/>
          <w:color w:val="000000"/>
          <w:sz w:val="22"/>
          <w:szCs w:val="22"/>
        </w:rPr>
        <w:t>12</w:t>
      </w:r>
      <w:r>
        <w:rPr>
          <w:b/>
          <w:bCs/>
          <w:color w:val="000000"/>
          <w:sz w:val="22"/>
          <w:szCs w:val="22"/>
        </w:rPr>
        <w:t>谈判报价内容</w:t>
      </w:r>
      <w:bookmarkEnd w:id="33"/>
      <w:bookmarkEnd w:id="34"/>
    </w:p>
    <w:p w:rsidR="00D606E6" w:rsidRDefault="00D606E6" w:rsidP="00D606E6">
      <w:pPr>
        <w:snapToGrid w:val="0"/>
        <w:ind w:firstLineChars="200" w:firstLine="440"/>
        <w:jc w:val="left"/>
        <w:rPr>
          <w:b/>
          <w:bCs/>
          <w:color w:val="FF0000"/>
          <w:sz w:val="22"/>
          <w:szCs w:val="22"/>
        </w:rPr>
      </w:pPr>
      <w:r>
        <w:rPr>
          <w:sz w:val="22"/>
          <w:szCs w:val="22"/>
        </w:rPr>
        <w:t>12.1</w:t>
      </w:r>
      <w:r>
        <w:rPr>
          <w:sz w:val="22"/>
          <w:szCs w:val="22"/>
        </w:rPr>
        <w:t>谈判报价应包含货物成本、保险、运输费用、有关税费，以及安装、调试、售后服务等伴随服务费用。</w:t>
      </w:r>
    </w:p>
    <w:p w:rsidR="00D606E6" w:rsidRDefault="00D606E6" w:rsidP="00D606E6">
      <w:pPr>
        <w:adjustRightInd w:val="0"/>
        <w:snapToGrid w:val="0"/>
        <w:ind w:firstLineChars="200" w:firstLine="442"/>
        <w:jc w:val="left"/>
        <w:outlineLvl w:val="2"/>
        <w:rPr>
          <w:b/>
          <w:bCs/>
          <w:color w:val="000000"/>
          <w:sz w:val="22"/>
          <w:szCs w:val="22"/>
        </w:rPr>
      </w:pPr>
      <w:bookmarkStart w:id="35" w:name="_Toc497211265"/>
      <w:bookmarkStart w:id="36" w:name="_Toc120875760"/>
      <w:r>
        <w:rPr>
          <w:b/>
          <w:bCs/>
          <w:color w:val="000000"/>
          <w:sz w:val="22"/>
          <w:szCs w:val="22"/>
        </w:rPr>
        <w:t>13</w:t>
      </w:r>
      <w:r>
        <w:rPr>
          <w:b/>
          <w:bCs/>
          <w:color w:val="000000"/>
          <w:sz w:val="22"/>
          <w:szCs w:val="22"/>
        </w:rPr>
        <w:t>谈判报价控制性条款</w:t>
      </w:r>
      <w:bookmarkEnd w:id="35"/>
      <w:bookmarkEnd w:id="36"/>
    </w:p>
    <w:p w:rsidR="00D606E6" w:rsidRDefault="00D606E6" w:rsidP="00D606E6">
      <w:pPr>
        <w:snapToGrid w:val="0"/>
        <w:ind w:firstLineChars="200" w:firstLine="440"/>
        <w:jc w:val="left"/>
        <w:rPr>
          <w:sz w:val="22"/>
          <w:szCs w:val="22"/>
        </w:rPr>
      </w:pPr>
      <w:r>
        <w:rPr>
          <w:sz w:val="22"/>
          <w:szCs w:val="22"/>
        </w:rPr>
        <w:t xml:space="preserve">13.1 </w:t>
      </w:r>
      <w:r>
        <w:rPr>
          <w:sz w:val="22"/>
          <w:szCs w:val="22"/>
        </w:rPr>
        <w:t>谈判报价不得超过公布的预算金额或最高限价，其中各包件或各分项报价（如</w:t>
      </w:r>
      <w:r>
        <w:rPr>
          <w:sz w:val="22"/>
          <w:szCs w:val="22"/>
        </w:rPr>
        <w:lastRenderedPageBreak/>
        <w:t>有要求）均不得超过对应的预算金额或最高限价。</w:t>
      </w:r>
    </w:p>
    <w:p w:rsidR="00D606E6" w:rsidRDefault="00D606E6" w:rsidP="00D606E6">
      <w:pPr>
        <w:snapToGrid w:val="0"/>
        <w:ind w:firstLineChars="200" w:firstLine="440"/>
        <w:jc w:val="left"/>
        <w:rPr>
          <w:sz w:val="22"/>
          <w:szCs w:val="22"/>
        </w:rPr>
      </w:pPr>
      <w:r>
        <w:rPr>
          <w:sz w:val="22"/>
          <w:szCs w:val="22"/>
        </w:rPr>
        <w:t xml:space="preserve">13.2 </w:t>
      </w:r>
      <w:r>
        <w:rPr>
          <w:sz w:val="22"/>
          <w:szCs w:val="22"/>
        </w:rPr>
        <w:t>本项目只允许有一个报价，任何有选择的报价将不予接受。</w:t>
      </w:r>
    </w:p>
    <w:p w:rsidR="00D606E6" w:rsidRDefault="00D606E6" w:rsidP="00D606E6">
      <w:pPr>
        <w:snapToGrid w:val="0"/>
        <w:ind w:firstLineChars="200" w:firstLine="440"/>
        <w:jc w:val="left"/>
        <w:rPr>
          <w:sz w:val="22"/>
          <w:szCs w:val="22"/>
        </w:rPr>
      </w:pPr>
      <w:r>
        <w:rPr>
          <w:sz w:val="22"/>
          <w:szCs w:val="22"/>
        </w:rPr>
        <w:t xml:space="preserve">13.3 </w:t>
      </w:r>
      <w:r>
        <w:rPr>
          <w:sz w:val="22"/>
          <w:szCs w:val="22"/>
        </w:rPr>
        <w:t>供应商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D606E6" w:rsidRDefault="00D606E6" w:rsidP="00D606E6">
      <w:pPr>
        <w:snapToGrid w:val="0"/>
        <w:ind w:firstLineChars="200" w:firstLine="440"/>
        <w:jc w:val="left"/>
        <w:rPr>
          <w:sz w:val="22"/>
          <w:szCs w:val="22"/>
        </w:rPr>
      </w:pPr>
      <w:r>
        <w:rPr>
          <w:sz w:val="22"/>
          <w:szCs w:val="22"/>
        </w:rPr>
        <w:t xml:space="preserve">13.4 </w:t>
      </w:r>
      <w:r>
        <w:rPr>
          <w:sz w:val="22"/>
          <w:szCs w:val="22"/>
        </w:rPr>
        <w:t>经谈判小组审定，谈判报价存在下列情形之一的，该响应文件作无效响应处理：</w:t>
      </w:r>
    </w:p>
    <w:p w:rsidR="00D606E6" w:rsidRDefault="00D606E6" w:rsidP="00D606E6">
      <w:pPr>
        <w:snapToGrid w:val="0"/>
        <w:ind w:firstLineChars="200" w:firstLine="440"/>
        <w:jc w:val="left"/>
        <w:rPr>
          <w:sz w:val="22"/>
          <w:szCs w:val="22"/>
        </w:rPr>
      </w:pPr>
      <w:r>
        <w:rPr>
          <w:sz w:val="22"/>
          <w:szCs w:val="22"/>
        </w:rPr>
        <w:t xml:space="preserve">13.4.1 </w:t>
      </w:r>
      <w:r>
        <w:rPr>
          <w:sz w:val="22"/>
          <w:szCs w:val="22"/>
        </w:rPr>
        <w:t>谈判报价中缩减供货清单中产品数量的；</w:t>
      </w:r>
    </w:p>
    <w:p w:rsidR="00D606E6" w:rsidRDefault="00D606E6" w:rsidP="00D606E6">
      <w:pPr>
        <w:snapToGrid w:val="0"/>
        <w:ind w:firstLineChars="200" w:firstLine="440"/>
        <w:jc w:val="left"/>
        <w:rPr>
          <w:sz w:val="22"/>
          <w:szCs w:val="22"/>
        </w:rPr>
      </w:pPr>
      <w:r>
        <w:rPr>
          <w:sz w:val="22"/>
          <w:szCs w:val="22"/>
        </w:rPr>
        <w:t xml:space="preserve">13.4.2 </w:t>
      </w:r>
      <w:r>
        <w:rPr>
          <w:sz w:val="22"/>
          <w:szCs w:val="22"/>
        </w:rPr>
        <w:t>谈判报价和技术方案明显不相符的。</w:t>
      </w:r>
    </w:p>
    <w:p w:rsidR="00D606E6" w:rsidRDefault="00D606E6" w:rsidP="00D606E6">
      <w:pPr>
        <w:snapToGrid w:val="0"/>
        <w:ind w:firstLineChars="200" w:firstLine="440"/>
        <w:jc w:val="left"/>
        <w:rPr>
          <w:sz w:val="22"/>
          <w:szCs w:val="22"/>
        </w:rPr>
      </w:pPr>
      <w:r>
        <w:rPr>
          <w:rFonts w:hint="eastAsia"/>
          <w:sz w:val="22"/>
          <w:szCs w:val="22"/>
        </w:rPr>
        <w:t xml:space="preserve">13.4.3 </w:t>
      </w:r>
      <w:r>
        <w:rPr>
          <w:rFonts w:hint="eastAsia"/>
          <w:sz w:val="22"/>
          <w:szCs w:val="22"/>
        </w:rPr>
        <w:t>谈判报价按要求列明分项明细（格式见“第四章</w:t>
      </w:r>
      <w:r>
        <w:rPr>
          <w:rFonts w:hint="eastAsia"/>
          <w:sz w:val="22"/>
          <w:szCs w:val="22"/>
        </w:rPr>
        <w:t>7</w:t>
      </w:r>
      <w:r>
        <w:rPr>
          <w:rFonts w:hint="eastAsia"/>
          <w:sz w:val="22"/>
          <w:szCs w:val="22"/>
        </w:rPr>
        <w:t>分项报价表”）。</w:t>
      </w:r>
    </w:p>
    <w:p w:rsidR="00D606E6" w:rsidRDefault="00D606E6" w:rsidP="00D606E6">
      <w:pPr>
        <w:snapToGrid w:val="0"/>
        <w:ind w:firstLineChars="200" w:firstLine="440"/>
        <w:jc w:val="left"/>
        <w:rPr>
          <w:sz w:val="22"/>
          <w:szCs w:val="22"/>
        </w:rPr>
      </w:pPr>
    </w:p>
    <w:p w:rsidR="00D606E6" w:rsidRDefault="00D606E6" w:rsidP="00D606E6">
      <w:pPr>
        <w:adjustRightInd w:val="0"/>
        <w:snapToGrid w:val="0"/>
        <w:jc w:val="center"/>
        <w:outlineLvl w:val="1"/>
        <w:rPr>
          <w:rFonts w:eastAsia="黑体"/>
          <w:sz w:val="30"/>
          <w:szCs w:val="30"/>
        </w:rPr>
      </w:pPr>
      <w:bookmarkStart w:id="37" w:name="_Toc497211266"/>
      <w:bookmarkStart w:id="38" w:name="_Toc120875761"/>
      <w:r>
        <w:rPr>
          <w:rFonts w:eastAsia="黑体"/>
          <w:sz w:val="30"/>
          <w:szCs w:val="30"/>
        </w:rPr>
        <w:t>五、政府采购政策</w:t>
      </w:r>
      <w:bookmarkEnd w:id="37"/>
      <w:bookmarkEnd w:id="38"/>
    </w:p>
    <w:p w:rsidR="00D606E6" w:rsidRDefault="00D606E6" w:rsidP="00D606E6">
      <w:pPr>
        <w:adjustRightInd w:val="0"/>
        <w:snapToGrid w:val="0"/>
        <w:ind w:firstLineChars="200" w:firstLine="442"/>
        <w:outlineLvl w:val="2"/>
        <w:rPr>
          <w:b/>
          <w:sz w:val="22"/>
        </w:rPr>
      </w:pPr>
      <w:bookmarkStart w:id="39" w:name="_Toc535412969"/>
      <w:bookmarkStart w:id="40" w:name="_Toc120875762"/>
      <w:bookmarkStart w:id="41" w:name="_Toc497211267"/>
      <w:r>
        <w:rPr>
          <w:b/>
          <w:sz w:val="22"/>
        </w:rPr>
        <w:t xml:space="preserve">14 </w:t>
      </w:r>
      <w:bookmarkStart w:id="42" w:name="_Hlk4625056"/>
      <w:r>
        <w:rPr>
          <w:b/>
          <w:sz w:val="22"/>
        </w:rPr>
        <w:t>节能产品政府采购</w:t>
      </w:r>
      <w:bookmarkEnd w:id="39"/>
      <w:bookmarkEnd w:id="40"/>
    </w:p>
    <w:p w:rsidR="00D606E6" w:rsidRDefault="00D606E6" w:rsidP="00D606E6">
      <w:pPr>
        <w:adjustRightInd w:val="0"/>
        <w:snapToGrid w:val="0"/>
        <w:ind w:firstLineChars="200" w:firstLine="440"/>
        <w:rPr>
          <w:sz w:val="22"/>
        </w:rPr>
      </w:pPr>
      <w:bookmarkStart w:id="43" w:name="_Hlk4624994"/>
      <w:r>
        <w:rPr>
          <w:sz w:val="22"/>
        </w:rPr>
        <w:t xml:space="preserve">14.1 </w:t>
      </w:r>
      <w:r>
        <w:rPr>
          <w:sz w:val="22"/>
        </w:rPr>
        <w:t>按照财政部、发改委发布的《关于印发〈节能产品政府采购实施意见〉的通知》（财库</w:t>
      </w:r>
      <w:r>
        <w:rPr>
          <w:sz w:val="22"/>
        </w:rPr>
        <w:t>[2004]185</w:t>
      </w:r>
      <w:r>
        <w:rPr>
          <w:sz w:val="22"/>
        </w:rPr>
        <w:t>号）和</w:t>
      </w:r>
      <w:r>
        <w:rPr>
          <w:sz w:val="22"/>
          <w:szCs w:val="22"/>
        </w:rPr>
        <w:t>《财政部发展改革委生态环境部市场监管总局关于调整优化节能产品、环境标志产品政府采购执行机制的通知》（财库〔</w:t>
      </w:r>
      <w:r>
        <w:rPr>
          <w:sz w:val="22"/>
          <w:szCs w:val="22"/>
        </w:rPr>
        <w:t>2019</w:t>
      </w:r>
      <w:r>
        <w:rPr>
          <w:sz w:val="22"/>
          <w:szCs w:val="22"/>
        </w:rPr>
        <w:t>〕</w:t>
      </w:r>
      <w:r>
        <w:rPr>
          <w:sz w:val="22"/>
          <w:szCs w:val="22"/>
        </w:rPr>
        <w:t>9</w:t>
      </w:r>
      <w:r>
        <w:rPr>
          <w:sz w:val="22"/>
          <w:szCs w:val="22"/>
        </w:rPr>
        <w:t>号）的</w:t>
      </w:r>
      <w:r>
        <w:rPr>
          <w:sz w:val="22"/>
        </w:rPr>
        <w:t>要求，采购人采购的产品属于</w:t>
      </w:r>
      <w:r>
        <w:rPr>
          <w:sz w:val="22"/>
        </w:rPr>
        <w:t>“</w:t>
      </w:r>
      <w:r>
        <w:rPr>
          <w:sz w:val="22"/>
        </w:rPr>
        <w:t>节能产品</w:t>
      </w:r>
      <w:r>
        <w:rPr>
          <w:sz w:val="22"/>
          <w:szCs w:val="22"/>
        </w:rPr>
        <w:t>品目清单</w:t>
      </w:r>
      <w:r>
        <w:rPr>
          <w:sz w:val="22"/>
        </w:rPr>
        <w:t>”</w:t>
      </w:r>
      <w:r>
        <w:rPr>
          <w:sz w:val="22"/>
        </w:rPr>
        <w:t>中的，在技术、服务等指标同等条件下，应当优先采购节能产品。采购人需购买的材料产品属于政府强制采购节能产品品目的，供应商必须选用节能产品。</w:t>
      </w:r>
    </w:p>
    <w:p w:rsidR="00D606E6" w:rsidRDefault="00D606E6" w:rsidP="00D606E6">
      <w:pPr>
        <w:adjustRightInd w:val="0"/>
        <w:snapToGrid w:val="0"/>
        <w:ind w:firstLineChars="200" w:firstLine="440"/>
        <w:rPr>
          <w:sz w:val="22"/>
        </w:rPr>
      </w:pPr>
      <w:r>
        <w:rPr>
          <w:sz w:val="22"/>
        </w:rPr>
        <w:t>14.2</w:t>
      </w:r>
      <w:r>
        <w:rPr>
          <w:rFonts w:hint="eastAsia"/>
          <w:sz w:val="22"/>
        </w:rPr>
        <w:t>供应商如选用节能产品的，则应在响应文件中提供国家确定的认证机构出具的、处于有效期之内的节能产品的认证证书；反之，该产品在评审时不被认定为节能产品。</w:t>
      </w:r>
    </w:p>
    <w:p w:rsidR="00D606E6" w:rsidRDefault="00D606E6" w:rsidP="00D606E6">
      <w:pPr>
        <w:adjustRightInd w:val="0"/>
        <w:snapToGrid w:val="0"/>
        <w:ind w:firstLineChars="200" w:firstLine="442"/>
        <w:outlineLvl w:val="2"/>
        <w:rPr>
          <w:b/>
          <w:sz w:val="22"/>
        </w:rPr>
      </w:pPr>
      <w:bookmarkStart w:id="44" w:name="_Toc497211268"/>
      <w:bookmarkStart w:id="45" w:name="_Toc535412970"/>
      <w:bookmarkStart w:id="46" w:name="_Toc120875763"/>
      <w:r>
        <w:rPr>
          <w:b/>
          <w:sz w:val="22"/>
        </w:rPr>
        <w:t xml:space="preserve">15 </w:t>
      </w:r>
      <w:r>
        <w:rPr>
          <w:b/>
          <w:sz w:val="22"/>
        </w:rPr>
        <w:t>环境标志产品政府采购</w:t>
      </w:r>
      <w:bookmarkEnd w:id="44"/>
      <w:bookmarkEnd w:id="45"/>
      <w:bookmarkEnd w:id="46"/>
    </w:p>
    <w:p w:rsidR="00D606E6" w:rsidRDefault="00D606E6" w:rsidP="00D606E6">
      <w:pPr>
        <w:adjustRightInd w:val="0"/>
        <w:snapToGrid w:val="0"/>
        <w:ind w:firstLineChars="200" w:firstLine="440"/>
        <w:rPr>
          <w:sz w:val="22"/>
        </w:rPr>
      </w:pPr>
      <w:r>
        <w:rPr>
          <w:sz w:val="22"/>
        </w:rPr>
        <w:t xml:space="preserve">15.1 </w:t>
      </w:r>
      <w:r>
        <w:rPr>
          <w:sz w:val="22"/>
        </w:rPr>
        <w:t>按照财政部、环保总局联合印发的《关于环境标志产品政府采购实施的意见》（财库</w:t>
      </w:r>
      <w:r>
        <w:rPr>
          <w:sz w:val="22"/>
        </w:rPr>
        <w:t>[2006]90</w:t>
      </w:r>
      <w:r>
        <w:rPr>
          <w:sz w:val="22"/>
        </w:rPr>
        <w:t>号）和</w:t>
      </w:r>
      <w:r>
        <w:rPr>
          <w:sz w:val="22"/>
          <w:szCs w:val="22"/>
        </w:rPr>
        <w:t>《财政部发展改革委生态环境部市场监管总局关于调整优化节能产品、环境标志产品政府采购执行机制的通知》（财库〔</w:t>
      </w:r>
      <w:r>
        <w:rPr>
          <w:sz w:val="22"/>
          <w:szCs w:val="22"/>
        </w:rPr>
        <w:t>2019</w:t>
      </w:r>
      <w:r>
        <w:rPr>
          <w:sz w:val="22"/>
          <w:szCs w:val="22"/>
        </w:rPr>
        <w:t>〕</w:t>
      </w:r>
      <w:r>
        <w:rPr>
          <w:sz w:val="22"/>
          <w:szCs w:val="22"/>
        </w:rPr>
        <w:t>9</w:t>
      </w:r>
      <w:r>
        <w:rPr>
          <w:sz w:val="22"/>
          <w:szCs w:val="22"/>
        </w:rPr>
        <w:t>号）的</w:t>
      </w:r>
      <w:r>
        <w:rPr>
          <w:sz w:val="22"/>
        </w:rPr>
        <w:t>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D606E6" w:rsidRDefault="00D606E6" w:rsidP="00D606E6">
      <w:pPr>
        <w:adjustRightInd w:val="0"/>
        <w:snapToGrid w:val="0"/>
        <w:ind w:firstLineChars="200" w:firstLine="440"/>
        <w:rPr>
          <w:sz w:val="22"/>
        </w:rPr>
      </w:pPr>
      <w:r>
        <w:rPr>
          <w:sz w:val="22"/>
        </w:rPr>
        <w:t>15.2</w:t>
      </w:r>
      <w:r>
        <w:rPr>
          <w:rFonts w:hint="eastAsia"/>
          <w:sz w:val="22"/>
        </w:rPr>
        <w:t>供应商如选用环境标志产品的，则应在响应文件中提供国家确定的认证机构出具的、处于有效期之内的环境标志产品的认证证书；反之，该产品在评审时不被认定为环境标志产品。</w:t>
      </w:r>
      <w:bookmarkEnd w:id="42"/>
    </w:p>
    <w:p w:rsidR="00D606E6" w:rsidRDefault="00D606E6" w:rsidP="00D606E6">
      <w:pPr>
        <w:adjustRightInd w:val="0"/>
        <w:snapToGrid w:val="0"/>
        <w:ind w:firstLineChars="200" w:firstLine="442"/>
        <w:outlineLvl w:val="2"/>
        <w:rPr>
          <w:b/>
          <w:sz w:val="22"/>
        </w:rPr>
      </w:pPr>
      <w:bookmarkStart w:id="47" w:name="_Toc481849905"/>
      <w:bookmarkStart w:id="48" w:name="_Toc486604821"/>
      <w:bookmarkStart w:id="49" w:name="_Toc3750"/>
      <w:bookmarkStart w:id="50" w:name="_Toc24401"/>
      <w:bookmarkStart w:id="51" w:name="_Toc963246"/>
      <w:bookmarkStart w:id="52" w:name="_Toc120875764"/>
      <w:bookmarkEnd w:id="41"/>
      <w:bookmarkEnd w:id="43"/>
      <w:r>
        <w:rPr>
          <w:b/>
          <w:sz w:val="22"/>
        </w:rPr>
        <w:t xml:space="preserve">16 </w:t>
      </w:r>
      <w:bookmarkStart w:id="53" w:name="_Hlk4625441"/>
      <w:r>
        <w:rPr>
          <w:b/>
          <w:sz w:val="22"/>
        </w:rPr>
        <w:t>促进中小企业发展</w:t>
      </w:r>
      <w:bookmarkEnd w:id="47"/>
      <w:bookmarkEnd w:id="48"/>
      <w:bookmarkEnd w:id="49"/>
      <w:bookmarkEnd w:id="50"/>
      <w:bookmarkEnd w:id="51"/>
      <w:bookmarkEnd w:id="52"/>
    </w:p>
    <w:p w:rsidR="00D606E6" w:rsidRDefault="00D606E6" w:rsidP="00D606E6">
      <w:pPr>
        <w:adjustRightInd w:val="0"/>
        <w:snapToGrid w:val="0"/>
        <w:ind w:firstLineChars="200" w:firstLine="440"/>
        <w:rPr>
          <w:sz w:val="22"/>
        </w:rPr>
      </w:pPr>
      <w:bookmarkStart w:id="54" w:name="_Toc497211270"/>
      <w:bookmarkStart w:id="55" w:name="_Toc120875765"/>
      <w:bookmarkEnd w:id="53"/>
      <w:r>
        <w:rPr>
          <w:rFonts w:hint="eastAsia"/>
          <w:sz w:val="22"/>
        </w:rPr>
        <w:t>16</w:t>
      </w:r>
      <w:r>
        <w:rPr>
          <w:sz w:val="22"/>
        </w:rPr>
        <w:t xml:space="preserve">.1 </w:t>
      </w:r>
      <w:r>
        <w:rPr>
          <w:rFonts w:hint="eastAsia"/>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Pr>
          <w:sz w:val="22"/>
        </w:rPr>
        <w:t>2020</w:t>
      </w:r>
      <w:r>
        <w:rPr>
          <w:rFonts w:hint="eastAsia"/>
          <w:sz w:val="22"/>
        </w:rPr>
        <w:t>】</w:t>
      </w:r>
      <w:r>
        <w:rPr>
          <w:sz w:val="22"/>
        </w:rPr>
        <w:t>46</w:t>
      </w:r>
      <w:r>
        <w:rPr>
          <w:rFonts w:hint="eastAsia"/>
          <w:sz w:val="22"/>
        </w:rPr>
        <w:t>号）</w:t>
      </w:r>
      <w:r>
        <w:rPr>
          <w:rFonts w:ascii="宋体" w:hAnsi="宋体" w:hint="eastAsia"/>
          <w:bCs/>
          <w:sz w:val="22"/>
        </w:rPr>
        <w:t>《关于进一步加大政府采购支持中小企业力度的通知》（财库〔2022〕19号）享受中小企业扶持政策</w:t>
      </w:r>
      <w:r>
        <w:rPr>
          <w:rFonts w:hint="eastAsia"/>
          <w:sz w:val="22"/>
        </w:rPr>
        <w:t>，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rsidR="00D606E6" w:rsidRDefault="00D606E6" w:rsidP="00D606E6">
      <w:pPr>
        <w:adjustRightInd w:val="0"/>
        <w:snapToGrid w:val="0"/>
        <w:ind w:firstLineChars="200" w:firstLine="440"/>
        <w:rPr>
          <w:sz w:val="22"/>
        </w:rPr>
      </w:pPr>
      <w:r>
        <w:rPr>
          <w:rFonts w:hint="eastAsia"/>
          <w:sz w:val="22"/>
        </w:rPr>
        <w:lastRenderedPageBreak/>
        <w:t>16</w:t>
      </w:r>
      <w:r>
        <w:rPr>
          <w:sz w:val="22"/>
        </w:rPr>
        <w:t xml:space="preserve">.2 </w:t>
      </w:r>
      <w:r>
        <w:rPr>
          <w:rFonts w:hint="eastAsia"/>
          <w:sz w:val="22"/>
        </w:rPr>
        <w:t>供应商按照《政府采购促进中小企业发展管理办法》（财库【</w:t>
      </w:r>
      <w:r>
        <w:rPr>
          <w:sz w:val="22"/>
        </w:rPr>
        <w:t>2020</w:t>
      </w:r>
      <w:r>
        <w:rPr>
          <w:rFonts w:hint="eastAsia"/>
          <w:sz w:val="22"/>
        </w:rPr>
        <w:t>】</w:t>
      </w:r>
      <w:r>
        <w:rPr>
          <w:sz w:val="22"/>
        </w:rPr>
        <w:t>46</w:t>
      </w:r>
      <w:r>
        <w:rPr>
          <w:rFonts w:hint="eastAsia"/>
          <w:sz w:val="22"/>
        </w:rPr>
        <w:t>号）规定提供声明函内容不实的，属于提供虚假材料谋取中标、成交，依照《中华人民共和国政府采购法》等国家相关规定追究相应责任。</w:t>
      </w:r>
    </w:p>
    <w:p w:rsidR="00D606E6" w:rsidRPr="002E0D7E" w:rsidRDefault="00D606E6" w:rsidP="00D606E6">
      <w:pPr>
        <w:adjustRightInd w:val="0"/>
        <w:snapToGrid w:val="0"/>
        <w:ind w:firstLineChars="200" w:firstLine="440"/>
        <w:rPr>
          <w:sz w:val="22"/>
        </w:rPr>
      </w:pPr>
      <w:r w:rsidRPr="002E0D7E">
        <w:rPr>
          <w:rFonts w:hint="eastAsia"/>
          <w:sz w:val="22"/>
        </w:rPr>
        <w:t>16.3</w:t>
      </w:r>
      <w:r w:rsidRPr="002E0D7E">
        <w:rPr>
          <w:rFonts w:hint="eastAsia"/>
          <w:sz w:val="22"/>
        </w:rPr>
        <w:t>非预留份额专门面向中小企业采购的项目或包件，对小微企业报价给予</w:t>
      </w:r>
      <w:r w:rsidRPr="002E0D7E">
        <w:rPr>
          <w:rFonts w:hint="eastAsia"/>
          <w:sz w:val="22"/>
        </w:rPr>
        <w:t>10%</w:t>
      </w:r>
      <w:r w:rsidRPr="002E0D7E">
        <w:rPr>
          <w:rFonts w:hint="eastAsia"/>
          <w:sz w:val="22"/>
        </w:rPr>
        <w:t>的扣除，用扣除后的价格参加评审。</w:t>
      </w:r>
      <w:r>
        <w:rPr>
          <w:rFonts w:hint="eastAsia"/>
          <w:sz w:val="22"/>
        </w:rPr>
        <w:t>（本项目不适用）</w:t>
      </w:r>
    </w:p>
    <w:p w:rsidR="00D606E6" w:rsidRDefault="00D606E6" w:rsidP="00D606E6">
      <w:pPr>
        <w:adjustRightInd w:val="0"/>
        <w:snapToGrid w:val="0"/>
        <w:ind w:firstLineChars="200" w:firstLine="442"/>
        <w:outlineLvl w:val="2"/>
        <w:rPr>
          <w:b/>
          <w:bCs/>
          <w:sz w:val="22"/>
          <w:szCs w:val="22"/>
        </w:rPr>
      </w:pPr>
      <w:r>
        <w:rPr>
          <w:b/>
          <w:bCs/>
          <w:sz w:val="22"/>
          <w:szCs w:val="22"/>
        </w:rPr>
        <w:t>17</w:t>
      </w:r>
      <w:r>
        <w:rPr>
          <w:b/>
          <w:bCs/>
          <w:sz w:val="22"/>
          <w:szCs w:val="22"/>
        </w:rPr>
        <w:t>规范进口产品政府采购</w:t>
      </w:r>
      <w:bookmarkEnd w:id="54"/>
      <w:r>
        <w:rPr>
          <w:rFonts w:hint="eastAsia"/>
          <w:b/>
          <w:bCs/>
          <w:sz w:val="22"/>
          <w:szCs w:val="22"/>
        </w:rPr>
        <w:t>（本项目不适用）</w:t>
      </w:r>
      <w:bookmarkEnd w:id="55"/>
    </w:p>
    <w:p w:rsidR="00D606E6" w:rsidRDefault="00D606E6" w:rsidP="00D606E6">
      <w:pPr>
        <w:adjustRightInd w:val="0"/>
        <w:snapToGrid w:val="0"/>
        <w:ind w:firstLineChars="200" w:firstLine="440"/>
        <w:rPr>
          <w:sz w:val="22"/>
          <w:szCs w:val="22"/>
        </w:rPr>
      </w:pPr>
      <w:r>
        <w:rPr>
          <w:sz w:val="22"/>
          <w:szCs w:val="22"/>
        </w:rPr>
        <w:t xml:space="preserve">17.1 </w:t>
      </w:r>
      <w:r>
        <w:rPr>
          <w:sz w:val="22"/>
          <w:szCs w:val="22"/>
        </w:rPr>
        <w:t>依照《财政部关于印发</w:t>
      </w:r>
      <w:r>
        <w:rPr>
          <w:sz w:val="22"/>
          <w:szCs w:val="22"/>
        </w:rPr>
        <w:t>&lt;</w:t>
      </w:r>
      <w:r>
        <w:rPr>
          <w:sz w:val="22"/>
          <w:szCs w:val="22"/>
        </w:rPr>
        <w:t>政府采购进口产品管理办法</w:t>
      </w:r>
      <w:r>
        <w:rPr>
          <w:sz w:val="22"/>
          <w:szCs w:val="22"/>
        </w:rPr>
        <w:t>&gt;</w:t>
      </w:r>
      <w:r>
        <w:rPr>
          <w:sz w:val="22"/>
          <w:szCs w:val="22"/>
        </w:rPr>
        <w:t>的通知》（财库【</w:t>
      </w:r>
      <w:r>
        <w:rPr>
          <w:sz w:val="22"/>
          <w:szCs w:val="22"/>
        </w:rPr>
        <w:t>2007</w:t>
      </w:r>
      <w:r>
        <w:rPr>
          <w:sz w:val="22"/>
          <w:szCs w:val="22"/>
        </w:rPr>
        <w:t>】</w:t>
      </w:r>
      <w:r>
        <w:rPr>
          <w:sz w:val="22"/>
          <w:szCs w:val="22"/>
        </w:rPr>
        <w:t>119</w:t>
      </w:r>
      <w:r>
        <w:rPr>
          <w:sz w:val="22"/>
          <w:szCs w:val="22"/>
        </w:rPr>
        <w:t>号）和《财政部关于政府采购进口产品管理问题的通知》（财办库【</w:t>
      </w:r>
      <w:r>
        <w:rPr>
          <w:sz w:val="22"/>
          <w:szCs w:val="22"/>
        </w:rPr>
        <w:t>2008</w:t>
      </w:r>
      <w:r>
        <w:rPr>
          <w:sz w:val="22"/>
          <w:szCs w:val="22"/>
        </w:rPr>
        <w:t>】</w:t>
      </w:r>
      <w:r>
        <w:rPr>
          <w:sz w:val="22"/>
          <w:szCs w:val="22"/>
        </w:rPr>
        <w:t>248</w:t>
      </w:r>
      <w:r>
        <w:rPr>
          <w:sz w:val="22"/>
          <w:szCs w:val="22"/>
        </w:rPr>
        <w:t>号）的规定，本项目可以采购进口产品。</w:t>
      </w:r>
    </w:p>
    <w:p w:rsidR="00D606E6" w:rsidRDefault="00D606E6" w:rsidP="00D606E6">
      <w:pPr>
        <w:adjustRightInd w:val="0"/>
        <w:snapToGrid w:val="0"/>
        <w:ind w:firstLineChars="200" w:firstLine="440"/>
        <w:rPr>
          <w:sz w:val="22"/>
          <w:szCs w:val="22"/>
        </w:rPr>
      </w:pPr>
      <w:r>
        <w:rPr>
          <w:rFonts w:hint="eastAsia"/>
          <w:sz w:val="22"/>
        </w:rPr>
        <w:t>17.</w:t>
      </w:r>
      <w:r>
        <w:rPr>
          <w:sz w:val="22"/>
        </w:rPr>
        <w:t>2</w:t>
      </w:r>
      <w:r>
        <w:rPr>
          <w:sz w:val="22"/>
        </w:rPr>
        <w:t>经批准，允许采购进口产品的项目，优先采购向我国企业转让技术、与我国企业签订消化吸收再创新方案的供应商的进口产品</w:t>
      </w:r>
      <w:r>
        <w:rPr>
          <w:rFonts w:hint="eastAsia"/>
          <w:sz w:val="22"/>
        </w:rPr>
        <w:t>。</w:t>
      </w:r>
    </w:p>
    <w:p w:rsidR="00D606E6" w:rsidRDefault="00D606E6" w:rsidP="00D606E6">
      <w:pPr>
        <w:adjustRightInd w:val="0"/>
        <w:snapToGrid w:val="0"/>
        <w:ind w:firstLineChars="200" w:firstLine="442"/>
        <w:outlineLvl w:val="2"/>
        <w:rPr>
          <w:b/>
          <w:bCs/>
          <w:sz w:val="22"/>
          <w:szCs w:val="22"/>
        </w:rPr>
      </w:pPr>
      <w:bookmarkStart w:id="56" w:name="_Toc497211271"/>
      <w:bookmarkStart w:id="57" w:name="_Toc120875766"/>
      <w:r>
        <w:rPr>
          <w:b/>
          <w:bCs/>
          <w:sz w:val="22"/>
          <w:szCs w:val="22"/>
        </w:rPr>
        <w:t>18</w:t>
      </w:r>
      <w:r>
        <w:rPr>
          <w:b/>
          <w:bCs/>
          <w:sz w:val="22"/>
          <w:szCs w:val="22"/>
        </w:rPr>
        <w:t>支持监狱企业发展</w:t>
      </w:r>
      <w:bookmarkEnd w:id="56"/>
      <w:r>
        <w:rPr>
          <w:rFonts w:hint="eastAsia"/>
          <w:sz w:val="22"/>
        </w:rPr>
        <w:t>（注：仅监狱企业适用）</w:t>
      </w:r>
      <w:bookmarkEnd w:id="57"/>
    </w:p>
    <w:p w:rsidR="00D606E6" w:rsidRDefault="00D606E6" w:rsidP="00D606E6">
      <w:pPr>
        <w:adjustRightInd w:val="0"/>
        <w:snapToGrid w:val="0"/>
        <w:ind w:firstLineChars="200" w:firstLine="440"/>
        <w:rPr>
          <w:sz w:val="22"/>
          <w:szCs w:val="22"/>
        </w:rPr>
      </w:pPr>
      <w:r>
        <w:rPr>
          <w:sz w:val="22"/>
          <w:szCs w:val="22"/>
        </w:rPr>
        <w:t xml:space="preserve">18.1 </w:t>
      </w:r>
      <w:r>
        <w:rPr>
          <w:sz w:val="22"/>
          <w:szCs w:val="22"/>
        </w:rPr>
        <w:t>按照国家财政部、司法部《关于政府采购支持监狱企业发展有关问题的通知》（财库〔</w:t>
      </w:r>
      <w:r>
        <w:rPr>
          <w:sz w:val="22"/>
          <w:szCs w:val="22"/>
        </w:rPr>
        <w:t>2014</w:t>
      </w:r>
      <w:r>
        <w:rPr>
          <w:sz w:val="22"/>
          <w:szCs w:val="22"/>
        </w:rPr>
        <w:t>〕</w:t>
      </w:r>
      <w:r>
        <w:rPr>
          <w:sz w:val="22"/>
          <w:szCs w:val="22"/>
        </w:rPr>
        <w:t>68</w:t>
      </w:r>
      <w:r>
        <w:rPr>
          <w:sz w:val="22"/>
          <w:szCs w:val="22"/>
        </w:rPr>
        <w:t>号）规定，在政府采购活动中，监狱企业视同小型、微型企业，享受预留份额、评审中价格扣除等政府采购促进中小企业发展的政府采购政策。</w:t>
      </w:r>
    </w:p>
    <w:p w:rsidR="00D606E6" w:rsidRDefault="00D606E6" w:rsidP="00D606E6">
      <w:pPr>
        <w:adjustRightInd w:val="0"/>
        <w:snapToGrid w:val="0"/>
        <w:ind w:firstLineChars="200" w:firstLine="440"/>
        <w:rPr>
          <w:sz w:val="22"/>
          <w:szCs w:val="22"/>
        </w:rPr>
      </w:pPr>
      <w:r>
        <w:rPr>
          <w:sz w:val="22"/>
          <w:szCs w:val="22"/>
        </w:rPr>
        <w:t xml:space="preserve">18.2 </w:t>
      </w:r>
      <w:r>
        <w:rPr>
          <w:sz w:val="22"/>
          <w:szCs w:val="22"/>
        </w:rPr>
        <w:t>监狱企业参加政府采购活动时，应当提供由省级以上监狱管理局、戒毒管理局（含新疆生产建设兵团）出具的属于监狱企业的证明文件。</w:t>
      </w:r>
    </w:p>
    <w:p w:rsidR="00D606E6" w:rsidRDefault="00D606E6" w:rsidP="00D606E6">
      <w:pPr>
        <w:adjustRightInd w:val="0"/>
        <w:snapToGrid w:val="0"/>
        <w:ind w:firstLineChars="200" w:firstLine="442"/>
        <w:outlineLvl w:val="2"/>
        <w:rPr>
          <w:b/>
          <w:bCs/>
          <w:sz w:val="22"/>
          <w:szCs w:val="22"/>
        </w:rPr>
      </w:pPr>
      <w:bookmarkStart w:id="58" w:name="_Toc497211272"/>
      <w:bookmarkStart w:id="59" w:name="_Toc120875767"/>
      <w:r>
        <w:rPr>
          <w:b/>
          <w:bCs/>
          <w:sz w:val="22"/>
          <w:szCs w:val="22"/>
        </w:rPr>
        <w:t>19</w:t>
      </w:r>
      <w:r>
        <w:rPr>
          <w:b/>
          <w:bCs/>
          <w:sz w:val="22"/>
          <w:szCs w:val="22"/>
        </w:rPr>
        <w:t>促进残疾人就业</w:t>
      </w:r>
      <w:bookmarkEnd w:id="58"/>
      <w:r>
        <w:rPr>
          <w:rFonts w:hint="eastAsia"/>
          <w:sz w:val="22"/>
        </w:rPr>
        <w:t>（注：仅残疾人福利单位适用）</w:t>
      </w:r>
      <w:bookmarkEnd w:id="59"/>
    </w:p>
    <w:p w:rsidR="00D606E6" w:rsidRDefault="00D606E6" w:rsidP="00D606E6">
      <w:pPr>
        <w:adjustRightInd w:val="0"/>
        <w:snapToGrid w:val="0"/>
        <w:ind w:firstLineChars="200" w:firstLine="440"/>
        <w:rPr>
          <w:sz w:val="22"/>
          <w:szCs w:val="22"/>
        </w:rPr>
      </w:pPr>
      <w:r>
        <w:rPr>
          <w:sz w:val="22"/>
          <w:szCs w:val="22"/>
        </w:rPr>
        <w:t xml:space="preserve">19.1 </w:t>
      </w:r>
      <w:r>
        <w:rPr>
          <w:sz w:val="22"/>
          <w:szCs w:val="22"/>
        </w:rPr>
        <w:t>符合财库【</w:t>
      </w:r>
      <w:r>
        <w:rPr>
          <w:sz w:val="22"/>
          <w:szCs w:val="22"/>
        </w:rPr>
        <w:t>2017</w:t>
      </w:r>
      <w:r>
        <w:rPr>
          <w:sz w:val="22"/>
          <w:szCs w:val="22"/>
        </w:rPr>
        <w:t>】</w:t>
      </w:r>
      <w:r>
        <w:rPr>
          <w:sz w:val="22"/>
          <w:szCs w:val="22"/>
        </w:rPr>
        <w:t>141</w:t>
      </w:r>
      <w:r>
        <w:rPr>
          <w:sz w:val="22"/>
          <w:szCs w:val="22"/>
        </w:rPr>
        <w:t>号文中所示条件的残疾人福利性单位视同小型、微型企业，享受促进中小企业发展的政府采购政策。残疾人福利性单位属于小型、微型企业的，不重复享受政策。</w:t>
      </w:r>
    </w:p>
    <w:p w:rsidR="00CB0E03" w:rsidRDefault="00D606E6" w:rsidP="00D606E6">
      <w:r>
        <w:rPr>
          <w:sz w:val="22"/>
          <w:szCs w:val="22"/>
        </w:rPr>
        <w:t xml:space="preserve">19.2 </w:t>
      </w:r>
      <w:r>
        <w:rPr>
          <w:sz w:val="22"/>
          <w:szCs w:val="22"/>
        </w:rPr>
        <w:t>残疾人福利性单位在参加政府采购活动时，应当按财库【</w:t>
      </w:r>
      <w:r>
        <w:rPr>
          <w:sz w:val="22"/>
          <w:szCs w:val="22"/>
        </w:rPr>
        <w:t>2017</w:t>
      </w:r>
      <w:r>
        <w:rPr>
          <w:sz w:val="22"/>
          <w:szCs w:val="22"/>
        </w:rPr>
        <w:t>】</w:t>
      </w:r>
      <w:r>
        <w:rPr>
          <w:sz w:val="22"/>
          <w:szCs w:val="22"/>
        </w:rPr>
        <w:t>141</w:t>
      </w:r>
      <w:r>
        <w:rPr>
          <w:sz w:val="22"/>
          <w:szCs w:val="22"/>
        </w:rPr>
        <w:t>号规定的《残疾人福利性单位声明函》（具体格式详见</w:t>
      </w:r>
      <w:r>
        <w:rPr>
          <w:sz w:val="22"/>
          <w:szCs w:val="22"/>
        </w:rPr>
        <w:t>“</w:t>
      </w:r>
      <w:r>
        <w:rPr>
          <w:sz w:val="22"/>
          <w:szCs w:val="22"/>
        </w:rPr>
        <w:t>响应文件格式</w:t>
      </w:r>
      <w:r>
        <w:rPr>
          <w:sz w:val="22"/>
          <w:szCs w:val="22"/>
        </w:rPr>
        <w:t>”</w:t>
      </w:r>
      <w:r>
        <w:rPr>
          <w:sz w:val="22"/>
          <w:szCs w:val="22"/>
        </w:rPr>
        <w:t>），并对声明的真实性负责。</w:t>
      </w:r>
      <w:bookmarkStart w:id="60" w:name="_GoBack"/>
      <w:bookmarkEnd w:id="60"/>
    </w:p>
    <w:sectPr w:rsidR="00CB0E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bullet"/>
      <w:lvlText w:val=""/>
      <w:lvlJc w:val="left"/>
      <w:pPr>
        <w:tabs>
          <w:tab w:val="left" w:pos="1230"/>
        </w:tabs>
        <w:ind w:left="1230" w:hanging="360"/>
      </w:pPr>
      <w:rPr>
        <w:rFonts w:ascii="Symbol" w:hAnsi="Symbol" w:hint="default"/>
      </w:rPr>
    </w:lvl>
    <w:lvl w:ilvl="1">
      <w:start w:val="1"/>
      <w:numFmt w:val="bullet"/>
      <w:lvlText w:val=""/>
      <w:lvlJc w:val="left"/>
      <w:pPr>
        <w:tabs>
          <w:tab w:val="left" w:pos="2010"/>
        </w:tabs>
        <w:ind w:left="2010" w:hanging="420"/>
      </w:pPr>
      <w:rPr>
        <w:rFonts w:ascii="Wingdings" w:hAnsi="Wingdings" w:hint="default"/>
      </w:rPr>
    </w:lvl>
    <w:lvl w:ilvl="2">
      <w:start w:val="1"/>
      <w:numFmt w:val="bullet"/>
      <w:lvlText w:val=""/>
      <w:lvlJc w:val="left"/>
      <w:pPr>
        <w:tabs>
          <w:tab w:val="left" w:pos="2670"/>
        </w:tabs>
        <w:ind w:left="2670" w:hanging="360"/>
      </w:pPr>
      <w:rPr>
        <w:rFonts w:ascii="Wingdings" w:hAnsi="Wingdings" w:hint="default"/>
      </w:rPr>
    </w:lvl>
    <w:lvl w:ilvl="3">
      <w:start w:val="1"/>
      <w:numFmt w:val="bullet"/>
      <w:lvlText w:val=""/>
      <w:lvlJc w:val="left"/>
      <w:pPr>
        <w:tabs>
          <w:tab w:val="left" w:pos="3390"/>
        </w:tabs>
        <w:ind w:left="3390" w:hanging="360"/>
      </w:pPr>
      <w:rPr>
        <w:rFonts w:ascii="Symbol" w:hAnsi="Symbol" w:hint="default"/>
      </w:rPr>
    </w:lvl>
    <w:lvl w:ilvl="4">
      <w:start w:val="1"/>
      <w:numFmt w:val="bullet"/>
      <w:lvlText w:val="o"/>
      <w:lvlJc w:val="left"/>
      <w:pPr>
        <w:tabs>
          <w:tab w:val="left" w:pos="4110"/>
        </w:tabs>
        <w:ind w:left="4110" w:hanging="360"/>
      </w:pPr>
      <w:rPr>
        <w:rFonts w:ascii="Courier New" w:hAnsi="Courier New" w:hint="default"/>
      </w:rPr>
    </w:lvl>
    <w:lvl w:ilvl="5">
      <w:start w:val="1"/>
      <w:numFmt w:val="bullet"/>
      <w:lvlText w:val=""/>
      <w:lvlJc w:val="left"/>
      <w:pPr>
        <w:tabs>
          <w:tab w:val="left" w:pos="4830"/>
        </w:tabs>
        <w:ind w:left="4830" w:hanging="360"/>
      </w:pPr>
      <w:rPr>
        <w:rFonts w:ascii="Wingdings" w:hAnsi="Wingdings" w:hint="default"/>
      </w:rPr>
    </w:lvl>
    <w:lvl w:ilvl="6">
      <w:start w:val="1"/>
      <w:numFmt w:val="bullet"/>
      <w:lvlText w:val=""/>
      <w:lvlJc w:val="left"/>
      <w:pPr>
        <w:tabs>
          <w:tab w:val="left" w:pos="5550"/>
        </w:tabs>
        <w:ind w:left="5550" w:hanging="360"/>
      </w:pPr>
      <w:rPr>
        <w:rFonts w:ascii="Symbol" w:hAnsi="Symbol" w:hint="default"/>
      </w:rPr>
    </w:lvl>
    <w:lvl w:ilvl="7">
      <w:start w:val="1"/>
      <w:numFmt w:val="bullet"/>
      <w:lvlText w:val="o"/>
      <w:lvlJc w:val="left"/>
      <w:pPr>
        <w:tabs>
          <w:tab w:val="left" w:pos="6270"/>
        </w:tabs>
        <w:ind w:left="6270" w:hanging="360"/>
      </w:pPr>
      <w:rPr>
        <w:rFonts w:ascii="Courier New" w:hAnsi="Courier New" w:hint="default"/>
      </w:rPr>
    </w:lvl>
    <w:lvl w:ilvl="8">
      <w:start w:val="1"/>
      <w:numFmt w:val="bullet"/>
      <w:lvlText w:val=""/>
      <w:lvlJc w:val="left"/>
      <w:pPr>
        <w:tabs>
          <w:tab w:val="left" w:pos="6990"/>
        </w:tabs>
        <w:ind w:left="6990" w:hanging="360"/>
      </w:pPr>
      <w:rPr>
        <w:rFonts w:ascii="Wingdings" w:hAnsi="Wingdings" w:hint="default"/>
      </w:rPr>
    </w:lvl>
  </w:abstractNum>
  <w:abstractNum w:abstractNumId="1">
    <w:nsid w:val="0B101559"/>
    <w:multiLevelType w:val="multilevel"/>
    <w:tmpl w:val="0B10155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56E516A"/>
    <w:multiLevelType w:val="multilevel"/>
    <w:tmpl w:val="156E516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1205C5"/>
    <w:multiLevelType w:val="multilevel"/>
    <w:tmpl w:val="191205C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DAD1E7E"/>
    <w:multiLevelType w:val="multilevel"/>
    <w:tmpl w:val="1DAD1E7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1D057FD"/>
    <w:multiLevelType w:val="multilevel"/>
    <w:tmpl w:val="21D057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C591A37"/>
    <w:multiLevelType w:val="multilevel"/>
    <w:tmpl w:val="2C591A3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9C75949"/>
    <w:multiLevelType w:val="multilevel"/>
    <w:tmpl w:val="39C7594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1AD25CF"/>
    <w:multiLevelType w:val="multilevel"/>
    <w:tmpl w:val="51AD25C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DAC4DB9"/>
    <w:multiLevelType w:val="multilevel"/>
    <w:tmpl w:val="5DAC4DB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49B568D"/>
    <w:multiLevelType w:val="multilevel"/>
    <w:tmpl w:val="649B568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74A5E39"/>
    <w:multiLevelType w:val="multilevel"/>
    <w:tmpl w:val="674A5E3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86943C0"/>
    <w:multiLevelType w:val="multilevel"/>
    <w:tmpl w:val="686943C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9"/>
  </w:num>
  <w:num w:numId="4">
    <w:abstractNumId w:val="1"/>
  </w:num>
  <w:num w:numId="5">
    <w:abstractNumId w:val="7"/>
  </w:num>
  <w:num w:numId="6">
    <w:abstractNumId w:val="10"/>
  </w:num>
  <w:num w:numId="7">
    <w:abstractNumId w:val="6"/>
  </w:num>
  <w:num w:numId="8">
    <w:abstractNumId w:val="5"/>
  </w:num>
  <w:num w:numId="9">
    <w:abstractNumId w:val="8"/>
  </w:num>
  <w:num w:numId="10">
    <w:abstractNumId w:val="12"/>
  </w:num>
  <w:num w:numId="11">
    <w:abstractNumId w:val="4"/>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6E6"/>
    <w:rsid w:val="00CB0E03"/>
    <w:rsid w:val="00D60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6E6"/>
    <w:pPr>
      <w:widowControl w:val="0"/>
      <w:spacing w:line="300" w:lineRule="auto"/>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D606E6"/>
    <w:pPr>
      <w:spacing w:after="120"/>
    </w:pPr>
  </w:style>
  <w:style w:type="character" w:customStyle="1" w:styleId="Char">
    <w:name w:val="正文文本 Char"/>
    <w:basedOn w:val="a0"/>
    <w:link w:val="a3"/>
    <w:uiPriority w:val="99"/>
    <w:semiHidden/>
    <w:rsid w:val="00D606E6"/>
    <w:rPr>
      <w:rFonts w:ascii="Times New Roman" w:eastAsia="宋体" w:hAnsi="Times New Roman" w:cs="Times New Roman"/>
      <w:szCs w:val="21"/>
    </w:rPr>
  </w:style>
  <w:style w:type="paragraph" w:styleId="a4">
    <w:name w:val="Body Text First Indent"/>
    <w:basedOn w:val="a3"/>
    <w:link w:val="Char0"/>
    <w:uiPriority w:val="99"/>
    <w:qFormat/>
    <w:rsid w:val="00D606E6"/>
    <w:pPr>
      <w:ind w:firstLine="510"/>
    </w:pPr>
    <w:rPr>
      <w:sz w:val="24"/>
      <w:szCs w:val="24"/>
    </w:rPr>
  </w:style>
  <w:style w:type="character" w:customStyle="1" w:styleId="Char0">
    <w:name w:val="正文首行缩进 Char"/>
    <w:basedOn w:val="Char"/>
    <w:link w:val="a4"/>
    <w:uiPriority w:val="99"/>
    <w:qFormat/>
    <w:rsid w:val="00D606E6"/>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6E6"/>
    <w:pPr>
      <w:widowControl w:val="0"/>
      <w:spacing w:line="300" w:lineRule="auto"/>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D606E6"/>
    <w:pPr>
      <w:spacing w:after="120"/>
    </w:pPr>
  </w:style>
  <w:style w:type="character" w:customStyle="1" w:styleId="Char">
    <w:name w:val="正文文本 Char"/>
    <w:basedOn w:val="a0"/>
    <w:link w:val="a3"/>
    <w:uiPriority w:val="99"/>
    <w:semiHidden/>
    <w:rsid w:val="00D606E6"/>
    <w:rPr>
      <w:rFonts w:ascii="Times New Roman" w:eastAsia="宋体" w:hAnsi="Times New Roman" w:cs="Times New Roman"/>
      <w:szCs w:val="21"/>
    </w:rPr>
  </w:style>
  <w:style w:type="paragraph" w:styleId="a4">
    <w:name w:val="Body Text First Indent"/>
    <w:basedOn w:val="a3"/>
    <w:link w:val="Char0"/>
    <w:uiPriority w:val="99"/>
    <w:qFormat/>
    <w:rsid w:val="00D606E6"/>
    <w:pPr>
      <w:ind w:firstLine="510"/>
    </w:pPr>
    <w:rPr>
      <w:sz w:val="24"/>
      <w:szCs w:val="24"/>
    </w:rPr>
  </w:style>
  <w:style w:type="character" w:customStyle="1" w:styleId="Char0">
    <w:name w:val="正文首行缩进 Char"/>
    <w:basedOn w:val="Char"/>
    <w:link w:val="a4"/>
    <w:uiPriority w:val="99"/>
    <w:qFormat/>
    <w:rsid w:val="00D606E6"/>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4059</Words>
  <Characters>4345</Characters>
  <Application>Microsoft Office Word</Application>
  <DocSecurity>0</DocSecurity>
  <Lines>362</Lines>
  <Paragraphs>300</Paragraphs>
  <ScaleCrop>false</ScaleCrop>
  <Company>Microsoft</Company>
  <LinksUpToDate>false</LinksUpToDate>
  <CharactersWithSpaces>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2022-12-05T06:19:00Z</dcterms:created>
  <dcterms:modified xsi:type="dcterms:W3CDTF">2022-12-05T06:19:00Z</dcterms:modified>
</cp:coreProperties>
</file>