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19A" w:rsidRPr="00635B2F" w:rsidRDefault="00635B2F">
      <w:pPr>
        <w:rPr>
          <w:rFonts w:ascii="宋体" w:eastAsia="宋体" w:hAnsi="宋体"/>
          <w:b/>
          <w:sz w:val="32"/>
          <w:szCs w:val="32"/>
        </w:rPr>
      </w:pPr>
      <w:bookmarkStart w:id="0" w:name="_GoBack"/>
      <w:r w:rsidRPr="00635B2F">
        <w:rPr>
          <w:rFonts w:ascii="宋体" w:eastAsia="宋体" w:hAnsi="宋体" w:hint="eastAsia"/>
          <w:b/>
          <w:sz w:val="32"/>
          <w:szCs w:val="32"/>
        </w:rPr>
        <w:t>2023-018采购</w:t>
      </w:r>
      <w:r w:rsidRPr="00635B2F">
        <w:rPr>
          <w:rFonts w:ascii="宋体" w:eastAsia="宋体" w:hAnsi="宋体"/>
          <w:b/>
          <w:sz w:val="32"/>
          <w:szCs w:val="32"/>
        </w:rPr>
        <w:t>需求（</w:t>
      </w:r>
      <w:r w:rsidRPr="00635B2F">
        <w:rPr>
          <w:rFonts w:ascii="宋体" w:eastAsia="宋体" w:hAnsi="宋体" w:hint="eastAsia"/>
          <w:b/>
          <w:sz w:val="32"/>
          <w:szCs w:val="32"/>
        </w:rPr>
        <w:t>公告</w:t>
      </w:r>
      <w:r w:rsidRPr="00635B2F">
        <w:rPr>
          <w:rFonts w:ascii="宋体" w:eastAsia="宋体" w:hAnsi="宋体"/>
          <w:b/>
          <w:sz w:val="32"/>
          <w:szCs w:val="32"/>
        </w:rPr>
        <w:t>）</w:t>
      </w:r>
      <w:bookmarkEnd w:id="0"/>
    </w:p>
    <w:p w:rsidR="00635B2F" w:rsidRPr="00635B2F" w:rsidRDefault="00635B2F" w:rsidP="00635B2F">
      <w:pPr>
        <w:snapToGrid w:val="0"/>
        <w:spacing w:line="360" w:lineRule="auto"/>
        <w:ind w:left="360" w:hanging="360"/>
        <w:rPr>
          <w:rFonts w:ascii="宋体" w:eastAsia="宋体" w:hAnsi="宋体" w:cs="宋体"/>
          <w:b/>
          <w:bCs/>
          <w:szCs w:val="21"/>
        </w:rPr>
      </w:pPr>
      <w:r w:rsidRPr="00635B2F">
        <w:rPr>
          <w:rFonts w:ascii="宋体" w:eastAsia="宋体" w:hAnsi="宋体" w:cs="宋体" w:hint="eastAsia"/>
          <w:b/>
          <w:bCs/>
          <w:szCs w:val="21"/>
        </w:rPr>
        <w:t>一．项目概述</w:t>
      </w:r>
    </w:p>
    <w:p w:rsidR="00635B2F" w:rsidRPr="00635B2F" w:rsidRDefault="00635B2F" w:rsidP="00635B2F">
      <w:pPr>
        <w:pStyle w:val="af7"/>
        <w:numPr>
          <w:ilvl w:val="0"/>
          <w:numId w:val="6"/>
        </w:numPr>
        <w:snapToGrid w:val="0"/>
        <w:spacing w:line="360" w:lineRule="auto"/>
        <w:ind w:firstLineChars="0"/>
        <w:rPr>
          <w:rFonts w:ascii="宋体" w:hAnsi="宋体" w:cs="宋体"/>
          <w:szCs w:val="21"/>
        </w:rPr>
      </w:pPr>
      <w:r w:rsidRPr="00635B2F">
        <w:rPr>
          <w:rFonts w:ascii="宋体" w:hAnsi="宋体" w:cs="宋体" w:hint="eastAsia"/>
          <w:szCs w:val="21"/>
        </w:rPr>
        <w:t>项目名称：2023年崧泽高架西延伸段日常养护</w:t>
      </w:r>
    </w:p>
    <w:p w:rsidR="00635B2F" w:rsidRPr="00635B2F" w:rsidRDefault="00635B2F" w:rsidP="00635B2F">
      <w:pPr>
        <w:pStyle w:val="af7"/>
        <w:numPr>
          <w:ilvl w:val="0"/>
          <w:numId w:val="6"/>
        </w:numPr>
        <w:snapToGrid w:val="0"/>
        <w:spacing w:line="360" w:lineRule="auto"/>
        <w:ind w:firstLineChars="0"/>
        <w:rPr>
          <w:rFonts w:ascii="宋体" w:hAnsi="宋体" w:cs="宋体"/>
          <w:szCs w:val="21"/>
        </w:rPr>
      </w:pPr>
      <w:r w:rsidRPr="00635B2F">
        <w:rPr>
          <w:rFonts w:ascii="宋体" w:hAnsi="宋体" w:cs="宋体" w:hint="eastAsia"/>
          <w:szCs w:val="21"/>
        </w:rPr>
        <w:t>预算金额： 1539.8万，其中日常养护（运维）最高限价1468.8万元，维修部分最高限价71万元,</w:t>
      </w:r>
      <w:r w:rsidRPr="00635B2F">
        <w:rPr>
          <w:rFonts w:ascii="宋体" w:hAnsi="宋体" w:cs="宋体"/>
          <w:spacing w:val="-5"/>
          <w:szCs w:val="21"/>
        </w:rPr>
        <w:t xml:space="preserve"> 超过最高限价的投标不予接受</w:t>
      </w:r>
      <w:r w:rsidRPr="00635B2F">
        <w:rPr>
          <w:rFonts w:ascii="宋体" w:hAnsi="宋体" w:cs="宋体"/>
          <w:szCs w:val="21"/>
        </w:rPr>
        <w:t>。</w:t>
      </w:r>
      <w:r w:rsidRPr="00635B2F">
        <w:rPr>
          <w:rFonts w:ascii="宋体" w:hAnsi="宋体" w:cs="宋体" w:hint="eastAsia"/>
          <w:szCs w:val="21"/>
        </w:rPr>
        <w:t>。</w:t>
      </w:r>
    </w:p>
    <w:p w:rsidR="00635B2F" w:rsidRPr="00635B2F" w:rsidRDefault="00635B2F" w:rsidP="00635B2F">
      <w:pPr>
        <w:pStyle w:val="af7"/>
        <w:numPr>
          <w:ilvl w:val="0"/>
          <w:numId w:val="6"/>
        </w:numPr>
        <w:snapToGrid w:val="0"/>
        <w:spacing w:line="360" w:lineRule="auto"/>
        <w:ind w:firstLineChars="0"/>
        <w:rPr>
          <w:rFonts w:ascii="宋体" w:hAnsi="宋体" w:cs="宋体"/>
          <w:szCs w:val="21"/>
        </w:rPr>
      </w:pPr>
      <w:r w:rsidRPr="00635B2F">
        <w:rPr>
          <w:rFonts w:ascii="宋体" w:hAnsi="宋体" w:cs="宋体" w:hint="eastAsia"/>
          <w:szCs w:val="21"/>
        </w:rPr>
        <w:t>项目地点：崧泽高架（华徐公路-漕盈路段）</w:t>
      </w:r>
    </w:p>
    <w:p w:rsidR="00635B2F" w:rsidRPr="00635B2F" w:rsidRDefault="00635B2F" w:rsidP="00635B2F">
      <w:pPr>
        <w:pStyle w:val="af7"/>
        <w:numPr>
          <w:ilvl w:val="0"/>
          <w:numId w:val="6"/>
        </w:numPr>
        <w:snapToGrid w:val="0"/>
        <w:spacing w:line="360" w:lineRule="auto"/>
        <w:ind w:firstLineChars="0"/>
        <w:rPr>
          <w:rFonts w:ascii="宋体" w:hAnsi="宋体" w:cs="宋体"/>
          <w:szCs w:val="21"/>
        </w:rPr>
      </w:pPr>
      <w:r w:rsidRPr="00635B2F">
        <w:rPr>
          <w:rFonts w:ascii="宋体" w:hAnsi="宋体" w:cs="宋体" w:hint="eastAsia"/>
          <w:szCs w:val="21"/>
        </w:rPr>
        <w:t>本项目招标范围与招标内容：</w:t>
      </w:r>
    </w:p>
    <w:p w:rsidR="00635B2F" w:rsidRPr="00635B2F" w:rsidRDefault="00635B2F" w:rsidP="00635B2F">
      <w:pPr>
        <w:pStyle w:val="af7"/>
        <w:snapToGrid w:val="0"/>
        <w:spacing w:line="360" w:lineRule="auto"/>
        <w:ind w:left="360" w:firstLineChars="0" w:firstLine="0"/>
        <w:rPr>
          <w:rFonts w:ascii="宋体" w:hAnsi="宋体" w:cs="宋体"/>
          <w:szCs w:val="21"/>
        </w:rPr>
      </w:pPr>
      <w:r w:rsidRPr="00635B2F">
        <w:rPr>
          <w:rFonts w:ascii="宋体" w:hAnsi="宋体" w:cs="宋体" w:hint="eastAsia"/>
          <w:szCs w:val="21"/>
        </w:rPr>
        <w:t>崧泽高架路西延伸段的日常保养和日常运行管理；包括范围：华徐公路-漕盈路段</w:t>
      </w:r>
    </w:p>
    <w:p w:rsidR="00635B2F" w:rsidRPr="00635B2F" w:rsidRDefault="00635B2F" w:rsidP="00635B2F">
      <w:pPr>
        <w:pStyle w:val="af7"/>
        <w:snapToGrid w:val="0"/>
        <w:spacing w:line="360" w:lineRule="auto"/>
        <w:ind w:left="360" w:firstLineChars="0" w:firstLine="0"/>
        <w:rPr>
          <w:rFonts w:ascii="宋体" w:hAnsi="宋体" w:cs="宋体"/>
          <w:szCs w:val="21"/>
        </w:rPr>
      </w:pPr>
      <w:r w:rsidRPr="00635B2F">
        <w:rPr>
          <w:rFonts w:ascii="宋体" w:hAnsi="宋体" w:cs="宋体" w:hint="eastAsia"/>
          <w:szCs w:val="21"/>
        </w:rPr>
        <w:t>详见具体养护设施量清单。</w:t>
      </w:r>
    </w:p>
    <w:p w:rsidR="00635B2F" w:rsidRPr="00635B2F" w:rsidRDefault="00635B2F" w:rsidP="00635B2F">
      <w:pPr>
        <w:pStyle w:val="af7"/>
        <w:numPr>
          <w:ilvl w:val="0"/>
          <w:numId w:val="6"/>
        </w:numPr>
        <w:snapToGrid w:val="0"/>
        <w:spacing w:line="360" w:lineRule="auto"/>
        <w:ind w:firstLineChars="0"/>
        <w:rPr>
          <w:rFonts w:ascii="宋体" w:hAnsi="宋体" w:cs="宋体"/>
          <w:szCs w:val="21"/>
        </w:rPr>
      </w:pPr>
      <w:r w:rsidRPr="00635B2F">
        <w:rPr>
          <w:rFonts w:ascii="宋体" w:hAnsi="宋体" w:cs="宋体" w:hint="eastAsia"/>
          <w:szCs w:val="21"/>
        </w:rPr>
        <w:t>养护运维服务承包期限：项目服务期限自合同签订之日起，期限一年。</w:t>
      </w:r>
    </w:p>
    <w:p w:rsidR="00635B2F" w:rsidRPr="00635B2F" w:rsidRDefault="00635B2F" w:rsidP="00635B2F">
      <w:pPr>
        <w:adjustRightInd w:val="0"/>
        <w:snapToGrid w:val="0"/>
        <w:spacing w:line="360" w:lineRule="auto"/>
        <w:ind w:leftChars="202" w:left="424" w:firstLine="2"/>
        <w:rPr>
          <w:rFonts w:ascii="宋体" w:eastAsia="宋体" w:hAnsi="宋体" w:cs="宋体"/>
          <w:szCs w:val="21"/>
        </w:rPr>
      </w:pPr>
    </w:p>
    <w:p w:rsidR="00635B2F" w:rsidRPr="00635B2F" w:rsidRDefault="00635B2F" w:rsidP="00635B2F">
      <w:pPr>
        <w:adjustRightInd w:val="0"/>
        <w:snapToGrid w:val="0"/>
        <w:spacing w:line="360" w:lineRule="auto"/>
        <w:ind w:firstLineChars="200" w:firstLine="422"/>
        <w:rPr>
          <w:rFonts w:ascii="宋体" w:eastAsia="宋体" w:hAnsi="宋体" w:cs="宋体"/>
          <w:b/>
          <w:bCs/>
          <w:szCs w:val="21"/>
        </w:rPr>
      </w:pPr>
      <w:r w:rsidRPr="00635B2F">
        <w:rPr>
          <w:rFonts w:ascii="宋体" w:eastAsia="宋体" w:hAnsi="宋体" w:cs="宋体" w:hint="eastAsia"/>
          <w:b/>
          <w:bCs/>
          <w:szCs w:val="21"/>
        </w:rPr>
        <w:t>说明：</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1）为保证招标的合法性、公平性，供应商认为项目采购需求存在排他性或歧视性条款，可在收到或下载招标文件之日起七个工作日内提出并附相关证据，采购人将及时进行调查或组织论证，如情况属实，采购人将对上述相关技术需求做相应修改。</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2）附件所列采购需求，供应商可以对其中不合理处进行修改调整，并说明详细理由，采购人如在附件中指出的工艺、材料和设备标准以及参照的规格、型号仅起说明作用，并没有任何限制性，供应商在投标中可以选用其他替代标准、规格或型号，但这些修改和替代要实质上优于采购人在附件中要求及指出的工艺、材料和设备的标准以及参照的规格、型号的要求。</w:t>
      </w:r>
    </w:p>
    <w:p w:rsidR="00635B2F" w:rsidRPr="00635B2F" w:rsidRDefault="00635B2F" w:rsidP="00635B2F">
      <w:pPr>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二．技术要求与质量标准</w:t>
      </w:r>
    </w:p>
    <w:p w:rsidR="00635B2F" w:rsidRPr="00635B2F" w:rsidRDefault="00635B2F" w:rsidP="00635B2F">
      <w:pPr>
        <w:pStyle w:val="aa"/>
        <w:spacing w:line="400" w:lineRule="exact"/>
        <w:ind w:firstLineChars="200" w:firstLine="420"/>
        <w:rPr>
          <w:rFonts w:hAnsi="宋体" w:cs="宋体"/>
          <w:szCs w:val="21"/>
        </w:rPr>
      </w:pPr>
      <w:r w:rsidRPr="00635B2F">
        <w:rPr>
          <w:rFonts w:hAnsi="宋体" w:cs="宋体" w:hint="eastAsia"/>
          <w:szCs w:val="21"/>
        </w:rPr>
        <w:t>本项目的保养维护、运行管理技术要求、标准与规程：（不限于）</w:t>
      </w:r>
    </w:p>
    <w:p w:rsidR="00635B2F" w:rsidRPr="00635B2F" w:rsidRDefault="00635B2F" w:rsidP="00635B2F">
      <w:pPr>
        <w:pStyle w:val="aa"/>
        <w:snapToGrid w:val="0"/>
        <w:spacing w:line="400" w:lineRule="exact"/>
        <w:ind w:firstLineChars="200" w:firstLine="420"/>
        <w:jc w:val="left"/>
        <w:rPr>
          <w:rFonts w:hAnsi="宋体" w:cs="宋体"/>
          <w:szCs w:val="21"/>
        </w:rPr>
      </w:pPr>
      <w:r w:rsidRPr="00635B2F">
        <w:rPr>
          <w:rFonts w:hAnsi="宋体" w:cs="宋体" w:hint="eastAsia"/>
          <w:szCs w:val="21"/>
        </w:rPr>
        <w:t>1、《城市道路管理条例》（1996）</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2、《上海市城市道路管理条例》（2007）</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3、《城镇道路养护技术规范》（CJJ 36-2006 J 528-2006）</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4、《城市道路养护技术规程》（DG/TJ08-92-2013）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5、《城市道路养护维修作业安全技术规程》（DG/TJ08-2183-2015）</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6、《城市桥梁养护技术规程》（DG/TJ08-2145-2014）</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7、《桥梁结构检测技术规程》（DG/TJ08-2149-2014）</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8、《上海城市桥梁限载标准》（SZ-C-E02-2007）</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9、《道路声屏障结构技术规范》（DG/TJ08-2086-2011）</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10、《城市道路路面预防性养护技术规程》（2013）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11、《城市桥梁、隧道安全保护区域技术标准》（沪建交〔2010〕511号）</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lastRenderedPageBreak/>
        <w:t>12、《城市桥梁检测与评定技术规范》（CJJ/233-2015）</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13、《市政道路机电系统维护技术规程》（DG/TJ 08-2171-2015）</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14、《城市桥梁钢结构防蚀技术指南》（SZ-33-2003）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15、《上海市城市桥梁伸缩装置养护维修技术规程》（SZ-03-98）</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16、《上海市城市高架道路养护技术规程》（SZ-27-2003）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17、《上海市城市道路桥梁管理条例》</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18、《上海市城市桥梁桥孔管理规定》（沪建交〔2012〕651号）</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19、《城市市容和环境卫生管理条例》  （中华人民共和国国务院令第101号）</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20、《上海市市容环境卫生责任区管理办法》</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21、《城市道路和公共场所清扫保洁管理办法》</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22、《上海市道路和公共场所清扫保洁服务管理办法》（沪府令83号）</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23、《城市道路清扫保洁质量与评价标准》（DJJ/T126-2008）</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24、《道路和公共广场及附属公共设施保洁质量和服务要求》（DB 31/T 524-2011）</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25、《上海市城市道路清扫保洁作业规范》</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26、《上海市市容环境卫生管理条例》</w:t>
      </w:r>
    </w:p>
    <w:p w:rsidR="00635B2F" w:rsidRPr="00635B2F" w:rsidRDefault="00635B2F" w:rsidP="00635B2F">
      <w:pPr>
        <w:spacing w:line="400" w:lineRule="exact"/>
        <w:ind w:leftChars="200" w:left="420"/>
        <w:rPr>
          <w:rFonts w:ascii="宋体" w:eastAsia="宋体" w:hAnsi="宋体" w:cs="宋体"/>
          <w:szCs w:val="21"/>
        </w:rPr>
      </w:pPr>
      <w:r w:rsidRPr="00635B2F">
        <w:rPr>
          <w:rFonts w:ascii="宋体" w:eastAsia="宋体" w:hAnsi="宋体" w:cs="宋体" w:hint="eastAsia"/>
          <w:szCs w:val="21"/>
        </w:rPr>
        <w:t>27、《高架道路清扫安全操作规程》</w:t>
      </w:r>
    </w:p>
    <w:p w:rsidR="00635B2F" w:rsidRPr="00635B2F" w:rsidRDefault="00635B2F" w:rsidP="00635B2F">
      <w:pPr>
        <w:spacing w:line="400" w:lineRule="exact"/>
        <w:ind w:leftChars="200" w:left="420"/>
        <w:rPr>
          <w:rFonts w:ascii="宋体" w:eastAsia="宋体" w:hAnsi="宋体" w:cs="宋体"/>
          <w:szCs w:val="21"/>
        </w:rPr>
      </w:pPr>
      <w:r w:rsidRPr="00635B2F">
        <w:rPr>
          <w:rFonts w:ascii="宋体" w:eastAsia="宋体" w:hAnsi="宋体" w:cs="宋体" w:hint="eastAsia"/>
          <w:szCs w:val="21"/>
        </w:rPr>
        <w:t>28、《高架清扫作业标准》</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29、《上海市建设工程文明施工管理规定》</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30、《上海市建设工程文明施工标准》</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31、《中华人民共和国突发事件应对法》</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32、《中华人民共和国安全生产法》</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33、《供配电系统设计规范》（GB50052-2009）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34、《低压配电设计规范》（GB50054）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35、《额定电压 450/750v及以下橡皮绝缘软电缆》（GB/T5013）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36、《额定电压 450/750v及以下聚乙烯绝缘电缆》（GB/T2023-2008）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37、《电气装置安装工程电缆线路施工及验收规范》（GB50168-2006）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38、《电气装置安装工程 35kV及以下架空电力线路施工及验收规范》（GB50173-92）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39、《道路和街路照明灯具安全要求》（GB70000.5）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40、《LED城市道路照明应用技术要求》（GB/T31832-2015）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41、《道路照明用 LED灯性能要求》（GB/T24907-2010）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42、《道路与街路照明灯具性能要求》（GB/T24827-2009）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43、《城市道路照明设计标准》(CJJ45-2015)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44、《城市道路工程设计规范》（CJJ37-2012）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45、《城市道路照明工程施工及验收规程》（CJJ89-2012）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lastRenderedPageBreak/>
        <w:t>46、《城市照明自动控制系统技术规范》（CJJ/T227-2014）</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47、《高杆照明设施技术条件》（CJ/T3076-1998）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48、《道路 LED照明应用技术规范》（DG/TJ08-2182-2015）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49、《道路照明设施运行养护标准》（DG/TJ08-2215-2016）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50、《道路照明工程建设技术规程》（DG/TJ08-2214-2016）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51、《上海市市政工程养护维修预算定额》（SHA1-41(07)-2018）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52、《上海市市政工程预算定额》（SHA1-31(02)-2018）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53、《照明测量方法》（DG/T5700-2008）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54、《上海市绿化条例》（2015）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55、《上海市建设工程文明施工管理规定》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56、《上海市建设工程文明施工标准》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57、《中华人民共和国突发事件应对法》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58、《中华人民共和国安全生产法》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59、《上海市突发公共事件总体应急预案》 </w:t>
      </w:r>
    </w:p>
    <w:p w:rsidR="00635B2F" w:rsidRPr="00635B2F" w:rsidRDefault="00635B2F" w:rsidP="00635B2F">
      <w:pPr>
        <w:snapToGrid w:val="0"/>
        <w:spacing w:line="400" w:lineRule="exact"/>
        <w:ind w:leftChars="200" w:left="420"/>
        <w:jc w:val="left"/>
        <w:rPr>
          <w:rFonts w:ascii="宋体" w:eastAsia="宋体" w:hAnsi="宋体" w:cs="宋体"/>
          <w:szCs w:val="21"/>
        </w:rPr>
      </w:pPr>
      <w:r w:rsidRPr="00635B2F">
        <w:rPr>
          <w:rFonts w:ascii="宋体" w:eastAsia="宋体" w:hAnsi="宋体" w:cs="宋体" w:hint="eastAsia"/>
          <w:szCs w:val="21"/>
        </w:rPr>
        <w:t xml:space="preserve">60、《上海市安全生产条例》 </w:t>
      </w:r>
    </w:p>
    <w:p w:rsidR="00635B2F" w:rsidRPr="00635B2F" w:rsidRDefault="00635B2F" w:rsidP="00635B2F">
      <w:pPr>
        <w:spacing w:line="400" w:lineRule="exact"/>
        <w:ind w:leftChars="200" w:left="420"/>
        <w:rPr>
          <w:rFonts w:ascii="宋体" w:eastAsia="宋体" w:hAnsi="宋体" w:cs="宋体"/>
          <w:szCs w:val="21"/>
        </w:rPr>
      </w:pPr>
      <w:r w:rsidRPr="00635B2F">
        <w:rPr>
          <w:rFonts w:ascii="宋体" w:eastAsia="宋体" w:hAnsi="宋体" w:cs="宋体" w:hint="eastAsia"/>
          <w:szCs w:val="21"/>
        </w:rPr>
        <w:t xml:space="preserve">61、《中华人民共和国道路交通安全法》 </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以上规范、标准供供应商参考，并不局限于此，如合同执行中有新规范、标准颁布或更新，则按新规范、标准执行，但国家及地方相关的强制性条文必须无条件执行。</w:t>
      </w:r>
    </w:p>
    <w:p w:rsidR="00635B2F" w:rsidRPr="00635B2F" w:rsidRDefault="00635B2F" w:rsidP="00635B2F">
      <w:pPr>
        <w:ind w:left="360" w:hanging="360"/>
        <w:rPr>
          <w:rFonts w:ascii="宋体" w:eastAsia="宋体" w:hAnsi="宋体" w:cs="宋体"/>
          <w:b/>
          <w:bCs/>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三、项目承包方式及要求</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依据本养护维修及运行管理项目的招标范围和内容，供应商以包工、包料、包施工、包质量、包安全的方式实施养护维修及运行管理承包工作总承包。</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本项目合同不得转让，本次采购中监控系统等机电设备专项维护、设施结构加固、标线划示、牵引服务、运行管理中发生的第三方检测监测、专项施工以及养护四新技术、新基建设施数字化转型部分可分包履行，其他部分不得分包。供应商拟在中标后分包的，对分包工程负连带责任，应当在投标文件中明确说明，并载明分包承担主体，分包承担主体应当具备相应资质条件且不得再次分包。除上述情形外，中标后一律不得对外分包。</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分包单位应当具备履行分包内容的能力和资格，如不符合要求，采购人有权不同意供应商上报的分包单位并可要求供应商重新选择上报。</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四、项目管理基本要求</w:t>
      </w:r>
    </w:p>
    <w:p w:rsidR="00635B2F" w:rsidRPr="00635B2F" w:rsidRDefault="00635B2F" w:rsidP="00635B2F">
      <w:pPr>
        <w:tabs>
          <w:tab w:val="left" w:pos="7200"/>
        </w:tabs>
        <w:spacing w:line="360" w:lineRule="auto"/>
        <w:ind w:firstLineChars="200" w:firstLine="422"/>
        <w:rPr>
          <w:rFonts w:ascii="宋体" w:eastAsia="宋体" w:hAnsi="宋体" w:cs="宋体"/>
          <w:b/>
          <w:szCs w:val="21"/>
        </w:rPr>
      </w:pPr>
      <w:r w:rsidRPr="00635B2F">
        <w:rPr>
          <w:rFonts w:ascii="宋体" w:eastAsia="宋体" w:hAnsi="宋体" w:cs="宋体" w:hint="eastAsia"/>
          <w:b/>
          <w:szCs w:val="21"/>
        </w:rPr>
        <w:t>1、基本要求</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1）供应商在投标书中承诺并经采购人认定的项目经理、主要专业技术、管理人员应是本单位职工（在本单位缴纳社保）和该项目施工现场的实际操作者，并常驻项目现场。未经采购人同意，供应商不得调换或撤离上述人员。如采购人认为有必要，可要求供应商对上</w:t>
      </w:r>
      <w:r w:rsidRPr="00635B2F">
        <w:rPr>
          <w:rFonts w:ascii="宋体" w:eastAsia="宋体" w:hAnsi="宋体" w:cs="宋体" w:hint="eastAsia"/>
          <w:szCs w:val="21"/>
        </w:rPr>
        <w:lastRenderedPageBreak/>
        <w:t>述人员中的部分人员作出更好的调整。</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2）供应商应严格按国家、上海市有关规定进行养护维修及运行管理，确保承包范围内设施设备的安全运行和完好无损，并无条件地接受采购人、项目监理单位、审价审计单位等对项目质量、进度、造价、安全、现场文明施工等方面的考核与监督管理。</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3）供应商必须确保道路交通的安全正常运行，配置需要的道路牵引设备和车辆，一旦发生交通事故或其它紧急情况，须在规定时间之内赶到现场进行处置；并及时与采购人、公安交通、路政管理、医疗卫生、应急救援等单位进行联系。</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（4）在供应商负责的管养设施范围内，若有其它养护维修或施工项目安排的，供应商必须服从采购人的总体安排和调度，并根据施工或运维要求牵头做好总体协调和现场监督管理工作。</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（5）供应商应将日常运营和维护保养工作计划，特别是养护封道计划，提前报送采购人、监理人进行审核；并负责办理后续相关审批手续。</w:t>
      </w:r>
    </w:p>
    <w:p w:rsidR="00635B2F" w:rsidRPr="00635B2F" w:rsidRDefault="00635B2F" w:rsidP="00635B2F">
      <w:pPr>
        <w:tabs>
          <w:tab w:val="left" w:pos="720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（6）养护质量目标：设施设备完好无损、路况路貌整洁干净，运行安全有序、维修质量达标，路面平整度、抗滑指标满足规范要求。</w:t>
      </w:r>
    </w:p>
    <w:p w:rsidR="00635B2F" w:rsidRPr="00635B2F" w:rsidRDefault="00635B2F" w:rsidP="00635B2F">
      <w:pPr>
        <w:pStyle w:val="aa"/>
        <w:snapToGrid w:val="0"/>
        <w:spacing w:line="360" w:lineRule="auto"/>
        <w:ind w:firstLineChars="196" w:firstLine="413"/>
        <w:rPr>
          <w:rFonts w:hAnsi="宋体" w:cs="宋体"/>
          <w:b/>
          <w:szCs w:val="21"/>
        </w:rPr>
      </w:pPr>
      <w:r w:rsidRPr="00635B2F">
        <w:rPr>
          <w:rFonts w:hAnsi="宋体" w:cs="宋体" w:hint="eastAsia"/>
          <w:b/>
          <w:szCs w:val="21"/>
        </w:rPr>
        <w:t>2、材料及设备要求</w:t>
      </w:r>
    </w:p>
    <w:p w:rsidR="00635B2F" w:rsidRPr="00635B2F" w:rsidRDefault="00635B2F" w:rsidP="00635B2F">
      <w:pPr>
        <w:pStyle w:val="aa"/>
        <w:snapToGrid w:val="0"/>
        <w:spacing w:line="360" w:lineRule="auto"/>
        <w:ind w:firstLineChars="196" w:firstLine="412"/>
        <w:rPr>
          <w:rFonts w:hAnsi="宋体" w:cs="宋体"/>
          <w:szCs w:val="21"/>
        </w:rPr>
      </w:pPr>
      <w:r w:rsidRPr="00635B2F">
        <w:rPr>
          <w:rFonts w:hAnsi="宋体" w:cs="宋体" w:hint="eastAsia"/>
          <w:szCs w:val="21"/>
        </w:rPr>
        <w:t>（1）本项目所有材料由中标单位自行解决，但本养护维修项目所用材料、制品、设备均需符合相关的养护（运行）技术规程、规范要求。</w:t>
      </w:r>
    </w:p>
    <w:p w:rsidR="00635B2F" w:rsidRPr="00635B2F" w:rsidRDefault="00635B2F" w:rsidP="00635B2F">
      <w:pPr>
        <w:pStyle w:val="aa"/>
        <w:snapToGrid w:val="0"/>
        <w:spacing w:line="360" w:lineRule="auto"/>
        <w:ind w:firstLineChars="196" w:firstLine="412"/>
        <w:rPr>
          <w:rFonts w:hAnsi="宋体" w:cs="宋体"/>
          <w:szCs w:val="21"/>
        </w:rPr>
      </w:pPr>
      <w:r w:rsidRPr="00635B2F">
        <w:rPr>
          <w:rFonts w:hAnsi="宋体" w:cs="宋体" w:hint="eastAsia"/>
          <w:szCs w:val="21"/>
        </w:rPr>
        <w:t>（2）本项目所用的材料、制品、设备等，供货单位送达施工现场后，由供应商负责办理验收交割手续，并负责日常保管工作。</w:t>
      </w:r>
    </w:p>
    <w:p w:rsidR="00635B2F" w:rsidRPr="00635B2F" w:rsidRDefault="00635B2F" w:rsidP="00635B2F">
      <w:pPr>
        <w:pStyle w:val="aa"/>
        <w:snapToGrid w:val="0"/>
        <w:spacing w:line="360" w:lineRule="auto"/>
        <w:ind w:firstLineChars="196" w:firstLine="412"/>
        <w:rPr>
          <w:rFonts w:hAnsi="宋体" w:cs="宋体"/>
          <w:szCs w:val="21"/>
        </w:rPr>
      </w:pPr>
      <w:r w:rsidRPr="00635B2F">
        <w:rPr>
          <w:rFonts w:hAnsi="宋体" w:cs="宋体" w:hint="eastAsia"/>
          <w:szCs w:val="21"/>
        </w:rPr>
        <w:t>（3）供应商在投标时应同时提供涉及本项目养护、运行和维修施工的主要设备与材料的规格、型号、品种及价格情况等一览表。</w:t>
      </w:r>
    </w:p>
    <w:p w:rsidR="00635B2F" w:rsidRPr="00635B2F" w:rsidRDefault="00635B2F" w:rsidP="00635B2F">
      <w:pPr>
        <w:pStyle w:val="aa"/>
        <w:snapToGrid w:val="0"/>
        <w:spacing w:line="360" w:lineRule="auto"/>
        <w:ind w:firstLineChars="196" w:firstLine="413"/>
        <w:rPr>
          <w:rFonts w:hAnsi="宋体" w:cs="宋体"/>
          <w:b/>
          <w:bCs/>
          <w:szCs w:val="21"/>
        </w:rPr>
      </w:pPr>
      <w:r w:rsidRPr="00635B2F">
        <w:rPr>
          <w:rFonts w:hAnsi="宋体" w:cs="宋体" w:hint="eastAsia"/>
          <w:b/>
          <w:szCs w:val="21"/>
        </w:rPr>
        <w:t>3、管理、技术人员配备要求</w:t>
      </w:r>
    </w:p>
    <w:p w:rsidR="00635B2F" w:rsidRPr="00635B2F" w:rsidRDefault="00635B2F" w:rsidP="00635B2F">
      <w:pPr>
        <w:tabs>
          <w:tab w:val="left" w:pos="7200"/>
        </w:tabs>
        <w:spacing w:line="400" w:lineRule="exact"/>
        <w:ind w:firstLineChars="200" w:firstLine="422"/>
        <w:rPr>
          <w:rFonts w:ascii="宋体" w:eastAsia="宋体" w:hAnsi="宋体" w:cs="宋体"/>
          <w:b/>
          <w:bCs/>
          <w:szCs w:val="21"/>
        </w:rPr>
      </w:pPr>
      <w:r w:rsidRPr="00635B2F">
        <w:rPr>
          <w:rFonts w:ascii="宋体" w:eastAsia="宋体" w:hAnsi="宋体" w:cs="宋体" w:hint="eastAsia"/>
          <w:b/>
          <w:bCs/>
          <w:szCs w:val="21"/>
        </w:rPr>
        <w:t>1、</w:t>
      </w:r>
      <w:r w:rsidRPr="00635B2F">
        <w:rPr>
          <w:rFonts w:ascii="宋体" w:eastAsia="宋体" w:hAnsi="宋体" w:cs="宋体" w:hint="eastAsia"/>
          <w:szCs w:val="21"/>
        </w:rPr>
        <w:t>★</w:t>
      </w:r>
      <w:r w:rsidRPr="00635B2F">
        <w:rPr>
          <w:rFonts w:ascii="宋体" w:eastAsia="宋体" w:hAnsi="宋体" w:cs="宋体" w:hint="eastAsia"/>
          <w:b/>
          <w:bCs/>
          <w:szCs w:val="21"/>
        </w:rPr>
        <w:t>供应商须配备专职项目经理、技术负责人、土建工程负责人、安全负责人至少各一名，上述人员必须是投标单位员工（</w:t>
      </w:r>
      <w:r w:rsidRPr="00635B2F">
        <w:rPr>
          <w:rFonts w:ascii="宋体" w:eastAsia="宋体" w:hAnsi="宋体" w:cs="宋体" w:hint="eastAsia"/>
          <w:b/>
          <w:szCs w:val="21"/>
        </w:rPr>
        <w:t>须提供</w:t>
      </w:r>
      <w:r w:rsidRPr="00635B2F">
        <w:rPr>
          <w:rFonts w:ascii="宋体" w:eastAsia="宋体" w:hAnsi="宋体" w:cs="宋体" w:hint="eastAsia"/>
          <w:b/>
          <w:bCs/>
          <w:szCs w:val="21"/>
        </w:rPr>
        <w:t>开标日前三个月内任意一个月</w:t>
      </w:r>
      <w:r w:rsidRPr="00635B2F">
        <w:rPr>
          <w:rFonts w:ascii="宋体" w:eastAsia="宋体" w:hAnsi="宋体" w:cs="宋体" w:hint="eastAsia"/>
          <w:b/>
          <w:szCs w:val="21"/>
        </w:rPr>
        <w:t>投标人为其缴纳的社保证明材料。</w:t>
      </w:r>
      <w:r w:rsidRPr="00635B2F">
        <w:rPr>
          <w:rFonts w:ascii="宋体" w:eastAsia="宋体" w:hAnsi="宋体" w:cs="宋体" w:hint="eastAsia"/>
          <w:b/>
          <w:bCs/>
          <w:szCs w:val="21"/>
        </w:rPr>
        <w:t>）。视频监控养护人员配置最低要求为：人员数量4人及以上，24小时值班。</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2、供应商应严格按国家、上海市有关规定进行养护维修及运行管理，并无条件地接受发包单位、项目监理单位、审计单位等对项目质量、进度、造价、安全、现场文明施工等方面的考核与监督管理。</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3、供应商必须确保道路交通的安全正常运行，</w:t>
      </w:r>
      <w:r w:rsidRPr="00635B2F">
        <w:rPr>
          <w:rFonts w:ascii="宋体" w:eastAsia="宋体" w:hAnsi="宋体" w:cs="宋体" w:hint="eastAsia"/>
          <w:b/>
          <w:bCs/>
          <w:szCs w:val="21"/>
        </w:rPr>
        <w:t>配置必要的道路牵引设备和车辆</w:t>
      </w:r>
      <w:r w:rsidRPr="00635B2F">
        <w:rPr>
          <w:rFonts w:ascii="宋体" w:eastAsia="宋体" w:hAnsi="宋体" w:cs="宋体" w:hint="eastAsia"/>
          <w:szCs w:val="21"/>
        </w:rPr>
        <w:t>，一旦发生交通事故或其它紧急情况，须在规定时间之内赶到现场进行处置；并及时与采购人、公安交通、路政管理、医疗卫生、应急救援等单位进行联系。</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lastRenderedPageBreak/>
        <w:t>4、供应商负责管养设施范围内，采购人若有其他运维或施工项目安排的，供应商必须服从采购人的总体安排和调度，并根据施工或运维要求牵头做好总体协调和现场监督管理工作。</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5、供应商应将日常运营和维护保养工作计划，特别是养护封道计划，提前报送采购人、监理人进行审核；并负责办理后续相关审批手续。</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6、养护质量目标：设施设备完好无损、路况路貌整洁干净，运行安全有序、维修质量达标，路面平整度、抗滑指标满足规范要求。</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五、日常养护（运维）基本要求</w:t>
      </w:r>
    </w:p>
    <w:p w:rsidR="00635B2F" w:rsidRPr="00635B2F" w:rsidRDefault="00635B2F" w:rsidP="00635B2F">
      <w:pPr>
        <w:spacing w:line="400" w:lineRule="exact"/>
        <w:rPr>
          <w:rFonts w:ascii="宋体" w:eastAsia="宋体" w:hAnsi="宋体" w:cs="宋体"/>
          <w:b/>
          <w:szCs w:val="21"/>
        </w:rPr>
      </w:pPr>
      <w:r w:rsidRPr="00635B2F">
        <w:rPr>
          <w:rFonts w:ascii="宋体" w:eastAsia="宋体" w:hAnsi="宋体" w:cs="宋体" w:hint="eastAsia"/>
          <w:b/>
          <w:szCs w:val="21"/>
        </w:rPr>
        <w:t>（一）总体要求</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供应商须对管养范围内的所有设施进行预防性、经常性、周期性和及时性的养护管理，根据设施的实际状况制定养护计划，及时修复被损设施。协同采购人及其它相关部门迅速处置应急事件，制定相应的应急预案，除发生不可抗力事件，其它任何情况下必须保持设施处于良好的技术状态，实现管养路段各类设施安全良好、规范齐全、运行状况良好。</w:t>
      </w:r>
    </w:p>
    <w:p w:rsidR="00635B2F" w:rsidRPr="00635B2F" w:rsidRDefault="00635B2F" w:rsidP="00635B2F">
      <w:pPr>
        <w:tabs>
          <w:tab w:val="left" w:pos="3060"/>
        </w:tabs>
        <w:snapToGrid w:val="0"/>
        <w:spacing w:line="400" w:lineRule="exact"/>
        <w:ind w:firstLineChars="200" w:firstLine="420"/>
        <w:rPr>
          <w:rFonts w:ascii="宋体" w:eastAsia="宋体" w:hAnsi="宋体" w:cs="宋体"/>
          <w:bCs/>
          <w:szCs w:val="21"/>
        </w:rPr>
      </w:pPr>
      <w:r w:rsidRPr="00635B2F">
        <w:rPr>
          <w:rFonts w:ascii="宋体" w:eastAsia="宋体" w:hAnsi="宋体" w:cs="宋体" w:hint="eastAsia"/>
          <w:szCs w:val="21"/>
        </w:rPr>
        <w:t>2、供应商须安排</w:t>
      </w:r>
      <w:r w:rsidRPr="00635B2F">
        <w:rPr>
          <w:rFonts w:ascii="宋体" w:eastAsia="宋体" w:hAnsi="宋体" w:cs="宋体" w:hint="eastAsia"/>
          <w:bCs/>
          <w:szCs w:val="21"/>
        </w:rPr>
        <w:t>经常性巡查，并由经</w:t>
      </w:r>
      <w:r w:rsidRPr="00635B2F">
        <w:rPr>
          <w:rFonts w:ascii="宋体" w:eastAsia="宋体" w:hAnsi="宋体" w:cs="宋体" w:hint="eastAsia"/>
          <w:b/>
          <w:szCs w:val="21"/>
        </w:rPr>
        <w:t>过专业培训的</w:t>
      </w:r>
      <w:r w:rsidRPr="00635B2F">
        <w:rPr>
          <w:rFonts w:ascii="宋体" w:eastAsia="宋体" w:hAnsi="宋体" w:cs="宋体" w:hint="eastAsia"/>
          <w:bCs/>
          <w:szCs w:val="21"/>
        </w:rPr>
        <w:t>城市道路桥梁管理人员或养护技术人员负责，以目测为主，每日一次对管养范围内的所有设施进行全覆盖巡视检查，确保路况路貌良好，并及时记录，定期存档，提出处理意见。巡查过程中发现设施明显损坏，影响车辆和人行安全，应及时采取相应养护措施，并立即上报，特殊情况可设专人看护。</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bCs/>
          <w:szCs w:val="21"/>
        </w:rPr>
        <w:t>3、供应商须根据</w:t>
      </w:r>
      <w:r w:rsidRPr="00635B2F">
        <w:rPr>
          <w:rFonts w:ascii="宋体" w:eastAsia="宋体" w:hAnsi="宋体" w:cs="宋体" w:hint="eastAsia"/>
          <w:szCs w:val="21"/>
        </w:rPr>
        <w:t>《城市桥梁、隧道安全保护区域技术标准》（沪建交〔2010〕511号）要求做好管养范围内设施安全保护区域的巡查，一旦发现存在可能影响设施结构安全、没有合法手续开展的施工作业任务，必须立即上报采购人及路政执法部门、并采取必要应急措施予以制止和维护好现场，待采购人处理；若未及时发现或发现了不及时上报，采购人将根据相关规定或考核办法进行扣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bCs/>
          <w:szCs w:val="21"/>
        </w:rPr>
        <w:t>4、供应商</w:t>
      </w:r>
      <w:r w:rsidRPr="00635B2F">
        <w:rPr>
          <w:rFonts w:ascii="宋体" w:eastAsia="宋体" w:hAnsi="宋体" w:cs="宋体" w:hint="eastAsia"/>
          <w:szCs w:val="21"/>
        </w:rPr>
        <w:t>须保证设施设备的完整良好运行，一旦发现非法增设、悬挂设施（管线等），特别是影响高架桥梁结构安全影响的各类设施，必须立即上报采购人、并采取必要应急措施予以制止和维护好现场，待采购人处理；若未及时发现或发现了不及时上报，采购人将根据相关规定或考核办法进行扣款。</w:t>
      </w:r>
    </w:p>
    <w:p w:rsidR="00635B2F" w:rsidRPr="00635B2F" w:rsidRDefault="00635B2F" w:rsidP="00635B2F">
      <w:pPr>
        <w:tabs>
          <w:tab w:val="left" w:pos="3060"/>
        </w:tabs>
        <w:snapToGrid w:val="0"/>
        <w:spacing w:line="400" w:lineRule="exact"/>
        <w:ind w:firstLineChars="200" w:firstLine="420"/>
        <w:rPr>
          <w:rFonts w:ascii="宋体" w:eastAsia="宋体" w:hAnsi="宋体" w:cs="宋体"/>
          <w:bCs/>
          <w:szCs w:val="21"/>
        </w:rPr>
      </w:pPr>
      <w:r w:rsidRPr="00635B2F">
        <w:rPr>
          <w:rFonts w:ascii="宋体" w:eastAsia="宋体" w:hAnsi="宋体" w:cs="宋体" w:hint="eastAsia"/>
          <w:bCs/>
          <w:szCs w:val="21"/>
        </w:rPr>
        <w:t>5、桥面应及时清扫、保持整洁，桥面铺装坚实平整、纵横坡顺适、排水顺畅，无开裂、破损、跳车以及漏水现象；及时清除伸缩装置内沉积物，确保其无阻塞、开裂现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应无建筑垃圾，无违章搭建和堆物，无擅自占用。栏杆和防撞墙应结构完好，边缘顺直，无积尘；桥上相关标志系统齐全完好；桥名牌保持整洁，无残缺和裂纹，桥名规范、醒目。</w:t>
      </w:r>
    </w:p>
    <w:p w:rsidR="00635B2F" w:rsidRPr="00635B2F" w:rsidRDefault="00635B2F" w:rsidP="00635B2F">
      <w:pPr>
        <w:tabs>
          <w:tab w:val="left" w:pos="3060"/>
        </w:tabs>
        <w:snapToGrid w:val="0"/>
        <w:spacing w:line="400" w:lineRule="exact"/>
        <w:ind w:firstLineChars="200" w:firstLine="420"/>
        <w:rPr>
          <w:rFonts w:ascii="宋体" w:eastAsia="宋体" w:hAnsi="宋体" w:cs="宋体"/>
          <w:bCs/>
          <w:szCs w:val="21"/>
        </w:rPr>
      </w:pPr>
      <w:r w:rsidRPr="00635B2F">
        <w:rPr>
          <w:rFonts w:ascii="宋体" w:eastAsia="宋体" w:hAnsi="宋体" w:cs="宋体" w:hint="eastAsia"/>
          <w:bCs/>
          <w:szCs w:val="21"/>
        </w:rPr>
        <w:lastRenderedPageBreak/>
        <w:t>6、供应商须做好高架的施救除障工作，确保道路交通安全有序运行，供应商应配置必需的牵引车辆；做好牵引车辆布点及救援方案,牵引处置时间应符合市交委的有关社会承诺规定；加强在高架道路管段内的巡逻力度，及时发现或根据指令处置车辆抛锚、交通事故等道路突发情况。</w:t>
      </w:r>
    </w:p>
    <w:p w:rsidR="00635B2F" w:rsidRPr="00635B2F" w:rsidRDefault="00635B2F" w:rsidP="00635B2F">
      <w:pPr>
        <w:tabs>
          <w:tab w:val="left" w:pos="3060"/>
        </w:tabs>
        <w:snapToGrid w:val="0"/>
        <w:spacing w:line="400" w:lineRule="exact"/>
        <w:ind w:firstLineChars="200" w:firstLine="420"/>
        <w:rPr>
          <w:rFonts w:ascii="宋体" w:eastAsia="宋体" w:hAnsi="宋体" w:cs="宋体"/>
          <w:bCs/>
          <w:szCs w:val="21"/>
        </w:rPr>
      </w:pPr>
      <w:r w:rsidRPr="00635B2F">
        <w:rPr>
          <w:rFonts w:ascii="宋体" w:eastAsia="宋体" w:hAnsi="宋体" w:cs="宋体" w:hint="eastAsia"/>
          <w:bCs/>
          <w:szCs w:val="21"/>
        </w:rPr>
        <w:t>7、供应商</w:t>
      </w:r>
      <w:r w:rsidRPr="00635B2F">
        <w:rPr>
          <w:rFonts w:ascii="宋体" w:eastAsia="宋体" w:hAnsi="宋体" w:cs="宋体" w:hint="eastAsia"/>
          <w:kern w:val="0"/>
          <w:szCs w:val="21"/>
        </w:rPr>
        <w:t>应做好相关信访诉求工单的处置工作，具体处置要求应按照相关规定进行，要求处置及时率达 100%、处置率达 100%。根据信访处置规定标准对人员进行培训，按要求填写处置过程，及时上报结果；做到快派，及时处理，及时回复。信访诉求工单，要在规定的办理时限内办理完成；并承担行业托底职责。对于市、区级督办、上级领导关注的特殊工单，应根据采购人的要求进行处置。</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spacing w:line="400" w:lineRule="exact"/>
        <w:rPr>
          <w:rFonts w:ascii="宋体" w:eastAsia="宋体" w:hAnsi="宋体" w:cs="宋体"/>
          <w:b/>
          <w:szCs w:val="21"/>
        </w:rPr>
      </w:pPr>
      <w:r w:rsidRPr="00635B2F">
        <w:rPr>
          <w:rFonts w:ascii="宋体" w:eastAsia="宋体" w:hAnsi="宋体" w:cs="宋体" w:hint="eastAsia"/>
          <w:b/>
          <w:szCs w:val="21"/>
        </w:rPr>
        <w:t>（二）日常养护（运维）工作内容</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1、设施保洁部分（包括但不限于以下内容）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（1）道路保洁（清扫、路面冲洗，包括）</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（2）声屏障保洁</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（3）防撞护栏钢扶手保洁</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（4）诱导器保洁</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（5）结构清洗内侧（防撞墙）</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（6）伸缩缝保洁</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（7）防眩屏保洁</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（8）防撞水箱保洁校正</w:t>
      </w:r>
    </w:p>
    <w:p w:rsidR="00635B2F" w:rsidRPr="00635B2F" w:rsidRDefault="00635B2F" w:rsidP="00635B2F">
      <w:pPr>
        <w:spacing w:line="400" w:lineRule="exact"/>
        <w:ind w:firstLineChars="200" w:firstLine="420"/>
        <w:rPr>
          <w:rFonts w:ascii="宋体" w:eastAsia="宋体" w:hAnsi="宋体" w:cs="宋体"/>
          <w:b/>
          <w:szCs w:val="21"/>
        </w:rPr>
      </w:pPr>
      <w:r w:rsidRPr="00635B2F">
        <w:rPr>
          <w:rFonts w:ascii="宋体" w:eastAsia="宋体" w:hAnsi="宋体" w:cs="宋体" w:hint="eastAsia"/>
          <w:szCs w:val="21"/>
        </w:rPr>
        <w:t>（</w:t>
      </w:r>
      <w:r w:rsidRPr="00635B2F">
        <w:rPr>
          <w:rFonts w:ascii="宋体" w:eastAsia="宋体" w:hAnsi="宋体" w:cs="宋体" w:hint="eastAsia"/>
          <w:b/>
          <w:szCs w:val="21"/>
        </w:rPr>
        <w:t>2、排水设施养护（包括但不限于以下内容）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（1）高架排水管疏通</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（2）进水口清捞</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（3）过水口清捞</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（4）地面下水道疏通</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（5）地面窨井清捞</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3、附属设施等养护内容（包括但不限于以下内容）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（1）监控中心维护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（2）移动门保养</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（3）地面隔离设施油漆、移动门油漆</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（4）支座养护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（5）龙门架油漆、栏杆油漆</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（6）设施巡视（含下部结构巡视）</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（7）各类应急事件处理</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lastRenderedPageBreak/>
        <w:t>4、高架机电设备日常养护内容（包括但不限于以下内容）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监控设备：</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（1）中控设备、计算机信息系统日常养护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（2）交通监控系统的日常养护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（3）CCTV系统日常养护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（4）COVI监控设备的日常养护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说明：监控设备的日常养护，也可改为周期养护由承包方自行制定养护周期。</w:t>
      </w:r>
    </w:p>
    <w:p w:rsidR="00635B2F" w:rsidRPr="00635B2F" w:rsidRDefault="00635B2F" w:rsidP="00635B2F">
      <w:pPr>
        <w:spacing w:line="400" w:lineRule="exact"/>
        <w:rPr>
          <w:rFonts w:ascii="宋体" w:eastAsia="宋体" w:hAnsi="宋体" w:cs="宋体"/>
          <w:szCs w:val="21"/>
        </w:rPr>
      </w:pPr>
    </w:p>
    <w:p w:rsidR="00635B2F" w:rsidRPr="00635B2F" w:rsidRDefault="00635B2F" w:rsidP="00635B2F">
      <w:pPr>
        <w:spacing w:line="400" w:lineRule="exact"/>
        <w:rPr>
          <w:rFonts w:ascii="宋体" w:eastAsia="宋体" w:hAnsi="宋体" w:cs="宋体"/>
          <w:b/>
          <w:szCs w:val="21"/>
        </w:rPr>
      </w:pPr>
      <w:r w:rsidRPr="00635B2F">
        <w:rPr>
          <w:rFonts w:ascii="宋体" w:eastAsia="宋体" w:hAnsi="宋体" w:cs="宋体" w:hint="eastAsia"/>
          <w:b/>
          <w:szCs w:val="21"/>
        </w:rPr>
        <w:t>（三）日常养护频率要求</w:t>
      </w:r>
    </w:p>
    <w:p w:rsidR="00635B2F" w:rsidRPr="00635B2F" w:rsidRDefault="00635B2F" w:rsidP="00635B2F">
      <w:pPr>
        <w:spacing w:line="400" w:lineRule="exact"/>
        <w:ind w:firstLineChars="200" w:firstLine="420"/>
        <w:rPr>
          <w:rFonts w:ascii="宋体" w:eastAsia="宋体" w:hAnsi="宋体" w:cs="宋体"/>
          <w:b/>
          <w:szCs w:val="21"/>
        </w:rPr>
      </w:pPr>
      <w:r w:rsidRPr="00635B2F">
        <w:rPr>
          <w:rFonts w:ascii="宋体" w:eastAsia="宋体" w:hAnsi="宋体" w:cs="宋体" w:hint="eastAsia"/>
          <w:szCs w:val="21"/>
        </w:rPr>
        <w:t>参照按上海市道路运输事业发展中心《关于提高市属道路日常养护标准（路容类）的通知》（沪道运事养〔2019〕2号）要求及相关养护规定执行。</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spacing w:line="400" w:lineRule="exact"/>
        <w:ind w:firstLineChars="200" w:firstLine="422"/>
        <w:jc w:val="center"/>
        <w:rPr>
          <w:rFonts w:ascii="宋体" w:eastAsia="宋体" w:hAnsi="宋体" w:cs="宋体"/>
          <w:b/>
          <w:szCs w:val="21"/>
        </w:rPr>
      </w:pPr>
      <w:r w:rsidRPr="00635B2F">
        <w:rPr>
          <w:rFonts w:ascii="宋体" w:eastAsia="宋体" w:hAnsi="宋体" w:cs="宋体" w:hint="eastAsia"/>
          <w:b/>
          <w:szCs w:val="21"/>
        </w:rPr>
        <w:t>高架路面日常养护频率要求</w:t>
      </w:r>
    </w:p>
    <w:tbl>
      <w:tblPr>
        <w:tblW w:w="8805" w:type="dxa"/>
        <w:jc w:val="center"/>
        <w:tblLayout w:type="fixed"/>
        <w:tblLook w:val="04A0" w:firstRow="1" w:lastRow="0" w:firstColumn="1" w:lastColumn="0" w:noHBand="0" w:noVBand="1"/>
      </w:tblPr>
      <w:tblGrid>
        <w:gridCol w:w="737"/>
        <w:gridCol w:w="2348"/>
        <w:gridCol w:w="1128"/>
        <w:gridCol w:w="4592"/>
      </w:tblGrid>
      <w:tr w:rsidR="00635B2F" w:rsidRPr="00635B2F" w:rsidTr="00955F9F">
        <w:trPr>
          <w:trHeight w:val="454"/>
          <w:jc w:val="center"/>
        </w:trPr>
        <w:tc>
          <w:tcPr>
            <w:tcW w:w="737"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b/>
                <w:szCs w:val="21"/>
              </w:rPr>
            </w:pPr>
            <w:r w:rsidRPr="00635B2F">
              <w:rPr>
                <w:rFonts w:ascii="宋体" w:eastAsia="宋体" w:hAnsi="宋体" w:cs="宋体" w:hint="eastAsia"/>
                <w:b/>
                <w:szCs w:val="21"/>
              </w:rPr>
              <w:t>序号</w:t>
            </w:r>
          </w:p>
        </w:tc>
        <w:tc>
          <w:tcPr>
            <w:tcW w:w="234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b/>
                <w:szCs w:val="21"/>
              </w:rPr>
            </w:pPr>
            <w:r w:rsidRPr="00635B2F">
              <w:rPr>
                <w:rFonts w:ascii="宋体" w:eastAsia="宋体" w:hAnsi="宋体" w:cs="宋体" w:hint="eastAsia"/>
                <w:b/>
                <w:szCs w:val="21"/>
              </w:rPr>
              <w:t>养护项目内容</w:t>
            </w:r>
          </w:p>
        </w:tc>
        <w:tc>
          <w:tcPr>
            <w:tcW w:w="112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b/>
                <w:szCs w:val="21"/>
              </w:rPr>
            </w:pPr>
            <w:r w:rsidRPr="00635B2F">
              <w:rPr>
                <w:rFonts w:ascii="宋体" w:eastAsia="宋体" w:hAnsi="宋体" w:cs="宋体" w:hint="eastAsia"/>
                <w:b/>
                <w:szCs w:val="21"/>
              </w:rPr>
              <w:t xml:space="preserve">频率                           </w:t>
            </w:r>
          </w:p>
        </w:tc>
        <w:tc>
          <w:tcPr>
            <w:tcW w:w="4592"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b/>
                <w:szCs w:val="21"/>
              </w:rPr>
            </w:pPr>
            <w:r w:rsidRPr="00635B2F">
              <w:rPr>
                <w:rFonts w:ascii="宋体" w:eastAsia="宋体" w:hAnsi="宋体" w:cs="宋体" w:hint="eastAsia"/>
                <w:b/>
                <w:szCs w:val="21"/>
              </w:rPr>
              <w:t>作业标准</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路面清扫</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1次/日</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车道整洁，边口无积尘、无石子，无小垃圾堆、无明显杂物（1KM≦4处）或大件漂浮物</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黄泥带冲洗</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雨后三天无泥砂带、清扫后无泥砂带</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结构清洗（中央隔离墩、防撞墙内侧）</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表面无泥尘、污垢、锈渍、露筋、空洞等</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4</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声屏障保洁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栏杆保洁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无明显积尘、油漆鲜明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6</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诱导标、轮廓标保洁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7</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伸缩缝保洁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无硬块杂物或金属物嵌入</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8</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防眩屏保洁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 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无污渍、积尘，连续螺栓无锈蚀，链接牢固无倾斜</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9</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移动门保洁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进水口/过水口清捞</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无积泥，座盖完整</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11</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冲水车冲进水口</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无积泥、管道畅通</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12</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排水管疏通</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1次/季</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看不见积泥；通水检查，无积水、翻水</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13</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地面窨井清捞</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无明显积泥</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14</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高架投影下地下排水管疏通</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1次/季</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管道畅通、无积泥垃圾</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15</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支座保养</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1次/年</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16</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防抛网保洁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 xml:space="preserve">1次/月　</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无污渍、积尘，连续螺栓无锈蚀，链接牢固无倾斜</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lastRenderedPageBreak/>
              <w:t>17</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电箱盖保洁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电箱盖无明显积尘，油漆鲜明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18</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死角垃圾清理</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1次/10日</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无污渍、垃圾杂物、泥带，明显垃圾随时清理干净</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19</w:t>
            </w:r>
          </w:p>
        </w:tc>
        <w:tc>
          <w:tcPr>
            <w:tcW w:w="234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设施巡视</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1次/日</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对设施全面覆盖，无死角</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20</w:t>
            </w:r>
          </w:p>
        </w:tc>
        <w:tc>
          <w:tcPr>
            <w:tcW w:w="234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龙门架保洁</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1次/季</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21</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立柱盖梁保洁</w:t>
            </w:r>
          </w:p>
        </w:tc>
        <w:tc>
          <w:tcPr>
            <w:tcW w:w="112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表面清洁，无明显泥尘、污垢，雨后三天无泥渍、污渍</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22</w:t>
            </w:r>
          </w:p>
        </w:tc>
        <w:tc>
          <w:tcPr>
            <w:tcW w:w="234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交通防撞设施保洁（防撞水箱、水马、匝道口隔离墩）</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23</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交通限高设施保洁（标志标牌）</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r w:rsidR="00635B2F" w:rsidRPr="00635B2F" w:rsidTr="00955F9F">
        <w:trPr>
          <w:trHeight w:val="454"/>
          <w:jc w:val="center"/>
        </w:trPr>
        <w:tc>
          <w:tcPr>
            <w:tcW w:w="737" w:type="dxa"/>
            <w:tcBorders>
              <w:top w:val="nil"/>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24</w:t>
            </w:r>
          </w:p>
        </w:tc>
        <w:tc>
          <w:tcPr>
            <w:tcW w:w="2348"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桩号牌保洁</w:t>
            </w:r>
          </w:p>
        </w:tc>
        <w:tc>
          <w:tcPr>
            <w:tcW w:w="1128" w:type="dxa"/>
            <w:tcBorders>
              <w:top w:val="nil"/>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nil"/>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w:t>
            </w:r>
          </w:p>
        </w:tc>
      </w:tr>
      <w:tr w:rsidR="00635B2F" w:rsidRPr="00635B2F" w:rsidTr="00955F9F">
        <w:trPr>
          <w:trHeight w:val="454"/>
          <w:jc w:val="center"/>
        </w:trPr>
        <w:tc>
          <w:tcPr>
            <w:tcW w:w="737"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25</w:t>
            </w:r>
          </w:p>
        </w:tc>
        <w:tc>
          <w:tcPr>
            <w:tcW w:w="234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交通警示设施（反光警示杆）保洁</w:t>
            </w:r>
          </w:p>
        </w:tc>
        <w:tc>
          <w:tcPr>
            <w:tcW w:w="1128" w:type="dxa"/>
            <w:tcBorders>
              <w:top w:val="single" w:sz="4" w:space="0" w:color="auto"/>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无积尘、反光膜显著</w:t>
            </w:r>
          </w:p>
        </w:tc>
      </w:tr>
      <w:tr w:rsidR="00635B2F" w:rsidRPr="00635B2F" w:rsidTr="00955F9F">
        <w:trPr>
          <w:trHeight w:val="454"/>
          <w:jc w:val="center"/>
        </w:trPr>
        <w:tc>
          <w:tcPr>
            <w:tcW w:w="737"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26</w:t>
            </w:r>
          </w:p>
        </w:tc>
        <w:tc>
          <w:tcPr>
            <w:tcW w:w="234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匝道口侧平石保洁</w:t>
            </w:r>
          </w:p>
        </w:tc>
        <w:tc>
          <w:tcPr>
            <w:tcW w:w="1128" w:type="dxa"/>
            <w:tcBorders>
              <w:top w:val="single" w:sz="4" w:space="0" w:color="auto"/>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r w:rsidR="00635B2F" w:rsidRPr="00635B2F" w:rsidTr="00955F9F">
        <w:trPr>
          <w:trHeight w:val="454"/>
          <w:jc w:val="center"/>
        </w:trPr>
        <w:tc>
          <w:tcPr>
            <w:tcW w:w="737"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27</w:t>
            </w:r>
          </w:p>
        </w:tc>
        <w:tc>
          <w:tcPr>
            <w:tcW w:w="234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防撞墙扶手保洁</w:t>
            </w:r>
          </w:p>
        </w:tc>
        <w:tc>
          <w:tcPr>
            <w:tcW w:w="1128" w:type="dxa"/>
            <w:tcBorders>
              <w:top w:val="single" w:sz="4" w:space="0" w:color="auto"/>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r w:rsidR="00635B2F" w:rsidRPr="00635B2F" w:rsidTr="00955F9F">
        <w:trPr>
          <w:trHeight w:val="454"/>
          <w:jc w:val="center"/>
        </w:trPr>
        <w:tc>
          <w:tcPr>
            <w:tcW w:w="737"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28</w:t>
            </w:r>
          </w:p>
        </w:tc>
        <w:tc>
          <w:tcPr>
            <w:tcW w:w="2348"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岛头保洁</w:t>
            </w:r>
          </w:p>
        </w:tc>
        <w:tc>
          <w:tcPr>
            <w:tcW w:w="1128" w:type="dxa"/>
            <w:tcBorders>
              <w:top w:val="single" w:sz="4" w:space="0" w:color="auto"/>
              <w:left w:val="nil"/>
              <w:bottom w:val="single" w:sz="4" w:space="0" w:color="auto"/>
              <w:right w:val="single" w:sz="4" w:space="0" w:color="auto"/>
            </w:tcBorders>
            <w:noWrap/>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3次/月</w:t>
            </w:r>
          </w:p>
        </w:tc>
        <w:tc>
          <w:tcPr>
            <w:tcW w:w="4592" w:type="dxa"/>
            <w:tcBorders>
              <w:top w:val="single" w:sz="4" w:space="0" w:color="auto"/>
              <w:left w:val="nil"/>
              <w:bottom w:val="single" w:sz="4" w:space="0" w:color="auto"/>
              <w:right w:val="single" w:sz="4"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无积尘、油漆鲜明</w:t>
            </w:r>
          </w:p>
        </w:tc>
      </w:tr>
    </w:tbl>
    <w:p w:rsidR="00635B2F" w:rsidRPr="00635B2F" w:rsidRDefault="00635B2F" w:rsidP="00635B2F">
      <w:pPr>
        <w:tabs>
          <w:tab w:val="left" w:pos="7200"/>
        </w:tabs>
        <w:spacing w:line="400" w:lineRule="exact"/>
        <w:ind w:firstLine="422"/>
        <w:rPr>
          <w:rFonts w:ascii="宋体" w:eastAsia="宋体" w:hAnsi="宋体" w:cs="宋体"/>
          <w:b/>
          <w:kern w:val="0"/>
          <w:szCs w:val="21"/>
        </w:rPr>
      </w:pPr>
      <w:r w:rsidRPr="00635B2F">
        <w:rPr>
          <w:rFonts w:ascii="宋体" w:eastAsia="宋体" w:hAnsi="宋体" w:cs="宋体" w:hint="eastAsia"/>
          <w:b/>
          <w:kern w:val="0"/>
          <w:szCs w:val="21"/>
        </w:rPr>
        <w:t>（四）养护基地及管理要求</w:t>
      </w:r>
    </w:p>
    <w:p w:rsidR="00635B2F" w:rsidRPr="00635B2F" w:rsidRDefault="00635B2F" w:rsidP="00635B2F">
      <w:pPr>
        <w:tabs>
          <w:tab w:val="left" w:pos="7200"/>
        </w:tabs>
        <w:spacing w:line="400" w:lineRule="exact"/>
        <w:ind w:firstLineChars="200" w:firstLine="420"/>
        <w:rPr>
          <w:rFonts w:ascii="宋体" w:eastAsia="宋体" w:hAnsi="宋体" w:cs="宋体"/>
          <w:kern w:val="0"/>
          <w:szCs w:val="21"/>
        </w:rPr>
      </w:pPr>
      <w:r w:rsidRPr="00635B2F">
        <w:rPr>
          <w:rFonts w:ascii="宋体" w:eastAsia="宋体" w:hAnsi="宋体" w:cs="宋体" w:hint="eastAsia"/>
          <w:kern w:val="0"/>
          <w:szCs w:val="21"/>
        </w:rPr>
        <w:t>养护基地应保持环境整洁和设施设备的使用安全。做到各项规章制度上墙，加强日常管理，张贴各类警示标识、标志。配备相应的消防器材，做到安全用气、用电，节约用水。严禁消防通道堆物、电线私拉乱接等行为。室外保持良好整洁的环境，做到场地平整，无污水、垃圾等。机械设备的停放应划出固定的区域，采取防尘措施。材料堆放应有专用仓库或场地，环境应满足材料存放要求。</w:t>
      </w:r>
    </w:p>
    <w:p w:rsidR="00635B2F" w:rsidRPr="00635B2F" w:rsidRDefault="00635B2F" w:rsidP="00635B2F">
      <w:pPr>
        <w:tabs>
          <w:tab w:val="left" w:pos="7200"/>
        </w:tabs>
        <w:spacing w:line="400" w:lineRule="exact"/>
        <w:ind w:firstLineChars="200" w:firstLine="420"/>
        <w:rPr>
          <w:rFonts w:ascii="宋体" w:eastAsia="宋体" w:hAnsi="宋体" w:cs="宋体"/>
          <w:kern w:val="0"/>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六、维修部分要求</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（一）、高架土建结构修理内容（包括但不限于以下内容）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（1）防眩屏调换（90cm）</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（2）防眩屏底座调换</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（3）诱导器调换</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（4）进水口补盖</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（二）、高架机电设备日常养护修理内容（包括但不限于以下内容）</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监控设备：</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（1）中控设备、计算机信息系统日常维修</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（2）交通监控系统的日常维修</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（3）CCTV系统日常维修</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（4）COVI监控设备的日常维修</w:t>
      </w: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lastRenderedPageBreak/>
        <w:t>七、人员、设备基本要求</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（一）人员要求</w:t>
      </w:r>
    </w:p>
    <w:tbl>
      <w:tblPr>
        <w:tblW w:w="8650" w:type="dxa"/>
        <w:tblInd w:w="93" w:type="dxa"/>
        <w:tblLayout w:type="fixed"/>
        <w:tblLook w:val="04A0" w:firstRow="1" w:lastRow="0" w:firstColumn="1" w:lastColumn="0" w:noHBand="0" w:noVBand="1"/>
      </w:tblPr>
      <w:tblGrid>
        <w:gridCol w:w="700"/>
        <w:gridCol w:w="1500"/>
        <w:gridCol w:w="2046"/>
        <w:gridCol w:w="4404"/>
      </w:tblGrid>
      <w:tr w:rsidR="00635B2F" w:rsidRPr="00635B2F" w:rsidTr="00955F9F">
        <w:trPr>
          <w:trHeight w:val="312"/>
        </w:trPr>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序号</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人员大类</w:t>
            </w:r>
          </w:p>
        </w:tc>
        <w:tc>
          <w:tcPr>
            <w:tcW w:w="20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岗位名称</w:t>
            </w:r>
          </w:p>
        </w:tc>
        <w:tc>
          <w:tcPr>
            <w:tcW w:w="44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要求</w:t>
            </w:r>
          </w:p>
        </w:tc>
      </w:tr>
      <w:tr w:rsidR="00635B2F" w:rsidRPr="00635B2F" w:rsidTr="00955F9F">
        <w:trPr>
          <w:trHeight w:val="312"/>
        </w:trPr>
        <w:tc>
          <w:tcPr>
            <w:tcW w:w="700" w:type="dxa"/>
            <w:vMerge/>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2046" w:type="dxa"/>
            <w:vMerge/>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4404" w:type="dxa"/>
            <w:vMerge/>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r>
      <w:tr w:rsidR="00635B2F" w:rsidRPr="00635B2F" w:rsidTr="00955F9F">
        <w:trPr>
          <w:trHeight w:val="1191"/>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项目经理</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numPr>
                <w:ilvl w:val="0"/>
                <w:numId w:val="7"/>
              </w:numPr>
              <w:snapToGrid w:val="0"/>
              <w:jc w:val="left"/>
              <w:rPr>
                <w:rFonts w:ascii="宋体" w:eastAsia="宋体" w:hAnsi="宋体" w:cs="宋体"/>
                <w:szCs w:val="21"/>
              </w:rPr>
            </w:pPr>
            <w:r w:rsidRPr="00635B2F">
              <w:rPr>
                <w:rFonts w:ascii="宋体" w:eastAsia="宋体" w:hAnsi="宋体" w:cs="宋体" w:hint="eastAsia"/>
                <w:szCs w:val="21"/>
              </w:rPr>
              <w:t>具有相关专业二级及以上注册建造师资格</w:t>
            </w:r>
          </w:p>
          <w:p w:rsidR="00635B2F" w:rsidRPr="00635B2F" w:rsidRDefault="00635B2F" w:rsidP="00955F9F">
            <w:pPr>
              <w:widowControl/>
              <w:numPr>
                <w:ilvl w:val="0"/>
                <w:numId w:val="7"/>
              </w:numPr>
              <w:snapToGrid w:val="0"/>
              <w:jc w:val="left"/>
              <w:rPr>
                <w:rFonts w:ascii="宋体" w:eastAsia="宋体" w:hAnsi="宋体" w:cs="宋体"/>
                <w:kern w:val="0"/>
                <w:szCs w:val="21"/>
              </w:rPr>
            </w:pPr>
            <w:r w:rsidRPr="00635B2F">
              <w:rPr>
                <w:rFonts w:ascii="宋体" w:eastAsia="宋体" w:hAnsi="宋体" w:cs="宋体" w:hint="eastAsia"/>
                <w:szCs w:val="21"/>
              </w:rPr>
              <w:t>中</w:t>
            </w:r>
            <w:r w:rsidRPr="00635B2F">
              <w:rPr>
                <w:rFonts w:ascii="宋体" w:eastAsia="宋体" w:hAnsi="宋体" w:cs="宋体" w:hint="eastAsia"/>
                <w:kern w:val="0"/>
                <w:szCs w:val="21"/>
              </w:rPr>
              <w:t>级工程师职称；</w:t>
            </w:r>
          </w:p>
          <w:p w:rsidR="00635B2F" w:rsidRPr="00635B2F" w:rsidRDefault="00635B2F" w:rsidP="00955F9F">
            <w:pPr>
              <w:widowControl/>
              <w:numPr>
                <w:ilvl w:val="0"/>
                <w:numId w:val="7"/>
              </w:numPr>
              <w:snapToGrid w:val="0"/>
              <w:jc w:val="left"/>
              <w:rPr>
                <w:rFonts w:ascii="宋体" w:eastAsia="宋体" w:hAnsi="宋体" w:cs="宋体"/>
                <w:kern w:val="0"/>
                <w:szCs w:val="21"/>
              </w:rPr>
            </w:pPr>
            <w:r w:rsidRPr="00635B2F">
              <w:rPr>
                <w:rFonts w:ascii="宋体" w:eastAsia="宋体" w:hAnsi="宋体" w:cs="宋体" w:hint="eastAsia"/>
                <w:kern w:val="0"/>
                <w:szCs w:val="21"/>
              </w:rPr>
              <w:t>本科及以上学历；</w:t>
            </w:r>
          </w:p>
          <w:p w:rsidR="00635B2F" w:rsidRPr="00635B2F" w:rsidRDefault="00635B2F" w:rsidP="00955F9F">
            <w:pPr>
              <w:widowControl/>
              <w:numPr>
                <w:ilvl w:val="0"/>
                <w:numId w:val="7"/>
              </w:numPr>
              <w:snapToGrid w:val="0"/>
              <w:jc w:val="left"/>
              <w:rPr>
                <w:rFonts w:ascii="宋体" w:eastAsia="宋体" w:hAnsi="宋体" w:cs="宋体"/>
                <w:kern w:val="0"/>
                <w:szCs w:val="21"/>
              </w:rPr>
            </w:pPr>
            <w:r w:rsidRPr="00635B2F">
              <w:rPr>
                <w:rFonts w:ascii="宋体" w:eastAsia="宋体" w:hAnsi="宋体" w:cs="宋体" w:hint="eastAsia"/>
                <w:szCs w:val="21"/>
              </w:rPr>
              <w:t>具有城市快速路高架道路或高速公路高架道路养护管理工作经验。</w:t>
            </w:r>
          </w:p>
        </w:tc>
      </w:tr>
      <w:tr w:rsidR="00635B2F" w:rsidRPr="00635B2F" w:rsidTr="00955F9F">
        <w:trPr>
          <w:trHeight w:val="170"/>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技术负责人1人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numPr>
                <w:ilvl w:val="0"/>
                <w:numId w:val="8"/>
              </w:numPr>
              <w:snapToGrid w:val="0"/>
              <w:jc w:val="left"/>
              <w:rPr>
                <w:rFonts w:ascii="宋体" w:eastAsia="宋体" w:hAnsi="宋体" w:cs="宋体"/>
                <w:kern w:val="0"/>
                <w:szCs w:val="21"/>
              </w:rPr>
            </w:pPr>
            <w:r w:rsidRPr="00635B2F">
              <w:rPr>
                <w:rFonts w:ascii="宋体" w:eastAsia="宋体" w:hAnsi="宋体" w:cs="宋体" w:hint="eastAsia"/>
                <w:kern w:val="0"/>
                <w:szCs w:val="21"/>
              </w:rPr>
              <w:t>具有相关专业二级及以上建造师证书或高级工程师职称；</w:t>
            </w:r>
          </w:p>
          <w:p w:rsidR="00635B2F" w:rsidRPr="00635B2F" w:rsidRDefault="00635B2F" w:rsidP="00955F9F">
            <w:pPr>
              <w:widowControl/>
              <w:numPr>
                <w:ilvl w:val="0"/>
                <w:numId w:val="8"/>
              </w:numPr>
              <w:snapToGrid w:val="0"/>
              <w:jc w:val="left"/>
              <w:rPr>
                <w:rFonts w:ascii="宋体" w:eastAsia="宋体" w:hAnsi="宋体" w:cs="宋体"/>
                <w:kern w:val="0"/>
                <w:szCs w:val="21"/>
              </w:rPr>
            </w:pPr>
            <w:r w:rsidRPr="00635B2F">
              <w:rPr>
                <w:rFonts w:ascii="宋体" w:eastAsia="宋体" w:hAnsi="宋体" w:cs="宋体" w:hint="eastAsia"/>
                <w:kern w:val="0"/>
                <w:szCs w:val="21"/>
              </w:rPr>
              <w:t>本科及以上学历；</w:t>
            </w:r>
          </w:p>
          <w:p w:rsidR="00635B2F" w:rsidRPr="00635B2F" w:rsidRDefault="00635B2F" w:rsidP="00955F9F">
            <w:pPr>
              <w:widowControl/>
              <w:numPr>
                <w:ilvl w:val="0"/>
                <w:numId w:val="8"/>
              </w:numPr>
              <w:snapToGrid w:val="0"/>
              <w:jc w:val="left"/>
              <w:rPr>
                <w:rFonts w:ascii="宋体" w:eastAsia="宋体" w:hAnsi="宋体" w:cs="宋体"/>
                <w:kern w:val="0"/>
                <w:szCs w:val="21"/>
              </w:rPr>
            </w:pPr>
            <w:r w:rsidRPr="00635B2F">
              <w:rPr>
                <w:rFonts w:ascii="宋体" w:eastAsia="宋体" w:hAnsi="宋体" w:cs="宋体" w:hint="eastAsia"/>
                <w:szCs w:val="21"/>
              </w:rPr>
              <w:t>具有城市快速路高架道路或高速公路高架道路养护管理工作经验。</w:t>
            </w:r>
          </w:p>
        </w:tc>
      </w:tr>
      <w:tr w:rsidR="00635B2F" w:rsidRPr="00635B2F" w:rsidTr="00955F9F">
        <w:trPr>
          <w:trHeight w:val="170"/>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3</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土建工程负责人1人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numPr>
                <w:ilvl w:val="0"/>
                <w:numId w:val="9"/>
              </w:numPr>
              <w:snapToGrid w:val="0"/>
              <w:jc w:val="left"/>
              <w:rPr>
                <w:rFonts w:ascii="宋体" w:eastAsia="宋体" w:hAnsi="宋体" w:cs="宋体"/>
                <w:szCs w:val="21"/>
              </w:rPr>
            </w:pPr>
            <w:r w:rsidRPr="00635B2F">
              <w:rPr>
                <w:rFonts w:ascii="宋体" w:eastAsia="宋体" w:hAnsi="宋体" w:cs="宋体" w:hint="eastAsia"/>
                <w:szCs w:val="21"/>
              </w:rPr>
              <w:t>具有土建类工程师及以上职称；</w:t>
            </w:r>
          </w:p>
          <w:p w:rsidR="00635B2F" w:rsidRPr="00635B2F" w:rsidRDefault="00635B2F" w:rsidP="00955F9F">
            <w:pPr>
              <w:widowControl/>
              <w:numPr>
                <w:ilvl w:val="0"/>
                <w:numId w:val="9"/>
              </w:numPr>
              <w:snapToGrid w:val="0"/>
              <w:jc w:val="left"/>
              <w:rPr>
                <w:rFonts w:ascii="宋体" w:eastAsia="宋体" w:hAnsi="宋体" w:cs="宋体"/>
                <w:kern w:val="0"/>
                <w:szCs w:val="21"/>
              </w:rPr>
            </w:pPr>
            <w:r w:rsidRPr="00635B2F">
              <w:rPr>
                <w:rFonts w:ascii="宋体" w:eastAsia="宋体" w:hAnsi="宋体" w:cs="宋体" w:hint="eastAsia"/>
                <w:szCs w:val="21"/>
              </w:rPr>
              <w:t>本科及以上学历；</w:t>
            </w:r>
          </w:p>
          <w:p w:rsidR="00635B2F" w:rsidRPr="00635B2F" w:rsidRDefault="00635B2F" w:rsidP="00955F9F">
            <w:pPr>
              <w:widowControl/>
              <w:numPr>
                <w:ilvl w:val="0"/>
                <w:numId w:val="9"/>
              </w:numPr>
              <w:snapToGrid w:val="0"/>
              <w:jc w:val="left"/>
              <w:rPr>
                <w:rFonts w:ascii="宋体" w:eastAsia="宋体" w:hAnsi="宋体" w:cs="宋体"/>
                <w:kern w:val="0"/>
                <w:szCs w:val="21"/>
              </w:rPr>
            </w:pPr>
            <w:r w:rsidRPr="00635B2F">
              <w:rPr>
                <w:rFonts w:ascii="宋体" w:eastAsia="宋体" w:hAnsi="宋体" w:cs="宋体" w:hint="eastAsia"/>
                <w:szCs w:val="21"/>
              </w:rPr>
              <w:t>具有城市快速路高架道路或高速公路高架道路养护管理工作经验。</w:t>
            </w:r>
          </w:p>
        </w:tc>
      </w:tr>
      <w:tr w:rsidR="00635B2F" w:rsidRPr="00635B2F" w:rsidTr="00955F9F">
        <w:trPr>
          <w:trHeight w:val="170"/>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4</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安全负责人1人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numPr>
                <w:ilvl w:val="0"/>
                <w:numId w:val="10"/>
              </w:numPr>
              <w:snapToGrid w:val="0"/>
              <w:jc w:val="left"/>
              <w:rPr>
                <w:rFonts w:ascii="宋体" w:eastAsia="宋体" w:hAnsi="宋体" w:cs="宋体"/>
                <w:kern w:val="0"/>
                <w:szCs w:val="21"/>
              </w:rPr>
            </w:pPr>
            <w:r w:rsidRPr="00635B2F">
              <w:rPr>
                <w:rFonts w:ascii="宋体" w:eastAsia="宋体" w:hAnsi="宋体" w:cs="宋体" w:hint="eastAsia"/>
                <w:kern w:val="0"/>
                <w:szCs w:val="21"/>
              </w:rPr>
              <w:t>具有交安C证或建安C证；</w:t>
            </w:r>
          </w:p>
          <w:p w:rsidR="00635B2F" w:rsidRPr="00635B2F" w:rsidRDefault="00635B2F" w:rsidP="00955F9F">
            <w:pPr>
              <w:widowControl/>
              <w:numPr>
                <w:ilvl w:val="0"/>
                <w:numId w:val="10"/>
              </w:numPr>
              <w:snapToGrid w:val="0"/>
              <w:jc w:val="left"/>
              <w:rPr>
                <w:rFonts w:ascii="宋体" w:eastAsia="宋体" w:hAnsi="宋体" w:cs="宋体"/>
                <w:kern w:val="0"/>
                <w:szCs w:val="21"/>
              </w:rPr>
            </w:pPr>
            <w:r w:rsidRPr="00635B2F">
              <w:rPr>
                <w:rFonts w:ascii="宋体" w:eastAsia="宋体" w:hAnsi="宋体" w:cs="宋体" w:hint="eastAsia"/>
                <w:szCs w:val="21"/>
              </w:rPr>
              <w:t>具备大专及以上学历；</w:t>
            </w:r>
          </w:p>
          <w:p w:rsidR="00635B2F" w:rsidRPr="00635B2F" w:rsidRDefault="00635B2F" w:rsidP="00955F9F">
            <w:pPr>
              <w:widowControl/>
              <w:numPr>
                <w:ilvl w:val="0"/>
                <w:numId w:val="10"/>
              </w:numPr>
              <w:snapToGrid w:val="0"/>
              <w:jc w:val="left"/>
              <w:rPr>
                <w:rFonts w:ascii="宋体" w:eastAsia="宋体" w:hAnsi="宋体" w:cs="宋体"/>
                <w:kern w:val="0"/>
                <w:szCs w:val="21"/>
              </w:rPr>
            </w:pPr>
            <w:r w:rsidRPr="00635B2F">
              <w:rPr>
                <w:rFonts w:ascii="宋体" w:eastAsia="宋体" w:hAnsi="宋体" w:cs="宋体" w:hint="eastAsia"/>
                <w:szCs w:val="21"/>
              </w:rPr>
              <w:t>且具有城市快速路高架道路或高速公路高架道路养护安全管理工作经验。</w:t>
            </w:r>
          </w:p>
        </w:tc>
      </w:tr>
      <w:tr w:rsidR="00635B2F" w:rsidRPr="00635B2F" w:rsidTr="00955F9F">
        <w:trPr>
          <w:trHeight w:val="170"/>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5</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养护和运行专职管理人员5人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具有高速公路或城市快速路高架道路养护运维</w:t>
            </w:r>
            <w:r w:rsidRPr="00635B2F">
              <w:rPr>
                <w:rFonts w:ascii="宋体" w:eastAsia="宋体" w:hAnsi="宋体" w:cs="宋体" w:hint="eastAsia"/>
                <w:szCs w:val="21"/>
              </w:rPr>
              <w:t>经验。</w:t>
            </w:r>
          </w:p>
        </w:tc>
      </w:tr>
      <w:tr w:rsidR="00635B2F" w:rsidRPr="00635B2F" w:rsidTr="00955F9F">
        <w:trPr>
          <w:trHeight w:val="794"/>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6</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管理人员</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专职安全员至少1人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rPr>
                <w:rFonts w:ascii="宋体" w:eastAsia="宋体" w:hAnsi="宋体" w:cs="宋体"/>
                <w:kern w:val="0"/>
                <w:szCs w:val="21"/>
              </w:rPr>
            </w:pPr>
            <w:r w:rsidRPr="00635B2F">
              <w:rPr>
                <w:rFonts w:ascii="宋体" w:eastAsia="宋体" w:hAnsi="宋体" w:cs="宋体" w:hint="eastAsia"/>
                <w:kern w:val="0"/>
                <w:szCs w:val="21"/>
              </w:rPr>
              <w:t>相关安全岗位证书</w:t>
            </w:r>
          </w:p>
        </w:tc>
      </w:tr>
      <w:tr w:rsidR="00635B2F" w:rsidRPr="00635B2F" w:rsidTr="00955F9F">
        <w:trPr>
          <w:trHeight w:val="170"/>
        </w:trPr>
        <w:tc>
          <w:tcPr>
            <w:tcW w:w="700" w:type="dxa"/>
            <w:tcBorders>
              <w:top w:val="nil"/>
              <w:left w:val="single" w:sz="4" w:space="0" w:color="auto"/>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7</w:t>
            </w:r>
          </w:p>
        </w:tc>
        <w:tc>
          <w:tcPr>
            <w:tcW w:w="1500"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主要技术工人</w:t>
            </w:r>
          </w:p>
        </w:tc>
        <w:tc>
          <w:tcPr>
            <w:tcW w:w="2046"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道路或桥梁养护工、电工不少于5人</w:t>
            </w:r>
          </w:p>
        </w:tc>
        <w:tc>
          <w:tcPr>
            <w:tcW w:w="4404" w:type="dxa"/>
            <w:tcBorders>
              <w:top w:val="nil"/>
              <w:left w:val="nil"/>
              <w:bottom w:val="single" w:sz="4" w:space="0" w:color="auto"/>
              <w:right w:val="single" w:sz="4" w:space="0" w:color="auto"/>
            </w:tcBorders>
            <w:shd w:val="clear" w:color="000000" w:fill="FFFFFF"/>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相关道路或桥梁养护中级工；电工</w:t>
            </w:r>
          </w:p>
        </w:tc>
      </w:tr>
    </w:tbl>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widowControl/>
        <w:tabs>
          <w:tab w:val="left" w:pos="7200"/>
        </w:tabs>
        <w:spacing w:line="400" w:lineRule="exact"/>
        <w:ind w:firstLineChars="200" w:firstLine="420"/>
        <w:rPr>
          <w:rFonts w:ascii="宋体" w:eastAsia="宋体" w:hAnsi="宋体" w:cs="宋体"/>
          <w:bCs/>
          <w:szCs w:val="21"/>
        </w:rPr>
      </w:pPr>
      <w:r w:rsidRPr="00635B2F">
        <w:rPr>
          <w:rFonts w:ascii="宋体" w:eastAsia="宋体" w:hAnsi="宋体" w:cs="宋体" w:hint="eastAsia"/>
          <w:bCs/>
          <w:szCs w:val="21"/>
        </w:rPr>
        <w:t>（二）设备要求</w:t>
      </w:r>
    </w:p>
    <w:p w:rsidR="00635B2F" w:rsidRPr="00635B2F" w:rsidRDefault="00635B2F" w:rsidP="00635B2F">
      <w:pPr>
        <w:widowControl/>
        <w:tabs>
          <w:tab w:val="left" w:pos="7200"/>
        </w:tabs>
        <w:spacing w:line="400" w:lineRule="exact"/>
        <w:ind w:firstLineChars="200" w:firstLine="420"/>
        <w:rPr>
          <w:rFonts w:ascii="宋体" w:eastAsia="宋体" w:hAnsi="宋体" w:cs="宋体"/>
          <w:bCs/>
          <w:szCs w:val="21"/>
        </w:rPr>
      </w:pPr>
      <w:r w:rsidRPr="00635B2F">
        <w:rPr>
          <w:rFonts w:ascii="宋体" w:eastAsia="宋体" w:hAnsi="宋体" w:cs="宋体" w:hint="eastAsia"/>
          <w:bCs/>
          <w:szCs w:val="21"/>
        </w:rPr>
        <w:t>1、需配置的机械设备（包括但不限于以下设备）</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tbl>
      <w:tblPr>
        <w:tblW w:w="7366" w:type="dxa"/>
        <w:tblInd w:w="93" w:type="dxa"/>
        <w:tblLayout w:type="fixed"/>
        <w:tblLook w:val="04A0" w:firstRow="1" w:lastRow="0" w:firstColumn="1" w:lastColumn="0" w:noHBand="0" w:noVBand="1"/>
      </w:tblPr>
      <w:tblGrid>
        <w:gridCol w:w="680"/>
        <w:gridCol w:w="2618"/>
        <w:gridCol w:w="1068"/>
        <w:gridCol w:w="1080"/>
        <w:gridCol w:w="1920"/>
      </w:tblGrid>
      <w:tr w:rsidR="00635B2F" w:rsidRPr="00635B2F" w:rsidTr="00955F9F">
        <w:trPr>
          <w:trHeight w:val="454"/>
        </w:trPr>
        <w:tc>
          <w:tcPr>
            <w:tcW w:w="680"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序号</w:t>
            </w:r>
          </w:p>
        </w:tc>
        <w:tc>
          <w:tcPr>
            <w:tcW w:w="26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机械名称</w:t>
            </w:r>
          </w:p>
        </w:tc>
        <w:tc>
          <w:tcPr>
            <w:tcW w:w="106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单位</w:t>
            </w:r>
          </w:p>
        </w:tc>
        <w:tc>
          <w:tcPr>
            <w:tcW w:w="108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数量</w:t>
            </w:r>
          </w:p>
        </w:tc>
        <w:tc>
          <w:tcPr>
            <w:tcW w:w="192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备注</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路面清扫车、真空吸扫车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高速清扫车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3</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撒布一体车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4</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撒布一体机</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lastRenderedPageBreak/>
              <w:t>5</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牵引车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3</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6</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清洗冲水车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7</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施工、封道车（和封道设备）</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5</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8</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抢险汽吊车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nil"/>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9</w:t>
            </w:r>
          </w:p>
        </w:tc>
        <w:tc>
          <w:tcPr>
            <w:tcW w:w="261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路况巡视车</w:t>
            </w:r>
          </w:p>
        </w:tc>
        <w:tc>
          <w:tcPr>
            <w:tcW w:w="106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1920"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10</w:t>
            </w:r>
          </w:p>
        </w:tc>
        <w:tc>
          <w:tcPr>
            <w:tcW w:w="26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登高作业车</w:t>
            </w:r>
          </w:p>
        </w:tc>
        <w:tc>
          <w:tcPr>
            <w:tcW w:w="106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辆</w:t>
            </w:r>
          </w:p>
        </w:tc>
        <w:tc>
          <w:tcPr>
            <w:tcW w:w="108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192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r w:rsidR="00635B2F" w:rsidRPr="00635B2F" w:rsidTr="00955F9F">
        <w:trPr>
          <w:trHeight w:val="454"/>
        </w:trPr>
        <w:tc>
          <w:tcPr>
            <w:tcW w:w="680"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p>
        </w:tc>
        <w:tc>
          <w:tcPr>
            <w:tcW w:w="2618" w:type="dxa"/>
            <w:tcBorders>
              <w:top w:val="single" w:sz="4" w:space="0" w:color="auto"/>
              <w:left w:val="nil"/>
              <w:bottom w:val="single" w:sz="4" w:space="0" w:color="auto"/>
              <w:right w:val="single" w:sz="4" w:space="0" w:color="auto"/>
            </w:tcBorders>
            <w:vAlign w:val="bottom"/>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w:t>
            </w:r>
          </w:p>
        </w:tc>
        <w:tc>
          <w:tcPr>
            <w:tcW w:w="106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p>
        </w:tc>
        <w:tc>
          <w:tcPr>
            <w:tcW w:w="108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p>
        </w:tc>
        <w:tc>
          <w:tcPr>
            <w:tcW w:w="1920"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自有或租赁</w:t>
            </w:r>
          </w:p>
        </w:tc>
      </w:tr>
    </w:tbl>
    <w:p w:rsidR="00635B2F" w:rsidRPr="00635B2F" w:rsidRDefault="00635B2F" w:rsidP="00635B2F">
      <w:pPr>
        <w:snapToGrid w:val="0"/>
        <w:spacing w:line="400" w:lineRule="exact"/>
        <w:ind w:firstLineChars="200" w:firstLine="420"/>
        <w:rPr>
          <w:rFonts w:ascii="宋体" w:eastAsia="宋体" w:hAnsi="宋体" w:cs="宋体"/>
          <w:szCs w:val="21"/>
        </w:rPr>
      </w:pPr>
      <w:r w:rsidRPr="00635B2F">
        <w:rPr>
          <w:rFonts w:ascii="宋体" w:eastAsia="宋体" w:hAnsi="宋体" w:cs="宋体" w:hint="eastAsia"/>
          <w:kern w:val="0"/>
          <w:szCs w:val="21"/>
        </w:rPr>
        <w:t>（1）上述设备中车辆的尾气排放标准必须符合国家和上海市的有关标准，严禁使用黄标车车辆。</w:t>
      </w:r>
    </w:p>
    <w:p w:rsidR="00635B2F" w:rsidRPr="00635B2F" w:rsidRDefault="00635B2F" w:rsidP="00635B2F">
      <w:pPr>
        <w:snapToGrid w:val="0"/>
        <w:spacing w:line="400" w:lineRule="exact"/>
        <w:ind w:firstLineChars="200" w:firstLine="420"/>
        <w:rPr>
          <w:rFonts w:ascii="宋体" w:eastAsia="宋体" w:hAnsi="宋体" w:cs="宋体"/>
          <w:b/>
          <w:kern w:val="0"/>
          <w:szCs w:val="21"/>
        </w:rPr>
      </w:pPr>
      <w:r w:rsidRPr="00635B2F">
        <w:rPr>
          <w:rFonts w:ascii="宋体" w:eastAsia="宋体" w:hAnsi="宋体" w:cs="宋体" w:hint="eastAsia"/>
          <w:kern w:val="0"/>
          <w:szCs w:val="21"/>
        </w:rPr>
        <w:t>（2）上述机械设备或作业车辆应满足需求中的数量要求、自有机械设备、车辆投标时需提供如车辆行驶证或购买发票或采购合同（签订日期在招标公告发布之前）等证明材料</w:t>
      </w:r>
      <w:r w:rsidRPr="00635B2F">
        <w:rPr>
          <w:rFonts w:ascii="宋体" w:eastAsia="宋体" w:hAnsi="宋体" w:cs="宋体" w:hint="eastAsia"/>
          <w:b/>
          <w:kern w:val="0"/>
          <w:szCs w:val="21"/>
        </w:rPr>
        <w:t>（关键页清晰可辨认）</w:t>
      </w:r>
    </w:p>
    <w:p w:rsidR="00635B2F" w:rsidRPr="00635B2F" w:rsidRDefault="00635B2F" w:rsidP="00635B2F">
      <w:pPr>
        <w:snapToGrid w:val="0"/>
        <w:spacing w:line="400" w:lineRule="exact"/>
        <w:ind w:firstLineChars="200" w:firstLine="420"/>
        <w:rPr>
          <w:rFonts w:ascii="宋体" w:eastAsia="宋体" w:hAnsi="宋体" w:cs="宋体"/>
          <w:kern w:val="0"/>
          <w:szCs w:val="21"/>
        </w:rPr>
      </w:pPr>
      <w:r w:rsidRPr="00635B2F">
        <w:rPr>
          <w:rFonts w:ascii="宋体" w:eastAsia="宋体" w:hAnsi="宋体" w:cs="宋体" w:hint="eastAsia"/>
          <w:kern w:val="0"/>
          <w:szCs w:val="21"/>
        </w:rPr>
        <w:t>（3）供应商若无自有机械设备、作业车辆的，应提供</w:t>
      </w:r>
      <w:r w:rsidRPr="00635B2F">
        <w:rPr>
          <w:rFonts w:ascii="宋体" w:eastAsia="宋体" w:hAnsi="宋体" w:cs="宋体" w:hint="eastAsia"/>
          <w:b/>
          <w:bCs/>
          <w:kern w:val="0"/>
          <w:szCs w:val="21"/>
        </w:rPr>
        <w:t>中标后1个月内</w:t>
      </w:r>
      <w:r w:rsidRPr="00635B2F">
        <w:rPr>
          <w:rFonts w:ascii="宋体" w:eastAsia="宋体" w:hAnsi="宋体" w:cs="宋体" w:hint="eastAsia"/>
          <w:kern w:val="0"/>
          <w:szCs w:val="21"/>
        </w:rPr>
        <w:t>解决满足本项目需求的机械设备、作业车辆的承诺。</w:t>
      </w:r>
    </w:p>
    <w:p w:rsidR="00635B2F" w:rsidRPr="00635B2F" w:rsidRDefault="00635B2F" w:rsidP="00635B2F">
      <w:pPr>
        <w:snapToGrid w:val="0"/>
        <w:spacing w:line="400" w:lineRule="exact"/>
        <w:ind w:firstLineChars="200" w:firstLine="420"/>
        <w:rPr>
          <w:rFonts w:ascii="宋体" w:eastAsia="宋体" w:hAnsi="宋体" w:cs="宋体"/>
          <w:kern w:val="0"/>
          <w:szCs w:val="21"/>
        </w:rPr>
      </w:pPr>
      <w:r w:rsidRPr="00635B2F">
        <w:rPr>
          <w:rFonts w:ascii="宋体" w:eastAsia="宋体" w:hAnsi="宋体" w:cs="宋体" w:hint="eastAsia"/>
          <w:kern w:val="0"/>
          <w:szCs w:val="21"/>
        </w:rPr>
        <w:t>（4）</w:t>
      </w:r>
      <w:r w:rsidRPr="00635B2F">
        <w:rPr>
          <w:rFonts w:ascii="宋体" w:eastAsia="宋体" w:hAnsi="宋体" w:cs="宋体" w:hint="eastAsia"/>
          <w:b/>
          <w:bCs/>
          <w:kern w:val="0"/>
          <w:szCs w:val="21"/>
        </w:rPr>
        <w:t>上述机械设备自有率不得低于50%。</w:t>
      </w:r>
    </w:p>
    <w:p w:rsidR="00635B2F" w:rsidRPr="00635B2F" w:rsidRDefault="00635B2F" w:rsidP="00635B2F">
      <w:pPr>
        <w:snapToGrid w:val="0"/>
        <w:spacing w:line="400" w:lineRule="exact"/>
        <w:ind w:firstLineChars="200" w:firstLine="422"/>
        <w:rPr>
          <w:rFonts w:ascii="宋体" w:eastAsia="宋体" w:hAnsi="宋体" w:cs="宋体"/>
          <w:b/>
          <w:kern w:val="0"/>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八、安全生产、文明施工与环境保护要求</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1、供应商应遵循国家、行业和上海市人民政府有关安全生产和文明作业的要求，加强和做好安全文明养护、维修施工管理工作，并按约定承担相应的费用。</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养护期间为确保作业区域周围环境的整洁和交通正常进行，供应商必须按照上海市人民政府和上海市住建委、上海市交通委有关规定结合本项目的特点，在投标书中明确安全生产具体措施。实施过程中必须严格执行国家与地方政府的环境保护政策、法规和法律，严格遵守上海市有关文明施工管理的规定，积极主动落实安全文明及环境保护的管理和考核等有关工作，严格履行采购人关于现场临时设施及养护区域企业标识要求，承担文明措施的费用。</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 xml:space="preserve">3、供应商应建立健全安全生产工作责任体系和组织管理网络，设置安全生产监管部门，配备专职安全监管人员，对养护维修作业安全进行现场监督；按照“横向到边，纵向到底”责任制要求将安全责任分解。 </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4、所有养护维修作业的实施应严格执行《上海市城市道路养护维修作业安全技术规程》（DG TJ08-2183-2015）和《公路养护维修作业安全规程》（JTG H30-2015）的具体规定（以上规程如有更新，以更新版本为准）。</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5、供应商应按照法律规定进行养护维修作业，实施前做好安全技术交底工作，养护维修作业过程中做好各项安全防护措施。供应商为实施合同而雇用的特殊工种的人员应受过专</w:t>
      </w:r>
      <w:r w:rsidRPr="00635B2F">
        <w:rPr>
          <w:rFonts w:ascii="宋体" w:eastAsia="宋体" w:hAnsi="宋体" w:cs="宋体" w:hint="eastAsia"/>
          <w:szCs w:val="21"/>
        </w:rPr>
        <w:lastRenderedPageBreak/>
        <w:t>门的培训并已取得政府有关管理机构颁发的上岗证书。供应商应加强养护维修作业安全管理，特别应加强易燃、易爆材料、火工器材、有毒与腐蚀性材料和其它危险品的管理，以及对登高、高空作业等具有一定危险性的作业管理。</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供应商应当按照有关规定编制安全技术措施或者专项养护维修方案，建立安全生产责任制度、治安保卫制度及安全生产教育培训制度，并按安全生产法律规定及合同约定履行安全职责，如实编制养护维修安全生产的有关记录，接受采购人及政府安全监督部门的检查与监督。供应商应严格按照国家安全标准制定养护维修作业安全操作规程，配备必要的安全生产和劳动保护设施，加强对供应商人员的安全教育，并发放安全工作手册和劳动保护用具。</w:t>
      </w:r>
    </w:p>
    <w:p w:rsidR="00635B2F" w:rsidRPr="00635B2F" w:rsidRDefault="00635B2F" w:rsidP="00635B2F">
      <w:pPr>
        <w:tabs>
          <w:tab w:val="left" w:pos="7200"/>
        </w:tabs>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7、供应商在养护维修作业期间，应当采取措施保持现场平整、物料堆放整齐、养护车辆规范行驶。养护维修作业所在地有关政府行政管理部门有特殊要求的，按照其要求执行。</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在养护维修作业完成、开放交通之前，供应商应当从养护维修作业现场清除供应商的全部养护车辆、机械设备、多余材料、垃圾和各种临时工程，并保持现场清洁整齐。经采购人书面同意，供应商可在采购人指定的地点保留供应商履行后续各项义务所需要的材料、养护作业设备和临时工程。</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采购人有权对供应商采取的养护维修作业安全措施监督，并向供应商提出整改要求。如因供应商未能对其负责的上述事项采取各种必要的措施而发生与此有关的人身伤害或财产损失，由此导致的索赔、损失补偿、扣款、诉讼费、律师费、调查费及其它一切责任应由供应商承担。</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9、供应商应建立24小时应急值守制度，安排专职人员，监测、收集各类信息；一旦发生突发性的紧急事件，及时启动应急预案，接受采购人的统一指挥、统一管理，完成好应急抢险和交通保障工作。在启动应急响应的同时，须按照相关要求及时上报各类信息，做好首报、续报、终报；应当实事求是，不得瞒报、谎报和拖延不报。</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10、供应商在与采购人签订本合同的同时要签订安全管理协议、治安消防协议、廉政协议，供应商若违反规定野蛮施工、违章作业等，采购人有权限令停工整改，一切损失由供应商承担。</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11、各供应商在投标文件中要结合本项目在道路上实施的特点和采购人上述的具体要求制定相应的文明施工和安全生产管理措施，同时应购买养护作业人员人身意外保险。</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九、考核与奖惩要求</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1、采购人根据《监督检查考核管理办法》</w:t>
      </w:r>
      <w:r w:rsidRPr="00635B2F">
        <w:rPr>
          <w:rFonts w:ascii="宋体" w:eastAsia="宋体" w:hAnsi="宋体" w:cs="宋体" w:hint="eastAsia"/>
          <w:b/>
          <w:bCs/>
          <w:szCs w:val="21"/>
        </w:rPr>
        <w:t>（详见附件一）</w:t>
      </w:r>
      <w:r w:rsidRPr="00635B2F">
        <w:rPr>
          <w:rFonts w:ascii="宋体" w:eastAsia="宋体" w:hAnsi="宋体" w:cs="宋体" w:hint="eastAsia"/>
          <w:szCs w:val="21"/>
        </w:rPr>
        <w:t>对供应商进行考核，考核分为日常考核（含日常抽查和周检查）、月度考核和年度考核；采购人也可以委托监理单位对中标人进行日常考核，月度考核和年度考核由采购人组织考核并评分。</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2、采购人有权对月度考核不通过的供应商进行一定范围内的通报，年度有两个月考核不合格记为年度考核不合格。在养护服务周期内（一般为1年），考核不合格的供应商，采</w:t>
      </w:r>
      <w:r w:rsidRPr="00635B2F">
        <w:rPr>
          <w:rFonts w:ascii="宋体" w:eastAsia="宋体" w:hAnsi="宋体" w:cs="宋体" w:hint="eastAsia"/>
          <w:szCs w:val="21"/>
        </w:rPr>
        <w:lastRenderedPageBreak/>
        <w:t>购人有权将合同中日常养护（运维）经费的5%作为维修经费使用；</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3、月度考核中对设施设备养护未完成、养护质量不符合要求、设施和运行管理不到位、资料提交不及时或不完整、媒体曝光社会批评等情况在日常运维经费中进行单项扣款。</w:t>
      </w:r>
    </w:p>
    <w:p w:rsidR="00635B2F" w:rsidRPr="00635B2F" w:rsidRDefault="00635B2F" w:rsidP="00635B2F">
      <w:pPr>
        <w:tabs>
          <w:tab w:val="left" w:pos="7200"/>
        </w:tabs>
        <w:spacing w:line="400" w:lineRule="exact"/>
        <w:ind w:firstLineChars="200" w:firstLine="420"/>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十、内业资料编制和管理要求</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中标人应努力提高技术管理水平，配合采购人做好设施设备基础资料数据的采集和各类设施管理系统的推广应用。中标后，应在1个月内向采购人提交养护维修及运行管理工作大纲和手册，并报备各类人员、机械设备等资料；年度养护工作完成后，应在1个月内向采购人提交养护维修及运行管理总结报告和设施年度运行状况报告。上述资料格式、内容由采购人统一制定。</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2、中标人应根据采购人提供的资料，通过调查建立设施设备量清单及养护工作台帐，格式采购人统一规定。</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3、中标人应配备专职的内业资料员，收集、整理、编制以及上报各类养护维修资料，资料要求真实反映中标人的全部养护维修作业实施及管理状况，内容完整准确，按时上报。</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4、养护管理内业资料具体内容包括：</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（一）内业资料</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（1）日常养护日记（含工、料、机汇总数）</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（2）当班（电话）记录</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（3）设施设备量情况汇总表</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（4）养护设备、人员配置情况表</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（5）养护维修及运行管理计划及执行情况表</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（6）作业安全技术交底记录</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（7）巡查检查记录</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（8）工作总结</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（9）安全学习记录</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（10）各项应急预案</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（二）上墙图表</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（1）养护标段示意图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（2）日常养护管理网络图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（3）安全管理网络图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（4）防台防汛网络图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（5）节日值班网络图</w:t>
      </w:r>
    </w:p>
    <w:p w:rsidR="00635B2F" w:rsidRPr="00635B2F" w:rsidRDefault="00635B2F" w:rsidP="00635B2F">
      <w:pPr>
        <w:numPr>
          <w:ilvl w:val="0"/>
          <w:numId w:val="11"/>
        </w:num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养护作业联系网络图</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（三）岗位职责</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（1）项目部管理岗位职责</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lastRenderedPageBreak/>
        <w:t>（2）巡查检查制度</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（3）道班安全生产劳动保护制度</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（其他制度按需再制作）</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4.2 桥梁资料</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（1）桥梁卡片（每年更新）</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（2）桥梁经常性检查表（每月）</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（3）桥梁安全巡查情况记录</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（4）桥梁安全状况月度报告（每月）</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（5）桥梁安全运行年度报告</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4.3 应急处置资料</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（1）城市道路灾害性天气、突发事件应急处置管理资料，包含应急预案、组织机构网络、工作检查、灾情处理、工作小结等</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（2）应急演练资料，包括演练方案、总结评估等。</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（3）应急物资和应急设备储备及使用情况。</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4.4 安全文明施工资料</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（1）安全生产</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（2）安全规章（制度、责任制、各工种安全操作规程）</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（3）安全协议</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（4）人员证书1（花名册、身份证、劳动合同、三级教育卡、保险资料）</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（5）人员证书2（三类人员安全证书、特殊工种上岗证书）</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（6）安全措施方案</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（7）安全教育（每周安全学习、每日安全交底）</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（8）安全检查</w:t>
      </w:r>
    </w:p>
    <w:p w:rsidR="00635B2F" w:rsidRPr="00635B2F" w:rsidRDefault="00635B2F" w:rsidP="00635B2F">
      <w:pPr>
        <w:tabs>
          <w:tab w:val="left" w:pos="3060"/>
        </w:tabs>
        <w:snapToGrid w:val="0"/>
        <w:spacing w:line="400" w:lineRule="exact"/>
        <w:ind w:firstLineChars="200" w:firstLine="420"/>
        <w:rPr>
          <w:rFonts w:ascii="宋体" w:eastAsia="宋体" w:hAnsi="宋体" w:cs="宋体"/>
          <w:szCs w:val="21"/>
        </w:rPr>
      </w:pPr>
      <w:r w:rsidRPr="00635B2F">
        <w:rPr>
          <w:rFonts w:ascii="宋体" w:eastAsia="宋体" w:hAnsi="宋体" w:cs="宋体" w:hint="eastAsia"/>
          <w:szCs w:val="21"/>
        </w:rPr>
        <w:t>（9）消防危险品（消防平面图、消防设备量登记表）</w:t>
      </w:r>
    </w:p>
    <w:p w:rsidR="00635B2F" w:rsidRPr="00635B2F" w:rsidRDefault="00635B2F" w:rsidP="00635B2F">
      <w:pPr>
        <w:pStyle w:val="a1"/>
        <w:snapToGrid w:val="0"/>
        <w:spacing w:line="400" w:lineRule="exact"/>
        <w:ind w:firstLineChars="200" w:firstLine="420"/>
        <w:jc w:val="left"/>
        <w:rPr>
          <w:rFonts w:ascii="宋体" w:eastAsia="宋体" w:hAnsi="宋体" w:cs="宋体"/>
          <w:b w:val="0"/>
          <w:sz w:val="21"/>
          <w:szCs w:val="21"/>
        </w:rPr>
      </w:pPr>
    </w:p>
    <w:p w:rsidR="00635B2F" w:rsidRPr="00635B2F" w:rsidRDefault="00635B2F" w:rsidP="00635B2F">
      <w:pPr>
        <w:ind w:left="360" w:hanging="360"/>
        <w:rPr>
          <w:rFonts w:ascii="宋体" w:eastAsia="宋体" w:hAnsi="宋体" w:cs="宋体"/>
          <w:b/>
          <w:bCs/>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十一、投标报价依据与要求</w:t>
      </w:r>
    </w:p>
    <w:p w:rsidR="00635B2F" w:rsidRPr="00635B2F" w:rsidRDefault="00635B2F" w:rsidP="00635B2F">
      <w:pPr>
        <w:ind w:left="360" w:hanging="360"/>
        <w:rPr>
          <w:rFonts w:ascii="宋体" w:eastAsia="宋体" w:hAnsi="宋体" w:cs="宋体"/>
          <w:b/>
          <w:bCs/>
          <w:szCs w:val="21"/>
        </w:rPr>
      </w:pPr>
    </w:p>
    <w:p w:rsidR="00635B2F" w:rsidRPr="00635B2F" w:rsidRDefault="00635B2F" w:rsidP="00635B2F">
      <w:pPr>
        <w:snapToGrid w:val="0"/>
        <w:spacing w:line="360" w:lineRule="auto"/>
        <w:ind w:firstLine="420"/>
        <w:rPr>
          <w:rFonts w:ascii="宋体" w:eastAsia="宋体" w:hAnsi="宋体" w:cs="宋体"/>
          <w:szCs w:val="21"/>
        </w:rPr>
      </w:pPr>
      <w:r w:rsidRPr="00635B2F">
        <w:rPr>
          <w:rFonts w:ascii="宋体" w:eastAsia="宋体" w:hAnsi="宋体" w:cs="宋体" w:hint="eastAsia"/>
          <w:szCs w:val="21"/>
        </w:rPr>
        <w:t>除第二章《投标人须知》第19条“投标报价”的要求外，供应商还应综合考虑以下各项要求，审慎进行投标报价。</w:t>
      </w:r>
    </w:p>
    <w:p w:rsidR="00635B2F" w:rsidRPr="00635B2F" w:rsidRDefault="00635B2F" w:rsidP="00635B2F">
      <w:pPr>
        <w:snapToGrid w:val="0"/>
        <w:spacing w:line="360" w:lineRule="auto"/>
        <w:ind w:firstLine="420"/>
        <w:rPr>
          <w:rFonts w:ascii="宋体" w:eastAsia="宋体" w:hAnsi="宋体" w:cs="宋体"/>
          <w:szCs w:val="21"/>
        </w:rPr>
      </w:pPr>
      <w:r w:rsidRPr="00635B2F">
        <w:rPr>
          <w:rFonts w:ascii="宋体" w:eastAsia="宋体" w:hAnsi="宋体" w:cs="宋体" w:hint="eastAsia"/>
          <w:szCs w:val="21"/>
        </w:rPr>
        <w:t>（一）报价依据</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1、采购人提供的设施设备量清单、招标文件及其补充文件、书面答疑回复文件、施工现场条件及其它有关资料等。</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2、有关定额依据：</w:t>
      </w:r>
    </w:p>
    <w:p w:rsidR="00635B2F" w:rsidRPr="00635B2F" w:rsidRDefault="00635B2F" w:rsidP="00635B2F">
      <w:pPr>
        <w:pStyle w:val="Style12"/>
        <w:numPr>
          <w:ilvl w:val="0"/>
          <w:numId w:val="12"/>
        </w:numPr>
        <w:spacing w:line="360" w:lineRule="auto"/>
        <w:ind w:left="567" w:firstLineChars="0" w:hanging="278"/>
        <w:rPr>
          <w:rFonts w:ascii="宋体" w:hAnsi="宋体" w:cs="宋体"/>
          <w:szCs w:val="21"/>
        </w:rPr>
      </w:pPr>
      <w:r w:rsidRPr="00635B2F">
        <w:rPr>
          <w:rFonts w:ascii="宋体" w:hAnsi="宋体" w:cs="宋体" w:hint="eastAsia"/>
          <w:szCs w:val="21"/>
        </w:rPr>
        <w:lastRenderedPageBreak/>
        <w:t>《上海市城市道路养护维修预算定额》（2010）；</w:t>
      </w:r>
    </w:p>
    <w:p w:rsidR="00635B2F" w:rsidRPr="00635B2F" w:rsidRDefault="00635B2F" w:rsidP="00635B2F">
      <w:pPr>
        <w:pStyle w:val="Style12"/>
        <w:numPr>
          <w:ilvl w:val="0"/>
          <w:numId w:val="12"/>
        </w:numPr>
        <w:spacing w:line="360" w:lineRule="auto"/>
        <w:ind w:left="567" w:firstLineChars="0" w:hanging="278"/>
        <w:rPr>
          <w:rFonts w:ascii="宋体" w:hAnsi="宋体" w:cs="宋体"/>
          <w:szCs w:val="21"/>
        </w:rPr>
      </w:pPr>
      <w:r w:rsidRPr="00635B2F">
        <w:rPr>
          <w:rFonts w:ascii="宋体" w:hAnsi="宋体" w:cs="宋体" w:hint="eastAsia"/>
          <w:szCs w:val="21"/>
        </w:rPr>
        <w:t>《上海市城市道路养护维修年度经费定额》（2019）；</w:t>
      </w:r>
    </w:p>
    <w:p w:rsidR="00635B2F" w:rsidRPr="00635B2F" w:rsidRDefault="00635B2F" w:rsidP="00635B2F">
      <w:pPr>
        <w:pStyle w:val="Style12"/>
        <w:numPr>
          <w:ilvl w:val="0"/>
          <w:numId w:val="12"/>
        </w:numPr>
        <w:spacing w:line="360" w:lineRule="auto"/>
        <w:ind w:left="567" w:firstLineChars="0" w:hanging="278"/>
        <w:rPr>
          <w:rFonts w:ascii="宋体" w:hAnsi="宋体" w:cs="宋体"/>
          <w:szCs w:val="21"/>
        </w:rPr>
      </w:pPr>
      <w:r w:rsidRPr="00635B2F">
        <w:rPr>
          <w:rFonts w:ascii="宋体" w:hAnsi="宋体" w:cs="宋体" w:hint="eastAsia"/>
          <w:szCs w:val="21"/>
        </w:rPr>
        <w:t>《上海市城市快速路养护维修预算定额》（2010）；</w:t>
      </w:r>
    </w:p>
    <w:p w:rsidR="00635B2F" w:rsidRPr="00635B2F" w:rsidRDefault="00635B2F" w:rsidP="00635B2F">
      <w:pPr>
        <w:pStyle w:val="Style12"/>
        <w:numPr>
          <w:ilvl w:val="0"/>
          <w:numId w:val="12"/>
        </w:numPr>
        <w:spacing w:line="360" w:lineRule="auto"/>
        <w:ind w:left="567" w:firstLineChars="0" w:hanging="278"/>
        <w:rPr>
          <w:rFonts w:ascii="宋体" w:hAnsi="宋体" w:cs="宋体"/>
          <w:szCs w:val="21"/>
        </w:rPr>
      </w:pPr>
      <w:r w:rsidRPr="00635B2F">
        <w:rPr>
          <w:rFonts w:ascii="宋体" w:hAnsi="宋体" w:cs="宋体" w:hint="eastAsia"/>
          <w:szCs w:val="21"/>
        </w:rPr>
        <w:t>《上海市城市快速路设施养护维修年度经费定额》（2019）；</w:t>
      </w:r>
    </w:p>
    <w:p w:rsidR="00635B2F" w:rsidRPr="00635B2F" w:rsidRDefault="00635B2F" w:rsidP="00635B2F">
      <w:pPr>
        <w:pStyle w:val="Style12"/>
        <w:numPr>
          <w:ilvl w:val="0"/>
          <w:numId w:val="12"/>
        </w:numPr>
        <w:spacing w:line="360" w:lineRule="auto"/>
        <w:ind w:left="567" w:firstLineChars="0" w:hanging="278"/>
        <w:rPr>
          <w:rFonts w:ascii="宋体" w:hAnsi="宋体" w:cs="宋体"/>
          <w:szCs w:val="21"/>
        </w:rPr>
      </w:pPr>
      <w:r w:rsidRPr="00635B2F">
        <w:rPr>
          <w:rFonts w:ascii="宋体" w:hAnsi="宋体" w:cs="宋体" w:hint="eastAsia"/>
          <w:szCs w:val="21"/>
        </w:rPr>
        <w:t>《上海市政设施养护维修预算定额》（2019）</w:t>
      </w:r>
    </w:p>
    <w:p w:rsidR="00635B2F" w:rsidRPr="00635B2F" w:rsidRDefault="00635B2F" w:rsidP="00635B2F">
      <w:pPr>
        <w:numPr>
          <w:ilvl w:val="0"/>
          <w:numId w:val="13"/>
        </w:numPr>
        <w:snapToGrid w:val="0"/>
        <w:spacing w:line="360" w:lineRule="auto"/>
        <w:ind w:firstLine="420"/>
        <w:rPr>
          <w:rFonts w:ascii="宋体" w:eastAsia="宋体" w:hAnsi="宋体" w:cs="宋体"/>
          <w:szCs w:val="21"/>
        </w:rPr>
      </w:pPr>
      <w:r w:rsidRPr="00635B2F">
        <w:rPr>
          <w:rFonts w:ascii="宋体" w:eastAsia="宋体" w:hAnsi="宋体" w:cs="宋体" w:hint="eastAsia"/>
          <w:szCs w:val="21"/>
        </w:rPr>
        <w:t>各款专业养护维修的技术标准及有关规定。</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（二）报价组成</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投标报价包括项目招标范围内确定的工作内容，并达到养护、运行管理、维修技术（标准）要求所需的人工（含工资、社会统筹保险金、加班工资、工作餐、相关福利、关于人员聘用的费用等）、材料（含辅材）、机械、质检(自检)、国家规定检测、外发包、缺陷修复、管理费、利润、税金等费用，以及合同明示或暗示的所有责任、义务和一般风险等费用。</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本项目投标总价由日常养护（运维）经费、维修部分费用等二项组成：</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1、日常养护（运维）经费</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（1）费用组成</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日常养护（运维）经费由日常养护费用和维修费用构成，每年日常运维经费包干使用。除遇不可抗力因素、采购人要求的变更以及招标文件或合同中另有约定的除外，不做任何调整（如考核不合格或单项不合格可按考核办法进行扣除）；采购人不会因承包人在投标报价时的遗漏和疏忽而调整，也不能免除承包人在日常养护维修及运行管理费用规定内容和范围内的任何责任。</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（2）报价要求</w:t>
      </w:r>
    </w:p>
    <w:p w:rsidR="00635B2F" w:rsidRPr="00635B2F" w:rsidRDefault="00635B2F" w:rsidP="00635B2F">
      <w:pPr>
        <w:tabs>
          <w:tab w:val="left" w:pos="3060"/>
        </w:tabs>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①供应商应按照采购人提供的招标文件、设施设备量清单、材料要求和设施设备配置要求填写所有项目的单价和总价，编制出符合招标文件规定的投标报价书。采购人提供的设施量清单是截至上一年摸底的数据，与目前的实际数据可能存在出入，各供应商应自行认真踏勘现场，如供应商认为设施量有差异，应自行在投标报价中考虑并填报。但不得对《设施量清单》表内工作量进行缩减。</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②供应商应考虑本项目可能存在的风险因素。在项目养护服务期限内，对于政策调整因素、主材、人工价格上涨以及可能存在的其它任何风险因素，供应商应自行考虑，投标单价不作调整；投报的工料机等单价应参考开标前最近一个月《上海市政公路市场信息价》进行报价，价格如有浮动，不得低于成本价。</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③供应商应详细了解项目现状与各种可能产生影响的因素后制定技术和实施方案，在报价时要充分考虑在项目实施期限内各项工作所必须发生的各类费用及应承担的相关责任、风</w:t>
      </w:r>
      <w:r w:rsidRPr="00635B2F">
        <w:rPr>
          <w:rFonts w:ascii="宋体" w:eastAsia="宋体" w:hAnsi="宋体" w:cs="宋体" w:hint="eastAsia"/>
          <w:szCs w:val="21"/>
        </w:rPr>
        <w:lastRenderedPageBreak/>
        <w:t>险后进行报价。</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④供应商投报的清单中如有项目未填入单价和总价，则认为此项费用已包括在日常养护（运维）中有关规定项目内，实施时，采购人对该项目不予额外支付。</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⑤供应商根据项目情况，可自行投报需要计取的其它有关费用及理由说明。中标后不得以不完全了解项目情况为借口，向采购人提出额外取费或延长承包期限等补偿要求，对此采购人不作任何考虑。</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⑥设施设备量清单表中所列的每个项目均需填报单价分析表，明细表中要列出定额名称、编号、项目、费用名称，费率排列，没有定额的需附加详细单位估价分析。</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⑦投标报价应包含应急抢险抢修工作产生的各类费用，包括但不限于车辆牵引、恶劣天气应急抢险（防台防汛应急抢险、冰雪天气应急抢险、暴雨大风等应急抢险）、突发事件应急抢险（车辆侧翻、危险品运输事故、外因引起结构或附属设施损坏等）、交通保障封道等，该部分费用包含在日常运维经费清单报价项目中包干使用。</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⑧供应商应将设施设备运行产生的水电、通信等费用计入日常养护（运维）经费中，并由中标供应商向有关部门支付。</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⑨除如设施设备量清单中列明的内容外，本项目所有在其他方面可能发生的费用，如文明施工措施费、临时交通配合费、环保措施费、临时供水供电费用、临时设施费、夜间施工、二次搬运、对原有建筑、绿化的保护措施和防盗、对外来影响或损坏的管理及突发事件处理费用、其他各类相关保险、垃圾外运费等，供应商应一律在综合单价中作相应的报价，不再单独计列。另外，供应商应结合本项目的特点和具体要求制定相应的文明施工和安全生产管理措施，同时应考虑购买自己员工和第三方责任保险。</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⑩投标报价中还应考虑对这些养护基地和设施设备进行经常性维护、维修，保持基地房屋结构安全、完好和使用功能完整的相关费用。</w:t>
      </w:r>
    </w:p>
    <w:p w:rsidR="00635B2F" w:rsidRPr="00635B2F" w:rsidRDefault="00635B2F" w:rsidP="00635B2F">
      <w:pPr>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t>（3）结算要求</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①在养护服务期限内,若因另行增加或减少的设施设备量所产生的养护经费变化小于等于包件合同总价的5 %时，合同总价不作调整；若因设施设备量减少，减少的经费大于本包件合同总价5 %时，则从合同总价中扣除减少的设施设备量的养护费用；若因设施设备量增加，增加的经费大于本包件合同总价5 %且小于等于本包件合同总价的10%时，则在合同总价中加上增加的设施设备量的养护费用；增加的经费大于本包件合同总价的10%时，增加部分另行招标。</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2、维修部分经费</w:t>
      </w:r>
    </w:p>
    <w:p w:rsidR="00635B2F" w:rsidRPr="00635B2F" w:rsidRDefault="00635B2F" w:rsidP="00635B2F">
      <w:pPr>
        <w:adjustRightInd w:val="0"/>
        <w:snapToGrid w:val="0"/>
        <w:spacing w:line="360" w:lineRule="auto"/>
        <w:ind w:firstLineChars="200" w:firstLine="420"/>
        <w:rPr>
          <w:rFonts w:ascii="宋体" w:eastAsia="宋体" w:hAnsi="宋体" w:cs="宋体"/>
          <w:szCs w:val="21"/>
        </w:rPr>
      </w:pPr>
      <w:r w:rsidRPr="00635B2F">
        <w:rPr>
          <w:rFonts w:ascii="宋体" w:eastAsia="宋体" w:hAnsi="宋体" w:cs="宋体" w:hint="eastAsia"/>
          <w:szCs w:val="21"/>
        </w:rPr>
        <w:lastRenderedPageBreak/>
        <w:t>（1）维修部分经费定义</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是指对于日常养护范围外的维修工程。维修部分费用是采购人暂定在合同价格中的一笔款项，用于合同清单项目实施的维修工作，维修工作量需根据实际发生情况按实结算。</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（2）结算要求</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①根据实际发生情况按实结算，当结算费用小于等于维修部分费用合同金额时，按结算价支付；结算费用最高不得超出维修部分费用合同金额。维修部分内容在实施前应当报采购人确认后方可开展。</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②如维修工程项目需要咨询、设计单位参与的，由此产生的咨询、设计服务费由中标人承担，请供应商在投标报价时充分考虑。</w:t>
      </w:r>
    </w:p>
    <w:p w:rsidR="00635B2F" w:rsidRPr="00635B2F" w:rsidRDefault="00635B2F" w:rsidP="00635B2F">
      <w:pPr>
        <w:spacing w:line="360" w:lineRule="auto"/>
        <w:ind w:firstLineChars="200" w:firstLine="420"/>
        <w:rPr>
          <w:rFonts w:ascii="宋体" w:eastAsia="宋体" w:hAnsi="宋体" w:cs="宋体"/>
          <w:szCs w:val="21"/>
        </w:rPr>
      </w:pPr>
      <w:r w:rsidRPr="00635B2F">
        <w:rPr>
          <w:rFonts w:ascii="宋体" w:eastAsia="宋体" w:hAnsi="宋体" w:cs="宋体" w:hint="eastAsia"/>
          <w:szCs w:val="21"/>
        </w:rPr>
        <w:t>③在结算时，如维修部分项目在投标时已有相同子目报价，单价以投标时综合单价为准；如无相同子目，则参考相关定额及市场信息价重新计价。工料机价格参考《上海市政公路造价信息》维护当期月份发布的价格信息，相关费率按标准费率计取。</w:t>
      </w:r>
    </w:p>
    <w:p w:rsidR="00635B2F" w:rsidRPr="00635B2F" w:rsidRDefault="00635B2F" w:rsidP="00635B2F">
      <w:pPr>
        <w:spacing w:line="360" w:lineRule="auto"/>
        <w:ind w:firstLineChars="200" w:firstLine="420"/>
        <w:rPr>
          <w:rFonts w:ascii="宋体" w:eastAsia="宋体" w:hAnsi="宋体" w:cs="宋体"/>
          <w:szCs w:val="21"/>
        </w:rPr>
      </w:pPr>
    </w:p>
    <w:p w:rsidR="00635B2F" w:rsidRPr="00635B2F" w:rsidRDefault="00635B2F" w:rsidP="00635B2F">
      <w:pPr>
        <w:spacing w:line="360" w:lineRule="auto"/>
        <w:ind w:firstLineChars="200" w:firstLine="422"/>
        <w:rPr>
          <w:rFonts w:ascii="宋体" w:eastAsia="宋体" w:hAnsi="宋体" w:cs="宋体"/>
          <w:b/>
          <w:szCs w:val="21"/>
        </w:rPr>
      </w:pPr>
      <w:r w:rsidRPr="00635B2F">
        <w:rPr>
          <w:rFonts w:ascii="宋体" w:eastAsia="宋体" w:hAnsi="宋体" w:cs="宋体" w:hint="eastAsia"/>
          <w:b/>
          <w:szCs w:val="21"/>
        </w:rPr>
        <w:t>八、付款方法</w:t>
      </w:r>
    </w:p>
    <w:p w:rsidR="00635B2F" w:rsidRPr="00635B2F" w:rsidRDefault="00635B2F" w:rsidP="00635B2F">
      <w:pPr>
        <w:adjustRightInd w:val="0"/>
        <w:snapToGrid w:val="0"/>
        <w:spacing w:line="360" w:lineRule="auto"/>
        <w:ind w:firstLine="420"/>
        <w:rPr>
          <w:rFonts w:ascii="宋体" w:eastAsia="宋体" w:hAnsi="宋体" w:cs="宋体"/>
          <w:szCs w:val="21"/>
        </w:rPr>
      </w:pPr>
      <w:r w:rsidRPr="00635B2F">
        <w:rPr>
          <w:rFonts w:ascii="宋体" w:eastAsia="宋体" w:hAnsi="宋体" w:cs="宋体" w:hint="eastAsia"/>
          <w:szCs w:val="21"/>
        </w:rPr>
        <w:t>1、日常运维经费</w:t>
      </w:r>
    </w:p>
    <w:p w:rsidR="00635B2F" w:rsidRPr="00635B2F" w:rsidRDefault="00635B2F" w:rsidP="00635B2F">
      <w:pPr>
        <w:adjustRightInd w:val="0"/>
        <w:snapToGrid w:val="0"/>
        <w:spacing w:line="360" w:lineRule="auto"/>
        <w:ind w:firstLine="420"/>
        <w:rPr>
          <w:rFonts w:ascii="宋体" w:eastAsia="宋体" w:hAnsi="宋体" w:cs="宋体"/>
          <w:szCs w:val="21"/>
        </w:rPr>
      </w:pPr>
      <w:r w:rsidRPr="00635B2F">
        <w:rPr>
          <w:rFonts w:ascii="宋体" w:eastAsia="宋体" w:hAnsi="宋体" w:cs="宋体" w:hint="eastAsia"/>
          <w:szCs w:val="21"/>
        </w:rPr>
        <w:t>①日常养护部分：根据监督检查考核评分结果按季度（次）支付，支付时间分别为2023年6月、9月和11月份、2024年3月。其中第一季度（次）支付40%，第二季度（次）支付30%，第三季度（次）支付20％，第四季度（次）支付剩余部分（其中第一年的合同支付款项从中标人合同签订的当月开始计算，第一季度（次）支付应付款项的40%，第二季度（次）支付应付款项的30%，第三季度（次）支付应付款项的20％，第四季度（次）支付应付款项的剩余部分）。若中标人当年年度考核不合格的，采购人有权追偿，并按合同专用条款约定的进行扣款。</w:t>
      </w:r>
    </w:p>
    <w:p w:rsidR="00635B2F" w:rsidRPr="00635B2F" w:rsidRDefault="00635B2F" w:rsidP="00635B2F">
      <w:pPr>
        <w:adjustRightInd w:val="0"/>
        <w:snapToGrid w:val="0"/>
        <w:spacing w:line="360" w:lineRule="auto"/>
        <w:ind w:firstLine="420"/>
        <w:rPr>
          <w:rFonts w:ascii="宋体" w:eastAsia="宋体" w:hAnsi="宋体" w:cs="宋体"/>
          <w:szCs w:val="21"/>
        </w:rPr>
      </w:pPr>
      <w:r w:rsidRPr="00635B2F">
        <w:rPr>
          <w:rFonts w:ascii="宋体" w:eastAsia="宋体" w:hAnsi="宋体" w:cs="宋体" w:hint="eastAsia"/>
          <w:szCs w:val="21"/>
        </w:rPr>
        <w:t xml:space="preserve">    2维修部分经费</w:t>
      </w:r>
    </w:p>
    <w:p w:rsidR="00635B2F" w:rsidRPr="00635B2F" w:rsidRDefault="00635B2F" w:rsidP="00635B2F">
      <w:pPr>
        <w:adjustRightInd w:val="0"/>
        <w:snapToGrid w:val="0"/>
        <w:spacing w:line="360" w:lineRule="auto"/>
        <w:ind w:firstLine="420"/>
        <w:rPr>
          <w:rFonts w:ascii="宋体" w:eastAsia="宋体" w:hAnsi="宋体" w:cs="宋体"/>
          <w:szCs w:val="21"/>
        </w:rPr>
      </w:pPr>
      <w:r w:rsidRPr="00635B2F">
        <w:rPr>
          <w:rFonts w:ascii="宋体" w:eastAsia="宋体" w:hAnsi="宋体" w:cs="宋体" w:hint="eastAsia"/>
          <w:szCs w:val="21"/>
        </w:rPr>
        <w:t>按实结算，原则上与日常运维经费同步支付。</w:t>
      </w: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adjustRightInd w:val="0"/>
        <w:snapToGrid w:val="0"/>
        <w:spacing w:line="360" w:lineRule="auto"/>
        <w:ind w:firstLine="420"/>
        <w:rPr>
          <w:rFonts w:ascii="宋体" w:eastAsia="宋体" w:hAnsi="宋体" w:cs="宋体"/>
          <w:szCs w:val="21"/>
        </w:rPr>
      </w:pP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b/>
          <w:bCs/>
          <w:szCs w:val="21"/>
        </w:rPr>
        <w:t>附件一、</w:t>
      </w:r>
    </w:p>
    <w:p w:rsidR="00635B2F" w:rsidRPr="00635B2F" w:rsidRDefault="00635B2F" w:rsidP="00635B2F">
      <w:pPr>
        <w:spacing w:line="400" w:lineRule="exact"/>
        <w:jc w:val="center"/>
        <w:rPr>
          <w:rFonts w:ascii="宋体" w:eastAsia="宋体" w:hAnsi="宋体" w:cs="宋体"/>
          <w:b/>
          <w:bCs/>
          <w:szCs w:val="21"/>
        </w:rPr>
      </w:pPr>
      <w:r w:rsidRPr="00635B2F">
        <w:rPr>
          <w:rFonts w:ascii="宋体" w:eastAsia="宋体" w:hAnsi="宋体" w:cs="宋体" w:hint="eastAsia"/>
          <w:b/>
          <w:szCs w:val="21"/>
        </w:rPr>
        <w:t>监督检查考核管理办法</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为使本市城市高架道路设施安全运行和完好无损，确保养护、维修达到国家、本市及行业规范和标准要求，实现“安全、洁净、畅通、快速”的目标。特制定高架道路设施养护维修及运行管理项目考核标准及评分办法。</w:t>
      </w:r>
    </w:p>
    <w:p w:rsidR="00635B2F" w:rsidRPr="00635B2F" w:rsidRDefault="00635B2F" w:rsidP="00635B2F">
      <w:pPr>
        <w:spacing w:line="400" w:lineRule="exact"/>
        <w:rPr>
          <w:rFonts w:ascii="宋体" w:eastAsia="宋体" w:hAnsi="宋体" w:cs="宋体"/>
          <w:b/>
          <w:szCs w:val="21"/>
        </w:rPr>
      </w:pPr>
      <w:r w:rsidRPr="00635B2F">
        <w:rPr>
          <w:rFonts w:ascii="宋体" w:eastAsia="宋体" w:hAnsi="宋体" w:cs="宋体" w:hint="eastAsia"/>
          <w:b/>
          <w:szCs w:val="21"/>
        </w:rPr>
        <w:t>一、考核标准制定依据：</w:t>
      </w:r>
    </w:p>
    <w:p w:rsidR="00635B2F" w:rsidRPr="00635B2F" w:rsidRDefault="00635B2F" w:rsidP="00635B2F">
      <w:pPr>
        <w:pStyle w:val="aa"/>
        <w:snapToGrid w:val="0"/>
        <w:spacing w:line="400" w:lineRule="exact"/>
        <w:ind w:firstLineChars="200" w:firstLine="420"/>
        <w:jc w:val="left"/>
        <w:rPr>
          <w:rFonts w:hAnsi="宋体" w:cs="宋体"/>
          <w:szCs w:val="21"/>
        </w:rPr>
      </w:pPr>
      <w:r w:rsidRPr="00635B2F">
        <w:rPr>
          <w:rFonts w:hAnsi="宋体" w:cs="宋体" w:hint="eastAsia"/>
          <w:szCs w:val="21"/>
        </w:rPr>
        <w:t>1、《城市道路管理条例》（1996）</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2、《上海市城市道路管理条例》（2007）</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3、《城镇道路养护技术规范》（CJJ 36-2006 J 528-2006）</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4、《城市道路养护技术规程》（DG/TJ08-92-2013）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5、《城市道路养护维修作业安全技术规程》（DG/TJ08-2183-2015）</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6、《城市桥梁养护技术规程》（DG/TJ08-2145-2014）</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7、《桥梁结构检测技术规程》（DG/TJ08-2149-2014）</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8、《上海城市桥梁限载标准》（SZ-C-E02-2007）</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9、《道路声屏障结构技术规范》（DG/TJ08-2086-2011）</w:t>
      </w:r>
    </w:p>
    <w:p w:rsidR="00635B2F" w:rsidRPr="00635B2F" w:rsidRDefault="00635B2F" w:rsidP="00635B2F">
      <w:pPr>
        <w:snapToGrid w:val="0"/>
        <w:spacing w:line="400" w:lineRule="exact"/>
        <w:ind w:firstLineChars="200" w:firstLine="420"/>
        <w:jc w:val="left"/>
        <w:rPr>
          <w:rFonts w:ascii="宋体" w:eastAsia="宋体" w:hAnsi="宋体" w:cs="宋体"/>
          <w:szCs w:val="21"/>
        </w:rPr>
      </w:pPr>
      <w:r w:rsidRPr="00635B2F">
        <w:rPr>
          <w:rFonts w:ascii="宋体" w:eastAsia="宋体" w:hAnsi="宋体" w:cs="宋体" w:hint="eastAsia"/>
          <w:szCs w:val="21"/>
        </w:rPr>
        <w:t>10、《城市道路路面预防性养护技术规程》（2013）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11、《城市桥梁、隧道安全保护区域技术标准》（沪建交〔2010〕511号）</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12、《城市桥梁检测与评定技术规范》（CJJ/233-2015）</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13、《市政道路机电系统维护技术规程》（DG/TJ 08-2171-2015）</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14、《城市桥梁钢结构防蚀技术指南》（SZ-33-2003）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15、《上海市城市桥梁伸缩装置养护维修技术规程》（SZ-03-98）</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16、《上海市城市高架道路养护技术规程》（SZ-27-2003）</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17、《上海市城市道路桥梁管理条例》</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18、《上海市城市桥梁桥孔管理规定》（沪建交〔2012〕651号）</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国家或上海市其它规范、规程要求</w:t>
      </w:r>
    </w:p>
    <w:p w:rsidR="00635B2F" w:rsidRPr="00635B2F" w:rsidRDefault="00635B2F" w:rsidP="00635B2F">
      <w:pPr>
        <w:numPr>
          <w:ilvl w:val="0"/>
          <w:numId w:val="14"/>
        </w:numPr>
        <w:spacing w:beforeLines="50" w:before="156" w:line="400" w:lineRule="exact"/>
        <w:rPr>
          <w:rFonts w:ascii="宋体" w:eastAsia="宋体" w:hAnsi="宋体" w:cs="宋体"/>
          <w:b/>
          <w:szCs w:val="21"/>
        </w:rPr>
      </w:pPr>
      <w:r w:rsidRPr="00635B2F">
        <w:rPr>
          <w:rFonts w:ascii="宋体" w:eastAsia="宋体" w:hAnsi="宋体" w:cs="宋体" w:hint="eastAsia"/>
          <w:b/>
          <w:szCs w:val="21"/>
        </w:rPr>
        <w:t>管理考核内容</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承包商除专业分包外，不得将本合同全部或部分合同内容进行转包。专业分包内容应在投标文件中明确，分包单位应当具备履行分包内容的能力和资格，如不符合要求，采购人有权不同意中标人上报的分包单位并可要求中标人重新选择上报。</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2、投标书中承诺并经采购人认定的项目经理及专业技术、管理人员必须是本单位职工（在本单位缴纳四金）和该项目施工现场的实际操作者，并应常驻项目现场。未经发包单位同意，中标人不得调换或撤离上述人员。如发包单位认为有必要，可要求承包商对上述人员</w:t>
      </w:r>
      <w:r w:rsidRPr="00635B2F">
        <w:rPr>
          <w:rFonts w:ascii="宋体" w:eastAsia="宋体" w:hAnsi="宋体" w:cs="宋体" w:hint="eastAsia"/>
          <w:szCs w:val="21"/>
        </w:rPr>
        <w:lastRenderedPageBreak/>
        <w:t>中的部分人员作出更好的调整。</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3、为在养护期间确保作业区域周围环境的整洁和交通正常进行。承包商必须按照上海市人民政府和上海市城乡建设和交通委员会有关规定结合本项目的特点，在投标书中明确安全生产具体措施。承包商在施工过程中必须严格执行国家与地方政府的环境保护政策、法规和法律，严格遵守上海市有关建设工程文明施工管理的规定，积极主动落实安全文明及环境保护施工的管理和考核等有关工作，严格履行采购人关于现场临时设施及养护区域企业标识要求，承担文明施工措施的费用。</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4、应遵循建设部《建筑安全生产监督管理规定》和上海市人民政府第18号令《上海市建设工程文明施工管理规定》的要求，加强和做好安全、文明施工管理工作，并按规定承担相应的费用。同时满足市政文明工地要求，服从发包单位的统一协调，做到文明施工、安全管理。</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5、在项目实施期间，必须配备专职安全员，建立动用明火申请批准制度，配备一定数量的消防灭火器材，经批准后，送发包单位或监理单位备案。在项目实施期间，必须建立安全用电制度，确保施工用电设备的完好，并设置好漏电保护装置等，杜绝施工用电事故的发生。</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6、认真编制年度养护维修预算和月度养护维修计划，并组织实施经甲方认定的养护维修及运行管理计划，在本合同确定的设施养护维修项目及运行管理职责内合理使用养护维修经费，确保设施完好、整洁；</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7、按照建设部和上海市的法律、法规、规章、规范性文件，以及相关技术规范、规程、检查考核办法的要求采购养护维修材料，确保养护维修项目质量和施工安全，做好养护、维修工作；</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8、每月对养护检修计划执行情况和电气（机电）监控等设备运行情况进行自查；</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9、对电气（机电）监控等设备每日巡视和检查，并对上述设备养护、检修周期做出合理安排；</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10、搞好原始记录、内业资料的记录、收集、整理、保管、上报工作，根据甲方要求按时上报每月计划和月度报表。配合甲方委托的监理人员进行设施完好检查、考核和日常安全、质量检查与考核；</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11、认真组织技术人员和养护、维修工人参加技术培训，提高业务水平；</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12、每年向甲方做出专项的高架路设施安全运营报告，详细描述高架路设施的安全运营状况，以便甲方对下一年度计划进行安排。</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13、甲方为方便乙方在承包期内顺利履行本合同，如果在承包期内向乙方提供部分办公用房、养护维修道班房（含场地）。乙方应当在承包期内按照有关规定搞好物业管理。</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14、养护单位应配备项目组，包括项目经理（项目负责人）、主要管理人员及主要养护人员等，明确各管理人员岗位职责。中标人在本招标周期内未经采购人同意不得调换项目负</w:t>
      </w:r>
      <w:r w:rsidRPr="00635B2F">
        <w:rPr>
          <w:rFonts w:ascii="宋体" w:eastAsia="宋体" w:hAnsi="宋体" w:cs="宋体" w:hint="eastAsia"/>
          <w:szCs w:val="21"/>
        </w:rPr>
        <w:lastRenderedPageBreak/>
        <w:t>责人和主要管理人员，不得调换岗位职责；项目负责人和主要管理人员不得在本招标周期内兼任其它工程和养护项目工作。</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管理考核内容作为设施年度考核内容，如有违反，按照招标文件和合同条款处理。</w:t>
      </w:r>
    </w:p>
    <w:p w:rsidR="00635B2F" w:rsidRPr="00635B2F" w:rsidRDefault="00635B2F" w:rsidP="00635B2F">
      <w:pPr>
        <w:spacing w:line="400" w:lineRule="exact"/>
        <w:rPr>
          <w:rFonts w:ascii="宋体" w:eastAsia="宋体" w:hAnsi="宋体" w:cs="宋体"/>
          <w:b/>
          <w:szCs w:val="21"/>
        </w:rPr>
      </w:pPr>
    </w:p>
    <w:p w:rsidR="00635B2F" w:rsidRPr="00635B2F" w:rsidRDefault="00635B2F" w:rsidP="00635B2F">
      <w:pPr>
        <w:spacing w:line="400" w:lineRule="exact"/>
        <w:rPr>
          <w:rFonts w:ascii="宋体" w:eastAsia="宋体" w:hAnsi="宋体" w:cs="宋体"/>
          <w:b/>
          <w:szCs w:val="21"/>
        </w:rPr>
      </w:pPr>
      <w:r w:rsidRPr="00635B2F">
        <w:rPr>
          <w:rFonts w:ascii="宋体" w:eastAsia="宋体" w:hAnsi="宋体" w:cs="宋体" w:hint="eastAsia"/>
          <w:b/>
          <w:szCs w:val="21"/>
        </w:rPr>
        <w:t>三、检查考核内容</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1、对养护单位养护基地位置、面积；对养护车辆；养护设备以及相关项目管理人员的职称、资质，检查内容不得少于招标文件所规定的数量及等级。</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2、对养护单位的考核分为快速路设施养护、维修外业检查和内业资料检查两个方面。设施养护、维修外业检查主要考核快速路设施养护、维修的养护、维修、质量；内业资料考核主要检查内业资料是否齐备及资料整理要求情况。</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3、对机电设备的养护维修主要考核机电设备的完好率、维修质量及周期、安全施工操作和文明施工。以及有关的技术内业资料是否齐备，各项试验记录是否完善，机电设备有关资料整理要求等情况。</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4、设施养护、维修内业资料的收集整理等工作由养护单位按月度安排实施。</w:t>
      </w:r>
    </w:p>
    <w:p w:rsidR="00635B2F" w:rsidRPr="00635B2F" w:rsidRDefault="00635B2F" w:rsidP="00635B2F">
      <w:pPr>
        <w:spacing w:line="400" w:lineRule="exact"/>
        <w:ind w:firstLine="435"/>
        <w:rPr>
          <w:rFonts w:ascii="宋体" w:eastAsia="宋体" w:hAnsi="宋体" w:cs="宋体"/>
          <w:szCs w:val="21"/>
        </w:rPr>
      </w:pPr>
      <w:r w:rsidRPr="00635B2F">
        <w:rPr>
          <w:rFonts w:ascii="宋体" w:eastAsia="宋体" w:hAnsi="宋体" w:cs="宋体" w:hint="eastAsia"/>
          <w:szCs w:val="21"/>
        </w:rPr>
        <w:t>5、本项目中主要工作内容（养护、维修）不得转包或违法分包。一旦发包单位发现中标人有发包单位同意之外的自行分包或转包行为，发包单位将予立即制止，并视情况严重程度决定是否中止或终止项目施工承包合同，由此引起的一切法律责任和经济损失，均由中标人承担。</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6、投标书中承诺并经采购人认定的项目经理及专业技术、管理人员必须是本单位职工（在本单位缴纳四金）和该项目施工现场的实际操作者，并应常驻项目现场。未经发包单位同意，中标人不得调换或撤离上述人员。如发包单位认为有必要，可要求中标人对上述人员中的部分人员作出更好的调整。</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7、中标单位在施工过程中必须严格执行国家与地方政府的环境保护政策、法规和法律，严格遵守上海市有关建设工程文明施工管理的规定，积极主动落实安全文明及环境保护施工的管理和考核等有关工作，严格履行采购人关于现场临时设施及养护区域企业标识要求，承担文明施工措施的费用。</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8、应遵循建设部《建筑安全生产监督管理规定》、上海市人民政府第18号令《上海市建设工程文明施工管理规定》的要求以及投标书中明确安全生产具体措施，加强和做好安全、文明施工管理工作，并按规定承担相应的费用。</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9、按照合同或采购人要求期限内上报年度养护维修预算和月度养护维修计划，并组织实施经甲方认定的养护维修及运行管理计划。</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10、每月对养护检修计划执行情况和电气（机电）监控等设备运行情况进行自查；</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t xml:space="preserve">    11、应当对电气（机电）监控等设备每日巡视和检查，并对上述设备养护、检修周期做出合理安排；</w:t>
      </w: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szCs w:val="21"/>
        </w:rPr>
        <w:lastRenderedPageBreak/>
        <w:t xml:space="preserve">    12、应当及时做好原始记录、内业资料的记录、收集、整理、保管、上报工作，根据甲方要求按时上报每月计划和月度报表。配合甲方委托的监理人员进行设施完好检查、考核和日常安全、质量检查与考核；</w:t>
      </w:r>
    </w:p>
    <w:p w:rsidR="00635B2F" w:rsidRPr="00635B2F" w:rsidRDefault="00635B2F" w:rsidP="00635B2F">
      <w:pPr>
        <w:spacing w:beforeLines="50" w:before="156" w:line="400" w:lineRule="exact"/>
        <w:rPr>
          <w:rFonts w:ascii="宋体" w:eastAsia="宋体" w:hAnsi="宋体" w:cs="宋体"/>
          <w:b/>
          <w:szCs w:val="21"/>
        </w:rPr>
      </w:pPr>
      <w:r w:rsidRPr="00635B2F">
        <w:rPr>
          <w:rFonts w:ascii="宋体" w:eastAsia="宋体" w:hAnsi="宋体" w:cs="宋体" w:hint="eastAsia"/>
          <w:b/>
          <w:szCs w:val="21"/>
        </w:rPr>
        <w:t>四、检查考核办法</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1、考核分为日常考核（日常抽查、周考核）、月度考核及年度考核三种，监理项目部每天早上9：00及下午3：00进行高架路设施养护、维修项目现场作业质量巡查，并将巡查结果用《高架路设施养护、维修业务项目现场作业质量巡查表》记录，发现问题与养护单位及时联系，及时整改。</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每天由监理项目部对养护、维修的工作进行巡查，对查出的问题及情况，签发《高架路设施养护、维修业务联系单》，并附照片给养护单位，督促其及时进行整改，对查出较严重质量、安全、文明施工问题时，同时要求养护单位在整改完毕后回复《高架路设施养护、维修整改复查报审表》，并上报采购人给予养护单位以经济扣款。</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2、每周由监理项目部进行高架路设施养护、维修项目抽查和考核。监理项目部在每周不定期组织人员对高架路分路段随机抽查进行考核评分，抽查考核样本不少于设施养护、维修总量的20%。设施保洁、设施养护维修、排水设施、机电设施所占总评分比例分别为：30%、30%、15%、25%。结果记录在案，并由监理项目部按照评分标准打分，作为考核凭据。</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3、每月进行高架路设施养护、维修项目月考核，月度抽查考核评分按周40%、月60%抽查评分的加权平均值取定。具体方法为：月度检查每月一次，安排在下一月初第一周进行。由区道运中心设施养护科参加，为保证考核“公开、公平、公正”邀请养护单位参加，但养护单位不参与评分。月度检查考核评分由区道运中心综合评定。设施保洁、设施养护维修、排水设施、机电设施所占总评分比例分别为：30%、30%、15%、25%。</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月度检查考核中，设施养护、维修考核样本应不少于设施养护、维修项目总量的30%，路段为自报与指定相结合。</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内业资料质量检查考核主要是指养护单位为保证道路及设施保洁目标的实现，养护单位按照PDCA（发现问题→制定措施→实施方案→效能评估）循环而编制的养护、维修记录。内业资料质量考核样本为本月运行养护、维修内业资料记录。月度检查考核外业占总分的80%，内业资料占总评分的15%，路政巡视等甲方指定完成工作占5%，为机动分。</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资料抽查由业主单位、监理单位每月进行抽查，业主也可单独检查。</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安全考核严格按照《中华人民共和国安全生产法》的有关规定、上海市道路交通法规，并建立有总监负责制的安全管理体系，落实安全工作责任制和一票否决制若因养护单位操作不当而引起的安全责任事故，则应严肃处理，并给予扣款。</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6、年度考核由区道运中心组织进行，日常月度考核评分占60%，年度养护项目完成情况和区道运中心对养护单位管理要求的执行情况占40%。</w:t>
      </w:r>
    </w:p>
    <w:p w:rsidR="00635B2F" w:rsidRPr="00635B2F" w:rsidRDefault="00635B2F" w:rsidP="00635B2F">
      <w:pPr>
        <w:spacing w:line="400" w:lineRule="exact"/>
        <w:ind w:firstLineChars="200" w:firstLine="420"/>
        <w:rPr>
          <w:rFonts w:ascii="宋体" w:eastAsia="宋体" w:hAnsi="宋体" w:cs="宋体"/>
          <w:szCs w:val="21"/>
        </w:rPr>
      </w:pP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lastRenderedPageBreak/>
        <w:t>五、考核扣款</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1、病害经济扣款包括：</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（1）考核检查前一天夜间封道段内作业内容，如出现以下养护不到位现象：</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伸缩缝未清缝</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路面坑塘</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防撞墙（隔离墩）破损露筋，非质量问题</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防眩屏、进水口、电箱盖缺失</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路面黄泥带</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声屏障保洁明显有污渍</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钢结构涂装明显剥落、锈蚀</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进水口明显积泥</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桥栏杆等附属设施缺损、明显锈蚀</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施工作业不按规定使用安全电箱，使用拖线板、</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快速路范围内施工作业不佩戴安全帽（或不扣好卡扣）</w:t>
      </w:r>
    </w:p>
    <w:p w:rsidR="00635B2F" w:rsidRPr="00635B2F" w:rsidRDefault="00635B2F" w:rsidP="00635B2F">
      <w:pPr>
        <w:spacing w:line="400" w:lineRule="exact"/>
        <w:ind w:leftChars="300" w:left="630" w:firstLineChars="200" w:firstLine="420"/>
        <w:rPr>
          <w:rFonts w:ascii="宋体" w:eastAsia="宋体" w:hAnsi="宋体" w:cs="宋体"/>
          <w:szCs w:val="21"/>
        </w:rPr>
      </w:pPr>
      <w:r w:rsidRPr="00635B2F">
        <w:rPr>
          <w:rFonts w:ascii="宋体" w:eastAsia="宋体" w:hAnsi="宋体" w:cs="宋体" w:hint="eastAsia"/>
          <w:szCs w:val="21"/>
        </w:rPr>
        <w:t>登高作业未按要求佩戴安全带、安全绳、危险作业等。</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单项每处每次扣500元。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（2）封道周期内无特殊情况，病害没有整改的；道路及设施存在明显缺陷的，扣2000元。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（3）内业资料及有关机电设备的技术资料有一项不全或不按时完成交付的扣500元。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（4）当月养护单位项目部人员不到位、擅自变更未经甲方同意的，单人单次扣2000元。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（5）每月对扣款累积在月度养护维修、运行管理经费中扣除。</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2、高架路设施养护、维修月度考核总评分合格分为95分，低于95分的先扣除5万元养护、维修经费，每低于1分扣1万元。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（1）月度考核总评分大于等于95分的当月设施养护、维修经费=申报月度设施养护、维修结算经费—抽查考核扣款。</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（2）月度考核总评分小于95分，当月设施养护、维修经费=申报月度设施养护、维修结算经费—5万元—（95—月度考评分）×1万/分—抽查考核扣款。</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3、其它扣款</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（1）内业资料一项不全的，扣500元；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（2）内业资料一项不按时完成交付，扣500元；</w:t>
      </w:r>
    </w:p>
    <w:p w:rsidR="00635B2F" w:rsidRPr="00635B2F" w:rsidRDefault="00635B2F" w:rsidP="00635B2F">
      <w:pPr>
        <w:spacing w:line="400" w:lineRule="exact"/>
        <w:ind w:firstLineChars="200" w:firstLine="420"/>
        <w:rPr>
          <w:rFonts w:ascii="宋体" w:eastAsia="宋体" w:hAnsi="宋体" w:cs="宋体"/>
          <w:b/>
          <w:bCs/>
          <w:szCs w:val="21"/>
        </w:rPr>
      </w:pPr>
      <w:r w:rsidRPr="00635B2F">
        <w:rPr>
          <w:rFonts w:ascii="宋体" w:eastAsia="宋体" w:hAnsi="宋体" w:cs="宋体" w:hint="eastAsia"/>
          <w:szCs w:val="21"/>
        </w:rPr>
        <w:t>（3）对刊登或发表在“五报二台”（文汇报、解放日报、新闻晨报、新闻晚报、新民晚报、电视台、电台）上有关的表扬或批评，在当月的检查评分中加或减分，一次一分，以此类推；</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（4）因养护维修质量不到位或操作不当影响其他设施的单项维修作业则不予计费，每</w:t>
      </w:r>
      <w:r w:rsidRPr="00635B2F">
        <w:rPr>
          <w:rFonts w:ascii="宋体" w:eastAsia="宋体" w:hAnsi="宋体" w:cs="宋体" w:hint="eastAsia"/>
          <w:szCs w:val="21"/>
        </w:rPr>
        <w:lastRenderedPageBreak/>
        <w:t>发现一处扣除养护经费1000元；维修部分中如出现反复维修的（2次以上）则不予计费，每发生一起扣除养护经费1000元。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5）对于通过12345市民热线、12319城建热线、两会代表、新闻媒体、有责信访投诉及各级领导等反馈发现设施病害的，经核实后，每一起扣除2000元；对于同一地点同一问题被有责投诉或曝光二次及以上，每一次扣10000元；对于影响设施安全运行的病害未及时上报或在定期检查中发现由于日常养护维修不及时造成的病害，一次性扣除20000-50000元。</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（6）发生其他设施损坏未及时修复的，按有关规定处理。</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六、考核处理</w:t>
      </w:r>
    </w:p>
    <w:p w:rsidR="00635B2F" w:rsidRPr="00635B2F" w:rsidRDefault="00635B2F" w:rsidP="00635B2F">
      <w:pPr>
        <w:spacing w:line="400" w:lineRule="exact"/>
        <w:ind w:firstLineChars="200" w:firstLine="420"/>
        <w:rPr>
          <w:rFonts w:ascii="宋体" w:eastAsia="宋体" w:hAnsi="宋体" w:cs="宋体"/>
          <w:szCs w:val="21"/>
        </w:rPr>
      </w:pPr>
      <w:r w:rsidRPr="00635B2F">
        <w:rPr>
          <w:rFonts w:ascii="宋体" w:eastAsia="宋体" w:hAnsi="宋体" w:cs="宋体" w:hint="eastAsia"/>
          <w:szCs w:val="21"/>
        </w:rPr>
        <w:t>每次考核完成后，甲方宣布考核结果及存在的问题，并限期养护单位整改，监理进行监督，如不能及时处理需上报说明原因。每月对扣款进行累积，在月度养护经费核拨中扣除，并通告养护单位原因，半年进行一次总结。所扣经费作为维修经费由甲方批准同意使用。</w:t>
      </w:r>
    </w:p>
    <w:p w:rsidR="00635B2F" w:rsidRPr="00635B2F" w:rsidRDefault="00635B2F" w:rsidP="00635B2F">
      <w:pPr>
        <w:spacing w:line="400" w:lineRule="exact"/>
        <w:ind w:firstLineChars="200" w:firstLine="422"/>
        <w:rPr>
          <w:rFonts w:ascii="宋体" w:eastAsia="宋体" w:hAnsi="宋体" w:cs="宋体"/>
          <w:b/>
          <w:szCs w:val="21"/>
        </w:rPr>
      </w:pPr>
      <w:r w:rsidRPr="00635B2F">
        <w:rPr>
          <w:rFonts w:ascii="宋体" w:eastAsia="宋体" w:hAnsi="宋体" w:cs="宋体" w:hint="eastAsia"/>
          <w:b/>
          <w:szCs w:val="21"/>
        </w:rPr>
        <w:t>七、考核评分计算公式：</w:t>
      </w:r>
    </w:p>
    <w:p w:rsidR="00635B2F" w:rsidRPr="00635B2F" w:rsidRDefault="00635B2F" w:rsidP="00635B2F">
      <w:pPr>
        <w:spacing w:line="400" w:lineRule="exact"/>
        <w:ind w:firstLine="465"/>
        <w:rPr>
          <w:rFonts w:ascii="宋体" w:eastAsia="宋体" w:hAnsi="宋体" w:cs="宋体"/>
          <w:szCs w:val="21"/>
        </w:rPr>
      </w:pPr>
      <w:r w:rsidRPr="00635B2F">
        <w:rPr>
          <w:rFonts w:ascii="宋体" w:eastAsia="宋体" w:hAnsi="宋体" w:cs="宋体" w:hint="eastAsia"/>
          <w:szCs w:val="21"/>
        </w:rPr>
        <w:t>1、月度检查总评分（百分制，三方检查打分）：A</w:t>
      </w:r>
      <w:r w:rsidRPr="00635B2F">
        <w:rPr>
          <w:rFonts w:ascii="宋体" w:eastAsia="宋体" w:hAnsi="宋体" w:cs="宋体" w:hint="eastAsia"/>
          <w:szCs w:val="21"/>
          <w:vertAlign w:val="subscript"/>
        </w:rPr>
        <w:t>月养护处</w:t>
      </w:r>
    </w:p>
    <w:p w:rsidR="00635B2F" w:rsidRPr="00635B2F" w:rsidRDefault="00635B2F" w:rsidP="00635B2F">
      <w:pPr>
        <w:spacing w:line="400" w:lineRule="exact"/>
        <w:ind w:firstLine="465"/>
        <w:rPr>
          <w:rFonts w:ascii="宋体" w:eastAsia="宋体" w:hAnsi="宋体" w:cs="宋体"/>
          <w:szCs w:val="21"/>
        </w:rPr>
      </w:pPr>
      <w:r w:rsidRPr="00635B2F">
        <w:rPr>
          <w:rFonts w:ascii="宋体" w:eastAsia="宋体" w:hAnsi="宋体" w:cs="宋体" w:hint="eastAsia"/>
          <w:szCs w:val="21"/>
        </w:rPr>
        <w:t>2、抽查总分：（百分制，甲方周检查总评分）：A</w:t>
      </w:r>
      <w:r w:rsidRPr="00635B2F">
        <w:rPr>
          <w:rFonts w:ascii="宋体" w:eastAsia="宋体" w:hAnsi="宋体" w:cs="宋体" w:hint="eastAsia"/>
          <w:szCs w:val="21"/>
          <w:vertAlign w:val="subscript"/>
        </w:rPr>
        <w:t>抽查</w:t>
      </w:r>
      <w:r w:rsidRPr="00635B2F">
        <w:rPr>
          <w:rFonts w:ascii="宋体" w:eastAsia="宋体" w:hAnsi="宋体" w:cs="宋体" w:hint="eastAsia"/>
          <w:szCs w:val="21"/>
        </w:rPr>
        <w:t>=（A</w:t>
      </w:r>
      <w:r w:rsidRPr="00635B2F">
        <w:rPr>
          <w:rFonts w:ascii="宋体" w:eastAsia="宋体" w:hAnsi="宋体" w:cs="宋体" w:hint="eastAsia"/>
          <w:szCs w:val="21"/>
          <w:vertAlign w:val="subscript"/>
        </w:rPr>
        <w:t>1</w:t>
      </w:r>
      <w:r w:rsidRPr="00635B2F">
        <w:rPr>
          <w:rFonts w:ascii="宋体" w:eastAsia="宋体" w:hAnsi="宋体" w:cs="宋体" w:hint="eastAsia"/>
          <w:szCs w:val="21"/>
        </w:rPr>
        <w:t xml:space="preserve"> +A</w:t>
      </w:r>
      <w:r w:rsidRPr="00635B2F">
        <w:rPr>
          <w:rFonts w:ascii="宋体" w:eastAsia="宋体" w:hAnsi="宋体" w:cs="宋体" w:hint="eastAsia"/>
          <w:szCs w:val="21"/>
          <w:vertAlign w:val="subscript"/>
        </w:rPr>
        <w:t>2</w:t>
      </w:r>
      <w:r w:rsidRPr="00635B2F">
        <w:rPr>
          <w:rFonts w:ascii="宋体" w:eastAsia="宋体" w:hAnsi="宋体" w:cs="宋体" w:hint="eastAsia"/>
          <w:szCs w:val="21"/>
        </w:rPr>
        <w:t>+A</w:t>
      </w:r>
      <w:r w:rsidRPr="00635B2F">
        <w:rPr>
          <w:rFonts w:ascii="宋体" w:eastAsia="宋体" w:hAnsi="宋体" w:cs="宋体" w:hint="eastAsia"/>
          <w:szCs w:val="21"/>
          <w:vertAlign w:val="subscript"/>
        </w:rPr>
        <w:t>3</w:t>
      </w:r>
      <w:r w:rsidRPr="00635B2F">
        <w:rPr>
          <w:rFonts w:ascii="宋体" w:eastAsia="宋体" w:hAnsi="宋体" w:cs="宋体" w:hint="eastAsia"/>
          <w:szCs w:val="21"/>
        </w:rPr>
        <w:t xml:space="preserve"> +A</w:t>
      </w:r>
      <w:r w:rsidRPr="00635B2F">
        <w:rPr>
          <w:rFonts w:ascii="宋体" w:eastAsia="宋体" w:hAnsi="宋体" w:cs="宋体" w:hint="eastAsia"/>
          <w:szCs w:val="21"/>
          <w:vertAlign w:val="subscript"/>
        </w:rPr>
        <w:t>4</w:t>
      </w:r>
      <w:r w:rsidRPr="00635B2F">
        <w:rPr>
          <w:rFonts w:ascii="宋体" w:eastAsia="宋体" w:hAnsi="宋体" w:cs="宋体" w:hint="eastAsia"/>
          <w:szCs w:val="21"/>
        </w:rPr>
        <w:t>）/ 4</w:t>
      </w:r>
    </w:p>
    <w:p w:rsidR="00635B2F" w:rsidRPr="00635B2F" w:rsidRDefault="00635B2F" w:rsidP="00635B2F">
      <w:pPr>
        <w:spacing w:line="400" w:lineRule="exact"/>
        <w:ind w:firstLine="465"/>
        <w:rPr>
          <w:rFonts w:ascii="宋体" w:eastAsia="宋体" w:hAnsi="宋体" w:cs="宋体"/>
          <w:szCs w:val="21"/>
        </w:rPr>
      </w:pPr>
      <w:r w:rsidRPr="00635B2F">
        <w:rPr>
          <w:rFonts w:ascii="宋体" w:eastAsia="宋体" w:hAnsi="宋体" w:cs="宋体" w:hint="eastAsia"/>
          <w:szCs w:val="21"/>
        </w:rPr>
        <w:t>3、内业总评分：（百分制，三方检查、甲方打分）：A</w:t>
      </w:r>
      <w:r w:rsidRPr="00635B2F">
        <w:rPr>
          <w:rFonts w:ascii="宋体" w:eastAsia="宋体" w:hAnsi="宋体" w:cs="宋体" w:hint="eastAsia"/>
          <w:szCs w:val="21"/>
          <w:vertAlign w:val="subscript"/>
        </w:rPr>
        <w:t>内业</w:t>
      </w:r>
    </w:p>
    <w:p w:rsidR="00635B2F" w:rsidRPr="00635B2F" w:rsidRDefault="00635B2F" w:rsidP="00635B2F">
      <w:pPr>
        <w:spacing w:line="400" w:lineRule="exact"/>
        <w:ind w:firstLine="465"/>
        <w:rPr>
          <w:rFonts w:ascii="宋体" w:eastAsia="宋体" w:hAnsi="宋体" w:cs="宋体"/>
          <w:szCs w:val="21"/>
        </w:rPr>
      </w:pPr>
      <w:r w:rsidRPr="00635B2F">
        <w:rPr>
          <w:rFonts w:ascii="宋体" w:eastAsia="宋体" w:hAnsi="宋体" w:cs="宋体" w:hint="eastAsia"/>
          <w:szCs w:val="21"/>
        </w:rPr>
        <w:t>4、路政巡视等甲方指定完成工作：（百分制，机动分，甲方打分）：A</w:t>
      </w:r>
      <w:r w:rsidRPr="00635B2F">
        <w:rPr>
          <w:rFonts w:ascii="宋体" w:eastAsia="宋体" w:hAnsi="宋体" w:cs="宋体" w:hint="eastAsia"/>
          <w:szCs w:val="21"/>
          <w:vertAlign w:val="subscript"/>
        </w:rPr>
        <w:t>机动</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5、月度考核总评分：</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A</w:t>
      </w:r>
      <w:r w:rsidRPr="00635B2F">
        <w:rPr>
          <w:rFonts w:ascii="宋体" w:eastAsia="宋体" w:hAnsi="宋体" w:cs="宋体" w:hint="eastAsia"/>
          <w:szCs w:val="21"/>
          <w:vertAlign w:val="subscript"/>
        </w:rPr>
        <w:t>总评分</w:t>
      </w:r>
      <w:r w:rsidRPr="00635B2F">
        <w:rPr>
          <w:rFonts w:ascii="宋体" w:eastAsia="宋体" w:hAnsi="宋体" w:cs="宋体" w:hint="eastAsia"/>
          <w:szCs w:val="21"/>
        </w:rPr>
        <w:t>=（A</w:t>
      </w:r>
      <w:r w:rsidRPr="00635B2F">
        <w:rPr>
          <w:rFonts w:ascii="宋体" w:eastAsia="宋体" w:hAnsi="宋体" w:cs="宋体" w:hint="eastAsia"/>
          <w:szCs w:val="21"/>
          <w:vertAlign w:val="subscript"/>
        </w:rPr>
        <w:t>月养护处</w:t>
      </w:r>
      <w:r w:rsidRPr="00635B2F">
        <w:rPr>
          <w:rFonts w:ascii="宋体" w:eastAsia="宋体" w:hAnsi="宋体" w:cs="宋体" w:hint="eastAsia"/>
          <w:szCs w:val="21"/>
        </w:rPr>
        <w:t>×60% + A</w:t>
      </w:r>
      <w:r w:rsidRPr="00635B2F">
        <w:rPr>
          <w:rFonts w:ascii="宋体" w:eastAsia="宋体" w:hAnsi="宋体" w:cs="宋体" w:hint="eastAsia"/>
          <w:szCs w:val="21"/>
          <w:vertAlign w:val="subscript"/>
        </w:rPr>
        <w:t>抽查</w:t>
      </w:r>
      <w:r w:rsidRPr="00635B2F">
        <w:rPr>
          <w:rFonts w:ascii="宋体" w:eastAsia="宋体" w:hAnsi="宋体" w:cs="宋体" w:hint="eastAsia"/>
          <w:szCs w:val="21"/>
        </w:rPr>
        <w:t>×40%）×80% + A</w:t>
      </w:r>
      <w:r w:rsidRPr="00635B2F">
        <w:rPr>
          <w:rFonts w:ascii="宋体" w:eastAsia="宋体" w:hAnsi="宋体" w:cs="宋体" w:hint="eastAsia"/>
          <w:szCs w:val="21"/>
          <w:vertAlign w:val="subscript"/>
        </w:rPr>
        <w:t>内业</w:t>
      </w:r>
      <w:r w:rsidRPr="00635B2F">
        <w:rPr>
          <w:rFonts w:ascii="宋体" w:eastAsia="宋体" w:hAnsi="宋体" w:cs="宋体" w:hint="eastAsia"/>
          <w:szCs w:val="21"/>
        </w:rPr>
        <w:t>×15%+ A</w:t>
      </w:r>
      <w:r w:rsidRPr="00635B2F">
        <w:rPr>
          <w:rFonts w:ascii="宋体" w:eastAsia="宋体" w:hAnsi="宋体" w:cs="宋体" w:hint="eastAsia"/>
          <w:szCs w:val="21"/>
          <w:vertAlign w:val="subscript"/>
        </w:rPr>
        <w:t>机动</w:t>
      </w:r>
      <w:r w:rsidRPr="00635B2F">
        <w:rPr>
          <w:rFonts w:ascii="宋体" w:eastAsia="宋体" w:hAnsi="宋体" w:cs="宋体" w:hint="eastAsia"/>
          <w:szCs w:val="21"/>
        </w:rPr>
        <w:t>×5%</w:t>
      </w:r>
    </w:p>
    <w:p w:rsidR="00635B2F" w:rsidRPr="00635B2F" w:rsidRDefault="00635B2F" w:rsidP="00635B2F">
      <w:pPr>
        <w:spacing w:line="400" w:lineRule="exact"/>
        <w:ind w:firstLine="570"/>
        <w:rPr>
          <w:rFonts w:ascii="宋体" w:eastAsia="宋体" w:hAnsi="宋体" w:cs="宋体"/>
          <w:szCs w:val="21"/>
        </w:rPr>
      </w:pPr>
      <w:r w:rsidRPr="00635B2F">
        <w:rPr>
          <w:rFonts w:ascii="宋体" w:eastAsia="宋体" w:hAnsi="宋体" w:cs="宋体" w:hint="eastAsia"/>
          <w:szCs w:val="21"/>
        </w:rPr>
        <w:t>注：A</w:t>
      </w:r>
      <w:r w:rsidRPr="00635B2F">
        <w:rPr>
          <w:rFonts w:ascii="宋体" w:eastAsia="宋体" w:hAnsi="宋体" w:cs="宋体" w:hint="eastAsia"/>
          <w:szCs w:val="21"/>
          <w:vertAlign w:val="subscript"/>
        </w:rPr>
        <w:t>1</w:t>
      </w:r>
      <w:r w:rsidRPr="00635B2F">
        <w:rPr>
          <w:rFonts w:ascii="宋体" w:eastAsia="宋体" w:hAnsi="宋体" w:cs="宋体" w:hint="eastAsia"/>
          <w:szCs w:val="21"/>
        </w:rPr>
        <w:t>、A</w:t>
      </w:r>
      <w:r w:rsidRPr="00635B2F">
        <w:rPr>
          <w:rFonts w:ascii="宋体" w:eastAsia="宋体" w:hAnsi="宋体" w:cs="宋体" w:hint="eastAsia"/>
          <w:szCs w:val="21"/>
          <w:vertAlign w:val="subscript"/>
        </w:rPr>
        <w:t>2</w:t>
      </w:r>
      <w:r w:rsidRPr="00635B2F">
        <w:rPr>
          <w:rFonts w:ascii="宋体" w:eastAsia="宋体" w:hAnsi="宋体" w:cs="宋体" w:hint="eastAsia"/>
          <w:szCs w:val="21"/>
        </w:rPr>
        <w:t>、A</w:t>
      </w:r>
      <w:r w:rsidRPr="00635B2F">
        <w:rPr>
          <w:rFonts w:ascii="宋体" w:eastAsia="宋体" w:hAnsi="宋体" w:cs="宋体" w:hint="eastAsia"/>
          <w:szCs w:val="21"/>
          <w:vertAlign w:val="subscript"/>
        </w:rPr>
        <w:t>3</w:t>
      </w:r>
      <w:r w:rsidRPr="00635B2F">
        <w:rPr>
          <w:rFonts w:ascii="宋体" w:eastAsia="宋体" w:hAnsi="宋体" w:cs="宋体" w:hint="eastAsia"/>
          <w:szCs w:val="21"/>
        </w:rPr>
        <w:t>、A</w:t>
      </w:r>
      <w:r w:rsidRPr="00635B2F">
        <w:rPr>
          <w:rFonts w:ascii="宋体" w:eastAsia="宋体" w:hAnsi="宋体" w:cs="宋体" w:hint="eastAsia"/>
          <w:szCs w:val="21"/>
          <w:vertAlign w:val="subscript"/>
        </w:rPr>
        <w:t>4</w:t>
      </w:r>
      <w:r w:rsidRPr="00635B2F">
        <w:rPr>
          <w:rFonts w:ascii="宋体" w:eastAsia="宋体" w:hAnsi="宋体" w:cs="宋体" w:hint="eastAsia"/>
          <w:szCs w:val="21"/>
        </w:rPr>
        <w:t>分别指甲方第一周、第二周、第三周、第四周的打分值。</w:t>
      </w:r>
    </w:p>
    <w:p w:rsidR="00635B2F" w:rsidRPr="00635B2F" w:rsidRDefault="00635B2F" w:rsidP="00635B2F">
      <w:pPr>
        <w:widowControl/>
        <w:spacing w:line="400" w:lineRule="exact"/>
        <w:jc w:val="left"/>
        <w:rPr>
          <w:rFonts w:ascii="宋体" w:eastAsia="宋体" w:hAnsi="宋体" w:cs="宋体"/>
          <w:szCs w:val="21"/>
        </w:rPr>
        <w:sectPr w:rsidR="00635B2F" w:rsidRPr="00635B2F">
          <w:footerReference w:type="default" r:id="rId5"/>
          <w:pgSz w:w="11906" w:h="16838"/>
          <w:pgMar w:top="1440" w:right="1800" w:bottom="1440" w:left="1800" w:header="851" w:footer="992" w:gutter="0"/>
          <w:cols w:space="720"/>
          <w:docGrid w:type="lines" w:linePitch="312"/>
        </w:sectPr>
      </w:pPr>
    </w:p>
    <w:p w:rsidR="00635B2F" w:rsidRPr="00635B2F" w:rsidRDefault="00635B2F" w:rsidP="00635B2F">
      <w:pPr>
        <w:spacing w:line="400" w:lineRule="exact"/>
        <w:jc w:val="center"/>
        <w:rPr>
          <w:rFonts w:ascii="宋体" w:eastAsia="宋体" w:hAnsi="宋体" w:cs="宋体"/>
          <w:b/>
          <w:bCs/>
          <w:szCs w:val="21"/>
        </w:rPr>
      </w:pPr>
      <w:r w:rsidRPr="00635B2F">
        <w:rPr>
          <w:rFonts w:ascii="宋体" w:eastAsia="宋体" w:hAnsi="宋体" w:cs="宋体" w:hint="eastAsia"/>
          <w:b/>
          <w:bCs/>
          <w:szCs w:val="21"/>
        </w:rPr>
        <w:lastRenderedPageBreak/>
        <w:t>高架养护维修项目管理检查标准及评分</w:t>
      </w:r>
    </w:p>
    <w:p w:rsidR="00635B2F" w:rsidRPr="00635B2F" w:rsidRDefault="00635B2F" w:rsidP="00635B2F">
      <w:pPr>
        <w:spacing w:line="400" w:lineRule="exact"/>
        <w:jc w:val="center"/>
        <w:rPr>
          <w:rFonts w:ascii="宋体" w:eastAsia="宋体" w:hAnsi="宋体" w:cs="宋体"/>
          <w:b/>
          <w:bCs/>
          <w:szCs w:val="21"/>
        </w:rPr>
      </w:pPr>
    </w:p>
    <w:p w:rsidR="00635B2F" w:rsidRPr="00635B2F" w:rsidRDefault="00635B2F" w:rsidP="00635B2F">
      <w:pPr>
        <w:spacing w:line="400" w:lineRule="exact"/>
        <w:rPr>
          <w:rFonts w:ascii="宋体" w:eastAsia="宋体" w:hAnsi="宋体" w:cs="宋体"/>
          <w:szCs w:val="21"/>
        </w:rPr>
      </w:pPr>
      <w:r w:rsidRPr="00635B2F">
        <w:rPr>
          <w:rFonts w:ascii="宋体" w:eastAsia="宋体" w:hAnsi="宋体" w:cs="宋体" w:hint="eastAsia"/>
          <w:b/>
          <w:bCs/>
          <w:szCs w:val="21"/>
        </w:rPr>
        <w:t>1.高架路面清扫质量检查标准及评分</w:t>
      </w:r>
    </w:p>
    <w:tbl>
      <w:tblPr>
        <w:tblW w:w="0" w:type="auto"/>
        <w:tblInd w:w="-34" w:type="dxa"/>
        <w:tblLayout w:type="fixed"/>
        <w:tblLook w:val="04A0" w:firstRow="1" w:lastRow="0" w:firstColumn="1" w:lastColumn="0" w:noHBand="0" w:noVBand="1"/>
      </w:tblPr>
      <w:tblGrid>
        <w:gridCol w:w="712"/>
        <w:gridCol w:w="558"/>
        <w:gridCol w:w="857"/>
        <w:gridCol w:w="3118"/>
        <w:gridCol w:w="1134"/>
        <w:gridCol w:w="2078"/>
      </w:tblGrid>
      <w:tr w:rsidR="00635B2F" w:rsidRPr="00635B2F" w:rsidTr="00955F9F">
        <w:trPr>
          <w:trHeight w:val="397"/>
        </w:trPr>
        <w:tc>
          <w:tcPr>
            <w:tcW w:w="712" w:type="dxa"/>
            <w:tcBorders>
              <w:top w:val="single" w:sz="4" w:space="0" w:color="auto"/>
              <w:left w:val="single" w:sz="4" w:space="0" w:color="auto"/>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项目</w:t>
            </w:r>
          </w:p>
        </w:tc>
        <w:tc>
          <w:tcPr>
            <w:tcW w:w="55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序号</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名称</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标准</w:t>
            </w:r>
          </w:p>
        </w:tc>
        <w:tc>
          <w:tcPr>
            <w:tcW w:w="1134"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应得分数</w:t>
            </w:r>
          </w:p>
        </w:tc>
        <w:tc>
          <w:tcPr>
            <w:tcW w:w="207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不符合标准扣分</w:t>
            </w:r>
          </w:p>
        </w:tc>
      </w:tr>
      <w:tr w:rsidR="00635B2F" w:rsidRPr="00635B2F" w:rsidTr="00955F9F">
        <w:trPr>
          <w:trHeight w:val="397"/>
        </w:trPr>
        <w:tc>
          <w:tcPr>
            <w:tcW w:w="712" w:type="dxa"/>
            <w:vMerge w:val="restart"/>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清扫保洁质量   100  分</w:t>
            </w: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车道整洁，边口无积尘</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20</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每处扣2.5分</w:t>
            </w:r>
          </w:p>
        </w:tc>
      </w:tr>
      <w:tr w:rsidR="00635B2F" w:rsidRPr="00635B2F" w:rsidTr="00955F9F">
        <w:trPr>
          <w:trHeight w:val="397"/>
        </w:trPr>
        <w:tc>
          <w:tcPr>
            <w:tcW w:w="712" w:type="dxa"/>
            <w:vMerge/>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无石子、无小垃圾堆</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20</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每处扣1分</w:t>
            </w:r>
          </w:p>
        </w:tc>
      </w:tr>
      <w:tr w:rsidR="00635B2F" w:rsidRPr="00635B2F" w:rsidTr="00955F9F">
        <w:trPr>
          <w:trHeight w:val="397"/>
        </w:trPr>
        <w:tc>
          <w:tcPr>
            <w:tcW w:w="712" w:type="dxa"/>
            <w:vMerge/>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3</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无明显杂物（1KM≤4处）或大件漂浮物</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20</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每处扣1分</w:t>
            </w:r>
          </w:p>
        </w:tc>
      </w:tr>
      <w:tr w:rsidR="00635B2F" w:rsidRPr="00635B2F" w:rsidTr="00955F9F">
        <w:trPr>
          <w:trHeight w:val="397"/>
        </w:trPr>
        <w:tc>
          <w:tcPr>
            <w:tcW w:w="712" w:type="dxa"/>
            <w:vMerge/>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4</w:t>
            </w:r>
          </w:p>
        </w:tc>
        <w:tc>
          <w:tcPr>
            <w:tcW w:w="857" w:type="dxa"/>
            <w:tcBorders>
              <w:top w:val="single" w:sz="4" w:space="0" w:color="auto"/>
              <w:left w:val="nil"/>
              <w:bottom w:val="single" w:sz="4" w:space="0" w:color="auto"/>
              <w:right w:val="single" w:sz="4" w:space="0" w:color="000000"/>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雨后三天无泥带</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15</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每处扣1分</w:t>
            </w:r>
          </w:p>
        </w:tc>
      </w:tr>
      <w:tr w:rsidR="00635B2F" w:rsidRPr="00635B2F" w:rsidTr="00955F9F">
        <w:trPr>
          <w:trHeight w:val="397"/>
        </w:trPr>
        <w:tc>
          <w:tcPr>
            <w:tcW w:w="712" w:type="dxa"/>
            <w:vMerge/>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5</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清扫后无泥砂带</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15</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每处扣1分</w:t>
            </w:r>
          </w:p>
        </w:tc>
      </w:tr>
      <w:tr w:rsidR="00635B2F" w:rsidRPr="00635B2F" w:rsidTr="00955F9F">
        <w:trPr>
          <w:trHeight w:val="397"/>
        </w:trPr>
        <w:tc>
          <w:tcPr>
            <w:tcW w:w="712" w:type="dxa"/>
            <w:vMerge/>
            <w:tcBorders>
              <w:top w:val="nil"/>
              <w:left w:val="single" w:sz="4" w:space="0" w:color="auto"/>
              <w:bottom w:val="single" w:sz="4" w:space="0" w:color="000000"/>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p>
        </w:tc>
        <w:tc>
          <w:tcPr>
            <w:tcW w:w="55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6</w:t>
            </w:r>
          </w:p>
        </w:tc>
        <w:tc>
          <w:tcPr>
            <w:tcW w:w="857"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车道</w:t>
            </w:r>
          </w:p>
        </w:tc>
        <w:tc>
          <w:tcPr>
            <w:tcW w:w="3118" w:type="dxa"/>
            <w:tcBorders>
              <w:top w:val="single" w:sz="4" w:space="0" w:color="auto"/>
              <w:left w:val="nil"/>
              <w:bottom w:val="single" w:sz="4" w:space="0" w:color="auto"/>
              <w:right w:val="single" w:sz="4" w:space="0" w:color="auto"/>
            </w:tcBorders>
            <w:vAlign w:val="center"/>
          </w:tcPr>
          <w:p w:rsidR="00635B2F" w:rsidRPr="00635B2F" w:rsidRDefault="00635B2F" w:rsidP="00955F9F">
            <w:pPr>
              <w:widowControl/>
              <w:snapToGrid w:val="0"/>
              <w:jc w:val="left"/>
              <w:rPr>
                <w:rFonts w:ascii="宋体" w:eastAsia="宋体" w:hAnsi="宋体" w:cs="宋体"/>
                <w:kern w:val="0"/>
                <w:szCs w:val="21"/>
              </w:rPr>
            </w:pPr>
            <w:r w:rsidRPr="00635B2F">
              <w:rPr>
                <w:rFonts w:ascii="宋体" w:eastAsia="宋体" w:hAnsi="宋体" w:cs="宋体" w:hint="eastAsia"/>
                <w:kern w:val="0"/>
                <w:szCs w:val="21"/>
              </w:rPr>
              <w:t>清扫时不得扬尘（低温天气除外）</w:t>
            </w:r>
          </w:p>
        </w:tc>
        <w:tc>
          <w:tcPr>
            <w:tcW w:w="1134"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10</w:t>
            </w:r>
          </w:p>
        </w:tc>
        <w:tc>
          <w:tcPr>
            <w:tcW w:w="2078" w:type="dxa"/>
            <w:tcBorders>
              <w:top w:val="nil"/>
              <w:left w:val="nil"/>
              <w:bottom w:val="single" w:sz="4" w:space="0" w:color="auto"/>
              <w:right w:val="single" w:sz="4" w:space="0" w:color="auto"/>
            </w:tcBorders>
            <w:vAlign w:val="center"/>
          </w:tcPr>
          <w:p w:rsidR="00635B2F" w:rsidRPr="00635B2F" w:rsidRDefault="00635B2F" w:rsidP="00955F9F">
            <w:pPr>
              <w:widowControl/>
              <w:snapToGrid w:val="0"/>
              <w:jc w:val="center"/>
              <w:rPr>
                <w:rFonts w:ascii="宋体" w:eastAsia="宋体" w:hAnsi="宋体" w:cs="宋体"/>
                <w:kern w:val="0"/>
                <w:szCs w:val="21"/>
              </w:rPr>
            </w:pPr>
            <w:r w:rsidRPr="00635B2F">
              <w:rPr>
                <w:rFonts w:ascii="宋体" w:eastAsia="宋体" w:hAnsi="宋体" w:cs="宋体" w:hint="eastAsia"/>
                <w:kern w:val="0"/>
                <w:szCs w:val="21"/>
              </w:rPr>
              <w:t>发现一次扣2分</w:t>
            </w:r>
          </w:p>
        </w:tc>
      </w:tr>
    </w:tbl>
    <w:p w:rsidR="00635B2F" w:rsidRPr="00635B2F" w:rsidRDefault="00635B2F" w:rsidP="00635B2F">
      <w:pPr>
        <w:spacing w:line="400" w:lineRule="exact"/>
        <w:jc w:val="center"/>
        <w:rPr>
          <w:rFonts w:ascii="宋体" w:eastAsia="宋体" w:hAnsi="宋体" w:cs="宋体"/>
          <w:b/>
          <w:bCs/>
          <w:szCs w:val="21"/>
        </w:rPr>
      </w:pPr>
    </w:p>
    <w:p w:rsidR="00635B2F" w:rsidRPr="00635B2F" w:rsidRDefault="00635B2F" w:rsidP="00635B2F">
      <w:pPr>
        <w:spacing w:line="400" w:lineRule="exact"/>
        <w:rPr>
          <w:rFonts w:ascii="宋体" w:eastAsia="宋体" w:hAnsi="宋体" w:cs="宋体"/>
          <w:b/>
          <w:bCs/>
          <w:szCs w:val="21"/>
        </w:rPr>
      </w:pPr>
      <w:r w:rsidRPr="00635B2F">
        <w:rPr>
          <w:rFonts w:ascii="宋体" w:eastAsia="宋体" w:hAnsi="宋体" w:cs="宋体" w:hint="eastAsia"/>
          <w:b/>
          <w:bCs/>
          <w:szCs w:val="21"/>
        </w:rPr>
        <w:t>2.高架保洁质量检查标准与评分</w:t>
      </w:r>
    </w:p>
    <w:tbl>
      <w:tblPr>
        <w:tblW w:w="8778"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720"/>
        <w:gridCol w:w="615"/>
        <w:gridCol w:w="1785"/>
        <w:gridCol w:w="3087"/>
        <w:gridCol w:w="876"/>
        <w:gridCol w:w="1695"/>
      </w:tblGrid>
      <w:tr w:rsidR="00635B2F" w:rsidRPr="00635B2F" w:rsidTr="00955F9F">
        <w:trPr>
          <w:trHeight w:val="340"/>
          <w:jc w:val="center"/>
        </w:trPr>
        <w:tc>
          <w:tcPr>
            <w:tcW w:w="720" w:type="dxa"/>
            <w:tcBorders>
              <w:top w:val="single" w:sz="6" w:space="0" w:color="auto"/>
              <w:left w:val="single" w:sz="6"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项目</w:t>
            </w:r>
          </w:p>
        </w:tc>
        <w:tc>
          <w:tcPr>
            <w:tcW w:w="615"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序号</w:t>
            </w:r>
          </w:p>
        </w:tc>
        <w:tc>
          <w:tcPr>
            <w:tcW w:w="1785"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名 称</w:t>
            </w:r>
          </w:p>
        </w:tc>
        <w:tc>
          <w:tcPr>
            <w:tcW w:w="3087"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标   准</w:t>
            </w:r>
          </w:p>
        </w:tc>
        <w:tc>
          <w:tcPr>
            <w:tcW w:w="876"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总分</w:t>
            </w:r>
          </w:p>
        </w:tc>
        <w:tc>
          <w:tcPr>
            <w:tcW w:w="1695" w:type="dxa"/>
            <w:tcBorders>
              <w:top w:val="single" w:sz="6"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不符合标准扣分</w:t>
            </w:r>
          </w:p>
        </w:tc>
      </w:tr>
      <w:tr w:rsidR="00635B2F" w:rsidRPr="00635B2F" w:rsidTr="00955F9F">
        <w:trPr>
          <w:trHeight w:val="340"/>
          <w:jc w:val="center"/>
        </w:trPr>
        <w:tc>
          <w:tcPr>
            <w:tcW w:w="720" w:type="dxa"/>
            <w:vMerge w:val="restart"/>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保</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洁</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养</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护</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100分</w:t>
            </w: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防噪屏</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无积尘、无明显污渍</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伸缩缝</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无硬块杂物或金属物嵌入，防撞墙伸缩缝无拉裂、表面翘起、脱落现象</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防撞墙</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表面无泥尘、污垢、锈渍</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4</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中心隔离墩</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表面无泥尘、污垢</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防眩板</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无污渍、积尘，连接螺栓无锈蚀</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6</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诱导器</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无污渍、积尘</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7</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龙门架</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无污渍、油漆明显</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8</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栏杆</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无明显积尘、油漆明显</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每处扣2分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9</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移动门</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无积尘、油漆明显</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应急电话</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无积尘、油漆明显</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11</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立柱盖梁</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表面清洁，无明显泥尘、污垢，雨后三天无泥渍、污渍</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12</w:t>
            </w:r>
          </w:p>
        </w:tc>
        <w:tc>
          <w:tcPr>
            <w:tcW w:w="1785"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保洁状况</w:t>
            </w:r>
          </w:p>
        </w:tc>
        <w:tc>
          <w:tcPr>
            <w:tcW w:w="308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三天内作业点之间的行驶路程的各部分保洁状况</w:t>
            </w:r>
          </w:p>
        </w:tc>
        <w:tc>
          <w:tcPr>
            <w:tcW w:w="87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95"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r w:rsidR="00635B2F" w:rsidRPr="00635B2F" w:rsidTr="00955F9F">
        <w:trPr>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15"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13</w:t>
            </w:r>
          </w:p>
        </w:tc>
        <w:tc>
          <w:tcPr>
            <w:tcW w:w="1785"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进水口、电箱盖</w:t>
            </w:r>
          </w:p>
        </w:tc>
        <w:tc>
          <w:tcPr>
            <w:tcW w:w="3087"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进水口无垃圾和积泥，电箱盖无明显积尘，油漆明显</w:t>
            </w:r>
          </w:p>
        </w:tc>
        <w:tc>
          <w:tcPr>
            <w:tcW w:w="876"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95" w:type="dxa"/>
            <w:tcBorders>
              <w:top w:val="single" w:sz="2" w:space="0" w:color="auto"/>
              <w:left w:val="single" w:sz="2" w:space="0" w:color="auto"/>
              <w:bottom w:val="single" w:sz="6"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bl>
    <w:p w:rsidR="00635B2F" w:rsidRPr="00635B2F" w:rsidRDefault="00635B2F" w:rsidP="00635B2F">
      <w:pPr>
        <w:spacing w:line="400" w:lineRule="exact"/>
        <w:rPr>
          <w:rFonts w:ascii="宋体" w:eastAsia="宋体" w:hAnsi="宋体" w:cs="宋体"/>
          <w:b/>
          <w:bCs/>
          <w:szCs w:val="21"/>
        </w:rPr>
      </w:pPr>
    </w:p>
    <w:p w:rsidR="00635B2F" w:rsidRPr="00635B2F" w:rsidRDefault="00635B2F" w:rsidP="00635B2F">
      <w:pPr>
        <w:spacing w:line="400" w:lineRule="exact"/>
        <w:rPr>
          <w:rFonts w:ascii="宋体" w:eastAsia="宋体" w:hAnsi="宋体" w:cs="宋体"/>
          <w:b/>
          <w:bCs/>
          <w:szCs w:val="21"/>
        </w:rPr>
      </w:pPr>
      <w:r w:rsidRPr="00635B2F">
        <w:rPr>
          <w:rFonts w:ascii="宋体" w:eastAsia="宋体" w:hAnsi="宋体" w:cs="宋体" w:hint="eastAsia"/>
          <w:b/>
          <w:bCs/>
          <w:szCs w:val="21"/>
        </w:rPr>
        <w:t>3.高架养护质量检查标准及评分</w:t>
      </w:r>
    </w:p>
    <w:tbl>
      <w:tblPr>
        <w:tblW w:w="8792"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720"/>
        <w:gridCol w:w="657"/>
        <w:gridCol w:w="1134"/>
        <w:gridCol w:w="3969"/>
        <w:gridCol w:w="701"/>
        <w:gridCol w:w="1611"/>
      </w:tblGrid>
      <w:tr w:rsidR="00635B2F" w:rsidRPr="00635B2F" w:rsidTr="00955F9F">
        <w:trPr>
          <w:trHeight w:val="340"/>
          <w:jc w:val="center"/>
        </w:trPr>
        <w:tc>
          <w:tcPr>
            <w:tcW w:w="720" w:type="dxa"/>
            <w:tcBorders>
              <w:top w:val="single" w:sz="6" w:space="0" w:color="auto"/>
              <w:left w:val="single" w:sz="6"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项目</w:t>
            </w:r>
          </w:p>
        </w:tc>
        <w:tc>
          <w:tcPr>
            <w:tcW w:w="657"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序号</w:t>
            </w:r>
          </w:p>
        </w:tc>
        <w:tc>
          <w:tcPr>
            <w:tcW w:w="1134"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名  称</w:t>
            </w:r>
          </w:p>
        </w:tc>
        <w:tc>
          <w:tcPr>
            <w:tcW w:w="3969"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标    准</w:t>
            </w:r>
          </w:p>
        </w:tc>
        <w:tc>
          <w:tcPr>
            <w:tcW w:w="701"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总分</w:t>
            </w:r>
          </w:p>
        </w:tc>
        <w:tc>
          <w:tcPr>
            <w:tcW w:w="1611" w:type="dxa"/>
            <w:tcBorders>
              <w:top w:val="single" w:sz="6"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不符合标准扣分</w:t>
            </w:r>
          </w:p>
        </w:tc>
      </w:tr>
      <w:tr w:rsidR="00635B2F" w:rsidRPr="00635B2F" w:rsidTr="00955F9F">
        <w:trPr>
          <w:cantSplit/>
          <w:trHeight w:val="340"/>
          <w:jc w:val="center"/>
        </w:trPr>
        <w:tc>
          <w:tcPr>
            <w:tcW w:w="720" w:type="dxa"/>
            <w:vMerge w:val="restart"/>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路面</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病害</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lastRenderedPageBreak/>
              <w:t>50分</w:t>
            </w: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lastRenderedPageBreak/>
              <w:t>1</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坑槽</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破损深度≤20mm；</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面积≤0.025m²</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每处扣2分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沉陷</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3m范围≤5mm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拥抱</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2m范围≤25mm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4</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碎裂（网裂、松散、破碎）</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裂缝边缘有严重剥落，裂块100～300mm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剥落</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路面保护层脱落≤25mm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6</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防噪屏</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无缺损，框架无锈蚀</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8</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val="restart"/>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附属</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设施</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50分</w:t>
            </w: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7</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伸缩缝（路面、防撞墙）</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整齐、平整、牢固，无破损、颠跳、变形不稳定；GTF无漏水；型钢：不松动；橡胶板：紧固无松动，防撞墙伸缩缝无翘起、脱落现象</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8</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中心隔离墩</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无露筋、残缺；直线段：顺直度20m≤20mm相邻高差≤10mm，相邻间隙≤10mm；曲线段：连接和顺，间隙均匀，相邻高差≤10mm。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9</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防眩板</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位置正确，无缺损、歪斜</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龙门架</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无明显锈蚀，锈蚀长度≤5cm,芝麻点≤单构件1/3</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11</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栏杆</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无缺损，锈蚀长度≤5cm；面漆剥落长度累计≤20cm</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7.5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每处扣1.5分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12</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移动门</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移动灵活，位置正确，无锈蚀</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13</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防撞墙</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钢筋砼：无缺损，不露筋，保护层剥落≤0.04 m²；钢结构：表面无明显锈蚀，面漆剥落≤0.01 m²，锈蚀长度≤5cm，芝麻点≤单构件1/3</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6</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14</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进水口、电箱盖</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无缺损、位置正确；电箱盖无明显锈蚀</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每处扣1分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15</w:t>
            </w:r>
          </w:p>
        </w:tc>
        <w:tc>
          <w:tcPr>
            <w:tcW w:w="1134"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立管、窨井</w:t>
            </w:r>
          </w:p>
        </w:tc>
        <w:tc>
          <w:tcPr>
            <w:tcW w:w="3969"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无缺损，位置正确</w:t>
            </w:r>
          </w:p>
        </w:tc>
        <w:tc>
          <w:tcPr>
            <w:tcW w:w="701"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w:t>
            </w:r>
          </w:p>
        </w:tc>
        <w:tc>
          <w:tcPr>
            <w:tcW w:w="1611"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r w:rsidR="00635B2F" w:rsidRPr="00635B2F" w:rsidTr="00955F9F">
        <w:trPr>
          <w:cantSplit/>
          <w:trHeight w:val="340"/>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657"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16</w:t>
            </w:r>
          </w:p>
        </w:tc>
        <w:tc>
          <w:tcPr>
            <w:tcW w:w="1134"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桩号牌</w:t>
            </w:r>
          </w:p>
        </w:tc>
        <w:tc>
          <w:tcPr>
            <w:tcW w:w="3969"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整洁无污损，清晰</w:t>
            </w:r>
          </w:p>
        </w:tc>
        <w:tc>
          <w:tcPr>
            <w:tcW w:w="701"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w:t>
            </w:r>
          </w:p>
        </w:tc>
        <w:tc>
          <w:tcPr>
            <w:tcW w:w="1611" w:type="dxa"/>
            <w:tcBorders>
              <w:top w:val="single" w:sz="2" w:space="0" w:color="auto"/>
              <w:left w:val="single" w:sz="2" w:space="0" w:color="auto"/>
              <w:bottom w:val="single" w:sz="6"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每处扣0.5分</w:t>
            </w:r>
          </w:p>
        </w:tc>
      </w:tr>
    </w:tbl>
    <w:p w:rsidR="00635B2F" w:rsidRPr="00635B2F" w:rsidRDefault="00635B2F" w:rsidP="00635B2F">
      <w:pPr>
        <w:spacing w:line="400" w:lineRule="exact"/>
        <w:rPr>
          <w:rFonts w:ascii="宋体" w:eastAsia="宋体" w:hAnsi="宋体" w:cs="宋体"/>
          <w:b/>
          <w:bCs/>
          <w:szCs w:val="21"/>
        </w:rPr>
      </w:pPr>
    </w:p>
    <w:p w:rsidR="00635B2F" w:rsidRPr="00635B2F" w:rsidRDefault="00635B2F" w:rsidP="00635B2F">
      <w:pPr>
        <w:spacing w:line="400" w:lineRule="exact"/>
        <w:rPr>
          <w:rFonts w:ascii="宋体" w:eastAsia="宋体" w:hAnsi="宋体" w:cs="宋体"/>
          <w:b/>
          <w:bCs/>
          <w:szCs w:val="21"/>
        </w:rPr>
      </w:pPr>
      <w:r w:rsidRPr="00635B2F">
        <w:rPr>
          <w:rFonts w:ascii="宋体" w:eastAsia="宋体" w:hAnsi="宋体" w:cs="宋体" w:hint="eastAsia"/>
          <w:b/>
          <w:bCs/>
          <w:szCs w:val="21"/>
        </w:rPr>
        <w:t>4.高架排水设施养护质量检查标准及评分</w:t>
      </w:r>
    </w:p>
    <w:tbl>
      <w:tblPr>
        <w:tblW w:w="8845"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720"/>
        <w:gridCol w:w="708"/>
        <w:gridCol w:w="1807"/>
        <w:gridCol w:w="2862"/>
        <w:gridCol w:w="736"/>
        <w:gridCol w:w="2012"/>
      </w:tblGrid>
      <w:tr w:rsidR="00635B2F" w:rsidRPr="00635B2F" w:rsidTr="00955F9F">
        <w:trPr>
          <w:trHeight w:val="454"/>
          <w:jc w:val="center"/>
        </w:trPr>
        <w:tc>
          <w:tcPr>
            <w:tcW w:w="720" w:type="dxa"/>
            <w:tcBorders>
              <w:top w:val="single" w:sz="6" w:space="0" w:color="auto"/>
              <w:left w:val="single" w:sz="6"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项目</w:t>
            </w:r>
          </w:p>
        </w:tc>
        <w:tc>
          <w:tcPr>
            <w:tcW w:w="708"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序号</w:t>
            </w:r>
          </w:p>
        </w:tc>
        <w:tc>
          <w:tcPr>
            <w:tcW w:w="1807"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检查内容</w:t>
            </w:r>
          </w:p>
        </w:tc>
        <w:tc>
          <w:tcPr>
            <w:tcW w:w="2862"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要  求</w:t>
            </w:r>
          </w:p>
        </w:tc>
        <w:tc>
          <w:tcPr>
            <w:tcW w:w="736" w:type="dxa"/>
            <w:tcBorders>
              <w:top w:val="single" w:sz="6"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总分</w:t>
            </w:r>
          </w:p>
        </w:tc>
        <w:tc>
          <w:tcPr>
            <w:tcW w:w="2012" w:type="dxa"/>
            <w:tcBorders>
              <w:top w:val="single" w:sz="6"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不符合标准扣分</w:t>
            </w:r>
          </w:p>
        </w:tc>
      </w:tr>
      <w:tr w:rsidR="00635B2F" w:rsidRPr="00635B2F" w:rsidTr="00955F9F">
        <w:trPr>
          <w:cantSplit/>
          <w:trHeight w:val="454"/>
          <w:jc w:val="center"/>
        </w:trPr>
        <w:tc>
          <w:tcPr>
            <w:tcW w:w="720" w:type="dxa"/>
            <w:vMerge w:val="restart"/>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地</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面</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部</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分</w:t>
            </w:r>
          </w:p>
          <w:p w:rsidR="00635B2F" w:rsidRPr="00635B2F" w:rsidRDefault="00635B2F" w:rsidP="00955F9F">
            <w:pPr>
              <w:snapToGrid w:val="0"/>
              <w:jc w:val="center"/>
              <w:rPr>
                <w:rFonts w:ascii="宋体" w:eastAsia="宋体" w:hAnsi="宋体" w:cs="宋体"/>
                <w:szCs w:val="21"/>
              </w:rPr>
            </w:pP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70分</w:t>
            </w:r>
          </w:p>
        </w:tc>
        <w:tc>
          <w:tcPr>
            <w:tcW w:w="708"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w:t>
            </w:r>
          </w:p>
        </w:tc>
        <w:tc>
          <w:tcPr>
            <w:tcW w:w="180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地面管道</w:t>
            </w:r>
          </w:p>
        </w:tc>
        <w:tc>
          <w:tcPr>
            <w:tcW w:w="2862"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管道畅通，用量泥斗伸进管内50cm，积泥深度不超过1/5管径</w:t>
            </w:r>
          </w:p>
        </w:tc>
        <w:tc>
          <w:tcPr>
            <w:tcW w:w="73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20</w:t>
            </w:r>
          </w:p>
        </w:tc>
        <w:tc>
          <w:tcPr>
            <w:tcW w:w="2012"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每一处扣2分</w:t>
            </w:r>
          </w:p>
        </w:tc>
      </w:tr>
      <w:tr w:rsidR="00635B2F" w:rsidRPr="00635B2F" w:rsidTr="00955F9F">
        <w:trPr>
          <w:cantSplit/>
          <w:trHeight w:val="454"/>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708"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w:t>
            </w:r>
          </w:p>
        </w:tc>
        <w:tc>
          <w:tcPr>
            <w:tcW w:w="180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窨井进水口积泥</w:t>
            </w:r>
          </w:p>
        </w:tc>
        <w:tc>
          <w:tcPr>
            <w:tcW w:w="2862"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有落底，积泥不超过管口以下5cm无落底，积泥不超过1/5管径</w:t>
            </w:r>
          </w:p>
        </w:tc>
        <w:tc>
          <w:tcPr>
            <w:tcW w:w="73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2012"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每一处扣2分</w:t>
            </w:r>
          </w:p>
        </w:tc>
      </w:tr>
      <w:tr w:rsidR="00635B2F" w:rsidRPr="00635B2F" w:rsidTr="00955F9F">
        <w:trPr>
          <w:cantSplit/>
          <w:trHeight w:val="454"/>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708"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w:t>
            </w:r>
          </w:p>
        </w:tc>
        <w:tc>
          <w:tcPr>
            <w:tcW w:w="180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窨井进水口座盖</w:t>
            </w:r>
          </w:p>
        </w:tc>
        <w:tc>
          <w:tcPr>
            <w:tcW w:w="2862"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座：完整，无露筋断裂；盖：缺角不见水，无两处以上断裂；平整度：盖框差0～2cm范围内</w:t>
            </w:r>
          </w:p>
        </w:tc>
        <w:tc>
          <w:tcPr>
            <w:tcW w:w="73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20</w:t>
            </w:r>
          </w:p>
        </w:tc>
        <w:tc>
          <w:tcPr>
            <w:tcW w:w="2012"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每一处扣2分</w:t>
            </w:r>
          </w:p>
        </w:tc>
      </w:tr>
      <w:tr w:rsidR="00635B2F" w:rsidRPr="00635B2F" w:rsidTr="00955F9F">
        <w:trPr>
          <w:cantSplit/>
          <w:trHeight w:val="454"/>
          <w:jc w:val="center"/>
        </w:trPr>
        <w:tc>
          <w:tcPr>
            <w:tcW w:w="720" w:type="dxa"/>
            <w:vMerge/>
            <w:tcBorders>
              <w:top w:val="single" w:sz="2" w:space="0" w:color="auto"/>
              <w:left w:val="single" w:sz="6" w:space="0" w:color="auto"/>
              <w:bottom w:val="single" w:sz="2"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708"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4</w:t>
            </w:r>
          </w:p>
        </w:tc>
        <w:tc>
          <w:tcPr>
            <w:tcW w:w="180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管道畅通、集水斗</w:t>
            </w:r>
          </w:p>
        </w:tc>
        <w:tc>
          <w:tcPr>
            <w:tcW w:w="2862"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看不见积泥；通水检查，无积水、翻水</w:t>
            </w:r>
          </w:p>
        </w:tc>
        <w:tc>
          <w:tcPr>
            <w:tcW w:w="73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20</w:t>
            </w:r>
          </w:p>
        </w:tc>
        <w:tc>
          <w:tcPr>
            <w:tcW w:w="2012"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每一病害扣2分</w:t>
            </w:r>
          </w:p>
        </w:tc>
      </w:tr>
      <w:tr w:rsidR="00635B2F" w:rsidRPr="00635B2F" w:rsidTr="00955F9F">
        <w:trPr>
          <w:cantSplit/>
          <w:trHeight w:val="454"/>
          <w:jc w:val="center"/>
        </w:trPr>
        <w:tc>
          <w:tcPr>
            <w:tcW w:w="720" w:type="dxa"/>
            <w:vMerge w:val="restart"/>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lastRenderedPageBreak/>
              <w:t>地上</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部分</w:t>
            </w:r>
          </w:p>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30分</w:t>
            </w:r>
          </w:p>
        </w:tc>
        <w:tc>
          <w:tcPr>
            <w:tcW w:w="708"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5</w:t>
            </w:r>
          </w:p>
        </w:tc>
        <w:tc>
          <w:tcPr>
            <w:tcW w:w="1807"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设备完整完好</w:t>
            </w:r>
          </w:p>
        </w:tc>
        <w:tc>
          <w:tcPr>
            <w:tcW w:w="2862"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设备安装牢固不松动；无破损；清洁完整，无缺损；检查孔道启闭灵活</w:t>
            </w:r>
          </w:p>
        </w:tc>
        <w:tc>
          <w:tcPr>
            <w:tcW w:w="736" w:type="dxa"/>
            <w:tcBorders>
              <w:top w:val="single" w:sz="2" w:space="0" w:color="auto"/>
              <w:left w:val="single" w:sz="2" w:space="0" w:color="auto"/>
              <w:bottom w:val="single" w:sz="2"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20</w:t>
            </w:r>
          </w:p>
        </w:tc>
        <w:tc>
          <w:tcPr>
            <w:tcW w:w="2012" w:type="dxa"/>
            <w:tcBorders>
              <w:top w:val="single" w:sz="2" w:space="0" w:color="auto"/>
              <w:left w:val="single" w:sz="2" w:space="0" w:color="auto"/>
              <w:bottom w:val="single" w:sz="2"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每一病害扣2分</w:t>
            </w:r>
          </w:p>
        </w:tc>
      </w:tr>
      <w:tr w:rsidR="00635B2F" w:rsidRPr="00635B2F" w:rsidTr="00955F9F">
        <w:trPr>
          <w:cantSplit/>
          <w:trHeight w:val="454"/>
          <w:jc w:val="center"/>
        </w:trPr>
        <w:tc>
          <w:tcPr>
            <w:tcW w:w="720" w:type="dxa"/>
            <w:vMerge/>
            <w:tcBorders>
              <w:top w:val="single" w:sz="2" w:space="0" w:color="auto"/>
              <w:left w:val="single" w:sz="6" w:space="0" w:color="auto"/>
              <w:bottom w:val="single" w:sz="6" w:space="0" w:color="auto"/>
              <w:right w:val="single" w:sz="2" w:space="0" w:color="auto"/>
            </w:tcBorders>
            <w:vAlign w:val="center"/>
          </w:tcPr>
          <w:p w:rsidR="00635B2F" w:rsidRPr="00635B2F" w:rsidRDefault="00635B2F" w:rsidP="00955F9F">
            <w:pPr>
              <w:widowControl/>
              <w:snapToGrid w:val="0"/>
              <w:jc w:val="left"/>
              <w:rPr>
                <w:rFonts w:ascii="宋体" w:eastAsia="宋体" w:hAnsi="宋体" w:cs="宋体"/>
                <w:szCs w:val="21"/>
              </w:rPr>
            </w:pPr>
          </w:p>
        </w:tc>
        <w:tc>
          <w:tcPr>
            <w:tcW w:w="708"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6</w:t>
            </w:r>
          </w:p>
        </w:tc>
        <w:tc>
          <w:tcPr>
            <w:tcW w:w="1807"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泄水口井盖</w:t>
            </w:r>
          </w:p>
        </w:tc>
        <w:tc>
          <w:tcPr>
            <w:tcW w:w="2862"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rPr>
                <w:rFonts w:ascii="宋体" w:eastAsia="宋体" w:hAnsi="宋体" w:cs="宋体"/>
                <w:szCs w:val="21"/>
              </w:rPr>
            </w:pPr>
            <w:r w:rsidRPr="00635B2F">
              <w:rPr>
                <w:rFonts w:ascii="宋体" w:eastAsia="宋体" w:hAnsi="宋体" w:cs="宋体" w:hint="eastAsia"/>
                <w:szCs w:val="21"/>
              </w:rPr>
              <w:t>安放平整，错位在0～1cm范围内；泄水口无积泥</w:t>
            </w:r>
          </w:p>
        </w:tc>
        <w:tc>
          <w:tcPr>
            <w:tcW w:w="736" w:type="dxa"/>
            <w:tcBorders>
              <w:top w:val="single" w:sz="2" w:space="0" w:color="auto"/>
              <w:left w:val="single" w:sz="2" w:space="0" w:color="auto"/>
              <w:bottom w:val="single" w:sz="6" w:space="0" w:color="auto"/>
              <w:right w:val="single" w:sz="2"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10</w:t>
            </w:r>
          </w:p>
        </w:tc>
        <w:tc>
          <w:tcPr>
            <w:tcW w:w="2012" w:type="dxa"/>
            <w:tcBorders>
              <w:top w:val="single" w:sz="2" w:space="0" w:color="auto"/>
              <w:left w:val="single" w:sz="2" w:space="0" w:color="auto"/>
              <w:bottom w:val="single" w:sz="6" w:space="0" w:color="auto"/>
              <w:right w:val="single" w:sz="6" w:space="0" w:color="auto"/>
            </w:tcBorders>
            <w:vAlign w:val="center"/>
          </w:tcPr>
          <w:p w:rsidR="00635B2F" w:rsidRPr="00635B2F" w:rsidRDefault="00635B2F" w:rsidP="00955F9F">
            <w:pPr>
              <w:snapToGrid w:val="0"/>
              <w:jc w:val="center"/>
              <w:rPr>
                <w:rFonts w:ascii="宋体" w:eastAsia="宋体" w:hAnsi="宋体" w:cs="宋体"/>
                <w:szCs w:val="21"/>
              </w:rPr>
            </w:pPr>
            <w:r w:rsidRPr="00635B2F">
              <w:rPr>
                <w:rFonts w:ascii="宋体" w:eastAsia="宋体" w:hAnsi="宋体" w:cs="宋体" w:hint="eastAsia"/>
                <w:szCs w:val="21"/>
              </w:rPr>
              <w:t>每一病害扣2分</w:t>
            </w:r>
          </w:p>
        </w:tc>
      </w:tr>
    </w:tbl>
    <w:p w:rsidR="00635B2F" w:rsidRPr="00635B2F" w:rsidRDefault="00635B2F" w:rsidP="00635B2F">
      <w:pPr>
        <w:spacing w:line="400" w:lineRule="exact"/>
        <w:jc w:val="center"/>
        <w:rPr>
          <w:rFonts w:ascii="宋体" w:eastAsia="宋体" w:hAnsi="宋体" w:cs="宋体"/>
          <w:b/>
          <w:bCs/>
          <w:szCs w:val="21"/>
        </w:rPr>
      </w:pPr>
    </w:p>
    <w:p w:rsidR="00635B2F" w:rsidRPr="00635B2F" w:rsidRDefault="00635B2F" w:rsidP="00635B2F">
      <w:pPr>
        <w:pStyle w:val="a8"/>
        <w:spacing w:line="400" w:lineRule="exact"/>
        <w:ind w:firstLineChars="200" w:firstLine="422"/>
        <w:rPr>
          <w:rFonts w:ascii="宋体" w:hAnsi="宋体" w:cs="宋体"/>
          <w:b/>
          <w:szCs w:val="21"/>
        </w:rPr>
      </w:pPr>
      <w:r w:rsidRPr="00635B2F">
        <w:rPr>
          <w:rFonts w:ascii="宋体" w:hAnsi="宋体" w:cs="宋体" w:hint="eastAsia"/>
          <w:b/>
          <w:bCs/>
          <w:szCs w:val="21"/>
        </w:rPr>
        <w:t>特别说明：</w:t>
      </w:r>
      <w:r w:rsidRPr="00635B2F">
        <w:rPr>
          <w:rFonts w:ascii="宋体" w:hAnsi="宋体" w:cs="宋体" w:hint="eastAsia"/>
          <w:b/>
          <w:szCs w:val="21"/>
        </w:rPr>
        <w:t>采购人可以根据国家法律法规、行业规范标准、地方规程、上级主管部门和自身管理需要，对本办法进行修订。</w:t>
      </w:r>
    </w:p>
    <w:p w:rsidR="00635B2F" w:rsidRPr="00635B2F" w:rsidRDefault="00635B2F" w:rsidP="00635B2F">
      <w:pPr>
        <w:ind w:left="360" w:hanging="360"/>
        <w:rPr>
          <w:rFonts w:ascii="宋体" w:eastAsia="宋体" w:hAnsi="宋体" w:cs="宋体"/>
          <w:b/>
          <w:bCs/>
          <w:szCs w:val="21"/>
        </w:rPr>
      </w:pPr>
      <w:r w:rsidRPr="00635B2F">
        <w:rPr>
          <w:rFonts w:ascii="宋体" w:eastAsia="宋体" w:hAnsi="宋体" w:cs="宋体" w:hint="eastAsia"/>
          <w:kern w:val="0"/>
          <w:szCs w:val="21"/>
        </w:rPr>
        <w:br w:type="page"/>
      </w:r>
    </w:p>
    <w:p w:rsidR="00635B2F" w:rsidRPr="00635B2F" w:rsidRDefault="00635B2F" w:rsidP="00635B2F">
      <w:pPr>
        <w:spacing w:line="400" w:lineRule="exact"/>
        <w:jc w:val="center"/>
        <w:rPr>
          <w:rFonts w:ascii="宋体" w:eastAsia="宋体" w:hAnsi="宋体" w:cs="宋体"/>
          <w:b/>
          <w:szCs w:val="21"/>
        </w:rPr>
      </w:pPr>
      <w:r w:rsidRPr="00635B2F">
        <w:rPr>
          <w:rFonts w:ascii="宋体" w:eastAsia="宋体" w:hAnsi="宋体" w:cs="宋体" w:hint="eastAsia"/>
          <w:b/>
          <w:szCs w:val="21"/>
        </w:rPr>
        <w:lastRenderedPageBreak/>
        <w:t>设施设备量清单表</w:t>
      </w:r>
    </w:p>
    <w:p w:rsidR="00635B2F" w:rsidRPr="00635B2F" w:rsidRDefault="00635B2F" w:rsidP="00635B2F">
      <w:pPr>
        <w:widowControl/>
        <w:jc w:val="left"/>
        <w:rPr>
          <w:rFonts w:ascii="宋体" w:eastAsia="宋体" w:hAnsi="宋体" w:cs="宋体"/>
          <w:kern w:val="0"/>
          <w:szCs w:val="21"/>
        </w:rPr>
      </w:pPr>
    </w:p>
    <w:tbl>
      <w:tblPr>
        <w:tblW w:w="9607" w:type="dxa"/>
        <w:jc w:val="center"/>
        <w:tblLayout w:type="fixed"/>
        <w:tblLook w:val="04A0" w:firstRow="1" w:lastRow="0" w:firstColumn="1" w:lastColumn="0" w:noHBand="0" w:noVBand="1"/>
      </w:tblPr>
      <w:tblGrid>
        <w:gridCol w:w="778"/>
        <w:gridCol w:w="2532"/>
        <w:gridCol w:w="1359"/>
        <w:gridCol w:w="1200"/>
        <w:gridCol w:w="1236"/>
        <w:gridCol w:w="1125"/>
        <w:gridCol w:w="1377"/>
      </w:tblGrid>
      <w:tr w:rsidR="00635B2F" w:rsidRPr="00635B2F" w:rsidTr="00955F9F">
        <w:trPr>
          <w:trHeight w:val="23"/>
          <w:jc w:val="center"/>
        </w:trPr>
        <w:tc>
          <w:tcPr>
            <w:tcW w:w="960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日常养护（运维）</w:t>
            </w: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序号</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项目</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单位</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设施量</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养护频率（次）</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单价</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合价</w:t>
            </w: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一</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b/>
                <w:bCs/>
                <w:szCs w:val="21"/>
              </w:rPr>
            </w:pPr>
            <w:r w:rsidRPr="00635B2F">
              <w:rPr>
                <w:rFonts w:ascii="宋体" w:eastAsia="宋体" w:hAnsi="宋体" w:cs="宋体" w:hint="eastAsia"/>
                <w:b/>
                <w:bCs/>
                <w:kern w:val="0"/>
                <w:szCs w:val="21"/>
                <w:lang w:bidi="ar"/>
              </w:rPr>
              <w:t>检查检测</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left"/>
              <w:rPr>
                <w:rFonts w:ascii="宋体" w:eastAsia="宋体" w:hAnsi="宋体" w:cs="宋体"/>
                <w:b/>
                <w:bCs/>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right"/>
              <w:rPr>
                <w:rFonts w:ascii="宋体" w:eastAsia="宋体" w:hAnsi="宋体" w:cs="宋体"/>
                <w:b/>
                <w:bCs/>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上部日常巡视（含匝道）</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km</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39.422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下部巡视（含匝道）</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km</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39.422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保护区巡查</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km</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39.422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left"/>
              <w:rPr>
                <w:rFonts w:ascii="宋体" w:eastAsia="宋体" w:hAnsi="宋体" w:cs="宋体"/>
                <w:szCs w:val="21"/>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二</w:t>
            </w:r>
          </w:p>
        </w:tc>
        <w:tc>
          <w:tcPr>
            <w:tcW w:w="2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left"/>
              <w:textAlignment w:val="center"/>
              <w:rPr>
                <w:rFonts w:ascii="宋体" w:eastAsia="宋体" w:hAnsi="宋体" w:cs="宋体"/>
                <w:b/>
                <w:bCs/>
                <w:szCs w:val="21"/>
              </w:rPr>
            </w:pPr>
            <w:r w:rsidRPr="00635B2F">
              <w:rPr>
                <w:rFonts w:ascii="宋体" w:eastAsia="宋体" w:hAnsi="宋体" w:cs="宋体" w:hint="eastAsia"/>
                <w:b/>
                <w:bCs/>
                <w:kern w:val="0"/>
                <w:szCs w:val="21"/>
                <w:lang w:bidi="ar"/>
              </w:rPr>
              <w:t>设施保洁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right"/>
              <w:rPr>
                <w:rFonts w:ascii="宋体" w:eastAsia="宋体" w:hAnsi="宋体" w:cs="宋体"/>
                <w:b/>
                <w:bCs/>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路面清扫（含匝道）</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km</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78.844</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防撞墙内侧及隔离墩表面保洁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平方米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679.2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诱导器保洁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只</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25.56</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伸缩缝保洁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27.93</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5</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防眩屏保洁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平方米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101.88</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6</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进水口清捞</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座</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29.83</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7</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过水口疏通</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座</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8</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地面窨井清捞</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座</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17.13</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9</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移动门保养</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道</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6</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高架泥带沙带冲洗</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339.6</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11</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路面洒水</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1000平方米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285.264</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盆式支座保养</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只</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1146</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13</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橡胶支座保养</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只</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981</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14</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高架立管冲水养护</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130.03</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15</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防抛网保洁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平方米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3.696</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16</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防撞水箱保洁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组</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43</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17</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防撞水马人工保洁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个</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120</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18</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标线清洗</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m2</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15282</w:t>
            </w: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19</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龙门架保洁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座</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25</w:t>
            </w: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限高架保洁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块</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14</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21</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声屏障保洁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100m2</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429.62</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反光标志牌保洁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100m2</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8</w:t>
            </w: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23</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下部立柱、盖梁清洁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月</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高架机电设备日常养护内容</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月</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25</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桥栏杆保洁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米</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240</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26</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匝道护栏及侧平石保洁</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个</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14</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27</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szCs w:val="21"/>
              </w:rPr>
              <w:t>高架道路牵引保障</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szCs w:val="21"/>
              </w:rPr>
              <w:t>台班</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1580</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28</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日常应急处置</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szCs w:val="21"/>
              </w:rPr>
              <w:t>次</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200</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29</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特殊天气应急处置</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次</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60</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23"/>
          <w:jc w:val="center"/>
        </w:trPr>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监控中心日常运营</w:t>
            </w:r>
          </w:p>
        </w:tc>
        <w:tc>
          <w:tcPr>
            <w:tcW w:w="1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月</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r>
    </w:tbl>
    <w:p w:rsidR="00635B2F" w:rsidRPr="00635B2F" w:rsidRDefault="00635B2F" w:rsidP="00635B2F">
      <w:pPr>
        <w:ind w:left="360" w:hanging="360"/>
        <w:rPr>
          <w:rFonts w:ascii="宋体" w:eastAsia="宋体" w:hAnsi="宋体" w:cs="宋体"/>
          <w:b/>
          <w:bCs/>
          <w:szCs w:val="21"/>
        </w:rPr>
      </w:pPr>
    </w:p>
    <w:tbl>
      <w:tblPr>
        <w:tblW w:w="8484" w:type="dxa"/>
        <w:jc w:val="center"/>
        <w:tblLayout w:type="fixed"/>
        <w:tblLook w:val="04A0" w:firstRow="1" w:lastRow="0" w:firstColumn="1" w:lastColumn="0" w:noHBand="0" w:noVBand="1"/>
      </w:tblPr>
      <w:tblGrid>
        <w:gridCol w:w="924"/>
        <w:gridCol w:w="2657"/>
        <w:gridCol w:w="967"/>
        <w:gridCol w:w="1244"/>
        <w:gridCol w:w="1264"/>
        <w:gridCol w:w="1428"/>
      </w:tblGrid>
      <w:tr w:rsidR="00635B2F" w:rsidRPr="00635B2F" w:rsidTr="00955F9F">
        <w:trPr>
          <w:trHeight w:val="340"/>
          <w:jc w:val="center"/>
        </w:trPr>
        <w:tc>
          <w:tcPr>
            <w:tcW w:w="848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维修部分</w:t>
            </w: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序号</w:t>
            </w:r>
          </w:p>
        </w:tc>
        <w:tc>
          <w:tcPr>
            <w:tcW w:w="26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项目</w:t>
            </w:r>
          </w:p>
        </w:tc>
        <w:tc>
          <w:tcPr>
            <w:tcW w:w="9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单位</w:t>
            </w:r>
          </w:p>
        </w:tc>
        <w:tc>
          <w:tcPr>
            <w:tcW w:w="1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数量</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单价</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合价</w:t>
            </w: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b/>
                <w:bCs/>
                <w:szCs w:val="21"/>
              </w:rPr>
            </w:pPr>
            <w:r w:rsidRPr="00635B2F">
              <w:rPr>
                <w:rFonts w:ascii="宋体" w:eastAsia="宋体" w:hAnsi="宋体" w:cs="宋体" w:hint="eastAsia"/>
                <w:b/>
                <w:bCs/>
                <w:kern w:val="0"/>
                <w:szCs w:val="21"/>
                <w:lang w:bidi="ar"/>
              </w:rPr>
              <w:t>一</w:t>
            </w:r>
          </w:p>
        </w:tc>
        <w:tc>
          <w:tcPr>
            <w:tcW w:w="26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left"/>
              <w:textAlignment w:val="center"/>
              <w:rPr>
                <w:rFonts w:ascii="宋体" w:eastAsia="宋体" w:hAnsi="宋体" w:cs="宋体"/>
                <w:b/>
                <w:bCs/>
                <w:szCs w:val="21"/>
              </w:rPr>
            </w:pPr>
            <w:r w:rsidRPr="00635B2F">
              <w:rPr>
                <w:rFonts w:ascii="宋体" w:eastAsia="宋体" w:hAnsi="宋体" w:cs="宋体" w:hint="eastAsia"/>
                <w:b/>
                <w:bCs/>
                <w:kern w:val="0"/>
                <w:szCs w:val="21"/>
                <w:lang w:bidi="ar"/>
              </w:rPr>
              <w:t>土建维修</w:t>
            </w:r>
          </w:p>
        </w:tc>
        <w:tc>
          <w:tcPr>
            <w:tcW w:w="9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b/>
                <w:bCs/>
                <w:szCs w:val="21"/>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b/>
                <w:bCs/>
                <w:szCs w:val="21"/>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b/>
                <w:bCs/>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b/>
                <w:bCs/>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防眩屏调换（90cm）</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片</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33.96</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防眩屏底座调换</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10m</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33.96</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诱导器调换</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只</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2556</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进水口补盖</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100 只</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left"/>
              <w:rPr>
                <w:rFonts w:ascii="宋体" w:eastAsia="宋体" w:hAnsi="宋体" w:cs="宋体"/>
                <w:szCs w:val="21"/>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二</w:t>
            </w:r>
          </w:p>
        </w:tc>
        <w:tc>
          <w:tcPr>
            <w:tcW w:w="26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left"/>
              <w:textAlignment w:val="center"/>
              <w:rPr>
                <w:rFonts w:ascii="宋体" w:eastAsia="宋体" w:hAnsi="宋体" w:cs="宋体"/>
                <w:b/>
                <w:bCs/>
                <w:szCs w:val="21"/>
              </w:rPr>
            </w:pPr>
            <w:r w:rsidRPr="00635B2F">
              <w:rPr>
                <w:rFonts w:ascii="宋体" w:eastAsia="宋体" w:hAnsi="宋体" w:cs="宋体" w:hint="eastAsia"/>
                <w:b/>
                <w:bCs/>
                <w:kern w:val="0"/>
                <w:szCs w:val="21"/>
                <w:lang w:bidi="ar"/>
              </w:rPr>
              <w:t>监控设施</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jc w:val="center"/>
              <w:rPr>
                <w:rFonts w:ascii="宋体" w:eastAsia="宋体" w:hAnsi="宋体" w:cs="宋体"/>
                <w:szCs w:val="21"/>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服务器及工作站</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台</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2</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信号转换器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3</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视频分割器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台</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CCTV</w:t>
            </w:r>
            <w:r w:rsidRPr="00635B2F">
              <w:rPr>
                <w:rStyle w:val="font61"/>
                <w:rFonts w:ascii="宋体" w:eastAsia="宋体" w:hAnsi="宋体" w:cs="宋体" w:hint="default"/>
                <w:color w:val="auto"/>
                <w:sz w:val="21"/>
                <w:szCs w:val="21"/>
                <w:lang w:bidi="ar"/>
              </w:rPr>
              <w:t>控制器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5</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视频分配器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台</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6</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视频切换器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7</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视频编解码器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8</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录像机</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9</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显示器及监视器</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台</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10</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投影仪</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11</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地图屏</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12</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监视器墙屏</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13</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大型情报板</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14</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A</w:t>
            </w:r>
            <w:r w:rsidRPr="00635B2F">
              <w:rPr>
                <w:rStyle w:val="font61"/>
                <w:rFonts w:ascii="宋体" w:eastAsia="宋体" w:hAnsi="宋体" w:cs="宋体" w:hint="default"/>
                <w:color w:val="auto"/>
                <w:sz w:val="21"/>
                <w:szCs w:val="21"/>
                <w:lang w:bidi="ar"/>
              </w:rPr>
              <w:t>型情报板</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15</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L</w:t>
            </w:r>
            <w:r w:rsidRPr="00635B2F">
              <w:rPr>
                <w:rStyle w:val="font61"/>
                <w:rFonts w:ascii="宋体" w:eastAsia="宋体" w:hAnsi="宋体" w:cs="宋体" w:hint="default"/>
                <w:color w:val="auto"/>
                <w:sz w:val="21"/>
                <w:szCs w:val="21"/>
                <w:lang w:bidi="ar"/>
              </w:rPr>
              <w:t>型情报板</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16</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F</w:t>
            </w:r>
            <w:r w:rsidRPr="00635B2F">
              <w:rPr>
                <w:rStyle w:val="font61"/>
                <w:rFonts w:ascii="宋体" w:eastAsia="宋体" w:hAnsi="宋体" w:cs="宋体" w:hint="default"/>
                <w:color w:val="auto"/>
                <w:sz w:val="21"/>
                <w:szCs w:val="21"/>
                <w:lang w:bidi="ar"/>
              </w:rPr>
              <w:t>型情报板</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r w:rsidR="00635B2F" w:rsidRPr="00635B2F" w:rsidTr="00955F9F">
        <w:trPr>
          <w:trHeight w:val="340"/>
          <w:jc w:val="center"/>
        </w:trPr>
        <w:tc>
          <w:tcPr>
            <w:tcW w:w="9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17</w:t>
            </w:r>
          </w:p>
        </w:tc>
        <w:tc>
          <w:tcPr>
            <w:tcW w:w="2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left"/>
              <w:textAlignment w:val="center"/>
              <w:rPr>
                <w:rFonts w:ascii="宋体" w:eastAsia="宋体" w:hAnsi="宋体" w:cs="宋体"/>
                <w:szCs w:val="21"/>
              </w:rPr>
            </w:pPr>
            <w:r w:rsidRPr="00635B2F">
              <w:rPr>
                <w:rFonts w:ascii="宋体" w:eastAsia="宋体" w:hAnsi="宋体" w:cs="宋体" w:hint="eastAsia"/>
                <w:kern w:val="0"/>
                <w:szCs w:val="21"/>
                <w:lang w:bidi="ar"/>
              </w:rPr>
              <w:t>可变限速板</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套</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B2F" w:rsidRPr="00635B2F" w:rsidRDefault="00635B2F" w:rsidP="00955F9F">
            <w:pPr>
              <w:widowControl/>
              <w:jc w:val="center"/>
              <w:textAlignment w:val="center"/>
              <w:rPr>
                <w:rFonts w:ascii="宋体" w:eastAsia="宋体" w:hAnsi="宋体" w:cs="宋体"/>
                <w:szCs w:val="21"/>
              </w:rPr>
            </w:pPr>
            <w:r w:rsidRPr="00635B2F">
              <w:rPr>
                <w:rFonts w:ascii="宋体" w:eastAsia="宋体" w:hAnsi="宋体" w:cs="宋体" w:hint="eastAsia"/>
                <w:kern w:val="0"/>
                <w:szCs w:val="21"/>
                <w:lang w:bidi="ar"/>
              </w:rPr>
              <w:t>4</w:t>
            </w:r>
          </w:p>
        </w:tc>
        <w:tc>
          <w:tcPr>
            <w:tcW w:w="12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35B2F" w:rsidRPr="00635B2F" w:rsidRDefault="00635B2F" w:rsidP="00955F9F">
            <w:pPr>
              <w:jc w:val="center"/>
              <w:rPr>
                <w:rFonts w:ascii="宋体" w:eastAsia="宋体" w:hAnsi="宋体" w:cs="宋体"/>
                <w:szCs w:val="21"/>
              </w:rPr>
            </w:pPr>
          </w:p>
        </w:tc>
      </w:tr>
    </w:tbl>
    <w:p w:rsidR="00635B2F" w:rsidRPr="00635B2F" w:rsidRDefault="00635B2F" w:rsidP="00635B2F">
      <w:pPr>
        <w:ind w:left="360" w:hanging="360"/>
        <w:rPr>
          <w:rFonts w:ascii="宋体" w:eastAsia="宋体" w:hAnsi="宋体" w:cs="宋体"/>
          <w:b/>
          <w:bCs/>
          <w:szCs w:val="21"/>
        </w:rPr>
      </w:pPr>
    </w:p>
    <w:p w:rsidR="00635B2F" w:rsidRPr="00635B2F" w:rsidRDefault="00635B2F" w:rsidP="00635B2F">
      <w:pPr>
        <w:spacing w:line="360" w:lineRule="auto"/>
        <w:ind w:firstLine="567"/>
        <w:rPr>
          <w:rFonts w:ascii="宋体" w:eastAsia="宋体" w:hAnsi="宋体" w:cs="宋体"/>
          <w:b/>
          <w:bCs/>
          <w:szCs w:val="21"/>
        </w:rPr>
      </w:pPr>
      <w:r w:rsidRPr="00635B2F">
        <w:rPr>
          <w:rFonts w:ascii="宋体" w:eastAsia="宋体" w:hAnsi="宋体" w:cs="宋体" w:hint="eastAsia"/>
          <w:szCs w:val="21"/>
        </w:rPr>
        <w:t>采购人提供的设施量清单是截至上一年摸底的数据，与目前的实际数据可能存在出入，各供应商应自行认真踏勘现场，如供应商认为设施量有差异，应自行在投标报价中考虑并填报。</w:t>
      </w:r>
      <w:r w:rsidRPr="00635B2F">
        <w:rPr>
          <w:rFonts w:ascii="宋体" w:eastAsia="宋体" w:hAnsi="宋体" w:cs="宋体" w:hint="eastAsia"/>
          <w:b/>
          <w:szCs w:val="21"/>
        </w:rPr>
        <w:t>★投标人不得对采购人提供的《设施设备量清单表》内工作量进行缩减，否则视为投标不响应。</w:t>
      </w:r>
    </w:p>
    <w:p w:rsidR="00635B2F" w:rsidRPr="00635B2F" w:rsidRDefault="00635B2F" w:rsidP="00635B2F">
      <w:pPr>
        <w:pStyle w:val="a1"/>
        <w:rPr>
          <w:rFonts w:ascii="宋体" w:eastAsia="宋体" w:hAnsi="宋体"/>
          <w:b w:val="0"/>
          <w:kern w:val="2"/>
          <w:sz w:val="21"/>
          <w:szCs w:val="21"/>
        </w:rPr>
      </w:pPr>
    </w:p>
    <w:p w:rsidR="00635B2F" w:rsidRPr="00635B2F" w:rsidRDefault="00635B2F">
      <w:pPr>
        <w:rPr>
          <w:rFonts w:ascii="宋体" w:eastAsia="宋体" w:hAnsi="宋体" w:hint="eastAsia"/>
          <w:b/>
          <w:szCs w:val="21"/>
        </w:rPr>
      </w:pPr>
    </w:p>
    <w:sectPr w:rsidR="00635B2F" w:rsidRPr="00635B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96" w:rsidRDefault="00635B2F">
    <w:pPr>
      <w:pStyle w:val="ae"/>
      <w:jc w:val="center"/>
    </w:pPr>
    <w:r>
      <w:fldChar w:fldCharType="begin"/>
    </w:r>
    <w:r>
      <w:instrText xml:space="preserve">PAGE   \* </w:instrText>
    </w:r>
    <w:r>
      <w:instrText>MERGEFORMAT</w:instrText>
    </w:r>
    <w:r>
      <w:fldChar w:fldCharType="separate"/>
    </w:r>
    <w:r w:rsidRPr="00635B2F">
      <w:rPr>
        <w:noProof/>
        <w:lang w:val="zh-CN"/>
      </w:rPr>
      <w:t>1</w:t>
    </w:r>
    <w:r>
      <w:rPr>
        <w:lang w:val="zh-CN"/>
      </w:rPr>
      <w:fldChar w:fldCharType="end"/>
    </w:r>
  </w:p>
  <w:p w:rsidR="00182E96" w:rsidRDefault="00635B2F">
    <w:pPr>
      <w:pStyle w:val="ae"/>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A1D730"/>
    <w:multiLevelType w:val="singleLevel"/>
    <w:tmpl w:val="83A1D730"/>
    <w:lvl w:ilvl="0">
      <w:start w:val="1"/>
      <w:numFmt w:val="decimal"/>
      <w:suff w:val="nothing"/>
      <w:lvlText w:val="（%1）"/>
      <w:lvlJc w:val="left"/>
    </w:lvl>
  </w:abstractNum>
  <w:abstractNum w:abstractNumId="1" w15:restartNumberingAfterBreak="0">
    <w:nsid w:val="9D993653"/>
    <w:multiLevelType w:val="singleLevel"/>
    <w:tmpl w:val="9D993653"/>
    <w:lvl w:ilvl="0">
      <w:start w:val="5"/>
      <w:numFmt w:val="decimal"/>
      <w:suff w:val="space"/>
      <w:lvlText w:val="%1."/>
      <w:lvlJc w:val="left"/>
      <w:pPr>
        <w:ind w:left="0" w:firstLine="0"/>
      </w:pPr>
    </w:lvl>
  </w:abstractNum>
  <w:abstractNum w:abstractNumId="2" w15:restartNumberingAfterBreak="0">
    <w:nsid w:val="A7B21475"/>
    <w:multiLevelType w:val="singleLevel"/>
    <w:tmpl w:val="A7B21475"/>
    <w:lvl w:ilvl="0">
      <w:start w:val="14"/>
      <w:numFmt w:val="decimal"/>
      <w:suff w:val="space"/>
      <w:lvlText w:val="%1."/>
      <w:lvlJc w:val="left"/>
      <w:pPr>
        <w:ind w:left="0" w:firstLine="0"/>
      </w:pPr>
    </w:lvl>
  </w:abstractNum>
  <w:abstractNum w:abstractNumId="3" w15:restartNumberingAfterBreak="0">
    <w:nsid w:val="EEFF2A86"/>
    <w:multiLevelType w:val="singleLevel"/>
    <w:tmpl w:val="EEFF2A86"/>
    <w:lvl w:ilvl="0">
      <w:start w:val="1"/>
      <w:numFmt w:val="decimal"/>
      <w:suff w:val="nothing"/>
      <w:lvlText w:val="（%1）"/>
      <w:lvlJc w:val="left"/>
    </w:lvl>
  </w:abstractNum>
  <w:abstractNum w:abstractNumId="4" w15:restartNumberingAfterBreak="0">
    <w:nsid w:val="00000005"/>
    <w:multiLevelType w:val="singleLevel"/>
    <w:tmpl w:val="00000005"/>
    <w:lvl w:ilvl="0">
      <w:start w:val="2"/>
      <w:numFmt w:val="chineseCounting"/>
      <w:suff w:val="nothing"/>
      <w:lvlText w:val="%1、"/>
      <w:lvlJc w:val="left"/>
      <w:pPr>
        <w:ind w:left="0" w:firstLine="0"/>
      </w:pPr>
    </w:lvl>
  </w:abstractNum>
  <w:abstractNum w:abstractNumId="5" w15:restartNumberingAfterBreak="0">
    <w:nsid w:val="064E0E28"/>
    <w:multiLevelType w:val="multilevel"/>
    <w:tmpl w:val="064E0E28"/>
    <w:lvl w:ilvl="0">
      <w:start w:val="1"/>
      <w:numFmt w:val="japaneseCounting"/>
      <w:lvlText w:val="%1、"/>
      <w:lvlJc w:val="left"/>
      <w:pPr>
        <w:ind w:left="870" w:hanging="450"/>
      </w:pPr>
      <w:rPr>
        <w:rFonts w:hAnsi="宋体"/>
      </w:rPr>
    </w:lvl>
    <w:lvl w:ilvl="1">
      <w:start w:val="1"/>
      <w:numFmt w:val="decimal"/>
      <w:lvlText w:val="%2."/>
      <w:lvlJc w:val="left"/>
      <w:pPr>
        <w:tabs>
          <w:tab w:val="left" w:pos="1860"/>
        </w:tabs>
        <w:ind w:left="1860" w:hanging="360"/>
      </w:pPr>
    </w:lvl>
    <w:lvl w:ilvl="2">
      <w:start w:val="1"/>
      <w:numFmt w:val="decimal"/>
      <w:lvlText w:val="%3."/>
      <w:lvlJc w:val="left"/>
      <w:pPr>
        <w:tabs>
          <w:tab w:val="left" w:pos="2580"/>
        </w:tabs>
        <w:ind w:left="2580" w:hanging="360"/>
      </w:pPr>
    </w:lvl>
    <w:lvl w:ilvl="3">
      <w:start w:val="1"/>
      <w:numFmt w:val="decimal"/>
      <w:lvlText w:val="%4."/>
      <w:lvlJc w:val="left"/>
      <w:pPr>
        <w:tabs>
          <w:tab w:val="left" w:pos="3300"/>
        </w:tabs>
        <w:ind w:left="3300" w:hanging="360"/>
      </w:pPr>
    </w:lvl>
    <w:lvl w:ilvl="4">
      <w:start w:val="1"/>
      <w:numFmt w:val="decimal"/>
      <w:lvlText w:val="%5."/>
      <w:lvlJc w:val="left"/>
      <w:pPr>
        <w:tabs>
          <w:tab w:val="left" w:pos="4020"/>
        </w:tabs>
        <w:ind w:left="4020" w:hanging="360"/>
      </w:pPr>
    </w:lvl>
    <w:lvl w:ilvl="5">
      <w:start w:val="1"/>
      <w:numFmt w:val="decimal"/>
      <w:lvlText w:val="%6."/>
      <w:lvlJc w:val="left"/>
      <w:pPr>
        <w:tabs>
          <w:tab w:val="left" w:pos="4740"/>
        </w:tabs>
        <w:ind w:left="4740" w:hanging="360"/>
      </w:pPr>
    </w:lvl>
    <w:lvl w:ilvl="6">
      <w:start w:val="1"/>
      <w:numFmt w:val="decimal"/>
      <w:lvlText w:val="%7."/>
      <w:lvlJc w:val="left"/>
      <w:pPr>
        <w:tabs>
          <w:tab w:val="left" w:pos="5460"/>
        </w:tabs>
        <w:ind w:left="5460" w:hanging="360"/>
      </w:pPr>
    </w:lvl>
    <w:lvl w:ilvl="7">
      <w:start w:val="1"/>
      <w:numFmt w:val="decimal"/>
      <w:lvlText w:val="%8."/>
      <w:lvlJc w:val="left"/>
      <w:pPr>
        <w:tabs>
          <w:tab w:val="left" w:pos="6180"/>
        </w:tabs>
        <w:ind w:left="6180" w:hanging="360"/>
      </w:pPr>
    </w:lvl>
    <w:lvl w:ilvl="8">
      <w:start w:val="1"/>
      <w:numFmt w:val="decimal"/>
      <w:lvlText w:val="%9."/>
      <w:lvlJc w:val="left"/>
      <w:pPr>
        <w:tabs>
          <w:tab w:val="left" w:pos="6900"/>
        </w:tabs>
        <w:ind w:left="6900" w:hanging="360"/>
      </w:pPr>
    </w:lvl>
  </w:abstractNum>
  <w:abstractNum w:abstractNumId="6" w15:restartNumberingAfterBreak="0">
    <w:nsid w:val="190B184A"/>
    <w:multiLevelType w:val="singleLevel"/>
    <w:tmpl w:val="190B184A"/>
    <w:lvl w:ilvl="0">
      <w:start w:val="1"/>
      <w:numFmt w:val="decimal"/>
      <w:suff w:val="nothing"/>
      <w:lvlText w:val="（%1）"/>
      <w:lvlJc w:val="left"/>
    </w:lvl>
  </w:abstractNum>
  <w:abstractNum w:abstractNumId="7"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20A4D6C"/>
    <w:multiLevelType w:val="multilevel"/>
    <w:tmpl w:val="420A4D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D4C2864"/>
    <w:multiLevelType w:val="multilevel"/>
    <w:tmpl w:val="4D4C2864"/>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53FBF147"/>
    <w:multiLevelType w:val="singleLevel"/>
    <w:tmpl w:val="53FBF147"/>
    <w:lvl w:ilvl="0">
      <w:start w:val="6"/>
      <w:numFmt w:val="decimal"/>
      <w:suff w:val="nothing"/>
      <w:lvlText w:val="（%1）"/>
      <w:lvlJc w:val="left"/>
    </w:lvl>
  </w:abstractNum>
  <w:abstractNum w:abstractNumId="11" w15:restartNumberingAfterBreak="0">
    <w:nsid w:val="735E82C9"/>
    <w:multiLevelType w:val="singleLevel"/>
    <w:tmpl w:val="735E82C9"/>
    <w:lvl w:ilvl="0">
      <w:start w:val="1"/>
      <w:numFmt w:val="decimal"/>
      <w:suff w:val="nothing"/>
      <w:lvlText w:val="（%1）"/>
      <w:lvlJc w:val="left"/>
    </w:lvl>
  </w:abstractNum>
  <w:abstractNum w:abstractNumId="12" w15:restartNumberingAfterBreak="0">
    <w:nsid w:val="7B3E1A30"/>
    <w:multiLevelType w:val="singleLevel"/>
    <w:tmpl w:val="7B3E1A30"/>
    <w:lvl w:ilvl="0">
      <w:start w:val="3"/>
      <w:numFmt w:val="decimal"/>
      <w:suff w:val="nothing"/>
      <w:lvlText w:val="%1、"/>
      <w:lvlJc w:val="left"/>
      <w:pPr>
        <w:ind w:left="0" w:firstLine="0"/>
      </w:pPr>
    </w:lvl>
  </w:abstractNum>
  <w:abstractNum w:abstractNumId="13" w15:restartNumberingAfterBreak="0">
    <w:nsid w:val="7C3E3738"/>
    <w:multiLevelType w:val="multilevel"/>
    <w:tmpl w:val="7C3E3738"/>
    <w:lvl w:ilvl="0">
      <w:start w:val="1"/>
      <w:numFmt w:val="japaneseCounting"/>
      <w:lvlText w:val="第%1章"/>
      <w:lvlJc w:val="left"/>
      <w:pPr>
        <w:tabs>
          <w:tab w:val="left" w:pos="855"/>
        </w:tabs>
        <w:ind w:left="855" w:hanging="85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num>
  <w:num w:numId="5">
    <w:abstractNumId w:val="2"/>
    <w:lvlOverride w:ilvl="0">
      <w:startOverride w:val="14"/>
    </w:lvlOverride>
  </w:num>
  <w:num w:numId="6">
    <w:abstractNumId w:val="8"/>
  </w:num>
  <w:num w:numId="7">
    <w:abstractNumId w:val="3"/>
  </w:num>
  <w:num w:numId="8">
    <w:abstractNumId w:val="11"/>
  </w:num>
  <w:num w:numId="9">
    <w:abstractNumId w:val="0"/>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num>
  <w:num w:numId="14">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2F"/>
    <w:rsid w:val="005C319A"/>
    <w:rsid w:val="0063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F637"/>
  <w15:chartTrackingRefBased/>
  <w15:docId w15:val="{C4F3D291-107B-48B7-9EB0-4C5C78E4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0"/>
    <w:link w:val="20"/>
    <w:qFormat/>
    <w:rsid w:val="00635B2F"/>
    <w:pPr>
      <w:keepNext/>
      <w:keepLines/>
      <w:spacing w:before="260" w:after="260" w:line="416" w:lineRule="auto"/>
      <w:outlineLvl w:val="1"/>
    </w:pPr>
    <w:rPr>
      <w:rFonts w:ascii="Times New Roman" w:eastAsia="宋体" w:hAnsi="Times New Roman" w:cs="Times New Roman"/>
      <w:b/>
      <w:sz w:val="32"/>
      <w:szCs w:val="20"/>
    </w:rPr>
  </w:style>
  <w:style w:type="paragraph" w:styleId="4">
    <w:name w:val="heading 4"/>
    <w:basedOn w:val="a1"/>
    <w:next w:val="a"/>
    <w:link w:val="40"/>
    <w:qFormat/>
    <w:rsid w:val="00635B2F"/>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
    <w:next w:val="a"/>
    <w:link w:val="50"/>
    <w:qFormat/>
    <w:rsid w:val="00635B2F"/>
    <w:pPr>
      <w:keepNext/>
      <w:keepLines/>
      <w:adjustRightInd w:val="0"/>
      <w:spacing w:before="280" w:after="290" w:line="376" w:lineRule="atLeast"/>
      <w:textAlignment w:val="baseline"/>
      <w:outlineLvl w:val="4"/>
    </w:pPr>
    <w:rPr>
      <w:rFonts w:ascii="宋体" w:eastAsia="仿宋_GB2312" w:hAnsi="Times New Roman" w:cs="Times New Roman"/>
      <w:b/>
      <w:kern w:val="0"/>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标题 2 字符"/>
    <w:basedOn w:val="a2"/>
    <w:link w:val="2"/>
    <w:rsid w:val="00635B2F"/>
    <w:rPr>
      <w:rFonts w:ascii="Times New Roman" w:eastAsia="宋体" w:hAnsi="Times New Roman" w:cs="Times New Roman"/>
      <w:b/>
      <w:sz w:val="32"/>
      <w:szCs w:val="20"/>
    </w:rPr>
  </w:style>
  <w:style w:type="character" w:customStyle="1" w:styleId="40">
    <w:name w:val="标题 4 字符"/>
    <w:basedOn w:val="a2"/>
    <w:link w:val="4"/>
    <w:rsid w:val="00635B2F"/>
    <w:rPr>
      <w:rFonts w:ascii="Arial" w:eastAsia="黑体" w:hAnsi="Arial" w:cs="Times New Roman"/>
      <w:b/>
      <w:bCs/>
      <w:sz w:val="28"/>
      <w:szCs w:val="28"/>
    </w:rPr>
  </w:style>
  <w:style w:type="character" w:customStyle="1" w:styleId="50">
    <w:name w:val="标题 5 字符"/>
    <w:basedOn w:val="a2"/>
    <w:link w:val="5"/>
    <w:rsid w:val="00635B2F"/>
    <w:rPr>
      <w:rFonts w:ascii="宋体" w:eastAsia="仿宋_GB2312" w:hAnsi="Times New Roman" w:cs="Times New Roman"/>
      <w:b/>
      <w:kern w:val="0"/>
      <w:sz w:val="28"/>
      <w:szCs w:val="20"/>
    </w:rPr>
  </w:style>
  <w:style w:type="paragraph" w:customStyle="1" w:styleId="a5">
    <w:name w:val="表格文字"/>
    <w:next w:val="a1"/>
    <w:link w:val="Char"/>
    <w:qFormat/>
    <w:rsid w:val="00635B2F"/>
    <w:pPr>
      <w:widowControl w:val="0"/>
      <w:adjustRightInd w:val="0"/>
      <w:spacing w:line="420" w:lineRule="atLeast"/>
      <w:textAlignment w:val="baseline"/>
    </w:pPr>
    <w:rPr>
      <w:rFonts w:ascii="Times New Roman" w:eastAsia="宋体" w:hAnsi="Times New Roman" w:cs="Times New Roman"/>
      <w:kern w:val="0"/>
      <w:szCs w:val="20"/>
    </w:rPr>
  </w:style>
  <w:style w:type="paragraph" w:styleId="a1">
    <w:name w:val="Body Text"/>
    <w:basedOn w:val="a"/>
    <w:link w:val="a6"/>
    <w:qFormat/>
    <w:rsid w:val="00635B2F"/>
    <w:pPr>
      <w:widowControl/>
      <w:spacing w:line="320" w:lineRule="atLeast"/>
    </w:pPr>
    <w:rPr>
      <w:rFonts w:ascii="Times New Roman" w:eastAsia="隶书" w:hAnsi="Times New Roman" w:cs="Times New Roman"/>
      <w:b/>
      <w:kern w:val="0"/>
      <w:sz w:val="44"/>
      <w:szCs w:val="20"/>
    </w:rPr>
  </w:style>
  <w:style w:type="character" w:customStyle="1" w:styleId="a6">
    <w:name w:val="正文文本 字符"/>
    <w:basedOn w:val="a2"/>
    <w:link w:val="a1"/>
    <w:qFormat/>
    <w:rsid w:val="00635B2F"/>
    <w:rPr>
      <w:rFonts w:ascii="Times New Roman" w:eastAsia="隶书" w:hAnsi="Times New Roman" w:cs="Times New Roman"/>
      <w:b/>
      <w:kern w:val="0"/>
      <w:sz w:val="44"/>
      <w:szCs w:val="20"/>
    </w:rPr>
  </w:style>
  <w:style w:type="paragraph" w:styleId="a0">
    <w:name w:val="Normal Indent"/>
    <w:basedOn w:val="a"/>
    <w:link w:val="a7"/>
    <w:qFormat/>
    <w:rsid w:val="00635B2F"/>
    <w:pPr>
      <w:ind w:firstLine="425"/>
    </w:pPr>
    <w:rPr>
      <w:rFonts w:ascii="Times New Roman" w:eastAsia="宋体" w:hAnsi="Times New Roman" w:cs="Times New Roman"/>
      <w:szCs w:val="20"/>
    </w:rPr>
  </w:style>
  <w:style w:type="paragraph" w:styleId="a8">
    <w:name w:val="Body Text Indent"/>
    <w:basedOn w:val="a"/>
    <w:link w:val="a9"/>
    <w:uiPriority w:val="99"/>
    <w:semiHidden/>
    <w:unhideWhenUsed/>
    <w:qFormat/>
    <w:rsid w:val="00635B2F"/>
    <w:pPr>
      <w:spacing w:after="120"/>
      <w:ind w:leftChars="200" w:left="420"/>
    </w:pPr>
    <w:rPr>
      <w:rFonts w:ascii="Times New Roman" w:eastAsia="宋体" w:hAnsi="Times New Roman" w:cs="Times New Roman"/>
      <w:szCs w:val="24"/>
    </w:rPr>
  </w:style>
  <w:style w:type="character" w:customStyle="1" w:styleId="a9">
    <w:name w:val="正文文本缩进 字符"/>
    <w:basedOn w:val="a2"/>
    <w:link w:val="a8"/>
    <w:uiPriority w:val="99"/>
    <w:semiHidden/>
    <w:qFormat/>
    <w:rsid w:val="00635B2F"/>
    <w:rPr>
      <w:rFonts w:ascii="Times New Roman" w:eastAsia="宋体" w:hAnsi="Times New Roman" w:cs="Times New Roman"/>
      <w:szCs w:val="24"/>
    </w:rPr>
  </w:style>
  <w:style w:type="paragraph" w:styleId="aa">
    <w:name w:val="Plain Text"/>
    <w:basedOn w:val="a"/>
    <w:link w:val="1"/>
    <w:uiPriority w:val="99"/>
    <w:qFormat/>
    <w:rsid w:val="00635B2F"/>
    <w:rPr>
      <w:rFonts w:ascii="宋体" w:eastAsia="宋体" w:hAnsi="Courier New" w:cs="Times New Roman"/>
      <w:szCs w:val="20"/>
    </w:rPr>
  </w:style>
  <w:style w:type="character" w:customStyle="1" w:styleId="ab">
    <w:name w:val="纯文本 字符"/>
    <w:basedOn w:val="a2"/>
    <w:uiPriority w:val="99"/>
    <w:qFormat/>
    <w:rsid w:val="00635B2F"/>
    <w:rPr>
      <w:rFonts w:asciiTheme="minorEastAsia" w:hAnsi="Courier New" w:cs="Courier New"/>
    </w:rPr>
  </w:style>
  <w:style w:type="paragraph" w:styleId="ac">
    <w:name w:val="Balloon Text"/>
    <w:basedOn w:val="a"/>
    <w:link w:val="ad"/>
    <w:uiPriority w:val="99"/>
    <w:semiHidden/>
    <w:unhideWhenUsed/>
    <w:rsid w:val="00635B2F"/>
    <w:rPr>
      <w:rFonts w:ascii="Times New Roman" w:eastAsia="宋体" w:hAnsi="Times New Roman" w:cs="Times New Roman"/>
      <w:sz w:val="18"/>
      <w:szCs w:val="18"/>
    </w:rPr>
  </w:style>
  <w:style w:type="character" w:customStyle="1" w:styleId="ad">
    <w:name w:val="批注框文本 字符"/>
    <w:basedOn w:val="a2"/>
    <w:link w:val="ac"/>
    <w:uiPriority w:val="99"/>
    <w:semiHidden/>
    <w:qFormat/>
    <w:rsid w:val="00635B2F"/>
    <w:rPr>
      <w:rFonts w:ascii="Times New Roman" w:eastAsia="宋体" w:hAnsi="Times New Roman" w:cs="Times New Roman"/>
      <w:sz w:val="18"/>
      <w:szCs w:val="18"/>
    </w:rPr>
  </w:style>
  <w:style w:type="paragraph" w:styleId="ae">
    <w:name w:val="footer"/>
    <w:basedOn w:val="a"/>
    <w:link w:val="af"/>
    <w:uiPriority w:val="99"/>
    <w:unhideWhenUsed/>
    <w:qFormat/>
    <w:rsid w:val="00635B2F"/>
    <w:pPr>
      <w:tabs>
        <w:tab w:val="center" w:pos="4153"/>
        <w:tab w:val="right" w:pos="8306"/>
      </w:tabs>
      <w:snapToGrid w:val="0"/>
      <w:jc w:val="left"/>
    </w:pPr>
    <w:rPr>
      <w:sz w:val="18"/>
      <w:szCs w:val="18"/>
    </w:rPr>
  </w:style>
  <w:style w:type="character" w:customStyle="1" w:styleId="af">
    <w:name w:val="页脚 字符"/>
    <w:basedOn w:val="a2"/>
    <w:link w:val="ae"/>
    <w:uiPriority w:val="99"/>
    <w:qFormat/>
    <w:rsid w:val="00635B2F"/>
    <w:rPr>
      <w:sz w:val="18"/>
      <w:szCs w:val="18"/>
    </w:rPr>
  </w:style>
  <w:style w:type="paragraph" w:styleId="af0">
    <w:name w:val="header"/>
    <w:basedOn w:val="a"/>
    <w:link w:val="af1"/>
    <w:uiPriority w:val="99"/>
    <w:unhideWhenUsed/>
    <w:rsid w:val="00635B2F"/>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2"/>
    <w:link w:val="af0"/>
    <w:uiPriority w:val="99"/>
    <w:qFormat/>
    <w:rsid w:val="00635B2F"/>
    <w:rPr>
      <w:sz w:val="18"/>
      <w:szCs w:val="18"/>
    </w:rPr>
  </w:style>
  <w:style w:type="paragraph" w:styleId="af2">
    <w:name w:val="Normal (Web)"/>
    <w:basedOn w:val="a"/>
    <w:qFormat/>
    <w:rsid w:val="00635B2F"/>
    <w:pPr>
      <w:widowControl/>
      <w:spacing w:before="100" w:beforeAutospacing="1" w:after="100" w:afterAutospacing="1"/>
      <w:jc w:val="left"/>
    </w:pPr>
    <w:rPr>
      <w:rFonts w:ascii="宋体" w:eastAsia="宋体" w:hAnsi="宋体" w:cs="宋体"/>
      <w:kern w:val="0"/>
      <w:sz w:val="24"/>
      <w:szCs w:val="24"/>
    </w:rPr>
  </w:style>
  <w:style w:type="paragraph" w:styleId="af3">
    <w:name w:val="Body Text First Indent"/>
    <w:basedOn w:val="a1"/>
    <w:link w:val="10"/>
    <w:rsid w:val="00635B2F"/>
    <w:pPr>
      <w:widowControl w:val="0"/>
      <w:spacing w:after="120" w:line="240" w:lineRule="auto"/>
      <w:ind w:firstLineChars="100" w:firstLine="420"/>
    </w:pPr>
    <w:rPr>
      <w:rFonts w:asciiTheme="minorHAnsi" w:hAnsiTheme="minorHAnsi" w:cstheme="minorBidi"/>
      <w:kern w:val="2"/>
      <w:szCs w:val="22"/>
    </w:rPr>
  </w:style>
  <w:style w:type="character" w:customStyle="1" w:styleId="af4">
    <w:name w:val="正文首行缩进 字符"/>
    <w:basedOn w:val="a6"/>
    <w:uiPriority w:val="99"/>
    <w:semiHidden/>
    <w:rsid w:val="00635B2F"/>
    <w:rPr>
      <w:rFonts w:ascii="Times New Roman" w:eastAsia="隶书" w:hAnsi="Times New Roman" w:cs="Times New Roman"/>
      <w:b/>
      <w:kern w:val="0"/>
      <w:sz w:val="44"/>
      <w:szCs w:val="20"/>
    </w:rPr>
  </w:style>
  <w:style w:type="character" w:styleId="af5">
    <w:name w:val="Hyperlink"/>
    <w:basedOn w:val="a2"/>
    <w:uiPriority w:val="99"/>
    <w:qFormat/>
    <w:rsid w:val="00635B2F"/>
    <w:rPr>
      <w:rFonts w:ascii="宋体" w:eastAsia="宋体" w:hAnsi="宋体" w:cs="宋体" w:hint="eastAsia"/>
      <w:color w:val="0033CC"/>
      <w:sz w:val="18"/>
      <w:szCs w:val="18"/>
      <w:u w:val="none"/>
    </w:rPr>
  </w:style>
  <w:style w:type="character" w:styleId="af6">
    <w:name w:val="annotation reference"/>
    <w:basedOn w:val="a2"/>
    <w:rsid w:val="00635B2F"/>
    <w:rPr>
      <w:sz w:val="21"/>
      <w:szCs w:val="21"/>
    </w:rPr>
  </w:style>
  <w:style w:type="character" w:customStyle="1" w:styleId="Char">
    <w:name w:val="表格文字 Char"/>
    <w:link w:val="a5"/>
    <w:rsid w:val="00635B2F"/>
    <w:rPr>
      <w:rFonts w:ascii="Times New Roman" w:eastAsia="宋体" w:hAnsi="Times New Roman" w:cs="Times New Roman"/>
      <w:kern w:val="0"/>
      <w:szCs w:val="20"/>
    </w:rPr>
  </w:style>
  <w:style w:type="character" w:customStyle="1" w:styleId="a7">
    <w:name w:val="正文缩进 字符"/>
    <w:link w:val="a0"/>
    <w:rsid w:val="00635B2F"/>
    <w:rPr>
      <w:rFonts w:ascii="Times New Roman" w:eastAsia="宋体" w:hAnsi="Times New Roman" w:cs="Times New Roman"/>
      <w:szCs w:val="20"/>
    </w:rPr>
  </w:style>
  <w:style w:type="character" w:customStyle="1" w:styleId="1">
    <w:name w:val="纯文本 字符1"/>
    <w:link w:val="aa"/>
    <w:uiPriority w:val="99"/>
    <w:qFormat/>
    <w:rsid w:val="00635B2F"/>
    <w:rPr>
      <w:rFonts w:ascii="宋体" w:eastAsia="宋体" w:hAnsi="Courier New" w:cs="Times New Roman"/>
      <w:szCs w:val="20"/>
    </w:rPr>
  </w:style>
  <w:style w:type="paragraph" w:styleId="af7">
    <w:name w:val="List Paragraph"/>
    <w:basedOn w:val="a"/>
    <w:link w:val="af8"/>
    <w:uiPriority w:val="34"/>
    <w:qFormat/>
    <w:rsid w:val="00635B2F"/>
    <w:pPr>
      <w:ind w:firstLineChars="200" w:firstLine="420"/>
    </w:pPr>
    <w:rPr>
      <w:rFonts w:ascii="Calibri" w:eastAsia="宋体" w:hAnsi="Calibri" w:cs="Times New Roman"/>
    </w:rPr>
  </w:style>
  <w:style w:type="character" w:customStyle="1" w:styleId="af8">
    <w:name w:val="列出段落 字符"/>
    <w:link w:val="af7"/>
    <w:uiPriority w:val="34"/>
    <w:qFormat/>
    <w:locked/>
    <w:rsid w:val="00635B2F"/>
    <w:rPr>
      <w:rFonts w:ascii="Calibri" w:eastAsia="宋体" w:hAnsi="Calibri" w:cs="Times New Roman"/>
    </w:rPr>
  </w:style>
  <w:style w:type="character" w:customStyle="1" w:styleId="af9">
    <w:name w:val="样式 (西文) 宋体 小四 黑色"/>
    <w:qFormat/>
    <w:rsid w:val="00635B2F"/>
    <w:rPr>
      <w:rFonts w:ascii="宋体" w:eastAsia="宋体" w:hAnsi="宋体" w:hint="eastAsia"/>
      <w:color w:val="000000"/>
      <w:sz w:val="21"/>
    </w:rPr>
  </w:style>
  <w:style w:type="character" w:customStyle="1" w:styleId="Char1">
    <w:name w:val="标题 Char1"/>
    <w:rsid w:val="00635B2F"/>
    <w:rPr>
      <w:rFonts w:ascii="Cambria" w:hAnsi="Cambria" w:cs="Times New Roman"/>
      <w:b/>
      <w:bCs/>
      <w:kern w:val="2"/>
      <w:sz w:val="32"/>
      <w:szCs w:val="32"/>
    </w:rPr>
  </w:style>
  <w:style w:type="character" w:customStyle="1" w:styleId="Char0">
    <w:name w:val="纯文本 Char"/>
    <w:uiPriority w:val="99"/>
    <w:qFormat/>
    <w:rsid w:val="00635B2F"/>
    <w:rPr>
      <w:rFonts w:ascii="宋体" w:hAnsi="Courier New"/>
      <w:kern w:val="2"/>
      <w:sz w:val="21"/>
    </w:rPr>
  </w:style>
  <w:style w:type="character" w:customStyle="1" w:styleId="10">
    <w:name w:val="正文首行缩进 字符1"/>
    <w:basedOn w:val="a2"/>
    <w:link w:val="af3"/>
    <w:rsid w:val="00635B2F"/>
    <w:rPr>
      <w:rFonts w:eastAsia="隶书"/>
      <w:b/>
      <w:sz w:val="44"/>
    </w:rPr>
  </w:style>
  <w:style w:type="character" w:customStyle="1" w:styleId="Char10">
    <w:name w:val="正文文本 Char1"/>
    <w:basedOn w:val="a2"/>
    <w:uiPriority w:val="99"/>
    <w:semiHidden/>
    <w:qFormat/>
    <w:rsid w:val="00635B2F"/>
    <w:rPr>
      <w:rFonts w:ascii="Times New Roman" w:eastAsia="宋体" w:hAnsi="Times New Roman" w:cs="Times New Roman"/>
      <w:szCs w:val="24"/>
    </w:rPr>
  </w:style>
  <w:style w:type="character" w:customStyle="1" w:styleId="Char11">
    <w:name w:val="纯文本 Char1"/>
    <w:basedOn w:val="a2"/>
    <w:uiPriority w:val="99"/>
    <w:semiHidden/>
    <w:qFormat/>
    <w:rsid w:val="00635B2F"/>
    <w:rPr>
      <w:rFonts w:ascii="宋体" w:eastAsia="宋体" w:hAnsi="Courier New" w:cs="Courier New"/>
      <w:szCs w:val="21"/>
    </w:rPr>
  </w:style>
  <w:style w:type="paragraph" w:customStyle="1" w:styleId="Style12">
    <w:name w:val="_Style 12"/>
    <w:basedOn w:val="a"/>
    <w:next w:val="af7"/>
    <w:uiPriority w:val="34"/>
    <w:qFormat/>
    <w:rsid w:val="00635B2F"/>
    <w:pPr>
      <w:ind w:firstLineChars="200" w:firstLine="420"/>
    </w:pPr>
    <w:rPr>
      <w:rFonts w:ascii="Calibri" w:eastAsia="宋体" w:hAnsi="Calibri" w:cs="Times New Roman"/>
      <w:szCs w:val="24"/>
    </w:rPr>
  </w:style>
  <w:style w:type="character" w:customStyle="1" w:styleId="font61">
    <w:name w:val="font61"/>
    <w:basedOn w:val="a2"/>
    <w:qFormat/>
    <w:rsid w:val="00635B2F"/>
    <w:rPr>
      <w:rFonts w:ascii="仿宋_GB2312" w:eastAsia="仿宋_GB2312" w:cs="仿宋_GB2312" w:hint="eastAsia"/>
      <w:color w:val="000000"/>
      <w:sz w:val="18"/>
      <w:szCs w:val="18"/>
      <w:u w:val="none"/>
    </w:rPr>
  </w:style>
  <w:style w:type="table" w:customStyle="1" w:styleId="TableNormal">
    <w:name w:val="Table Normal"/>
    <w:semiHidden/>
    <w:unhideWhenUsed/>
    <w:qFormat/>
    <w:rsid w:val="00635B2F"/>
    <w:rPr>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3385</Words>
  <Characters>19301</Characters>
  <Application>Microsoft Office Word</Application>
  <DocSecurity>0</DocSecurity>
  <Lines>160</Lines>
  <Paragraphs>45</Paragraphs>
  <ScaleCrop>false</ScaleCrop>
  <Company/>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2023-02-22T01:07:00Z</dcterms:created>
  <dcterms:modified xsi:type="dcterms:W3CDTF">2023-02-22T01:09:00Z</dcterms:modified>
</cp:coreProperties>
</file>