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1D5CFE" w:rsidRDefault="001D5CFE">
      <w:pPr>
        <w:rPr>
          <w:rFonts w:ascii="宋体" w:eastAsia="宋体" w:hAnsi="宋体"/>
          <w:b/>
          <w:bCs/>
          <w:sz w:val="32"/>
          <w:szCs w:val="32"/>
        </w:rPr>
      </w:pPr>
      <w:r w:rsidRPr="001D5CFE">
        <w:rPr>
          <w:rFonts w:ascii="宋体" w:eastAsia="宋体" w:hAnsi="宋体" w:hint="eastAsia"/>
          <w:b/>
          <w:bCs/>
          <w:sz w:val="32"/>
          <w:szCs w:val="32"/>
        </w:rPr>
        <w:t>2</w:t>
      </w:r>
      <w:r w:rsidRPr="001D5CFE">
        <w:rPr>
          <w:rFonts w:ascii="宋体" w:eastAsia="宋体" w:hAnsi="宋体"/>
          <w:b/>
          <w:bCs/>
          <w:sz w:val="32"/>
          <w:szCs w:val="32"/>
        </w:rPr>
        <w:t>023-089</w:t>
      </w:r>
      <w:r w:rsidRPr="001D5CFE">
        <w:rPr>
          <w:rFonts w:ascii="宋体" w:eastAsia="宋体" w:hAnsi="宋体" w:hint="eastAsia"/>
          <w:b/>
          <w:bCs/>
          <w:sz w:val="32"/>
          <w:szCs w:val="32"/>
        </w:rPr>
        <w:t>采购需求（公告）</w:t>
      </w:r>
    </w:p>
    <w:p w:rsidR="001D5CFE" w:rsidRPr="001D5CFE" w:rsidRDefault="001D5CFE" w:rsidP="001D5CFE">
      <w:pPr>
        <w:spacing w:line="360" w:lineRule="auto"/>
        <w:jc w:val="center"/>
        <w:rPr>
          <w:rFonts w:ascii="宋体" w:eastAsia="宋体" w:hAnsi="宋体"/>
          <w:b/>
          <w:bCs/>
          <w:szCs w:val="21"/>
        </w:rPr>
      </w:pPr>
      <w:r w:rsidRPr="001D5CFE">
        <w:rPr>
          <w:rFonts w:ascii="宋体" w:eastAsia="宋体" w:hAnsi="宋体" w:hint="eastAsia"/>
          <w:b/>
          <w:bCs/>
          <w:szCs w:val="21"/>
        </w:rPr>
        <w:t>青浦区医疗急救中心智慧急救项目采购需求</w:t>
      </w:r>
    </w:p>
    <w:p w:rsidR="001D5CFE" w:rsidRPr="001D5CFE" w:rsidRDefault="001D5CFE" w:rsidP="001D5CFE">
      <w:pPr>
        <w:widowControl/>
        <w:spacing w:line="360" w:lineRule="auto"/>
        <w:outlineLvl w:val="0"/>
        <w:rPr>
          <w:rFonts w:ascii="宋体" w:eastAsia="宋体" w:hAnsi="宋体" w:cs="宋体"/>
          <w:b/>
          <w:color w:val="000000"/>
          <w:szCs w:val="21"/>
        </w:rPr>
      </w:pPr>
      <w:r w:rsidRPr="001D5CFE">
        <w:rPr>
          <w:rFonts w:ascii="宋体" w:eastAsia="宋体" w:hAnsi="宋体" w:cs="宋体" w:hint="eastAsia"/>
          <w:b/>
          <w:color w:val="000000"/>
          <w:szCs w:val="21"/>
        </w:rPr>
        <w:t>一、项目建设整体要求</w:t>
      </w:r>
    </w:p>
    <w:p w:rsidR="001D5CFE" w:rsidRPr="001D5CFE" w:rsidRDefault="001D5CFE" w:rsidP="001D5CFE">
      <w:pPr>
        <w:pStyle w:val="a5"/>
        <w:ind w:firstLine="420"/>
        <w:rPr>
          <w:rFonts w:cs="宋体"/>
          <w:sz w:val="21"/>
          <w:szCs w:val="21"/>
        </w:rPr>
      </w:pPr>
      <w:r w:rsidRPr="001D5CFE">
        <w:rPr>
          <w:rFonts w:cs="宋体" w:hint="eastAsia"/>
          <w:sz w:val="21"/>
          <w:szCs w:val="21"/>
        </w:rPr>
        <w:t>本项目以《国家卫生健康委员会办公厅关于新冠肺炎疫情防控常态化下进一步提高院前医疗急救应对能力的通知》《关于全面推进上海城市数字化转型的意见》为指导原则，利用5G通信技术，开展智慧急救系统建设，实现急诊急救信息“院前-院内”互联互通和无缝联动，并依据医疗付费“一件事”相关要求，支持医保信用无感就医等便捷支付，实现院前接诊、检查、转运、车上医保结算、院内为一体的急诊急救协同服务，实现患者“上车即入院”场景。</w:t>
      </w:r>
    </w:p>
    <w:p w:rsidR="001D5CFE" w:rsidRPr="001D5CFE" w:rsidRDefault="001D5CFE" w:rsidP="001D5CFE">
      <w:pPr>
        <w:widowControl/>
        <w:spacing w:line="360" w:lineRule="auto"/>
        <w:outlineLvl w:val="0"/>
        <w:rPr>
          <w:rFonts w:ascii="宋体" w:eastAsia="宋体" w:hAnsi="宋体" w:cs="宋体"/>
          <w:b/>
          <w:color w:val="000000"/>
          <w:szCs w:val="21"/>
        </w:rPr>
      </w:pPr>
      <w:r w:rsidRPr="001D5CFE">
        <w:rPr>
          <w:rFonts w:ascii="宋体" w:eastAsia="宋体" w:hAnsi="宋体" w:cs="宋体" w:hint="eastAsia"/>
          <w:b/>
          <w:color w:val="000000"/>
          <w:szCs w:val="21"/>
        </w:rPr>
        <w:t>二、项目建设详细技术要求</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（一）智慧急救平台要求</w:t>
      </w:r>
    </w:p>
    <w:p w:rsidR="001D5CFE" w:rsidRPr="001D5CFE" w:rsidRDefault="001D5CFE" w:rsidP="001D5CFE">
      <w:pPr>
        <w:pStyle w:val="2"/>
        <w:spacing w:line="360" w:lineRule="auto"/>
        <w:ind w:leftChars="0" w:left="0"/>
        <w:rPr>
          <w:rFonts w:ascii="宋体" w:hAnsi="宋体"/>
          <w:szCs w:val="21"/>
        </w:rPr>
      </w:pPr>
      <w:r w:rsidRPr="001D5CFE">
        <w:rPr>
          <w:rFonts w:ascii="宋体" w:hAnsi="宋体" w:hint="eastAsia"/>
          <w:szCs w:val="21"/>
        </w:rPr>
        <w:t>要求在急救过程中的多方信息整合，能够实现120急救中心、医院、救护车等接入单位相关信息系统的整合，能够支持视频会诊、生命体征信息传输等相关信息的实时采集，并支持与健康档案系统对接，完成院前、院内、急救中心等多方协同救治。</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1、智慧急救信息管理平台要求</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1）数据采集与交换模块要求：疾病救治信息全面共享的实现需要数据交换体系的支撑，根据本次项目对于院前数据的采集要求，本项目的数据交换体系要求支持三种模式，包括非实时数据交互、低并发实时交互和高并发实时交互。</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（2）视频监控数据集成要求：要求支持救护车驾驶仓、医疗舱内视频输入设备的信号集成到智慧急救平台，并支持在智慧急救平台上医院端、督导端查看当前急救车的视频信息信息。</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（3）监护仪体征数据集成要求：要求支持集成车载体征监护仪波形数据，并实时上传到智慧急救平台，并支持在智慧急救平台上医院端、督导端查看当前急救车的体征监护仪波形信息。</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（4）患者身份识别设备集成要求：要求能通过救护车配置的医保刷卡器采集患者身份证信息并自动输入到智慧急救平台中，采集信息包括姓名、出生日期、性别和身份证号码。</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（5）心电图信息集成要求：要求支持和第三方心电图厂商的应用程序做系统集成，实现在智慧急救平台中采集心电图、打印心电图并和急救任务关联。</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（6）居民健康档案对接要求：要求能通过救护车配置的医保刷卡器识别医保卡号或身份证号能远程调阅健康档案信息。</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lastRenderedPageBreak/>
        <w:t>（7）数据中心要求：要求具有初报、详报及交接单等内容。</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（8）远程视频指导要求：要求能够实现与医院、120指挥中心之间的远程视频会诊、文字、图片等交互功能。</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（9）胸痛中心对接要求：要求提供患者呼救情况、生命体征、心电图、音视频信息、救护车信息等，并提供标准接口至医院；</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（10）创伤中心对接要求：要求提供患者呼救情况、生命体征、TI评分、音视频信息、救护车信息等，并提供标准接口至医院；</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（11）脑卒中中心对接要求：要求提供患者呼救情况、生命体征、FAST评分、音视频信息、救护车信息等，并提供标准接口至医院；</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（12）院内其他系统对接要求：支持孕产妇、新生儿等评估信息接口，并提供标准接口至医院；</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2、院前重症急救管理平台要求</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（1）区域急救任务管理要求：要求在督导台上查阅所有急救任务信息及状态、可调阅指定急救车上患者的病情信息；支持代替院前急救医生填报急救信息。</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（2）区域急救电子地图要求：要求在督导台上提供实时区域电子地图服务，可显示GPS的实时数据，并在地图上显示并动态监测车辆的当前位置、车牌号。</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（3）后台管理系统要求：要求提供后台管理，包括人员管理、急救资源（医院）管理、车辆设备管理、以及相关统计报表功能。</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3、救治信息共享平台要求</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（1）患者身份信息管理：要求提供以患者的身份证号码为主，同时支持医保卡等方式确认其身份，并作为与医院交互的主索引。</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（2）患者信息管理：要求支持唯一识别码对应患者的姓名、年龄、院前初步诊断、救治措施及用药情况等信息。</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（3）多方视频会诊客户端：要求提供视频会诊APP客户端支持院前急救PAD、windows客户端支持120急救中心督导台使用。</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（4）区域急救电子病历管理：要求支持在督导台上查看患者的院前急救信息、生命体征信息、救治记录、患者的心电图信息和车载监护仪采集的波形。</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（5）急救专科评估功能：要求提供院前急救PAD端、督导台的急救专科评估功能，需包括胸痛评估、卒中评估、创伤评估、高危孕产妇、新生儿等专科评估。</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4、协同救治数据分析要求</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lastRenderedPageBreak/>
        <w:t>（1）协同救治数据分析功能：要求提供院前初报发送成功率、医院接收率、医院反馈率、远程视频会诊率、详报发送接收、交接单发送接收等。</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5、医保实时结算平台要求</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（1）医保实时结算：要求通过医保刷卡器获取患者医保卡信息，然后通过医保实时结算平台对院前急救费用进行实时医保结算。</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（2）医保对账：要求提供院前急救医保对账功能，通过获取的医保日交易账单信息与院前急救管理系统中财务模块自动对账。</w:t>
      </w:r>
    </w:p>
    <w:p w:rsidR="001D5CFE" w:rsidRPr="001D5CFE" w:rsidRDefault="001D5CFE" w:rsidP="001D5CFE">
      <w:pPr>
        <w:spacing w:line="360" w:lineRule="auto"/>
        <w:rPr>
          <w:rFonts w:ascii="宋体" w:eastAsia="宋体" w:hAnsi="宋体"/>
          <w:szCs w:val="21"/>
        </w:rPr>
      </w:pPr>
      <w:r w:rsidRPr="001D5CFE">
        <w:rPr>
          <w:rFonts w:ascii="宋体" w:eastAsia="宋体" w:hAnsi="宋体" w:hint="eastAsia"/>
          <w:szCs w:val="21"/>
        </w:rPr>
        <w:t>（3）医保核账：要求提供院前急救医保核账功能，通过获取的医保月交易账单信息与院前急救管理系统中财务模块自动核账。</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6、阳光采购平台系统对接要求</w:t>
      </w:r>
    </w:p>
    <w:p w:rsidR="001D5CFE" w:rsidRPr="001D5CFE" w:rsidRDefault="001D5CFE" w:rsidP="001D5CFE">
      <w:pPr>
        <w:pStyle w:val="2"/>
        <w:ind w:leftChars="0" w:left="0" w:firstLineChars="0" w:firstLine="0"/>
        <w:rPr>
          <w:rFonts w:ascii="宋体" w:hAnsi="宋体"/>
          <w:b/>
          <w:bCs/>
          <w:szCs w:val="21"/>
        </w:rPr>
      </w:pPr>
      <w:r w:rsidRPr="001D5CFE">
        <w:rPr>
          <w:rFonts w:ascii="宋体" w:hAnsi="宋体" w:hint="eastAsia"/>
          <w:b/>
          <w:bCs/>
          <w:szCs w:val="21"/>
        </w:rPr>
        <w:t xml:space="preserve"> （1）药品自动同步服务功能</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1.1药品信息获取功能：要求提供基础信息的获取及填报，包括：药品字典、药事规则、价格规则，配送明细、发票等获取。</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1.2药品信息数据上传功能：要求提供库存信息自动上报功能。</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（2）药品阳光采购管理系统</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2.1统编库管理：要求能获取阳光采购平台统编库信息，并与区急救中心信息平台对接。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2.2供应商管理：要求通过接口获取阳光采购平台供应商信息，并与区急救中心信息平台对接。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2.3配送点管理：要求通过急救中心信息平台获取配送点信息，并才采购过程上传到阳光采购平台。</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2.4配送单管理：要求通过接口获取阳光采购平台配送单信息，并与区急救中心信息平台对接。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2.5发票管理：要求通过接口获取阳光采购平台发票信息，并与区急救中心信息平台对接。提供发票核对功能。</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2.6询价管理：要求通过接口获取阳光采购平台询价信息，并与区急救中心信息平台对接。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2.7订单管理：要求提供订单制作、导入、状态查询，并与区急救中心信息平台对接。</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（3）耗材自动同步服务</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3.1耗材配送点传报：要求通过急救中心信息平台获取耗材配送点信息并上传到阳光采购平台。</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3.2耗材采购单填报：要求通过急救中心信息平台获取耗材采购单信息并上传到阳光采购</w:t>
      </w:r>
      <w:r w:rsidRPr="001D5CFE">
        <w:rPr>
          <w:rFonts w:ascii="宋体" w:eastAsia="宋体" w:hAnsi="宋体" w:hint="eastAsia"/>
          <w:szCs w:val="21"/>
        </w:rPr>
        <w:lastRenderedPageBreak/>
        <w:t>平台。</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3.3耗材退货单填报：要求通过急救中心信息平台获取耗材退货单信息并上传到阳光采购平台。</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3.4耗材配送验收确认：要求通过急救中心信息平台获取耗材验收信息并上传到阳光采购平台。</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3.5耗材发票验收确认：要求通过急救中心信息平台获取耗材发票信息并上传到阳光采购平台。</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3.6耗材采购明细信息获取：要求通过接口获取阳光采购平台耗材采购明细信息，并与区急救中心信息平台对接。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3.7耗材退货明细信息获取：要求通过接口获取阳光采购平台耗材退货明细信息，并与区急救中心信息平台对接。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3.8耗材配送单获取：要求通过接口获取阳光采购平台耗材配送单信息，并与区急救中心信息平台对接。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3.9耗材发票信息获取：要求通过接口获取阳光采购平台耗材发票信息，并与区急救中心信息平台对接。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3.10企业信息获取：要求通过接口获取阳光采购平台耗材发票信息，并与区急救中心信息平台对接。</w:t>
      </w:r>
    </w:p>
    <w:p w:rsidR="001D5CFE" w:rsidRPr="001D5CFE" w:rsidRDefault="001D5CFE" w:rsidP="001D5CFE">
      <w:pPr>
        <w:spacing w:line="360" w:lineRule="auto"/>
        <w:rPr>
          <w:rFonts w:ascii="宋体" w:eastAsia="宋体" w:hAnsi="宋体"/>
          <w:b/>
          <w:bCs/>
          <w:szCs w:val="21"/>
        </w:rPr>
      </w:pPr>
      <w:r w:rsidRPr="001D5CFE">
        <w:rPr>
          <w:rFonts w:ascii="宋体" w:eastAsia="宋体" w:hAnsi="宋体" w:hint="eastAsia"/>
          <w:b/>
          <w:bCs/>
          <w:szCs w:val="21"/>
        </w:rPr>
        <w:t>（4）系统接口</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4.1采购计划功能：要求获取急救中心药品/耗材采购计划上传采购平台.</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4.2入库验货功能：要求提供急救中心药品/耗材入库信息对接。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4.3退货管理功能：要求获取急救中药品/耗材退货信息上传采购平台。</w:t>
      </w:r>
    </w:p>
    <w:p w:rsidR="001D5CFE" w:rsidRPr="001D5CFE" w:rsidRDefault="001D5CFE" w:rsidP="001D5CFE">
      <w:pPr>
        <w:pStyle w:val="2"/>
        <w:ind w:leftChars="0" w:left="0" w:firstLineChars="0" w:firstLine="0"/>
        <w:rPr>
          <w:rFonts w:ascii="宋体" w:hAnsi="宋体" w:cs="宋体"/>
          <w:b/>
          <w:bCs/>
          <w:kern w:val="0"/>
          <w:szCs w:val="21"/>
          <w:lang w:bidi="ar"/>
        </w:rPr>
      </w:pPr>
      <w:r w:rsidRPr="001D5CFE">
        <w:rPr>
          <w:rFonts w:ascii="宋体" w:hAnsi="宋体" w:hint="eastAsia"/>
          <w:szCs w:val="21"/>
        </w:rPr>
        <w:t xml:space="preserve">   </w:t>
      </w:r>
      <w:r w:rsidRPr="001D5CFE">
        <w:rPr>
          <w:rFonts w:ascii="宋体" w:hAnsi="宋体" w:cs="宋体" w:hint="eastAsia"/>
          <w:b/>
          <w:bCs/>
          <w:kern w:val="0"/>
          <w:szCs w:val="21"/>
          <w:lang w:bidi="ar"/>
        </w:rPr>
        <w:t>（三）性能和安全指标要求</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1、系统平均响应速度</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一般性数据保存、修改、删除等操作的平均响应时间：小于1（秒）；峰值响应时间：小于1-3（秒）；简单查询平均响应时间：5秒以内（秒）；复杂查询平均响应时间：10秒以内；极限数据查询时间：最大样本量时数据查询时间不超过15秒。</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2、最大并发数不少于400个用户使用。</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3、系统具有运行日志，记录系统的使用情况、运行状况，能够保留故障现场。</w:t>
      </w:r>
    </w:p>
    <w:p w:rsidR="001D5CFE" w:rsidRPr="001D5CFE" w:rsidRDefault="001D5CFE" w:rsidP="001D5CFE">
      <w:pPr>
        <w:pStyle w:val="2"/>
        <w:ind w:leftChars="0" w:left="0" w:firstLineChars="0" w:firstLine="0"/>
        <w:rPr>
          <w:rFonts w:ascii="宋体" w:hAnsi="宋体" w:cs="宋体"/>
          <w:b/>
          <w:bCs/>
          <w:kern w:val="0"/>
          <w:szCs w:val="21"/>
          <w:lang w:bidi="ar"/>
        </w:rPr>
      </w:pPr>
      <w:r w:rsidRPr="001D5CFE">
        <w:rPr>
          <w:rFonts w:ascii="宋体" w:hAnsi="宋体" w:cs="宋体" w:hint="eastAsia"/>
          <w:b/>
          <w:bCs/>
          <w:kern w:val="0"/>
          <w:szCs w:val="21"/>
          <w:lang w:bidi="ar"/>
        </w:rPr>
        <w:t>（四）、系统实施要求</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1、中标人要协助用户方对本项目做进一步的全面规划和总体设计，思路要超前、技术要</w:t>
      </w:r>
      <w:r w:rsidRPr="001D5CFE">
        <w:rPr>
          <w:rFonts w:ascii="宋体" w:eastAsia="宋体" w:hAnsi="宋体" w:hint="eastAsia"/>
          <w:szCs w:val="21"/>
        </w:rPr>
        <w:lastRenderedPageBreak/>
        <w:t>领先、框架要完整。</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2、中标人要协助用户进一步完善系统应实现的功能和应达到的技术指标。</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3、中标人要协助用户在工程实施过程中的设备技术把关，把握接口和数据标准。</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4、中标人要协助用户与相关单位进行技术衔接。</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5、中标人要就工程实施的步骤、方法及与各方的工作界限、职责、权益和违约提出详细的解决方案。</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6、在施工过程中现有网络运行不得中断，现有系统运行不得受到影响，新系统与现有系统要平滑过渡，无缝隙衔接，中标人要必须提出切实可行的保证方案，包括：（1）在系统工程中，核心调度业务不得中断，包括120电话呼入、接听、受理、派车功能；（2）院前病历、收费等管理业务不得中断；（3）新增业务系统在上线过程中，一键切换使用。</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7、中标人要保证在施工过程中建立完整的、正确的技术档案，施工结束时应向用户移交全部技术档案。</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9、中标人要接受工程监理的全程监督。</w:t>
      </w:r>
    </w:p>
    <w:p w:rsidR="001D5CFE" w:rsidRPr="001D5CFE" w:rsidRDefault="001D5CFE" w:rsidP="001D5CFE">
      <w:pPr>
        <w:spacing w:line="360" w:lineRule="auto"/>
        <w:ind w:leftChars="100" w:left="210"/>
        <w:rPr>
          <w:rFonts w:ascii="宋体" w:eastAsia="宋体" w:hAnsi="宋体"/>
          <w:szCs w:val="21"/>
        </w:rPr>
      </w:pPr>
      <w:r w:rsidRPr="001D5CFE">
        <w:rPr>
          <w:rFonts w:ascii="宋体" w:eastAsia="宋体" w:hAnsi="宋体" w:hint="eastAsia"/>
          <w:szCs w:val="21"/>
        </w:rPr>
        <w:t>10、人员要求：投标人为本项目建设阶段配备足够专业的技术人员，投标人应提供开发和实施团队人员清单及主要人员工作简历与项目经验，主要骨干人员应具备同类项目的成功经验，要求系统实施团队不得少于6人，其中测试、质控等人员不得少于 3 人，并配备专门的对口技术人员提供后期运维服务。</w:t>
      </w:r>
    </w:p>
    <w:p w:rsidR="001D5CFE" w:rsidRPr="001D5CFE" w:rsidRDefault="001D5CFE" w:rsidP="001D5CFE">
      <w:pPr>
        <w:widowControl/>
        <w:spacing w:line="360" w:lineRule="auto"/>
        <w:outlineLvl w:val="0"/>
        <w:rPr>
          <w:rFonts w:ascii="宋体" w:eastAsia="宋体" w:hAnsi="宋体" w:cs="宋体"/>
          <w:b/>
          <w:szCs w:val="21"/>
        </w:rPr>
      </w:pPr>
      <w:r w:rsidRPr="001D5CFE">
        <w:rPr>
          <w:rFonts w:ascii="宋体" w:eastAsia="宋体" w:hAnsi="宋体" w:cs="宋体" w:hint="eastAsia"/>
          <w:b/>
          <w:szCs w:val="21"/>
        </w:rPr>
        <w:t>三、项目建设清单</w:t>
      </w:r>
    </w:p>
    <w:tbl>
      <w:tblPr>
        <w:tblW w:w="4947" w:type="pct"/>
        <w:tblLook w:val="04A0" w:firstRow="1" w:lastRow="0" w:firstColumn="1" w:lastColumn="0" w:noHBand="0" w:noVBand="1"/>
      </w:tblPr>
      <w:tblGrid>
        <w:gridCol w:w="674"/>
        <w:gridCol w:w="1091"/>
        <w:gridCol w:w="2636"/>
        <w:gridCol w:w="3021"/>
        <w:gridCol w:w="786"/>
      </w:tblGrid>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D5CFE" w:rsidRPr="001D5CFE" w:rsidRDefault="001D5CFE" w:rsidP="00D842C3">
            <w:pPr>
              <w:widowControl/>
              <w:jc w:val="center"/>
              <w:textAlignment w:val="center"/>
              <w:rPr>
                <w:rFonts w:ascii="宋体" w:eastAsia="宋体" w:hAnsi="宋体" w:cs="宋体"/>
                <w:b/>
                <w:bCs/>
                <w:szCs w:val="21"/>
              </w:rPr>
            </w:pPr>
            <w:r w:rsidRPr="001D5CFE">
              <w:rPr>
                <w:rFonts w:ascii="宋体" w:eastAsia="宋体" w:hAnsi="宋体" w:cs="宋体" w:hint="eastAsia"/>
                <w:b/>
                <w:bCs/>
                <w:kern w:val="0"/>
                <w:szCs w:val="21"/>
                <w:lang w:bidi="ar"/>
              </w:rPr>
              <w:t>序号</w:t>
            </w:r>
          </w:p>
        </w:tc>
        <w:tc>
          <w:tcPr>
            <w:tcW w:w="66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D5CFE" w:rsidRPr="001D5CFE" w:rsidRDefault="001D5CFE" w:rsidP="00D842C3">
            <w:pPr>
              <w:widowControl/>
              <w:jc w:val="center"/>
              <w:textAlignment w:val="center"/>
              <w:rPr>
                <w:rFonts w:ascii="宋体" w:eastAsia="宋体" w:hAnsi="宋体" w:cs="宋体"/>
                <w:b/>
                <w:bCs/>
                <w:szCs w:val="21"/>
              </w:rPr>
            </w:pPr>
            <w:r w:rsidRPr="001D5CFE">
              <w:rPr>
                <w:rFonts w:ascii="宋体" w:eastAsia="宋体" w:hAnsi="宋体" w:cs="宋体" w:hint="eastAsia"/>
                <w:b/>
                <w:bCs/>
                <w:kern w:val="0"/>
                <w:szCs w:val="21"/>
                <w:lang w:bidi="ar"/>
              </w:rPr>
              <w:t>子系统</w:t>
            </w:r>
          </w:p>
        </w:tc>
        <w:tc>
          <w:tcPr>
            <w:tcW w:w="160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D5CFE" w:rsidRPr="001D5CFE" w:rsidRDefault="001D5CFE" w:rsidP="00D842C3">
            <w:pPr>
              <w:widowControl/>
              <w:jc w:val="center"/>
              <w:textAlignment w:val="center"/>
              <w:rPr>
                <w:rFonts w:ascii="宋体" w:eastAsia="宋体" w:hAnsi="宋体" w:cs="宋体"/>
                <w:b/>
                <w:bCs/>
                <w:szCs w:val="21"/>
              </w:rPr>
            </w:pPr>
            <w:r w:rsidRPr="001D5CFE">
              <w:rPr>
                <w:rFonts w:ascii="宋体" w:eastAsia="宋体" w:hAnsi="宋体" w:cs="宋体" w:hint="eastAsia"/>
                <w:b/>
                <w:bCs/>
                <w:kern w:val="0"/>
                <w:szCs w:val="21"/>
                <w:lang w:bidi="ar"/>
              </w:rPr>
              <w:t>功能模块</w:t>
            </w:r>
          </w:p>
        </w:tc>
        <w:tc>
          <w:tcPr>
            <w:tcW w:w="183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D5CFE" w:rsidRPr="001D5CFE" w:rsidRDefault="001D5CFE" w:rsidP="00D842C3">
            <w:pPr>
              <w:widowControl/>
              <w:jc w:val="center"/>
              <w:textAlignment w:val="center"/>
              <w:rPr>
                <w:rFonts w:ascii="宋体" w:eastAsia="宋体" w:hAnsi="宋体" w:cs="宋体"/>
                <w:b/>
                <w:bCs/>
                <w:szCs w:val="21"/>
              </w:rPr>
            </w:pPr>
            <w:r w:rsidRPr="001D5CFE">
              <w:rPr>
                <w:rFonts w:ascii="宋体" w:eastAsia="宋体" w:hAnsi="宋体" w:cs="宋体" w:hint="eastAsia"/>
                <w:b/>
                <w:bCs/>
                <w:kern w:val="0"/>
                <w:szCs w:val="21"/>
                <w:lang w:bidi="ar"/>
              </w:rPr>
              <w:t>建设内容</w:t>
            </w:r>
          </w:p>
        </w:tc>
        <w:tc>
          <w:tcPr>
            <w:tcW w:w="479" w:type="pct"/>
            <w:tcBorders>
              <w:top w:val="single" w:sz="4" w:space="0" w:color="000000"/>
              <w:left w:val="single" w:sz="4" w:space="0" w:color="000000"/>
              <w:right w:val="single" w:sz="4" w:space="0" w:color="000000"/>
            </w:tcBorders>
            <w:shd w:val="clear" w:color="auto" w:fill="D9D9D9"/>
            <w:vAlign w:val="center"/>
          </w:tcPr>
          <w:p w:rsidR="001D5CFE" w:rsidRPr="001D5CFE" w:rsidRDefault="001D5CFE" w:rsidP="00D842C3">
            <w:pPr>
              <w:widowControl/>
              <w:jc w:val="center"/>
              <w:textAlignment w:val="center"/>
              <w:rPr>
                <w:rFonts w:ascii="宋体" w:eastAsia="宋体" w:hAnsi="宋体" w:cs="宋体"/>
                <w:b/>
                <w:bCs/>
                <w:szCs w:val="21"/>
              </w:rPr>
            </w:pPr>
            <w:r w:rsidRPr="001D5CFE">
              <w:rPr>
                <w:rFonts w:ascii="宋体" w:eastAsia="宋体" w:hAnsi="宋体" w:cs="宋体" w:hint="eastAsia"/>
                <w:b/>
                <w:bCs/>
                <w:kern w:val="0"/>
                <w:szCs w:val="21"/>
                <w:lang w:bidi="ar"/>
              </w:rPr>
              <w:t>数量</w:t>
            </w:r>
          </w:p>
        </w:tc>
      </w:tr>
      <w:tr w:rsidR="001D5CFE" w:rsidRPr="001D5CFE" w:rsidTr="00D842C3">
        <w:tc>
          <w:tcPr>
            <w:tcW w:w="452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b/>
                <w:bCs/>
                <w:szCs w:val="21"/>
              </w:rPr>
            </w:pPr>
            <w:r w:rsidRPr="001D5CFE">
              <w:rPr>
                <w:rFonts w:ascii="宋体" w:eastAsia="宋体" w:hAnsi="宋体" w:cs="宋体" w:hint="eastAsia"/>
                <w:b/>
                <w:bCs/>
                <w:kern w:val="0"/>
                <w:szCs w:val="21"/>
                <w:lang w:bidi="ar"/>
              </w:rPr>
              <w:t>一、智慧急救系统</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rPr>
                <w:rFonts w:ascii="宋体" w:eastAsia="宋体" w:hAnsi="宋体" w:cs="宋体"/>
                <w:b/>
                <w:bCs/>
                <w:szCs w:val="21"/>
              </w:rPr>
            </w:pP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智慧急救信息管理平台</w:t>
            </w: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数据采集与交换模块</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视频监控数据集成</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监护仪体征数据集成</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患者身份识别设备集成</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5</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心电图信息集成</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6</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居民健康档案对接</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7</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数据中心</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8</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远程视频指导</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9</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胸痛中心对接</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10</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创伤中心对接</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11</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脑卒中中心对接</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12</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院内其他系统对接</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13</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院前重症急救管理平台</w:t>
            </w: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区域急救任务管理</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14</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区域急救电子地图</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15</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后台管理系统</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lastRenderedPageBreak/>
              <w:t>16</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救治信息共享平台</w:t>
            </w: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患者身份信息管理</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17</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患者信息管理</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18</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多方视频会诊客户端</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19</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区域急救电子病历管理</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20</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急救专科评估</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21</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协同救治数据分析平台</w:t>
            </w: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协同救治数据分析</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22</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医保实时结算平台</w:t>
            </w:r>
          </w:p>
        </w:tc>
        <w:tc>
          <w:tcPr>
            <w:tcW w:w="16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医保实时结算</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23</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24</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25</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阳光采购平台系统对接</w:t>
            </w:r>
          </w:p>
        </w:tc>
        <w:tc>
          <w:tcPr>
            <w:tcW w:w="16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药品自动同步服务</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26</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27</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药品阳光采购管理系统</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left"/>
              <w:textAlignment w:val="center"/>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28</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29</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30</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31</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32</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33</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订单管理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34</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耗材自动同步服务</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35</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36</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37</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38</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39</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40</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41</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42</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43</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44</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系统接口</w:t>
            </w: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45</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r w:rsidR="001D5CFE" w:rsidRPr="001D5CFE" w:rsidTr="00D842C3">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46</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CFE" w:rsidRPr="001D5CFE" w:rsidRDefault="001D5CFE" w:rsidP="00D842C3">
            <w:pPr>
              <w:jc w:val="center"/>
              <w:rPr>
                <w:rFonts w:ascii="宋体" w:eastAsia="宋体" w:hAnsi="宋体" w:cs="宋体"/>
                <w:szCs w:val="21"/>
              </w:rPr>
            </w:pPr>
          </w:p>
        </w:tc>
        <w:tc>
          <w:tcPr>
            <w:tcW w:w="1838" w:type="pct"/>
            <w:tcBorders>
              <w:top w:val="single" w:sz="4" w:space="0" w:color="000000"/>
              <w:left w:val="single" w:sz="4" w:space="0" w:color="000000"/>
              <w:bottom w:val="single" w:sz="4" w:space="0" w:color="000000"/>
              <w:right w:val="single" w:sz="4" w:space="0" w:color="000000"/>
            </w:tcBorders>
            <w:shd w:val="clear" w:color="auto" w:fill="auto"/>
            <w:vAlign w:val="bottom"/>
          </w:tcPr>
          <w:p w:rsidR="001D5CFE" w:rsidRPr="001D5CFE" w:rsidRDefault="001D5CFE" w:rsidP="00D842C3">
            <w:pPr>
              <w:widowControl/>
              <w:jc w:val="left"/>
              <w:textAlignment w:val="bottom"/>
              <w:rPr>
                <w:rFonts w:ascii="宋体" w:eastAsia="宋体" w:hAnsi="宋体" w:cs="宋体"/>
                <w:szCs w:val="21"/>
              </w:rPr>
            </w:pPr>
            <w:r w:rsidRPr="001D5CFE">
              <w:rPr>
                <w:rFonts w:ascii="宋体" w:eastAsia="宋体" w:hAnsi="宋体" w:cs="宋体" w:hint="eastAsia"/>
                <w:kern w:val="0"/>
                <w:szCs w:val="21"/>
                <w:lang w:bidi="ar"/>
              </w:rPr>
              <w:t>详见技术要求部分</w:t>
            </w:r>
          </w:p>
        </w:tc>
        <w:tc>
          <w:tcPr>
            <w:tcW w:w="479" w:type="pct"/>
            <w:tcBorders>
              <w:top w:val="single" w:sz="4" w:space="0" w:color="000000"/>
              <w:left w:val="single" w:sz="4" w:space="0" w:color="000000"/>
              <w:bottom w:val="single" w:sz="4" w:space="0" w:color="000000"/>
              <w:right w:val="single" w:sz="4" w:space="0" w:color="auto"/>
            </w:tcBorders>
            <w:shd w:val="clear" w:color="auto" w:fill="auto"/>
            <w:vAlign w:val="center"/>
          </w:tcPr>
          <w:p w:rsidR="001D5CFE" w:rsidRPr="001D5CFE" w:rsidRDefault="001D5CFE" w:rsidP="00D842C3">
            <w:pPr>
              <w:widowControl/>
              <w:jc w:val="center"/>
              <w:textAlignment w:val="center"/>
              <w:rPr>
                <w:rFonts w:ascii="宋体" w:eastAsia="宋体" w:hAnsi="宋体" w:cs="宋体"/>
                <w:szCs w:val="21"/>
              </w:rPr>
            </w:pPr>
            <w:r w:rsidRPr="001D5CFE">
              <w:rPr>
                <w:rFonts w:ascii="宋体" w:eastAsia="宋体" w:hAnsi="宋体" w:cs="宋体" w:hint="eastAsia"/>
                <w:kern w:val="0"/>
                <w:szCs w:val="21"/>
                <w:lang w:bidi="ar"/>
              </w:rPr>
              <w:t>1项</w:t>
            </w:r>
          </w:p>
        </w:tc>
      </w:tr>
    </w:tbl>
    <w:p w:rsidR="001D5CFE" w:rsidRPr="001D5CFE" w:rsidRDefault="001D5CFE" w:rsidP="001D5CFE">
      <w:pPr>
        <w:widowControl/>
        <w:spacing w:line="360" w:lineRule="auto"/>
        <w:outlineLvl w:val="0"/>
        <w:rPr>
          <w:rFonts w:ascii="宋体" w:eastAsia="宋体" w:hAnsi="宋体" w:cs="宋体"/>
          <w:b/>
          <w:szCs w:val="21"/>
        </w:rPr>
      </w:pPr>
      <w:r w:rsidRPr="001D5CFE">
        <w:rPr>
          <w:rFonts w:ascii="宋体" w:eastAsia="宋体" w:hAnsi="宋体" w:cs="宋体" w:hint="eastAsia"/>
          <w:b/>
          <w:szCs w:val="21"/>
        </w:rPr>
        <w:t>四、项目实施要求</w:t>
      </w:r>
    </w:p>
    <w:p w:rsidR="001D5CFE" w:rsidRPr="001D5CFE" w:rsidRDefault="001D5CFE" w:rsidP="001D5CFE">
      <w:pPr>
        <w:widowControl/>
        <w:spacing w:line="360" w:lineRule="auto"/>
        <w:ind w:firstLineChars="200" w:firstLine="422"/>
        <w:outlineLvl w:val="0"/>
        <w:rPr>
          <w:rFonts w:ascii="宋体" w:eastAsia="宋体" w:hAnsi="宋体" w:cs="宋体"/>
          <w:b/>
          <w:szCs w:val="21"/>
        </w:rPr>
      </w:pPr>
      <w:r w:rsidRPr="001D5CFE">
        <w:rPr>
          <w:rFonts w:ascii="宋体" w:eastAsia="宋体" w:hAnsi="宋体" w:cs="宋体" w:hint="eastAsia"/>
          <w:b/>
          <w:szCs w:val="21"/>
        </w:rPr>
        <w:t>1、交货期</w:t>
      </w:r>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合同签订后180天内完成验收工作。</w:t>
      </w:r>
    </w:p>
    <w:p w:rsidR="001D5CFE" w:rsidRPr="001D5CFE" w:rsidRDefault="001D5CFE" w:rsidP="001D5CFE">
      <w:pPr>
        <w:widowControl/>
        <w:spacing w:line="360" w:lineRule="auto"/>
        <w:ind w:firstLineChars="200" w:firstLine="422"/>
        <w:outlineLvl w:val="0"/>
        <w:rPr>
          <w:rFonts w:ascii="宋体" w:eastAsia="宋体" w:hAnsi="宋体" w:cs="宋体"/>
          <w:b/>
          <w:szCs w:val="21"/>
        </w:rPr>
      </w:pPr>
      <w:r w:rsidRPr="001D5CFE">
        <w:rPr>
          <w:rFonts w:ascii="宋体" w:eastAsia="宋体" w:hAnsi="宋体" w:cs="宋体" w:hint="eastAsia"/>
          <w:b/>
          <w:szCs w:val="21"/>
        </w:rPr>
        <w:t>2、售后服务要求</w:t>
      </w:r>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（1）本项目提供1年免费维护期，项目验收通过日为免费维护起始日。维护服务包括技术支持，系统升级咨询服务，常规服务及对原有应用系统进行软件修改和系统维护。</w:t>
      </w:r>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（2）投标人需提供解决方案的终身售后服务。</w:t>
      </w:r>
    </w:p>
    <w:p w:rsidR="001D5CFE" w:rsidRPr="001D5CFE" w:rsidRDefault="001D5CFE" w:rsidP="001D5CFE">
      <w:pPr>
        <w:widowControl/>
        <w:spacing w:line="360" w:lineRule="auto"/>
        <w:ind w:firstLineChars="200" w:firstLine="420"/>
        <w:rPr>
          <w:rFonts w:ascii="宋体" w:eastAsia="宋体" w:hAnsi="宋体" w:cs="宋体"/>
          <w:szCs w:val="21"/>
        </w:rPr>
      </w:pPr>
      <w:bookmarkStart w:id="0" w:name="_Toc104969772"/>
      <w:r w:rsidRPr="001D5CFE">
        <w:rPr>
          <w:rFonts w:ascii="宋体" w:eastAsia="宋体" w:hAnsi="宋体" w:cs="宋体" w:hint="eastAsia"/>
          <w:szCs w:val="21"/>
        </w:rPr>
        <w:lastRenderedPageBreak/>
        <w:t>（3）日常监控</w:t>
      </w:r>
      <w:bookmarkEnd w:id="0"/>
      <w:r w:rsidRPr="001D5CFE">
        <w:rPr>
          <w:rFonts w:ascii="宋体" w:eastAsia="宋体" w:hAnsi="宋体" w:cs="宋体" w:hint="eastAsia"/>
          <w:szCs w:val="21"/>
        </w:rPr>
        <w:t>服务：随着项目的广泛开展，为了防止系统故障影响医疗机构的正常业务,应对系统的运行进行日常监控。</w:t>
      </w:r>
    </w:p>
    <w:p w:rsidR="001D5CFE" w:rsidRPr="001D5CFE" w:rsidRDefault="001D5CFE" w:rsidP="001D5CFE">
      <w:pPr>
        <w:widowControl/>
        <w:spacing w:line="360" w:lineRule="auto"/>
        <w:ind w:firstLineChars="200" w:firstLine="420"/>
        <w:rPr>
          <w:rFonts w:ascii="宋体" w:eastAsia="宋体" w:hAnsi="宋体" w:cs="宋体"/>
          <w:szCs w:val="21"/>
        </w:rPr>
      </w:pPr>
      <w:bookmarkStart w:id="1" w:name="_Toc104969773"/>
      <w:r w:rsidRPr="001D5CFE">
        <w:rPr>
          <w:rFonts w:ascii="宋体" w:eastAsia="宋体" w:hAnsi="宋体" w:cs="宋体" w:hint="eastAsia"/>
          <w:szCs w:val="21"/>
        </w:rPr>
        <w:t>（4）日常维护</w:t>
      </w:r>
      <w:bookmarkEnd w:id="1"/>
      <w:r w:rsidRPr="001D5CFE">
        <w:rPr>
          <w:rFonts w:ascii="宋体" w:eastAsia="宋体" w:hAnsi="宋体" w:cs="宋体" w:hint="eastAsia"/>
          <w:szCs w:val="21"/>
        </w:rPr>
        <w:t>：投标人应组织运维人员，根据业务需要的保障要求，提供日常运维。项目需求以招标人实际需求为准，包括但不限于如下内容。</w:t>
      </w:r>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（5）问题管理：包括：问题受理、处理，回访与确认。</w:t>
      </w:r>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（6）环境保障：针对系统的运行环境（数据库软件、中间件软件等）提供环境保障服务。包括环境运行监控、协助招标人对环境故障原因进行定位、配合招标人对环境故障进行修复等。</w:t>
      </w:r>
    </w:p>
    <w:p w:rsidR="001D5CFE" w:rsidRPr="001D5CFE" w:rsidRDefault="001D5CFE" w:rsidP="001D5CFE">
      <w:pPr>
        <w:widowControl/>
        <w:spacing w:line="360" w:lineRule="auto"/>
        <w:ind w:firstLineChars="200" w:firstLine="420"/>
        <w:rPr>
          <w:rFonts w:ascii="宋体" w:eastAsia="宋体" w:hAnsi="宋体" w:cs="宋体"/>
          <w:szCs w:val="21"/>
        </w:rPr>
      </w:pPr>
      <w:bookmarkStart w:id="2" w:name="_Toc104969774"/>
      <w:r w:rsidRPr="001D5CFE">
        <w:rPr>
          <w:rFonts w:ascii="宋体" w:eastAsia="宋体" w:hAnsi="宋体" w:cs="宋体" w:hint="eastAsia"/>
          <w:szCs w:val="21"/>
        </w:rPr>
        <w:t>（7）优化完善</w:t>
      </w:r>
      <w:bookmarkEnd w:id="2"/>
      <w:r w:rsidRPr="001D5CFE">
        <w:rPr>
          <w:rFonts w:ascii="宋体" w:eastAsia="宋体" w:hAnsi="宋体" w:cs="宋体" w:hint="eastAsia"/>
          <w:szCs w:val="21"/>
        </w:rPr>
        <w:t>：系统运行维护阶段需要根据系统在实际运行过程中提出的功能及性能优化建议，对系统进行优化完善调整，从而提高系统整体性能，满足业务的需要。</w:t>
      </w:r>
    </w:p>
    <w:p w:rsidR="001D5CFE" w:rsidRPr="001D5CFE" w:rsidRDefault="001D5CFE" w:rsidP="001D5CFE">
      <w:pPr>
        <w:widowControl/>
        <w:spacing w:line="360" w:lineRule="auto"/>
        <w:ind w:firstLineChars="200" w:firstLine="422"/>
        <w:outlineLvl w:val="0"/>
        <w:rPr>
          <w:rFonts w:ascii="宋体" w:eastAsia="宋体" w:hAnsi="宋体" w:cs="宋体"/>
          <w:b/>
          <w:szCs w:val="21"/>
        </w:rPr>
      </w:pPr>
      <w:bookmarkStart w:id="3" w:name="_Toc104969769"/>
      <w:bookmarkStart w:id="4" w:name="_Toc440982411"/>
      <w:r w:rsidRPr="001D5CFE">
        <w:rPr>
          <w:rFonts w:ascii="宋体" w:eastAsia="宋体" w:hAnsi="宋体" w:cs="宋体" w:hint="eastAsia"/>
          <w:b/>
          <w:szCs w:val="21"/>
        </w:rPr>
        <w:t>3、培训要求</w:t>
      </w:r>
      <w:bookmarkEnd w:id="3"/>
      <w:bookmarkEnd w:id="4"/>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中标方对招标方单位使用人员培训，应使招标方单位人员相关人员可以独立操作、维护、管理，从而使招标方单位人员能独立进行管理、故障处理、日常测试维护等工作，确保系统能正常安全运行。</w:t>
      </w:r>
    </w:p>
    <w:p w:rsidR="001D5CFE" w:rsidRPr="001D5CFE" w:rsidRDefault="001D5CFE" w:rsidP="001D5CFE">
      <w:pPr>
        <w:widowControl/>
        <w:spacing w:line="360" w:lineRule="auto"/>
        <w:ind w:firstLineChars="200" w:firstLine="420"/>
        <w:rPr>
          <w:rFonts w:ascii="宋体" w:eastAsia="宋体" w:hAnsi="宋体" w:cs="宋体"/>
          <w:szCs w:val="21"/>
        </w:rPr>
      </w:pPr>
      <w:bookmarkStart w:id="5" w:name="_Toc270597167"/>
      <w:r w:rsidRPr="001D5CFE">
        <w:rPr>
          <w:rFonts w:ascii="宋体" w:eastAsia="宋体" w:hAnsi="宋体" w:cs="宋体" w:hint="eastAsia"/>
          <w:szCs w:val="21"/>
        </w:rPr>
        <w:t>各投标人在响应文件中应提出培训内容和计划，具体培训地点和人次由招标方与中标方协商。</w:t>
      </w:r>
      <w:bookmarkEnd w:id="5"/>
    </w:p>
    <w:p w:rsidR="001D5CFE" w:rsidRPr="001D5CFE" w:rsidRDefault="001D5CFE" w:rsidP="001D5CFE">
      <w:pPr>
        <w:widowControl/>
        <w:spacing w:line="360" w:lineRule="auto"/>
        <w:ind w:firstLineChars="200" w:firstLine="422"/>
        <w:outlineLvl w:val="0"/>
        <w:rPr>
          <w:rFonts w:ascii="宋体" w:eastAsia="宋体" w:hAnsi="宋体" w:cs="宋体"/>
          <w:b/>
          <w:szCs w:val="21"/>
        </w:rPr>
      </w:pPr>
      <w:bookmarkStart w:id="6" w:name="_Toc104969764"/>
      <w:bookmarkStart w:id="7" w:name="_Toc76563704"/>
      <w:r w:rsidRPr="001D5CFE">
        <w:rPr>
          <w:rFonts w:ascii="宋体" w:eastAsia="宋体" w:hAnsi="宋体" w:cs="宋体" w:hint="eastAsia"/>
          <w:b/>
          <w:szCs w:val="21"/>
        </w:rPr>
        <w:t>4、项目测试要求</w:t>
      </w:r>
      <w:bookmarkEnd w:id="6"/>
      <w:bookmarkEnd w:id="7"/>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在系统实施完成后，中标单位应与采购人一起根据测试方案共同完成测试、验收和上线工作并签署验收报告。项目测试包括三个方面：软件功能测试、性能测试、安全测试。投标人必须制定软件测试计划、软件测试说明、软件测试记录、软件测试报告，及时修正软件测试验收过程中发现的问题。</w:t>
      </w:r>
    </w:p>
    <w:p w:rsidR="001D5CFE" w:rsidRPr="001D5CFE" w:rsidRDefault="001D5CFE" w:rsidP="001D5CFE">
      <w:pPr>
        <w:widowControl/>
        <w:spacing w:line="360" w:lineRule="auto"/>
        <w:ind w:firstLineChars="200" w:firstLine="422"/>
        <w:rPr>
          <w:rFonts w:ascii="宋体" w:eastAsia="宋体" w:hAnsi="宋体" w:cs="宋体"/>
          <w:b/>
          <w:bCs/>
          <w:szCs w:val="21"/>
        </w:rPr>
      </w:pPr>
      <w:r w:rsidRPr="001D5CFE">
        <w:rPr>
          <w:rFonts w:ascii="宋体" w:eastAsia="宋体" w:hAnsi="宋体" w:cs="宋体" w:hint="eastAsia"/>
          <w:b/>
          <w:bCs/>
          <w:szCs w:val="21"/>
        </w:rPr>
        <w:t>投标人应保证所提供软件通过由采购人指定的第三方测评机构的软件测评及安全测评，如果首次测评不通过、后续测评产生的费用由投标人负责。</w:t>
      </w:r>
    </w:p>
    <w:p w:rsidR="001D5CFE" w:rsidRPr="001D5CFE" w:rsidRDefault="001D5CFE" w:rsidP="001D5CFE">
      <w:pPr>
        <w:widowControl/>
        <w:spacing w:line="360" w:lineRule="auto"/>
        <w:ind w:firstLineChars="200" w:firstLine="422"/>
        <w:outlineLvl w:val="0"/>
        <w:rPr>
          <w:rFonts w:ascii="宋体" w:eastAsia="宋体" w:hAnsi="宋体" w:cs="宋体"/>
          <w:b/>
          <w:szCs w:val="21"/>
        </w:rPr>
      </w:pPr>
      <w:r w:rsidRPr="001D5CFE">
        <w:rPr>
          <w:rFonts w:ascii="宋体" w:eastAsia="宋体" w:hAnsi="宋体" w:cs="宋体" w:hint="eastAsia"/>
          <w:b/>
          <w:szCs w:val="21"/>
        </w:rPr>
        <w:t>4、安装及验收要求</w:t>
      </w:r>
    </w:p>
    <w:p w:rsidR="001D5CFE" w:rsidRPr="001D5CFE" w:rsidRDefault="001D5CFE" w:rsidP="001D5CFE">
      <w:pPr>
        <w:spacing w:line="360" w:lineRule="auto"/>
        <w:ind w:firstLineChars="200" w:firstLine="420"/>
        <w:rPr>
          <w:rFonts w:ascii="宋体" w:eastAsia="宋体" w:hAnsi="宋体"/>
          <w:szCs w:val="21"/>
        </w:rPr>
      </w:pPr>
      <w:bookmarkStart w:id="8" w:name="_Toc440982405"/>
      <w:bookmarkStart w:id="9" w:name="_Toc104969765"/>
      <w:r w:rsidRPr="001D5CFE">
        <w:rPr>
          <w:rFonts w:ascii="宋体" w:eastAsia="宋体" w:hAnsi="宋体" w:hint="eastAsia"/>
          <w:szCs w:val="21"/>
        </w:rPr>
        <w:t>（1）安装地点：甲方指定地点。</w:t>
      </w:r>
    </w:p>
    <w:p w:rsidR="001D5CFE" w:rsidRPr="001D5CFE" w:rsidRDefault="001D5CFE" w:rsidP="001D5CFE">
      <w:pPr>
        <w:spacing w:line="360" w:lineRule="auto"/>
        <w:ind w:firstLineChars="200" w:firstLine="420"/>
        <w:rPr>
          <w:rFonts w:ascii="宋体" w:eastAsia="宋体" w:hAnsi="宋体"/>
          <w:szCs w:val="21"/>
        </w:rPr>
      </w:pPr>
      <w:r w:rsidRPr="001D5CFE">
        <w:rPr>
          <w:rFonts w:ascii="宋体" w:eastAsia="宋体" w:hAnsi="宋体" w:hint="eastAsia"/>
          <w:szCs w:val="21"/>
        </w:rPr>
        <w:t>（2）安装标准：按照产品原始样本技术数据进行安装，并填写安装报告。</w:t>
      </w:r>
    </w:p>
    <w:p w:rsidR="001D5CFE" w:rsidRPr="001D5CFE" w:rsidRDefault="001D5CFE" w:rsidP="001D5CFE">
      <w:pPr>
        <w:spacing w:line="360" w:lineRule="auto"/>
        <w:ind w:firstLineChars="200" w:firstLine="420"/>
        <w:rPr>
          <w:rFonts w:ascii="宋体" w:eastAsia="宋体" w:hAnsi="宋体"/>
          <w:szCs w:val="21"/>
        </w:rPr>
      </w:pPr>
      <w:r w:rsidRPr="001D5CFE">
        <w:rPr>
          <w:rFonts w:ascii="宋体" w:eastAsia="宋体" w:hAnsi="宋体" w:hint="eastAsia"/>
          <w:szCs w:val="21"/>
        </w:rPr>
        <w:t>（3）项目验收要求</w:t>
      </w:r>
      <w:bookmarkEnd w:id="8"/>
      <w:bookmarkEnd w:id="9"/>
    </w:p>
    <w:p w:rsidR="001D5CFE" w:rsidRPr="001D5CFE" w:rsidRDefault="001D5CFE" w:rsidP="001D5CFE">
      <w:pPr>
        <w:spacing w:line="360" w:lineRule="auto"/>
        <w:ind w:firstLineChars="200" w:firstLine="420"/>
        <w:rPr>
          <w:rFonts w:ascii="宋体" w:eastAsia="宋体" w:hAnsi="宋体" w:cs="黑体"/>
          <w:szCs w:val="21"/>
        </w:rPr>
      </w:pPr>
      <w:r w:rsidRPr="001D5CFE">
        <w:rPr>
          <w:rFonts w:ascii="宋体" w:eastAsia="宋体" w:hAnsi="宋体" w:hint="eastAsia"/>
          <w:szCs w:val="21"/>
        </w:rPr>
        <w:t>验收工作由招标方组织实施，中标方应完成相关验收场景和资料的准备，包括但不限于：场景模拟、项目演示、相关说明等。</w:t>
      </w:r>
    </w:p>
    <w:p w:rsidR="001D5CFE" w:rsidRPr="001D5CFE" w:rsidRDefault="001D5CFE" w:rsidP="001D5CFE">
      <w:pPr>
        <w:spacing w:line="360" w:lineRule="auto"/>
        <w:ind w:firstLineChars="200" w:firstLine="420"/>
        <w:rPr>
          <w:rFonts w:ascii="宋体" w:eastAsia="宋体" w:hAnsi="宋体"/>
          <w:szCs w:val="21"/>
        </w:rPr>
      </w:pPr>
      <w:bookmarkStart w:id="10" w:name="_Toc440982407"/>
      <w:bookmarkStart w:id="11" w:name="_Toc104969766"/>
      <w:r w:rsidRPr="001D5CFE">
        <w:rPr>
          <w:rFonts w:ascii="宋体" w:eastAsia="宋体" w:hAnsi="宋体" w:hint="eastAsia"/>
          <w:szCs w:val="21"/>
        </w:rPr>
        <w:t>（4）项目验收前提条件</w:t>
      </w:r>
      <w:bookmarkEnd w:id="10"/>
      <w:bookmarkEnd w:id="11"/>
    </w:p>
    <w:p w:rsidR="001D5CFE" w:rsidRPr="001D5CFE" w:rsidRDefault="001D5CFE" w:rsidP="001D5CFE">
      <w:pPr>
        <w:spacing w:line="360" w:lineRule="auto"/>
        <w:ind w:firstLineChars="200" w:firstLine="420"/>
        <w:rPr>
          <w:rFonts w:ascii="宋体" w:eastAsia="宋体" w:hAnsi="宋体" w:cs="黑体"/>
          <w:szCs w:val="21"/>
        </w:rPr>
      </w:pPr>
      <w:r w:rsidRPr="001D5CFE">
        <w:rPr>
          <w:rFonts w:ascii="宋体" w:eastAsia="宋体" w:hAnsi="宋体" w:cs="黑体" w:hint="eastAsia"/>
          <w:szCs w:val="21"/>
        </w:rPr>
        <w:lastRenderedPageBreak/>
        <w:t>中标方完成系统上线并稳定运行1个月后，可以提出最终验收申请。申请内容包括：软件系统名称、软件用途及组成、主要功能及性能、软件系统研制情况、软件系统测试情况、软件系统配置管理、软件系统运行情况。</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听取中标方、监理方等有关单位的汇报和对优化、质量保障工作评价意见；</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中标方按以下（5）要求向招标方提交验收交付物，并经招标方审查及相关部门签字确认。</w:t>
      </w:r>
    </w:p>
    <w:p w:rsidR="001D5CFE" w:rsidRPr="001D5CFE" w:rsidRDefault="001D5CFE" w:rsidP="001D5CFE">
      <w:pPr>
        <w:spacing w:line="360" w:lineRule="auto"/>
        <w:ind w:firstLineChars="200" w:firstLine="420"/>
        <w:rPr>
          <w:rFonts w:ascii="宋体" w:eastAsia="宋体" w:hAnsi="宋体"/>
          <w:szCs w:val="21"/>
        </w:rPr>
      </w:pPr>
      <w:bookmarkStart w:id="12" w:name="_Toc104969767"/>
      <w:bookmarkStart w:id="13" w:name="_Toc440982408"/>
      <w:r w:rsidRPr="001D5CFE">
        <w:rPr>
          <w:rFonts w:ascii="宋体" w:eastAsia="宋体" w:hAnsi="宋体" w:hint="eastAsia"/>
          <w:szCs w:val="21"/>
        </w:rPr>
        <w:t>（5）验收交付物</w:t>
      </w:r>
      <w:bookmarkEnd w:id="12"/>
      <w:bookmarkEnd w:id="13"/>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需求分析说明书</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概要设计说明书</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详细设计说明书</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数据字典</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程序安装维护手册</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软件使用操作手册</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系统上线实施手册</w:t>
      </w:r>
    </w:p>
    <w:p w:rsidR="001D5CFE" w:rsidRPr="001D5CFE" w:rsidRDefault="001D5CFE" w:rsidP="001D5CFE">
      <w:pPr>
        <w:numPr>
          <w:ilvl w:val="0"/>
          <w:numId w:val="1"/>
        </w:numPr>
        <w:spacing w:line="360" w:lineRule="auto"/>
        <w:ind w:firstLineChars="200" w:firstLine="420"/>
        <w:rPr>
          <w:rFonts w:ascii="宋体" w:eastAsia="宋体" w:hAnsi="宋体" w:cs="黑体"/>
          <w:szCs w:val="21"/>
        </w:rPr>
      </w:pPr>
      <w:r w:rsidRPr="001D5CFE">
        <w:rPr>
          <w:rFonts w:ascii="宋体" w:eastAsia="宋体" w:hAnsi="宋体" w:cs="黑体" w:hint="eastAsia"/>
          <w:szCs w:val="21"/>
        </w:rPr>
        <w:t>系统测试报告</w:t>
      </w:r>
    </w:p>
    <w:p w:rsidR="001D5CFE" w:rsidRPr="001D5CFE" w:rsidRDefault="001D5CFE" w:rsidP="001D5CFE">
      <w:pPr>
        <w:widowControl/>
        <w:spacing w:line="360" w:lineRule="auto"/>
        <w:ind w:firstLineChars="200" w:firstLine="422"/>
        <w:outlineLvl w:val="0"/>
        <w:rPr>
          <w:rFonts w:ascii="宋体" w:eastAsia="宋体" w:hAnsi="宋体" w:cs="宋体"/>
          <w:b/>
          <w:szCs w:val="21"/>
        </w:rPr>
      </w:pPr>
      <w:r w:rsidRPr="001D5CFE">
        <w:rPr>
          <w:rFonts w:ascii="宋体" w:eastAsia="宋体" w:hAnsi="宋体" w:cs="宋体" w:hint="eastAsia"/>
          <w:b/>
          <w:szCs w:val="21"/>
        </w:rPr>
        <w:t>5、付款方式</w:t>
      </w:r>
    </w:p>
    <w:p w:rsidR="001D5CFE" w:rsidRPr="001D5CFE" w:rsidRDefault="001D5CFE" w:rsidP="001D5CFE">
      <w:pPr>
        <w:widowControl/>
        <w:spacing w:line="360" w:lineRule="auto"/>
        <w:ind w:firstLineChars="200" w:firstLine="420"/>
        <w:rPr>
          <w:rFonts w:ascii="宋体" w:eastAsia="宋体" w:hAnsi="宋体" w:cs="宋体"/>
          <w:szCs w:val="21"/>
        </w:rPr>
      </w:pPr>
      <w:r w:rsidRPr="001D5CFE">
        <w:rPr>
          <w:rFonts w:ascii="宋体" w:eastAsia="宋体" w:hAnsi="宋体" w:cs="宋体" w:hint="eastAsia"/>
          <w:szCs w:val="21"/>
        </w:rPr>
        <w:t>付款方式：</w:t>
      </w:r>
      <w:r w:rsidR="000C0A5D" w:rsidRPr="000C0A5D">
        <w:rPr>
          <w:rFonts w:ascii="宋体" w:eastAsia="宋体" w:hAnsi="宋体" w:cs="宋体" w:hint="eastAsia"/>
          <w:szCs w:val="21"/>
        </w:rPr>
        <w:t>合同签订后</w:t>
      </w:r>
      <w:r w:rsidR="000C0A5D" w:rsidRPr="000C0A5D">
        <w:rPr>
          <w:rFonts w:ascii="宋体" w:eastAsia="宋体" w:hAnsi="宋体" w:cs="宋体"/>
          <w:szCs w:val="21"/>
        </w:rPr>
        <w:t>7日内支付30%；在全部货物交付、并经安装验收合格后15日内，支付合同价款30%；正常运行无问题满一年后支付40%。</w:t>
      </w:r>
      <w:bookmarkStart w:id="14" w:name="_GoBack"/>
      <w:bookmarkEnd w:id="14"/>
      <w:r w:rsidR="000C0A5D" w:rsidRPr="001D5CFE">
        <w:rPr>
          <w:rFonts w:ascii="宋体" w:eastAsia="宋体" w:hAnsi="宋体" w:cs="宋体"/>
          <w:szCs w:val="21"/>
        </w:rPr>
        <w:t xml:space="preserve"> </w:t>
      </w:r>
    </w:p>
    <w:p w:rsidR="001D5CFE" w:rsidRPr="001D5CFE" w:rsidRDefault="001D5CFE" w:rsidP="001D5CFE">
      <w:pPr>
        <w:widowControl/>
        <w:spacing w:line="360" w:lineRule="auto"/>
        <w:outlineLvl w:val="0"/>
        <w:rPr>
          <w:rFonts w:ascii="宋体" w:eastAsia="宋体" w:hAnsi="宋体" w:cs="宋体"/>
          <w:b/>
          <w:szCs w:val="21"/>
        </w:rPr>
      </w:pPr>
      <w:r w:rsidRPr="001D5CFE">
        <w:rPr>
          <w:rFonts w:ascii="宋体" w:eastAsia="宋体" w:hAnsi="宋体" w:cs="宋体" w:hint="eastAsia"/>
          <w:b/>
          <w:szCs w:val="21"/>
        </w:rPr>
        <w:t>五、其他说明</w:t>
      </w:r>
    </w:p>
    <w:p w:rsidR="001D5CFE" w:rsidRPr="001D5CFE" w:rsidRDefault="001D5CFE" w:rsidP="001D5CFE">
      <w:pPr>
        <w:spacing w:line="360" w:lineRule="auto"/>
        <w:ind w:firstLineChars="200" w:firstLine="420"/>
        <w:rPr>
          <w:rFonts w:ascii="宋体" w:eastAsia="宋体" w:hAnsi="宋体"/>
          <w:szCs w:val="21"/>
        </w:rPr>
      </w:pPr>
      <w:r w:rsidRPr="001D5CFE">
        <w:rPr>
          <w:rFonts w:ascii="宋体" w:eastAsia="宋体" w:hAnsi="宋体" w:hint="eastAsia"/>
          <w:szCs w:val="21"/>
        </w:rPr>
        <w:t>现有区医疗急救中心信息平台说明：</w:t>
      </w:r>
    </w:p>
    <w:p w:rsidR="001D5CFE" w:rsidRPr="001D5CFE" w:rsidRDefault="001D5CFE" w:rsidP="001D5CFE">
      <w:pPr>
        <w:spacing w:line="360" w:lineRule="auto"/>
        <w:ind w:firstLineChars="200" w:firstLine="420"/>
        <w:rPr>
          <w:rFonts w:ascii="宋体" w:eastAsia="宋体" w:hAnsi="宋体"/>
          <w:szCs w:val="21"/>
        </w:rPr>
      </w:pPr>
      <w:r w:rsidRPr="001D5CFE">
        <w:rPr>
          <w:rFonts w:ascii="宋体" w:eastAsia="宋体" w:hAnsi="宋体" w:hint="eastAsia"/>
          <w:szCs w:val="21"/>
        </w:rPr>
        <w:t>1、系统运行环境：</w:t>
      </w:r>
    </w:p>
    <w:p w:rsidR="001D5CFE" w:rsidRPr="001D5CFE" w:rsidRDefault="001D5CFE" w:rsidP="001D5CFE">
      <w:pPr>
        <w:pStyle w:val="2"/>
        <w:numPr>
          <w:ilvl w:val="0"/>
          <w:numId w:val="2"/>
        </w:numPr>
        <w:ind w:leftChars="0" w:firstLineChars="0"/>
        <w:rPr>
          <w:rFonts w:ascii="宋体" w:hAnsi="宋体"/>
          <w:szCs w:val="21"/>
        </w:rPr>
      </w:pPr>
      <w:r w:rsidRPr="001D5CFE">
        <w:rPr>
          <w:rFonts w:ascii="宋体" w:hAnsi="宋体" w:hint="eastAsia"/>
          <w:szCs w:val="21"/>
        </w:rPr>
        <w:t>服务器操作系统主要采用Windows server 2012 版本。</w:t>
      </w:r>
    </w:p>
    <w:p w:rsidR="001D5CFE" w:rsidRPr="001D5CFE" w:rsidRDefault="001D5CFE" w:rsidP="001D5CFE">
      <w:pPr>
        <w:pStyle w:val="2"/>
        <w:numPr>
          <w:ilvl w:val="0"/>
          <w:numId w:val="2"/>
        </w:numPr>
        <w:ind w:leftChars="0" w:firstLineChars="0"/>
        <w:rPr>
          <w:rFonts w:ascii="宋体" w:hAnsi="宋体"/>
          <w:szCs w:val="21"/>
        </w:rPr>
      </w:pPr>
      <w:r w:rsidRPr="001D5CFE">
        <w:rPr>
          <w:rFonts w:ascii="宋体" w:hAnsi="宋体" w:hint="eastAsia"/>
          <w:szCs w:val="21"/>
        </w:rPr>
        <w:t>客户端操作系统主要采用 Windows 7及以上版本。</w:t>
      </w:r>
    </w:p>
    <w:p w:rsidR="001D5CFE" w:rsidRPr="001D5CFE" w:rsidRDefault="001D5CFE" w:rsidP="001D5CFE">
      <w:pPr>
        <w:pStyle w:val="2"/>
        <w:numPr>
          <w:ilvl w:val="0"/>
          <w:numId w:val="2"/>
        </w:numPr>
        <w:ind w:leftChars="0" w:firstLineChars="0"/>
        <w:rPr>
          <w:rFonts w:ascii="宋体" w:hAnsi="宋体"/>
          <w:szCs w:val="21"/>
        </w:rPr>
      </w:pPr>
      <w:r w:rsidRPr="001D5CFE">
        <w:rPr>
          <w:rFonts w:ascii="宋体" w:hAnsi="宋体" w:hint="eastAsia"/>
          <w:szCs w:val="21"/>
        </w:rPr>
        <w:t>数据库采用MS SQL Server 2014版本。</w:t>
      </w:r>
    </w:p>
    <w:p w:rsidR="001D5CFE" w:rsidRPr="001D5CFE" w:rsidRDefault="001D5CFE" w:rsidP="001D5CFE">
      <w:pPr>
        <w:pStyle w:val="2"/>
        <w:spacing w:line="360" w:lineRule="auto"/>
        <w:ind w:leftChars="0" w:left="0"/>
        <w:rPr>
          <w:rFonts w:ascii="宋体" w:hAnsi="宋体"/>
          <w:szCs w:val="21"/>
        </w:rPr>
      </w:pPr>
      <w:r w:rsidRPr="001D5CFE">
        <w:rPr>
          <w:rFonts w:ascii="宋体" w:hAnsi="宋体" w:hint="eastAsia"/>
          <w:szCs w:val="21"/>
        </w:rPr>
        <w:t>2</w:t>
      </w:r>
      <w:r w:rsidRPr="001D5CFE">
        <w:rPr>
          <w:rFonts w:ascii="宋体" w:hAnsi="宋体"/>
          <w:szCs w:val="21"/>
        </w:rPr>
        <w:t>、</w:t>
      </w:r>
      <w:r w:rsidRPr="001D5CFE">
        <w:rPr>
          <w:rFonts w:ascii="宋体" w:hAnsi="宋体" w:hint="eastAsia"/>
          <w:szCs w:val="21"/>
        </w:rPr>
        <w:t>服务器配置</w:t>
      </w:r>
      <w:r w:rsidRPr="001D5CFE">
        <w:rPr>
          <w:rFonts w:ascii="宋体" w:hAnsi="宋体"/>
          <w:szCs w:val="21"/>
        </w:rPr>
        <w:t>：</w:t>
      </w:r>
    </w:p>
    <w:p w:rsidR="001D5CFE" w:rsidRPr="001D5CFE" w:rsidRDefault="001D5CFE" w:rsidP="001D5CFE">
      <w:pPr>
        <w:pStyle w:val="2"/>
        <w:numPr>
          <w:ilvl w:val="0"/>
          <w:numId w:val="2"/>
        </w:numPr>
        <w:ind w:leftChars="0" w:firstLineChars="0"/>
        <w:rPr>
          <w:rFonts w:ascii="宋体" w:hAnsi="宋体"/>
          <w:szCs w:val="21"/>
        </w:rPr>
      </w:pPr>
      <w:r w:rsidRPr="001D5CFE">
        <w:rPr>
          <w:rFonts w:ascii="宋体" w:hAnsi="宋体" w:hint="eastAsia"/>
          <w:szCs w:val="21"/>
        </w:rPr>
        <w:t>数据库服务器2台：戴尔/DELL R730 机架式服务器，2U机架式服务器，Intel Xeon E5-2609（2.4GHZ，10M 缓存，6.4GT/s QPI，无Turbo,4C,80W)处理器，3.5英寸机箱，1333MHz RDIMMS低电压，8GB内存,600GB SAS 10K RPM SAS 6Gbps 2.5英寸热插拔硬盘2块，最高可扩展至144G/支持RAID0/1/5,DVD-ROM 16X DVD+/-RW,SATA 内置/集成千兆网卡Broadcom 5720四口1000M网卡/电源480W×2/机架式轨道</w:t>
      </w:r>
    </w:p>
    <w:p w:rsidR="001D5CFE" w:rsidRPr="001D5CFE" w:rsidRDefault="001D5CFE" w:rsidP="001D5CFE">
      <w:pPr>
        <w:pStyle w:val="2"/>
        <w:numPr>
          <w:ilvl w:val="0"/>
          <w:numId w:val="2"/>
        </w:numPr>
        <w:ind w:leftChars="0" w:firstLineChars="0"/>
        <w:rPr>
          <w:rFonts w:ascii="宋体" w:hAnsi="宋体"/>
          <w:szCs w:val="21"/>
        </w:rPr>
      </w:pPr>
      <w:r w:rsidRPr="001D5CFE">
        <w:rPr>
          <w:rFonts w:ascii="宋体" w:hAnsi="宋体" w:hint="eastAsia"/>
          <w:szCs w:val="21"/>
        </w:rPr>
        <w:lastRenderedPageBreak/>
        <w:t>应用服务器4台：</w:t>
      </w:r>
      <w:r w:rsidRPr="001D5CFE">
        <w:rPr>
          <w:rFonts w:ascii="宋体" w:hAnsi="宋体"/>
          <w:szCs w:val="21"/>
        </w:rPr>
        <w:t>戴尔/DELL R730 机架式服务器</w:t>
      </w:r>
      <w:r w:rsidRPr="001D5CFE">
        <w:rPr>
          <w:rFonts w:ascii="宋体" w:hAnsi="宋体" w:hint="eastAsia"/>
          <w:szCs w:val="21"/>
        </w:rPr>
        <w:t>，</w:t>
      </w:r>
      <w:r w:rsidRPr="001D5CFE">
        <w:rPr>
          <w:rFonts w:ascii="宋体" w:hAnsi="宋体"/>
          <w:szCs w:val="21"/>
        </w:rPr>
        <w:t>2U机架式服务器，Intel Xeon E5-2609（2.4GHZ，10M 缓存，6.4GT/s QPI，无Turbo,4C,80W)处理器，3.5英寸机箱，1333MHz RDIMMS低电压，≥8GB内存,600GB SAS 10K RPM SAS 6Gbps 2.5英寸热插拔硬盘1块，最高可扩展至144G/支持RAID0/1/5,DVD-ROM 16X DVD+/-RW,SATA 内置/集成千兆网卡Broadcom 5720四口1000M网卡/电源480W×2/机架式轨道</w:t>
      </w:r>
      <w:r w:rsidRPr="001D5CFE">
        <w:rPr>
          <w:rFonts w:ascii="宋体" w:hAnsi="宋体" w:hint="eastAsia"/>
          <w:szCs w:val="21"/>
        </w:rPr>
        <w:t>。</w:t>
      </w:r>
    </w:p>
    <w:p w:rsidR="001D5CFE" w:rsidRPr="001D5CFE" w:rsidRDefault="001D5CFE" w:rsidP="001D5CFE">
      <w:pPr>
        <w:pStyle w:val="2"/>
        <w:spacing w:line="360" w:lineRule="auto"/>
        <w:ind w:leftChars="0" w:left="0"/>
        <w:rPr>
          <w:rFonts w:ascii="宋体" w:hAnsi="宋体"/>
          <w:szCs w:val="21"/>
        </w:rPr>
      </w:pPr>
      <w:r w:rsidRPr="001D5CFE">
        <w:rPr>
          <w:rFonts w:ascii="宋体" w:hAnsi="宋体" w:hint="eastAsia"/>
          <w:szCs w:val="21"/>
        </w:rPr>
        <w:t>3、信息平台软件：</w:t>
      </w:r>
    </w:p>
    <w:p w:rsidR="001D5CFE" w:rsidRPr="001D5CFE" w:rsidRDefault="001D5CFE" w:rsidP="001D5CFE">
      <w:pPr>
        <w:pStyle w:val="2"/>
        <w:spacing w:line="360" w:lineRule="auto"/>
        <w:ind w:leftChars="0" w:left="0"/>
        <w:rPr>
          <w:rFonts w:ascii="宋体" w:hAnsi="宋体"/>
          <w:szCs w:val="21"/>
        </w:rPr>
      </w:pPr>
      <w:r w:rsidRPr="001D5CFE">
        <w:rPr>
          <w:rFonts w:ascii="宋体" w:hAnsi="宋体" w:hint="eastAsia"/>
          <w:szCs w:val="21"/>
        </w:rPr>
        <w:t>电子病历系统软件：实现院前急救病案填写、打印，并支持计算机端和PAD端。</w:t>
      </w:r>
    </w:p>
    <w:p w:rsidR="001D5CFE" w:rsidRPr="001D5CFE" w:rsidRDefault="001D5CFE" w:rsidP="001D5CFE">
      <w:pPr>
        <w:pStyle w:val="2"/>
        <w:spacing w:line="360" w:lineRule="auto"/>
        <w:ind w:leftChars="0" w:left="0"/>
        <w:rPr>
          <w:rFonts w:ascii="宋体" w:hAnsi="宋体"/>
          <w:szCs w:val="21"/>
        </w:rPr>
      </w:pPr>
      <w:r w:rsidRPr="001D5CFE">
        <w:rPr>
          <w:rFonts w:ascii="宋体" w:hAnsi="宋体" w:hint="eastAsia"/>
          <w:szCs w:val="21"/>
        </w:rPr>
        <w:t>院前急救</w:t>
      </w:r>
      <w:r w:rsidRPr="001D5CFE">
        <w:rPr>
          <w:rFonts w:ascii="宋体" w:hAnsi="宋体"/>
          <w:szCs w:val="21"/>
        </w:rPr>
        <w:t>发票</w:t>
      </w:r>
      <w:r w:rsidRPr="001D5CFE">
        <w:rPr>
          <w:rFonts w:ascii="宋体" w:hAnsi="宋体" w:hint="eastAsia"/>
          <w:szCs w:val="21"/>
        </w:rPr>
        <w:t>和收费系统：实现院前急救任务收费，包括车费、药品和救治费用自动生成，便携式打印收费发票。</w:t>
      </w:r>
    </w:p>
    <w:p w:rsidR="001D5CFE" w:rsidRPr="001D5CFE" w:rsidRDefault="001D5CFE" w:rsidP="001D5CFE">
      <w:pPr>
        <w:pStyle w:val="2"/>
        <w:spacing w:line="360" w:lineRule="auto"/>
        <w:ind w:leftChars="0" w:left="0"/>
        <w:rPr>
          <w:rFonts w:ascii="宋体" w:hAnsi="宋体"/>
          <w:szCs w:val="21"/>
        </w:rPr>
      </w:pPr>
      <w:r w:rsidRPr="001D5CFE">
        <w:rPr>
          <w:rFonts w:ascii="宋体" w:hAnsi="宋体" w:hint="eastAsia"/>
          <w:szCs w:val="21"/>
        </w:rPr>
        <w:t>库房管理系统：实现药品耗材出入库管理、领用、消耗、盘点等，与电子病历系统、院前急救发票和收费系统关联。</w:t>
      </w:r>
    </w:p>
    <w:p w:rsidR="001D5CFE" w:rsidRPr="001D5CFE" w:rsidRDefault="001D5CFE" w:rsidP="001D5CFE">
      <w:pPr>
        <w:pStyle w:val="2"/>
        <w:spacing w:line="360" w:lineRule="auto"/>
        <w:ind w:leftChars="0" w:left="0"/>
        <w:rPr>
          <w:rFonts w:ascii="宋体" w:hAnsi="宋体"/>
          <w:szCs w:val="21"/>
        </w:rPr>
      </w:pPr>
      <w:r w:rsidRPr="001D5CFE">
        <w:rPr>
          <w:rFonts w:ascii="宋体" w:hAnsi="宋体" w:hint="eastAsia"/>
          <w:szCs w:val="21"/>
        </w:rPr>
        <w:t>业务分析和统计系统：院前急救整个过程中产生的数据进行统计，包括收费、病历质控、药品耗材等。并支持以PDF文件、EXCEL文件导出功能。</w:t>
      </w:r>
    </w:p>
    <w:p w:rsidR="001D5CFE" w:rsidRPr="001D5CFE" w:rsidRDefault="001D5CFE" w:rsidP="001D5CFE">
      <w:pPr>
        <w:spacing w:line="360" w:lineRule="auto"/>
        <w:rPr>
          <w:rFonts w:ascii="宋体" w:eastAsia="宋体" w:hAnsi="宋体"/>
          <w:szCs w:val="21"/>
        </w:rPr>
      </w:pPr>
    </w:p>
    <w:sectPr w:rsidR="001D5CFE" w:rsidRPr="001D5C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AA5" w:rsidRDefault="00F46AA5" w:rsidP="000C0A5D">
      <w:r>
        <w:separator/>
      </w:r>
    </w:p>
  </w:endnote>
  <w:endnote w:type="continuationSeparator" w:id="0">
    <w:p w:rsidR="00F46AA5" w:rsidRDefault="00F46AA5" w:rsidP="000C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AA5" w:rsidRDefault="00F46AA5" w:rsidP="000C0A5D">
      <w:r>
        <w:separator/>
      </w:r>
    </w:p>
  </w:footnote>
  <w:footnote w:type="continuationSeparator" w:id="0">
    <w:p w:rsidR="00F46AA5" w:rsidRDefault="00F46AA5" w:rsidP="000C0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B27060"/>
    <w:multiLevelType w:val="singleLevel"/>
    <w:tmpl w:val="C7B2706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51D645FE"/>
    <w:multiLevelType w:val="multilevel"/>
    <w:tmpl w:val="51D645FE"/>
    <w:lvl w:ilvl="0">
      <w:start w:val="1"/>
      <w:numFmt w:val="bullet"/>
      <w:lvlText w:val=""/>
      <w:lvlJc w:val="left"/>
      <w:pPr>
        <w:tabs>
          <w:tab w:val="left" w:pos="0"/>
        </w:tabs>
        <w:ind w:left="0" w:firstLine="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FE"/>
    <w:rsid w:val="000C0A5D"/>
    <w:rsid w:val="001D5CFE"/>
    <w:rsid w:val="001E6613"/>
    <w:rsid w:val="00797C89"/>
    <w:rsid w:val="00F46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02D15"/>
  <w15:chartTrackingRefBased/>
  <w15:docId w15:val="{EC9C20FB-A90B-47B9-BCA9-89E1A602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1D5CFE"/>
    <w:pPr>
      <w:spacing w:after="120"/>
      <w:ind w:leftChars="200" w:left="420"/>
    </w:pPr>
  </w:style>
  <w:style w:type="character" w:customStyle="1" w:styleId="a4">
    <w:name w:val="正文文本缩进 字符"/>
    <w:basedOn w:val="a0"/>
    <w:link w:val="a3"/>
    <w:uiPriority w:val="99"/>
    <w:semiHidden/>
    <w:rsid w:val="001D5CFE"/>
  </w:style>
  <w:style w:type="paragraph" w:styleId="2">
    <w:name w:val="Body Text First Indent 2"/>
    <w:basedOn w:val="a3"/>
    <w:link w:val="20"/>
    <w:unhideWhenUsed/>
    <w:qFormat/>
    <w:rsid w:val="001D5CFE"/>
    <w:pPr>
      <w:ind w:firstLineChars="200" w:firstLine="420"/>
    </w:pPr>
    <w:rPr>
      <w:rFonts w:ascii="Times New Roman" w:eastAsia="宋体" w:hAnsi="Times New Roman" w:cs="Times New Roman"/>
      <w:szCs w:val="24"/>
    </w:rPr>
  </w:style>
  <w:style w:type="character" w:customStyle="1" w:styleId="20">
    <w:name w:val="正文文本首行缩进 2 字符"/>
    <w:basedOn w:val="a4"/>
    <w:link w:val="2"/>
    <w:qFormat/>
    <w:rsid w:val="001D5CFE"/>
    <w:rPr>
      <w:rFonts w:ascii="Times New Roman" w:eastAsia="宋体" w:hAnsi="Times New Roman" w:cs="Times New Roman"/>
      <w:szCs w:val="24"/>
    </w:rPr>
  </w:style>
  <w:style w:type="paragraph" w:customStyle="1" w:styleId="a5">
    <w:name w:val="[正文行首缩进]"/>
    <w:qFormat/>
    <w:rsid w:val="001D5CFE"/>
    <w:pPr>
      <w:widowControl w:val="0"/>
      <w:spacing w:line="360" w:lineRule="auto"/>
      <w:ind w:firstLineChars="200" w:firstLine="200"/>
      <w:jc w:val="both"/>
    </w:pPr>
    <w:rPr>
      <w:rFonts w:ascii="宋体" w:eastAsia="宋体" w:hAnsi="宋体" w:cs="Times New Roman"/>
      <w:bCs/>
      <w:color w:val="000000"/>
      <w:sz w:val="24"/>
      <w:szCs w:val="24"/>
    </w:rPr>
  </w:style>
  <w:style w:type="paragraph" w:styleId="a6">
    <w:name w:val="header"/>
    <w:basedOn w:val="a"/>
    <w:link w:val="a7"/>
    <w:uiPriority w:val="99"/>
    <w:unhideWhenUsed/>
    <w:rsid w:val="000C0A5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C0A5D"/>
    <w:rPr>
      <w:sz w:val="18"/>
      <w:szCs w:val="18"/>
    </w:rPr>
  </w:style>
  <w:style w:type="paragraph" w:styleId="a8">
    <w:name w:val="footer"/>
    <w:basedOn w:val="a"/>
    <w:link w:val="a9"/>
    <w:uiPriority w:val="99"/>
    <w:unhideWhenUsed/>
    <w:rsid w:val="000C0A5D"/>
    <w:pPr>
      <w:tabs>
        <w:tab w:val="center" w:pos="4153"/>
        <w:tab w:val="right" w:pos="8306"/>
      </w:tabs>
      <w:snapToGrid w:val="0"/>
      <w:jc w:val="left"/>
    </w:pPr>
    <w:rPr>
      <w:sz w:val="18"/>
      <w:szCs w:val="18"/>
    </w:rPr>
  </w:style>
  <w:style w:type="character" w:customStyle="1" w:styleId="a9">
    <w:name w:val="页脚 字符"/>
    <w:basedOn w:val="a0"/>
    <w:link w:val="a8"/>
    <w:uiPriority w:val="99"/>
    <w:rsid w:val="000C0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3484</Words>
  <Characters>3520</Characters>
  <Application>Microsoft Office Word</Application>
  <DocSecurity>0</DocSecurity>
  <Lines>153</Lines>
  <Paragraphs>78</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2023-07-11T00:54:00Z</dcterms:created>
  <dcterms:modified xsi:type="dcterms:W3CDTF">2023-07-11T02:44:00Z</dcterms:modified>
</cp:coreProperties>
</file>