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FE" w:rsidRPr="00BC65FE" w:rsidRDefault="00BC65FE" w:rsidP="00BC65FE">
      <w:pPr>
        <w:adjustRightInd w:val="0"/>
        <w:snapToGrid w:val="0"/>
        <w:spacing w:line="400" w:lineRule="exact"/>
        <w:jc w:val="center"/>
        <w:rPr>
          <w:rFonts w:ascii="宋体" w:hAnsi="宋体"/>
          <w:b/>
          <w:sz w:val="28"/>
          <w:szCs w:val="28"/>
        </w:rPr>
      </w:pPr>
      <w:r w:rsidRPr="00BC65FE">
        <w:rPr>
          <w:rFonts w:hint="eastAsia"/>
          <w:b/>
        </w:rPr>
        <w:t>项目需求和技术要求</w:t>
      </w:r>
    </w:p>
    <w:p w:rsidR="00BC65FE" w:rsidRPr="00BC65FE" w:rsidRDefault="00BC65FE" w:rsidP="00BC65FE">
      <w:pPr>
        <w:spacing w:line="560" w:lineRule="exact"/>
        <w:ind w:firstLineChars="200" w:firstLine="420"/>
        <w:rPr>
          <w:szCs w:val="21"/>
        </w:rPr>
      </w:pPr>
      <w:r w:rsidRPr="00BC65FE">
        <w:rPr>
          <w:rFonts w:hint="eastAsia"/>
          <w:szCs w:val="21"/>
        </w:rPr>
        <w:t>按照</w:t>
      </w:r>
      <w:r w:rsidRPr="00BC65FE">
        <w:rPr>
          <w:szCs w:val="21"/>
        </w:rPr>
        <w:t>《城镇排水管道维护安全技术规程》（</w:t>
      </w:r>
      <w:r w:rsidRPr="00BC65FE">
        <w:rPr>
          <w:szCs w:val="21"/>
        </w:rPr>
        <w:t>CJJ6-2009</w:t>
      </w:r>
      <w:r w:rsidRPr="00BC65FE">
        <w:rPr>
          <w:szCs w:val="21"/>
        </w:rPr>
        <w:t>）</w:t>
      </w:r>
      <w:r w:rsidRPr="00BC65FE">
        <w:rPr>
          <w:rFonts w:hint="eastAsia"/>
          <w:szCs w:val="21"/>
        </w:rPr>
        <w:t>、</w:t>
      </w:r>
      <w:r w:rsidRPr="00BC65FE">
        <w:rPr>
          <w:szCs w:val="21"/>
        </w:rPr>
        <w:t>《城镇排水管渠与泵站维护技术规程》（</w:t>
      </w:r>
      <w:r w:rsidRPr="00BC65FE">
        <w:rPr>
          <w:szCs w:val="21"/>
        </w:rPr>
        <w:t>CJJ68-2007</w:t>
      </w:r>
      <w:r w:rsidRPr="00BC65FE">
        <w:rPr>
          <w:szCs w:val="21"/>
        </w:rPr>
        <w:t>）</w:t>
      </w:r>
      <w:r w:rsidRPr="00BC65FE">
        <w:rPr>
          <w:rFonts w:hint="eastAsia"/>
          <w:szCs w:val="21"/>
        </w:rPr>
        <w:t>、</w:t>
      </w:r>
      <w:r w:rsidRPr="00BC65FE">
        <w:rPr>
          <w:szCs w:val="21"/>
        </w:rPr>
        <w:t>《城市地下管线探测技术规程》（</w:t>
      </w:r>
      <w:r w:rsidRPr="00BC65FE">
        <w:rPr>
          <w:szCs w:val="21"/>
        </w:rPr>
        <w:t>CJJ 61-</w:t>
      </w:r>
      <w:r w:rsidRPr="00BC65FE">
        <w:rPr>
          <w:rFonts w:hint="eastAsia"/>
          <w:szCs w:val="21"/>
        </w:rPr>
        <w:t>2003</w:t>
      </w:r>
      <w:r w:rsidRPr="00BC65FE">
        <w:rPr>
          <w:szCs w:val="21"/>
        </w:rPr>
        <w:t>）</w:t>
      </w:r>
      <w:r w:rsidRPr="00BC65FE">
        <w:rPr>
          <w:rFonts w:hint="eastAsia"/>
          <w:szCs w:val="21"/>
        </w:rPr>
        <w:t>、</w:t>
      </w:r>
      <w:r w:rsidRPr="00BC65FE">
        <w:rPr>
          <w:szCs w:val="21"/>
        </w:rPr>
        <w:t>《上海市公共排水管道电视与声纳检测评估技术规程》（</w:t>
      </w:r>
      <w:r w:rsidRPr="00BC65FE">
        <w:rPr>
          <w:rFonts w:hint="eastAsia"/>
          <w:szCs w:val="21"/>
        </w:rPr>
        <w:t>DB31/T444-2009</w:t>
      </w:r>
      <w:r w:rsidRPr="00BC65FE">
        <w:rPr>
          <w:szCs w:val="21"/>
        </w:rPr>
        <w:t>）</w:t>
      </w:r>
      <w:r w:rsidRPr="00BC65FE">
        <w:rPr>
          <w:rFonts w:hint="eastAsia"/>
          <w:szCs w:val="21"/>
        </w:rPr>
        <w:t>以及其他与本工程相关的现行技术规范（规程）等，结合香花桥街道新增存量老管道实际情况，编制本招标需求概况。</w:t>
      </w:r>
    </w:p>
    <w:p w:rsidR="00BC65FE" w:rsidRPr="00BC65FE" w:rsidRDefault="00BC65FE" w:rsidP="00BC65FE">
      <w:pPr>
        <w:tabs>
          <w:tab w:val="left" w:pos="851"/>
        </w:tabs>
        <w:rPr>
          <w:rFonts w:ascii="宋体" w:hAnsi="宋体"/>
          <w:b/>
          <w:sz w:val="24"/>
        </w:rPr>
      </w:pPr>
    </w:p>
    <w:p w:rsidR="00BC65FE" w:rsidRPr="00BC65FE" w:rsidRDefault="00BC65FE" w:rsidP="00BC65FE">
      <w:pPr>
        <w:pStyle w:val="ac"/>
        <w:numPr>
          <w:ilvl w:val="0"/>
          <w:numId w:val="3"/>
        </w:numPr>
        <w:spacing w:line="560" w:lineRule="exact"/>
        <w:ind w:left="567" w:firstLineChars="0" w:hanging="567"/>
        <w:rPr>
          <w:rFonts w:ascii="宋体" w:hAnsi="宋体"/>
          <w:b/>
          <w:sz w:val="24"/>
        </w:rPr>
      </w:pPr>
      <w:r w:rsidRPr="00BC65FE">
        <w:rPr>
          <w:rFonts w:ascii="宋体" w:hAnsi="宋体" w:hint="eastAsia"/>
          <w:b/>
          <w:sz w:val="24"/>
        </w:rPr>
        <w:t>项目概况</w:t>
      </w:r>
    </w:p>
    <w:p w:rsidR="00BC65FE" w:rsidRPr="00BC65FE" w:rsidRDefault="00BC65FE" w:rsidP="00BC65FE">
      <w:pPr>
        <w:spacing w:line="560" w:lineRule="exact"/>
        <w:ind w:firstLineChars="200" w:firstLine="420"/>
        <w:rPr>
          <w:rFonts w:ascii="宋体" w:hAnsi="宋体"/>
          <w:b/>
          <w:sz w:val="24"/>
        </w:rPr>
      </w:pPr>
      <w:r w:rsidRPr="00BC65FE">
        <w:rPr>
          <w:rFonts w:hint="eastAsia"/>
          <w:szCs w:val="21"/>
        </w:rPr>
        <w:t>由于建设年代、建设主体不一等历史原因，街道辖区内尚有部分存量雨污水管道及附属设施未纳入街道上一轮养护设施量内。经会议商讨决定，需对这些设施量进行全面排摸，详细梳理汇总出雨污水管道主管、支管、附属设施的各项基础数据，统一新增，一次性纳入新一轮养护设施量内，清除养护盲区。</w:t>
      </w:r>
    </w:p>
    <w:p w:rsidR="00BC65FE" w:rsidRPr="00BC65FE" w:rsidRDefault="00BC65FE" w:rsidP="00BC65FE">
      <w:pPr>
        <w:rPr>
          <w:rFonts w:ascii="宋体" w:hAnsi="宋体"/>
          <w:b/>
          <w:sz w:val="24"/>
        </w:rPr>
      </w:pPr>
    </w:p>
    <w:p w:rsidR="00BC65FE" w:rsidRPr="00BC65FE" w:rsidRDefault="00BC65FE" w:rsidP="00BC65FE">
      <w:pPr>
        <w:rPr>
          <w:rFonts w:ascii="宋体" w:hAnsi="宋体"/>
          <w:b/>
          <w:sz w:val="24"/>
        </w:rPr>
      </w:pPr>
    </w:p>
    <w:p w:rsidR="00BC65FE" w:rsidRPr="00BC65FE" w:rsidRDefault="00BC65FE" w:rsidP="00BC65FE">
      <w:pPr>
        <w:rPr>
          <w:rFonts w:ascii="宋体" w:hAnsi="宋体"/>
          <w:b/>
          <w:sz w:val="24"/>
        </w:rPr>
      </w:pPr>
      <w:r w:rsidRPr="00BC65FE">
        <w:rPr>
          <w:rFonts w:ascii="宋体" w:hAnsi="宋体" w:hint="eastAsia"/>
          <w:b/>
          <w:sz w:val="24"/>
        </w:rPr>
        <w:t>二、工程技术规范要求</w:t>
      </w:r>
    </w:p>
    <w:p w:rsidR="00BC65FE" w:rsidRPr="00BC65FE" w:rsidRDefault="00BC65FE" w:rsidP="00BC65FE">
      <w:pPr>
        <w:spacing w:line="360" w:lineRule="auto"/>
      </w:pPr>
    </w:p>
    <w:p w:rsidR="00BC65FE" w:rsidRPr="00BC65FE" w:rsidRDefault="00BC65FE" w:rsidP="00BC65FE">
      <w:pPr>
        <w:spacing w:line="360" w:lineRule="auto"/>
        <w:rPr>
          <w:b/>
          <w:szCs w:val="21"/>
        </w:rPr>
      </w:pPr>
      <w:r w:rsidRPr="00BC65FE">
        <w:rPr>
          <w:rFonts w:hint="eastAsia"/>
          <w:b/>
          <w:szCs w:val="21"/>
        </w:rPr>
        <w:t xml:space="preserve">1. </w:t>
      </w:r>
      <w:r w:rsidRPr="00BC65FE">
        <w:rPr>
          <w:rFonts w:hint="eastAsia"/>
          <w:b/>
          <w:szCs w:val="21"/>
        </w:rPr>
        <w:t>本项目招标、投标所适用的技术和管理规程</w:t>
      </w:r>
    </w:p>
    <w:p w:rsidR="00BC65FE" w:rsidRPr="00BC65FE" w:rsidRDefault="00BC65FE" w:rsidP="00BC65FE">
      <w:pPr>
        <w:spacing w:line="560" w:lineRule="exact"/>
        <w:rPr>
          <w:szCs w:val="21"/>
        </w:rPr>
      </w:pPr>
      <w:r w:rsidRPr="00BC65FE">
        <w:rPr>
          <w:rFonts w:hint="eastAsia"/>
          <w:szCs w:val="21"/>
        </w:rPr>
        <w:t>1.1</w:t>
      </w:r>
      <w:r w:rsidRPr="00BC65FE">
        <w:rPr>
          <w:szCs w:val="21"/>
        </w:rPr>
        <w:t>《城镇排水管道维护安全技术规程》（</w:t>
      </w:r>
      <w:r w:rsidRPr="00BC65FE">
        <w:rPr>
          <w:szCs w:val="21"/>
        </w:rPr>
        <w:t>CJJ6-2009</w:t>
      </w:r>
      <w:r w:rsidRPr="00BC65FE">
        <w:rPr>
          <w:szCs w:val="21"/>
        </w:rPr>
        <w:t>）</w:t>
      </w:r>
    </w:p>
    <w:p w:rsidR="00BC65FE" w:rsidRPr="00BC65FE" w:rsidRDefault="00BC65FE" w:rsidP="00BC65FE">
      <w:pPr>
        <w:spacing w:line="560" w:lineRule="exact"/>
        <w:rPr>
          <w:szCs w:val="21"/>
        </w:rPr>
      </w:pPr>
      <w:r w:rsidRPr="00BC65FE">
        <w:rPr>
          <w:rFonts w:hint="eastAsia"/>
          <w:szCs w:val="21"/>
        </w:rPr>
        <w:t>1.2</w:t>
      </w:r>
      <w:r w:rsidRPr="00BC65FE">
        <w:rPr>
          <w:szCs w:val="21"/>
        </w:rPr>
        <w:t>《城镇排水管渠与泵站维护技术规程》（</w:t>
      </w:r>
      <w:r w:rsidRPr="00BC65FE">
        <w:rPr>
          <w:szCs w:val="21"/>
        </w:rPr>
        <w:t>CJJ68-2007</w:t>
      </w:r>
      <w:r w:rsidRPr="00BC65FE">
        <w:rPr>
          <w:szCs w:val="21"/>
        </w:rPr>
        <w:t>）</w:t>
      </w:r>
    </w:p>
    <w:p w:rsidR="00BC65FE" w:rsidRPr="00BC65FE" w:rsidRDefault="00BC65FE" w:rsidP="00BC65FE">
      <w:pPr>
        <w:spacing w:line="560" w:lineRule="exact"/>
        <w:rPr>
          <w:szCs w:val="21"/>
        </w:rPr>
      </w:pPr>
      <w:r w:rsidRPr="00BC65FE">
        <w:rPr>
          <w:rFonts w:hint="eastAsia"/>
          <w:szCs w:val="21"/>
        </w:rPr>
        <w:t>1.3</w:t>
      </w:r>
      <w:r w:rsidRPr="00BC65FE">
        <w:rPr>
          <w:szCs w:val="21"/>
        </w:rPr>
        <w:t>《城市地下管线探测技术规程》（</w:t>
      </w:r>
      <w:r w:rsidRPr="00BC65FE">
        <w:rPr>
          <w:szCs w:val="21"/>
        </w:rPr>
        <w:t>CJJ 61-</w:t>
      </w:r>
      <w:r w:rsidRPr="00BC65FE">
        <w:rPr>
          <w:rFonts w:hint="eastAsia"/>
          <w:szCs w:val="21"/>
        </w:rPr>
        <w:t xml:space="preserve"> 2003</w:t>
      </w:r>
      <w:r w:rsidRPr="00BC65FE">
        <w:rPr>
          <w:szCs w:val="21"/>
        </w:rPr>
        <w:t>）</w:t>
      </w:r>
    </w:p>
    <w:p w:rsidR="00BC65FE" w:rsidRPr="00BC65FE" w:rsidRDefault="00BC65FE" w:rsidP="00BC65FE">
      <w:pPr>
        <w:spacing w:line="560" w:lineRule="exact"/>
        <w:rPr>
          <w:szCs w:val="21"/>
        </w:rPr>
      </w:pPr>
      <w:r w:rsidRPr="00BC65FE">
        <w:rPr>
          <w:rFonts w:hint="eastAsia"/>
          <w:szCs w:val="21"/>
        </w:rPr>
        <w:lastRenderedPageBreak/>
        <w:t>1.4</w:t>
      </w:r>
      <w:r w:rsidRPr="00BC65FE">
        <w:rPr>
          <w:szCs w:val="21"/>
        </w:rPr>
        <w:t>《上海市公共排水管道电视与声纳检测评估技术规程》（</w:t>
      </w:r>
      <w:r w:rsidRPr="00BC65FE">
        <w:rPr>
          <w:rFonts w:hint="eastAsia"/>
          <w:szCs w:val="21"/>
        </w:rPr>
        <w:t>DB31/T444-2009</w:t>
      </w:r>
      <w:r w:rsidRPr="00BC65FE">
        <w:rPr>
          <w:szCs w:val="21"/>
        </w:rPr>
        <w:t>）</w:t>
      </w:r>
    </w:p>
    <w:p w:rsidR="00BC65FE" w:rsidRPr="00BC65FE" w:rsidRDefault="00BC65FE" w:rsidP="00BC65FE">
      <w:pPr>
        <w:spacing w:line="560" w:lineRule="exact"/>
        <w:rPr>
          <w:szCs w:val="21"/>
        </w:rPr>
      </w:pPr>
      <w:r w:rsidRPr="00BC65FE">
        <w:rPr>
          <w:rFonts w:hint="eastAsia"/>
          <w:szCs w:val="21"/>
        </w:rPr>
        <w:t>1.5</w:t>
      </w:r>
      <w:r w:rsidRPr="00BC65FE">
        <w:rPr>
          <w:rFonts w:hint="eastAsia"/>
          <w:szCs w:val="21"/>
        </w:rPr>
        <w:t>上海市现行水利、绿化、环保、水工建筑、无线、通讯、网络工程等标准和技术规范等。</w:t>
      </w:r>
    </w:p>
    <w:p w:rsidR="00BC65FE" w:rsidRPr="00BC65FE" w:rsidRDefault="00BC65FE" w:rsidP="00BC65FE">
      <w:pPr>
        <w:spacing w:line="560" w:lineRule="exact"/>
        <w:rPr>
          <w:szCs w:val="21"/>
        </w:rPr>
      </w:pPr>
      <w:r w:rsidRPr="00BC65FE">
        <w:rPr>
          <w:rFonts w:hint="eastAsia"/>
          <w:szCs w:val="21"/>
        </w:rPr>
        <w:t>1.6</w:t>
      </w:r>
      <w:r w:rsidRPr="00BC65FE">
        <w:rPr>
          <w:rFonts w:hint="eastAsia"/>
          <w:szCs w:val="21"/>
        </w:rPr>
        <w:t>其他与本工程相关的现行技术规范（规程）。</w:t>
      </w:r>
    </w:p>
    <w:p w:rsidR="00BC65FE" w:rsidRPr="00BC65FE" w:rsidRDefault="00BC65FE" w:rsidP="00BC65FE">
      <w:pPr>
        <w:spacing w:line="560" w:lineRule="exact"/>
        <w:rPr>
          <w:b/>
          <w:szCs w:val="21"/>
        </w:rPr>
      </w:pPr>
      <w:r w:rsidRPr="00BC65FE">
        <w:rPr>
          <w:b/>
          <w:szCs w:val="21"/>
        </w:rPr>
        <w:t>2</w:t>
      </w:r>
      <w:r w:rsidRPr="00BC65FE">
        <w:rPr>
          <w:rFonts w:hint="eastAsia"/>
          <w:b/>
          <w:szCs w:val="21"/>
        </w:rPr>
        <w:t>.</w:t>
      </w:r>
      <w:r w:rsidRPr="00BC65FE">
        <w:rPr>
          <w:rFonts w:hint="eastAsia"/>
          <w:b/>
          <w:szCs w:val="21"/>
        </w:rPr>
        <w:t>本项目中标单位的主要日常工作</w:t>
      </w:r>
    </w:p>
    <w:p w:rsidR="00BC65FE" w:rsidRPr="00BC65FE" w:rsidRDefault="00BC65FE" w:rsidP="00BC65FE">
      <w:pPr>
        <w:spacing w:line="560" w:lineRule="exact"/>
        <w:rPr>
          <w:szCs w:val="21"/>
        </w:rPr>
      </w:pPr>
      <w:r w:rsidRPr="00BC65FE">
        <w:rPr>
          <w:rFonts w:hint="eastAsia"/>
          <w:szCs w:val="21"/>
        </w:rPr>
        <w:t>2.1</w:t>
      </w:r>
      <w:r w:rsidRPr="00BC65FE">
        <w:rPr>
          <w:rFonts w:hint="eastAsia"/>
          <w:szCs w:val="21"/>
        </w:rPr>
        <w:t>检测依据</w:t>
      </w:r>
    </w:p>
    <w:p w:rsidR="00BC65FE" w:rsidRPr="00BC65FE" w:rsidRDefault="00BC65FE" w:rsidP="00BC65FE">
      <w:pPr>
        <w:spacing w:line="560" w:lineRule="exact"/>
        <w:rPr>
          <w:szCs w:val="21"/>
        </w:rPr>
      </w:pPr>
      <w:r w:rsidRPr="00BC65FE">
        <w:rPr>
          <w:rFonts w:hint="eastAsia"/>
          <w:szCs w:val="21"/>
        </w:rPr>
        <w:t>2.1.1.</w:t>
      </w:r>
      <w:r w:rsidRPr="00BC65FE">
        <w:rPr>
          <w:rFonts w:hint="eastAsia"/>
          <w:szCs w:val="21"/>
        </w:rPr>
        <w:t>规范标准</w:t>
      </w:r>
    </w:p>
    <w:p w:rsidR="00BC65FE" w:rsidRPr="00BC65FE" w:rsidRDefault="00BC65FE" w:rsidP="00BC65FE">
      <w:pPr>
        <w:spacing w:line="560" w:lineRule="exact"/>
        <w:rPr>
          <w:szCs w:val="21"/>
        </w:rPr>
      </w:pPr>
      <w:r w:rsidRPr="00BC65FE">
        <w:rPr>
          <w:rFonts w:hint="eastAsia"/>
          <w:szCs w:val="21"/>
        </w:rPr>
        <w:t xml:space="preserve">    </w:t>
      </w:r>
      <w:r w:rsidRPr="00BC65FE">
        <w:rPr>
          <w:rFonts w:hint="eastAsia"/>
          <w:szCs w:val="21"/>
        </w:rPr>
        <w:t>现行国家及上海地方相关规范及标准：</w:t>
      </w:r>
    </w:p>
    <w:p w:rsidR="00BC65FE" w:rsidRPr="00BC65FE" w:rsidRDefault="00BC65FE" w:rsidP="00BC65FE">
      <w:pPr>
        <w:spacing w:line="560" w:lineRule="exact"/>
        <w:rPr>
          <w:szCs w:val="21"/>
        </w:rPr>
      </w:pPr>
      <w:r w:rsidRPr="00BC65FE">
        <w:rPr>
          <w:rFonts w:hint="eastAsia"/>
          <w:szCs w:val="21"/>
        </w:rPr>
        <w:t>2.1.2</w:t>
      </w:r>
      <w:r w:rsidRPr="00BC65FE">
        <w:rPr>
          <w:rFonts w:hint="eastAsia"/>
          <w:szCs w:val="21"/>
        </w:rPr>
        <w:t>工程资料</w:t>
      </w:r>
    </w:p>
    <w:p w:rsidR="00BC65FE" w:rsidRPr="00BC65FE" w:rsidRDefault="00BC65FE" w:rsidP="00BC65FE">
      <w:pPr>
        <w:spacing w:line="560" w:lineRule="exact"/>
        <w:rPr>
          <w:szCs w:val="21"/>
        </w:rPr>
      </w:pPr>
      <w:r w:rsidRPr="00BC65FE">
        <w:rPr>
          <w:rFonts w:hint="eastAsia"/>
          <w:szCs w:val="21"/>
        </w:rPr>
        <w:t xml:space="preserve">   1</w:t>
      </w:r>
      <w:r w:rsidRPr="00BC65FE">
        <w:rPr>
          <w:rFonts w:hint="eastAsia"/>
          <w:szCs w:val="21"/>
        </w:rPr>
        <w:t>）已有的排水管线图等技术资料；</w:t>
      </w:r>
    </w:p>
    <w:p w:rsidR="00BC65FE" w:rsidRPr="00BC65FE" w:rsidRDefault="00BC65FE" w:rsidP="00BC65FE">
      <w:pPr>
        <w:spacing w:line="560" w:lineRule="exact"/>
        <w:rPr>
          <w:szCs w:val="21"/>
        </w:rPr>
      </w:pPr>
      <w:r w:rsidRPr="00BC65FE">
        <w:rPr>
          <w:rFonts w:hint="eastAsia"/>
          <w:szCs w:val="21"/>
        </w:rPr>
        <w:t xml:space="preserve">   2</w:t>
      </w:r>
      <w:r w:rsidRPr="00BC65FE">
        <w:rPr>
          <w:rFonts w:hint="eastAsia"/>
          <w:szCs w:val="21"/>
        </w:rPr>
        <w:t>）管道检测的历史资料；</w:t>
      </w:r>
    </w:p>
    <w:p w:rsidR="00BC65FE" w:rsidRPr="00BC65FE" w:rsidRDefault="00BC65FE" w:rsidP="00BC65FE">
      <w:pPr>
        <w:spacing w:line="560" w:lineRule="exact"/>
        <w:rPr>
          <w:szCs w:val="21"/>
        </w:rPr>
      </w:pPr>
      <w:r w:rsidRPr="00BC65FE">
        <w:rPr>
          <w:rFonts w:hint="eastAsia"/>
          <w:szCs w:val="21"/>
        </w:rPr>
        <w:t xml:space="preserve">   3</w:t>
      </w:r>
      <w:r w:rsidRPr="00BC65FE">
        <w:rPr>
          <w:rFonts w:hint="eastAsia"/>
          <w:szCs w:val="21"/>
        </w:rPr>
        <w:t>）待测管道区域内相关的管线资料</w:t>
      </w:r>
    </w:p>
    <w:p w:rsidR="00BC65FE" w:rsidRPr="00BC65FE" w:rsidRDefault="00BC65FE" w:rsidP="00BC65FE">
      <w:pPr>
        <w:spacing w:line="560" w:lineRule="exact"/>
        <w:rPr>
          <w:szCs w:val="21"/>
        </w:rPr>
      </w:pPr>
      <w:r w:rsidRPr="00BC65FE">
        <w:rPr>
          <w:rFonts w:hint="eastAsia"/>
          <w:szCs w:val="21"/>
        </w:rPr>
        <w:t xml:space="preserve">   4</w:t>
      </w:r>
      <w:r w:rsidRPr="00BC65FE">
        <w:rPr>
          <w:rFonts w:hint="eastAsia"/>
          <w:szCs w:val="21"/>
        </w:rPr>
        <w:t>）待测管道区域内的工程地质资料</w:t>
      </w:r>
    </w:p>
    <w:p w:rsidR="00BC65FE" w:rsidRPr="00BC65FE" w:rsidRDefault="00BC65FE" w:rsidP="00BC65FE">
      <w:pPr>
        <w:widowControl/>
        <w:adjustRightInd w:val="0"/>
        <w:snapToGrid w:val="0"/>
        <w:spacing w:line="560" w:lineRule="exact"/>
        <w:jc w:val="left"/>
        <w:rPr>
          <w:rFonts w:ascii="宋体" w:cs="宋体"/>
          <w:b/>
          <w:kern w:val="0"/>
          <w:szCs w:val="21"/>
        </w:rPr>
      </w:pPr>
      <w:bookmarkStart w:id="0" w:name="_Toc355707913"/>
      <w:r w:rsidRPr="00BC65FE">
        <w:rPr>
          <w:rFonts w:ascii="宋体" w:cs="宋体" w:hint="eastAsia"/>
          <w:b/>
          <w:kern w:val="0"/>
          <w:szCs w:val="21"/>
        </w:rPr>
        <w:t>3.工作内容及要求</w:t>
      </w:r>
      <w:bookmarkEnd w:id="0"/>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3.1工作内容</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lastRenderedPageBreak/>
        <w:t>3.1.1检测内容和范围：</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（一）、工作内容：</w:t>
      </w:r>
    </w:p>
    <w:p w:rsidR="00BC65FE" w:rsidRPr="00BC65FE" w:rsidRDefault="00BC65FE" w:rsidP="00BC65FE">
      <w:pPr>
        <w:widowControl/>
        <w:adjustRightInd w:val="0"/>
        <w:snapToGrid w:val="0"/>
        <w:spacing w:line="560" w:lineRule="exact"/>
        <w:ind w:leftChars="100" w:left="210"/>
        <w:jc w:val="left"/>
        <w:rPr>
          <w:rFonts w:ascii="宋体" w:cs="宋体"/>
          <w:kern w:val="0"/>
          <w:szCs w:val="21"/>
        </w:rPr>
      </w:pPr>
      <w:bookmarkStart w:id="1" w:name="_Toc18427111"/>
      <w:r w:rsidRPr="00BC65FE">
        <w:rPr>
          <w:rFonts w:ascii="宋体" w:cs="宋体" w:hint="eastAsia"/>
          <w:kern w:val="0"/>
          <w:szCs w:val="21"/>
        </w:rPr>
        <w:t>1）、收集资料，检测前准备。</w:t>
      </w:r>
    </w:p>
    <w:p w:rsidR="00BC65FE" w:rsidRPr="00BC65FE" w:rsidRDefault="00BC65FE" w:rsidP="00BC65FE">
      <w:pPr>
        <w:widowControl/>
        <w:adjustRightInd w:val="0"/>
        <w:snapToGrid w:val="0"/>
        <w:spacing w:line="560" w:lineRule="exact"/>
        <w:ind w:leftChars="100" w:left="210"/>
        <w:jc w:val="left"/>
        <w:rPr>
          <w:rFonts w:ascii="宋体" w:cs="宋体"/>
          <w:kern w:val="0"/>
          <w:szCs w:val="21"/>
        </w:rPr>
      </w:pPr>
      <w:r w:rsidRPr="00BC65FE">
        <w:rPr>
          <w:rFonts w:ascii="宋体" w:cs="宋体" w:hint="eastAsia"/>
          <w:kern w:val="0"/>
          <w:szCs w:val="21"/>
        </w:rPr>
        <w:t>2）、确定检测工作组，核准检测方案。</w:t>
      </w:r>
    </w:p>
    <w:p w:rsidR="00BC65FE" w:rsidRPr="00BC65FE" w:rsidRDefault="00BC65FE" w:rsidP="00BC65FE">
      <w:pPr>
        <w:widowControl/>
        <w:adjustRightInd w:val="0"/>
        <w:snapToGrid w:val="0"/>
        <w:spacing w:line="560" w:lineRule="exact"/>
        <w:ind w:leftChars="100" w:left="210"/>
        <w:jc w:val="left"/>
        <w:rPr>
          <w:rFonts w:ascii="宋体" w:cs="宋体"/>
          <w:kern w:val="0"/>
          <w:szCs w:val="21"/>
        </w:rPr>
      </w:pPr>
      <w:r w:rsidRPr="00BC65FE">
        <w:rPr>
          <w:rFonts w:ascii="宋体" w:cs="宋体" w:hint="eastAsia"/>
          <w:kern w:val="0"/>
          <w:szCs w:val="21"/>
        </w:rPr>
        <w:t>3）、现场检测。</w:t>
      </w:r>
    </w:p>
    <w:p w:rsidR="00BC65FE" w:rsidRPr="00BC65FE" w:rsidRDefault="00BC65FE" w:rsidP="00BC65FE">
      <w:pPr>
        <w:widowControl/>
        <w:adjustRightInd w:val="0"/>
        <w:snapToGrid w:val="0"/>
        <w:spacing w:line="560" w:lineRule="exact"/>
        <w:ind w:leftChars="100" w:left="210"/>
        <w:jc w:val="left"/>
        <w:rPr>
          <w:rFonts w:ascii="宋体" w:cs="宋体"/>
          <w:kern w:val="0"/>
          <w:szCs w:val="21"/>
        </w:rPr>
      </w:pPr>
      <w:r w:rsidRPr="00BC65FE">
        <w:rPr>
          <w:rFonts w:ascii="宋体" w:cs="宋体" w:hint="eastAsia"/>
          <w:kern w:val="0"/>
          <w:szCs w:val="21"/>
        </w:rPr>
        <w:t>4）、内业资料整理</w:t>
      </w:r>
    </w:p>
    <w:p w:rsidR="00BC65FE" w:rsidRPr="00BC65FE" w:rsidRDefault="00BC65FE" w:rsidP="00BC65FE">
      <w:pPr>
        <w:widowControl/>
        <w:adjustRightInd w:val="0"/>
        <w:snapToGrid w:val="0"/>
        <w:spacing w:line="560" w:lineRule="exact"/>
        <w:ind w:leftChars="100" w:left="210"/>
        <w:jc w:val="left"/>
        <w:rPr>
          <w:rFonts w:ascii="宋体" w:cs="宋体"/>
          <w:kern w:val="0"/>
          <w:szCs w:val="21"/>
        </w:rPr>
      </w:pPr>
      <w:r w:rsidRPr="00BC65FE">
        <w:rPr>
          <w:rFonts w:ascii="宋体" w:cs="宋体" w:hint="eastAsia"/>
          <w:kern w:val="0"/>
          <w:szCs w:val="21"/>
        </w:rPr>
        <w:t>5）、出具检测报告</w:t>
      </w:r>
    </w:p>
    <w:p w:rsidR="00BC65FE" w:rsidRPr="00BC65FE" w:rsidRDefault="00BC65FE" w:rsidP="00BC65FE">
      <w:pPr>
        <w:widowControl/>
        <w:adjustRightInd w:val="0"/>
        <w:snapToGrid w:val="0"/>
        <w:spacing w:line="560" w:lineRule="exact"/>
        <w:ind w:firstLineChars="200" w:firstLine="420"/>
        <w:jc w:val="left"/>
        <w:rPr>
          <w:rFonts w:ascii="宋体" w:cs="宋体"/>
          <w:kern w:val="0"/>
          <w:szCs w:val="21"/>
        </w:rPr>
      </w:pP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（二）、检测方案内容</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1）检测的任务、目的、范围和工期；</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2）待检测排水管道及附属设施的各类数据包含但不限于排水管道的管径、管道长度、雨水井、污水井、雨水口的数量及相关各类属性数据</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3）检测方法</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4）作业质量、健康、安全、交通组织、环保等保证体系与具体措施。</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5）可能存在的问题和对策。</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lastRenderedPageBreak/>
        <w:t xml:space="preserve"> 6）工作量估算及工作进度计划。</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7）人员组织、设备、材料计划。</w:t>
      </w:r>
    </w:p>
    <w:p w:rsidR="00BC65FE" w:rsidRPr="00BC65FE" w:rsidRDefault="00BC65FE" w:rsidP="00BC65FE">
      <w:pPr>
        <w:widowControl/>
        <w:adjustRightInd w:val="0"/>
        <w:snapToGrid w:val="0"/>
        <w:spacing w:line="560" w:lineRule="exact"/>
        <w:jc w:val="left"/>
        <w:rPr>
          <w:rFonts w:ascii="宋体" w:cs="宋体"/>
          <w:kern w:val="0"/>
          <w:szCs w:val="21"/>
        </w:rPr>
      </w:pP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3.2拟提交的成果资料。</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3.2.1. 现场检测程序应符合下列要求：</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 xml:space="preserve">  1）、检测前应对管道进行预处理，如堵截、吸污、清洗、抽水等；</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 xml:space="preserve">  2）、仪器设备自检；</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 xml:space="preserve">  3）、管道检测与初步判读；</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 xml:space="preserve">  4）、检测完成后应及时清理现场、保养设备。</w:t>
      </w:r>
    </w:p>
    <w:p w:rsidR="00BC65FE" w:rsidRPr="00BC65FE" w:rsidRDefault="00BC65FE" w:rsidP="00BC65FE">
      <w:pPr>
        <w:widowControl/>
        <w:adjustRightInd w:val="0"/>
        <w:snapToGrid w:val="0"/>
        <w:spacing w:line="560" w:lineRule="exact"/>
        <w:jc w:val="left"/>
        <w:rPr>
          <w:rFonts w:ascii="宋体" w:cs="宋体"/>
          <w:kern w:val="0"/>
          <w:szCs w:val="21"/>
        </w:rPr>
      </w:pP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3.3.管道检测技术要求</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3.3.1排水总管检测以CCTV检测作为主要实施手段，可根据实际情况调整为声纳检测（需与甲方协商确认）。排水连管检测以QuickView设备实施。</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3.3.2所有检测录像要求做到自地面上拍摄看板，地面参照物起至管道内部拍摄不间断。</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lastRenderedPageBreak/>
        <w:t>3.3.3一般情况下，检测的排水总管范围为小型、中型、大型管道，Ф1500以上特大型管道不实施检测。如需对Ф1500以上特大型管道进行检测的将另行告知。</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3.3.4管道内淤泥处置量及污泥中转量按管径15%计算。</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3.3.5所有检测成果光盘中的管段检测录像编号需与报告中示意图、病害描述编号对应。</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3.3.7采用CCTV检测的：</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管道内水位不大于管道直径15%；</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所有管道接口位置需进行环形拍摄；</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3.3.8采用声纳检测的：</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管道内水位需不小于管道直径75%。</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3.3.9采用QuickView检测的：</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检测视角与管道走向平行并控制在管道中心位置；</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检测连管时需进行双向拍摄，即从管道的两端分别拍摄。</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3.3.10检测中涉及的其它技术要求参照《排水管道电视和声纳检测评估技术规程》（DB31/T444-2009）。</w:t>
      </w:r>
    </w:p>
    <w:p w:rsidR="00BC65FE" w:rsidRPr="00BC65FE" w:rsidRDefault="00BC65FE" w:rsidP="00BC65FE">
      <w:pPr>
        <w:widowControl/>
        <w:adjustRightInd w:val="0"/>
        <w:snapToGrid w:val="0"/>
        <w:spacing w:line="560" w:lineRule="exact"/>
        <w:jc w:val="left"/>
        <w:rPr>
          <w:rFonts w:ascii="宋体" w:cs="宋体"/>
          <w:b/>
          <w:kern w:val="0"/>
          <w:szCs w:val="21"/>
        </w:rPr>
      </w:pPr>
      <w:bookmarkStart w:id="2" w:name="_Toc355707914"/>
      <w:r w:rsidRPr="00BC65FE">
        <w:rPr>
          <w:rFonts w:ascii="宋体" w:cs="宋体" w:hint="eastAsia"/>
          <w:b/>
          <w:kern w:val="0"/>
          <w:szCs w:val="21"/>
        </w:rPr>
        <w:t>4、检测仪器</w:t>
      </w:r>
      <w:bookmarkEnd w:id="2"/>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lastRenderedPageBreak/>
        <w:t>包含但不限于以下仪器及设备：</w:t>
      </w:r>
    </w:p>
    <w:p w:rsidR="00BC65FE" w:rsidRPr="00BC65FE" w:rsidRDefault="00BC65FE" w:rsidP="00BC65FE">
      <w:pPr>
        <w:widowControl/>
        <w:numPr>
          <w:ilvl w:val="0"/>
          <w:numId w:val="1"/>
        </w:numPr>
        <w:adjustRightInd w:val="0"/>
        <w:snapToGrid w:val="0"/>
        <w:spacing w:line="560" w:lineRule="exact"/>
        <w:jc w:val="left"/>
        <w:rPr>
          <w:rFonts w:ascii="宋体" w:cs="宋体"/>
          <w:kern w:val="0"/>
          <w:szCs w:val="21"/>
        </w:rPr>
      </w:pPr>
      <w:r w:rsidRPr="00BC65FE">
        <w:rPr>
          <w:rFonts w:ascii="宋体" w:cs="宋体"/>
          <w:kern w:val="0"/>
          <w:szCs w:val="21"/>
        </w:rPr>
        <w:t>简易工具如：竹片、钢带、反光镜、量泥斗、量泥杆、通沟球（环）、激光笔等</w:t>
      </w:r>
    </w:p>
    <w:p w:rsidR="00BC65FE" w:rsidRPr="00BC65FE" w:rsidRDefault="00BC65FE" w:rsidP="00BC65FE">
      <w:pPr>
        <w:widowControl/>
        <w:numPr>
          <w:ilvl w:val="0"/>
          <w:numId w:val="1"/>
        </w:numPr>
        <w:adjustRightInd w:val="0"/>
        <w:snapToGrid w:val="0"/>
        <w:spacing w:line="560" w:lineRule="exact"/>
        <w:jc w:val="left"/>
        <w:rPr>
          <w:rFonts w:ascii="宋体" w:cs="宋体"/>
          <w:kern w:val="0"/>
          <w:szCs w:val="21"/>
        </w:rPr>
      </w:pPr>
      <w:r w:rsidRPr="00BC65FE">
        <w:rPr>
          <w:rFonts w:ascii="宋体" w:cs="宋体"/>
          <w:kern w:val="0"/>
          <w:szCs w:val="21"/>
        </w:rPr>
        <w:t>电视检测设备</w:t>
      </w:r>
    </w:p>
    <w:p w:rsidR="00BC65FE" w:rsidRPr="00BC65FE" w:rsidRDefault="00BC65FE" w:rsidP="00BC65FE">
      <w:pPr>
        <w:widowControl/>
        <w:numPr>
          <w:ilvl w:val="0"/>
          <w:numId w:val="1"/>
        </w:numPr>
        <w:adjustRightInd w:val="0"/>
        <w:snapToGrid w:val="0"/>
        <w:spacing w:line="560" w:lineRule="exact"/>
        <w:jc w:val="left"/>
        <w:rPr>
          <w:rFonts w:ascii="宋体" w:cs="宋体"/>
          <w:kern w:val="0"/>
          <w:szCs w:val="21"/>
        </w:rPr>
      </w:pPr>
      <w:r w:rsidRPr="00BC65FE">
        <w:rPr>
          <w:rFonts w:ascii="宋体" w:cs="宋体"/>
          <w:kern w:val="0"/>
          <w:szCs w:val="21"/>
        </w:rPr>
        <w:t>声纳检测设备</w:t>
      </w:r>
    </w:p>
    <w:p w:rsidR="00BC65FE" w:rsidRPr="00BC65FE" w:rsidRDefault="00BC65FE" w:rsidP="00BC65FE">
      <w:pPr>
        <w:widowControl/>
        <w:numPr>
          <w:ilvl w:val="0"/>
          <w:numId w:val="1"/>
        </w:numPr>
        <w:adjustRightInd w:val="0"/>
        <w:snapToGrid w:val="0"/>
        <w:spacing w:line="560" w:lineRule="exact"/>
        <w:jc w:val="left"/>
        <w:rPr>
          <w:rFonts w:ascii="宋体" w:cs="宋体"/>
          <w:kern w:val="0"/>
          <w:szCs w:val="21"/>
        </w:rPr>
      </w:pPr>
      <w:r w:rsidRPr="00BC65FE">
        <w:rPr>
          <w:rFonts w:ascii="宋体" w:cs="宋体"/>
          <w:kern w:val="0"/>
          <w:szCs w:val="21"/>
        </w:rPr>
        <w:t>管道潜望镜</w:t>
      </w:r>
    </w:p>
    <w:p w:rsidR="00BC65FE" w:rsidRPr="00BC65FE" w:rsidRDefault="00BC65FE" w:rsidP="00BC65FE">
      <w:pPr>
        <w:widowControl/>
        <w:numPr>
          <w:ilvl w:val="0"/>
          <w:numId w:val="1"/>
        </w:numPr>
        <w:adjustRightInd w:val="0"/>
        <w:snapToGrid w:val="0"/>
        <w:spacing w:line="560" w:lineRule="exact"/>
        <w:jc w:val="left"/>
        <w:rPr>
          <w:rFonts w:ascii="宋体" w:cs="宋体"/>
          <w:kern w:val="0"/>
          <w:szCs w:val="21"/>
        </w:rPr>
      </w:pPr>
      <w:r w:rsidRPr="00BC65FE">
        <w:rPr>
          <w:rFonts w:ascii="宋体" w:cs="宋体"/>
          <w:kern w:val="0"/>
          <w:szCs w:val="21"/>
        </w:rPr>
        <w:t>检测所需的其他设备等。</w:t>
      </w:r>
    </w:p>
    <w:p w:rsidR="00BC65FE" w:rsidRPr="00BC65FE" w:rsidRDefault="00BC65FE" w:rsidP="00BC65FE">
      <w:pPr>
        <w:widowControl/>
        <w:adjustRightInd w:val="0"/>
        <w:snapToGrid w:val="0"/>
        <w:spacing w:line="560" w:lineRule="exact"/>
        <w:jc w:val="left"/>
        <w:rPr>
          <w:rFonts w:ascii="宋体" w:cs="宋体"/>
          <w:b/>
          <w:kern w:val="0"/>
          <w:szCs w:val="21"/>
        </w:rPr>
      </w:pPr>
      <w:bookmarkStart w:id="3" w:name="_Toc355707915"/>
      <w:r w:rsidRPr="00BC65FE">
        <w:rPr>
          <w:rFonts w:ascii="宋体" w:cs="宋体" w:hint="eastAsia"/>
          <w:b/>
          <w:kern w:val="0"/>
          <w:szCs w:val="21"/>
        </w:rPr>
        <w:t>5、检测报告内容及要求</w:t>
      </w:r>
      <w:bookmarkEnd w:id="3"/>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hint="eastAsia"/>
          <w:kern w:val="0"/>
          <w:szCs w:val="21"/>
        </w:rPr>
        <w:t xml:space="preserve">   检测工作结束后应编写检测报告书，检测报告包含但不限于以下内容：</w:t>
      </w:r>
    </w:p>
    <w:p w:rsidR="00BC65FE" w:rsidRPr="00BC65FE" w:rsidRDefault="00BC65FE" w:rsidP="00BC65FE">
      <w:pPr>
        <w:widowControl/>
        <w:numPr>
          <w:ilvl w:val="0"/>
          <w:numId w:val="2"/>
        </w:numPr>
        <w:adjustRightInd w:val="0"/>
        <w:snapToGrid w:val="0"/>
        <w:spacing w:line="560" w:lineRule="exact"/>
        <w:jc w:val="left"/>
        <w:rPr>
          <w:rFonts w:ascii="宋体" w:cs="宋体"/>
          <w:kern w:val="0"/>
          <w:szCs w:val="21"/>
        </w:rPr>
      </w:pPr>
      <w:r w:rsidRPr="00BC65FE">
        <w:rPr>
          <w:rFonts w:ascii="宋体" w:cs="宋体"/>
          <w:kern w:val="0"/>
          <w:szCs w:val="21"/>
        </w:rPr>
        <w:t>工程概况：工程的依据、实际被检管段的平面位置图、目的和要求、工程的地理位置、地质条件、检测时天气和环境、开竣工日期、项目主要参与人员的基本情况、实际完成的工作量等。</w:t>
      </w:r>
    </w:p>
    <w:p w:rsidR="00BC65FE" w:rsidRPr="00BC65FE" w:rsidRDefault="00BC65FE" w:rsidP="00BC65FE">
      <w:pPr>
        <w:widowControl/>
        <w:numPr>
          <w:ilvl w:val="0"/>
          <w:numId w:val="2"/>
        </w:numPr>
        <w:adjustRightInd w:val="0"/>
        <w:snapToGrid w:val="0"/>
        <w:spacing w:line="560" w:lineRule="exact"/>
        <w:jc w:val="left"/>
        <w:rPr>
          <w:rFonts w:ascii="宋体" w:cs="宋体"/>
          <w:kern w:val="0"/>
          <w:szCs w:val="21"/>
        </w:rPr>
      </w:pPr>
      <w:r w:rsidRPr="00BC65FE">
        <w:rPr>
          <w:rFonts w:ascii="宋体" w:cs="宋体"/>
          <w:kern w:val="0"/>
          <w:szCs w:val="21"/>
        </w:rPr>
        <w:t>排水管道检测成果清单、沉积状况纵断面图、管段状况评估表、检查井检查情况汇总表、整改建议。</w:t>
      </w:r>
    </w:p>
    <w:p w:rsidR="00BC65FE" w:rsidRPr="00BC65FE" w:rsidRDefault="00BC65FE" w:rsidP="00BC65FE">
      <w:pPr>
        <w:widowControl/>
        <w:numPr>
          <w:ilvl w:val="0"/>
          <w:numId w:val="2"/>
        </w:numPr>
        <w:adjustRightInd w:val="0"/>
        <w:snapToGrid w:val="0"/>
        <w:spacing w:line="560" w:lineRule="exact"/>
        <w:jc w:val="left"/>
        <w:rPr>
          <w:rFonts w:ascii="宋体" w:cs="宋体"/>
          <w:kern w:val="0"/>
          <w:szCs w:val="21"/>
        </w:rPr>
      </w:pPr>
      <w:r w:rsidRPr="00BC65FE">
        <w:rPr>
          <w:rFonts w:ascii="宋体" w:cs="宋体"/>
          <w:kern w:val="0"/>
          <w:szCs w:val="21"/>
        </w:rPr>
        <w:t>排水管道检测成果表。</w:t>
      </w:r>
    </w:p>
    <w:p w:rsidR="00BC65FE" w:rsidRPr="00BC65FE" w:rsidRDefault="00BC65FE" w:rsidP="00BC65FE">
      <w:pPr>
        <w:widowControl/>
        <w:numPr>
          <w:ilvl w:val="0"/>
          <w:numId w:val="2"/>
        </w:numPr>
        <w:adjustRightInd w:val="0"/>
        <w:snapToGrid w:val="0"/>
        <w:spacing w:line="560" w:lineRule="exact"/>
        <w:jc w:val="left"/>
        <w:rPr>
          <w:rFonts w:ascii="宋体" w:cs="宋体"/>
          <w:kern w:val="0"/>
          <w:szCs w:val="21"/>
        </w:rPr>
      </w:pPr>
      <w:r w:rsidRPr="00BC65FE">
        <w:rPr>
          <w:rFonts w:ascii="宋体" w:cs="宋体"/>
          <w:kern w:val="0"/>
          <w:szCs w:val="21"/>
        </w:rPr>
        <w:t>技术措施：各工序作业的标准依据、采用的仪器和技术方法；</w:t>
      </w:r>
    </w:p>
    <w:p w:rsidR="00BC65FE" w:rsidRPr="00BC65FE" w:rsidRDefault="00BC65FE" w:rsidP="00BC65FE">
      <w:pPr>
        <w:widowControl/>
        <w:numPr>
          <w:ilvl w:val="0"/>
          <w:numId w:val="2"/>
        </w:numPr>
        <w:adjustRightInd w:val="0"/>
        <w:snapToGrid w:val="0"/>
        <w:spacing w:line="560" w:lineRule="exact"/>
        <w:jc w:val="left"/>
        <w:rPr>
          <w:rFonts w:ascii="宋体" w:cs="宋体"/>
          <w:kern w:val="0"/>
          <w:szCs w:val="21"/>
        </w:rPr>
      </w:pPr>
      <w:r w:rsidRPr="00BC65FE">
        <w:rPr>
          <w:rFonts w:ascii="宋体" w:cs="宋体"/>
          <w:kern w:val="0"/>
          <w:szCs w:val="21"/>
        </w:rPr>
        <w:t>应说明的问题及处理措施。</w:t>
      </w:r>
    </w:p>
    <w:p w:rsidR="00BC65FE" w:rsidRPr="00BC65FE" w:rsidRDefault="00BC65FE" w:rsidP="00BC65FE">
      <w:pPr>
        <w:pStyle w:val="ac"/>
        <w:numPr>
          <w:ilvl w:val="0"/>
          <w:numId w:val="4"/>
        </w:numPr>
        <w:adjustRightInd w:val="0"/>
        <w:snapToGrid w:val="0"/>
        <w:spacing w:line="360" w:lineRule="auto"/>
        <w:ind w:firstLineChars="0"/>
        <w:jc w:val="left"/>
        <w:rPr>
          <w:rFonts w:ascii="宋体" w:hAnsi="宋体"/>
          <w:b/>
          <w:szCs w:val="21"/>
        </w:rPr>
      </w:pPr>
      <w:r w:rsidRPr="00BC65FE">
        <w:rPr>
          <w:rFonts w:ascii="宋体" w:hAnsi="宋体" w:hint="eastAsia"/>
          <w:b/>
          <w:szCs w:val="21"/>
        </w:rPr>
        <w:t>设施量</w:t>
      </w:r>
      <w:r w:rsidRPr="00BC65FE">
        <w:rPr>
          <w:rFonts w:ascii="宋体" w:hAnsi="宋体"/>
          <w:b/>
          <w:szCs w:val="21"/>
        </w:rPr>
        <w:t>清单</w:t>
      </w:r>
    </w:p>
    <w:tbl>
      <w:tblPr>
        <w:tblW w:w="8628" w:type="dxa"/>
        <w:tblLook w:val="04A0" w:firstRow="1" w:lastRow="0" w:firstColumn="1" w:lastColumn="0" w:noHBand="0" w:noVBand="1"/>
      </w:tblPr>
      <w:tblGrid>
        <w:gridCol w:w="721"/>
        <w:gridCol w:w="500"/>
        <w:gridCol w:w="541"/>
        <w:gridCol w:w="1036"/>
        <w:gridCol w:w="1044"/>
        <w:gridCol w:w="1051"/>
        <w:gridCol w:w="1066"/>
        <w:gridCol w:w="917"/>
        <w:gridCol w:w="876"/>
        <w:gridCol w:w="876"/>
      </w:tblGrid>
      <w:tr w:rsidR="00BC65FE" w:rsidRPr="00BC65FE" w:rsidTr="004E6DBF">
        <w:trPr>
          <w:gridAfter w:val="8"/>
          <w:wAfter w:w="7408" w:type="dxa"/>
          <w:trHeight w:val="285"/>
        </w:trPr>
        <w:tc>
          <w:tcPr>
            <w:tcW w:w="1220" w:type="dxa"/>
            <w:gridSpan w:val="2"/>
            <w:tcBorders>
              <w:top w:val="nil"/>
              <w:left w:val="nil"/>
              <w:bottom w:val="nil"/>
              <w:right w:val="nil"/>
            </w:tcBorders>
            <w:shd w:val="clear" w:color="auto" w:fill="auto"/>
            <w:noWrap/>
            <w:vAlign w:val="center"/>
            <w:hideMark/>
          </w:tcPr>
          <w:p w:rsidR="00BC65FE" w:rsidRPr="00BC65FE" w:rsidRDefault="00BC65FE" w:rsidP="004E6DBF">
            <w:pPr>
              <w:widowControl/>
              <w:jc w:val="center"/>
              <w:rPr>
                <w:rFonts w:eastAsia="Times New Roman"/>
                <w:kern w:val="0"/>
                <w:sz w:val="20"/>
                <w:szCs w:val="20"/>
              </w:rPr>
            </w:pPr>
          </w:p>
        </w:tc>
      </w:tr>
      <w:tr w:rsidR="00BC65FE" w:rsidRPr="00BC65FE" w:rsidTr="004E6DBF">
        <w:trPr>
          <w:gridAfter w:val="8"/>
          <w:wAfter w:w="7408" w:type="dxa"/>
          <w:trHeight w:val="285"/>
        </w:trPr>
        <w:tc>
          <w:tcPr>
            <w:tcW w:w="1220" w:type="dxa"/>
            <w:gridSpan w:val="2"/>
            <w:tcBorders>
              <w:top w:val="nil"/>
              <w:left w:val="nil"/>
              <w:bottom w:val="nil"/>
              <w:right w:val="nil"/>
            </w:tcBorders>
            <w:shd w:val="clear" w:color="auto" w:fill="auto"/>
            <w:noWrap/>
            <w:vAlign w:val="center"/>
            <w:hideMark/>
          </w:tcPr>
          <w:p w:rsidR="00BC65FE" w:rsidRPr="00BC65FE" w:rsidRDefault="00BC65FE" w:rsidP="004E6DBF">
            <w:pPr>
              <w:widowControl/>
              <w:jc w:val="center"/>
              <w:rPr>
                <w:rFonts w:eastAsia="Times New Roman"/>
                <w:kern w:val="0"/>
                <w:sz w:val="20"/>
                <w:szCs w:val="20"/>
              </w:rPr>
            </w:pPr>
          </w:p>
        </w:tc>
      </w:tr>
      <w:tr w:rsidR="00BC65FE" w:rsidRPr="00BC65FE" w:rsidTr="004E6DBF">
        <w:trPr>
          <w:gridAfter w:val="8"/>
          <w:wAfter w:w="7408" w:type="dxa"/>
          <w:trHeight w:val="300"/>
        </w:trPr>
        <w:tc>
          <w:tcPr>
            <w:tcW w:w="1220" w:type="dxa"/>
            <w:gridSpan w:val="2"/>
            <w:tcBorders>
              <w:top w:val="nil"/>
              <w:left w:val="nil"/>
              <w:bottom w:val="nil"/>
              <w:right w:val="nil"/>
            </w:tcBorders>
            <w:shd w:val="clear" w:color="auto" w:fill="auto"/>
            <w:noWrap/>
            <w:vAlign w:val="center"/>
            <w:hideMark/>
          </w:tcPr>
          <w:p w:rsidR="00BC65FE" w:rsidRPr="00BC65FE" w:rsidRDefault="00BC65FE" w:rsidP="004E6DBF">
            <w:pPr>
              <w:widowControl/>
              <w:jc w:val="center"/>
              <w:rPr>
                <w:rFonts w:eastAsia="Times New Roman"/>
                <w:kern w:val="0"/>
                <w:sz w:val="20"/>
                <w:szCs w:val="20"/>
              </w:rPr>
            </w:pPr>
          </w:p>
        </w:tc>
      </w:tr>
      <w:tr w:rsidR="00BC65FE" w:rsidRPr="00BC65FE" w:rsidTr="004E6DBF">
        <w:trPr>
          <w:trHeight w:val="312"/>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序号</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路名</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起端路名</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迄端路名</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主管管径（圆形）</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主管长度（米）</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支管长度（米）</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主管支管合计</w:t>
            </w:r>
            <w:r w:rsidR="00115F21">
              <w:rPr>
                <w:rFonts w:ascii="宋体" w:hAnsi="宋体" w:cs="宋体" w:hint="eastAsia"/>
                <w:kern w:val="0"/>
                <w:sz w:val="22"/>
              </w:rPr>
              <w:t>（米）</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窨井数量</w:t>
            </w:r>
            <w:r w:rsidR="00115F21">
              <w:rPr>
                <w:rFonts w:ascii="宋体" w:hAnsi="宋体" w:cs="宋体" w:hint="eastAsia"/>
                <w:kern w:val="0"/>
                <w:sz w:val="22"/>
              </w:rPr>
              <w:t>（个）</w:t>
            </w:r>
          </w:p>
        </w:tc>
      </w:tr>
      <w:tr w:rsidR="00BC65FE" w:rsidRPr="00BC65FE" w:rsidTr="004E6DBF">
        <w:trPr>
          <w:trHeight w:val="31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w:t>
            </w:r>
          </w:p>
        </w:tc>
        <w:tc>
          <w:tcPr>
            <w:tcW w:w="108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外青松公路</w:t>
            </w:r>
          </w:p>
        </w:tc>
        <w:tc>
          <w:tcPr>
            <w:tcW w:w="10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上达河</w:t>
            </w:r>
          </w:p>
        </w:tc>
        <w:tc>
          <w:tcPr>
            <w:tcW w:w="10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S26</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2706A1" w:rsidP="004E6DBF">
            <w:pPr>
              <w:widowControl/>
              <w:jc w:val="center"/>
              <w:rPr>
                <w:rFonts w:ascii="宋体" w:hAnsi="宋体" w:cs="宋体"/>
                <w:kern w:val="0"/>
                <w:sz w:val="22"/>
              </w:rPr>
            </w:pPr>
            <w:r w:rsidRPr="0099712A">
              <w:rPr>
                <w:rFonts w:ascii="宋体" w:hAnsi="宋体" w:cs="宋体" w:hint="eastAsia"/>
                <w:kern w:val="0"/>
                <w:sz w:val="22"/>
              </w:rPr>
              <w:t>φ</w:t>
            </w:r>
            <w:r w:rsidR="00BC65FE" w:rsidRPr="00BC65FE">
              <w:rPr>
                <w:rFonts w:ascii="宋体" w:hAnsi="宋体" w:cs="宋体" w:hint="eastAsia"/>
                <w:kern w:val="0"/>
                <w:sz w:val="22"/>
              </w:rPr>
              <w:t>300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2769</w:t>
            </w:r>
          </w:p>
        </w:tc>
        <w:tc>
          <w:tcPr>
            <w:tcW w:w="9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454</w:t>
            </w:r>
          </w:p>
        </w:tc>
        <w:tc>
          <w:tcPr>
            <w:tcW w:w="8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7166</w:t>
            </w:r>
          </w:p>
        </w:tc>
        <w:tc>
          <w:tcPr>
            <w:tcW w:w="72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183</w:t>
            </w: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2706A1" w:rsidP="004E6DBF">
            <w:pPr>
              <w:widowControl/>
              <w:jc w:val="center"/>
              <w:rPr>
                <w:rFonts w:ascii="宋体" w:hAnsi="宋体" w:cs="宋体"/>
                <w:kern w:val="0"/>
                <w:sz w:val="22"/>
              </w:rPr>
            </w:pPr>
            <w:r w:rsidRPr="0099712A">
              <w:rPr>
                <w:rFonts w:ascii="宋体" w:hAnsi="宋体" w:cs="宋体" w:hint="eastAsia"/>
                <w:kern w:val="0"/>
                <w:sz w:val="22"/>
              </w:rPr>
              <w:t>φ</w:t>
            </w:r>
            <w:r w:rsidR="00BC65FE" w:rsidRPr="00BC65FE">
              <w:rPr>
                <w:rFonts w:ascii="宋体" w:hAnsi="宋体" w:cs="宋体" w:hint="eastAsia"/>
                <w:kern w:val="0"/>
                <w:sz w:val="22"/>
              </w:rPr>
              <w:t>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1886</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2706A1" w:rsidP="004E6DBF">
            <w:pPr>
              <w:widowControl/>
              <w:jc w:val="center"/>
              <w:rPr>
                <w:rFonts w:ascii="宋体" w:hAnsi="宋体" w:cs="宋体"/>
                <w:kern w:val="0"/>
                <w:sz w:val="22"/>
              </w:rPr>
            </w:pPr>
            <w:r w:rsidRPr="0099712A">
              <w:rPr>
                <w:rFonts w:ascii="宋体" w:hAnsi="宋体" w:cs="宋体" w:hint="eastAsia"/>
                <w:kern w:val="0"/>
                <w:sz w:val="22"/>
              </w:rPr>
              <w:t>φ</w:t>
            </w:r>
            <w:r w:rsidR="00BC65FE" w:rsidRPr="00BC65FE">
              <w:rPr>
                <w:rFonts w:ascii="宋体" w:hAnsi="宋体" w:cs="宋体" w:hint="eastAsia"/>
                <w:kern w:val="0"/>
                <w:sz w:val="22"/>
              </w:rPr>
              <w:t>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2057</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42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北青公路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油墩港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向阳河路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805</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118</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923</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27</w:t>
            </w:r>
          </w:p>
        </w:tc>
      </w:tr>
      <w:tr w:rsidR="00BC65FE" w:rsidRPr="00BC65FE" w:rsidTr="004E6DBF">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西大盈港西侧</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污水泵站</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崧泽大道</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360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360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崧波路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致富路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盈港东路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1100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24</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1124</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25</w:t>
            </w:r>
          </w:p>
        </w:tc>
      </w:tr>
      <w:tr w:rsidR="00BC65FE" w:rsidRPr="00BC65FE" w:rsidTr="004E6DBF">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油墩港东侧</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盈港东路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泖河泾</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φ1000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1050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1050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w:t>
            </w:r>
          </w:p>
        </w:tc>
      </w:tr>
      <w:tr w:rsidR="00BC65FE" w:rsidRPr="00BC65FE" w:rsidTr="004E6DBF">
        <w:trPr>
          <w:trHeight w:val="285"/>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c>
          <w:tcPr>
            <w:tcW w:w="1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盈港东路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油墩港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老通波塘</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φ800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1799</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109</w:t>
            </w:r>
          </w:p>
        </w:tc>
        <w:tc>
          <w:tcPr>
            <w:tcW w:w="867"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2623</w:t>
            </w:r>
          </w:p>
        </w:tc>
        <w:tc>
          <w:tcPr>
            <w:tcW w:w="721"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71</w:t>
            </w: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φ1000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715</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同三国道西侧</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天辰路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新业路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φ1000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3270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3270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15</w:t>
            </w:r>
          </w:p>
        </w:tc>
      </w:tr>
      <w:tr w:rsidR="00BC65FE" w:rsidRPr="00BC65FE" w:rsidTr="004E6DBF">
        <w:trPr>
          <w:trHeight w:val="39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新金路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漕盈路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新胜路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φ800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900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900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r>
      <w:tr w:rsidR="00BC65FE" w:rsidRPr="00BC65FE" w:rsidTr="004E6DBF">
        <w:trPr>
          <w:trHeight w:val="285"/>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w:t>
            </w:r>
          </w:p>
        </w:tc>
        <w:tc>
          <w:tcPr>
            <w:tcW w:w="1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崧泽大道</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青赵公路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老通波塘</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2139</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1041</w:t>
            </w:r>
          </w:p>
        </w:tc>
        <w:tc>
          <w:tcPr>
            <w:tcW w:w="867"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11111</w:t>
            </w:r>
          </w:p>
        </w:tc>
        <w:tc>
          <w:tcPr>
            <w:tcW w:w="721"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259</w:t>
            </w: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φ800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4805</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φ1000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3126</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lastRenderedPageBreak/>
              <w:t>10</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崧春支路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崧春路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崧春之路已南到底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300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320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无名路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久业路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东大盈港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316</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328</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w:t>
            </w:r>
          </w:p>
        </w:tc>
      </w:tr>
      <w:tr w:rsidR="00BC65FE" w:rsidRPr="00BC65FE" w:rsidTr="004E6DBF">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外青松公路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343</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363</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13</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城郊一路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153</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161</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14</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城郊二路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142</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150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15</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城郊三路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213</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233</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r>
      <w:tr w:rsidR="00BC65FE" w:rsidRPr="00BC65FE" w:rsidTr="004E6DBF">
        <w:trPr>
          <w:trHeight w:val="285"/>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w:t>
            </w:r>
          </w:p>
        </w:tc>
        <w:tc>
          <w:tcPr>
            <w:tcW w:w="1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崧华路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崧泽大道</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沪青平公路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1002</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814</w:t>
            </w:r>
          </w:p>
        </w:tc>
        <w:tc>
          <w:tcPr>
            <w:tcW w:w="867"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3391</w:t>
            </w:r>
          </w:p>
        </w:tc>
        <w:tc>
          <w:tcPr>
            <w:tcW w:w="721"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126</w:t>
            </w: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723</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852</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17</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崧复路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盈港路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泖河泾</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1304</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75</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1379</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33</w:t>
            </w:r>
          </w:p>
        </w:tc>
      </w:tr>
      <w:tr w:rsidR="00BC65FE" w:rsidRPr="00BC65FE" w:rsidTr="004E6DBF">
        <w:trPr>
          <w:trHeight w:val="285"/>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w:t>
            </w:r>
          </w:p>
        </w:tc>
        <w:tc>
          <w:tcPr>
            <w:tcW w:w="1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崧盈路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西长泾</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沪青平公路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1952</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115</w:t>
            </w:r>
          </w:p>
        </w:tc>
        <w:tc>
          <w:tcPr>
            <w:tcW w:w="867"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3785</w:t>
            </w:r>
          </w:p>
        </w:tc>
        <w:tc>
          <w:tcPr>
            <w:tcW w:w="721"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402</w:t>
            </w: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708</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1010</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721"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19</w:t>
            </w:r>
          </w:p>
        </w:tc>
        <w:tc>
          <w:tcPr>
            <w:tcW w:w="1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青赵公路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国清生物</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天辰路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φ110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1100</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1100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r>
      <w:tr w:rsidR="00BC65FE" w:rsidRPr="00BC65FE" w:rsidTr="004E6DBF">
        <w:trPr>
          <w:trHeight w:val="285"/>
        </w:trPr>
        <w:tc>
          <w:tcPr>
            <w:tcW w:w="7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1100</w:t>
            </w:r>
          </w:p>
        </w:tc>
        <w:tc>
          <w:tcPr>
            <w:tcW w:w="92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1100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清河湾路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漕盈路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富力A区</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530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36</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566</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lastRenderedPageBreak/>
              <w:t>21</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盈顺路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清河湾路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向南到桥</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145</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A20530" w:rsidP="004E6DBF">
            <w:pPr>
              <w:widowControl/>
              <w:jc w:val="center"/>
              <w:rPr>
                <w:rFonts w:ascii="宋体" w:hAnsi="宋体" w:cs="宋体"/>
                <w:kern w:val="0"/>
                <w:sz w:val="22"/>
              </w:rPr>
            </w:pPr>
            <w:r>
              <w:rPr>
                <w:rFonts w:ascii="宋体" w:hAnsi="宋体" w:cs="宋体" w:hint="eastAsia"/>
                <w:kern w:val="0"/>
                <w:sz w:val="22"/>
              </w:rPr>
              <w:t>145</w:t>
            </w:r>
            <w:bookmarkStart w:id="4" w:name="_GoBack"/>
            <w:bookmarkEnd w:id="4"/>
            <w:r w:rsidR="00BC65FE" w:rsidRPr="00BC65FE">
              <w:rPr>
                <w:rFonts w:ascii="宋体" w:hAnsi="宋体" w:cs="宋体" w:hint="eastAsia"/>
                <w:kern w:val="0"/>
                <w:sz w:val="22"/>
              </w:rPr>
              <w:t xml:space="preserve">　</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22</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新业路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华青路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新水路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φ1000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900</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900</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w:t>
            </w:r>
          </w:p>
        </w:tc>
      </w:tr>
      <w:tr w:rsidR="00BC65FE" w:rsidRPr="00BC65FE" w:rsidTr="004E6DBF">
        <w:trPr>
          <w:trHeight w:val="28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23</w:t>
            </w:r>
          </w:p>
        </w:tc>
        <w:tc>
          <w:tcPr>
            <w:tcW w:w="1080" w:type="dxa"/>
            <w:gridSpan w:val="2"/>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清河湾路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漕盈路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玉兰花园</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562</w:t>
            </w:r>
          </w:p>
        </w:tc>
        <w:tc>
          <w:tcPr>
            <w:tcW w:w="92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w:t>
            </w:r>
          </w:p>
        </w:tc>
        <w:tc>
          <w:tcPr>
            <w:tcW w:w="867"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578</w:t>
            </w:r>
          </w:p>
        </w:tc>
        <w:tc>
          <w:tcPr>
            <w:tcW w:w="721"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r>
    </w:tbl>
    <w:p w:rsidR="00BC65FE" w:rsidRPr="00BC65FE" w:rsidRDefault="00BC65FE" w:rsidP="00BC65FE">
      <w:pPr>
        <w:pStyle w:val="ac"/>
        <w:ind w:left="720" w:firstLineChars="0" w:firstLine="0"/>
      </w:pPr>
    </w:p>
    <w:p w:rsidR="00BC65FE" w:rsidRPr="00BC65FE" w:rsidRDefault="00BC65FE" w:rsidP="00BC65FE">
      <w:pPr>
        <w:pStyle w:val="ac"/>
        <w:ind w:left="720" w:firstLineChars="0" w:firstLine="0"/>
      </w:pPr>
    </w:p>
    <w:p w:rsidR="00BC65FE" w:rsidRPr="00BC65FE" w:rsidRDefault="00BC65FE" w:rsidP="00BC65FE">
      <w:pPr>
        <w:pStyle w:val="ac"/>
        <w:ind w:left="720" w:firstLineChars="0" w:firstLine="0"/>
      </w:pPr>
    </w:p>
    <w:p w:rsidR="00BC65FE" w:rsidRPr="00BC65FE" w:rsidRDefault="00BC65FE" w:rsidP="00BC65FE">
      <w:pPr>
        <w:widowControl/>
        <w:jc w:val="center"/>
        <w:rPr>
          <w:rFonts w:ascii="宋体" w:hAnsi="宋体" w:cs="宋体"/>
          <w:b/>
          <w:bCs/>
          <w:kern w:val="0"/>
          <w:sz w:val="24"/>
        </w:rPr>
      </w:pPr>
      <w:r w:rsidRPr="00BC65FE">
        <w:rPr>
          <w:rFonts w:ascii="宋体" w:hAnsi="宋体" w:cs="宋体" w:hint="eastAsia"/>
          <w:b/>
          <w:bCs/>
          <w:kern w:val="0"/>
          <w:sz w:val="24"/>
        </w:rPr>
        <w:t>表二</w:t>
      </w:r>
      <w:r w:rsidRPr="00BC65FE">
        <w:rPr>
          <w:rFonts w:ascii="宋体" w:hAnsi="宋体" w:cs="宋体"/>
          <w:b/>
          <w:bCs/>
          <w:kern w:val="0"/>
          <w:sz w:val="24"/>
        </w:rPr>
        <w:t>：</w:t>
      </w:r>
      <w:r w:rsidRPr="00BC65FE">
        <w:rPr>
          <w:rFonts w:ascii="宋体" w:hAnsi="宋体" w:cs="宋体" w:hint="eastAsia"/>
          <w:b/>
          <w:bCs/>
          <w:kern w:val="0"/>
          <w:sz w:val="24"/>
        </w:rPr>
        <w:t>香花桥街道新增存量老雨水管道</w:t>
      </w:r>
    </w:p>
    <w:p w:rsidR="00BC65FE" w:rsidRPr="00BC65FE" w:rsidRDefault="00BC65FE" w:rsidP="00BC65FE"/>
    <w:tbl>
      <w:tblPr>
        <w:tblW w:w="10580" w:type="dxa"/>
        <w:tblInd w:w="-10" w:type="dxa"/>
        <w:tblLook w:val="04A0" w:firstRow="1" w:lastRow="0" w:firstColumn="1" w:lastColumn="0" w:noHBand="0" w:noVBand="1"/>
      </w:tblPr>
      <w:tblGrid>
        <w:gridCol w:w="860"/>
        <w:gridCol w:w="1080"/>
        <w:gridCol w:w="1080"/>
        <w:gridCol w:w="1080"/>
        <w:gridCol w:w="1080"/>
        <w:gridCol w:w="1080"/>
        <w:gridCol w:w="1080"/>
        <w:gridCol w:w="1080"/>
        <w:gridCol w:w="1080"/>
        <w:gridCol w:w="1080"/>
      </w:tblGrid>
      <w:tr w:rsidR="00BC65FE" w:rsidRPr="00BC65FE" w:rsidTr="004E6DBF">
        <w:trPr>
          <w:trHeight w:val="312"/>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序号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路名</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起端路名</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迄端路名</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主管管径（圆形）</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主管长度（米）</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支管长度（米）</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主管支管合计</w:t>
            </w:r>
            <w:r w:rsidR="00115F21">
              <w:rPr>
                <w:rFonts w:ascii="宋体" w:hAnsi="宋体" w:cs="宋体" w:hint="eastAsia"/>
                <w:kern w:val="0"/>
                <w:sz w:val="22"/>
              </w:rPr>
              <w:t>（米）</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窨井数量</w:t>
            </w:r>
            <w:r w:rsidR="00115F21">
              <w:rPr>
                <w:rFonts w:ascii="宋体" w:hAnsi="宋体" w:cs="宋体" w:hint="eastAsia"/>
                <w:kern w:val="0"/>
                <w:sz w:val="22"/>
              </w:rPr>
              <w:t>（个）</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雨水口</w:t>
            </w:r>
            <w:r w:rsidR="00115F21">
              <w:rPr>
                <w:rFonts w:ascii="宋体" w:hAnsi="宋体" w:cs="宋体" w:hint="eastAsia"/>
                <w:kern w:val="0"/>
                <w:sz w:val="22"/>
              </w:rPr>
              <w:t>（个）</w:t>
            </w:r>
          </w:p>
        </w:tc>
      </w:tr>
      <w:tr w:rsidR="00BC65FE" w:rsidRPr="00BC65FE" w:rsidTr="004E6DBF">
        <w:trPr>
          <w:trHeight w:val="312"/>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8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致富路</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崧盈路</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崧波路</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125</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55</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r>
      <w:tr w:rsidR="00BC65FE" w:rsidRPr="00BC65FE" w:rsidTr="004E6DBF">
        <w:trPr>
          <w:trHeight w:val="55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华纺支路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华纺路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夏阳水务所</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尚景路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光景路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东侧到底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48</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228</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友爱路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青赵公路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纪威机械</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380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w:t>
            </w:r>
          </w:p>
        </w:tc>
      </w:tr>
      <w:tr w:rsidR="00BC65FE" w:rsidRPr="00BC65FE" w:rsidTr="004E6DBF">
        <w:trPr>
          <w:trHeight w:val="285"/>
        </w:trPr>
        <w:tc>
          <w:tcPr>
            <w:tcW w:w="86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崧春支路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崧春路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崧春支路向南到底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220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380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w:t>
            </w:r>
          </w:p>
        </w:tc>
      </w:tr>
      <w:tr w:rsidR="00BC65FE" w:rsidRPr="00BC65FE" w:rsidTr="004E6DBF">
        <w:trPr>
          <w:trHeight w:val="285"/>
        </w:trPr>
        <w:tc>
          <w:tcPr>
            <w:tcW w:w="86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φ800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80</w:t>
            </w: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55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外青松公路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346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392</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lastRenderedPageBreak/>
              <w:t>7</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城郊一路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21</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181</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城郊二路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146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9</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城郊三路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城郊东路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到底</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φ400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217</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27</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244</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城郊中路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城郊二路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城郊三路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φ300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76</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w:t>
            </w:r>
          </w:p>
        </w:tc>
      </w:tr>
      <w:tr w:rsidR="00BC65FE" w:rsidRPr="00BC65FE" w:rsidTr="004E6DBF">
        <w:trPr>
          <w:trHeight w:val="285"/>
        </w:trPr>
        <w:tc>
          <w:tcPr>
            <w:tcW w:w="860" w:type="dxa"/>
            <w:tcBorders>
              <w:top w:val="nil"/>
              <w:left w:val="single" w:sz="8"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11</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崧复路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盈港路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泖河泾</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725</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152</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877</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32</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35</w:t>
            </w:r>
          </w:p>
        </w:tc>
      </w:tr>
      <w:tr w:rsidR="00BC65FE" w:rsidRPr="00BC65FE" w:rsidTr="004E6DBF">
        <w:trPr>
          <w:trHeight w:val="285"/>
        </w:trPr>
        <w:tc>
          <w:tcPr>
            <w:tcW w:w="86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崧盈路</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西长泾</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沪青平公路</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2337</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1574</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6041</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174</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171</w:t>
            </w:r>
          </w:p>
        </w:tc>
      </w:tr>
      <w:tr w:rsidR="00BC65FE" w:rsidRPr="00BC65FE" w:rsidTr="004E6DBF">
        <w:trPr>
          <w:trHeight w:val="285"/>
        </w:trPr>
        <w:tc>
          <w:tcPr>
            <w:tcW w:w="86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φ800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1613</w:t>
            </w: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860" w:type="dxa"/>
            <w:vMerge/>
            <w:tcBorders>
              <w:top w:val="nil"/>
              <w:left w:val="single" w:sz="8" w:space="0" w:color="auto"/>
              <w:bottom w:val="single" w:sz="4" w:space="0" w:color="auto"/>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4" w:space="0" w:color="auto"/>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4" w:space="0" w:color="auto"/>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4" w:space="0" w:color="auto"/>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φ1200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517</w:t>
            </w: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r w:rsidR="00BC65FE" w:rsidRPr="00BC65FE" w:rsidTr="004E6DBF">
        <w:trPr>
          <w:trHeight w:val="28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盈顺路</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清河湾路</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向南到桥</w:t>
            </w:r>
          </w:p>
        </w:tc>
        <w:tc>
          <w:tcPr>
            <w:tcW w:w="1080" w:type="dxa"/>
            <w:tcBorders>
              <w:top w:val="nil"/>
              <w:left w:val="single" w:sz="4"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140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42</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182</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4</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w:t>
            </w:r>
          </w:p>
        </w:tc>
      </w:tr>
      <w:tr w:rsidR="00BC65FE" w:rsidRPr="00BC65FE" w:rsidTr="004E6DBF">
        <w:trPr>
          <w:trHeight w:val="285"/>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清河湾路</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漕盈路</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玉兰花园</w:t>
            </w:r>
          </w:p>
        </w:tc>
        <w:tc>
          <w:tcPr>
            <w:tcW w:w="1080" w:type="dxa"/>
            <w:tcBorders>
              <w:top w:val="nil"/>
              <w:left w:val="single" w:sz="4" w:space="0" w:color="auto"/>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φ600</w:t>
            </w:r>
          </w:p>
        </w:tc>
        <w:tc>
          <w:tcPr>
            <w:tcW w:w="1080" w:type="dxa"/>
            <w:tcBorders>
              <w:top w:val="nil"/>
              <w:left w:val="nil"/>
              <w:bottom w:val="single" w:sz="8"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594</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192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854</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12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23</w:t>
            </w:r>
          </w:p>
        </w:tc>
      </w:tr>
      <w:tr w:rsidR="00BC65FE" w:rsidRPr="00BC65FE" w:rsidTr="004E6DBF">
        <w:trPr>
          <w:trHeight w:val="285"/>
        </w:trPr>
        <w:tc>
          <w:tcPr>
            <w:tcW w:w="86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tcBorders>
              <w:top w:val="nil"/>
              <w:left w:val="single" w:sz="4" w:space="0" w:color="auto"/>
              <w:bottom w:val="single" w:sz="4"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φ800</w:t>
            </w:r>
          </w:p>
        </w:tc>
        <w:tc>
          <w:tcPr>
            <w:tcW w:w="1080" w:type="dxa"/>
            <w:tcBorders>
              <w:top w:val="nil"/>
              <w:left w:val="nil"/>
              <w:bottom w:val="single" w:sz="4" w:space="0" w:color="auto"/>
              <w:right w:val="single" w:sz="8" w:space="0" w:color="auto"/>
            </w:tcBorders>
            <w:shd w:val="clear" w:color="auto" w:fill="auto"/>
            <w:vAlign w:val="center"/>
            <w:hideMark/>
          </w:tcPr>
          <w:p w:rsidR="00BC65FE" w:rsidRPr="00BC65FE" w:rsidRDefault="00BC65FE" w:rsidP="004E6DBF">
            <w:pPr>
              <w:widowControl/>
              <w:jc w:val="center"/>
              <w:rPr>
                <w:rFonts w:ascii="宋体" w:hAnsi="宋体" w:cs="宋体"/>
                <w:kern w:val="0"/>
                <w:sz w:val="22"/>
              </w:rPr>
            </w:pPr>
            <w:r w:rsidRPr="00BC65FE">
              <w:rPr>
                <w:rFonts w:ascii="宋体" w:hAnsi="宋体" w:cs="宋体" w:hint="eastAsia"/>
                <w:kern w:val="0"/>
                <w:sz w:val="22"/>
              </w:rPr>
              <w:t>68</w:t>
            </w: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c>
          <w:tcPr>
            <w:tcW w:w="1080" w:type="dxa"/>
            <w:vMerge/>
            <w:tcBorders>
              <w:top w:val="nil"/>
              <w:left w:val="single" w:sz="8" w:space="0" w:color="auto"/>
              <w:bottom w:val="single" w:sz="8" w:space="0" w:color="000000"/>
              <w:right w:val="single" w:sz="8" w:space="0" w:color="auto"/>
            </w:tcBorders>
            <w:vAlign w:val="center"/>
            <w:hideMark/>
          </w:tcPr>
          <w:p w:rsidR="00BC65FE" w:rsidRPr="00BC65FE" w:rsidRDefault="00BC65FE" w:rsidP="004E6DBF">
            <w:pPr>
              <w:widowControl/>
              <w:jc w:val="left"/>
              <w:rPr>
                <w:rFonts w:ascii="宋体" w:hAnsi="宋体" w:cs="宋体"/>
                <w:kern w:val="0"/>
                <w:sz w:val="22"/>
              </w:rPr>
            </w:pPr>
          </w:p>
        </w:tc>
      </w:tr>
    </w:tbl>
    <w:p w:rsidR="00BC65FE" w:rsidRPr="00B33A77" w:rsidRDefault="00B33A77" w:rsidP="00BC65FE">
      <w:pPr>
        <w:pStyle w:val="a8"/>
        <w:rPr>
          <w:rFonts w:ascii="宋体" w:eastAsia="宋体" w:cs="宋体"/>
          <w:b w:val="0"/>
          <w:sz w:val="21"/>
          <w:szCs w:val="21"/>
        </w:rPr>
      </w:pPr>
      <w:r w:rsidRPr="00B33A77">
        <w:rPr>
          <w:rFonts w:ascii="宋体" w:eastAsia="宋体" w:cs="宋体" w:hint="eastAsia"/>
          <w:b w:val="0"/>
          <w:sz w:val="21"/>
          <w:szCs w:val="21"/>
        </w:rPr>
        <w:t>注</w:t>
      </w:r>
      <w:r>
        <w:rPr>
          <w:rFonts w:ascii="宋体" w:eastAsia="宋体" w:cs="宋体" w:hint="eastAsia"/>
          <w:b w:val="0"/>
          <w:sz w:val="21"/>
          <w:szCs w:val="21"/>
        </w:rPr>
        <w:t>：</w:t>
      </w:r>
      <w:r w:rsidRPr="00B33A77">
        <w:rPr>
          <w:rFonts w:ascii="宋体" w:eastAsia="宋体" w:cs="宋体" w:hint="eastAsia"/>
          <w:b w:val="0"/>
          <w:sz w:val="21"/>
          <w:szCs w:val="21"/>
        </w:rPr>
        <w:t>中标价并非最终结算价，付款金额需按实际工作</w:t>
      </w:r>
      <w:r>
        <w:rPr>
          <w:rFonts w:ascii="宋体" w:eastAsia="宋体" w:cs="宋体" w:hint="eastAsia"/>
          <w:b w:val="0"/>
          <w:sz w:val="21"/>
          <w:szCs w:val="21"/>
        </w:rPr>
        <w:t>量</w:t>
      </w:r>
      <w:r w:rsidRPr="00B33A77">
        <w:rPr>
          <w:rFonts w:ascii="宋体" w:eastAsia="宋体" w:cs="宋体" w:hint="eastAsia"/>
          <w:b w:val="0"/>
          <w:sz w:val="21"/>
          <w:szCs w:val="21"/>
        </w:rPr>
        <w:t>与单价相乘、按实结算。</w:t>
      </w:r>
    </w:p>
    <w:p w:rsidR="00BC65FE" w:rsidRPr="00BC65FE" w:rsidRDefault="00BC65FE" w:rsidP="00BC65FE">
      <w:pPr>
        <w:widowControl/>
        <w:adjustRightInd w:val="0"/>
        <w:snapToGrid w:val="0"/>
        <w:spacing w:line="560" w:lineRule="exact"/>
        <w:jc w:val="left"/>
        <w:rPr>
          <w:rFonts w:ascii="宋体" w:cs="宋体"/>
          <w:b/>
          <w:kern w:val="0"/>
          <w:szCs w:val="21"/>
        </w:rPr>
      </w:pPr>
      <w:bookmarkStart w:id="5" w:name="_Toc355707916"/>
      <w:r w:rsidRPr="00BC65FE">
        <w:rPr>
          <w:rFonts w:ascii="宋体" w:cs="宋体" w:hint="eastAsia"/>
          <w:b/>
          <w:kern w:val="0"/>
          <w:szCs w:val="21"/>
        </w:rPr>
        <w:t>7、</w:t>
      </w:r>
      <w:bookmarkEnd w:id="1"/>
      <w:bookmarkEnd w:id="5"/>
      <w:r w:rsidRPr="00BC65FE">
        <w:rPr>
          <w:rFonts w:ascii="宋体" w:cs="宋体" w:hint="eastAsia"/>
          <w:b/>
          <w:kern w:val="0"/>
          <w:szCs w:val="21"/>
        </w:rPr>
        <w:t>投标人及其人员要求</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.1 投标人应具备以下资质:市政公用工程施工总承包三级及以上资质和</w:t>
      </w:r>
      <w:r w:rsidRPr="00BC65FE">
        <w:rPr>
          <w:rFonts w:ascii="宋体" w:hAnsi="宋体" w:cs="Arial" w:hint="eastAsia"/>
          <w:szCs w:val="21"/>
        </w:rPr>
        <w:t>政府主管部门发放的有效期内</w:t>
      </w:r>
      <w:r w:rsidRPr="00BC65FE">
        <w:rPr>
          <w:rFonts w:ascii="宋体" w:hAnsi="宋体" w:cs="Arial"/>
          <w:szCs w:val="21"/>
        </w:rPr>
        <w:t>的</w:t>
      </w:r>
      <w:r w:rsidRPr="00BC65FE">
        <w:rPr>
          <w:rFonts w:ascii="宋体" w:hAnsi="宋体" w:cs="Arial" w:hint="eastAsia"/>
          <w:szCs w:val="21"/>
        </w:rPr>
        <w:t>排水管道养护维修企业作业证书</w:t>
      </w:r>
      <w:r w:rsidRPr="00BC65FE">
        <w:rPr>
          <w:rFonts w:ascii="宋体" w:cs="宋体" w:hint="eastAsia"/>
          <w:kern w:val="0"/>
          <w:szCs w:val="21"/>
        </w:rPr>
        <w:t xml:space="preserve"> (作业类别</w:t>
      </w:r>
      <w:r w:rsidRPr="00BC65FE">
        <w:rPr>
          <w:rFonts w:ascii="宋体" w:cs="宋体"/>
          <w:kern w:val="0"/>
          <w:szCs w:val="21"/>
        </w:rPr>
        <w:t>CC</w:t>
      </w:r>
      <w:r w:rsidRPr="00BC65FE">
        <w:rPr>
          <w:rFonts w:ascii="宋体" w:cs="宋体" w:hint="eastAsia"/>
          <w:kern w:val="0"/>
          <w:szCs w:val="21"/>
        </w:rPr>
        <w:t>TV类)，具有技术服务机构，配有较强的专业人员，具有完成独立完成相关检测工作的能力，</w:t>
      </w:r>
      <w:r w:rsidRPr="00BC65FE">
        <w:rPr>
          <w:rFonts w:ascii="宋体" w:cs="宋体"/>
          <w:kern w:val="0"/>
          <w:szCs w:val="21"/>
        </w:rPr>
        <w:t>承担过类似工程项目</w:t>
      </w:r>
      <w:r w:rsidRPr="00BC65FE">
        <w:rPr>
          <w:rFonts w:ascii="宋体" w:cs="宋体" w:hint="eastAsia"/>
          <w:kern w:val="0"/>
          <w:szCs w:val="21"/>
        </w:rPr>
        <w:t>。</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.2检测项目负责人和检测组人员：</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lastRenderedPageBreak/>
        <w:t>7</w:t>
      </w:r>
      <w:r w:rsidRPr="00BC65FE">
        <w:rPr>
          <w:rFonts w:ascii="宋体" w:cs="宋体" w:hint="eastAsia"/>
          <w:kern w:val="0"/>
          <w:szCs w:val="21"/>
        </w:rPr>
        <w:t>.2</w:t>
      </w:r>
      <w:r w:rsidRPr="00BC65FE">
        <w:rPr>
          <w:rFonts w:ascii="宋体" w:cs="宋体"/>
          <w:kern w:val="0"/>
          <w:szCs w:val="21"/>
        </w:rPr>
        <w:t>.1</w:t>
      </w:r>
      <w:r w:rsidRPr="00BC65FE">
        <w:rPr>
          <w:rFonts w:ascii="宋体" w:cs="宋体" w:hint="eastAsia"/>
          <w:kern w:val="0"/>
          <w:szCs w:val="21"/>
        </w:rPr>
        <w:t xml:space="preserve">本工程项目负责人须为本单位在职人员，年龄小于60岁。有承担过类似工程项目负责人或技术负责人的实践经历； </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w:t>
      </w:r>
      <w:r w:rsidRPr="00BC65FE">
        <w:rPr>
          <w:rFonts w:ascii="宋体" w:cs="宋体"/>
          <w:kern w:val="0"/>
          <w:szCs w:val="21"/>
        </w:rPr>
        <w:t>2.2</w:t>
      </w:r>
      <w:r w:rsidRPr="00BC65FE">
        <w:rPr>
          <w:rFonts w:ascii="宋体" w:cs="宋体" w:hint="eastAsia"/>
          <w:kern w:val="0"/>
          <w:szCs w:val="21"/>
        </w:rPr>
        <w:t>本工程不接受同时兼有其他项目检测负责任务的项目负责人，主要检测人员必须为投标人本单位在职人员；</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w:t>
      </w:r>
      <w:r w:rsidRPr="00BC65FE">
        <w:rPr>
          <w:rFonts w:ascii="宋体" w:cs="宋体"/>
          <w:kern w:val="0"/>
          <w:szCs w:val="21"/>
        </w:rPr>
        <w:t>2.3</w:t>
      </w:r>
      <w:r w:rsidRPr="00BC65FE">
        <w:rPr>
          <w:rFonts w:ascii="宋体" w:cs="宋体" w:hint="eastAsia"/>
          <w:kern w:val="0"/>
          <w:szCs w:val="21"/>
        </w:rPr>
        <w:t>驻现场检测组其他人员专业、年龄结构配备合理齐全，持证上岗并具备相应的检测工作经历；</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.2.4检测人员的数量应足够满足本项目工程检测的需要；</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.2.5检测人员应具有良好的职业道德和严谨的工作作风；</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.2.6检测人员应按照工程需要按期进场到位开展工作；</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.2.7派驻现场的检测组人员须经招标单位确认，未经招标单位书面批准不得随意调换，若自行更换或撤离，扣除相应检测费用；</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7</w:t>
      </w:r>
      <w:r w:rsidRPr="00BC65FE">
        <w:rPr>
          <w:rFonts w:ascii="宋体" w:cs="宋体" w:hint="eastAsia"/>
          <w:kern w:val="0"/>
          <w:szCs w:val="21"/>
        </w:rPr>
        <w:t>.2.8检测负责人如有不尽其职或虚名挂靠，招标单位有权要求撤换，直至要求终止合同，由此造成的责任由中标单位负责。</w:t>
      </w:r>
    </w:p>
    <w:p w:rsidR="00BC65FE" w:rsidRPr="00BC65FE" w:rsidRDefault="00BC65FE" w:rsidP="00BC65FE">
      <w:pPr>
        <w:widowControl/>
        <w:adjustRightInd w:val="0"/>
        <w:snapToGrid w:val="0"/>
        <w:spacing w:line="560" w:lineRule="exact"/>
        <w:jc w:val="left"/>
        <w:rPr>
          <w:rFonts w:ascii="宋体" w:cs="宋体"/>
          <w:b/>
          <w:kern w:val="0"/>
          <w:szCs w:val="21"/>
        </w:rPr>
      </w:pPr>
      <w:bookmarkStart w:id="6" w:name="_Toc355707917"/>
      <w:bookmarkStart w:id="7" w:name="_Toc18427112"/>
      <w:r w:rsidRPr="00BC65FE">
        <w:rPr>
          <w:rFonts w:ascii="宋体" w:cs="宋体"/>
          <w:b/>
          <w:kern w:val="0"/>
          <w:szCs w:val="21"/>
        </w:rPr>
        <w:t>8</w:t>
      </w:r>
      <w:r w:rsidRPr="00BC65FE">
        <w:rPr>
          <w:rFonts w:ascii="宋体" w:cs="宋体" w:hint="eastAsia"/>
          <w:b/>
          <w:kern w:val="0"/>
          <w:szCs w:val="21"/>
        </w:rPr>
        <w:t>、检测取费报价原则</w:t>
      </w:r>
      <w:bookmarkEnd w:id="6"/>
      <w:bookmarkEnd w:id="7"/>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8</w:t>
      </w:r>
      <w:r w:rsidRPr="00BC65FE">
        <w:rPr>
          <w:rFonts w:ascii="宋体" w:cs="宋体" w:hint="eastAsia"/>
          <w:kern w:val="0"/>
          <w:szCs w:val="21"/>
        </w:rPr>
        <w:t>.1除非招标文件另有规定，投标文件中检测费用是指招标文件中说明的全部工作内容的报酬。</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8</w:t>
      </w:r>
      <w:r w:rsidRPr="00BC65FE">
        <w:rPr>
          <w:rFonts w:ascii="宋体" w:cs="宋体" w:hint="eastAsia"/>
          <w:kern w:val="0"/>
          <w:szCs w:val="21"/>
        </w:rPr>
        <w:t>.2本合同的费用组成及标准为：</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8</w:t>
      </w:r>
      <w:r w:rsidRPr="00BC65FE">
        <w:rPr>
          <w:rFonts w:ascii="宋体" w:cs="宋体" w:hint="eastAsia"/>
          <w:kern w:val="0"/>
          <w:szCs w:val="21"/>
        </w:rPr>
        <w:t>.2.1根据现行相关行业收费标准规定，各投标单位按各自承受能力作竞争报价。</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t>8</w:t>
      </w:r>
      <w:r w:rsidRPr="00BC65FE">
        <w:rPr>
          <w:rFonts w:ascii="宋体" w:cs="宋体" w:hint="eastAsia"/>
          <w:kern w:val="0"/>
          <w:szCs w:val="21"/>
        </w:rPr>
        <w:t>.2.2本次检测费涵盖所有检测中可能发生的人力、物力、仪器设备、软件使用、出具报告等成本，含检测过程中发生的交通配合、车辆船只使用、可能发生的各项费用及其他相关的措施费、税金等。</w:t>
      </w:r>
    </w:p>
    <w:p w:rsidR="00BC65FE" w:rsidRPr="00BC65FE" w:rsidRDefault="00BC65FE" w:rsidP="00BC65FE">
      <w:pPr>
        <w:widowControl/>
        <w:adjustRightInd w:val="0"/>
        <w:snapToGrid w:val="0"/>
        <w:spacing w:line="560" w:lineRule="exact"/>
        <w:jc w:val="left"/>
        <w:rPr>
          <w:rFonts w:ascii="宋体" w:cs="宋体"/>
          <w:kern w:val="0"/>
          <w:szCs w:val="21"/>
        </w:rPr>
      </w:pPr>
      <w:r w:rsidRPr="00BC65FE">
        <w:rPr>
          <w:rFonts w:ascii="宋体" w:cs="宋体"/>
          <w:kern w:val="0"/>
          <w:szCs w:val="21"/>
        </w:rPr>
        <w:lastRenderedPageBreak/>
        <w:t>8</w:t>
      </w:r>
      <w:r w:rsidRPr="00BC65FE">
        <w:rPr>
          <w:rFonts w:ascii="宋体" w:cs="宋体" w:hint="eastAsia"/>
          <w:kern w:val="0"/>
          <w:szCs w:val="21"/>
        </w:rPr>
        <w:t>.2.3投标报价不应超出项目预算。</w:t>
      </w:r>
    </w:p>
    <w:p w:rsidR="00BC06E9" w:rsidRDefault="00BC65FE" w:rsidP="00BC06E9">
      <w:pPr>
        <w:widowControl/>
        <w:adjustRightInd w:val="0"/>
        <w:snapToGrid w:val="0"/>
        <w:spacing w:line="560" w:lineRule="exact"/>
        <w:jc w:val="left"/>
        <w:rPr>
          <w:rFonts w:ascii="宋体" w:cs="宋体"/>
          <w:kern w:val="0"/>
          <w:szCs w:val="21"/>
        </w:rPr>
      </w:pPr>
      <w:r w:rsidRPr="00BC65FE">
        <w:rPr>
          <w:rFonts w:ascii="宋体" w:cs="宋体"/>
          <w:kern w:val="0"/>
          <w:szCs w:val="21"/>
        </w:rPr>
        <w:t>8</w:t>
      </w:r>
      <w:r w:rsidRPr="00BC65FE">
        <w:rPr>
          <w:rFonts w:ascii="宋体" w:cs="宋体" w:hint="eastAsia"/>
          <w:kern w:val="0"/>
          <w:szCs w:val="21"/>
        </w:rPr>
        <w:t>.3其他</w:t>
      </w:r>
    </w:p>
    <w:p w:rsidR="00BC65FE" w:rsidRPr="00BC06E9" w:rsidRDefault="00BC65FE" w:rsidP="00BC06E9">
      <w:pPr>
        <w:widowControl/>
        <w:adjustRightInd w:val="0"/>
        <w:snapToGrid w:val="0"/>
        <w:spacing w:line="560" w:lineRule="exact"/>
        <w:jc w:val="left"/>
        <w:rPr>
          <w:rFonts w:ascii="宋体" w:cs="宋体"/>
          <w:kern w:val="0"/>
          <w:szCs w:val="21"/>
        </w:rPr>
      </w:pPr>
      <w:r w:rsidRPr="00BC65FE">
        <w:rPr>
          <w:rFonts w:hAnsi="宋体" w:hint="eastAsia"/>
          <w:b/>
          <w:szCs w:val="21"/>
        </w:rPr>
        <w:t>三、项目服务与管理要求</w:t>
      </w:r>
    </w:p>
    <w:p w:rsidR="00BC65FE" w:rsidRPr="00BC06E9" w:rsidRDefault="00BC65FE" w:rsidP="00BC65FE">
      <w:pPr>
        <w:spacing w:line="360" w:lineRule="auto"/>
        <w:ind w:firstLineChars="200" w:firstLine="420"/>
        <w:rPr>
          <w:rFonts w:ascii="宋体" w:cs="宋体"/>
          <w:kern w:val="0"/>
          <w:szCs w:val="21"/>
        </w:rPr>
      </w:pPr>
      <w:r w:rsidRPr="00BC06E9">
        <w:rPr>
          <w:rFonts w:ascii="宋体" w:cs="宋体" w:hint="eastAsia"/>
          <w:kern w:val="0"/>
          <w:szCs w:val="21"/>
        </w:rPr>
        <w:t>1、本项目供应商成交后应按照本项目采购需求所要求的服务范围、内容及目标要求提供服务。</w:t>
      </w:r>
    </w:p>
    <w:p w:rsidR="00BC65FE" w:rsidRPr="00BC06E9" w:rsidRDefault="00BC65FE" w:rsidP="00BC65FE">
      <w:pPr>
        <w:spacing w:line="360" w:lineRule="auto"/>
        <w:ind w:firstLineChars="200" w:firstLine="420"/>
        <w:rPr>
          <w:rFonts w:ascii="宋体" w:cs="宋体"/>
          <w:kern w:val="0"/>
          <w:szCs w:val="21"/>
        </w:rPr>
      </w:pPr>
      <w:r w:rsidRPr="00BC06E9">
        <w:rPr>
          <w:rFonts w:ascii="宋体" w:cs="宋体" w:hint="eastAsia"/>
          <w:kern w:val="0"/>
          <w:szCs w:val="21"/>
        </w:rPr>
        <w:t>2、供应商应具备上海市或有关行业管理部门规定的在上海市场实施本项目服务所需的资质（包括国家和本市各类专业工种持证上岗要求）、资格和一切手续（如有的话），由此引起的所有有关事宜及费用由供应商自行负责。</w:t>
      </w:r>
    </w:p>
    <w:p w:rsidR="00BC65FE" w:rsidRPr="00BC06E9" w:rsidRDefault="00BC65FE" w:rsidP="00BC65FE">
      <w:pPr>
        <w:pStyle w:val="aa"/>
        <w:snapToGrid w:val="0"/>
        <w:spacing w:line="360" w:lineRule="auto"/>
        <w:ind w:firstLineChars="200" w:firstLine="420"/>
        <w:jc w:val="left"/>
        <w:outlineLvl w:val="0"/>
        <w:rPr>
          <w:rFonts w:hAnsi="Times New Roman" w:cs="宋体"/>
          <w:kern w:val="0"/>
          <w:szCs w:val="21"/>
        </w:rPr>
      </w:pPr>
      <w:r w:rsidRPr="00BC06E9">
        <w:rPr>
          <w:rFonts w:hAnsi="Times New Roman" w:cs="宋体" w:hint="eastAsia"/>
          <w:kern w:val="0"/>
          <w:szCs w:val="21"/>
        </w:rPr>
        <w:t>3、服务管理</w:t>
      </w:r>
    </w:p>
    <w:p w:rsidR="00BC65FE" w:rsidRPr="00BC06E9" w:rsidRDefault="00BC65FE" w:rsidP="00BC65FE">
      <w:pPr>
        <w:pStyle w:val="aa"/>
        <w:snapToGrid w:val="0"/>
        <w:spacing w:line="360" w:lineRule="auto"/>
        <w:ind w:firstLineChars="200" w:firstLine="420"/>
        <w:jc w:val="left"/>
        <w:outlineLvl w:val="0"/>
        <w:rPr>
          <w:rFonts w:hAnsi="Times New Roman" w:cs="宋体"/>
          <w:kern w:val="0"/>
          <w:szCs w:val="21"/>
        </w:rPr>
      </w:pPr>
      <w:r w:rsidRPr="00BC06E9">
        <w:rPr>
          <w:rFonts w:hAnsi="Times New Roman" w:cs="宋体" w:hint="eastAsia"/>
          <w:kern w:val="0"/>
          <w:szCs w:val="21"/>
        </w:rPr>
        <w:t>（1）在项目服务实施期间，成交供应商应严格执行国家、地方、行业各项有关本项目业务管理和安全作业的法律、法规和制度，积极主动加强和服务业务及安全等有关的管理工作，并按规定承担相应的费用。成交供应商因违反规定等原因造成的一切损失和责任由成交供应商承担。</w:t>
      </w:r>
    </w:p>
    <w:p w:rsidR="00BC65FE" w:rsidRPr="00BC06E9" w:rsidRDefault="00BC65FE" w:rsidP="00BC65FE">
      <w:pPr>
        <w:widowControl/>
        <w:snapToGrid w:val="0"/>
        <w:spacing w:line="360" w:lineRule="auto"/>
        <w:ind w:firstLineChars="150" w:firstLine="315"/>
        <w:rPr>
          <w:rFonts w:ascii="宋体" w:cs="宋体"/>
          <w:kern w:val="0"/>
          <w:szCs w:val="21"/>
        </w:rPr>
      </w:pPr>
      <w:r w:rsidRPr="00BC06E9">
        <w:rPr>
          <w:rFonts w:ascii="宋体" w:cs="宋体" w:hint="eastAsia"/>
          <w:kern w:val="0"/>
          <w:szCs w:val="21"/>
        </w:rPr>
        <w:t>（2）项目负责人应为成交供应商在职人员，具有类似本项目的服务管理经验，项目组人员的数量应足够满足本项目服务需要，具有良好的职业道德和严谨的工作作风。</w:t>
      </w:r>
    </w:p>
    <w:p w:rsidR="00BC65FE" w:rsidRPr="00BC06E9" w:rsidRDefault="00BC65FE" w:rsidP="00BC65FE">
      <w:pPr>
        <w:pStyle w:val="aa"/>
        <w:snapToGrid w:val="0"/>
        <w:spacing w:line="360" w:lineRule="auto"/>
        <w:ind w:firstLineChars="200" w:firstLine="420"/>
        <w:jc w:val="left"/>
        <w:outlineLvl w:val="0"/>
        <w:rPr>
          <w:rFonts w:hAnsi="Times New Roman" w:cs="宋体"/>
          <w:kern w:val="0"/>
          <w:szCs w:val="21"/>
        </w:rPr>
      </w:pPr>
      <w:r w:rsidRPr="00BC06E9">
        <w:rPr>
          <w:rFonts w:hAnsi="Times New Roman" w:cs="宋体" w:hint="eastAsia"/>
          <w:kern w:val="0"/>
          <w:szCs w:val="21"/>
        </w:rPr>
        <w:t>（3）成交供应商在组织项目服务实施期间，应按采购人实际服务需求落实所对应提供的服务工作，成交供应商在项目服务实施期间应做好相关管理记录，保证满足采购人服务需求。</w:t>
      </w:r>
    </w:p>
    <w:p w:rsidR="00BC65FE" w:rsidRPr="00BC06E9" w:rsidRDefault="00BC65FE" w:rsidP="00BC65FE">
      <w:pPr>
        <w:pStyle w:val="aa"/>
        <w:snapToGrid w:val="0"/>
        <w:spacing w:line="360" w:lineRule="auto"/>
        <w:ind w:firstLineChars="200" w:firstLine="420"/>
        <w:jc w:val="left"/>
        <w:outlineLvl w:val="0"/>
        <w:rPr>
          <w:rFonts w:hAnsi="Times New Roman" w:cs="宋体"/>
          <w:kern w:val="0"/>
          <w:szCs w:val="21"/>
        </w:rPr>
      </w:pPr>
      <w:r w:rsidRPr="00BC06E9">
        <w:rPr>
          <w:rFonts w:hAnsi="Times New Roman" w:cs="宋体" w:hint="eastAsia"/>
          <w:kern w:val="0"/>
          <w:szCs w:val="21"/>
        </w:rPr>
        <w:t>（4）经采购人确认的项目负责人和项目组人员及数量，未经采购人书面批准不得随意调换或撤离，若自行更换或撤离，按照合同违约处理。</w:t>
      </w:r>
    </w:p>
    <w:p w:rsidR="00BC65FE" w:rsidRPr="00BC06E9" w:rsidRDefault="00BC65FE" w:rsidP="00BC65FE">
      <w:pPr>
        <w:adjustRightInd w:val="0"/>
        <w:snapToGrid w:val="0"/>
        <w:spacing w:line="360" w:lineRule="auto"/>
        <w:ind w:firstLineChars="200" w:firstLine="420"/>
        <w:rPr>
          <w:rFonts w:ascii="宋体" w:cs="宋体"/>
          <w:kern w:val="0"/>
          <w:szCs w:val="21"/>
        </w:rPr>
      </w:pPr>
      <w:r w:rsidRPr="00BC06E9">
        <w:rPr>
          <w:rFonts w:ascii="宋体" w:cs="宋体" w:hint="eastAsia"/>
          <w:kern w:val="0"/>
          <w:szCs w:val="21"/>
        </w:rPr>
        <w:t>（5）各供应商在响应文件中要结合本项目的特点和采购人上述的具体要求制定相应的服务管理措施，同时应适当考虑购买自己员工和第三方责任保险，并在报价措施费中列支必须的费用清单。</w:t>
      </w:r>
    </w:p>
    <w:p w:rsidR="00BC65FE" w:rsidRPr="00BC65FE" w:rsidRDefault="00BC65FE" w:rsidP="00BC65FE">
      <w:pPr>
        <w:adjustRightInd w:val="0"/>
        <w:snapToGrid w:val="0"/>
        <w:spacing w:line="360" w:lineRule="auto"/>
        <w:ind w:firstLineChars="250" w:firstLine="525"/>
        <w:rPr>
          <w:rFonts w:ascii="宋体" w:hAnsi="宋体"/>
          <w:szCs w:val="21"/>
        </w:rPr>
      </w:pPr>
    </w:p>
    <w:p w:rsidR="00BC65FE" w:rsidRPr="00BC65FE" w:rsidRDefault="00BC65FE" w:rsidP="00BC65FE">
      <w:pPr>
        <w:spacing w:line="360" w:lineRule="auto"/>
        <w:ind w:firstLineChars="200" w:firstLine="422"/>
        <w:rPr>
          <w:rFonts w:ascii="宋体" w:hAnsi="宋体"/>
          <w:b/>
          <w:szCs w:val="21"/>
        </w:rPr>
      </w:pPr>
      <w:r w:rsidRPr="00BC65FE">
        <w:rPr>
          <w:rFonts w:ascii="宋体" w:hAnsi="宋体" w:hint="eastAsia"/>
          <w:b/>
          <w:szCs w:val="21"/>
        </w:rPr>
        <w:t>四、服务时间要求</w:t>
      </w:r>
    </w:p>
    <w:p w:rsidR="00BC65FE" w:rsidRPr="00BC06E9" w:rsidRDefault="00BC65FE" w:rsidP="00BC65FE">
      <w:pPr>
        <w:spacing w:line="360" w:lineRule="auto"/>
        <w:ind w:firstLineChars="200" w:firstLine="420"/>
        <w:rPr>
          <w:rFonts w:ascii="宋体" w:cs="宋体"/>
          <w:kern w:val="0"/>
          <w:szCs w:val="21"/>
        </w:rPr>
      </w:pPr>
      <w:r w:rsidRPr="00BC06E9">
        <w:rPr>
          <w:rFonts w:ascii="宋体" w:cs="宋体" w:hint="eastAsia"/>
          <w:kern w:val="0"/>
          <w:szCs w:val="21"/>
        </w:rPr>
        <w:lastRenderedPageBreak/>
        <w:t>本项目应按照《投标邀请》中所要求的期限完成本项目服务的全部内容及工作要求。</w:t>
      </w:r>
    </w:p>
    <w:p w:rsidR="00BC65FE" w:rsidRPr="00BC65FE" w:rsidRDefault="00BC65FE" w:rsidP="00BC65FE">
      <w:pPr>
        <w:adjustRightInd w:val="0"/>
        <w:snapToGrid w:val="0"/>
        <w:spacing w:line="360" w:lineRule="auto"/>
        <w:rPr>
          <w:rFonts w:ascii="宋体" w:hAnsi="宋体"/>
          <w:szCs w:val="21"/>
        </w:rPr>
      </w:pPr>
    </w:p>
    <w:p w:rsidR="00BC65FE" w:rsidRPr="00BC65FE" w:rsidRDefault="00BC65FE" w:rsidP="00BC65FE">
      <w:pPr>
        <w:spacing w:line="360" w:lineRule="auto"/>
        <w:ind w:firstLineChars="200" w:firstLine="422"/>
        <w:rPr>
          <w:rFonts w:ascii="宋体" w:hAnsi="宋体"/>
          <w:b/>
          <w:szCs w:val="21"/>
        </w:rPr>
      </w:pPr>
      <w:r w:rsidRPr="00BC65FE">
        <w:rPr>
          <w:rFonts w:ascii="宋体" w:hAnsi="宋体" w:hint="eastAsia"/>
          <w:b/>
          <w:szCs w:val="21"/>
        </w:rPr>
        <w:t>五、项目交付时间要求及付款</w:t>
      </w:r>
      <w:r w:rsidRPr="00BC65FE">
        <w:rPr>
          <w:rFonts w:ascii="宋体" w:hAnsi="宋体"/>
          <w:b/>
          <w:szCs w:val="21"/>
        </w:rPr>
        <w:t>方式</w:t>
      </w:r>
    </w:p>
    <w:p w:rsidR="00BC65FE" w:rsidRPr="00BC06E9" w:rsidRDefault="00BC65FE" w:rsidP="00BC65FE">
      <w:pPr>
        <w:spacing w:line="360" w:lineRule="auto"/>
        <w:ind w:firstLineChars="200" w:firstLine="420"/>
        <w:rPr>
          <w:rFonts w:ascii="宋体" w:cs="宋体"/>
          <w:kern w:val="0"/>
          <w:szCs w:val="21"/>
        </w:rPr>
      </w:pPr>
      <w:r w:rsidRPr="00BC06E9">
        <w:rPr>
          <w:rFonts w:ascii="宋体" w:cs="宋体" w:hint="eastAsia"/>
          <w:kern w:val="0"/>
          <w:szCs w:val="21"/>
        </w:rPr>
        <w:t>中标单位应按照《采购邀请》中所要求的交付日期（实施期限）和交付状态完成本项目的全部内容。</w:t>
      </w:r>
    </w:p>
    <w:p w:rsidR="00BC65FE" w:rsidRPr="00BC06E9" w:rsidRDefault="00BC65FE" w:rsidP="00BC65FE">
      <w:pPr>
        <w:pStyle w:val="a0"/>
        <w:ind w:firstLineChars="200" w:firstLine="420"/>
        <w:rPr>
          <w:rFonts w:ascii="宋体" w:cs="宋体"/>
          <w:szCs w:val="21"/>
        </w:rPr>
      </w:pPr>
      <w:r w:rsidRPr="00BC06E9">
        <w:rPr>
          <w:rFonts w:ascii="宋体" w:cs="宋体" w:hint="eastAsia"/>
          <w:szCs w:val="21"/>
        </w:rPr>
        <w:t>付款方式</w:t>
      </w:r>
      <w:r w:rsidRPr="00BC06E9">
        <w:rPr>
          <w:rFonts w:ascii="宋体" w:cs="宋体"/>
          <w:szCs w:val="21"/>
        </w:rPr>
        <w:t>：</w:t>
      </w:r>
      <w:r w:rsidRPr="00BC06E9">
        <w:rPr>
          <w:rFonts w:ascii="宋体" w:cs="宋体" w:hint="eastAsia"/>
          <w:szCs w:val="21"/>
        </w:rPr>
        <w:t>合同签订后，项目完成且提交报告，经投资监理和甲方共同确认后一次性付款；财务监理单位对照合同进行审价，未超</w:t>
      </w:r>
      <w:r w:rsidR="00115F21">
        <w:rPr>
          <w:rFonts w:ascii="宋体" w:cs="宋体" w:hint="eastAsia"/>
          <w:szCs w:val="21"/>
        </w:rPr>
        <w:t>中标价</w:t>
      </w:r>
      <w:r w:rsidRPr="00BC06E9">
        <w:rPr>
          <w:rFonts w:ascii="宋体" w:cs="宋体" w:hint="eastAsia"/>
          <w:szCs w:val="21"/>
        </w:rPr>
        <w:t>的，在验收合格后一次性拨付</w:t>
      </w:r>
      <w:r w:rsidR="004F6089">
        <w:rPr>
          <w:rFonts w:ascii="宋体" w:cs="宋体" w:hint="eastAsia"/>
          <w:szCs w:val="21"/>
        </w:rPr>
        <w:t>；</w:t>
      </w:r>
      <w:r w:rsidR="004F6089" w:rsidRPr="004F6089">
        <w:rPr>
          <w:rFonts w:ascii="宋体" w:cs="宋体" w:hint="eastAsia"/>
          <w:szCs w:val="21"/>
        </w:rPr>
        <w:t>超</w:t>
      </w:r>
      <w:r w:rsidR="004F6089">
        <w:rPr>
          <w:rFonts w:ascii="宋体" w:cs="宋体" w:hint="eastAsia"/>
          <w:szCs w:val="21"/>
        </w:rPr>
        <w:t>出</w:t>
      </w:r>
      <w:r w:rsidR="00115F21">
        <w:rPr>
          <w:rFonts w:ascii="宋体" w:cs="宋体" w:hint="eastAsia"/>
          <w:szCs w:val="21"/>
        </w:rPr>
        <w:t>中标价</w:t>
      </w:r>
      <w:r w:rsidR="004F6089" w:rsidRPr="004F6089">
        <w:rPr>
          <w:rFonts w:ascii="宋体" w:cs="宋体"/>
          <w:szCs w:val="21"/>
        </w:rPr>
        <w:t>的，按</w:t>
      </w:r>
      <w:r w:rsidR="00115F21">
        <w:rPr>
          <w:rFonts w:ascii="宋体" w:cs="宋体" w:hint="eastAsia"/>
          <w:szCs w:val="21"/>
        </w:rPr>
        <w:t>中标价</w:t>
      </w:r>
      <w:r w:rsidR="004F6089" w:rsidRPr="004F6089">
        <w:rPr>
          <w:rFonts w:ascii="宋体" w:cs="宋体"/>
          <w:szCs w:val="21"/>
        </w:rPr>
        <w:t>支付</w:t>
      </w:r>
      <w:r w:rsidRPr="00BC06E9">
        <w:rPr>
          <w:rFonts w:ascii="宋体" w:cs="宋体" w:hint="eastAsia"/>
          <w:szCs w:val="21"/>
        </w:rPr>
        <w:t>。</w:t>
      </w:r>
    </w:p>
    <w:p w:rsidR="00BC65FE" w:rsidRPr="00BC65FE" w:rsidRDefault="00BC65FE" w:rsidP="00BC65FE">
      <w:pPr>
        <w:spacing w:line="360" w:lineRule="auto"/>
        <w:ind w:firstLineChars="200" w:firstLine="422"/>
        <w:jc w:val="left"/>
        <w:rPr>
          <w:rFonts w:ascii="宋体" w:hAnsi="宋体"/>
          <w:b/>
          <w:szCs w:val="21"/>
        </w:rPr>
      </w:pPr>
      <w:r w:rsidRPr="00BC65FE">
        <w:rPr>
          <w:rFonts w:ascii="宋体" w:hAnsi="宋体" w:hint="eastAsia"/>
          <w:b/>
          <w:szCs w:val="21"/>
        </w:rPr>
        <w:t>六</w:t>
      </w:r>
      <w:r w:rsidRPr="00BC65FE">
        <w:rPr>
          <w:rFonts w:ascii="宋体" w:hAnsi="宋体"/>
          <w:b/>
          <w:szCs w:val="21"/>
        </w:rPr>
        <w:t>、安全、文明施工、环境保护</w:t>
      </w:r>
    </w:p>
    <w:p w:rsidR="00BC65FE" w:rsidRPr="00BC06E9" w:rsidRDefault="00BC65FE" w:rsidP="00BC06E9">
      <w:pPr>
        <w:spacing w:line="360" w:lineRule="auto"/>
        <w:ind w:firstLineChars="200" w:firstLine="420"/>
        <w:rPr>
          <w:rFonts w:ascii="宋体" w:cs="宋体"/>
          <w:kern w:val="0"/>
          <w:szCs w:val="21"/>
        </w:rPr>
      </w:pPr>
      <w:bookmarkStart w:id="8" w:name="_Toc49330212"/>
      <w:bookmarkStart w:id="9" w:name="_Toc49333642"/>
      <w:bookmarkStart w:id="10" w:name="_Toc118884547"/>
      <w:r w:rsidRPr="00BC06E9">
        <w:rPr>
          <w:rFonts w:ascii="宋体" w:cs="宋体" w:hint="eastAsia"/>
          <w:kern w:val="0"/>
          <w:szCs w:val="21"/>
        </w:rPr>
        <w:t>（</w:t>
      </w:r>
      <w:r w:rsidRPr="00BC06E9">
        <w:rPr>
          <w:rFonts w:ascii="宋体" w:cs="宋体"/>
          <w:kern w:val="0"/>
          <w:szCs w:val="21"/>
        </w:rPr>
        <w:t>1</w:t>
      </w:r>
      <w:r w:rsidRPr="00BC06E9">
        <w:rPr>
          <w:rFonts w:ascii="宋体" w:cs="宋体" w:hint="eastAsia"/>
          <w:kern w:val="0"/>
          <w:szCs w:val="21"/>
        </w:rPr>
        <w:t>）为在检测期间确保作业区域周围环境的整洁和交通正常进行，投标人必须按照上海市人民政府和上海市交通委员会有关规定结合本项目的特点，在投标书中明确安全生产具体措施。中标人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rsidR="00BC65FE" w:rsidRPr="00BC06E9" w:rsidRDefault="00BC65FE" w:rsidP="00BC65FE">
      <w:pPr>
        <w:spacing w:line="360" w:lineRule="auto"/>
        <w:ind w:firstLineChars="200" w:firstLine="420"/>
        <w:rPr>
          <w:rFonts w:ascii="宋体" w:cs="宋体"/>
          <w:kern w:val="0"/>
          <w:szCs w:val="21"/>
        </w:rPr>
      </w:pPr>
      <w:r w:rsidRPr="00BC06E9">
        <w:rPr>
          <w:rFonts w:ascii="宋体" w:cs="宋体" w:hint="eastAsia"/>
          <w:kern w:val="0"/>
          <w:szCs w:val="21"/>
        </w:rPr>
        <w:t>（</w:t>
      </w:r>
      <w:r w:rsidRPr="00BC06E9">
        <w:rPr>
          <w:rFonts w:ascii="宋体" w:cs="宋体"/>
          <w:kern w:val="0"/>
          <w:szCs w:val="21"/>
        </w:rPr>
        <w:t>2</w:t>
      </w:r>
      <w:r w:rsidRPr="00BC06E9">
        <w:rPr>
          <w:rFonts w:ascii="宋体" w:cs="宋体" w:hint="eastAsia"/>
          <w:kern w:val="0"/>
          <w:szCs w:val="21"/>
        </w:rPr>
        <w:t>）中标人应遵循国家和上海市人民政府有关安全生产和安全文明施工的要求，加强和做好安全文明施工管理工作，并按规定承担相应的费用。</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w:t>
      </w:r>
      <w:r w:rsidRPr="00BC06E9">
        <w:rPr>
          <w:rFonts w:ascii="宋体" w:cs="宋体"/>
          <w:kern w:val="0"/>
          <w:szCs w:val="21"/>
        </w:rPr>
        <w:t>3</w:t>
      </w:r>
      <w:r w:rsidRPr="00BC06E9">
        <w:rPr>
          <w:rFonts w:ascii="宋体" w:cs="宋体" w:hint="eastAsia"/>
          <w:kern w:val="0"/>
          <w:szCs w:val="21"/>
        </w:rPr>
        <w:t>）中标人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沿线单位、市民的工作、生活和出行的影响。服从采购人的统一协调，做到文明施工、安全管理。</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w:t>
      </w:r>
      <w:r w:rsidRPr="00BC06E9">
        <w:rPr>
          <w:rFonts w:ascii="宋体" w:cs="宋体"/>
          <w:kern w:val="0"/>
          <w:szCs w:val="21"/>
        </w:rPr>
        <w:t>4</w:t>
      </w:r>
      <w:r w:rsidRPr="00BC06E9">
        <w:rPr>
          <w:rFonts w:ascii="宋体" w:cs="宋体" w:hint="eastAsia"/>
          <w:kern w:val="0"/>
          <w:szCs w:val="21"/>
        </w:rPr>
        <w:t>）中标人在项目实施期间，建立安全检测</w:t>
      </w:r>
      <w:r w:rsidRPr="00BC06E9">
        <w:rPr>
          <w:rFonts w:ascii="宋体" w:cs="宋体"/>
          <w:kern w:val="0"/>
          <w:szCs w:val="21"/>
        </w:rPr>
        <w:t>、测绘</w:t>
      </w:r>
      <w:r w:rsidRPr="00BC06E9">
        <w:rPr>
          <w:rFonts w:ascii="宋体" w:cs="宋体" w:hint="eastAsia"/>
          <w:kern w:val="0"/>
          <w:szCs w:val="21"/>
        </w:rPr>
        <w:t>和动用明火申请批准制度，配备必要的安全设施和消防器材，经单位安全部门批准后，送发包单位备案。</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w:t>
      </w:r>
      <w:r w:rsidRPr="00BC06E9">
        <w:rPr>
          <w:rFonts w:ascii="宋体" w:cs="宋体"/>
          <w:kern w:val="0"/>
          <w:szCs w:val="21"/>
        </w:rPr>
        <w:t>5</w:t>
      </w:r>
      <w:r w:rsidRPr="00BC06E9">
        <w:rPr>
          <w:rFonts w:ascii="宋体" w:cs="宋体" w:hint="eastAsia"/>
          <w:kern w:val="0"/>
          <w:szCs w:val="21"/>
        </w:rPr>
        <w:t>）中标人在项目实施期间，必须建立安全用电制度，确保施工用电设备的完好，并设置好漏电保护装置等，杜绝施工用电事故的发生。泵站含有</w:t>
      </w:r>
      <w:r w:rsidRPr="00BC06E9">
        <w:rPr>
          <w:rFonts w:ascii="宋体" w:cs="宋体" w:hint="eastAsia"/>
          <w:kern w:val="0"/>
          <w:szCs w:val="21"/>
        </w:rPr>
        <w:lastRenderedPageBreak/>
        <w:t>高压设备，高压操作必须持有电工特种作业操作证，一人操作一人监视，严格执行操作制度。</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w:t>
      </w:r>
      <w:r w:rsidRPr="00BC06E9">
        <w:rPr>
          <w:rFonts w:ascii="宋体" w:cs="宋体"/>
          <w:kern w:val="0"/>
          <w:szCs w:val="21"/>
        </w:rPr>
        <w:t>6</w:t>
      </w:r>
      <w:r w:rsidRPr="00BC06E9">
        <w:rPr>
          <w:rFonts w:ascii="宋体" w:cs="宋体" w:hint="eastAsia"/>
          <w:kern w:val="0"/>
          <w:szCs w:val="21"/>
        </w:rPr>
        <w:t>）中标人在与发包单位签订项目承包合同的同时要签订安全管理协议、治安消防协议、廉政协议，中标人若违反规定野蛮施工、违章作业等，发包单位有权限令停工整改，一切损失由中标人承担。</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w:t>
      </w:r>
      <w:r w:rsidRPr="00BC06E9">
        <w:rPr>
          <w:rFonts w:ascii="宋体" w:cs="宋体"/>
          <w:kern w:val="0"/>
          <w:szCs w:val="21"/>
        </w:rPr>
        <w:t>7</w:t>
      </w:r>
      <w:r w:rsidRPr="00BC06E9">
        <w:rPr>
          <w:rFonts w:ascii="宋体" w:cs="宋体" w:hint="eastAsia"/>
          <w:kern w:val="0"/>
          <w:szCs w:val="21"/>
        </w:rPr>
        <w:t>）各投标人在投标文件中要结合本项目在道路上实施的特点和采购人上述的具体要求制定相应的文明施工和安全生产管理措施，同时应购买作业人员人身意外保险。</w:t>
      </w:r>
    </w:p>
    <w:bookmarkEnd w:id="8"/>
    <w:bookmarkEnd w:id="9"/>
    <w:bookmarkEnd w:id="10"/>
    <w:p w:rsidR="00BC65FE" w:rsidRPr="00BC65FE" w:rsidRDefault="00BC65FE" w:rsidP="00BC65FE">
      <w:pPr>
        <w:widowControl/>
        <w:adjustRightInd w:val="0"/>
        <w:snapToGrid w:val="0"/>
        <w:spacing w:line="560" w:lineRule="exact"/>
        <w:jc w:val="left"/>
        <w:rPr>
          <w:rFonts w:ascii="宋体" w:cs="宋体"/>
          <w:kern w:val="0"/>
          <w:szCs w:val="21"/>
        </w:rPr>
      </w:pPr>
    </w:p>
    <w:p w:rsidR="00BC65FE" w:rsidRPr="00BC65FE" w:rsidRDefault="00BC65FE" w:rsidP="00BC65FE">
      <w:pPr>
        <w:spacing w:line="360" w:lineRule="auto"/>
        <w:ind w:firstLineChars="200" w:firstLine="420"/>
        <w:jc w:val="center"/>
        <w:rPr>
          <w:rFonts w:ascii="宋体" w:hAnsi="宋体"/>
          <w:szCs w:val="21"/>
        </w:rPr>
      </w:pPr>
    </w:p>
    <w:p w:rsidR="00BC65FE" w:rsidRPr="00BC65FE" w:rsidRDefault="00BC65FE" w:rsidP="00BC65FE">
      <w:pPr>
        <w:pStyle w:val="a0"/>
        <w:ind w:left="420"/>
        <w:rPr>
          <w:rFonts w:hAnsi="宋体"/>
          <w:b/>
          <w:sz w:val="24"/>
        </w:rPr>
      </w:pPr>
      <w:r w:rsidRPr="00BC65FE">
        <w:rPr>
          <w:rFonts w:hAnsi="宋体" w:hint="eastAsia"/>
          <w:b/>
          <w:sz w:val="24"/>
        </w:rPr>
        <w:t>七、投标文件内容要求</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投标人应按照第四章《投标人须知》“三、投标文件的编制”中的相关要求编制投标文件，投标文件的商务响应文件、技术响应文件和有关证明文件应当包括（但不限于）下列内容：</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 商务响应文件由以下部分组成（但不局限于）：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（1）投标函；</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（2）商务响应文件编制综合说明；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（3）开标一览表（按招标文件提供的格式填写）；</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 xml:space="preserve">（4）《资格条件响应表》及《实质性要求响应表》； </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（5）与评标有关的投标文件主要内容索引表；</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（6）设施量清单报价；报价汇总表；</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lastRenderedPageBreak/>
        <w:t>（7）拟投入本合同工程的主要机械设备表</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（8）主要设备与材料的数量、厂家产地、规格、型号、品种及价格情况等一览表（格式自拟）</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（9）《法定代表人授权委托书》（含被授权人身份证复印件）</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（10）投标人营业执照（或事业单位、社会团体法人证书）、税务登记证（若为多证合一的，仅需提供营业执照）、与本项目相关的从业证书。</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（11）提供具有健全的财务会计制度及依法缴纳税收、社会保障资金的书面声明。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（12）享受政府采购优惠政策的相关证明材料，包括：中小企业声明函、监狱企业证明文件、福利企业证书等</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（13）投标人质量管理和质量保证体系等方面的认证证书</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（14）提供参加政府采购活动前三年内在经营活动中没有重大违法记录的书面声明。（截止至开标日成立不足三年的供应商可提供自成立以来无重大违法记录的书面声明。）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项目要求按上述内容编制商务标书，如有需说明的其他事项，一律写入“商务响应文件编制综合说明”内。</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2、技术响应文件由以下部分组成（但不局限于）：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（1）技术响应文件编制综合说明；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（2）投标单位的情况简介（应包括有关投标人的成立情况、注册和经营地点、基地、人员、装备、承包类似项目业绩等简介）；（3）同时填写第六章所附“投标人基本情况简介”表。</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3、检测作业方案</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（1）标书的总说明；</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（2）①对待检测内容原始资料的调查与收集②管理机构及派驻现场项目负责人和主要人员③明确技术方案、实施方案④总进度计划及定期检查进度</w:t>
      </w:r>
      <w:r w:rsidRPr="00BC06E9">
        <w:rPr>
          <w:rFonts w:ascii="宋体" w:cs="宋体" w:hint="eastAsia"/>
          <w:kern w:val="0"/>
          <w:szCs w:val="21"/>
        </w:rPr>
        <w:lastRenderedPageBreak/>
        <w:t>保证措施⑤主要仪器和设备</w:t>
      </w:r>
      <w:r w:rsidRPr="00BC06E9">
        <w:rPr>
          <w:rFonts w:ascii="宋体" w:cs="宋体"/>
          <w:kern w:val="0"/>
          <w:szCs w:val="21"/>
        </w:rPr>
        <w:fldChar w:fldCharType="begin"/>
      </w:r>
      <w:r w:rsidRPr="00BC06E9">
        <w:rPr>
          <w:rFonts w:ascii="宋体" w:cs="宋体"/>
          <w:kern w:val="0"/>
          <w:szCs w:val="21"/>
        </w:rPr>
        <w:instrText>= 6 \* GB3</w:instrText>
      </w:r>
      <w:r w:rsidRPr="00BC06E9">
        <w:rPr>
          <w:rFonts w:ascii="宋体" w:cs="宋体"/>
          <w:kern w:val="0"/>
          <w:szCs w:val="21"/>
        </w:rPr>
        <w:fldChar w:fldCharType="separate"/>
      </w:r>
      <w:r w:rsidRPr="00BC06E9">
        <w:rPr>
          <w:rFonts w:ascii="宋体" w:cs="宋体" w:hint="eastAsia"/>
          <w:kern w:val="0"/>
          <w:szCs w:val="21"/>
        </w:rPr>
        <w:t>⑥</w:t>
      </w:r>
      <w:r w:rsidRPr="00BC06E9">
        <w:rPr>
          <w:rFonts w:ascii="宋体" w:cs="宋体"/>
          <w:kern w:val="0"/>
          <w:szCs w:val="21"/>
        </w:rPr>
        <w:fldChar w:fldCharType="end"/>
      </w:r>
      <w:r w:rsidRPr="00BC06E9">
        <w:rPr>
          <w:rFonts w:ascii="宋体" w:cs="宋体" w:hint="eastAsia"/>
          <w:kern w:val="0"/>
          <w:szCs w:val="21"/>
        </w:rPr>
        <w:t>服务承诺⑦企业情况介绍资料，以及安全、文明施工、防汛防台等措施和技术手段，检测组织计划以及各类突发情况的应急预案。</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（3）本标段检测设备、种类、数量及性能。</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（4）检测作业方案；</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（5）运行管理方案；</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（6）交通组织措施；</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（7）安全文明措施；</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（8）投标人业绩（投标人需提供类似项目的合同扫描件，扫描件中需体现合同的签约主体、项目名称及内容、合同金额、交付日期等合同要素的相关内容，否则将不予认可。）；</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（9）项目经理和项目组织机构；</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（10）企业综合实力及相关资质要求的证明材料</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（11）应急保障方案；</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（12）其他需说明的问题或需采取的技术措施。</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（13）投标人认为可以证明其能力、业绩、信誉和信用的的其他材料；</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（14）节能环保政策执行</w:t>
      </w:r>
    </w:p>
    <w:p w:rsidR="00BC65FE" w:rsidRPr="00BC06E9" w:rsidRDefault="00BC65FE" w:rsidP="00BC06E9">
      <w:pPr>
        <w:spacing w:line="360" w:lineRule="auto"/>
        <w:ind w:firstLineChars="200" w:firstLine="420"/>
        <w:rPr>
          <w:rFonts w:ascii="宋体" w:cs="宋体"/>
          <w:kern w:val="0"/>
          <w:szCs w:val="21"/>
        </w:rPr>
      </w:pP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3、其他需要提供的相关证明文件。</w:t>
      </w:r>
    </w:p>
    <w:p w:rsidR="00BC65FE" w:rsidRPr="00BC06E9" w:rsidRDefault="00BC65FE" w:rsidP="00BC06E9">
      <w:pPr>
        <w:spacing w:line="360" w:lineRule="auto"/>
        <w:ind w:firstLineChars="200" w:firstLine="420"/>
        <w:rPr>
          <w:rFonts w:ascii="宋体" w:cs="宋体"/>
          <w:kern w:val="0"/>
          <w:szCs w:val="21"/>
        </w:rPr>
      </w:pP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4、上传扫描文件要求</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投标人应按照招标文件规定提交彩色扫描文件，并按照规定在电子采购平台网上招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rsidR="00BC65FE" w:rsidRPr="00BC06E9" w:rsidRDefault="00BC65FE" w:rsidP="00BC06E9">
      <w:pPr>
        <w:spacing w:line="360" w:lineRule="auto"/>
        <w:ind w:firstLineChars="200" w:firstLine="420"/>
        <w:rPr>
          <w:rFonts w:ascii="宋体" w:cs="宋体"/>
          <w:kern w:val="0"/>
          <w:szCs w:val="21"/>
        </w:rPr>
      </w:pPr>
      <w:r w:rsidRPr="00BC06E9">
        <w:rPr>
          <w:rFonts w:ascii="宋体" w:cs="宋体" w:hint="eastAsia"/>
          <w:kern w:val="0"/>
          <w:szCs w:val="21"/>
        </w:rPr>
        <w:t>招标人认为必要时，可以要求投标人提供文件原件进行核对，投标人必须按时提供。否则视作投标人放弃潜在中标资格，并且招标人将对该投标人进行调查，发现有欺诈行为的按有关规定进行处理。</w:t>
      </w:r>
    </w:p>
    <w:p w:rsidR="00D6353F" w:rsidRPr="00BC06E9" w:rsidRDefault="00D6353F" w:rsidP="00BC06E9">
      <w:pPr>
        <w:spacing w:line="360" w:lineRule="auto"/>
        <w:ind w:firstLineChars="200" w:firstLine="420"/>
        <w:rPr>
          <w:rFonts w:ascii="宋体" w:cs="宋体"/>
          <w:kern w:val="0"/>
          <w:szCs w:val="21"/>
        </w:rPr>
      </w:pPr>
    </w:p>
    <w:sectPr w:rsidR="00D6353F" w:rsidRPr="00BC06E9" w:rsidSect="00BC65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5FE" w:rsidRDefault="00BC65FE" w:rsidP="00BC65FE">
      <w:r>
        <w:separator/>
      </w:r>
    </w:p>
  </w:endnote>
  <w:endnote w:type="continuationSeparator" w:id="0">
    <w:p w:rsidR="00BC65FE" w:rsidRDefault="00BC65FE" w:rsidP="00BC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5FE" w:rsidRDefault="00BC65FE" w:rsidP="00BC65FE">
      <w:r>
        <w:separator/>
      </w:r>
    </w:p>
  </w:footnote>
  <w:footnote w:type="continuationSeparator" w:id="0">
    <w:p w:rsidR="00BC65FE" w:rsidRDefault="00BC65FE" w:rsidP="00BC65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40600ABA"/>
    <w:lvl w:ilvl="0">
      <w:start w:val="1"/>
      <w:numFmt w:val="decimal"/>
      <w:lvlText w:val="（%1）"/>
      <w:lvlJc w:val="left"/>
      <w:pPr>
        <w:ind w:left="720" w:hanging="720"/>
      </w:pPr>
      <w:rPr>
        <w:rFonts w:ascii="Times New Roman" w:hint="default"/>
        <w:u w:val="none"/>
        <w:lang w:val="en-US"/>
      </w:rPr>
    </w:lvl>
    <w:lvl w:ilvl="1">
      <w:start w:val="1"/>
      <w:numFmt w:val="lowerLetter"/>
      <w:lvlText w:val="%2)"/>
      <w:lvlJc w:val="left"/>
      <w:pPr>
        <w:ind w:left="840" w:hanging="420"/>
      </w:pPr>
      <w:rPr>
        <w:rFonts w:ascii="Times New Roman" w:hint="default"/>
        <w:u w:val="none"/>
      </w:rPr>
    </w:lvl>
    <w:lvl w:ilvl="2">
      <w:start w:val="1"/>
      <w:numFmt w:val="lowerRoman"/>
      <w:lvlText w:val="%3."/>
      <w:lvlJc w:val="right"/>
      <w:pPr>
        <w:ind w:left="1260" w:hanging="420"/>
      </w:pPr>
      <w:rPr>
        <w:rFonts w:ascii="Times New Roman" w:hint="default"/>
        <w:u w:val="none"/>
      </w:rPr>
    </w:lvl>
    <w:lvl w:ilvl="3">
      <w:start w:val="1"/>
      <w:numFmt w:val="decimal"/>
      <w:lvlText w:val="%4."/>
      <w:lvlJc w:val="left"/>
      <w:pPr>
        <w:ind w:left="1680" w:hanging="420"/>
      </w:pPr>
      <w:rPr>
        <w:rFonts w:ascii="Times New Roman" w:hint="default"/>
        <w:u w:val="none"/>
      </w:rPr>
    </w:lvl>
    <w:lvl w:ilvl="4">
      <w:start w:val="1"/>
      <w:numFmt w:val="lowerLetter"/>
      <w:lvlText w:val="%5)"/>
      <w:lvlJc w:val="left"/>
      <w:pPr>
        <w:ind w:left="2100" w:hanging="420"/>
      </w:pPr>
      <w:rPr>
        <w:rFonts w:ascii="Times New Roman" w:hint="default"/>
        <w:u w:val="none"/>
      </w:rPr>
    </w:lvl>
    <w:lvl w:ilvl="5">
      <w:start w:val="1"/>
      <w:numFmt w:val="lowerRoman"/>
      <w:lvlText w:val="%6."/>
      <w:lvlJc w:val="right"/>
      <w:pPr>
        <w:ind w:left="2520" w:hanging="420"/>
      </w:pPr>
      <w:rPr>
        <w:rFonts w:ascii="Times New Roman" w:hint="default"/>
        <w:u w:val="none"/>
      </w:rPr>
    </w:lvl>
    <w:lvl w:ilvl="6">
      <w:start w:val="1"/>
      <w:numFmt w:val="decimal"/>
      <w:lvlText w:val="%7."/>
      <w:lvlJc w:val="left"/>
      <w:pPr>
        <w:ind w:left="2940" w:hanging="420"/>
      </w:pPr>
      <w:rPr>
        <w:rFonts w:ascii="Times New Roman" w:hint="default"/>
        <w:u w:val="none"/>
      </w:rPr>
    </w:lvl>
    <w:lvl w:ilvl="7">
      <w:start w:val="1"/>
      <w:numFmt w:val="lowerLetter"/>
      <w:lvlText w:val="%8)"/>
      <w:lvlJc w:val="left"/>
      <w:pPr>
        <w:ind w:left="3360" w:hanging="420"/>
      </w:pPr>
      <w:rPr>
        <w:rFonts w:ascii="Times New Roman" w:hint="default"/>
        <w:u w:val="none"/>
      </w:rPr>
    </w:lvl>
    <w:lvl w:ilvl="8">
      <w:start w:val="1"/>
      <w:numFmt w:val="lowerRoman"/>
      <w:lvlText w:val="%9."/>
      <w:lvlJc w:val="right"/>
      <w:pPr>
        <w:ind w:left="3780" w:hanging="420"/>
      </w:pPr>
      <w:rPr>
        <w:rFonts w:ascii="Times New Roman" w:hint="default"/>
        <w:u w:val="none"/>
      </w:rPr>
    </w:lvl>
  </w:abstractNum>
  <w:abstractNum w:abstractNumId="1" w15:restartNumberingAfterBreak="0">
    <w:nsid w:val="0000000C"/>
    <w:multiLevelType w:val="multilevel"/>
    <w:tmpl w:val="0000000C"/>
    <w:lvl w:ilvl="0">
      <w:start w:val="1"/>
      <w:numFmt w:val="decimal"/>
      <w:lvlText w:val="（%1）"/>
      <w:lvlJc w:val="left"/>
      <w:pPr>
        <w:ind w:left="720" w:hanging="720"/>
      </w:pPr>
      <w:rPr>
        <w:rFonts w:ascii="Times New Roman" w:hint="default"/>
        <w:u w:val="none"/>
      </w:rPr>
    </w:lvl>
    <w:lvl w:ilvl="1">
      <w:start w:val="1"/>
      <w:numFmt w:val="lowerLetter"/>
      <w:lvlText w:val="%2)"/>
      <w:lvlJc w:val="left"/>
      <w:pPr>
        <w:ind w:left="840" w:hanging="420"/>
      </w:pPr>
      <w:rPr>
        <w:rFonts w:ascii="Times New Roman" w:hint="default"/>
        <w:u w:val="none"/>
      </w:rPr>
    </w:lvl>
    <w:lvl w:ilvl="2">
      <w:start w:val="1"/>
      <w:numFmt w:val="lowerRoman"/>
      <w:lvlText w:val="%3."/>
      <w:lvlJc w:val="right"/>
      <w:pPr>
        <w:ind w:left="1260" w:hanging="420"/>
      </w:pPr>
      <w:rPr>
        <w:rFonts w:ascii="Times New Roman" w:hint="default"/>
        <w:u w:val="none"/>
      </w:rPr>
    </w:lvl>
    <w:lvl w:ilvl="3">
      <w:start w:val="1"/>
      <w:numFmt w:val="decimal"/>
      <w:lvlText w:val="%4."/>
      <w:lvlJc w:val="left"/>
      <w:pPr>
        <w:ind w:left="1680" w:hanging="420"/>
      </w:pPr>
      <w:rPr>
        <w:rFonts w:ascii="Times New Roman" w:hint="default"/>
        <w:u w:val="none"/>
      </w:rPr>
    </w:lvl>
    <w:lvl w:ilvl="4">
      <w:start w:val="1"/>
      <w:numFmt w:val="lowerLetter"/>
      <w:lvlText w:val="%5)"/>
      <w:lvlJc w:val="left"/>
      <w:pPr>
        <w:ind w:left="2100" w:hanging="420"/>
      </w:pPr>
      <w:rPr>
        <w:rFonts w:ascii="Times New Roman" w:hint="default"/>
        <w:u w:val="none"/>
      </w:rPr>
    </w:lvl>
    <w:lvl w:ilvl="5">
      <w:start w:val="1"/>
      <w:numFmt w:val="lowerRoman"/>
      <w:lvlText w:val="%6."/>
      <w:lvlJc w:val="right"/>
      <w:pPr>
        <w:ind w:left="2520" w:hanging="420"/>
      </w:pPr>
      <w:rPr>
        <w:rFonts w:ascii="Times New Roman" w:hint="default"/>
        <w:u w:val="none"/>
      </w:rPr>
    </w:lvl>
    <w:lvl w:ilvl="6">
      <w:start w:val="1"/>
      <w:numFmt w:val="decimal"/>
      <w:lvlText w:val="%7."/>
      <w:lvlJc w:val="left"/>
      <w:pPr>
        <w:ind w:left="2940" w:hanging="420"/>
      </w:pPr>
      <w:rPr>
        <w:rFonts w:ascii="Times New Roman" w:hint="default"/>
        <w:u w:val="none"/>
      </w:rPr>
    </w:lvl>
    <w:lvl w:ilvl="7">
      <w:start w:val="1"/>
      <w:numFmt w:val="lowerLetter"/>
      <w:lvlText w:val="%8)"/>
      <w:lvlJc w:val="left"/>
      <w:pPr>
        <w:ind w:left="3360" w:hanging="420"/>
      </w:pPr>
      <w:rPr>
        <w:rFonts w:ascii="Times New Roman" w:hint="default"/>
        <w:u w:val="none"/>
      </w:rPr>
    </w:lvl>
    <w:lvl w:ilvl="8">
      <w:start w:val="1"/>
      <w:numFmt w:val="lowerRoman"/>
      <w:lvlText w:val="%9."/>
      <w:lvlJc w:val="right"/>
      <w:pPr>
        <w:ind w:left="3780" w:hanging="420"/>
      </w:pPr>
      <w:rPr>
        <w:rFonts w:ascii="Times New Roman" w:hint="default"/>
        <w:u w:val="none"/>
      </w:rPr>
    </w:lvl>
  </w:abstractNum>
  <w:abstractNum w:abstractNumId="2" w15:restartNumberingAfterBreak="0">
    <w:nsid w:val="1229536E"/>
    <w:multiLevelType w:val="hybridMultilevel"/>
    <w:tmpl w:val="CBCE2870"/>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EEE38A6"/>
    <w:multiLevelType w:val="hybridMultilevel"/>
    <w:tmpl w:val="5A1426DA"/>
    <w:lvl w:ilvl="0" w:tplc="F092A3F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9B"/>
    <w:rsid w:val="00115F21"/>
    <w:rsid w:val="002706A1"/>
    <w:rsid w:val="004F6089"/>
    <w:rsid w:val="00A20530"/>
    <w:rsid w:val="00B33A77"/>
    <w:rsid w:val="00BC06E9"/>
    <w:rsid w:val="00BC65FE"/>
    <w:rsid w:val="00CF1B9B"/>
    <w:rsid w:val="00D6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EF0B"/>
  <w15:chartTrackingRefBased/>
  <w15:docId w15:val="{9B6B7D3A-1F42-46D4-8232-B9C08E94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C65F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C65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C65FE"/>
    <w:rPr>
      <w:sz w:val="18"/>
      <w:szCs w:val="18"/>
    </w:rPr>
  </w:style>
  <w:style w:type="paragraph" w:styleId="a6">
    <w:name w:val="footer"/>
    <w:basedOn w:val="a"/>
    <w:link w:val="a7"/>
    <w:uiPriority w:val="99"/>
    <w:unhideWhenUsed/>
    <w:rsid w:val="00BC65FE"/>
    <w:pPr>
      <w:tabs>
        <w:tab w:val="center" w:pos="4153"/>
        <w:tab w:val="right" w:pos="8306"/>
      </w:tabs>
      <w:snapToGrid w:val="0"/>
      <w:jc w:val="left"/>
    </w:pPr>
    <w:rPr>
      <w:sz w:val="18"/>
      <w:szCs w:val="18"/>
    </w:rPr>
  </w:style>
  <w:style w:type="character" w:customStyle="1" w:styleId="a7">
    <w:name w:val="页脚 字符"/>
    <w:basedOn w:val="a1"/>
    <w:link w:val="a6"/>
    <w:uiPriority w:val="99"/>
    <w:rsid w:val="00BC65FE"/>
    <w:rPr>
      <w:sz w:val="18"/>
      <w:szCs w:val="18"/>
    </w:rPr>
  </w:style>
  <w:style w:type="paragraph" w:customStyle="1" w:styleId="a0">
    <w:name w:val="表格文字"/>
    <w:next w:val="a8"/>
    <w:qFormat/>
    <w:rsid w:val="00BC65FE"/>
    <w:pPr>
      <w:widowControl w:val="0"/>
      <w:adjustRightInd w:val="0"/>
      <w:spacing w:line="420" w:lineRule="atLeast"/>
      <w:textAlignment w:val="baseline"/>
    </w:pPr>
    <w:rPr>
      <w:rFonts w:ascii="Times New Roman" w:eastAsia="宋体" w:hAnsi="Times New Roman" w:cs="Times New Roman"/>
      <w:kern w:val="0"/>
      <w:szCs w:val="20"/>
    </w:rPr>
  </w:style>
  <w:style w:type="paragraph" w:styleId="a8">
    <w:name w:val="Body Text"/>
    <w:basedOn w:val="a"/>
    <w:link w:val="a9"/>
    <w:qFormat/>
    <w:rsid w:val="00BC65FE"/>
    <w:pPr>
      <w:widowControl/>
      <w:spacing w:line="320" w:lineRule="atLeast"/>
    </w:pPr>
    <w:rPr>
      <w:rFonts w:eastAsia="隶书"/>
      <w:b/>
      <w:kern w:val="0"/>
      <w:sz w:val="44"/>
      <w:szCs w:val="20"/>
    </w:rPr>
  </w:style>
  <w:style w:type="character" w:customStyle="1" w:styleId="a9">
    <w:name w:val="正文文本 字符"/>
    <w:basedOn w:val="a1"/>
    <w:link w:val="a8"/>
    <w:qFormat/>
    <w:rsid w:val="00BC65FE"/>
    <w:rPr>
      <w:rFonts w:ascii="Times New Roman" w:eastAsia="隶书" w:hAnsi="Times New Roman" w:cs="Times New Roman"/>
      <w:b/>
      <w:kern w:val="0"/>
      <w:sz w:val="44"/>
      <w:szCs w:val="20"/>
    </w:rPr>
  </w:style>
  <w:style w:type="paragraph" w:styleId="aa">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
    <w:link w:val="1"/>
    <w:qFormat/>
    <w:rsid w:val="00BC65FE"/>
    <w:rPr>
      <w:rFonts w:ascii="宋体" w:hAnsi="Courier New"/>
      <w:szCs w:val="20"/>
    </w:rPr>
  </w:style>
  <w:style w:type="character" w:customStyle="1" w:styleId="ab">
    <w:name w:val="纯文本 字符"/>
    <w:basedOn w:val="a1"/>
    <w:uiPriority w:val="99"/>
    <w:semiHidden/>
    <w:rsid w:val="00BC65FE"/>
    <w:rPr>
      <w:rFonts w:asciiTheme="minorEastAsia" w:hAnsi="Courier New" w:cs="Courier New"/>
      <w:szCs w:val="24"/>
    </w:rPr>
  </w:style>
  <w:style w:type="character" w:customStyle="1" w:styleId="1">
    <w:name w:val="纯文本 字符1"/>
    <w:aliases w:val="普通文字 Char 字符,纯文本 Char Char 字符,普通文字 Char Char 字符,普通文字 字符,普通文字 Char Char Char Char 字符,纯文本 Char Char Char Char Char 字符,纯文本 Char Char Char Char 字符,纯文本 Char Char Char Char Char Char Char 字符,正 文 1 字符"/>
    <w:link w:val="aa"/>
    <w:qFormat/>
    <w:rsid w:val="00BC65FE"/>
    <w:rPr>
      <w:rFonts w:ascii="宋体" w:eastAsia="宋体" w:hAnsi="Courier New" w:cs="Times New Roman"/>
      <w:szCs w:val="20"/>
    </w:rPr>
  </w:style>
  <w:style w:type="paragraph" w:styleId="ac">
    <w:name w:val="List Paragraph"/>
    <w:basedOn w:val="a"/>
    <w:link w:val="ad"/>
    <w:uiPriority w:val="99"/>
    <w:qFormat/>
    <w:rsid w:val="00BC65FE"/>
    <w:pPr>
      <w:ind w:firstLineChars="200" w:firstLine="420"/>
    </w:pPr>
    <w:rPr>
      <w:rFonts w:ascii="Calibri" w:hAnsi="Calibri"/>
      <w:szCs w:val="22"/>
    </w:rPr>
  </w:style>
  <w:style w:type="character" w:customStyle="1" w:styleId="ad">
    <w:name w:val="列出段落 字符"/>
    <w:link w:val="ac"/>
    <w:uiPriority w:val="99"/>
    <w:qFormat/>
    <w:locked/>
    <w:rsid w:val="00BC65F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1134</Words>
  <Characters>6464</Characters>
  <Application>Microsoft Office Word</Application>
  <DocSecurity>0</DocSecurity>
  <Lines>53</Lines>
  <Paragraphs>15</Paragraphs>
  <ScaleCrop>false</ScaleCrop>
  <Company>MS</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2022-07-26T06:20:00Z</dcterms:created>
  <dcterms:modified xsi:type="dcterms:W3CDTF">2022-07-27T01:12:00Z</dcterms:modified>
</cp:coreProperties>
</file>