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14E" w:rsidRPr="001C6027" w:rsidRDefault="00E0514E" w:rsidP="00E0514E">
      <w:pPr>
        <w:jc w:val="center"/>
        <w:rPr>
          <w:rFonts w:ascii="黑体" w:eastAsia="黑体" w:hAnsi="黑体"/>
          <w:bCs/>
          <w:sz w:val="36"/>
          <w:szCs w:val="36"/>
        </w:rPr>
      </w:pPr>
      <w:r w:rsidRPr="001C6027">
        <w:rPr>
          <w:rFonts w:ascii="黑体" w:eastAsia="黑体" w:hAnsi="黑体" w:hint="eastAsia"/>
          <w:bCs/>
          <w:sz w:val="36"/>
          <w:szCs w:val="36"/>
        </w:rPr>
        <w:t>重固镇整区域非生活垃圾清运处置招标需求</w:t>
      </w:r>
    </w:p>
    <w:p w:rsidR="00E0514E" w:rsidRPr="001C6027" w:rsidRDefault="00E0514E" w:rsidP="00E0514E">
      <w:pPr>
        <w:autoSpaceDE w:val="0"/>
        <w:autoSpaceDN w:val="0"/>
        <w:adjustRightInd w:val="0"/>
        <w:spacing w:line="600" w:lineRule="exact"/>
        <w:jc w:val="left"/>
        <w:rPr>
          <w:rFonts w:ascii="宋体" w:hAnsi="宋体"/>
          <w:b/>
          <w:sz w:val="30"/>
          <w:szCs w:val="30"/>
        </w:rPr>
      </w:pPr>
      <w:r w:rsidRPr="001C6027">
        <w:rPr>
          <w:rFonts w:ascii="黑体" w:eastAsia="黑体" w:hAnsi="黑体" w:hint="eastAsia"/>
          <w:bCs/>
          <w:sz w:val="32"/>
          <w:szCs w:val="32"/>
        </w:rPr>
        <w:t>一、</w:t>
      </w:r>
      <w:r w:rsidRPr="001C6027">
        <w:rPr>
          <w:rFonts w:ascii="宋体" w:hAnsi="宋体" w:hint="eastAsia"/>
          <w:b/>
          <w:sz w:val="30"/>
          <w:szCs w:val="30"/>
        </w:rPr>
        <w:t>清运服务范围及内容</w:t>
      </w:r>
    </w:p>
    <w:p w:rsidR="00E0514E" w:rsidRPr="001C6027" w:rsidRDefault="00E0514E" w:rsidP="00E0514E">
      <w:pPr>
        <w:autoSpaceDE w:val="0"/>
        <w:autoSpaceDN w:val="0"/>
        <w:adjustRightInd w:val="0"/>
        <w:spacing w:line="600" w:lineRule="exact"/>
        <w:ind w:firstLineChars="200" w:firstLine="560"/>
        <w:jc w:val="left"/>
        <w:rPr>
          <w:rFonts w:ascii="宋体" w:hAnsi="宋体"/>
          <w:sz w:val="28"/>
          <w:szCs w:val="28"/>
        </w:rPr>
      </w:pPr>
      <w:r w:rsidRPr="001C6027">
        <w:rPr>
          <w:rFonts w:ascii="宋体" w:hAnsi="宋体" w:hint="eastAsia"/>
          <w:sz w:val="28"/>
          <w:szCs w:val="28"/>
        </w:rPr>
        <w:t>（一）免费收运范围和内容</w:t>
      </w:r>
    </w:p>
    <w:p w:rsidR="00E0514E" w:rsidRPr="001C6027" w:rsidRDefault="00E0514E" w:rsidP="00E0514E">
      <w:pPr>
        <w:spacing w:line="600" w:lineRule="exact"/>
        <w:ind w:firstLineChars="200" w:firstLine="560"/>
        <w:rPr>
          <w:rFonts w:ascii="宋体" w:hAnsi="宋体"/>
          <w:sz w:val="28"/>
          <w:szCs w:val="28"/>
        </w:rPr>
      </w:pPr>
      <w:r w:rsidRPr="001C6027">
        <w:rPr>
          <w:rFonts w:ascii="宋体" w:hAnsi="宋体" w:hint="eastAsia"/>
          <w:sz w:val="28"/>
          <w:szCs w:val="28"/>
        </w:rPr>
        <w:t xml:space="preserve">1、集镇区整区域（包括通波塘东、西老街及104地块）；南至崧泽大道；北至华重公路；西至回龙支二路；东至崧建路（包括福贸路往东延伸段），以及环境卫生应急整治作业产生的装修垃圾、大件垃圾、枯枝落叶。                                             </w:t>
      </w:r>
    </w:p>
    <w:p w:rsidR="00E0514E" w:rsidRPr="001C6027" w:rsidRDefault="00E0514E" w:rsidP="00E0514E">
      <w:pPr>
        <w:autoSpaceDE w:val="0"/>
        <w:autoSpaceDN w:val="0"/>
        <w:adjustRightInd w:val="0"/>
        <w:spacing w:line="600" w:lineRule="exact"/>
        <w:ind w:firstLineChars="200" w:firstLine="560"/>
        <w:jc w:val="left"/>
        <w:rPr>
          <w:rFonts w:ascii="宋体" w:hAnsi="宋体"/>
          <w:sz w:val="28"/>
          <w:szCs w:val="28"/>
        </w:rPr>
      </w:pPr>
      <w:r w:rsidRPr="001C6027">
        <w:rPr>
          <w:rFonts w:ascii="宋体" w:hAnsi="宋体" w:hint="eastAsia"/>
          <w:sz w:val="28"/>
          <w:szCs w:val="28"/>
        </w:rPr>
        <w:t xml:space="preserve">2、集镇区域14个封闭式居住区——泉山居委：陈华港小区、逸皓华庭、夏阳金城一期、夏阳金城二期；泉华居委：现代华庭一期、现代华庭二期；福泉居委：福泉新区、福泉一村、福泉二村、万事发小区；福定居委：康博小区、康浦景庭、江南城小区、中心小区，日常产生的装修垃圾、大件垃圾、枯枝落叶。  </w:t>
      </w:r>
    </w:p>
    <w:p w:rsidR="00E0514E" w:rsidRPr="001C6027" w:rsidRDefault="00E0514E" w:rsidP="00E0514E">
      <w:pPr>
        <w:autoSpaceDE w:val="0"/>
        <w:autoSpaceDN w:val="0"/>
        <w:adjustRightInd w:val="0"/>
        <w:spacing w:line="600" w:lineRule="exact"/>
        <w:ind w:firstLineChars="200" w:firstLine="560"/>
        <w:jc w:val="left"/>
        <w:rPr>
          <w:rFonts w:ascii="宋体" w:hAnsi="宋体"/>
          <w:sz w:val="28"/>
          <w:szCs w:val="28"/>
        </w:rPr>
      </w:pPr>
      <w:r w:rsidRPr="001C6027">
        <w:rPr>
          <w:rFonts w:ascii="宋体" w:hAnsi="宋体" w:hint="eastAsia"/>
          <w:sz w:val="28"/>
          <w:szCs w:val="28"/>
        </w:rPr>
        <w:t xml:space="preserve">3、集镇区域7个封闭式居住区——福定居委：万科一期、万科二期；泉祥居委：康汇雅苑、绿地波洛克；福兆居委：佳兆业、摩登蜂巢；泉山居委：锦绣雅苑，日常产生的大件垃圾、枯枝落叶。  </w:t>
      </w:r>
    </w:p>
    <w:p w:rsidR="00E0514E" w:rsidRPr="001C6027" w:rsidRDefault="00E0514E" w:rsidP="00E0514E">
      <w:pPr>
        <w:autoSpaceDE w:val="0"/>
        <w:autoSpaceDN w:val="0"/>
        <w:adjustRightInd w:val="0"/>
        <w:spacing w:line="600" w:lineRule="exact"/>
        <w:ind w:firstLineChars="200" w:firstLine="560"/>
        <w:jc w:val="left"/>
        <w:rPr>
          <w:rFonts w:ascii="宋体" w:hAnsi="宋体"/>
          <w:sz w:val="28"/>
          <w:szCs w:val="28"/>
        </w:rPr>
      </w:pPr>
      <w:r w:rsidRPr="001C6027">
        <w:rPr>
          <w:rFonts w:ascii="宋体" w:hAnsi="宋体" w:hint="eastAsia"/>
          <w:sz w:val="28"/>
          <w:szCs w:val="28"/>
        </w:rPr>
        <w:t>4、农村地区9个村（郏店、毛家角、新联、中新、回龙、新丰、章堰、徐姚、福泉山，含福泉居委水产组）日常产出的装修垃圾、大件垃圾、枯枝落叶。不包括单位施工产出的各类垃圾。</w:t>
      </w:r>
    </w:p>
    <w:p w:rsidR="00E0514E" w:rsidRPr="001C6027" w:rsidRDefault="00E0514E" w:rsidP="00E0514E">
      <w:pPr>
        <w:autoSpaceDE w:val="0"/>
        <w:autoSpaceDN w:val="0"/>
        <w:adjustRightInd w:val="0"/>
        <w:spacing w:line="600" w:lineRule="exact"/>
        <w:ind w:firstLineChars="200" w:firstLine="560"/>
        <w:jc w:val="left"/>
        <w:rPr>
          <w:rFonts w:ascii="宋体" w:hAnsi="宋体"/>
          <w:sz w:val="28"/>
          <w:szCs w:val="28"/>
        </w:rPr>
      </w:pPr>
      <w:r w:rsidRPr="001C6027">
        <w:rPr>
          <w:rFonts w:ascii="宋体" w:hAnsi="宋体" w:hint="eastAsia"/>
          <w:sz w:val="28"/>
          <w:szCs w:val="28"/>
        </w:rPr>
        <w:t>5、各村、居日常产生的农业废弃物清运处置（废弃农作物类，不包含农膜、药剂瓶类）</w:t>
      </w:r>
    </w:p>
    <w:p w:rsidR="00E0514E" w:rsidRPr="001C6027" w:rsidRDefault="00E0514E" w:rsidP="00E0514E">
      <w:pPr>
        <w:autoSpaceDE w:val="0"/>
        <w:autoSpaceDN w:val="0"/>
        <w:adjustRightInd w:val="0"/>
        <w:spacing w:line="600" w:lineRule="exact"/>
        <w:ind w:firstLineChars="200" w:firstLine="560"/>
        <w:jc w:val="left"/>
        <w:rPr>
          <w:rFonts w:ascii="宋体" w:hAnsi="宋体"/>
          <w:sz w:val="28"/>
          <w:szCs w:val="28"/>
        </w:rPr>
      </w:pPr>
      <w:r w:rsidRPr="001C6027">
        <w:rPr>
          <w:rFonts w:ascii="宋体" w:hAnsi="宋体" w:hint="eastAsia"/>
          <w:sz w:val="28"/>
          <w:szCs w:val="28"/>
        </w:rPr>
        <w:t>（二）收费服务范围和内容</w:t>
      </w:r>
    </w:p>
    <w:p w:rsidR="00E0514E" w:rsidRPr="001C6027" w:rsidRDefault="00E0514E" w:rsidP="00E0514E">
      <w:pPr>
        <w:autoSpaceDE w:val="0"/>
        <w:autoSpaceDN w:val="0"/>
        <w:adjustRightInd w:val="0"/>
        <w:spacing w:line="600" w:lineRule="exact"/>
        <w:ind w:firstLineChars="200" w:firstLine="560"/>
        <w:jc w:val="left"/>
        <w:rPr>
          <w:rFonts w:ascii="宋体" w:hAnsi="宋体"/>
          <w:sz w:val="28"/>
          <w:szCs w:val="28"/>
        </w:rPr>
      </w:pPr>
      <w:r w:rsidRPr="001C6027">
        <w:rPr>
          <w:rFonts w:ascii="宋体" w:hAnsi="宋体" w:hint="eastAsia"/>
          <w:sz w:val="28"/>
          <w:szCs w:val="28"/>
        </w:rPr>
        <w:t>1、集镇区域7个封闭式居住区——福定居委：万科一期、万科二期；泉祥居委：康汇雅苑、绿地波洛克；福兆居委：佳兆业、摩</w:t>
      </w:r>
      <w:r w:rsidRPr="001C6027">
        <w:rPr>
          <w:rFonts w:ascii="宋体" w:hAnsi="宋体" w:hint="eastAsia"/>
          <w:sz w:val="28"/>
          <w:szCs w:val="28"/>
        </w:rPr>
        <w:lastRenderedPageBreak/>
        <w:t>登蜂巢；泉山居委：锦绣雅苑，日常产生的装修垃圾如需清运处置的，由福泉保洁公司代收处置费用，纳入镇财政专户。</w:t>
      </w:r>
    </w:p>
    <w:p w:rsidR="00E0514E" w:rsidRPr="001C6027" w:rsidRDefault="00E0514E" w:rsidP="00E0514E">
      <w:pPr>
        <w:autoSpaceDE w:val="0"/>
        <w:autoSpaceDN w:val="0"/>
        <w:adjustRightInd w:val="0"/>
        <w:spacing w:line="600" w:lineRule="exact"/>
        <w:ind w:firstLineChars="200" w:firstLine="560"/>
        <w:jc w:val="left"/>
        <w:rPr>
          <w:rFonts w:ascii="宋体" w:hAnsi="宋体"/>
          <w:sz w:val="28"/>
          <w:szCs w:val="28"/>
        </w:rPr>
      </w:pPr>
      <w:r w:rsidRPr="001C6027">
        <w:rPr>
          <w:rFonts w:ascii="宋体" w:hAnsi="宋体" w:hint="eastAsia"/>
          <w:sz w:val="28"/>
          <w:szCs w:val="28"/>
        </w:rPr>
        <w:t>2、建设施工单位产生的工程垃圾、装修垃圾以及单位、门店商铺产生的装修垃圾按照“谁产出、谁负责、谁付费”原则，开工前至城管中队进行产出备案，由城管中队、福泉保洁公司现场查看产出量，开具现场确认单，并由福泉保洁公司代收处置费用，纳入镇财政专户。</w:t>
      </w:r>
    </w:p>
    <w:p w:rsidR="00E0514E" w:rsidRPr="001C6027" w:rsidRDefault="00E0514E" w:rsidP="00E0514E">
      <w:pPr>
        <w:autoSpaceDE w:val="0"/>
        <w:autoSpaceDN w:val="0"/>
        <w:adjustRightInd w:val="0"/>
        <w:spacing w:line="600" w:lineRule="exact"/>
        <w:jc w:val="left"/>
        <w:rPr>
          <w:rFonts w:ascii="黑体" w:eastAsia="黑体" w:hAnsi="黑体"/>
          <w:bCs/>
          <w:sz w:val="32"/>
          <w:szCs w:val="32"/>
        </w:rPr>
      </w:pPr>
      <w:r w:rsidRPr="001C6027">
        <w:rPr>
          <w:rFonts w:ascii="黑体" w:eastAsia="黑体" w:hAnsi="黑体" w:hint="eastAsia"/>
          <w:bCs/>
          <w:sz w:val="32"/>
          <w:szCs w:val="32"/>
        </w:rPr>
        <w:t>二、非生活垃圾清运工作要求</w:t>
      </w:r>
    </w:p>
    <w:p w:rsidR="00E0514E" w:rsidRPr="001C6027" w:rsidRDefault="00E0514E" w:rsidP="00E0514E">
      <w:pPr>
        <w:spacing w:line="600" w:lineRule="exact"/>
        <w:ind w:firstLineChars="200" w:firstLine="560"/>
        <w:rPr>
          <w:rFonts w:ascii="宋体" w:hAnsi="宋体"/>
          <w:sz w:val="28"/>
          <w:szCs w:val="28"/>
        </w:rPr>
      </w:pPr>
      <w:r w:rsidRPr="001C6027">
        <w:rPr>
          <w:rFonts w:ascii="宋体" w:hAnsi="宋体" w:hint="eastAsia"/>
          <w:sz w:val="28"/>
          <w:szCs w:val="28"/>
        </w:rPr>
        <w:t>1、中标企业作业车辆必须经我镇书面盖章确认后，至区绿化市容局办理车辆</w:t>
      </w:r>
      <w:r w:rsidRPr="001C6027">
        <w:rPr>
          <w:rFonts w:ascii="宋体" w:hAnsi="宋体"/>
          <w:sz w:val="28"/>
          <w:szCs w:val="28"/>
        </w:rPr>
        <w:t>IC</w:t>
      </w:r>
      <w:r w:rsidRPr="001C6027">
        <w:rPr>
          <w:rFonts w:ascii="宋体" w:hAnsi="宋体" w:hint="eastAsia"/>
          <w:sz w:val="28"/>
          <w:szCs w:val="28"/>
        </w:rPr>
        <w:t>卡后方可进入区建材再生利用中心末端处置设施实行集中处置。企业具备分类装运自卸车辆不少于3辆（吨位不小于5吨），铲斗车不少于2辆（前述</w:t>
      </w:r>
      <w:r w:rsidRPr="001C6027">
        <w:rPr>
          <w:rFonts w:ascii="宋体" w:hAnsi="宋体"/>
          <w:sz w:val="28"/>
          <w:szCs w:val="28"/>
        </w:rPr>
        <w:t>车辆</w:t>
      </w:r>
      <w:r w:rsidRPr="001C6027">
        <w:rPr>
          <w:rFonts w:ascii="宋体" w:hAnsi="宋体" w:hint="eastAsia"/>
          <w:sz w:val="28"/>
          <w:szCs w:val="28"/>
        </w:rPr>
        <w:t>均</w:t>
      </w:r>
      <w:r w:rsidR="00FC0063">
        <w:rPr>
          <w:rFonts w:ascii="宋体" w:hAnsi="宋体" w:hint="eastAsia"/>
          <w:sz w:val="28"/>
          <w:szCs w:val="28"/>
        </w:rPr>
        <w:t>为自有</w:t>
      </w:r>
      <w:r w:rsidR="00FC0063">
        <w:rPr>
          <w:rFonts w:ascii="宋体" w:hAnsi="宋体"/>
          <w:sz w:val="28"/>
          <w:szCs w:val="28"/>
        </w:rPr>
        <w:t>并</w:t>
      </w:r>
      <w:r w:rsidRPr="001C6027">
        <w:rPr>
          <w:rFonts w:ascii="宋体" w:hAnsi="宋体" w:hint="eastAsia"/>
          <w:sz w:val="28"/>
          <w:szCs w:val="28"/>
        </w:rPr>
        <w:t>提供所有权证书），每辆车配置驾驶员1名。</w:t>
      </w:r>
    </w:p>
    <w:p w:rsidR="00E0514E" w:rsidRPr="001C6027" w:rsidRDefault="00E0514E" w:rsidP="00E0514E">
      <w:pPr>
        <w:autoSpaceDE w:val="0"/>
        <w:autoSpaceDN w:val="0"/>
        <w:adjustRightInd w:val="0"/>
        <w:spacing w:line="600" w:lineRule="exact"/>
        <w:ind w:firstLineChars="200" w:firstLine="560"/>
        <w:jc w:val="left"/>
        <w:rPr>
          <w:rFonts w:ascii="宋体" w:hAnsi="宋体"/>
          <w:sz w:val="28"/>
          <w:szCs w:val="28"/>
        </w:rPr>
      </w:pPr>
      <w:r w:rsidRPr="001C6027">
        <w:rPr>
          <w:rFonts w:ascii="宋体" w:hAnsi="宋体" w:hint="eastAsia"/>
          <w:sz w:val="28"/>
          <w:szCs w:val="28"/>
        </w:rPr>
        <w:t>2、严格</w:t>
      </w:r>
      <w:r w:rsidRPr="001C6027">
        <w:rPr>
          <w:rFonts w:ascii="宋体" w:hAnsi="宋体"/>
          <w:sz w:val="28"/>
          <w:szCs w:val="28"/>
        </w:rPr>
        <w:t>实行末端单独称重计量</w:t>
      </w:r>
      <w:r w:rsidRPr="001C6027">
        <w:rPr>
          <w:rFonts w:ascii="宋体" w:hAnsi="宋体" w:hint="eastAsia"/>
          <w:sz w:val="28"/>
          <w:szCs w:val="28"/>
        </w:rPr>
        <w:t>(清运车辆需安装单独称重系统）</w:t>
      </w:r>
      <w:r w:rsidRPr="001C6027">
        <w:rPr>
          <w:rFonts w:ascii="宋体" w:hAnsi="宋体"/>
          <w:sz w:val="28"/>
          <w:szCs w:val="28"/>
        </w:rPr>
        <w:t>，不允许发生车辆跨街镇清运作业，</w:t>
      </w:r>
      <w:r w:rsidRPr="001C6027">
        <w:rPr>
          <w:rFonts w:ascii="宋体" w:hAnsi="宋体" w:hint="eastAsia"/>
          <w:sz w:val="28"/>
          <w:szCs w:val="28"/>
        </w:rPr>
        <w:t>不得</w:t>
      </w:r>
      <w:r w:rsidRPr="001C6027">
        <w:rPr>
          <w:rFonts w:ascii="宋体" w:hAnsi="宋体"/>
          <w:sz w:val="28"/>
          <w:szCs w:val="28"/>
        </w:rPr>
        <w:t>交叉收运作业</w:t>
      </w:r>
      <w:r w:rsidRPr="001C6027">
        <w:rPr>
          <w:rFonts w:ascii="宋体" w:hAnsi="宋体" w:hint="eastAsia"/>
          <w:sz w:val="28"/>
          <w:szCs w:val="28"/>
        </w:rPr>
        <w:t>，</w:t>
      </w:r>
      <w:r w:rsidRPr="001C6027">
        <w:rPr>
          <w:rFonts w:ascii="宋体" w:hAnsi="宋体"/>
          <w:sz w:val="28"/>
          <w:szCs w:val="28"/>
        </w:rPr>
        <w:t>实行专车专运</w:t>
      </w:r>
      <w:r w:rsidRPr="001C6027">
        <w:rPr>
          <w:rFonts w:ascii="宋体" w:hAnsi="宋体" w:hint="eastAsia"/>
          <w:sz w:val="28"/>
          <w:szCs w:val="28"/>
        </w:rPr>
        <w:t>。</w:t>
      </w:r>
      <w:r w:rsidRPr="001C6027">
        <w:rPr>
          <w:rFonts w:ascii="宋体" w:hAnsi="宋体"/>
          <w:sz w:val="28"/>
          <w:szCs w:val="28"/>
        </w:rPr>
        <w:t>严格落实分类</w:t>
      </w:r>
      <w:r w:rsidRPr="001C6027">
        <w:rPr>
          <w:rFonts w:ascii="宋体" w:hAnsi="宋体" w:hint="eastAsia"/>
          <w:sz w:val="28"/>
          <w:szCs w:val="28"/>
        </w:rPr>
        <w:t>运输</w:t>
      </w:r>
      <w:r w:rsidRPr="001C6027">
        <w:rPr>
          <w:rFonts w:ascii="宋体" w:hAnsi="宋体"/>
          <w:sz w:val="28"/>
          <w:szCs w:val="28"/>
        </w:rPr>
        <w:t>管理，确保</w:t>
      </w:r>
      <w:r w:rsidRPr="001C6027">
        <w:rPr>
          <w:rFonts w:ascii="宋体" w:hAnsi="宋体" w:hint="eastAsia"/>
          <w:sz w:val="28"/>
          <w:szCs w:val="28"/>
        </w:rPr>
        <w:t>进区建材再生利用中心消纳处置</w:t>
      </w:r>
      <w:r w:rsidRPr="001C6027">
        <w:rPr>
          <w:rFonts w:ascii="宋体" w:hAnsi="宋体"/>
          <w:sz w:val="28"/>
          <w:szCs w:val="28"/>
        </w:rPr>
        <w:t>纯净度不低于90%</w:t>
      </w:r>
      <w:r w:rsidRPr="001C6027">
        <w:rPr>
          <w:rFonts w:ascii="宋体" w:hAnsi="宋体" w:hint="eastAsia"/>
          <w:sz w:val="28"/>
          <w:szCs w:val="28"/>
        </w:rPr>
        <w:t>。</w:t>
      </w:r>
    </w:p>
    <w:p w:rsidR="00E0514E" w:rsidRPr="001C6027" w:rsidRDefault="00E0514E" w:rsidP="00E0514E">
      <w:pPr>
        <w:autoSpaceDE w:val="0"/>
        <w:autoSpaceDN w:val="0"/>
        <w:adjustRightInd w:val="0"/>
        <w:spacing w:line="600" w:lineRule="exact"/>
        <w:ind w:firstLineChars="200" w:firstLine="560"/>
        <w:jc w:val="left"/>
        <w:rPr>
          <w:rFonts w:ascii="宋体" w:hAnsi="宋体"/>
          <w:sz w:val="28"/>
          <w:szCs w:val="28"/>
        </w:rPr>
      </w:pPr>
      <w:r w:rsidRPr="001C6027">
        <w:rPr>
          <w:rFonts w:ascii="宋体" w:hAnsi="宋体" w:hint="eastAsia"/>
          <w:sz w:val="28"/>
          <w:szCs w:val="28"/>
        </w:rPr>
        <w:t>3、服务企业应派遣作业人员、车辆、机具对服务范围内进行每日巡查，各类非生活垃圾应按照暴露垃圾48小时处理机制实行清理，同时做好清理前后拍照取证工作。</w:t>
      </w:r>
    </w:p>
    <w:p w:rsidR="00E0514E" w:rsidRPr="001C6027" w:rsidRDefault="00E0514E" w:rsidP="00E0514E">
      <w:pPr>
        <w:autoSpaceDE w:val="0"/>
        <w:autoSpaceDN w:val="0"/>
        <w:adjustRightInd w:val="0"/>
        <w:spacing w:line="600" w:lineRule="exact"/>
        <w:ind w:firstLineChars="200" w:firstLine="560"/>
        <w:jc w:val="left"/>
        <w:rPr>
          <w:rFonts w:ascii="宋体" w:hAnsi="宋体"/>
          <w:sz w:val="28"/>
          <w:szCs w:val="28"/>
        </w:rPr>
      </w:pPr>
      <w:r w:rsidRPr="001C6027">
        <w:rPr>
          <w:rFonts w:ascii="宋体" w:hAnsi="宋体" w:hint="eastAsia"/>
          <w:sz w:val="28"/>
          <w:szCs w:val="28"/>
        </w:rPr>
        <w:t>4、具备突击整治作业能力，能够及时配合上级部门相关检查、整治工作要求。</w:t>
      </w:r>
    </w:p>
    <w:p w:rsidR="00E0514E" w:rsidRPr="001C6027" w:rsidRDefault="00E0514E" w:rsidP="00E0514E">
      <w:pPr>
        <w:autoSpaceDE w:val="0"/>
        <w:autoSpaceDN w:val="0"/>
        <w:adjustRightInd w:val="0"/>
        <w:spacing w:line="600" w:lineRule="exact"/>
        <w:ind w:firstLineChars="200" w:firstLine="560"/>
        <w:jc w:val="left"/>
        <w:rPr>
          <w:rFonts w:ascii="宋体" w:hAnsi="宋体"/>
          <w:sz w:val="28"/>
          <w:szCs w:val="28"/>
        </w:rPr>
      </w:pPr>
      <w:r w:rsidRPr="001C6027">
        <w:rPr>
          <w:rFonts w:ascii="宋体" w:hAnsi="宋体" w:hint="eastAsia"/>
          <w:sz w:val="28"/>
          <w:szCs w:val="28"/>
        </w:rPr>
        <w:t>5、服务企业应建立每日收运作业台帐，注明产出点位、装运车</w:t>
      </w:r>
      <w:r w:rsidRPr="001C6027">
        <w:rPr>
          <w:rFonts w:ascii="宋体" w:hAnsi="宋体" w:hint="eastAsia"/>
          <w:sz w:val="28"/>
          <w:szCs w:val="28"/>
        </w:rPr>
        <w:lastRenderedPageBreak/>
        <w:t>辆、吨位及处置去向，并形成帐册，各类信息应与镇相关职能部门形成共享。</w:t>
      </w:r>
    </w:p>
    <w:p w:rsidR="00E0514E" w:rsidRPr="001C6027" w:rsidRDefault="00E0514E" w:rsidP="00E0514E">
      <w:pPr>
        <w:autoSpaceDE w:val="0"/>
        <w:autoSpaceDN w:val="0"/>
        <w:adjustRightInd w:val="0"/>
        <w:spacing w:line="600" w:lineRule="exact"/>
        <w:ind w:firstLineChars="200" w:firstLine="560"/>
        <w:jc w:val="left"/>
        <w:rPr>
          <w:rFonts w:ascii="宋体" w:hAnsi="宋体"/>
          <w:sz w:val="28"/>
          <w:szCs w:val="28"/>
        </w:rPr>
      </w:pPr>
      <w:r w:rsidRPr="001C6027">
        <w:rPr>
          <w:rFonts w:ascii="宋体" w:hAnsi="宋体" w:hint="eastAsia"/>
          <w:sz w:val="28"/>
          <w:szCs w:val="28"/>
        </w:rPr>
        <w:t>6、进入区建材利用中心的装修垃圾、大件垃圾、枯枝落叶，因纯净度不达标造成退返的，或处置单价超出原定价格的，由第三方服务单位承担相应责任。</w:t>
      </w:r>
    </w:p>
    <w:p w:rsidR="00E0514E" w:rsidRPr="001C6027" w:rsidRDefault="00E0514E" w:rsidP="00E0514E">
      <w:pPr>
        <w:spacing w:line="600" w:lineRule="exact"/>
        <w:ind w:firstLineChars="200" w:firstLine="560"/>
        <w:rPr>
          <w:rFonts w:ascii="宋体" w:hAnsi="宋体"/>
          <w:sz w:val="28"/>
          <w:szCs w:val="28"/>
        </w:rPr>
      </w:pPr>
      <w:r w:rsidRPr="001C6027">
        <w:rPr>
          <w:rFonts w:ascii="宋体" w:hAnsi="宋体" w:hint="eastAsia"/>
          <w:sz w:val="28"/>
          <w:szCs w:val="28"/>
        </w:rPr>
        <w:t>7、发现专用车辆擅自装运实施范围以外的（本镇域外）装修垃圾进入区建材再生利用中心处置的，一经确认，立即终止服务合同并追究其法律责任。</w:t>
      </w:r>
    </w:p>
    <w:p w:rsidR="00E0514E" w:rsidRPr="001C6027" w:rsidRDefault="00E0514E" w:rsidP="00E0514E">
      <w:pPr>
        <w:spacing w:line="600" w:lineRule="exact"/>
        <w:ind w:firstLineChars="200" w:firstLine="560"/>
        <w:rPr>
          <w:rFonts w:ascii="宋体" w:hAnsi="宋体"/>
          <w:sz w:val="28"/>
          <w:szCs w:val="28"/>
        </w:rPr>
      </w:pPr>
      <w:r w:rsidRPr="001C6027">
        <w:rPr>
          <w:rFonts w:ascii="宋体" w:hAnsi="宋体" w:hint="eastAsia"/>
          <w:sz w:val="28"/>
          <w:szCs w:val="28"/>
        </w:rPr>
        <w:t>8、发现专用车辆擅自装运未缴纳处置费的建设施工单位、企业、门店商铺产生的装修垃圾进入区建材再生利用中心处置的，一经确认，除扣除装运量处置费以外，每发现一次扣除当季度服务费的0.5%，发现两次扣除当季度服务费的1%，发现三次及以上的扣除当季度服务费的10%，并终止服务合同。</w:t>
      </w:r>
    </w:p>
    <w:p w:rsidR="00E0514E" w:rsidRDefault="00E0514E" w:rsidP="00E0514E">
      <w:pPr>
        <w:spacing w:line="360" w:lineRule="auto"/>
        <w:ind w:firstLineChars="200" w:firstLine="560"/>
        <w:rPr>
          <w:rFonts w:ascii="宋体" w:hAnsi="宋体"/>
          <w:sz w:val="28"/>
          <w:szCs w:val="28"/>
        </w:rPr>
      </w:pPr>
      <w:r w:rsidRPr="001C6027">
        <w:rPr>
          <w:rFonts w:ascii="宋体" w:hAnsi="宋体" w:hint="eastAsia"/>
          <w:sz w:val="28"/>
          <w:szCs w:val="28"/>
        </w:rPr>
        <w:t>9、本项目按装修垃圾、大件垃圾、绿化枯枝等总量测算，约为59949吨，清运费单价以5吨车计算：472.97元/车（含分拣），农业废弃物清运处置总量测算为16750吨，清运处置单价：229.76元/吨，半年度</w:t>
      </w:r>
      <w:r w:rsidRPr="001C6027">
        <w:rPr>
          <w:rFonts w:ascii="宋体" w:hAnsi="宋体"/>
          <w:sz w:val="28"/>
          <w:szCs w:val="28"/>
        </w:rPr>
        <w:t>按实际清运量结算，</w:t>
      </w:r>
      <w:r w:rsidRPr="001C6027">
        <w:rPr>
          <w:rFonts w:ascii="宋体" w:hAnsi="宋体" w:hint="eastAsia"/>
          <w:sz w:val="28"/>
          <w:szCs w:val="28"/>
        </w:rPr>
        <w:t>超出总价不予另行支付。</w:t>
      </w:r>
    </w:p>
    <w:p w:rsidR="00AC64FD" w:rsidRPr="001C6027" w:rsidRDefault="00AC64FD" w:rsidP="00E0514E">
      <w:pPr>
        <w:spacing w:line="360" w:lineRule="auto"/>
        <w:ind w:firstLineChars="200" w:firstLine="560"/>
        <w:rPr>
          <w:rFonts w:ascii="宋体" w:hAnsi="宋体"/>
          <w:sz w:val="28"/>
          <w:szCs w:val="28"/>
        </w:rPr>
      </w:pPr>
      <w:r w:rsidRPr="00AC64FD">
        <w:rPr>
          <w:rFonts w:ascii="宋体" w:hAnsi="宋体" w:hint="eastAsia"/>
          <w:sz w:val="28"/>
          <w:szCs w:val="28"/>
        </w:rPr>
        <w:t>★装修垃圾、大件垃圾、绿化枯枝等的清运单价填报范围为0~472.97元；农业废弃物清运处置单价填报范围为0~229.76元。供应商在报价分类明细表中填报的单价超出填报范围的，做无效标处理</w:t>
      </w:r>
    </w:p>
    <w:p w:rsidR="00E0514E" w:rsidRPr="001C6027" w:rsidRDefault="00E0514E" w:rsidP="00E0514E">
      <w:pPr>
        <w:spacing w:line="360" w:lineRule="auto"/>
        <w:ind w:firstLineChars="200" w:firstLine="560"/>
        <w:rPr>
          <w:rFonts w:ascii="宋体" w:hAnsi="宋体"/>
          <w:sz w:val="28"/>
          <w:szCs w:val="28"/>
        </w:rPr>
      </w:pPr>
      <w:r w:rsidRPr="001C6027">
        <w:rPr>
          <w:rFonts w:ascii="宋体" w:hAnsi="宋体" w:hint="eastAsia"/>
          <w:sz w:val="28"/>
          <w:szCs w:val="28"/>
        </w:rPr>
        <w:t>10、采购预算为9519336元人民币，投标总报价不得超出限价9519336，否则该投标文件作为废标处理；</w:t>
      </w:r>
    </w:p>
    <w:p w:rsidR="00E0514E" w:rsidRPr="001C6027" w:rsidRDefault="00E0514E" w:rsidP="00E0514E">
      <w:pPr>
        <w:spacing w:line="360" w:lineRule="auto"/>
        <w:ind w:firstLineChars="200" w:firstLine="560"/>
        <w:rPr>
          <w:rFonts w:ascii="宋体" w:hAnsi="宋体"/>
          <w:sz w:val="28"/>
          <w:szCs w:val="28"/>
        </w:rPr>
      </w:pPr>
      <w:r w:rsidRPr="001C6027">
        <w:rPr>
          <w:rFonts w:ascii="宋体" w:hAnsi="宋体" w:hint="eastAsia"/>
          <w:sz w:val="28"/>
          <w:szCs w:val="28"/>
        </w:rPr>
        <w:t>11、中标单位在垃圾清运全过程中的安全管理由中标单位自行负</w:t>
      </w:r>
      <w:r w:rsidRPr="001C6027">
        <w:rPr>
          <w:rFonts w:ascii="宋体" w:hAnsi="宋体" w:hint="eastAsia"/>
          <w:sz w:val="28"/>
          <w:szCs w:val="28"/>
        </w:rPr>
        <w:lastRenderedPageBreak/>
        <w:t>责，制订相应的安全管理制度，期间所发生的一切安全事故由中标方自行承担，与采购方无关。</w:t>
      </w:r>
    </w:p>
    <w:p w:rsidR="00E0514E" w:rsidRPr="001C6027" w:rsidRDefault="00E0514E" w:rsidP="00E0514E">
      <w:pPr>
        <w:spacing w:line="360" w:lineRule="auto"/>
        <w:ind w:firstLineChars="200" w:firstLine="560"/>
        <w:rPr>
          <w:rFonts w:ascii="宋体" w:hAnsi="宋体"/>
          <w:sz w:val="28"/>
          <w:szCs w:val="28"/>
        </w:rPr>
      </w:pPr>
      <w:r w:rsidRPr="001C6027">
        <w:rPr>
          <w:rFonts w:ascii="宋体" w:hAnsi="宋体" w:hint="eastAsia"/>
          <w:sz w:val="28"/>
          <w:szCs w:val="28"/>
        </w:rPr>
        <w:t>12、中标单位清运至采购人指定地点，并进行检查。建筑垃圾、大件垃圾、绿化枯枝、农业废弃物等垃圾体积重量不等，按照5吨卡车平箱平盖装满一车经甲方确认后计1车次。</w:t>
      </w:r>
    </w:p>
    <w:p w:rsidR="00E0514E" w:rsidRPr="001C6027" w:rsidRDefault="00E0514E" w:rsidP="00E0514E">
      <w:pPr>
        <w:spacing w:line="600" w:lineRule="exact"/>
        <w:rPr>
          <w:rFonts w:ascii="黑体" w:eastAsia="黑体" w:hAnsi="黑体"/>
          <w:bCs/>
          <w:sz w:val="32"/>
          <w:szCs w:val="32"/>
        </w:rPr>
      </w:pPr>
      <w:r w:rsidRPr="001C6027">
        <w:rPr>
          <w:rFonts w:ascii="黑体" w:eastAsia="黑体" w:hAnsi="黑体" w:hint="eastAsia"/>
          <w:bCs/>
          <w:sz w:val="32"/>
          <w:szCs w:val="32"/>
        </w:rPr>
        <w:t>三、其它要求</w:t>
      </w:r>
    </w:p>
    <w:p w:rsidR="00E0514E" w:rsidRPr="001C6027" w:rsidRDefault="00E0514E" w:rsidP="00E0514E">
      <w:pPr>
        <w:spacing w:line="600" w:lineRule="exact"/>
        <w:ind w:firstLineChars="200" w:firstLine="560"/>
        <w:rPr>
          <w:rFonts w:ascii="宋体" w:hAnsi="宋体"/>
          <w:sz w:val="28"/>
          <w:szCs w:val="28"/>
        </w:rPr>
      </w:pPr>
      <w:r w:rsidRPr="001C6027">
        <w:rPr>
          <w:rFonts w:ascii="宋体" w:hAnsi="宋体"/>
          <w:sz w:val="28"/>
          <w:szCs w:val="28"/>
        </w:rPr>
        <w:t>1</w:t>
      </w:r>
      <w:r w:rsidRPr="001C6027">
        <w:rPr>
          <w:rFonts w:ascii="宋体" w:hAnsi="宋体" w:hint="eastAsia"/>
          <w:sz w:val="28"/>
          <w:szCs w:val="28"/>
        </w:rPr>
        <w:t>、合同服务期限：自合同签订</w:t>
      </w:r>
      <w:r w:rsidR="00192FCB">
        <w:rPr>
          <w:rFonts w:ascii="宋体" w:hAnsi="宋体" w:hint="eastAsia"/>
          <w:sz w:val="28"/>
          <w:szCs w:val="28"/>
        </w:rPr>
        <w:t>之日</w:t>
      </w:r>
      <w:bookmarkStart w:id="0" w:name="_GoBack"/>
      <w:bookmarkEnd w:id="0"/>
      <w:r w:rsidRPr="001C6027">
        <w:rPr>
          <w:rFonts w:ascii="宋体" w:hAnsi="宋体" w:hint="eastAsia"/>
          <w:sz w:val="28"/>
          <w:szCs w:val="28"/>
        </w:rPr>
        <w:t>起1年。</w:t>
      </w:r>
      <w:r w:rsidR="00B667CD" w:rsidRPr="00B667CD">
        <w:rPr>
          <w:rFonts w:ascii="宋体" w:hAnsi="宋体" w:hint="eastAsia"/>
          <w:sz w:val="28"/>
          <w:szCs w:val="28"/>
        </w:rPr>
        <w:t>本项目采取一次采购三年享用，分年签订合同。</w:t>
      </w:r>
    </w:p>
    <w:p w:rsidR="00E0514E" w:rsidRPr="001C6027" w:rsidRDefault="00E0514E" w:rsidP="00E0514E">
      <w:pPr>
        <w:spacing w:line="600" w:lineRule="exact"/>
        <w:ind w:firstLineChars="200" w:firstLine="560"/>
        <w:rPr>
          <w:rFonts w:ascii="宋体" w:hAnsi="宋体"/>
          <w:sz w:val="28"/>
          <w:szCs w:val="28"/>
        </w:rPr>
      </w:pPr>
      <w:r w:rsidRPr="001C6027">
        <w:rPr>
          <w:rFonts w:ascii="宋体" w:hAnsi="宋体" w:hint="eastAsia"/>
          <w:sz w:val="28"/>
          <w:szCs w:val="28"/>
        </w:rPr>
        <w:t>2、付款方式：按半年度实际清运量与半年两</w:t>
      </w:r>
      <w:r w:rsidR="006D2ADE">
        <w:rPr>
          <w:rFonts w:ascii="宋体" w:hAnsi="宋体" w:hint="eastAsia"/>
          <w:sz w:val="28"/>
          <w:szCs w:val="28"/>
        </w:rPr>
        <w:t>次</w:t>
      </w:r>
      <w:r w:rsidRPr="001C6027">
        <w:rPr>
          <w:rFonts w:ascii="宋体" w:hAnsi="宋体"/>
          <w:sz w:val="28"/>
          <w:szCs w:val="28"/>
        </w:rPr>
        <w:t>季度的</w:t>
      </w:r>
      <w:r w:rsidRPr="001C6027">
        <w:rPr>
          <w:rFonts w:ascii="宋体" w:hAnsi="宋体" w:hint="eastAsia"/>
          <w:sz w:val="28"/>
          <w:szCs w:val="28"/>
        </w:rPr>
        <w:t>考核结果进行结算拨付。</w:t>
      </w:r>
    </w:p>
    <w:p w:rsidR="00E0514E" w:rsidRPr="001C6027" w:rsidRDefault="00E0514E" w:rsidP="00E0514E">
      <w:pPr>
        <w:spacing w:line="600" w:lineRule="exact"/>
        <w:ind w:firstLineChars="200" w:firstLine="560"/>
        <w:rPr>
          <w:rFonts w:ascii="宋体" w:hAnsi="宋体"/>
          <w:sz w:val="28"/>
          <w:szCs w:val="28"/>
        </w:rPr>
      </w:pPr>
      <w:r w:rsidRPr="001C6027">
        <w:rPr>
          <w:rFonts w:ascii="宋体" w:hAnsi="宋体" w:hint="eastAsia"/>
          <w:sz w:val="28"/>
          <w:szCs w:val="28"/>
        </w:rPr>
        <w:t>3、需要设置项目负责人和管理团队，项目负责人和管理团队需是本企业在职员工。</w:t>
      </w:r>
    </w:p>
    <w:p w:rsidR="00E0514E" w:rsidRPr="001C6027" w:rsidRDefault="00E0514E" w:rsidP="00E0514E">
      <w:pPr>
        <w:spacing w:line="600" w:lineRule="exact"/>
        <w:ind w:firstLineChars="200" w:firstLine="560"/>
        <w:rPr>
          <w:rFonts w:ascii="宋体" w:hAnsi="宋体"/>
          <w:sz w:val="28"/>
          <w:szCs w:val="28"/>
        </w:rPr>
      </w:pPr>
      <w:r w:rsidRPr="001C6027">
        <w:rPr>
          <w:rFonts w:ascii="宋体" w:hAnsi="宋体" w:hint="eastAsia"/>
          <w:sz w:val="28"/>
          <w:szCs w:val="28"/>
        </w:rPr>
        <w:t>4、★供应商须承诺并履行能够办理青浦区建材再生利用中心处置装潢垃圾IC卡，如中标人无法办理IC卡则视为自动放弃中标资格。（承诺函</w:t>
      </w:r>
      <w:r w:rsidRPr="001C6027">
        <w:rPr>
          <w:rFonts w:ascii="宋体" w:hAnsi="宋体"/>
          <w:sz w:val="28"/>
          <w:szCs w:val="28"/>
        </w:rPr>
        <w:t>格式自拟</w:t>
      </w:r>
      <w:r w:rsidRPr="001C6027">
        <w:rPr>
          <w:rFonts w:ascii="宋体" w:hAnsi="宋体" w:hint="eastAsia"/>
          <w:sz w:val="28"/>
          <w:szCs w:val="28"/>
        </w:rPr>
        <w:t>）</w:t>
      </w:r>
    </w:p>
    <w:p w:rsidR="00E0514E" w:rsidRPr="001C6027" w:rsidRDefault="00E0514E" w:rsidP="00E0514E">
      <w:pPr>
        <w:spacing w:line="600" w:lineRule="exact"/>
        <w:rPr>
          <w:rFonts w:ascii="黑体" w:eastAsia="黑体" w:hAnsi="黑体"/>
          <w:bCs/>
          <w:sz w:val="32"/>
          <w:szCs w:val="32"/>
        </w:rPr>
      </w:pPr>
      <w:r w:rsidRPr="001C6027">
        <w:rPr>
          <w:rFonts w:ascii="黑体" w:eastAsia="黑体" w:hAnsi="黑体" w:hint="eastAsia"/>
          <w:bCs/>
          <w:sz w:val="32"/>
          <w:szCs w:val="32"/>
        </w:rPr>
        <w:t>四、监督考核</w:t>
      </w:r>
    </w:p>
    <w:p w:rsidR="00E0514E" w:rsidRPr="001C6027" w:rsidRDefault="00E0514E" w:rsidP="00E0514E">
      <w:pPr>
        <w:spacing w:line="600" w:lineRule="exact"/>
        <w:ind w:firstLineChars="200" w:firstLine="560"/>
        <w:rPr>
          <w:rFonts w:ascii="宋体" w:hAnsi="宋体"/>
          <w:sz w:val="28"/>
          <w:szCs w:val="28"/>
        </w:rPr>
      </w:pPr>
      <w:r w:rsidRPr="001C6027">
        <w:rPr>
          <w:rFonts w:ascii="宋体" w:hAnsi="宋体" w:hint="eastAsia"/>
          <w:sz w:val="28"/>
          <w:szCs w:val="28"/>
        </w:rPr>
        <w:t>1、镇社会事业发展办公室牵头村居、城管、保洁公司对第三方服务单位进行管理和业务指导，每季度开展专业检查评估，评估结果与作业经费挂钩，作为费用支付的重要依据。</w:t>
      </w:r>
    </w:p>
    <w:p w:rsidR="00E0514E" w:rsidRPr="001C6027" w:rsidRDefault="00E0514E" w:rsidP="00E0514E">
      <w:pPr>
        <w:spacing w:line="600" w:lineRule="exact"/>
        <w:ind w:firstLineChars="200" w:firstLine="560"/>
        <w:rPr>
          <w:rFonts w:ascii="宋体" w:hAnsi="宋体"/>
          <w:sz w:val="28"/>
          <w:szCs w:val="28"/>
        </w:rPr>
      </w:pPr>
      <w:r w:rsidRPr="001C6027">
        <w:rPr>
          <w:rFonts w:ascii="宋体" w:hAnsi="宋体" w:hint="eastAsia"/>
          <w:sz w:val="28"/>
          <w:szCs w:val="28"/>
        </w:rPr>
        <w:t>2、原则上每</w:t>
      </w:r>
      <w:r w:rsidRPr="001C6027">
        <w:rPr>
          <w:rFonts w:ascii="宋体" w:hAnsi="宋体"/>
          <w:sz w:val="28"/>
          <w:szCs w:val="28"/>
        </w:rPr>
        <w:t>半年的两</w:t>
      </w:r>
      <w:r w:rsidR="006D2ADE">
        <w:rPr>
          <w:rFonts w:ascii="宋体" w:hAnsi="宋体" w:hint="eastAsia"/>
          <w:sz w:val="28"/>
          <w:szCs w:val="28"/>
        </w:rPr>
        <w:t>次</w:t>
      </w:r>
      <w:r w:rsidRPr="001C6027">
        <w:rPr>
          <w:rFonts w:ascii="宋体" w:hAnsi="宋体"/>
          <w:sz w:val="28"/>
          <w:szCs w:val="28"/>
        </w:rPr>
        <w:t>季度</w:t>
      </w:r>
      <w:r w:rsidRPr="001C6027">
        <w:rPr>
          <w:rFonts w:ascii="宋体" w:hAnsi="宋体" w:hint="eastAsia"/>
          <w:sz w:val="28"/>
          <w:szCs w:val="28"/>
        </w:rPr>
        <w:t>考核成绩</w:t>
      </w:r>
      <w:r w:rsidRPr="001C6027">
        <w:rPr>
          <w:rFonts w:ascii="宋体" w:hAnsi="宋体"/>
          <w:sz w:val="28"/>
          <w:szCs w:val="28"/>
        </w:rPr>
        <w:t>90</w:t>
      </w:r>
      <w:r w:rsidRPr="001C6027">
        <w:rPr>
          <w:rFonts w:ascii="宋体" w:hAnsi="宋体" w:hint="eastAsia"/>
          <w:sz w:val="28"/>
          <w:szCs w:val="28"/>
        </w:rPr>
        <w:t>分以上，支付半年度全额费用；得分</w:t>
      </w:r>
      <w:r w:rsidRPr="001C6027">
        <w:rPr>
          <w:rFonts w:ascii="宋体" w:hAnsi="宋体"/>
          <w:sz w:val="28"/>
          <w:szCs w:val="28"/>
        </w:rPr>
        <w:t>85-89</w:t>
      </w:r>
      <w:r w:rsidRPr="001C6027">
        <w:rPr>
          <w:rFonts w:ascii="宋体" w:hAnsi="宋体" w:hint="eastAsia"/>
          <w:sz w:val="28"/>
          <w:szCs w:val="28"/>
        </w:rPr>
        <w:t>分，视情节扣除</w:t>
      </w:r>
      <w:r w:rsidRPr="001C6027">
        <w:rPr>
          <w:rFonts w:ascii="宋体" w:hAnsi="宋体"/>
          <w:sz w:val="28"/>
          <w:szCs w:val="28"/>
        </w:rPr>
        <w:t>1%-5%</w:t>
      </w:r>
      <w:r w:rsidRPr="001C6027">
        <w:rPr>
          <w:rFonts w:ascii="宋体" w:hAnsi="宋体" w:hint="eastAsia"/>
          <w:sz w:val="28"/>
          <w:szCs w:val="28"/>
        </w:rPr>
        <w:t>半年度作业经费；得分</w:t>
      </w:r>
      <w:r w:rsidRPr="001C6027">
        <w:rPr>
          <w:rFonts w:ascii="宋体" w:hAnsi="宋体"/>
          <w:sz w:val="28"/>
          <w:szCs w:val="28"/>
        </w:rPr>
        <w:t>80-84</w:t>
      </w:r>
      <w:r w:rsidRPr="001C6027">
        <w:rPr>
          <w:rFonts w:ascii="宋体" w:hAnsi="宋体" w:hint="eastAsia"/>
          <w:sz w:val="28"/>
          <w:szCs w:val="28"/>
        </w:rPr>
        <w:t>分，视情节扣除</w:t>
      </w:r>
      <w:r w:rsidRPr="001C6027">
        <w:rPr>
          <w:rFonts w:ascii="宋体" w:hAnsi="宋体"/>
          <w:sz w:val="28"/>
          <w:szCs w:val="28"/>
        </w:rPr>
        <w:t>6%-10%</w:t>
      </w:r>
      <w:r w:rsidRPr="001C6027">
        <w:rPr>
          <w:rFonts w:ascii="宋体" w:hAnsi="宋体" w:hint="eastAsia"/>
          <w:sz w:val="28"/>
          <w:szCs w:val="28"/>
        </w:rPr>
        <w:t>半年度作业经费；得分</w:t>
      </w:r>
      <w:r w:rsidRPr="001C6027">
        <w:rPr>
          <w:rFonts w:ascii="宋体" w:hAnsi="宋体"/>
          <w:sz w:val="28"/>
          <w:szCs w:val="28"/>
        </w:rPr>
        <w:t>80</w:t>
      </w:r>
      <w:r w:rsidRPr="001C6027">
        <w:rPr>
          <w:rFonts w:ascii="宋体" w:hAnsi="宋体" w:hint="eastAsia"/>
          <w:sz w:val="28"/>
          <w:szCs w:val="28"/>
        </w:rPr>
        <w:t>分以下的，一次约谈中标单位负责人，并视情节扣除</w:t>
      </w:r>
      <w:r w:rsidRPr="001C6027">
        <w:rPr>
          <w:rFonts w:ascii="宋体" w:hAnsi="宋体"/>
          <w:sz w:val="28"/>
          <w:szCs w:val="28"/>
        </w:rPr>
        <w:t>10%-20%</w:t>
      </w:r>
      <w:r w:rsidRPr="001C6027">
        <w:rPr>
          <w:rFonts w:ascii="宋体" w:hAnsi="宋体" w:hint="eastAsia"/>
          <w:sz w:val="28"/>
          <w:szCs w:val="28"/>
        </w:rPr>
        <w:t>半年度作业经费。连续</w:t>
      </w:r>
      <w:r w:rsidRPr="001C6027">
        <w:rPr>
          <w:rFonts w:ascii="宋体" w:hAnsi="宋体" w:hint="eastAsia"/>
          <w:sz w:val="28"/>
          <w:szCs w:val="28"/>
        </w:rPr>
        <w:lastRenderedPageBreak/>
        <w:t>两次考核低于</w:t>
      </w:r>
      <w:r w:rsidRPr="001C6027">
        <w:rPr>
          <w:rFonts w:ascii="宋体" w:hAnsi="宋体"/>
          <w:sz w:val="28"/>
          <w:szCs w:val="28"/>
        </w:rPr>
        <w:t>80</w:t>
      </w:r>
      <w:r w:rsidRPr="001C6027">
        <w:rPr>
          <w:rFonts w:ascii="宋体" w:hAnsi="宋体" w:hint="eastAsia"/>
          <w:sz w:val="28"/>
          <w:szCs w:val="28"/>
        </w:rPr>
        <w:t>分的，直接终止服务协议。</w:t>
      </w:r>
    </w:p>
    <w:p w:rsidR="00E0514E" w:rsidRPr="001C6027" w:rsidRDefault="00E0514E" w:rsidP="00E0514E">
      <w:pPr>
        <w:jc w:val="center"/>
        <w:rPr>
          <w:rFonts w:ascii="宋体" w:hAnsi="宋体" w:cs="宋体"/>
          <w:kern w:val="0"/>
          <w:szCs w:val="21"/>
        </w:rPr>
      </w:pPr>
    </w:p>
    <w:p w:rsidR="00E0514E" w:rsidRPr="001C6027" w:rsidRDefault="00E0514E" w:rsidP="00E0514E">
      <w:pPr>
        <w:jc w:val="center"/>
        <w:rPr>
          <w:rFonts w:ascii="宋体" w:hAnsi="宋体" w:cs="宋体"/>
          <w:kern w:val="0"/>
          <w:szCs w:val="21"/>
        </w:rPr>
      </w:pPr>
    </w:p>
    <w:p w:rsidR="00E0514E" w:rsidRPr="001C6027" w:rsidRDefault="00E0514E" w:rsidP="00E0514E">
      <w:pPr>
        <w:jc w:val="center"/>
        <w:rPr>
          <w:rFonts w:ascii="宋体" w:hAnsi="宋体" w:cs="仿宋_GB2312"/>
          <w:b/>
          <w:sz w:val="28"/>
          <w:szCs w:val="28"/>
        </w:rPr>
      </w:pPr>
      <w:r w:rsidRPr="001C6027">
        <w:rPr>
          <w:rFonts w:ascii="宋体" w:hAnsi="宋体" w:cs="宋体"/>
          <w:kern w:val="0"/>
          <w:sz w:val="28"/>
          <w:szCs w:val="28"/>
        </w:rPr>
        <w:t>《</w:t>
      </w:r>
      <w:r w:rsidRPr="001C6027">
        <w:rPr>
          <w:rFonts w:ascii="宋体" w:hAnsi="宋体" w:cs="宋体" w:hint="eastAsia"/>
          <w:kern w:val="0"/>
          <w:sz w:val="28"/>
          <w:szCs w:val="28"/>
        </w:rPr>
        <w:t>重固镇</w:t>
      </w:r>
      <w:r w:rsidRPr="001C6027">
        <w:rPr>
          <w:rFonts w:ascii="宋体" w:hAnsi="宋体" w:cs="宋体"/>
          <w:kern w:val="0"/>
          <w:sz w:val="28"/>
          <w:szCs w:val="28"/>
        </w:rPr>
        <w:t>政府购买</w:t>
      </w:r>
      <w:r w:rsidRPr="001C6027">
        <w:rPr>
          <w:rFonts w:ascii="宋体" w:hAnsi="宋体" w:cs="宋体" w:hint="eastAsia"/>
          <w:kern w:val="0"/>
          <w:sz w:val="28"/>
          <w:szCs w:val="28"/>
        </w:rPr>
        <w:t>非生活垃圾清运管理</w:t>
      </w:r>
      <w:r w:rsidRPr="001C6027">
        <w:rPr>
          <w:rFonts w:ascii="宋体" w:hAnsi="宋体" w:cs="宋体"/>
          <w:kern w:val="0"/>
          <w:sz w:val="28"/>
          <w:szCs w:val="28"/>
        </w:rPr>
        <w:t>服务考核标准评分表》</w:t>
      </w:r>
    </w:p>
    <w:tbl>
      <w:tblPr>
        <w:tblW w:w="0" w:type="auto"/>
        <w:jc w:val="center"/>
        <w:tblLayout w:type="fixed"/>
        <w:tblLook w:val="0000" w:firstRow="0" w:lastRow="0" w:firstColumn="0" w:lastColumn="0" w:noHBand="0" w:noVBand="0"/>
      </w:tblPr>
      <w:tblGrid>
        <w:gridCol w:w="720"/>
        <w:gridCol w:w="3960"/>
        <w:gridCol w:w="3420"/>
        <w:gridCol w:w="1080"/>
        <w:gridCol w:w="1260"/>
      </w:tblGrid>
      <w:tr w:rsidR="00E0514E" w:rsidRPr="001C6027" w:rsidTr="00A65FCB">
        <w:trPr>
          <w:trHeight w:val="645"/>
          <w:jc w:val="center"/>
        </w:trPr>
        <w:tc>
          <w:tcPr>
            <w:tcW w:w="720" w:type="dxa"/>
            <w:tcBorders>
              <w:top w:val="single" w:sz="4" w:space="0" w:color="auto"/>
              <w:left w:val="single" w:sz="4"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kern w:val="0"/>
                <w:szCs w:val="21"/>
              </w:rPr>
              <w:t>序号</w:t>
            </w:r>
          </w:p>
        </w:tc>
        <w:tc>
          <w:tcPr>
            <w:tcW w:w="3960" w:type="dxa"/>
            <w:tcBorders>
              <w:top w:val="single" w:sz="4"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kern w:val="0"/>
                <w:szCs w:val="21"/>
              </w:rPr>
              <w:t>考 核 内 容</w:t>
            </w:r>
          </w:p>
        </w:tc>
        <w:tc>
          <w:tcPr>
            <w:tcW w:w="3420" w:type="dxa"/>
            <w:tcBorders>
              <w:top w:val="single" w:sz="4"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kern w:val="0"/>
                <w:szCs w:val="21"/>
              </w:rPr>
              <w:t>评 分 标 准</w:t>
            </w:r>
          </w:p>
        </w:tc>
        <w:tc>
          <w:tcPr>
            <w:tcW w:w="1080" w:type="dxa"/>
            <w:tcBorders>
              <w:top w:val="single" w:sz="4"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kern w:val="0"/>
                <w:szCs w:val="21"/>
              </w:rPr>
              <w:t>标准分</w:t>
            </w:r>
          </w:p>
        </w:tc>
        <w:tc>
          <w:tcPr>
            <w:tcW w:w="1260" w:type="dxa"/>
            <w:tcBorders>
              <w:top w:val="single" w:sz="4" w:space="0" w:color="auto"/>
              <w:left w:val="single" w:sz="6" w:space="0" w:color="auto"/>
              <w:bottom w:val="single" w:sz="6" w:space="0" w:color="auto"/>
              <w:right w:val="single" w:sz="4"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hint="eastAsia"/>
                <w:kern w:val="0"/>
                <w:szCs w:val="21"/>
              </w:rPr>
              <w:t>考核得分</w:t>
            </w:r>
          </w:p>
        </w:tc>
      </w:tr>
      <w:tr w:rsidR="00E0514E" w:rsidRPr="001C6027" w:rsidTr="00A65FCB">
        <w:trPr>
          <w:trHeight w:val="1275"/>
          <w:jc w:val="center"/>
        </w:trPr>
        <w:tc>
          <w:tcPr>
            <w:tcW w:w="720" w:type="dxa"/>
            <w:tcBorders>
              <w:top w:val="single" w:sz="6" w:space="0" w:color="auto"/>
              <w:left w:val="single" w:sz="4"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kern w:val="0"/>
                <w:szCs w:val="21"/>
              </w:rPr>
              <w:t>1</w:t>
            </w:r>
          </w:p>
        </w:tc>
        <w:tc>
          <w:tcPr>
            <w:tcW w:w="396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left"/>
              <w:rPr>
                <w:rFonts w:ascii="宋体" w:hAnsi="宋体" w:cs="宋体"/>
                <w:kern w:val="0"/>
                <w:szCs w:val="21"/>
              </w:rPr>
            </w:pPr>
            <w:r w:rsidRPr="001C6027">
              <w:rPr>
                <w:rFonts w:ascii="宋体" w:hAnsi="宋体" w:cs="宋体" w:hint="eastAsia"/>
                <w:kern w:val="0"/>
                <w:szCs w:val="21"/>
              </w:rPr>
              <w:t>作业</w:t>
            </w:r>
            <w:r w:rsidRPr="001C6027">
              <w:rPr>
                <w:rFonts w:ascii="宋体" w:hAnsi="宋体" w:cs="宋体"/>
                <w:kern w:val="0"/>
                <w:szCs w:val="21"/>
              </w:rPr>
              <w:t>人员须穿着统一</w:t>
            </w:r>
            <w:r w:rsidRPr="001C6027">
              <w:rPr>
                <w:rFonts w:ascii="宋体" w:hAnsi="宋体" w:cs="宋体" w:hint="eastAsia"/>
                <w:kern w:val="0"/>
                <w:szCs w:val="21"/>
              </w:rPr>
              <w:t>制服，文明作业，无扰民现象发生。</w:t>
            </w:r>
          </w:p>
        </w:tc>
        <w:tc>
          <w:tcPr>
            <w:tcW w:w="342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spacing w:line="300" w:lineRule="exact"/>
              <w:jc w:val="left"/>
              <w:rPr>
                <w:rFonts w:ascii="宋体" w:hAnsi="宋体" w:cs="宋体"/>
                <w:kern w:val="0"/>
                <w:szCs w:val="21"/>
              </w:rPr>
            </w:pPr>
            <w:r w:rsidRPr="001C6027">
              <w:rPr>
                <w:rFonts w:ascii="宋体" w:hAnsi="宋体" w:cs="宋体" w:hint="eastAsia"/>
                <w:kern w:val="0"/>
                <w:szCs w:val="21"/>
              </w:rPr>
              <w:t>作业</w:t>
            </w:r>
            <w:r w:rsidRPr="001C6027">
              <w:rPr>
                <w:rFonts w:ascii="宋体" w:hAnsi="宋体" w:cs="宋体"/>
                <w:kern w:val="0"/>
                <w:szCs w:val="21"/>
              </w:rPr>
              <w:t>人员</w:t>
            </w:r>
            <w:r w:rsidRPr="001C6027">
              <w:rPr>
                <w:rFonts w:ascii="宋体" w:hAnsi="宋体" w:cs="宋体" w:hint="eastAsia"/>
                <w:kern w:val="0"/>
                <w:szCs w:val="21"/>
              </w:rPr>
              <w:t>着装异常、存在作业扰民现象</w:t>
            </w:r>
            <w:r w:rsidRPr="001C6027">
              <w:rPr>
                <w:rFonts w:ascii="宋体" w:hAnsi="宋体" w:cs="宋体"/>
                <w:kern w:val="0"/>
                <w:szCs w:val="21"/>
              </w:rPr>
              <w:t>任何一种扣2分。</w:t>
            </w:r>
          </w:p>
        </w:tc>
        <w:tc>
          <w:tcPr>
            <w:tcW w:w="108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hint="eastAsia"/>
                <w:kern w:val="0"/>
                <w:szCs w:val="21"/>
              </w:rPr>
              <w:t>10</w:t>
            </w:r>
          </w:p>
        </w:tc>
        <w:tc>
          <w:tcPr>
            <w:tcW w:w="1260" w:type="dxa"/>
            <w:tcBorders>
              <w:top w:val="single" w:sz="6" w:space="0" w:color="auto"/>
              <w:left w:val="single" w:sz="6" w:space="0" w:color="auto"/>
              <w:bottom w:val="single" w:sz="6" w:space="0" w:color="auto"/>
              <w:right w:val="single" w:sz="4" w:space="0" w:color="auto"/>
            </w:tcBorders>
            <w:vAlign w:val="center"/>
          </w:tcPr>
          <w:p w:rsidR="00E0514E" w:rsidRPr="001C6027" w:rsidRDefault="00E0514E" w:rsidP="00A65FCB">
            <w:pPr>
              <w:widowControl/>
              <w:jc w:val="left"/>
              <w:rPr>
                <w:rFonts w:ascii="宋体" w:hAnsi="宋体" w:cs="宋体"/>
                <w:kern w:val="0"/>
                <w:szCs w:val="21"/>
              </w:rPr>
            </w:pPr>
            <w:r w:rsidRPr="001C6027">
              <w:rPr>
                <w:rFonts w:ascii="宋体" w:hAnsi="宋体" w:cs="宋体" w:hint="eastAsia"/>
                <w:kern w:val="0"/>
                <w:szCs w:val="21"/>
              </w:rPr>
              <w:t xml:space="preserve">　</w:t>
            </w:r>
          </w:p>
        </w:tc>
      </w:tr>
      <w:tr w:rsidR="00E0514E" w:rsidRPr="001C6027" w:rsidTr="00A65FCB">
        <w:trPr>
          <w:trHeight w:val="1590"/>
          <w:jc w:val="center"/>
        </w:trPr>
        <w:tc>
          <w:tcPr>
            <w:tcW w:w="720" w:type="dxa"/>
            <w:tcBorders>
              <w:top w:val="single" w:sz="6" w:space="0" w:color="auto"/>
              <w:left w:val="single" w:sz="4"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kern w:val="0"/>
                <w:szCs w:val="21"/>
              </w:rPr>
              <w:t>2</w:t>
            </w:r>
          </w:p>
        </w:tc>
        <w:tc>
          <w:tcPr>
            <w:tcW w:w="396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left"/>
              <w:rPr>
                <w:rFonts w:ascii="宋体" w:hAnsi="宋体" w:cs="宋体"/>
                <w:kern w:val="0"/>
                <w:szCs w:val="21"/>
              </w:rPr>
            </w:pPr>
            <w:r w:rsidRPr="001C6027">
              <w:rPr>
                <w:rFonts w:ascii="宋体" w:hAnsi="宋体" w:cs="宋体" w:hint="eastAsia"/>
                <w:kern w:val="0"/>
                <w:szCs w:val="21"/>
              </w:rPr>
              <w:t>道路两侧及重点区域非生活垃圾清运及时；日常巡查人员、车辆到位。</w:t>
            </w:r>
          </w:p>
        </w:tc>
        <w:tc>
          <w:tcPr>
            <w:tcW w:w="342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spacing w:line="300" w:lineRule="exact"/>
              <w:jc w:val="left"/>
              <w:rPr>
                <w:rFonts w:ascii="宋体" w:hAnsi="宋体" w:cs="宋体"/>
                <w:kern w:val="0"/>
                <w:szCs w:val="21"/>
              </w:rPr>
            </w:pPr>
            <w:r w:rsidRPr="001C6027">
              <w:rPr>
                <w:rFonts w:ascii="宋体" w:hAnsi="宋体" w:cs="宋体" w:hint="eastAsia"/>
                <w:kern w:val="0"/>
                <w:szCs w:val="21"/>
              </w:rPr>
              <w:t>清运处置拖沓（48小时内未清理完毕）每证实一次扣5分。巡查不及时造成清运滞后，每证实一次扣3分。</w:t>
            </w:r>
          </w:p>
        </w:tc>
        <w:tc>
          <w:tcPr>
            <w:tcW w:w="108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hint="eastAsia"/>
                <w:kern w:val="0"/>
                <w:szCs w:val="21"/>
              </w:rPr>
              <w:t>20</w:t>
            </w:r>
          </w:p>
        </w:tc>
        <w:tc>
          <w:tcPr>
            <w:tcW w:w="1260" w:type="dxa"/>
            <w:tcBorders>
              <w:top w:val="single" w:sz="6" w:space="0" w:color="auto"/>
              <w:left w:val="single" w:sz="6" w:space="0" w:color="auto"/>
              <w:bottom w:val="single" w:sz="6" w:space="0" w:color="auto"/>
              <w:right w:val="single" w:sz="4" w:space="0" w:color="auto"/>
            </w:tcBorders>
            <w:vAlign w:val="center"/>
          </w:tcPr>
          <w:p w:rsidR="00E0514E" w:rsidRPr="001C6027" w:rsidRDefault="00E0514E" w:rsidP="00A65FCB">
            <w:pPr>
              <w:widowControl/>
              <w:jc w:val="left"/>
              <w:rPr>
                <w:rFonts w:ascii="宋体" w:hAnsi="宋体" w:cs="宋体"/>
                <w:kern w:val="0"/>
                <w:szCs w:val="21"/>
              </w:rPr>
            </w:pPr>
            <w:r w:rsidRPr="001C6027">
              <w:rPr>
                <w:rFonts w:ascii="宋体" w:hAnsi="宋体" w:cs="宋体" w:hint="eastAsia"/>
                <w:kern w:val="0"/>
                <w:szCs w:val="21"/>
              </w:rPr>
              <w:t xml:space="preserve">　</w:t>
            </w:r>
          </w:p>
        </w:tc>
      </w:tr>
      <w:tr w:rsidR="00E0514E" w:rsidRPr="001C6027" w:rsidTr="00A65FCB">
        <w:trPr>
          <w:trHeight w:val="2001"/>
          <w:jc w:val="center"/>
        </w:trPr>
        <w:tc>
          <w:tcPr>
            <w:tcW w:w="720" w:type="dxa"/>
            <w:tcBorders>
              <w:top w:val="single" w:sz="6" w:space="0" w:color="auto"/>
              <w:left w:val="single" w:sz="4"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kern w:val="0"/>
                <w:szCs w:val="21"/>
              </w:rPr>
              <w:t>3</w:t>
            </w:r>
          </w:p>
        </w:tc>
        <w:tc>
          <w:tcPr>
            <w:tcW w:w="396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left"/>
              <w:rPr>
                <w:rFonts w:ascii="宋体" w:hAnsi="宋体" w:cs="宋体"/>
                <w:kern w:val="0"/>
                <w:szCs w:val="21"/>
              </w:rPr>
            </w:pPr>
            <w:r w:rsidRPr="001C6027">
              <w:rPr>
                <w:rFonts w:ascii="宋体" w:hAnsi="宋体" w:cs="宋体" w:hint="eastAsia"/>
                <w:kern w:val="0"/>
                <w:szCs w:val="21"/>
              </w:rPr>
              <w:t>清运车辆纳入市级监管平台；运输途中严禁拖挂滴漏、保持车容车貌整洁；清运的非生活垃圾进入指定消纳场处置，严禁跨街镇清运作业。</w:t>
            </w:r>
          </w:p>
        </w:tc>
        <w:tc>
          <w:tcPr>
            <w:tcW w:w="342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spacing w:line="300" w:lineRule="exact"/>
              <w:jc w:val="left"/>
              <w:rPr>
                <w:rFonts w:ascii="宋体" w:hAnsi="宋体" w:cs="宋体"/>
                <w:kern w:val="0"/>
                <w:szCs w:val="21"/>
              </w:rPr>
            </w:pPr>
            <w:r w:rsidRPr="001C6027">
              <w:rPr>
                <w:rFonts w:ascii="宋体" w:hAnsi="宋体" w:cs="宋体" w:hint="eastAsia"/>
                <w:kern w:val="0"/>
                <w:szCs w:val="21"/>
              </w:rPr>
              <w:t>运输车辆未纳入市级监管平台扣5分；车体不洁、有拖挂现象扣2分；发现擅自处置或跨街镇收集清运，一经证实扣30分。</w:t>
            </w:r>
          </w:p>
        </w:tc>
        <w:tc>
          <w:tcPr>
            <w:tcW w:w="108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hint="eastAsia"/>
                <w:kern w:val="0"/>
                <w:szCs w:val="21"/>
              </w:rPr>
              <w:t>30</w:t>
            </w:r>
          </w:p>
        </w:tc>
        <w:tc>
          <w:tcPr>
            <w:tcW w:w="1260" w:type="dxa"/>
            <w:tcBorders>
              <w:top w:val="single" w:sz="6" w:space="0" w:color="auto"/>
              <w:left w:val="single" w:sz="6" w:space="0" w:color="auto"/>
              <w:bottom w:val="single" w:sz="6" w:space="0" w:color="auto"/>
              <w:right w:val="single" w:sz="4" w:space="0" w:color="auto"/>
            </w:tcBorders>
            <w:vAlign w:val="center"/>
          </w:tcPr>
          <w:p w:rsidR="00E0514E" w:rsidRPr="001C6027" w:rsidRDefault="00E0514E" w:rsidP="00A65FCB">
            <w:pPr>
              <w:widowControl/>
              <w:ind w:leftChars="192" w:left="403"/>
              <w:jc w:val="left"/>
              <w:rPr>
                <w:rFonts w:ascii="宋体" w:hAnsi="宋体" w:cs="宋体"/>
                <w:kern w:val="0"/>
                <w:szCs w:val="21"/>
              </w:rPr>
            </w:pPr>
            <w:r w:rsidRPr="001C6027">
              <w:rPr>
                <w:rFonts w:ascii="宋体" w:hAnsi="宋体" w:cs="宋体" w:hint="eastAsia"/>
                <w:kern w:val="0"/>
                <w:szCs w:val="21"/>
              </w:rPr>
              <w:t xml:space="preserve">　</w:t>
            </w:r>
          </w:p>
        </w:tc>
      </w:tr>
      <w:tr w:rsidR="00E0514E" w:rsidRPr="001C6027" w:rsidTr="00A65FCB">
        <w:trPr>
          <w:trHeight w:val="1695"/>
          <w:jc w:val="center"/>
        </w:trPr>
        <w:tc>
          <w:tcPr>
            <w:tcW w:w="720" w:type="dxa"/>
            <w:tcBorders>
              <w:top w:val="single" w:sz="6" w:space="0" w:color="auto"/>
              <w:left w:val="single" w:sz="4"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kern w:val="0"/>
                <w:szCs w:val="21"/>
              </w:rPr>
              <w:t>4</w:t>
            </w:r>
          </w:p>
        </w:tc>
        <w:tc>
          <w:tcPr>
            <w:tcW w:w="396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left"/>
              <w:rPr>
                <w:rFonts w:ascii="宋体" w:hAnsi="宋体" w:cs="宋体"/>
                <w:kern w:val="0"/>
                <w:szCs w:val="21"/>
              </w:rPr>
            </w:pPr>
            <w:r w:rsidRPr="001C6027">
              <w:rPr>
                <w:rFonts w:ascii="宋体" w:hAnsi="宋体" w:cs="宋体" w:hint="eastAsia"/>
                <w:kern w:val="0"/>
                <w:szCs w:val="21"/>
              </w:rPr>
              <w:t>服务管理机制齐全，制定管理方案、人员信息、排班明细、作业规章制度、清运处置流程、去向。</w:t>
            </w:r>
          </w:p>
        </w:tc>
        <w:tc>
          <w:tcPr>
            <w:tcW w:w="342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left"/>
              <w:rPr>
                <w:rFonts w:ascii="宋体" w:hAnsi="宋体" w:cs="宋体"/>
                <w:kern w:val="0"/>
                <w:szCs w:val="21"/>
              </w:rPr>
            </w:pPr>
            <w:r w:rsidRPr="001C6027">
              <w:rPr>
                <w:rFonts w:ascii="宋体" w:hAnsi="宋体" w:cs="宋体" w:hint="eastAsia"/>
                <w:kern w:val="0"/>
                <w:szCs w:val="21"/>
              </w:rPr>
              <w:t>企业管理材料明细每缺失一项扣2分。</w:t>
            </w:r>
          </w:p>
        </w:tc>
        <w:tc>
          <w:tcPr>
            <w:tcW w:w="108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hint="eastAsia"/>
                <w:kern w:val="0"/>
                <w:szCs w:val="21"/>
              </w:rPr>
              <w:t>10</w:t>
            </w:r>
          </w:p>
        </w:tc>
        <w:tc>
          <w:tcPr>
            <w:tcW w:w="1260" w:type="dxa"/>
            <w:tcBorders>
              <w:top w:val="single" w:sz="6" w:space="0" w:color="auto"/>
              <w:left w:val="single" w:sz="6" w:space="0" w:color="auto"/>
              <w:bottom w:val="single" w:sz="6" w:space="0" w:color="auto"/>
              <w:right w:val="single" w:sz="4" w:space="0" w:color="auto"/>
            </w:tcBorders>
            <w:vAlign w:val="center"/>
          </w:tcPr>
          <w:p w:rsidR="00E0514E" w:rsidRPr="001C6027" w:rsidRDefault="00E0514E" w:rsidP="00A65FCB">
            <w:pPr>
              <w:widowControl/>
              <w:jc w:val="left"/>
              <w:rPr>
                <w:rFonts w:ascii="宋体" w:hAnsi="宋体" w:cs="宋体"/>
                <w:kern w:val="0"/>
                <w:szCs w:val="21"/>
              </w:rPr>
            </w:pPr>
            <w:r w:rsidRPr="001C6027">
              <w:rPr>
                <w:rFonts w:ascii="宋体" w:hAnsi="宋体" w:cs="宋体" w:hint="eastAsia"/>
                <w:kern w:val="0"/>
                <w:szCs w:val="21"/>
              </w:rPr>
              <w:t xml:space="preserve">　</w:t>
            </w:r>
          </w:p>
        </w:tc>
      </w:tr>
      <w:tr w:rsidR="00E0514E" w:rsidRPr="001C6027" w:rsidTr="00A65FCB">
        <w:trPr>
          <w:trHeight w:val="1695"/>
          <w:jc w:val="center"/>
        </w:trPr>
        <w:tc>
          <w:tcPr>
            <w:tcW w:w="720" w:type="dxa"/>
            <w:tcBorders>
              <w:top w:val="single" w:sz="6" w:space="0" w:color="auto"/>
              <w:left w:val="single" w:sz="4"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kern w:val="0"/>
                <w:szCs w:val="21"/>
              </w:rPr>
              <w:t>5</w:t>
            </w:r>
          </w:p>
        </w:tc>
        <w:tc>
          <w:tcPr>
            <w:tcW w:w="396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left"/>
              <w:rPr>
                <w:rFonts w:ascii="宋体" w:hAnsi="宋体" w:cs="宋体"/>
                <w:kern w:val="0"/>
                <w:szCs w:val="21"/>
              </w:rPr>
            </w:pPr>
            <w:r w:rsidRPr="001C6027">
              <w:rPr>
                <w:rFonts w:ascii="宋体" w:hAnsi="宋体" w:cs="宋体" w:hint="eastAsia"/>
                <w:kern w:val="0"/>
                <w:szCs w:val="21"/>
              </w:rPr>
              <w:t>台帐资料齐全，每日处置台帐、清运前后照片、文字材料记录、按时上报每月报表。</w:t>
            </w:r>
          </w:p>
        </w:tc>
        <w:tc>
          <w:tcPr>
            <w:tcW w:w="342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spacing w:line="300" w:lineRule="exact"/>
              <w:jc w:val="left"/>
              <w:rPr>
                <w:rFonts w:ascii="宋体" w:hAnsi="宋体" w:cs="宋体"/>
                <w:kern w:val="0"/>
                <w:szCs w:val="21"/>
              </w:rPr>
            </w:pPr>
            <w:r w:rsidRPr="001C6027">
              <w:rPr>
                <w:rFonts w:ascii="宋体" w:hAnsi="宋体" w:cs="宋体" w:hint="eastAsia"/>
                <w:kern w:val="0"/>
                <w:szCs w:val="21"/>
              </w:rPr>
              <w:t>台帐资料每缺失一项扣2分，未按时上报信息扣2分。</w:t>
            </w:r>
          </w:p>
        </w:tc>
        <w:tc>
          <w:tcPr>
            <w:tcW w:w="108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hint="eastAsia"/>
                <w:kern w:val="0"/>
                <w:szCs w:val="21"/>
              </w:rPr>
              <w:t>10</w:t>
            </w:r>
          </w:p>
        </w:tc>
        <w:tc>
          <w:tcPr>
            <w:tcW w:w="1260" w:type="dxa"/>
            <w:tcBorders>
              <w:top w:val="single" w:sz="6" w:space="0" w:color="auto"/>
              <w:left w:val="single" w:sz="6" w:space="0" w:color="auto"/>
              <w:bottom w:val="single" w:sz="6" w:space="0" w:color="auto"/>
              <w:right w:val="single" w:sz="4" w:space="0" w:color="auto"/>
            </w:tcBorders>
            <w:vAlign w:val="center"/>
          </w:tcPr>
          <w:p w:rsidR="00E0514E" w:rsidRPr="001C6027" w:rsidRDefault="00E0514E" w:rsidP="00A65FCB">
            <w:pPr>
              <w:widowControl/>
              <w:jc w:val="left"/>
              <w:rPr>
                <w:rFonts w:ascii="宋体" w:hAnsi="宋体" w:cs="宋体"/>
                <w:kern w:val="0"/>
                <w:szCs w:val="21"/>
              </w:rPr>
            </w:pPr>
            <w:r w:rsidRPr="001C6027">
              <w:rPr>
                <w:rFonts w:ascii="宋体" w:hAnsi="宋体" w:cs="宋体" w:hint="eastAsia"/>
                <w:kern w:val="0"/>
                <w:szCs w:val="21"/>
              </w:rPr>
              <w:t xml:space="preserve">　</w:t>
            </w:r>
          </w:p>
        </w:tc>
      </w:tr>
      <w:tr w:rsidR="00E0514E" w:rsidRPr="001C6027" w:rsidTr="00A65FCB">
        <w:trPr>
          <w:trHeight w:val="1635"/>
          <w:jc w:val="center"/>
        </w:trPr>
        <w:tc>
          <w:tcPr>
            <w:tcW w:w="720" w:type="dxa"/>
            <w:tcBorders>
              <w:top w:val="single" w:sz="6" w:space="0" w:color="auto"/>
              <w:left w:val="single" w:sz="4"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kern w:val="0"/>
                <w:szCs w:val="21"/>
              </w:rPr>
              <w:t>6</w:t>
            </w:r>
          </w:p>
        </w:tc>
        <w:tc>
          <w:tcPr>
            <w:tcW w:w="396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left"/>
              <w:rPr>
                <w:rFonts w:ascii="宋体" w:hAnsi="宋体" w:cs="宋体"/>
                <w:kern w:val="0"/>
                <w:szCs w:val="21"/>
              </w:rPr>
            </w:pPr>
            <w:r w:rsidRPr="001C6027">
              <w:rPr>
                <w:rFonts w:ascii="宋体" w:hAnsi="宋体" w:cs="宋体" w:hint="eastAsia"/>
                <w:kern w:val="0"/>
                <w:szCs w:val="21"/>
              </w:rPr>
              <w:t>曝光投诉、通报批评事件</w:t>
            </w:r>
          </w:p>
        </w:tc>
        <w:tc>
          <w:tcPr>
            <w:tcW w:w="342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spacing w:line="300" w:lineRule="exact"/>
              <w:jc w:val="left"/>
              <w:rPr>
                <w:rFonts w:ascii="宋体" w:hAnsi="宋体" w:cs="宋体"/>
                <w:kern w:val="0"/>
                <w:szCs w:val="21"/>
              </w:rPr>
            </w:pPr>
            <w:r w:rsidRPr="001C6027">
              <w:rPr>
                <w:rFonts w:ascii="宋体" w:hAnsi="宋体" w:cs="宋体" w:hint="eastAsia"/>
                <w:kern w:val="0"/>
                <w:szCs w:val="21"/>
              </w:rPr>
              <w:t>被证实</w:t>
            </w:r>
            <w:r w:rsidRPr="001C6027">
              <w:rPr>
                <w:rFonts w:ascii="宋体" w:hAnsi="宋体" w:cs="宋体"/>
                <w:kern w:val="0"/>
                <w:szCs w:val="21"/>
              </w:rPr>
              <w:t>市级</w:t>
            </w:r>
            <w:r w:rsidRPr="001C6027">
              <w:rPr>
                <w:rFonts w:ascii="宋体" w:hAnsi="宋体" w:cs="宋体" w:hint="eastAsia"/>
                <w:kern w:val="0"/>
                <w:szCs w:val="21"/>
              </w:rPr>
              <w:t>督查通报、媒体曝光</w:t>
            </w:r>
            <w:r w:rsidRPr="001C6027">
              <w:rPr>
                <w:rFonts w:ascii="宋体" w:hAnsi="宋体" w:cs="宋体"/>
                <w:kern w:val="0"/>
                <w:szCs w:val="21"/>
              </w:rPr>
              <w:t>1次扣</w:t>
            </w:r>
            <w:r w:rsidRPr="001C6027">
              <w:rPr>
                <w:rFonts w:ascii="宋体" w:hAnsi="宋体" w:cs="宋体" w:hint="eastAsia"/>
                <w:kern w:val="0"/>
                <w:szCs w:val="21"/>
              </w:rPr>
              <w:t>10</w:t>
            </w:r>
            <w:r w:rsidRPr="001C6027">
              <w:rPr>
                <w:rFonts w:ascii="宋体" w:hAnsi="宋体" w:cs="宋体"/>
                <w:kern w:val="0"/>
                <w:szCs w:val="21"/>
              </w:rPr>
              <w:t>分</w:t>
            </w:r>
            <w:r w:rsidRPr="001C6027">
              <w:rPr>
                <w:rFonts w:ascii="宋体" w:hAnsi="宋体" w:cs="宋体" w:hint="eastAsia"/>
                <w:kern w:val="0"/>
                <w:szCs w:val="21"/>
              </w:rPr>
              <w:t>；</w:t>
            </w:r>
            <w:r w:rsidRPr="001C6027">
              <w:rPr>
                <w:rFonts w:ascii="宋体" w:hAnsi="宋体" w:cs="宋体"/>
                <w:kern w:val="0"/>
                <w:szCs w:val="21"/>
              </w:rPr>
              <w:t>区级1次扣</w:t>
            </w:r>
            <w:r w:rsidRPr="001C6027">
              <w:rPr>
                <w:rFonts w:ascii="宋体" w:hAnsi="宋体" w:cs="宋体" w:hint="eastAsia"/>
                <w:kern w:val="0"/>
                <w:szCs w:val="21"/>
              </w:rPr>
              <w:t>5</w:t>
            </w:r>
            <w:r w:rsidRPr="001C6027">
              <w:rPr>
                <w:rFonts w:ascii="宋体" w:hAnsi="宋体" w:cs="宋体"/>
                <w:kern w:val="0"/>
                <w:szCs w:val="21"/>
              </w:rPr>
              <w:t>分</w:t>
            </w:r>
            <w:r w:rsidRPr="001C6027">
              <w:rPr>
                <w:rFonts w:ascii="宋体" w:hAnsi="宋体" w:cs="宋体" w:hint="eastAsia"/>
                <w:kern w:val="0"/>
                <w:szCs w:val="21"/>
              </w:rPr>
              <w:t>；群众投诉</w:t>
            </w:r>
            <w:r w:rsidRPr="001C6027">
              <w:rPr>
                <w:rFonts w:ascii="宋体" w:hAnsi="宋体" w:cs="宋体"/>
                <w:kern w:val="0"/>
                <w:szCs w:val="21"/>
              </w:rPr>
              <w:t>1次扣</w:t>
            </w:r>
            <w:r w:rsidRPr="001C6027">
              <w:rPr>
                <w:rFonts w:ascii="宋体" w:hAnsi="宋体" w:cs="宋体" w:hint="eastAsia"/>
                <w:kern w:val="0"/>
                <w:szCs w:val="21"/>
              </w:rPr>
              <w:t>2</w:t>
            </w:r>
            <w:r w:rsidRPr="001C6027">
              <w:rPr>
                <w:rFonts w:ascii="宋体" w:hAnsi="宋体" w:cs="宋体"/>
                <w:kern w:val="0"/>
                <w:szCs w:val="21"/>
              </w:rPr>
              <w:t>分</w:t>
            </w:r>
            <w:r w:rsidRPr="001C6027">
              <w:rPr>
                <w:rFonts w:ascii="宋体" w:hAnsi="宋体" w:cs="宋体" w:hint="eastAsia"/>
                <w:kern w:val="0"/>
                <w:szCs w:val="21"/>
              </w:rPr>
              <w:t>。</w:t>
            </w:r>
          </w:p>
        </w:tc>
        <w:tc>
          <w:tcPr>
            <w:tcW w:w="1080" w:type="dxa"/>
            <w:tcBorders>
              <w:top w:val="single" w:sz="6" w:space="0" w:color="auto"/>
              <w:left w:val="single" w:sz="6" w:space="0" w:color="auto"/>
              <w:bottom w:val="single" w:sz="6"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hint="eastAsia"/>
                <w:kern w:val="0"/>
                <w:szCs w:val="21"/>
              </w:rPr>
              <w:t>20</w:t>
            </w:r>
          </w:p>
        </w:tc>
        <w:tc>
          <w:tcPr>
            <w:tcW w:w="1260" w:type="dxa"/>
            <w:tcBorders>
              <w:top w:val="single" w:sz="6" w:space="0" w:color="auto"/>
              <w:left w:val="single" w:sz="6" w:space="0" w:color="auto"/>
              <w:bottom w:val="single" w:sz="6" w:space="0" w:color="auto"/>
              <w:right w:val="single" w:sz="4" w:space="0" w:color="auto"/>
            </w:tcBorders>
            <w:vAlign w:val="center"/>
          </w:tcPr>
          <w:p w:rsidR="00E0514E" w:rsidRPr="001C6027" w:rsidRDefault="00E0514E" w:rsidP="00A65FCB">
            <w:pPr>
              <w:widowControl/>
              <w:jc w:val="left"/>
              <w:rPr>
                <w:rFonts w:ascii="宋体" w:hAnsi="宋体" w:cs="宋体"/>
                <w:kern w:val="0"/>
                <w:szCs w:val="21"/>
              </w:rPr>
            </w:pPr>
            <w:r w:rsidRPr="001C6027">
              <w:rPr>
                <w:rFonts w:ascii="宋体" w:hAnsi="宋体" w:cs="宋体" w:hint="eastAsia"/>
                <w:kern w:val="0"/>
                <w:szCs w:val="21"/>
              </w:rPr>
              <w:t xml:space="preserve">　</w:t>
            </w:r>
          </w:p>
        </w:tc>
      </w:tr>
      <w:tr w:rsidR="00E0514E" w:rsidRPr="001C6027" w:rsidTr="00A65FCB">
        <w:trPr>
          <w:trHeight w:val="615"/>
          <w:jc w:val="center"/>
        </w:trPr>
        <w:tc>
          <w:tcPr>
            <w:tcW w:w="720" w:type="dxa"/>
            <w:tcBorders>
              <w:top w:val="single" w:sz="6" w:space="0" w:color="auto"/>
              <w:left w:val="single" w:sz="4" w:space="0" w:color="auto"/>
              <w:bottom w:val="single" w:sz="4" w:space="0" w:color="auto"/>
              <w:right w:val="single" w:sz="6" w:space="0" w:color="auto"/>
            </w:tcBorders>
            <w:vAlign w:val="center"/>
          </w:tcPr>
          <w:p w:rsidR="00E0514E" w:rsidRPr="001C6027" w:rsidRDefault="00E0514E" w:rsidP="00A65FCB">
            <w:pPr>
              <w:widowControl/>
              <w:jc w:val="left"/>
              <w:rPr>
                <w:rFonts w:ascii="宋体" w:hAnsi="宋体" w:cs="宋体"/>
                <w:kern w:val="0"/>
                <w:szCs w:val="21"/>
              </w:rPr>
            </w:pPr>
            <w:r w:rsidRPr="001C6027">
              <w:rPr>
                <w:rFonts w:ascii="宋体" w:hAnsi="宋体" w:cs="宋体" w:hint="eastAsia"/>
                <w:kern w:val="0"/>
                <w:szCs w:val="21"/>
              </w:rPr>
              <w:t>合计</w:t>
            </w:r>
          </w:p>
        </w:tc>
        <w:tc>
          <w:tcPr>
            <w:tcW w:w="7380" w:type="dxa"/>
            <w:gridSpan w:val="2"/>
            <w:tcBorders>
              <w:top w:val="single" w:sz="6" w:space="0" w:color="auto"/>
              <w:left w:val="single" w:sz="6" w:space="0" w:color="auto"/>
              <w:bottom w:val="single" w:sz="4"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hint="eastAsia"/>
                <w:kern w:val="0"/>
                <w:szCs w:val="21"/>
              </w:rPr>
              <w:t xml:space="preserve">　</w:t>
            </w:r>
          </w:p>
        </w:tc>
        <w:tc>
          <w:tcPr>
            <w:tcW w:w="1080" w:type="dxa"/>
            <w:tcBorders>
              <w:top w:val="single" w:sz="6" w:space="0" w:color="auto"/>
              <w:left w:val="single" w:sz="6" w:space="0" w:color="auto"/>
              <w:bottom w:val="single" w:sz="4" w:space="0" w:color="auto"/>
              <w:right w:val="single" w:sz="6" w:space="0" w:color="auto"/>
            </w:tcBorders>
            <w:vAlign w:val="center"/>
          </w:tcPr>
          <w:p w:rsidR="00E0514E" w:rsidRPr="001C6027" w:rsidRDefault="00E0514E" w:rsidP="00A65FCB">
            <w:pPr>
              <w:widowControl/>
              <w:jc w:val="center"/>
              <w:rPr>
                <w:rFonts w:ascii="宋体" w:hAnsi="宋体" w:cs="宋体"/>
                <w:kern w:val="0"/>
                <w:szCs w:val="21"/>
              </w:rPr>
            </w:pPr>
            <w:r w:rsidRPr="001C6027">
              <w:rPr>
                <w:rFonts w:ascii="宋体" w:hAnsi="宋体" w:cs="宋体" w:hint="eastAsia"/>
                <w:kern w:val="0"/>
                <w:szCs w:val="21"/>
              </w:rPr>
              <w:t>100</w:t>
            </w:r>
          </w:p>
        </w:tc>
        <w:tc>
          <w:tcPr>
            <w:tcW w:w="1260" w:type="dxa"/>
            <w:tcBorders>
              <w:top w:val="single" w:sz="6" w:space="0" w:color="auto"/>
              <w:left w:val="single" w:sz="6" w:space="0" w:color="auto"/>
              <w:bottom w:val="single" w:sz="4" w:space="0" w:color="auto"/>
              <w:right w:val="single" w:sz="4" w:space="0" w:color="auto"/>
            </w:tcBorders>
            <w:vAlign w:val="center"/>
          </w:tcPr>
          <w:p w:rsidR="00E0514E" w:rsidRPr="001C6027" w:rsidRDefault="00E0514E" w:rsidP="00A65FCB">
            <w:pPr>
              <w:widowControl/>
              <w:jc w:val="left"/>
              <w:rPr>
                <w:rFonts w:ascii="宋体" w:hAnsi="宋体" w:cs="宋体"/>
                <w:kern w:val="0"/>
                <w:szCs w:val="21"/>
              </w:rPr>
            </w:pPr>
            <w:r w:rsidRPr="001C6027">
              <w:rPr>
                <w:rFonts w:ascii="宋体" w:hAnsi="宋体" w:cs="宋体" w:hint="eastAsia"/>
                <w:kern w:val="0"/>
                <w:szCs w:val="21"/>
              </w:rPr>
              <w:t xml:space="preserve">　</w:t>
            </w:r>
          </w:p>
        </w:tc>
      </w:tr>
    </w:tbl>
    <w:p w:rsidR="00E0514E" w:rsidRPr="001C6027" w:rsidRDefault="00E0514E" w:rsidP="00E0514E">
      <w:pPr>
        <w:tabs>
          <w:tab w:val="left" w:pos="5535"/>
        </w:tabs>
        <w:ind w:right="525"/>
        <w:jc w:val="right"/>
        <w:rPr>
          <w:rFonts w:ascii="宋体" w:hAnsi="宋体"/>
          <w:sz w:val="28"/>
          <w:szCs w:val="28"/>
        </w:rPr>
      </w:pPr>
      <w:r w:rsidRPr="001C6027">
        <w:rPr>
          <w:rFonts w:ascii="宋体" w:hAnsi="宋体" w:hint="eastAsia"/>
          <w:szCs w:val="21"/>
        </w:rPr>
        <w:t>考核时间     年   月   日</w:t>
      </w:r>
    </w:p>
    <w:p w:rsidR="00E0514E" w:rsidRPr="001C6027" w:rsidRDefault="00E0514E" w:rsidP="00E0514E">
      <w:pPr>
        <w:ind w:firstLineChars="200" w:firstLine="560"/>
        <w:jc w:val="right"/>
        <w:rPr>
          <w:rFonts w:ascii="宋体" w:hAnsi="宋体"/>
          <w:sz w:val="28"/>
          <w:szCs w:val="28"/>
        </w:rPr>
      </w:pPr>
    </w:p>
    <w:p w:rsidR="00E0514E" w:rsidRPr="001C6027" w:rsidRDefault="00E0514E" w:rsidP="00E0514E">
      <w:pPr>
        <w:ind w:firstLineChars="200" w:firstLine="560"/>
        <w:jc w:val="right"/>
        <w:rPr>
          <w:rFonts w:ascii="宋体" w:hAnsi="宋体"/>
          <w:sz w:val="28"/>
          <w:szCs w:val="28"/>
        </w:rPr>
      </w:pPr>
    </w:p>
    <w:p w:rsidR="00E0514E" w:rsidRPr="001C6027" w:rsidRDefault="00E0514E" w:rsidP="00E0514E">
      <w:pPr>
        <w:ind w:firstLineChars="200" w:firstLine="560"/>
        <w:jc w:val="right"/>
        <w:rPr>
          <w:rFonts w:ascii="宋体" w:hAnsi="宋体"/>
          <w:sz w:val="28"/>
          <w:szCs w:val="28"/>
        </w:rPr>
      </w:pPr>
      <w:r w:rsidRPr="001C6027">
        <w:rPr>
          <w:rFonts w:ascii="宋体" w:hAnsi="宋体" w:hint="eastAsia"/>
          <w:sz w:val="28"/>
          <w:szCs w:val="28"/>
        </w:rPr>
        <w:t>重固镇社会事业发展办公室</w:t>
      </w:r>
    </w:p>
    <w:p w:rsidR="008425D3" w:rsidRPr="00E0514E" w:rsidRDefault="008425D3" w:rsidP="00E0514E"/>
    <w:sectPr w:rsidR="008425D3" w:rsidRPr="00E051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14E" w:rsidRDefault="00E0514E" w:rsidP="00E0514E">
      <w:r>
        <w:separator/>
      </w:r>
    </w:p>
  </w:endnote>
  <w:endnote w:type="continuationSeparator" w:id="0">
    <w:p w:rsidR="00E0514E" w:rsidRDefault="00E0514E" w:rsidP="00E05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14E" w:rsidRDefault="00E0514E" w:rsidP="00E0514E">
      <w:r>
        <w:separator/>
      </w:r>
    </w:p>
  </w:footnote>
  <w:footnote w:type="continuationSeparator" w:id="0">
    <w:p w:rsidR="00E0514E" w:rsidRDefault="00E0514E" w:rsidP="00E051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8B4"/>
    <w:rsid w:val="00192FCB"/>
    <w:rsid w:val="006D2ADE"/>
    <w:rsid w:val="008425D3"/>
    <w:rsid w:val="00AC64FD"/>
    <w:rsid w:val="00B667CD"/>
    <w:rsid w:val="00E0514E"/>
    <w:rsid w:val="00E108B4"/>
    <w:rsid w:val="00FC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5D62A"/>
  <w15:chartTrackingRefBased/>
  <w15:docId w15:val="{B221069E-3C18-4D12-A9B1-5C92CECE1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14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514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0514E"/>
    <w:rPr>
      <w:sz w:val="18"/>
      <w:szCs w:val="18"/>
    </w:rPr>
  </w:style>
  <w:style w:type="paragraph" w:styleId="a5">
    <w:name w:val="footer"/>
    <w:basedOn w:val="a"/>
    <w:link w:val="a6"/>
    <w:uiPriority w:val="99"/>
    <w:unhideWhenUsed/>
    <w:rsid w:val="00E0514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051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1428</Words>
  <Characters>1487</Characters>
  <Application>Microsoft Office Word</Application>
  <DocSecurity>0</DocSecurity>
  <Lines>99</Lines>
  <Paragraphs>83</Paragraphs>
  <ScaleCrop>false</ScaleCrop>
  <Company>MS</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2023-03-10T07:58:00Z</dcterms:created>
  <dcterms:modified xsi:type="dcterms:W3CDTF">2023-03-13T02:09:00Z</dcterms:modified>
</cp:coreProperties>
</file>