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9DF" w:rsidRDefault="002D29DF" w:rsidP="002D29DF">
      <w:pPr>
        <w:jc w:val="center"/>
        <w:rPr>
          <w:rFonts w:ascii="宋体" w:hAnsi="宋体" w:cs="宋体"/>
          <w:bCs/>
          <w:sz w:val="24"/>
        </w:rPr>
      </w:pPr>
      <w:r>
        <w:rPr>
          <w:rFonts w:ascii="宋体" w:hAnsi="宋体" w:cs="宋体" w:hint="eastAsia"/>
          <w:bCs/>
          <w:sz w:val="24"/>
        </w:rPr>
        <w:t>金泽镇非生活垃圾清运处置服务项目招标需求</w:t>
      </w:r>
    </w:p>
    <w:p w:rsidR="002D29DF" w:rsidRDefault="002D29DF" w:rsidP="002D29DF">
      <w:pPr>
        <w:autoSpaceDE w:val="0"/>
        <w:autoSpaceDN w:val="0"/>
        <w:adjustRightInd w:val="0"/>
        <w:spacing w:line="600" w:lineRule="exact"/>
        <w:jc w:val="left"/>
        <w:rPr>
          <w:rFonts w:ascii="宋体" w:hAnsi="宋体" w:cs="宋体"/>
          <w:b/>
          <w:sz w:val="24"/>
        </w:rPr>
      </w:pPr>
      <w:r>
        <w:rPr>
          <w:rFonts w:ascii="宋体" w:hAnsi="宋体" w:cs="宋体" w:hint="eastAsia"/>
          <w:bCs/>
          <w:sz w:val="24"/>
        </w:rPr>
        <w:t>一、</w:t>
      </w:r>
      <w:r>
        <w:rPr>
          <w:rFonts w:ascii="宋体" w:hAnsi="宋体" w:cs="宋体" w:hint="eastAsia"/>
          <w:b/>
          <w:sz w:val="24"/>
        </w:rPr>
        <w:t>清运服务范围及内容</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t>（一）收运范围和内容</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 xml:space="preserve">1、集镇区整区域；南至太浦河；北至淀山湖；西至则同江；东至拦路港，以及环境卫生应急整治作业产生的装修垃圾、大件垃圾、枯枝落叶。                                             </w:t>
      </w:r>
    </w:p>
    <w:p w:rsidR="002D29DF" w:rsidRPr="00D8789D" w:rsidRDefault="002D29DF" w:rsidP="002D29DF">
      <w:pPr>
        <w:autoSpaceDE w:val="0"/>
        <w:autoSpaceDN w:val="0"/>
        <w:adjustRightInd w:val="0"/>
        <w:spacing w:line="600" w:lineRule="exact"/>
        <w:ind w:firstLineChars="200" w:firstLine="480"/>
        <w:jc w:val="left"/>
        <w:rPr>
          <w:rFonts w:ascii="宋体" w:hAnsi="宋体" w:cs="宋体" w:hint="eastAsia"/>
          <w:sz w:val="24"/>
        </w:rPr>
      </w:pPr>
      <w:r>
        <w:rPr>
          <w:rFonts w:ascii="宋体" w:hAnsi="宋体" w:cs="宋体" w:hint="eastAsia"/>
          <w:sz w:val="24"/>
        </w:rPr>
        <w:t xml:space="preserve">2、集镇区域34个村居——商榻片区：沙港、双祥、王港、商榻居委、淀西、东星、蔡浜、陈东、南新、雪米；金泽区域：新池、徐李、金泽、东西、金溪居委、杨湾、建国、金杨居委、金姚；西岑片区：淀湖、岑卜、西岑、三塘、育田、河祝、西岑居委；莲盛片区：莲湖、爱国、东天、钱盛、龚都、任屯、田三庄、新港日常产生的装修垃圾、大件垃圾、枯枝落叶。  </w:t>
      </w:r>
    </w:p>
    <w:p w:rsidR="002D29DF" w:rsidRDefault="002D29DF" w:rsidP="002D29DF">
      <w:pPr>
        <w:spacing w:line="560" w:lineRule="exact"/>
        <w:ind w:firstLineChars="200" w:firstLine="482"/>
        <w:rPr>
          <w:rFonts w:ascii="宋体" w:hAnsi="宋体" w:cs="宋体"/>
          <w:sz w:val="24"/>
        </w:rPr>
      </w:pPr>
      <w:r>
        <w:rPr>
          <w:rFonts w:ascii="宋体" w:hAnsi="宋体" w:cs="宋体" w:hint="eastAsia"/>
          <w:b/>
          <w:bCs/>
          <w:sz w:val="24"/>
        </w:rPr>
        <w:t>（1）</w:t>
      </w:r>
      <w:r>
        <w:rPr>
          <w:rFonts w:ascii="宋体" w:hAnsi="宋体" w:cs="宋体" w:hint="eastAsia"/>
          <w:b/>
          <w:bCs/>
          <w:sz w:val="24"/>
          <w:lang w:eastAsia="zh-Hans"/>
        </w:rPr>
        <w:t>拆房</w:t>
      </w:r>
      <w:r>
        <w:rPr>
          <w:rFonts w:ascii="宋体" w:hAnsi="宋体" w:cs="宋体" w:hint="eastAsia"/>
          <w:b/>
          <w:bCs/>
          <w:sz w:val="24"/>
        </w:rPr>
        <w:t>垃圾</w:t>
      </w:r>
      <w:r>
        <w:rPr>
          <w:rFonts w:ascii="宋体" w:hAnsi="宋体" w:cs="宋体" w:hint="eastAsia"/>
          <w:b/>
          <w:bCs/>
          <w:sz w:val="24"/>
          <w:lang w:eastAsia="zh-Hans"/>
        </w:rPr>
        <w:t>。</w:t>
      </w:r>
      <w:r>
        <w:rPr>
          <w:rFonts w:ascii="宋体" w:hAnsi="宋体" w:cs="宋体" w:hint="eastAsia"/>
          <w:sz w:val="24"/>
          <w:lang w:eastAsia="zh-Hans"/>
        </w:rPr>
        <w:t>因美丽乡村建设、农村人居环境整治以及农户</w:t>
      </w:r>
      <w:r>
        <w:rPr>
          <w:rFonts w:ascii="宋体" w:hAnsi="宋体" w:cs="宋体" w:hint="eastAsia"/>
          <w:sz w:val="24"/>
        </w:rPr>
        <w:t>房屋</w:t>
      </w:r>
      <w:r>
        <w:rPr>
          <w:rFonts w:ascii="宋体" w:hAnsi="宋体" w:cs="宋体" w:hint="eastAsia"/>
          <w:sz w:val="24"/>
          <w:lang w:eastAsia="zh-Hans"/>
        </w:rPr>
        <w:t>翻建</w:t>
      </w:r>
      <w:r>
        <w:rPr>
          <w:rFonts w:ascii="宋体" w:hAnsi="宋体" w:cs="宋体" w:hint="eastAsia"/>
          <w:sz w:val="24"/>
        </w:rPr>
        <w:t>和</w:t>
      </w:r>
      <w:r>
        <w:rPr>
          <w:rFonts w:ascii="宋体" w:hAnsi="宋体" w:cs="宋体" w:hint="eastAsia"/>
          <w:sz w:val="24"/>
          <w:lang w:eastAsia="zh-Hans"/>
        </w:rPr>
        <w:t>装修所产生的</w:t>
      </w:r>
      <w:r>
        <w:rPr>
          <w:rFonts w:ascii="宋体" w:hAnsi="宋体" w:cs="宋体" w:hint="eastAsia"/>
          <w:sz w:val="24"/>
        </w:rPr>
        <w:t>，以砖块和混凝土为主的</w:t>
      </w:r>
      <w:r>
        <w:rPr>
          <w:rFonts w:ascii="宋体" w:hAnsi="宋体" w:cs="宋体" w:hint="eastAsia"/>
          <w:sz w:val="24"/>
          <w:lang w:eastAsia="zh-Hans"/>
        </w:rPr>
        <w:t>拆房</w:t>
      </w:r>
      <w:r>
        <w:rPr>
          <w:rFonts w:ascii="宋体" w:hAnsi="宋体" w:cs="宋体" w:hint="eastAsia"/>
          <w:sz w:val="24"/>
        </w:rPr>
        <w:t>垃圾</w:t>
      </w:r>
      <w:r>
        <w:rPr>
          <w:rFonts w:ascii="宋体" w:hAnsi="宋体" w:cs="宋体" w:hint="eastAsia"/>
          <w:sz w:val="24"/>
          <w:lang w:eastAsia="zh-Hans"/>
        </w:rPr>
        <w:t>。</w:t>
      </w:r>
    </w:p>
    <w:p w:rsidR="002D29DF" w:rsidRDefault="002D29DF" w:rsidP="002D29DF">
      <w:pPr>
        <w:spacing w:line="560" w:lineRule="exact"/>
        <w:ind w:firstLineChars="200" w:firstLine="482"/>
        <w:rPr>
          <w:rFonts w:ascii="宋体" w:hAnsi="宋体" w:cs="宋体"/>
          <w:sz w:val="24"/>
          <w:lang w:eastAsia="zh-Hans"/>
        </w:rPr>
      </w:pPr>
      <w:r>
        <w:rPr>
          <w:rFonts w:ascii="宋体" w:hAnsi="宋体" w:cs="宋体" w:hint="eastAsia"/>
          <w:b/>
          <w:bCs/>
          <w:sz w:val="24"/>
        </w:rPr>
        <w:t>（2）装修和</w:t>
      </w:r>
      <w:r>
        <w:rPr>
          <w:rFonts w:ascii="宋体" w:hAnsi="宋体" w:cs="宋体" w:hint="eastAsia"/>
          <w:b/>
          <w:bCs/>
          <w:sz w:val="24"/>
          <w:lang w:eastAsia="zh-Hans"/>
        </w:rPr>
        <w:t>大件垃圾。</w:t>
      </w:r>
      <w:r>
        <w:rPr>
          <w:rFonts w:ascii="宋体" w:hAnsi="宋体" w:cs="宋体" w:hint="eastAsia"/>
          <w:sz w:val="24"/>
        </w:rPr>
        <w:t>村居民更换</w:t>
      </w:r>
      <w:r>
        <w:rPr>
          <w:rFonts w:ascii="宋体" w:hAnsi="宋体" w:cs="宋体" w:hint="eastAsia"/>
          <w:sz w:val="24"/>
          <w:lang w:eastAsia="zh-Hans"/>
        </w:rPr>
        <w:t>等原因所丢弃的废旧沙发、</w:t>
      </w:r>
      <w:r>
        <w:rPr>
          <w:rFonts w:ascii="宋体" w:hAnsi="宋体" w:cs="宋体" w:hint="eastAsia"/>
          <w:sz w:val="24"/>
        </w:rPr>
        <w:t>橱柜、浴缸</w:t>
      </w:r>
      <w:r>
        <w:rPr>
          <w:rFonts w:ascii="宋体" w:hAnsi="宋体" w:cs="宋体" w:hint="eastAsia"/>
          <w:sz w:val="24"/>
          <w:lang w:eastAsia="zh-Hans"/>
        </w:rPr>
        <w:t>等</w:t>
      </w:r>
      <w:r>
        <w:rPr>
          <w:rFonts w:ascii="宋体" w:hAnsi="宋体" w:cs="宋体" w:hint="eastAsia"/>
          <w:sz w:val="24"/>
        </w:rPr>
        <w:t>，村居无法自行处置的装修和</w:t>
      </w:r>
      <w:r>
        <w:rPr>
          <w:rFonts w:ascii="宋体" w:hAnsi="宋体" w:cs="宋体" w:hint="eastAsia"/>
          <w:sz w:val="24"/>
          <w:lang w:eastAsia="zh-Hans"/>
        </w:rPr>
        <w:t>大件垃圾。</w:t>
      </w:r>
    </w:p>
    <w:p w:rsidR="002D29DF" w:rsidRDefault="002D29DF" w:rsidP="002D29DF">
      <w:pPr>
        <w:spacing w:line="560" w:lineRule="exact"/>
        <w:ind w:firstLineChars="200" w:firstLine="482"/>
        <w:rPr>
          <w:rFonts w:ascii="宋体" w:hAnsi="宋体" w:cs="宋体"/>
          <w:sz w:val="24"/>
        </w:rPr>
      </w:pPr>
      <w:r>
        <w:rPr>
          <w:rFonts w:ascii="宋体" w:hAnsi="宋体" w:cs="宋体" w:hint="eastAsia"/>
          <w:b/>
          <w:bCs/>
          <w:sz w:val="24"/>
        </w:rPr>
        <w:t>（3）</w:t>
      </w:r>
      <w:r>
        <w:rPr>
          <w:rFonts w:ascii="宋体" w:hAnsi="宋体" w:cs="宋体" w:hint="eastAsia"/>
          <w:b/>
          <w:bCs/>
          <w:sz w:val="24"/>
          <w:lang w:eastAsia="zh-Hans"/>
        </w:rPr>
        <w:t>枯枝落叶。</w:t>
      </w:r>
      <w:r>
        <w:rPr>
          <w:rFonts w:ascii="宋体" w:hAnsi="宋体" w:cs="宋体" w:hint="eastAsia"/>
          <w:sz w:val="24"/>
          <w:lang w:eastAsia="zh-Hans"/>
        </w:rPr>
        <w:t>因修剪村内树枝、行道树等产生的</w:t>
      </w:r>
      <w:r>
        <w:rPr>
          <w:rFonts w:ascii="宋体" w:hAnsi="宋体" w:cs="宋体" w:hint="eastAsia"/>
          <w:sz w:val="24"/>
        </w:rPr>
        <w:t>，村居无法自行处置的</w:t>
      </w:r>
      <w:r>
        <w:rPr>
          <w:rFonts w:ascii="宋体" w:hAnsi="宋体" w:cs="宋体" w:hint="eastAsia"/>
          <w:sz w:val="24"/>
          <w:lang w:eastAsia="zh-Hans"/>
        </w:rPr>
        <w:t>枯枝落叶垃圾。</w:t>
      </w:r>
      <w:r>
        <w:rPr>
          <w:rFonts w:ascii="宋体" w:hAnsi="宋体" w:cs="宋体" w:hint="eastAsia"/>
          <w:sz w:val="24"/>
        </w:rPr>
        <w:t>不含镇管及以上公路修剪出的枯枝落叶。</w:t>
      </w:r>
    </w:p>
    <w:p w:rsidR="002D29DF" w:rsidRDefault="002D29DF" w:rsidP="002D29DF">
      <w:pPr>
        <w:autoSpaceDE w:val="0"/>
        <w:autoSpaceDN w:val="0"/>
        <w:adjustRightInd w:val="0"/>
        <w:spacing w:line="600" w:lineRule="exact"/>
        <w:jc w:val="left"/>
        <w:rPr>
          <w:rFonts w:ascii="宋体" w:hAnsi="宋体" w:cs="宋体"/>
          <w:bCs/>
          <w:sz w:val="24"/>
        </w:rPr>
      </w:pPr>
      <w:r>
        <w:rPr>
          <w:rFonts w:ascii="宋体" w:hAnsi="宋体" w:cs="宋体" w:hint="eastAsia"/>
          <w:bCs/>
          <w:sz w:val="24"/>
        </w:rPr>
        <w:t>二、非生活垃圾清运工作要求</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1、中标企业作业车辆必须经我镇书面盖章确认后，至区绿化市容局办理车辆IC卡后方可进入区建材再生利用中心末端处置设施实行集中处置。企业具备分类装运自卸车辆不少于5辆（吨位不小于5吨），铲斗车不少于4辆（前述车辆均为自有并提供所有权证书），每辆车配置驾驶员1名。</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t>2、严格实行末端单独称重计量(清运车辆需安装单独称重系统），不允许发生车辆跨街镇清运作业，不得交叉收运作业，实行专车专运。严格落实分类运输管理，确保进区建材再生利用中心消纳处置纯净度不低于90%。</w:t>
      </w:r>
    </w:p>
    <w:p w:rsidR="002D29DF" w:rsidRPr="00BB2959"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lastRenderedPageBreak/>
        <w:t>3、服务企业应派遣作业人员、车辆、机具</w:t>
      </w:r>
      <w:bookmarkStart w:id="0" w:name="_GoBack"/>
      <w:bookmarkEnd w:id="0"/>
      <w:r>
        <w:rPr>
          <w:rFonts w:ascii="宋体" w:hAnsi="宋体" w:cs="宋体" w:hint="eastAsia"/>
          <w:sz w:val="24"/>
        </w:rPr>
        <w:t>对服务范围内进行每日巡查，各类非生活垃圾应按照暴露垃圾48小时处理机制实行清理，同时做好清理前后拍照取证工作。</w:t>
      </w:r>
      <w:r w:rsidRPr="00BB2959">
        <w:rPr>
          <w:rFonts w:ascii="宋体" w:hAnsi="宋体" w:cs="宋体" w:hint="eastAsia"/>
          <w:sz w:val="24"/>
        </w:rPr>
        <w:t>企业需配置人员不少于23名。</w:t>
      </w:r>
    </w:p>
    <w:p w:rsidR="002D29DF" w:rsidRPr="00BB2959" w:rsidRDefault="002D29DF" w:rsidP="002D29DF">
      <w:pPr>
        <w:autoSpaceDE w:val="0"/>
        <w:autoSpaceDN w:val="0"/>
        <w:adjustRightInd w:val="0"/>
        <w:spacing w:line="600" w:lineRule="exact"/>
        <w:ind w:firstLineChars="200" w:firstLine="480"/>
        <w:jc w:val="left"/>
        <w:rPr>
          <w:rFonts w:ascii="宋体" w:hAnsi="宋体" w:cs="宋体"/>
          <w:sz w:val="24"/>
        </w:rPr>
      </w:pPr>
      <w:r w:rsidRPr="00BB2959">
        <w:rPr>
          <w:rFonts w:ascii="宋体" w:hAnsi="宋体" w:cs="宋体" w:hint="eastAsia"/>
          <w:sz w:val="24"/>
        </w:rPr>
        <w:t>（1）项目管理人员</w:t>
      </w:r>
      <w:r>
        <w:rPr>
          <w:rFonts w:ascii="宋体" w:hAnsi="宋体" w:cs="宋体" w:hint="eastAsia"/>
          <w:sz w:val="24"/>
        </w:rPr>
        <w:t>不少于4</w:t>
      </w:r>
      <w:r w:rsidRPr="00BB2959">
        <w:rPr>
          <w:rFonts w:ascii="宋体" w:hAnsi="宋体" w:cs="宋体" w:hint="eastAsia"/>
          <w:sz w:val="24"/>
        </w:rPr>
        <w:t>名（项目负责人</w:t>
      </w:r>
      <w:r>
        <w:rPr>
          <w:rFonts w:ascii="宋体" w:hAnsi="宋体" w:cs="宋体" w:hint="eastAsia"/>
          <w:sz w:val="24"/>
        </w:rPr>
        <w:t>1</w:t>
      </w:r>
      <w:r w:rsidRPr="00BB2959">
        <w:rPr>
          <w:rFonts w:ascii="宋体" w:hAnsi="宋体" w:cs="宋体" w:hint="eastAsia"/>
          <w:sz w:val="24"/>
        </w:rPr>
        <w:t>名，安全员</w:t>
      </w:r>
      <w:r>
        <w:rPr>
          <w:rFonts w:ascii="宋体" w:hAnsi="宋体" w:cs="宋体" w:hint="eastAsia"/>
          <w:sz w:val="24"/>
        </w:rPr>
        <w:t>1</w:t>
      </w:r>
      <w:r w:rsidRPr="00BB2959">
        <w:rPr>
          <w:rFonts w:ascii="宋体" w:hAnsi="宋体" w:cs="宋体" w:hint="eastAsia"/>
          <w:sz w:val="24"/>
        </w:rPr>
        <w:t>名，文员</w:t>
      </w:r>
      <w:r>
        <w:rPr>
          <w:rFonts w:ascii="宋体" w:hAnsi="宋体" w:cs="宋体" w:hint="eastAsia"/>
          <w:sz w:val="24"/>
        </w:rPr>
        <w:t>1</w:t>
      </w:r>
      <w:r w:rsidRPr="00BB2959">
        <w:rPr>
          <w:rFonts w:ascii="宋体" w:hAnsi="宋体" w:cs="宋体" w:hint="eastAsia"/>
          <w:sz w:val="24"/>
        </w:rPr>
        <w:t>名，车队管理1名）；</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sidRPr="00BB2959">
        <w:rPr>
          <w:rFonts w:ascii="宋体" w:hAnsi="宋体" w:cs="宋体" w:hint="eastAsia"/>
          <w:sz w:val="24"/>
        </w:rPr>
        <w:t>（2）项目作业人员</w:t>
      </w:r>
      <w:r>
        <w:rPr>
          <w:rFonts w:ascii="宋体" w:hAnsi="宋体" w:cs="宋体" w:hint="eastAsia"/>
          <w:sz w:val="24"/>
        </w:rPr>
        <w:t>不少于</w:t>
      </w:r>
      <w:r w:rsidRPr="00BB2959">
        <w:rPr>
          <w:rFonts w:ascii="宋体" w:hAnsi="宋体" w:cs="宋体" w:hint="eastAsia"/>
          <w:sz w:val="24"/>
        </w:rPr>
        <w:t>19名（驾驶员</w:t>
      </w:r>
      <w:r>
        <w:rPr>
          <w:rFonts w:ascii="宋体" w:hAnsi="宋体" w:cs="宋体" w:hint="eastAsia"/>
          <w:sz w:val="24"/>
        </w:rPr>
        <w:t>8</w:t>
      </w:r>
      <w:r w:rsidRPr="00BB2959">
        <w:rPr>
          <w:rFonts w:ascii="宋体" w:hAnsi="宋体" w:cs="宋体" w:hint="eastAsia"/>
          <w:sz w:val="24"/>
        </w:rPr>
        <w:t>名、装卸工8名、垃圾分拣工3</w:t>
      </w:r>
      <w:r>
        <w:rPr>
          <w:rFonts w:ascii="宋体" w:hAnsi="宋体" w:cs="宋体" w:hint="eastAsia"/>
          <w:sz w:val="24"/>
        </w:rPr>
        <w:t>名</w:t>
      </w:r>
      <w:r w:rsidRPr="00BB2959">
        <w:rPr>
          <w:rFonts w:ascii="宋体" w:hAnsi="宋体" w:cs="宋体" w:hint="eastAsia"/>
          <w:sz w:val="24"/>
        </w:rPr>
        <w:t>）；</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t>4、具备突击整治作业能力，能够及时配合上级部门相关检查、整治工作要求。</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t>5、服务企业应建立每日收运作业台帐，注明产出点位、装运车辆、吨位及处置去向，并形成帐册，各类信息应与镇相关职能部门形成共享。</w:t>
      </w:r>
    </w:p>
    <w:p w:rsidR="002D29DF" w:rsidRDefault="002D29DF" w:rsidP="002D29DF">
      <w:pPr>
        <w:autoSpaceDE w:val="0"/>
        <w:autoSpaceDN w:val="0"/>
        <w:adjustRightInd w:val="0"/>
        <w:spacing w:line="600" w:lineRule="exact"/>
        <w:ind w:firstLineChars="200" w:firstLine="480"/>
        <w:jc w:val="left"/>
        <w:rPr>
          <w:rFonts w:ascii="宋体" w:hAnsi="宋体" w:cs="宋体"/>
          <w:sz w:val="24"/>
        </w:rPr>
      </w:pPr>
      <w:r>
        <w:rPr>
          <w:rFonts w:ascii="宋体" w:hAnsi="宋体" w:cs="宋体" w:hint="eastAsia"/>
          <w:sz w:val="24"/>
        </w:rPr>
        <w:t>6、进入区建材利用中心的装修垃圾、大件垃圾、枯枝落叶，因纯净度不达标造成退返的，或处置单价超出原定价格的，由第三方服务单位承担相应责任。</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7、发现专用车辆擅自装运实施范围以外的（本镇域外）装修垃圾进入区建材再生利用中心处置的，一经确认，立即终止服务合同并追究其法律责任。</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8、发现专用车辆擅自装运未缴纳处置费的建设施工单位、企业、门店商铺产生的装修垃圾进入区建材再生利用中心处置的，一经确认，除扣除装运量处置费以外，每发现一次扣除当季度服务费的0.5%，发现两次扣除当季度服务费的1%，发现三次及以上的扣除当季度服务费的10%，并终止服务合同。</w:t>
      </w:r>
    </w:p>
    <w:p w:rsidR="002D29DF" w:rsidRPr="002D29DF" w:rsidRDefault="002D29DF" w:rsidP="002D29DF">
      <w:pPr>
        <w:spacing w:line="360" w:lineRule="auto"/>
        <w:ind w:firstLineChars="200" w:firstLine="480"/>
        <w:rPr>
          <w:rFonts w:ascii="宋体" w:hAnsi="宋体" w:cs="宋体"/>
          <w:sz w:val="24"/>
        </w:rPr>
      </w:pPr>
      <w:r w:rsidRPr="002D29DF">
        <w:rPr>
          <w:rFonts w:ascii="宋体" w:hAnsi="宋体" w:cs="宋体" w:hint="eastAsia"/>
          <w:sz w:val="24"/>
        </w:rPr>
        <w:t>9、本项目按装修垃圾、大件垃圾、绿化枯枝等总量测算，约为90000吨。非生活垃圾直运费用（对大分流点位、装修垃圾临时堆放点上的拆房垃圾，采取直运区建材再生利用中心的方式进行清运），计划直运装修垃圾0.5万吨，清运单价140元/吨；自行处置费用（对大分流点位、装修垃圾临时堆放点上拆房垃</w:t>
      </w:r>
      <w:r w:rsidRPr="002D29DF">
        <w:rPr>
          <w:rFonts w:ascii="宋体" w:hAnsi="宋体" w:cs="宋体" w:hint="eastAsia"/>
          <w:sz w:val="24"/>
        </w:rPr>
        <w:lastRenderedPageBreak/>
        <w:t>圾、大件垃圾及枯枝落叶委托第三方采取自行处置），预计处置非生活垃圾8.5万吨，清运单价1</w:t>
      </w:r>
      <w:r w:rsidRPr="002D29DF">
        <w:rPr>
          <w:rFonts w:ascii="宋体" w:hAnsi="宋体" w:cs="宋体"/>
          <w:sz w:val="24"/>
        </w:rPr>
        <w:t>09.5</w:t>
      </w:r>
      <w:r w:rsidRPr="002D29DF">
        <w:rPr>
          <w:rFonts w:ascii="宋体" w:hAnsi="宋体" w:cs="宋体" w:hint="eastAsia"/>
          <w:sz w:val="24"/>
        </w:rPr>
        <w:t>元/吨。季度按实际清运量结算，超过总价不予另行支付。</w:t>
      </w:r>
    </w:p>
    <w:p w:rsidR="002D29DF" w:rsidRPr="002D29DF" w:rsidRDefault="002D29DF" w:rsidP="002D29DF">
      <w:pPr>
        <w:spacing w:line="360" w:lineRule="auto"/>
        <w:ind w:firstLineChars="200" w:firstLine="480"/>
        <w:rPr>
          <w:rFonts w:ascii="宋体" w:hAnsi="宋体" w:cs="宋体"/>
          <w:sz w:val="24"/>
        </w:rPr>
      </w:pPr>
      <w:r w:rsidRPr="002D29DF">
        <w:rPr>
          <w:rFonts w:ascii="宋体" w:hAnsi="宋体" w:cs="宋体" w:hint="eastAsia"/>
          <w:sz w:val="24"/>
        </w:rPr>
        <w:t>★非生活垃圾直运费用清运单价填报范围为0~140元；自行处置费用单价填报范围为0~</w:t>
      </w:r>
      <w:r w:rsidRPr="002D29DF">
        <w:rPr>
          <w:rFonts w:ascii="宋体" w:hAnsi="宋体" w:cs="宋体"/>
          <w:sz w:val="24"/>
        </w:rPr>
        <w:t>109.5</w:t>
      </w:r>
      <w:r w:rsidRPr="002D29DF">
        <w:rPr>
          <w:rFonts w:ascii="宋体" w:hAnsi="宋体" w:cs="宋体" w:hint="eastAsia"/>
          <w:sz w:val="24"/>
        </w:rPr>
        <w:t>元。供应商在报价分类明细表中填报的单价超出填报范围的，做无效标处理。</w:t>
      </w:r>
    </w:p>
    <w:p w:rsidR="002D29DF" w:rsidRDefault="002D29DF" w:rsidP="002D29DF">
      <w:pPr>
        <w:spacing w:line="360" w:lineRule="auto"/>
        <w:ind w:firstLineChars="200" w:firstLine="480"/>
        <w:rPr>
          <w:rFonts w:ascii="宋体" w:hAnsi="宋体" w:cs="宋体"/>
          <w:sz w:val="24"/>
        </w:rPr>
      </w:pPr>
      <w:r>
        <w:rPr>
          <w:rFonts w:ascii="宋体" w:hAnsi="宋体" w:cs="宋体" w:hint="eastAsia"/>
          <w:sz w:val="24"/>
        </w:rPr>
        <w:t>10、采购预</w:t>
      </w:r>
      <w:r w:rsidRPr="008548A4">
        <w:rPr>
          <w:rFonts w:ascii="宋体" w:hAnsi="宋体" w:cs="宋体" w:hint="eastAsia"/>
          <w:sz w:val="24"/>
        </w:rPr>
        <w:t>算为10007500元人民币，投标总报价不得超出限价10007500</w:t>
      </w:r>
      <w:r>
        <w:rPr>
          <w:rFonts w:ascii="宋体" w:hAnsi="宋体" w:cs="宋体" w:hint="eastAsia"/>
          <w:sz w:val="24"/>
        </w:rPr>
        <w:t>，否则该投标文件作为废标处理；</w:t>
      </w:r>
    </w:p>
    <w:p w:rsidR="002D29DF" w:rsidRDefault="002D29DF" w:rsidP="002D29DF">
      <w:pPr>
        <w:spacing w:line="360" w:lineRule="auto"/>
        <w:ind w:firstLineChars="200" w:firstLine="480"/>
        <w:rPr>
          <w:rFonts w:ascii="宋体" w:hAnsi="宋体" w:cs="宋体"/>
          <w:sz w:val="24"/>
        </w:rPr>
      </w:pPr>
      <w:r>
        <w:rPr>
          <w:rFonts w:ascii="宋体" w:hAnsi="宋体" w:cs="宋体" w:hint="eastAsia"/>
          <w:sz w:val="24"/>
        </w:rPr>
        <w:t>11、中标单位在垃圾清运全过程中的安全管理由中标单位自行负责，制订相应的安全管理制度，期间所发生的一切安全事故由中标方自行承担，与采购方无关。</w:t>
      </w:r>
    </w:p>
    <w:p w:rsidR="002D29DF" w:rsidRDefault="002D29DF" w:rsidP="002D29DF">
      <w:pPr>
        <w:spacing w:line="360" w:lineRule="auto"/>
        <w:ind w:firstLineChars="200" w:firstLine="480"/>
        <w:rPr>
          <w:rFonts w:ascii="宋体" w:hAnsi="宋体" w:cs="宋体"/>
          <w:sz w:val="24"/>
        </w:rPr>
      </w:pPr>
      <w:r>
        <w:rPr>
          <w:rFonts w:ascii="宋体" w:hAnsi="宋体" w:cs="宋体" w:hint="eastAsia"/>
          <w:sz w:val="24"/>
        </w:rPr>
        <w:t>12、中标单位清运至采购人指定地点，并进行检查。建筑垃圾、大件垃圾、绿化枯枝等垃圾体积重量不等，按照清运自卸车平箱平盖过磅经甲方确认。</w:t>
      </w:r>
    </w:p>
    <w:p w:rsidR="002D29DF" w:rsidRDefault="002D29DF" w:rsidP="002D29DF">
      <w:pPr>
        <w:spacing w:line="600" w:lineRule="exact"/>
        <w:rPr>
          <w:rFonts w:ascii="宋体" w:hAnsi="宋体" w:cs="宋体"/>
          <w:bCs/>
          <w:sz w:val="24"/>
        </w:rPr>
      </w:pPr>
      <w:r>
        <w:rPr>
          <w:rFonts w:ascii="宋体" w:hAnsi="宋体" w:cs="宋体" w:hint="eastAsia"/>
          <w:bCs/>
          <w:sz w:val="24"/>
        </w:rPr>
        <w:t>三、其它要求</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1、合同服务期限：自合同签订之日起1年。本项目采取一次采购三年享用，分年签订合同。</w:t>
      </w:r>
    </w:p>
    <w:p w:rsidR="002D29DF" w:rsidRPr="002D29DF" w:rsidRDefault="002D29DF" w:rsidP="002D29DF">
      <w:pPr>
        <w:spacing w:line="600" w:lineRule="exact"/>
        <w:ind w:firstLineChars="200" w:firstLine="480"/>
        <w:rPr>
          <w:rFonts w:ascii="宋体" w:hAnsi="宋体" w:cs="宋体"/>
          <w:sz w:val="24"/>
        </w:rPr>
      </w:pPr>
      <w:r>
        <w:rPr>
          <w:rFonts w:ascii="宋体" w:hAnsi="宋体" w:cs="宋体" w:hint="eastAsia"/>
          <w:sz w:val="24"/>
        </w:rPr>
        <w:t>2、</w:t>
      </w:r>
      <w:r w:rsidRPr="002D29DF">
        <w:rPr>
          <w:rFonts w:ascii="宋体" w:hAnsi="宋体" w:cs="宋体" w:hint="eastAsia"/>
          <w:sz w:val="24"/>
        </w:rPr>
        <w:t>付款方式：按实结算，按季度考核</w:t>
      </w:r>
      <w:r w:rsidRPr="002D29DF">
        <w:rPr>
          <w:rFonts w:ascii="宋体" w:hAnsi="宋体" w:cs="宋体"/>
          <w:sz w:val="24"/>
        </w:rPr>
        <w:t>结果</w:t>
      </w:r>
      <w:r w:rsidRPr="002D29DF">
        <w:rPr>
          <w:rFonts w:ascii="宋体" w:hAnsi="宋体" w:cs="宋体" w:hint="eastAsia"/>
          <w:sz w:val="24"/>
        </w:rPr>
        <w:t>支付。</w:t>
      </w:r>
    </w:p>
    <w:p w:rsidR="002D29DF" w:rsidRPr="002D29DF" w:rsidRDefault="002D29DF" w:rsidP="002D29DF">
      <w:pPr>
        <w:spacing w:line="600" w:lineRule="exact"/>
        <w:ind w:firstLineChars="200" w:firstLine="480"/>
        <w:rPr>
          <w:rFonts w:ascii="宋体" w:hAnsi="宋体" w:cs="宋体"/>
          <w:sz w:val="24"/>
        </w:rPr>
      </w:pPr>
      <w:r w:rsidRPr="002D29DF">
        <w:rPr>
          <w:rFonts w:ascii="宋体" w:hAnsi="宋体" w:cs="宋体" w:hint="eastAsia"/>
          <w:sz w:val="24"/>
        </w:rPr>
        <w:t>3、需要设置项目负责人和管理团队，项目负责人和管理团队需是本企业在职员工。</w:t>
      </w:r>
    </w:p>
    <w:p w:rsidR="002D29DF" w:rsidRDefault="002D29DF" w:rsidP="002D29DF">
      <w:pPr>
        <w:spacing w:line="600" w:lineRule="exact"/>
        <w:ind w:firstLineChars="200" w:firstLine="480"/>
        <w:rPr>
          <w:rFonts w:ascii="宋体" w:hAnsi="宋体" w:cs="宋体"/>
          <w:sz w:val="24"/>
        </w:rPr>
      </w:pPr>
      <w:r>
        <w:rPr>
          <w:rFonts w:ascii="宋体" w:hAnsi="宋体" w:cs="宋体" w:hint="eastAsia"/>
          <w:sz w:val="24"/>
        </w:rPr>
        <w:t>4、★供应商须承诺并履行能够办理青浦区建材再生利用中心处置装潢垃圾IC卡，如中标人无法办理IC卡则视为自动放弃中标资格。（承诺函格式自拟）</w:t>
      </w:r>
    </w:p>
    <w:p w:rsidR="002D29DF" w:rsidRDefault="002D29DF" w:rsidP="002D29DF">
      <w:pPr>
        <w:spacing w:line="600" w:lineRule="exact"/>
        <w:rPr>
          <w:rFonts w:ascii="宋体" w:hAnsi="宋体" w:cs="宋体"/>
          <w:bCs/>
          <w:sz w:val="24"/>
        </w:rPr>
      </w:pPr>
      <w:r>
        <w:rPr>
          <w:rFonts w:ascii="宋体" w:hAnsi="宋体" w:cs="宋体" w:hint="eastAsia"/>
          <w:bCs/>
          <w:sz w:val="24"/>
        </w:rPr>
        <w:t>四、监督考核</w:t>
      </w:r>
    </w:p>
    <w:p w:rsidR="002D29DF" w:rsidRDefault="002D29DF" w:rsidP="002D29DF">
      <w:pPr>
        <w:spacing w:line="560" w:lineRule="exact"/>
        <w:ind w:firstLineChars="200" w:firstLine="482"/>
        <w:rPr>
          <w:rFonts w:ascii="宋体" w:hAnsi="宋体" w:cs="宋体"/>
          <w:sz w:val="24"/>
        </w:rPr>
      </w:pPr>
      <w:r>
        <w:rPr>
          <w:rFonts w:ascii="宋体" w:hAnsi="宋体" w:cs="宋体" w:hint="eastAsia"/>
          <w:b/>
          <w:bCs/>
          <w:sz w:val="24"/>
        </w:rPr>
        <w:t>1.视频覆盖。</w:t>
      </w:r>
      <w:r>
        <w:rPr>
          <w:rFonts w:ascii="宋体" w:hAnsi="宋体" w:cs="宋体" w:hint="eastAsia"/>
          <w:sz w:val="24"/>
        </w:rPr>
        <w:t>通过已建设完成的</w:t>
      </w:r>
      <w:r>
        <w:rPr>
          <w:rFonts w:ascii="宋体" w:hAnsi="宋体" w:cs="宋体" w:hint="eastAsia"/>
          <w:color w:val="000000"/>
          <w:sz w:val="24"/>
        </w:rPr>
        <w:t>43处</w:t>
      </w:r>
      <w:r>
        <w:rPr>
          <w:rFonts w:ascii="宋体" w:hAnsi="宋体" w:cs="宋体" w:hint="eastAsia"/>
          <w:sz w:val="24"/>
        </w:rPr>
        <w:t>大分流点位的视频覆盖，加强镇级、村级巡查力度。</w:t>
      </w:r>
    </w:p>
    <w:p w:rsidR="002D29DF" w:rsidRDefault="002D29DF" w:rsidP="002D29DF">
      <w:pPr>
        <w:spacing w:line="560" w:lineRule="exact"/>
        <w:ind w:firstLineChars="200" w:firstLine="482"/>
        <w:rPr>
          <w:rFonts w:ascii="宋体" w:hAnsi="宋体" w:cs="宋体"/>
          <w:sz w:val="24"/>
        </w:rPr>
      </w:pPr>
      <w:r>
        <w:rPr>
          <w:rFonts w:ascii="宋体" w:hAnsi="宋体" w:cs="宋体" w:hint="eastAsia"/>
          <w:b/>
          <w:bCs/>
          <w:sz w:val="24"/>
        </w:rPr>
        <w:t>2.月度督查。</w:t>
      </w:r>
      <w:r>
        <w:rPr>
          <w:rFonts w:ascii="宋体" w:hAnsi="宋体" w:cs="宋体" w:hint="eastAsia"/>
          <w:sz w:val="24"/>
        </w:rPr>
        <w:t>由社发办根据每月区</w:t>
      </w:r>
      <w:r>
        <w:rPr>
          <w:rFonts w:ascii="宋体" w:hAnsi="宋体" w:cs="宋体" w:hint="eastAsia"/>
          <w:sz w:val="24"/>
          <w:lang w:eastAsia="zh-Hans"/>
        </w:rPr>
        <w:t>建材再生利用中心</w:t>
      </w:r>
      <w:r>
        <w:rPr>
          <w:rFonts w:ascii="宋体" w:hAnsi="宋体" w:cs="宋体" w:hint="eastAsia"/>
          <w:sz w:val="24"/>
        </w:rPr>
        <w:t>反馈的月度报告，复核中标企业清运垃圾的类型及重量。每月通过现场指导的形式，督促中标企业按照合同及行业规定进行作业。月度督查与季度考核相挂钩。</w:t>
      </w:r>
    </w:p>
    <w:p w:rsidR="002D29DF" w:rsidRDefault="002D29DF" w:rsidP="002D29DF">
      <w:pPr>
        <w:spacing w:line="560" w:lineRule="exact"/>
        <w:ind w:firstLineChars="200" w:firstLine="482"/>
        <w:rPr>
          <w:rFonts w:ascii="宋体" w:hAnsi="宋体" w:cs="宋体"/>
          <w:sz w:val="24"/>
        </w:rPr>
      </w:pPr>
      <w:r>
        <w:rPr>
          <w:rFonts w:ascii="宋体" w:hAnsi="宋体" w:cs="宋体" w:hint="eastAsia"/>
          <w:b/>
          <w:bCs/>
          <w:sz w:val="24"/>
        </w:rPr>
        <w:lastRenderedPageBreak/>
        <w:t>3.季度考核。</w:t>
      </w:r>
      <w:r>
        <w:rPr>
          <w:rFonts w:ascii="宋体" w:hAnsi="宋体" w:cs="宋体" w:hint="eastAsia"/>
          <w:sz w:val="24"/>
        </w:rPr>
        <w:t>由镇社发办牵头，联合属地村居、综合行政执法队等相关职能部门对中标的清运服务专营企业实施监督管理，每季度开展考核评估，评估结果与作业经费挂钩，作为费用支付的重要依据。</w:t>
      </w:r>
    </w:p>
    <w:p w:rsidR="002D29DF" w:rsidRDefault="002D29DF" w:rsidP="002D29DF">
      <w:pPr>
        <w:spacing w:line="560" w:lineRule="exact"/>
        <w:ind w:firstLineChars="200" w:firstLine="480"/>
        <w:rPr>
          <w:rFonts w:ascii="宋体" w:hAnsi="宋体" w:cs="宋体"/>
          <w:sz w:val="24"/>
        </w:rPr>
      </w:pPr>
      <w:r>
        <w:rPr>
          <w:rFonts w:ascii="宋体" w:hAnsi="宋体" w:cs="宋体" w:hint="eastAsia"/>
          <w:sz w:val="24"/>
        </w:rPr>
        <w:t>原则上考核成绩90分以上，支付季度全额费用；得分85-89分，视情节扣除 1%-5%季度作业经费；得分 80-84 分，视情节扣除 6%-10%季度作业经费；得分80分以下的，一次约谈中标单位负责人，并视情节扣除10%-20%季度作业经费，连续两次考核低于80分的，直接终止服务协议。</w:t>
      </w:r>
    </w:p>
    <w:p w:rsidR="002D29DF" w:rsidRDefault="002D29DF" w:rsidP="002D29DF">
      <w:pPr>
        <w:spacing w:line="560" w:lineRule="exact"/>
        <w:jc w:val="center"/>
        <w:rPr>
          <w:rFonts w:ascii="仿宋_GB2312" w:eastAsia="仿宋_GB2312" w:cs="仿宋_GB2312"/>
          <w:b/>
          <w:bCs/>
          <w:sz w:val="32"/>
          <w:szCs w:val="32"/>
        </w:rPr>
      </w:pPr>
      <w:r>
        <w:rPr>
          <w:rFonts w:ascii="仿宋_GB2312" w:eastAsia="仿宋_GB2312" w:cs="仿宋_GB2312" w:hint="eastAsia"/>
          <w:b/>
          <w:bCs/>
          <w:sz w:val="32"/>
          <w:szCs w:val="32"/>
        </w:rPr>
        <w:t>金泽镇对第三方非生活垃圾处置考核评分表</w:t>
      </w:r>
    </w:p>
    <w:p w:rsidR="002D29DF" w:rsidRDefault="002D29DF" w:rsidP="002D29DF">
      <w:pPr>
        <w:spacing w:line="560" w:lineRule="exact"/>
        <w:jc w:val="center"/>
        <w:rPr>
          <w:rFonts w:ascii="仿宋_GB2312" w:eastAsia="仿宋_GB2312" w:cs="仿宋_GB2312"/>
          <w:b/>
          <w:bCs/>
          <w:sz w:val="32"/>
          <w:szCs w:val="32"/>
        </w:rPr>
      </w:pPr>
      <w:r>
        <w:rPr>
          <w:rFonts w:ascii="仿宋_GB2312" w:eastAsia="仿宋_GB2312" w:cs="仿宋_GB2312" w:hint="eastAsia"/>
          <w:b/>
          <w:bCs/>
          <w:sz w:val="32"/>
          <w:szCs w:val="32"/>
        </w:rPr>
        <w:t>（202 年第  季度）</w:t>
      </w:r>
    </w:p>
    <w:p w:rsidR="002D29DF" w:rsidRDefault="002D29DF" w:rsidP="002D29DF">
      <w:pPr>
        <w:spacing w:line="480" w:lineRule="exact"/>
        <w:rPr>
          <w:rFonts w:ascii="仿宋_GB2312" w:eastAsia="仿宋_GB2312" w:hAnsi="宋体" w:cs="仿宋_GB2312"/>
          <w:color w:val="000000"/>
          <w:kern w:val="0"/>
          <w:sz w:val="28"/>
          <w:szCs w:val="28"/>
          <w:lang w:bidi="ar"/>
        </w:rPr>
      </w:pPr>
      <w:r>
        <w:rPr>
          <w:noProof/>
          <w:sz w:val="28"/>
        </w:rPr>
        <mc:AlternateContent>
          <mc:Choice Requires="wps">
            <w:drawing>
              <wp:anchor distT="0" distB="0" distL="114300" distR="114300" simplePos="0" relativeHeight="251659264" behindDoc="0" locked="0" layoutInCell="1" allowOverlap="1" wp14:anchorId="3C24A1DA" wp14:editId="64620494">
                <wp:simplePos x="0" y="0"/>
                <wp:positionH relativeFrom="column">
                  <wp:posOffset>3916680</wp:posOffset>
                </wp:positionH>
                <wp:positionV relativeFrom="paragraph">
                  <wp:posOffset>296545</wp:posOffset>
                </wp:positionV>
                <wp:extent cx="90932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90932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FE4E65C"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08.4pt,23.35pt" to="380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"/>
            </w:pict>
          </mc:Fallback>
        </mc:AlternateContent>
      </w:r>
      <w:r>
        <w:rPr>
          <w:rFonts w:ascii="仿宋_GB2312" w:eastAsia="仿宋_GB2312" w:hAnsi="宋体" w:cs="仿宋_GB2312" w:hint="eastAsia"/>
          <w:color w:val="000000"/>
          <w:kern w:val="0"/>
          <w:sz w:val="28"/>
          <w:szCs w:val="28"/>
          <w:lang w:bidi="ar"/>
        </w:rPr>
        <w:t>考核时间：</w:t>
      </w:r>
      <w:r>
        <w:rPr>
          <w:rFonts w:ascii="仿宋_GB2312" w:eastAsia="仿宋_GB2312" w:hAnsi="宋体" w:cs="仿宋_GB2312" w:hint="eastAsia"/>
          <w:color w:val="000000"/>
          <w:kern w:val="0"/>
          <w:sz w:val="28"/>
          <w:szCs w:val="28"/>
          <w:u w:val="single"/>
          <w:lang w:bidi="ar"/>
        </w:rPr>
        <w:t xml:space="preserve">             </w:t>
      </w:r>
      <w:r>
        <w:rPr>
          <w:rFonts w:ascii="仿宋_GB2312" w:eastAsia="仿宋_GB2312" w:hAnsi="宋体" w:cs="仿宋_GB2312" w:hint="eastAsia"/>
          <w:color w:val="000000"/>
          <w:kern w:val="0"/>
          <w:sz w:val="28"/>
          <w:szCs w:val="28"/>
          <w:lang w:bidi="ar"/>
        </w:rPr>
        <w:t xml:space="preserve">          考核对象：                  </w:t>
      </w:r>
    </w:p>
    <w:p w:rsidR="002D29DF" w:rsidRDefault="002D29DF" w:rsidP="002D29DF">
      <w:pPr>
        <w:spacing w:line="480" w:lineRule="exact"/>
        <w:rPr>
          <w:rFonts w:ascii="仿宋_GB2312" w:eastAsia="仿宋_GB2312" w:hAnsi="宋体" w:cs="仿宋_GB2312"/>
          <w:color w:val="000000"/>
          <w:kern w:val="0"/>
          <w:sz w:val="28"/>
          <w:szCs w:val="28"/>
          <w:lang w:bidi="ar"/>
        </w:rPr>
      </w:pPr>
      <w:r>
        <w:rPr>
          <w:noProof/>
          <w:sz w:val="28"/>
        </w:rPr>
        <mc:AlternateContent>
          <mc:Choice Requires="wps">
            <w:drawing>
              <wp:anchor distT="0" distB="0" distL="114300" distR="114300" simplePos="0" relativeHeight="251660288" behindDoc="0" locked="0" layoutInCell="1" allowOverlap="1" wp14:anchorId="1F56A08C" wp14:editId="5959DB39">
                <wp:simplePos x="0" y="0"/>
                <wp:positionH relativeFrom="column">
                  <wp:posOffset>3933825</wp:posOffset>
                </wp:positionH>
                <wp:positionV relativeFrom="paragraph">
                  <wp:posOffset>278765</wp:posOffset>
                </wp:positionV>
                <wp:extent cx="866140" cy="8255"/>
                <wp:effectExtent l="0" t="0" r="0" b="0"/>
                <wp:wrapNone/>
                <wp:docPr id="20" name="直接连接符 20"/>
                <wp:cNvGraphicFramePr/>
                <a:graphic xmlns:a="http://schemas.openxmlformats.org/drawingml/2006/main">
                  <a:graphicData uri="http://schemas.microsoft.com/office/word/2010/wordprocessingShape">
                    <wps:wsp>
                      <wps:cNvCnPr/>
                      <wps:spPr>
                        <a:xfrm flipV="1">
                          <a:off x="0" y="0"/>
                          <a:ext cx="866140" cy="825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81E522C" id="直接连接符 20"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309.75pt,21.95pt" to="377.9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"/>
            </w:pict>
          </mc:Fallback>
        </mc:AlternateContent>
      </w:r>
      <w:r>
        <w:rPr>
          <w:rFonts w:ascii="仿宋_GB2312" w:eastAsia="仿宋_GB2312" w:hAnsi="宋体" w:cs="仿宋_GB2312" w:hint="eastAsia"/>
          <w:color w:val="000000"/>
          <w:kern w:val="0"/>
          <w:sz w:val="28"/>
          <w:szCs w:val="28"/>
          <w:lang w:bidi="ar"/>
        </w:rPr>
        <w:t>考核地点：</w:t>
      </w:r>
      <w:r>
        <w:rPr>
          <w:rFonts w:ascii="仿宋_GB2312" w:eastAsia="仿宋_GB2312" w:hAnsi="宋体" w:cs="仿宋_GB2312" w:hint="eastAsia"/>
          <w:color w:val="000000"/>
          <w:kern w:val="0"/>
          <w:sz w:val="28"/>
          <w:szCs w:val="28"/>
          <w:u w:val="single"/>
          <w:lang w:bidi="ar"/>
        </w:rPr>
        <w:t xml:space="preserve">             </w:t>
      </w:r>
      <w:r>
        <w:rPr>
          <w:rFonts w:ascii="仿宋_GB2312" w:eastAsia="仿宋_GB2312" w:hAnsi="宋体" w:cs="仿宋_GB2312" w:hint="eastAsia"/>
          <w:color w:val="000000"/>
          <w:kern w:val="0"/>
          <w:sz w:val="28"/>
          <w:szCs w:val="28"/>
          <w:lang w:bidi="ar"/>
        </w:rPr>
        <w:t xml:space="preserve">          考核人员：             </w:t>
      </w:r>
    </w:p>
    <w:tbl>
      <w:tblPr>
        <w:tblW w:w="0" w:type="auto"/>
        <w:tblInd w:w="-584" w:type="dxa"/>
        <w:tblLayout w:type="fixed"/>
        <w:tblCellMar>
          <w:top w:w="15" w:type="dxa"/>
          <w:left w:w="15" w:type="dxa"/>
          <w:bottom w:w="15" w:type="dxa"/>
          <w:right w:w="15" w:type="dxa"/>
        </w:tblCellMar>
        <w:tblLook w:val="04A0" w:firstRow="1" w:lastRow="0" w:firstColumn="1" w:lastColumn="0" w:noHBand="0" w:noVBand="1"/>
      </w:tblPr>
      <w:tblGrid>
        <w:gridCol w:w="554"/>
        <w:gridCol w:w="3282"/>
        <w:gridCol w:w="3542"/>
        <w:gridCol w:w="920"/>
        <w:gridCol w:w="891"/>
      </w:tblGrid>
      <w:tr w:rsidR="002D29DF" w:rsidTr="00BC6946">
        <w:trPr>
          <w:trHeight w:val="430"/>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序号</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考核内容</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评分标准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标准分</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b/>
                <w:bCs/>
                <w:color w:val="000000"/>
                <w:sz w:val="20"/>
                <w:szCs w:val="20"/>
              </w:rPr>
            </w:pPr>
            <w:r>
              <w:rPr>
                <w:rFonts w:ascii="仿宋_GB2312" w:eastAsia="仿宋_GB2312" w:hAnsi="宋体" w:cs="仿宋_GB2312" w:hint="eastAsia"/>
                <w:b/>
                <w:bCs/>
                <w:color w:val="000000"/>
                <w:kern w:val="0"/>
                <w:sz w:val="20"/>
                <w:szCs w:val="20"/>
                <w:lang w:bidi="ar"/>
              </w:rPr>
              <w:t>得分</w:t>
            </w:r>
          </w:p>
        </w:tc>
      </w:tr>
      <w:tr w:rsidR="002D29DF" w:rsidTr="00BC6946">
        <w:trPr>
          <w:trHeight w:val="931"/>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1</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文明作业，无条件服从主管单位调配，无作业扰民现象发生。</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Pr="002D29DF" w:rsidRDefault="002D29DF" w:rsidP="00BC6946">
            <w:pPr>
              <w:widowControl/>
              <w:jc w:val="left"/>
              <w:textAlignment w:val="center"/>
              <w:rPr>
                <w:rFonts w:ascii="仿宋_GB2312" w:eastAsia="仿宋_GB2312" w:hAnsi="宋体" w:cs="仿宋_GB2312"/>
                <w:szCs w:val="21"/>
              </w:rPr>
            </w:pPr>
            <w:r w:rsidRPr="002D29DF">
              <w:rPr>
                <w:rFonts w:ascii="仿宋_GB2312" w:eastAsia="仿宋_GB2312" w:hAnsi="宋体" w:cs="仿宋_GB2312" w:hint="eastAsia"/>
                <w:kern w:val="0"/>
                <w:szCs w:val="21"/>
                <w:lang w:bidi="ar"/>
              </w:rPr>
              <w:t>存在作业扰民等不文明作业现象的，发现一次扣2分，</w:t>
            </w:r>
            <w:r w:rsidRPr="002D29DF">
              <w:rPr>
                <w:rStyle w:val="font31"/>
                <w:rFonts w:hint="default"/>
                <w:color w:val="auto"/>
                <w:szCs w:val="21"/>
                <w:lang w:bidi="ar"/>
              </w:rPr>
              <w:t>不服从主管单位调配一次性扣10分</w:t>
            </w:r>
            <w:r w:rsidRPr="002D29DF">
              <w:rPr>
                <w:rStyle w:val="font51"/>
                <w:rFonts w:hint="default"/>
                <w:color w:val="auto"/>
                <w:szCs w:val="21"/>
                <w:lang w:bidi="ar"/>
              </w:rPr>
              <w:t>。</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1310"/>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2</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装修垃圾暴露48小时内完成清运处置；日常巡查人员、车辆到位。</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Pr="002D29DF" w:rsidRDefault="002D29DF" w:rsidP="00BC6946">
            <w:pPr>
              <w:widowControl/>
              <w:jc w:val="left"/>
              <w:textAlignment w:val="center"/>
              <w:rPr>
                <w:rFonts w:ascii="仿宋_GB2312" w:eastAsia="仿宋_GB2312" w:hAnsi="宋体" w:cs="仿宋_GB2312"/>
                <w:szCs w:val="21"/>
              </w:rPr>
            </w:pPr>
            <w:r w:rsidRPr="002D29DF">
              <w:rPr>
                <w:rFonts w:ascii="仿宋_GB2312" w:eastAsia="仿宋_GB2312" w:hAnsi="宋体" w:cs="仿宋_GB2312" w:hint="eastAsia"/>
                <w:kern w:val="0"/>
                <w:szCs w:val="21"/>
                <w:lang w:bidi="ar"/>
              </w:rPr>
              <w:t>清运处置拖沓（48小时内未清理完毕）每证实一次扣5分；纯净度不达标每发现一次扣5分；巡查不及时造成清运滞后，每证实一次扣3分。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1647"/>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3</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清运车辆纳入市级监管平台；运输途中严禁拖挂滴漏、保持车容车貌整洁；清运的装修垃圾进入指定场所处置，严禁跨街镇、跨区清运作业。</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运输车辆未纳入市级监管平台扣 5分；车体不洁、有拖挂现象扣2分；发现擅自处置或跨街镇、跨区收集清运，或擅自清运实施范围以外（本镇域外）装修垃圾的，一经证实扣30分。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30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1606"/>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4</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服务管理机制健全，制定规范的清运处置管理办法，人员、作业车辆信息明确、有规范的规章制度，清运处置流程、去向、线路等事项明确。</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企业管理类材料明细每缺失一项扣2分；不按处置流程规定，私下对接、规划线路，发现一次扣除2分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1060"/>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5</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建立每日收运作业台账，注明产出点位、清运车辆、清运数量及处置去向，清运前后照片、文字材料记录、按时上报每月报表。</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台帐资料每缺失一项扣2分，未按时上报月报表，一次扣2分。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967"/>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lastRenderedPageBreak/>
              <w:t>6</w:t>
            </w: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曝光投诉、通报批评事件。</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被证实市级督查通报、媒体曝光1次扣10分；区级通报1次扣5分；群众投诉1次扣2分。</w:t>
            </w: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20</w:t>
            </w: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r w:rsidR="002D29DF" w:rsidTr="00BC6946">
        <w:trPr>
          <w:trHeight w:val="705"/>
        </w:trPr>
        <w:tc>
          <w:tcPr>
            <w:tcW w:w="554"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kern w:val="0"/>
                <w:sz w:val="24"/>
                <w:lang w:bidi="ar"/>
              </w:rPr>
            </w:pPr>
          </w:p>
        </w:tc>
        <w:tc>
          <w:tcPr>
            <w:tcW w:w="328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合计</w:t>
            </w:r>
          </w:p>
        </w:tc>
        <w:tc>
          <w:tcPr>
            <w:tcW w:w="3542"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left"/>
              <w:textAlignment w:val="center"/>
              <w:rPr>
                <w:rFonts w:ascii="仿宋_GB2312" w:eastAsia="仿宋_GB2312" w:hAnsi="宋体" w:cs="仿宋_GB2312"/>
                <w:color w:val="000000"/>
                <w:kern w:val="0"/>
                <w:sz w:val="24"/>
                <w:lang w:bidi="ar"/>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widowControl/>
              <w:jc w:val="center"/>
              <w:textAlignment w:val="center"/>
              <w:rPr>
                <w:rFonts w:ascii="仿宋_GB2312" w:eastAsia="仿宋_GB2312" w:hAnsi="宋体" w:cs="仿宋_GB2312"/>
                <w:color w:val="000000"/>
                <w:kern w:val="0"/>
                <w:sz w:val="24"/>
                <w:lang w:bidi="ar"/>
              </w:rPr>
            </w:pPr>
          </w:p>
        </w:tc>
        <w:tc>
          <w:tcPr>
            <w:tcW w:w="891" w:type="dxa"/>
            <w:tcBorders>
              <w:top w:val="single" w:sz="4" w:space="0" w:color="000000"/>
              <w:left w:val="single" w:sz="4" w:space="0" w:color="000000"/>
              <w:bottom w:val="single" w:sz="4" w:space="0" w:color="000000"/>
              <w:right w:val="single" w:sz="4" w:space="0" w:color="000000"/>
            </w:tcBorders>
            <w:vAlign w:val="center"/>
          </w:tcPr>
          <w:p w:rsidR="002D29DF" w:rsidRDefault="002D29DF" w:rsidP="00BC6946">
            <w:pPr>
              <w:jc w:val="center"/>
              <w:rPr>
                <w:rFonts w:ascii="仿宋_GB2312" w:eastAsia="仿宋_GB2312" w:hAnsi="宋体" w:cs="仿宋_GB2312"/>
                <w:color w:val="000000"/>
                <w:sz w:val="24"/>
              </w:rPr>
            </w:pPr>
          </w:p>
        </w:tc>
      </w:tr>
    </w:tbl>
    <w:p w:rsidR="00CF38DE" w:rsidRPr="002D29DF" w:rsidRDefault="002D29DF" w:rsidP="002D29DF">
      <w:r>
        <w:rPr>
          <w:rFonts w:ascii="仿宋_GB2312" w:eastAsia="仿宋_GB2312" w:hAnsi="仿宋_GB2312" w:cs="仿宋_GB2312" w:hint="eastAsia"/>
          <w:color w:val="0000FF"/>
          <w:sz w:val="24"/>
        </w:rPr>
        <w:t xml:space="preserve">                          </w:t>
      </w:r>
      <w:r>
        <w:rPr>
          <w:rFonts w:ascii="仿宋_GB2312" w:eastAsia="仿宋_GB2312" w:hAnsi="仿宋_GB2312" w:cs="仿宋_GB2312" w:hint="eastAsia"/>
          <w:color w:val="0000FF"/>
          <w:sz w:val="32"/>
          <w:szCs w:val="32"/>
        </w:rPr>
        <w:t xml:space="preserve">              </w:t>
      </w:r>
      <w:r>
        <w:rPr>
          <w:rFonts w:ascii="仿宋_GB2312" w:eastAsia="仿宋_GB2312" w:hAnsi="仿宋_GB2312" w:cs="仿宋_GB2312" w:hint="eastAsia"/>
          <w:b/>
          <w:bCs/>
          <w:sz w:val="28"/>
          <w:szCs w:val="28"/>
        </w:rPr>
        <w:t>签字确认</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color w:val="0000FF"/>
          <w:sz w:val="32"/>
          <w:szCs w:val="32"/>
          <w:u w:val="single"/>
        </w:rPr>
        <w:t xml:space="preserve"> </w:t>
      </w:r>
    </w:p>
    <w:sectPr w:rsidR="00CF38DE" w:rsidRPr="002D29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F9" w:rsidRDefault="008546F9" w:rsidP="008546F9">
      <w:r>
        <w:separator/>
      </w:r>
    </w:p>
  </w:endnote>
  <w:endnote w:type="continuationSeparator" w:id="0">
    <w:p w:rsidR="008546F9" w:rsidRDefault="008546F9" w:rsidP="00854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F9" w:rsidRDefault="008546F9" w:rsidP="008546F9">
      <w:r>
        <w:separator/>
      </w:r>
    </w:p>
  </w:footnote>
  <w:footnote w:type="continuationSeparator" w:id="0">
    <w:p w:rsidR="008546F9" w:rsidRDefault="008546F9" w:rsidP="00854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3NjhiMTM3OTI5YWQ0ZWUwOTFkY2MzZTUxZjk0YzEifQ=="/>
  </w:docVars>
  <w:rsids>
    <w:rsidRoot w:val="00E108B4"/>
    <w:rsid w:val="00192FCB"/>
    <w:rsid w:val="001C0A63"/>
    <w:rsid w:val="002D29DF"/>
    <w:rsid w:val="00361175"/>
    <w:rsid w:val="0046333B"/>
    <w:rsid w:val="00573FD6"/>
    <w:rsid w:val="006D2ADE"/>
    <w:rsid w:val="008425D3"/>
    <w:rsid w:val="008546F9"/>
    <w:rsid w:val="00A802E1"/>
    <w:rsid w:val="00AC64FD"/>
    <w:rsid w:val="00B667CD"/>
    <w:rsid w:val="00BB2959"/>
    <w:rsid w:val="00CB782D"/>
    <w:rsid w:val="00CF38DE"/>
    <w:rsid w:val="00E0514E"/>
    <w:rsid w:val="00E108B4"/>
    <w:rsid w:val="00FC0063"/>
    <w:rsid w:val="0C7E2352"/>
    <w:rsid w:val="34CB3BD9"/>
    <w:rsid w:val="756E5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0E2A36"/>
  <w15:docId w15:val="{595CC716-C8E2-45D5-B30C-096D2629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文本）"/>
    <w:qFormat/>
    <w:pPr>
      <w:widowControl w:val="0"/>
      <w:snapToGrid w:val="0"/>
      <w:spacing w:beforeLines="20" w:line="360" w:lineRule="auto"/>
      <w:jc w:val="center"/>
    </w:pPr>
    <w:rPr>
      <w:rFonts w:hAnsi="宋体"/>
      <w:kern w:val="2"/>
      <w:sz w:val="28"/>
      <w:szCs w:val="28"/>
    </w:r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character" w:customStyle="1" w:styleId="font31">
    <w:name w:val="font31"/>
    <w:qFormat/>
    <w:rPr>
      <w:rFonts w:ascii="仿宋_GB2312" w:eastAsia="仿宋_GB2312" w:cs="仿宋_GB2312" w:hint="eastAsia"/>
      <w:color w:val="FF0000"/>
      <w:sz w:val="20"/>
      <w:szCs w:val="20"/>
      <w:u w:val="none"/>
    </w:rPr>
  </w:style>
  <w:style w:type="character" w:customStyle="1" w:styleId="font51">
    <w:name w:val="font51"/>
    <w:qFormat/>
    <w:rPr>
      <w:rFonts w:ascii="仿宋_GB2312" w:eastAsia="仿宋_GB2312" w:cs="仿宋_GB2312"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1556</Words>
  <Characters>1589</Characters>
  <Application>Microsoft Office Word</Application>
  <DocSecurity>0</DocSecurity>
  <Lines>122</Lines>
  <Paragraphs>104</Paragraphs>
  <ScaleCrop>false</ScaleCrop>
  <Company>MS</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2023-03-10T07:58:00Z</dcterms:created>
  <dcterms:modified xsi:type="dcterms:W3CDTF">2023-09-11T08:40:00Z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A3A10B647AF440C5AE76050BB301A73A_12</vt:lpwstr>
  </property>
</Properties>
</file>