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AC" w:rsidRPr="00DD03A1" w:rsidRDefault="00A07CAC" w:rsidP="006848B3">
      <w:pPr>
        <w:widowControl/>
        <w:spacing w:line="540" w:lineRule="exact"/>
        <w:jc w:val="center"/>
        <w:outlineLvl w:val="0"/>
        <w:rPr>
          <w:rFonts w:eastAsia="黑体"/>
          <w:kern w:val="0"/>
          <w:sz w:val="32"/>
          <w:szCs w:val="32"/>
        </w:rPr>
      </w:pPr>
      <w:bookmarkStart w:id="0" w:name="_Toc536098107"/>
      <w:r w:rsidRPr="00DD03A1">
        <w:rPr>
          <w:rFonts w:eastAsia="黑体" w:hint="eastAsia"/>
          <w:kern w:val="0"/>
          <w:sz w:val="32"/>
          <w:szCs w:val="32"/>
        </w:rPr>
        <w:t>上海市青浦区华新镇</w:t>
      </w:r>
      <w:r w:rsidRPr="00DD03A1">
        <w:rPr>
          <w:rFonts w:eastAsia="黑体" w:hint="eastAsia"/>
          <w:kern w:val="0"/>
          <w:sz w:val="32"/>
          <w:szCs w:val="32"/>
        </w:rPr>
        <w:t>QPS6-0201</w:t>
      </w:r>
      <w:r w:rsidRPr="00DD03A1">
        <w:rPr>
          <w:rFonts w:eastAsia="黑体" w:hint="eastAsia"/>
          <w:kern w:val="0"/>
          <w:sz w:val="32"/>
          <w:szCs w:val="32"/>
        </w:rPr>
        <w:t>单元（凤溪社区）控制性详细规划徐乐北路站点周边区域局部调整采购需求</w:t>
      </w:r>
    </w:p>
    <w:bookmarkEnd w:id="0"/>
    <w:p w:rsidR="006848B3" w:rsidRPr="00DD03A1" w:rsidRDefault="006848B3" w:rsidP="006848B3">
      <w:pPr>
        <w:spacing w:line="540" w:lineRule="exact"/>
        <w:jc w:val="center"/>
        <w:rPr>
          <w:sz w:val="22"/>
        </w:rPr>
      </w:pPr>
    </w:p>
    <w:p w:rsidR="006848B3" w:rsidRPr="00DD03A1" w:rsidRDefault="00913A74" w:rsidP="006848B3">
      <w:pPr>
        <w:spacing w:line="540" w:lineRule="exact"/>
        <w:ind w:firstLineChars="200" w:firstLine="562"/>
        <w:outlineLvl w:val="2"/>
        <w:rPr>
          <w:b/>
          <w:sz w:val="28"/>
          <w:szCs w:val="28"/>
        </w:rPr>
      </w:pPr>
      <w:bookmarkStart w:id="1" w:name="_Toc536098113"/>
      <w:bookmarkStart w:id="2" w:name="_Toc536017792"/>
      <w:r w:rsidRPr="00DD03A1">
        <w:rPr>
          <w:rFonts w:hint="eastAsia"/>
          <w:b/>
          <w:sz w:val="28"/>
          <w:szCs w:val="28"/>
        </w:rPr>
        <w:t>1</w:t>
      </w:r>
      <w:r w:rsidR="006848B3" w:rsidRPr="00DD03A1">
        <w:rPr>
          <w:b/>
          <w:sz w:val="28"/>
          <w:szCs w:val="28"/>
        </w:rPr>
        <w:t xml:space="preserve"> </w:t>
      </w:r>
      <w:r w:rsidR="006848B3" w:rsidRPr="00DD03A1">
        <w:rPr>
          <w:rFonts w:hint="eastAsia"/>
          <w:b/>
          <w:sz w:val="28"/>
          <w:szCs w:val="28"/>
        </w:rPr>
        <w:t>研究</w:t>
      </w:r>
      <w:bookmarkEnd w:id="1"/>
      <w:bookmarkEnd w:id="2"/>
      <w:r w:rsidR="006848B3" w:rsidRPr="00DD03A1">
        <w:rPr>
          <w:rFonts w:hint="eastAsia"/>
          <w:b/>
          <w:sz w:val="28"/>
          <w:szCs w:val="28"/>
        </w:rPr>
        <w:t>范围与内容</w:t>
      </w:r>
    </w:p>
    <w:p w:rsidR="006848B3" w:rsidRPr="00DD03A1" w:rsidRDefault="00913A74" w:rsidP="006848B3">
      <w:pPr>
        <w:spacing w:line="540" w:lineRule="exact"/>
        <w:ind w:firstLineChars="192" w:firstLine="538"/>
        <w:rPr>
          <w:sz w:val="28"/>
          <w:szCs w:val="28"/>
        </w:rPr>
      </w:pPr>
      <w:r w:rsidRPr="00DD03A1">
        <w:rPr>
          <w:rFonts w:hint="eastAsia"/>
          <w:sz w:val="28"/>
          <w:szCs w:val="28"/>
        </w:rPr>
        <w:t>1</w:t>
      </w:r>
      <w:r w:rsidR="006848B3" w:rsidRPr="00DD03A1">
        <w:rPr>
          <w:sz w:val="28"/>
          <w:szCs w:val="28"/>
        </w:rPr>
        <w:t xml:space="preserve">.1 </w:t>
      </w:r>
      <w:r w:rsidR="006848B3" w:rsidRPr="00DD03A1">
        <w:rPr>
          <w:rFonts w:hint="eastAsia"/>
          <w:sz w:val="28"/>
          <w:szCs w:val="28"/>
        </w:rPr>
        <w:t>项目背景</w:t>
      </w:r>
    </w:p>
    <w:p w:rsidR="006848B3" w:rsidRPr="00DD03A1" w:rsidRDefault="006848B3" w:rsidP="006848B3">
      <w:pPr>
        <w:spacing w:line="540" w:lineRule="exact"/>
        <w:ind w:firstLineChars="192" w:firstLine="538"/>
        <w:rPr>
          <w:sz w:val="28"/>
          <w:szCs w:val="28"/>
        </w:rPr>
      </w:pPr>
      <w:r w:rsidRPr="00DD03A1">
        <w:rPr>
          <w:rFonts w:hint="eastAsia"/>
          <w:sz w:val="28"/>
          <w:szCs w:val="28"/>
        </w:rPr>
        <w:t>华新镇属于上海市近郊镇，为青浦区北部核心镇。其具有上海城郊城镇的典型特征，延续了传统工业主导的小城镇发展模式。</w:t>
      </w:r>
      <w:r w:rsidRPr="00DD03A1">
        <w:rPr>
          <w:rFonts w:hint="eastAsia"/>
          <w:sz w:val="28"/>
          <w:szCs w:val="28"/>
        </w:rPr>
        <w:t>2017</w:t>
      </w:r>
      <w:r w:rsidRPr="00DD03A1">
        <w:rPr>
          <w:rFonts w:hint="eastAsia"/>
          <w:sz w:val="28"/>
          <w:szCs w:val="28"/>
        </w:rPr>
        <w:t>年</w:t>
      </w:r>
      <w:r w:rsidRPr="00DD03A1">
        <w:rPr>
          <w:rFonts w:hint="eastAsia"/>
          <w:sz w:val="28"/>
          <w:szCs w:val="28"/>
        </w:rPr>
        <w:t>6</w:t>
      </w:r>
      <w:r w:rsidRPr="00DD03A1">
        <w:rPr>
          <w:rFonts w:hint="eastAsia"/>
          <w:sz w:val="28"/>
          <w:szCs w:val="28"/>
        </w:rPr>
        <w:t>月经沪府规</w:t>
      </w:r>
      <w:r w:rsidRPr="00DD03A1">
        <w:rPr>
          <w:rFonts w:hint="eastAsia"/>
          <w:sz w:val="28"/>
          <w:szCs w:val="28"/>
        </w:rPr>
        <w:t>[2017]88</w:t>
      </w:r>
      <w:r w:rsidRPr="00DD03A1">
        <w:rPr>
          <w:rFonts w:hint="eastAsia"/>
          <w:sz w:val="28"/>
          <w:szCs w:val="28"/>
        </w:rPr>
        <w:t>号文批准的《华新镇区</w:t>
      </w:r>
      <w:r w:rsidRPr="00DD03A1">
        <w:rPr>
          <w:rFonts w:hint="eastAsia"/>
          <w:sz w:val="28"/>
          <w:szCs w:val="28"/>
        </w:rPr>
        <w:t>QPS6-0101</w:t>
      </w:r>
      <w:r w:rsidRPr="00DD03A1">
        <w:rPr>
          <w:rFonts w:hint="eastAsia"/>
          <w:sz w:val="28"/>
          <w:szCs w:val="28"/>
        </w:rPr>
        <w:t>单元（华新镇区）控制性详细规划修编》，直接指导华新镇区建设。</w:t>
      </w:r>
    </w:p>
    <w:p w:rsidR="006848B3" w:rsidRPr="00DD03A1" w:rsidRDefault="006848B3" w:rsidP="006848B3">
      <w:pPr>
        <w:spacing w:line="540" w:lineRule="exact"/>
        <w:ind w:firstLineChars="192" w:firstLine="538"/>
        <w:rPr>
          <w:sz w:val="28"/>
          <w:szCs w:val="28"/>
        </w:rPr>
      </w:pPr>
      <w:r w:rsidRPr="00DD03A1">
        <w:rPr>
          <w:rFonts w:hint="eastAsia"/>
          <w:sz w:val="28"/>
          <w:szCs w:val="28"/>
        </w:rPr>
        <w:t>2022</w:t>
      </w:r>
      <w:r w:rsidRPr="00DD03A1">
        <w:rPr>
          <w:rFonts w:hint="eastAsia"/>
          <w:sz w:val="28"/>
          <w:szCs w:val="28"/>
        </w:rPr>
        <w:t>年</w:t>
      </w:r>
      <w:r w:rsidRPr="00DD03A1">
        <w:rPr>
          <w:rFonts w:hint="eastAsia"/>
          <w:sz w:val="28"/>
          <w:szCs w:val="28"/>
        </w:rPr>
        <w:t>2</w:t>
      </w:r>
      <w:r w:rsidRPr="00DD03A1">
        <w:rPr>
          <w:rFonts w:hint="eastAsia"/>
          <w:sz w:val="28"/>
          <w:szCs w:val="28"/>
        </w:rPr>
        <w:t>月《上海示范区线选线专项规划》获批，徐乐北路站为华新镇区示范区线重要站点。示范区线作为串联青浦三大国家战略、新城发力以及带动青浦北部区域发展的一条重要交通命脉，将极大地促进青浦区的发展，徐乐北路站的到来也将为站点周边城乡空间布局优化带来重要契机。</w:t>
      </w:r>
    </w:p>
    <w:p w:rsidR="006848B3" w:rsidRPr="00DD03A1" w:rsidRDefault="006848B3" w:rsidP="006848B3">
      <w:pPr>
        <w:spacing w:line="540" w:lineRule="exact"/>
        <w:ind w:firstLineChars="192" w:firstLine="538"/>
        <w:rPr>
          <w:sz w:val="28"/>
          <w:szCs w:val="28"/>
        </w:rPr>
      </w:pPr>
      <w:r w:rsidRPr="00DD03A1">
        <w:rPr>
          <w:rFonts w:hint="eastAsia"/>
          <w:sz w:val="28"/>
          <w:szCs w:val="28"/>
        </w:rPr>
        <w:t>此外，根据《关于进一步推进本市“城中村”改造工作的通知》（沪建房管联</w:t>
      </w:r>
      <w:r w:rsidRPr="00DD03A1">
        <w:rPr>
          <w:rFonts w:hint="eastAsia"/>
          <w:sz w:val="28"/>
          <w:szCs w:val="28"/>
        </w:rPr>
        <w:t>[476]</w:t>
      </w:r>
      <w:r w:rsidRPr="00DD03A1">
        <w:rPr>
          <w:rFonts w:hint="eastAsia"/>
          <w:sz w:val="28"/>
          <w:szCs w:val="28"/>
        </w:rPr>
        <w:t>号）、《关于加快推进我市旧区改造、旧住房成套改造和“城中村”改造工作的实施意见》的工作要求，华新老镇区应尽快启动“城中村”改造工作，科学合理规划居住用地，完善公共服务配套和绿化环境，使民众获得更好的居住环境，提升城市形象。</w:t>
      </w:r>
    </w:p>
    <w:p w:rsidR="006848B3" w:rsidRPr="00DD03A1" w:rsidRDefault="006848B3" w:rsidP="006848B3">
      <w:pPr>
        <w:spacing w:line="540" w:lineRule="exact"/>
        <w:ind w:firstLineChars="192" w:firstLine="538"/>
        <w:rPr>
          <w:sz w:val="28"/>
          <w:szCs w:val="28"/>
        </w:rPr>
      </w:pPr>
      <w:r w:rsidRPr="00DD03A1">
        <w:rPr>
          <w:rFonts w:hint="eastAsia"/>
          <w:sz w:val="28"/>
          <w:szCs w:val="28"/>
        </w:rPr>
        <w:t>在城市发展建设需求推动下，既有控规</w:t>
      </w:r>
      <w:r w:rsidR="007F0DBE" w:rsidRPr="00DD03A1">
        <w:rPr>
          <w:rFonts w:hint="eastAsia"/>
          <w:sz w:val="28"/>
          <w:szCs w:val="28"/>
        </w:rPr>
        <w:t>在城镇建设、功能集聚等方面存在局限</w:t>
      </w:r>
      <w:r w:rsidRPr="00DD03A1">
        <w:rPr>
          <w:rFonts w:hint="eastAsia"/>
          <w:sz w:val="28"/>
          <w:szCs w:val="28"/>
        </w:rPr>
        <w:t>。目前三区三线划示已经明确，将北青公路以南，大型居住社区以北区域纳入开发边界，需开展控规编制，指导地区发展，以满足实际发展需求，并为后续的</w:t>
      </w:r>
      <w:r w:rsidR="007F0DBE" w:rsidRPr="00DD03A1">
        <w:rPr>
          <w:rFonts w:hint="eastAsia"/>
          <w:sz w:val="28"/>
          <w:szCs w:val="28"/>
        </w:rPr>
        <w:t>实施</w:t>
      </w:r>
      <w:r w:rsidRPr="00DD03A1">
        <w:rPr>
          <w:rFonts w:hint="eastAsia"/>
          <w:sz w:val="28"/>
          <w:szCs w:val="28"/>
        </w:rPr>
        <w:t>建设提供法定依据。</w:t>
      </w:r>
    </w:p>
    <w:p w:rsidR="006848B3" w:rsidRPr="00DD03A1" w:rsidRDefault="00913A74" w:rsidP="006848B3">
      <w:pPr>
        <w:spacing w:line="540" w:lineRule="exact"/>
        <w:ind w:firstLineChars="192" w:firstLine="538"/>
        <w:rPr>
          <w:sz w:val="28"/>
          <w:szCs w:val="28"/>
        </w:rPr>
      </w:pPr>
      <w:r w:rsidRPr="00DD03A1">
        <w:rPr>
          <w:rFonts w:hint="eastAsia"/>
          <w:sz w:val="28"/>
          <w:szCs w:val="28"/>
        </w:rPr>
        <w:t>1</w:t>
      </w:r>
      <w:r w:rsidR="006848B3" w:rsidRPr="00DD03A1">
        <w:rPr>
          <w:sz w:val="28"/>
          <w:szCs w:val="28"/>
        </w:rPr>
        <w:t xml:space="preserve">.2 </w:t>
      </w:r>
      <w:r w:rsidR="006848B3" w:rsidRPr="00DD03A1">
        <w:rPr>
          <w:rFonts w:hint="eastAsia"/>
          <w:sz w:val="28"/>
          <w:szCs w:val="28"/>
        </w:rPr>
        <w:t>项目范围</w:t>
      </w:r>
    </w:p>
    <w:p w:rsidR="006848B3" w:rsidRPr="00DD03A1" w:rsidRDefault="006848B3" w:rsidP="006848B3">
      <w:pPr>
        <w:spacing w:line="540" w:lineRule="exact"/>
        <w:ind w:firstLineChars="192" w:firstLine="538"/>
        <w:rPr>
          <w:sz w:val="28"/>
          <w:szCs w:val="28"/>
        </w:rPr>
      </w:pPr>
      <w:r w:rsidRPr="00DD03A1">
        <w:rPr>
          <w:rFonts w:hint="eastAsia"/>
          <w:sz w:val="28"/>
          <w:szCs w:val="28"/>
        </w:rPr>
        <w:t>北至凤星路，东至新凤南路，南至凤徐路，西至新通波塘，总面</w:t>
      </w:r>
      <w:r w:rsidRPr="00DD03A1">
        <w:rPr>
          <w:rFonts w:hint="eastAsia"/>
          <w:sz w:val="28"/>
          <w:szCs w:val="28"/>
        </w:rPr>
        <w:lastRenderedPageBreak/>
        <w:t>积约</w:t>
      </w:r>
      <w:r w:rsidRPr="00DD03A1">
        <w:rPr>
          <w:rFonts w:hint="eastAsia"/>
          <w:sz w:val="28"/>
          <w:szCs w:val="28"/>
        </w:rPr>
        <w:t>135</w:t>
      </w:r>
      <w:r w:rsidRPr="00DD03A1">
        <w:rPr>
          <w:rFonts w:hint="eastAsia"/>
          <w:sz w:val="28"/>
          <w:szCs w:val="28"/>
        </w:rPr>
        <w:t>公顷。</w:t>
      </w:r>
    </w:p>
    <w:p w:rsidR="006848B3" w:rsidRPr="00DD03A1" w:rsidRDefault="00913A74" w:rsidP="006848B3">
      <w:pPr>
        <w:spacing w:line="540" w:lineRule="exact"/>
        <w:ind w:firstLineChars="192" w:firstLine="538"/>
        <w:rPr>
          <w:sz w:val="28"/>
          <w:szCs w:val="28"/>
        </w:rPr>
      </w:pPr>
      <w:r w:rsidRPr="00DD03A1">
        <w:rPr>
          <w:rFonts w:hint="eastAsia"/>
          <w:sz w:val="28"/>
          <w:szCs w:val="28"/>
        </w:rPr>
        <w:t>1</w:t>
      </w:r>
      <w:r w:rsidR="006848B3" w:rsidRPr="00DD03A1">
        <w:rPr>
          <w:sz w:val="28"/>
          <w:szCs w:val="28"/>
        </w:rPr>
        <w:t xml:space="preserve">.3 </w:t>
      </w:r>
      <w:r w:rsidR="006848B3" w:rsidRPr="00DD03A1">
        <w:rPr>
          <w:rFonts w:hint="eastAsia"/>
          <w:sz w:val="28"/>
          <w:szCs w:val="28"/>
        </w:rPr>
        <w:t>项目内容</w:t>
      </w:r>
    </w:p>
    <w:p w:rsidR="007F0DBE" w:rsidRPr="00DD03A1" w:rsidRDefault="007F0DBE" w:rsidP="007F0DBE">
      <w:pPr>
        <w:spacing w:line="540" w:lineRule="exact"/>
        <w:ind w:firstLineChars="192" w:firstLine="538"/>
        <w:rPr>
          <w:sz w:val="28"/>
          <w:szCs w:val="28"/>
        </w:rPr>
      </w:pPr>
      <w:r w:rsidRPr="00DD03A1">
        <w:rPr>
          <w:rFonts w:hint="eastAsia"/>
          <w:sz w:val="28"/>
          <w:szCs w:val="28"/>
        </w:rPr>
        <w:t>为更好推进城中村改造，优化人居环境，提升城市形象，按照规划管理流程，本次工作分为两个工作阶段及五大重点内容：</w:t>
      </w:r>
    </w:p>
    <w:p w:rsidR="007F0DBE" w:rsidRPr="00DD03A1" w:rsidRDefault="007F0DBE" w:rsidP="007F0DBE">
      <w:pPr>
        <w:spacing w:line="540" w:lineRule="exact"/>
        <w:ind w:firstLineChars="192" w:firstLine="538"/>
        <w:rPr>
          <w:sz w:val="28"/>
          <w:szCs w:val="28"/>
        </w:rPr>
      </w:pPr>
      <w:r w:rsidRPr="00DD03A1">
        <w:rPr>
          <w:rFonts w:hint="eastAsia"/>
          <w:sz w:val="28"/>
          <w:szCs w:val="28"/>
        </w:rPr>
        <w:t>第一阶段是前期研究评估阶段，该阶段需明确地区发展定位、结构框架、建设与人口规模，重点在更大区域梳理地区公共服务设施配置，开展城市设计及交通专项研究，取得规划调整的控规编制任务书。</w:t>
      </w:r>
    </w:p>
    <w:p w:rsidR="007F0DBE" w:rsidRPr="00DD03A1" w:rsidRDefault="007F0DBE" w:rsidP="007F0DBE">
      <w:pPr>
        <w:spacing w:line="540" w:lineRule="exact"/>
        <w:ind w:firstLineChars="192" w:firstLine="538"/>
        <w:rPr>
          <w:sz w:val="28"/>
          <w:szCs w:val="28"/>
        </w:rPr>
      </w:pPr>
      <w:r w:rsidRPr="00DD03A1">
        <w:rPr>
          <w:rFonts w:hint="eastAsia"/>
          <w:sz w:val="28"/>
          <w:szCs w:val="28"/>
        </w:rPr>
        <w:t>第二阶段是控制性详细规划编制阶段，该阶段是在控规任务书明确后，根据任务书要求，在城市设计及交通专题研究基础上按规程开展控规编制，重点完成普适图则及上图入库等相关工作要求。具体内容如下：</w:t>
      </w:r>
    </w:p>
    <w:p w:rsidR="007F0DBE" w:rsidRPr="00DD03A1" w:rsidRDefault="007F0DBE" w:rsidP="007F0DBE">
      <w:pPr>
        <w:spacing w:line="540" w:lineRule="exact"/>
        <w:ind w:firstLineChars="192" w:firstLine="538"/>
        <w:rPr>
          <w:sz w:val="28"/>
          <w:szCs w:val="28"/>
        </w:rPr>
      </w:pPr>
      <w:r w:rsidRPr="00DD03A1">
        <w:rPr>
          <w:rFonts w:hint="eastAsia"/>
          <w:sz w:val="28"/>
          <w:szCs w:val="28"/>
        </w:rPr>
        <w:t>第一阶段：前期研究评估阶段</w:t>
      </w:r>
    </w:p>
    <w:p w:rsidR="007F0DBE" w:rsidRPr="00DD03A1" w:rsidRDefault="007F0DBE" w:rsidP="007F0DBE">
      <w:pPr>
        <w:spacing w:line="540" w:lineRule="exact"/>
        <w:ind w:firstLineChars="192" w:firstLine="538"/>
        <w:rPr>
          <w:sz w:val="28"/>
          <w:szCs w:val="28"/>
        </w:rPr>
      </w:pPr>
      <w:r w:rsidRPr="00DD03A1">
        <w:rPr>
          <w:rFonts w:hint="eastAsia"/>
          <w:sz w:val="28"/>
          <w:szCs w:val="28"/>
        </w:rPr>
        <w:t>（</w:t>
      </w:r>
      <w:r w:rsidRPr="00DD03A1">
        <w:rPr>
          <w:rFonts w:hint="eastAsia"/>
          <w:sz w:val="28"/>
          <w:szCs w:val="28"/>
        </w:rPr>
        <w:t>1</w:t>
      </w:r>
      <w:r w:rsidRPr="00DD03A1">
        <w:rPr>
          <w:rFonts w:hint="eastAsia"/>
          <w:sz w:val="28"/>
          <w:szCs w:val="28"/>
        </w:rPr>
        <w:t>）控规评估研究</w:t>
      </w:r>
    </w:p>
    <w:p w:rsidR="007F0DBE" w:rsidRPr="00DD03A1" w:rsidRDefault="007F0DBE" w:rsidP="007F0DBE">
      <w:pPr>
        <w:spacing w:line="540" w:lineRule="exact"/>
        <w:ind w:firstLineChars="192" w:firstLine="538"/>
        <w:rPr>
          <w:sz w:val="28"/>
          <w:szCs w:val="28"/>
        </w:rPr>
      </w:pPr>
      <w:r w:rsidRPr="00DD03A1">
        <w:rPr>
          <w:rFonts w:hint="eastAsia"/>
          <w:sz w:val="28"/>
          <w:szCs w:val="28"/>
        </w:rPr>
        <w:t>结合区域示范区站点落位发展条件及城中村改造，对原规划的功能定位、用地布局、人口规模、公共服务设施、道路交通进行系统评估研究。重点结合示范区线站点建设，提出未来合适的人口规模、开发规模建议，细分住宅、商业办公、研发办公等经营性用地的开发量，作为规划任务书的依据。</w:t>
      </w:r>
    </w:p>
    <w:p w:rsidR="007F0DBE" w:rsidRPr="00DD03A1" w:rsidRDefault="007F0DBE" w:rsidP="007F0DBE">
      <w:pPr>
        <w:spacing w:line="540" w:lineRule="exact"/>
        <w:ind w:firstLineChars="192" w:firstLine="538"/>
        <w:rPr>
          <w:sz w:val="28"/>
          <w:szCs w:val="28"/>
        </w:rPr>
      </w:pPr>
      <w:r w:rsidRPr="00DD03A1">
        <w:rPr>
          <w:rFonts w:hint="eastAsia"/>
          <w:sz w:val="28"/>
          <w:szCs w:val="28"/>
        </w:rPr>
        <w:t>（</w:t>
      </w:r>
      <w:r w:rsidRPr="00DD03A1">
        <w:rPr>
          <w:rFonts w:hint="eastAsia"/>
          <w:sz w:val="28"/>
          <w:szCs w:val="28"/>
        </w:rPr>
        <w:t>2</w:t>
      </w:r>
      <w:r w:rsidRPr="00DD03A1">
        <w:rPr>
          <w:rFonts w:hint="eastAsia"/>
          <w:sz w:val="28"/>
          <w:szCs w:val="28"/>
        </w:rPr>
        <w:t>）城市设计概念方案</w:t>
      </w:r>
    </w:p>
    <w:p w:rsidR="007F0DBE" w:rsidRPr="00DD03A1" w:rsidRDefault="007F0DBE" w:rsidP="007F0DBE">
      <w:pPr>
        <w:spacing w:line="540" w:lineRule="exact"/>
        <w:ind w:firstLineChars="192" w:firstLine="538"/>
        <w:rPr>
          <w:sz w:val="28"/>
          <w:szCs w:val="28"/>
        </w:rPr>
      </w:pPr>
      <w:r w:rsidRPr="00DD03A1">
        <w:rPr>
          <w:rFonts w:hint="eastAsia"/>
          <w:sz w:val="28"/>
          <w:szCs w:val="28"/>
        </w:rPr>
        <w:t>在总体定位、发展规模指导下，提出发展理念、功能导向、空间特色、总体形态方案等核心内容，一方面充分挖掘站点周边老镇的自然和历史文化资源，结合三星街、河北街等历史文脉进行公共空间的重塑，延续文化脉络，传承城市记忆；另一方面重点细化总体形态，塑造青浦水乡第一站的特有空间风貌，注重新老风貌的协调融合，形成城市设计概念方案，为控规编制提供形象、具体的支撑和表达。</w:t>
      </w:r>
    </w:p>
    <w:p w:rsidR="007F0DBE" w:rsidRPr="00DD03A1" w:rsidRDefault="007F0DBE" w:rsidP="007F0DBE">
      <w:pPr>
        <w:spacing w:line="540" w:lineRule="exact"/>
        <w:ind w:firstLineChars="192" w:firstLine="538"/>
        <w:rPr>
          <w:sz w:val="28"/>
          <w:szCs w:val="28"/>
        </w:rPr>
      </w:pPr>
      <w:r w:rsidRPr="00DD03A1">
        <w:rPr>
          <w:rFonts w:hint="eastAsia"/>
          <w:sz w:val="28"/>
          <w:szCs w:val="28"/>
        </w:rPr>
        <w:lastRenderedPageBreak/>
        <w:t>（</w:t>
      </w:r>
      <w:r w:rsidRPr="00DD03A1">
        <w:rPr>
          <w:rFonts w:hint="eastAsia"/>
          <w:sz w:val="28"/>
          <w:szCs w:val="28"/>
        </w:rPr>
        <w:t>3</w:t>
      </w:r>
      <w:r w:rsidRPr="00DD03A1">
        <w:rPr>
          <w:rFonts w:hint="eastAsia"/>
          <w:sz w:val="28"/>
          <w:szCs w:val="28"/>
        </w:rPr>
        <w:t>）功能定位、水绿特色、交通组织专题研究</w:t>
      </w:r>
    </w:p>
    <w:p w:rsidR="007F0DBE" w:rsidRPr="00DD03A1" w:rsidRDefault="007F0DBE" w:rsidP="007F0DBE">
      <w:pPr>
        <w:spacing w:line="540" w:lineRule="exact"/>
        <w:ind w:firstLineChars="192" w:firstLine="538"/>
        <w:rPr>
          <w:sz w:val="28"/>
          <w:szCs w:val="28"/>
        </w:rPr>
      </w:pPr>
      <w:r w:rsidRPr="00DD03A1">
        <w:rPr>
          <w:rFonts w:hint="eastAsia"/>
          <w:sz w:val="28"/>
          <w:szCs w:val="28"/>
        </w:rPr>
        <w:t>因功能的提升调整，以及强度的大规模提高，对整体功能定位、水绿特色和交通组织系统等进行深入研究以支撑控规方案，主要包括三方面：一是适配青年人群的站点周边的创新空间谋划；二是反映青浦水乡特色、宜居宜游的江南水网地区规划；三是适配功能定位与开发容量变化的地块交通组织规划调整等。</w:t>
      </w:r>
    </w:p>
    <w:p w:rsidR="007F0DBE" w:rsidRPr="00DD03A1" w:rsidRDefault="007F0DBE" w:rsidP="007F0DBE">
      <w:pPr>
        <w:spacing w:line="540" w:lineRule="exact"/>
        <w:ind w:firstLineChars="192" w:firstLine="538"/>
        <w:rPr>
          <w:sz w:val="28"/>
          <w:szCs w:val="28"/>
        </w:rPr>
      </w:pPr>
      <w:r w:rsidRPr="00DD03A1">
        <w:rPr>
          <w:rFonts w:hint="eastAsia"/>
          <w:sz w:val="28"/>
          <w:szCs w:val="28"/>
        </w:rPr>
        <w:t>第二阶段：控制性详细规划编制阶段</w:t>
      </w:r>
    </w:p>
    <w:p w:rsidR="007F0DBE" w:rsidRPr="00DD03A1" w:rsidRDefault="007F0DBE" w:rsidP="007F0DBE">
      <w:pPr>
        <w:spacing w:line="540" w:lineRule="exact"/>
        <w:ind w:firstLineChars="192" w:firstLine="538"/>
        <w:rPr>
          <w:sz w:val="28"/>
          <w:szCs w:val="28"/>
        </w:rPr>
      </w:pPr>
      <w:r w:rsidRPr="00DD03A1">
        <w:rPr>
          <w:rFonts w:hint="eastAsia"/>
          <w:sz w:val="28"/>
          <w:szCs w:val="28"/>
        </w:rPr>
        <w:t>（</w:t>
      </w:r>
      <w:r w:rsidRPr="00DD03A1">
        <w:rPr>
          <w:rFonts w:hint="eastAsia"/>
          <w:sz w:val="28"/>
          <w:szCs w:val="28"/>
        </w:rPr>
        <w:t>1</w:t>
      </w:r>
      <w:r w:rsidRPr="00DD03A1">
        <w:rPr>
          <w:rFonts w:hint="eastAsia"/>
          <w:sz w:val="28"/>
          <w:szCs w:val="28"/>
        </w:rPr>
        <w:t>）控制性详细规划编制</w:t>
      </w:r>
    </w:p>
    <w:p w:rsidR="007F0DBE" w:rsidRPr="00DD03A1" w:rsidRDefault="007F0DBE" w:rsidP="007F0DBE">
      <w:pPr>
        <w:spacing w:line="540" w:lineRule="exact"/>
        <w:ind w:firstLineChars="192" w:firstLine="538"/>
        <w:rPr>
          <w:sz w:val="28"/>
          <w:szCs w:val="28"/>
        </w:rPr>
      </w:pPr>
      <w:r w:rsidRPr="00DD03A1">
        <w:rPr>
          <w:rFonts w:hint="eastAsia"/>
          <w:sz w:val="28"/>
          <w:szCs w:val="28"/>
        </w:rPr>
        <w:t>根据任务书要求，完成控规调整方案。主要涉及地区的发展定位，空间结构，用地布局、发展规模、公服配套、住宅规划、生态环境、道路交通系统、市政基础设施等内容，重点明确各规划地块的开发强度、建筑高度等主要控制指标。</w:t>
      </w:r>
    </w:p>
    <w:p w:rsidR="007F0DBE" w:rsidRPr="00DD03A1" w:rsidRDefault="007F0DBE" w:rsidP="007F0DBE">
      <w:pPr>
        <w:spacing w:line="540" w:lineRule="exact"/>
        <w:ind w:firstLineChars="192" w:firstLine="538"/>
        <w:rPr>
          <w:sz w:val="28"/>
          <w:szCs w:val="28"/>
        </w:rPr>
      </w:pPr>
      <w:r w:rsidRPr="00DD03A1">
        <w:rPr>
          <w:rFonts w:hint="eastAsia"/>
          <w:sz w:val="28"/>
          <w:szCs w:val="28"/>
        </w:rPr>
        <w:t>成果包括文本、说明书、图纸以及相关成果附件。期间区局组织各相关部门及专家审议，并进行公示，公示时间不少于</w:t>
      </w:r>
      <w:r w:rsidRPr="00DD03A1">
        <w:rPr>
          <w:rFonts w:hint="eastAsia"/>
          <w:sz w:val="28"/>
          <w:szCs w:val="28"/>
        </w:rPr>
        <w:t>1</w:t>
      </w:r>
      <w:r w:rsidRPr="00DD03A1">
        <w:rPr>
          <w:rFonts w:hint="eastAsia"/>
          <w:sz w:val="28"/>
          <w:szCs w:val="28"/>
        </w:rPr>
        <w:t>个月。</w:t>
      </w:r>
    </w:p>
    <w:p w:rsidR="007F0DBE" w:rsidRPr="00DD03A1" w:rsidRDefault="007F0DBE" w:rsidP="007F0DBE">
      <w:pPr>
        <w:spacing w:line="540" w:lineRule="exact"/>
        <w:ind w:firstLineChars="192" w:firstLine="538"/>
        <w:rPr>
          <w:sz w:val="28"/>
          <w:szCs w:val="28"/>
        </w:rPr>
      </w:pPr>
      <w:r w:rsidRPr="00DD03A1">
        <w:rPr>
          <w:rFonts w:hint="eastAsia"/>
          <w:sz w:val="28"/>
          <w:szCs w:val="28"/>
        </w:rPr>
        <w:t>（</w:t>
      </w:r>
      <w:r w:rsidRPr="00DD03A1">
        <w:rPr>
          <w:rFonts w:hint="eastAsia"/>
          <w:sz w:val="28"/>
          <w:szCs w:val="28"/>
        </w:rPr>
        <w:t>2</w:t>
      </w:r>
      <w:r w:rsidRPr="00DD03A1">
        <w:rPr>
          <w:rFonts w:hint="eastAsia"/>
          <w:sz w:val="28"/>
          <w:szCs w:val="28"/>
        </w:rPr>
        <w:t>）成果入库</w:t>
      </w:r>
    </w:p>
    <w:p w:rsidR="007F0DBE" w:rsidRPr="00DD03A1" w:rsidRDefault="007F0DBE" w:rsidP="007F0DBE">
      <w:pPr>
        <w:spacing w:line="540" w:lineRule="exact"/>
        <w:ind w:firstLineChars="192" w:firstLine="538"/>
        <w:rPr>
          <w:sz w:val="28"/>
          <w:szCs w:val="28"/>
        </w:rPr>
      </w:pPr>
      <w:r w:rsidRPr="00DD03A1">
        <w:rPr>
          <w:rFonts w:hint="eastAsia"/>
          <w:sz w:val="28"/>
          <w:szCs w:val="28"/>
        </w:rPr>
        <w:t>根据评审会修改意见，修改完成控规最终报审成果，上报有关主管部门技审，最终成果按要求制作</w:t>
      </w:r>
      <w:r w:rsidRPr="00DD03A1">
        <w:rPr>
          <w:rFonts w:hint="eastAsia"/>
          <w:sz w:val="28"/>
          <w:szCs w:val="28"/>
        </w:rPr>
        <w:t>gis</w:t>
      </w:r>
      <w:r w:rsidRPr="00DD03A1">
        <w:rPr>
          <w:rFonts w:hint="eastAsia"/>
          <w:sz w:val="28"/>
          <w:szCs w:val="28"/>
        </w:rPr>
        <w:t>数据库，根据相关技术规范，对数据更新范围线、规划范围线、用地规划、设施规划、道路交通、河道蓝线等要素赋属性，要素属性严格按照《上海市国土空间规划数据标准》进行赋值，同时需确保地块边界之间无缝隙、无重叠，街坊界、道路红线、地块边界三者之间无缝隙、无重叠。</w:t>
      </w:r>
    </w:p>
    <w:p w:rsidR="00A07CAC" w:rsidRPr="00DD03A1" w:rsidRDefault="007F0DBE" w:rsidP="007F0DBE">
      <w:pPr>
        <w:spacing w:line="540" w:lineRule="exact"/>
        <w:ind w:firstLineChars="192" w:firstLine="538"/>
        <w:rPr>
          <w:sz w:val="28"/>
          <w:szCs w:val="28"/>
        </w:rPr>
      </w:pPr>
      <w:r w:rsidRPr="00DD03A1">
        <w:rPr>
          <w:rFonts w:hint="eastAsia"/>
          <w:sz w:val="28"/>
          <w:szCs w:val="28"/>
        </w:rPr>
        <w:t>数据库</w:t>
      </w:r>
      <w:r w:rsidR="00DD03A1" w:rsidRPr="00DD03A1">
        <w:rPr>
          <w:rFonts w:hint="eastAsia"/>
          <w:sz w:val="28"/>
          <w:szCs w:val="28"/>
        </w:rPr>
        <w:t>完成后需先通过离线质检后在提交市局技审。期间会结合技审意见进行</w:t>
      </w:r>
      <w:r w:rsidRPr="00DD03A1">
        <w:rPr>
          <w:rFonts w:hint="eastAsia"/>
          <w:sz w:val="28"/>
          <w:szCs w:val="28"/>
        </w:rPr>
        <w:t>沟通及修改，确保数据库的完整性、规范性、准确性和现势性，修改无误后最终入市大机系统。</w:t>
      </w:r>
    </w:p>
    <w:p w:rsidR="007F0DBE" w:rsidRPr="00DD03A1" w:rsidRDefault="007F0DBE" w:rsidP="007F0DBE">
      <w:pPr>
        <w:pStyle w:val="a0"/>
      </w:pPr>
    </w:p>
    <w:p w:rsidR="007F0DBE" w:rsidRPr="00DD03A1" w:rsidRDefault="007F0DBE" w:rsidP="007F0DBE">
      <w:pPr>
        <w:pStyle w:val="a4"/>
      </w:pPr>
    </w:p>
    <w:p w:rsidR="007F0DBE" w:rsidRPr="00DD03A1" w:rsidRDefault="007F0DBE" w:rsidP="007F0DBE">
      <w:pPr>
        <w:pStyle w:val="a0"/>
      </w:pPr>
    </w:p>
    <w:p w:rsidR="006848B3" w:rsidRPr="00DD03A1" w:rsidRDefault="007F0DBE" w:rsidP="006848B3">
      <w:pPr>
        <w:spacing w:line="540" w:lineRule="exact"/>
        <w:ind w:firstLineChars="200" w:firstLine="562"/>
        <w:outlineLvl w:val="2"/>
        <w:rPr>
          <w:b/>
          <w:sz w:val="28"/>
          <w:szCs w:val="28"/>
        </w:rPr>
      </w:pPr>
      <w:r w:rsidRPr="00DD03A1">
        <w:rPr>
          <w:rFonts w:hint="eastAsia"/>
          <w:b/>
          <w:sz w:val="28"/>
          <w:szCs w:val="28"/>
        </w:rPr>
        <w:t>2</w:t>
      </w:r>
      <w:r w:rsidR="006848B3" w:rsidRPr="00DD03A1">
        <w:rPr>
          <w:rFonts w:hint="eastAsia"/>
          <w:b/>
          <w:sz w:val="28"/>
          <w:szCs w:val="28"/>
        </w:rPr>
        <w:t xml:space="preserve"> </w:t>
      </w:r>
      <w:r w:rsidR="006848B3" w:rsidRPr="00DD03A1">
        <w:rPr>
          <w:rFonts w:hint="eastAsia"/>
          <w:b/>
          <w:sz w:val="28"/>
          <w:szCs w:val="28"/>
        </w:rPr>
        <w:t>时间进度要求</w:t>
      </w:r>
    </w:p>
    <w:p w:rsidR="006848B3" w:rsidRPr="00DD03A1" w:rsidRDefault="00A07CAC" w:rsidP="006848B3">
      <w:pPr>
        <w:spacing w:line="540" w:lineRule="exact"/>
        <w:ind w:firstLineChars="192" w:firstLine="538"/>
        <w:rPr>
          <w:sz w:val="28"/>
          <w:szCs w:val="28"/>
        </w:rPr>
      </w:pPr>
      <w:r w:rsidRPr="00DD03A1">
        <w:rPr>
          <w:rFonts w:hint="eastAsia"/>
          <w:sz w:val="28"/>
          <w:szCs w:val="28"/>
        </w:rPr>
        <w:t>2023</w:t>
      </w:r>
      <w:r w:rsidRPr="00DD03A1">
        <w:rPr>
          <w:rFonts w:hint="eastAsia"/>
          <w:sz w:val="28"/>
          <w:szCs w:val="28"/>
        </w:rPr>
        <w:t>年</w:t>
      </w:r>
      <w:r w:rsidRPr="00DD03A1">
        <w:rPr>
          <w:rFonts w:hint="eastAsia"/>
          <w:sz w:val="28"/>
          <w:szCs w:val="28"/>
        </w:rPr>
        <w:t>10</w:t>
      </w:r>
      <w:r w:rsidRPr="00DD03A1">
        <w:rPr>
          <w:rFonts w:hint="eastAsia"/>
          <w:sz w:val="28"/>
          <w:szCs w:val="28"/>
        </w:rPr>
        <w:t>月开展公示，</w:t>
      </w:r>
      <w:r w:rsidR="006848B3" w:rsidRPr="00DD03A1">
        <w:rPr>
          <w:rFonts w:hint="eastAsia"/>
          <w:sz w:val="28"/>
          <w:szCs w:val="28"/>
        </w:rPr>
        <w:t>11</w:t>
      </w:r>
      <w:r w:rsidRPr="00DD03A1">
        <w:rPr>
          <w:rFonts w:hint="eastAsia"/>
          <w:sz w:val="28"/>
          <w:szCs w:val="28"/>
        </w:rPr>
        <w:t>月</w:t>
      </w:r>
      <w:r w:rsidR="006848B3" w:rsidRPr="00DD03A1">
        <w:rPr>
          <w:rFonts w:hint="eastAsia"/>
          <w:sz w:val="28"/>
          <w:szCs w:val="28"/>
        </w:rPr>
        <w:t>组织</w:t>
      </w:r>
      <w:r w:rsidRPr="00DD03A1">
        <w:rPr>
          <w:rFonts w:hint="eastAsia"/>
          <w:sz w:val="28"/>
          <w:szCs w:val="28"/>
        </w:rPr>
        <w:t>部门</w:t>
      </w:r>
      <w:r w:rsidR="00913A74" w:rsidRPr="00DD03A1">
        <w:rPr>
          <w:rFonts w:hint="eastAsia"/>
          <w:sz w:val="28"/>
          <w:szCs w:val="28"/>
        </w:rPr>
        <w:t>、</w:t>
      </w:r>
      <w:r w:rsidRPr="00DD03A1">
        <w:rPr>
          <w:rFonts w:hint="eastAsia"/>
          <w:sz w:val="28"/>
          <w:szCs w:val="28"/>
        </w:rPr>
        <w:t>专家意见征询，召开规委会。</w:t>
      </w:r>
      <w:r w:rsidRPr="00DD03A1">
        <w:rPr>
          <w:rFonts w:hint="eastAsia"/>
          <w:sz w:val="28"/>
          <w:szCs w:val="28"/>
        </w:rPr>
        <w:t>12</w:t>
      </w:r>
      <w:r w:rsidRPr="00DD03A1">
        <w:rPr>
          <w:rFonts w:hint="eastAsia"/>
          <w:sz w:val="28"/>
          <w:szCs w:val="28"/>
        </w:rPr>
        <w:t>月提交草案。</w:t>
      </w:r>
    </w:p>
    <w:p w:rsidR="00A07CAC" w:rsidRPr="00DD03A1" w:rsidRDefault="00A07CAC" w:rsidP="00A07CAC">
      <w:pPr>
        <w:pStyle w:val="a0"/>
      </w:pPr>
    </w:p>
    <w:p w:rsidR="006848B3" w:rsidRPr="00A862D5" w:rsidRDefault="007F0DBE" w:rsidP="006848B3">
      <w:pPr>
        <w:spacing w:line="540" w:lineRule="exact"/>
        <w:ind w:firstLineChars="200" w:firstLine="562"/>
        <w:outlineLvl w:val="2"/>
        <w:rPr>
          <w:b/>
          <w:color w:val="000000" w:themeColor="text1"/>
          <w:sz w:val="28"/>
          <w:szCs w:val="28"/>
        </w:rPr>
      </w:pPr>
      <w:r w:rsidRPr="00DD03A1">
        <w:rPr>
          <w:rFonts w:hint="eastAsia"/>
          <w:b/>
          <w:sz w:val="28"/>
          <w:szCs w:val="28"/>
        </w:rPr>
        <w:t>3</w:t>
      </w:r>
      <w:r w:rsidR="006848B3" w:rsidRPr="00DD03A1">
        <w:rPr>
          <w:rFonts w:hint="eastAsia"/>
          <w:b/>
          <w:sz w:val="28"/>
          <w:szCs w:val="28"/>
        </w:rPr>
        <w:t xml:space="preserve"> </w:t>
      </w:r>
      <w:r w:rsidR="006848B3" w:rsidRPr="00DD03A1">
        <w:rPr>
          <w:rFonts w:hint="eastAsia"/>
          <w:b/>
          <w:sz w:val="28"/>
          <w:szCs w:val="28"/>
        </w:rPr>
        <w:t>付</w:t>
      </w:r>
      <w:r w:rsidR="006848B3" w:rsidRPr="00A862D5">
        <w:rPr>
          <w:rFonts w:hint="eastAsia"/>
          <w:b/>
          <w:color w:val="000000" w:themeColor="text1"/>
          <w:sz w:val="28"/>
          <w:szCs w:val="28"/>
        </w:rPr>
        <w:t>款进度及验收要求</w:t>
      </w:r>
    </w:p>
    <w:p w:rsidR="006848B3" w:rsidRPr="00A862D5" w:rsidRDefault="006848B3" w:rsidP="006848B3">
      <w:pPr>
        <w:spacing w:line="540" w:lineRule="exact"/>
        <w:ind w:firstLineChars="192" w:firstLine="538"/>
        <w:rPr>
          <w:color w:val="000000" w:themeColor="text1"/>
          <w:sz w:val="28"/>
          <w:szCs w:val="28"/>
        </w:rPr>
      </w:pPr>
      <w:r w:rsidRPr="00A862D5">
        <w:rPr>
          <w:rFonts w:hint="eastAsia"/>
          <w:color w:val="000000" w:themeColor="text1"/>
          <w:sz w:val="28"/>
          <w:szCs w:val="28"/>
        </w:rPr>
        <w:t>签订合同</w:t>
      </w:r>
      <w:r w:rsidRPr="00A862D5">
        <w:rPr>
          <w:rFonts w:hint="eastAsia"/>
          <w:color w:val="000000" w:themeColor="text1"/>
          <w:sz w:val="28"/>
          <w:szCs w:val="28"/>
        </w:rPr>
        <w:t>30</w:t>
      </w:r>
      <w:r w:rsidR="00DD03A1" w:rsidRPr="00A862D5">
        <w:rPr>
          <w:rFonts w:hint="eastAsia"/>
          <w:color w:val="000000" w:themeColor="text1"/>
          <w:sz w:val="28"/>
          <w:szCs w:val="28"/>
        </w:rPr>
        <w:t>天内</w:t>
      </w:r>
      <w:r w:rsidRPr="00A862D5">
        <w:rPr>
          <w:rFonts w:hint="eastAsia"/>
          <w:color w:val="000000" w:themeColor="text1"/>
          <w:sz w:val="28"/>
          <w:szCs w:val="28"/>
        </w:rPr>
        <w:t>支付合同金额的</w:t>
      </w:r>
      <w:r w:rsidR="00DD03A1" w:rsidRPr="00A862D5">
        <w:rPr>
          <w:rFonts w:hint="eastAsia"/>
          <w:color w:val="000000" w:themeColor="text1"/>
          <w:sz w:val="28"/>
          <w:szCs w:val="28"/>
        </w:rPr>
        <w:t>2</w:t>
      </w:r>
      <w:r w:rsidRPr="00A862D5">
        <w:rPr>
          <w:rFonts w:hint="eastAsia"/>
          <w:color w:val="000000" w:themeColor="text1"/>
          <w:sz w:val="28"/>
          <w:szCs w:val="28"/>
        </w:rPr>
        <w:t>0%</w:t>
      </w:r>
      <w:r w:rsidRPr="00A862D5">
        <w:rPr>
          <w:rFonts w:hint="eastAsia"/>
          <w:color w:val="000000" w:themeColor="text1"/>
          <w:sz w:val="28"/>
          <w:szCs w:val="28"/>
        </w:rPr>
        <w:t>；</w:t>
      </w:r>
      <w:r w:rsidR="00DD03A1" w:rsidRPr="00A862D5">
        <w:rPr>
          <w:rFonts w:hint="eastAsia"/>
          <w:color w:val="000000" w:themeColor="text1"/>
          <w:sz w:val="28"/>
          <w:szCs w:val="28"/>
        </w:rPr>
        <w:t>区规委会或市规委会通过</w:t>
      </w:r>
      <w:r w:rsidR="00705CA0" w:rsidRPr="00A862D5">
        <w:rPr>
          <w:rFonts w:hint="eastAsia"/>
          <w:color w:val="000000" w:themeColor="text1"/>
          <w:sz w:val="28"/>
          <w:szCs w:val="28"/>
        </w:rPr>
        <w:t>草案</w:t>
      </w:r>
      <w:r w:rsidR="00DD03A1" w:rsidRPr="00A862D5">
        <w:rPr>
          <w:rFonts w:hint="eastAsia"/>
          <w:color w:val="000000" w:themeColor="text1"/>
          <w:sz w:val="28"/>
          <w:szCs w:val="28"/>
        </w:rPr>
        <w:t>后</w:t>
      </w:r>
      <w:r w:rsidR="00DD03A1" w:rsidRPr="00A862D5">
        <w:rPr>
          <w:rFonts w:hint="eastAsia"/>
          <w:color w:val="000000" w:themeColor="text1"/>
          <w:sz w:val="28"/>
          <w:szCs w:val="28"/>
        </w:rPr>
        <w:t>30</w:t>
      </w:r>
      <w:r w:rsidR="00DD03A1" w:rsidRPr="00A862D5">
        <w:rPr>
          <w:rFonts w:hint="eastAsia"/>
          <w:color w:val="000000" w:themeColor="text1"/>
          <w:sz w:val="28"/>
          <w:szCs w:val="28"/>
        </w:rPr>
        <w:t>天内支付</w:t>
      </w:r>
      <w:r w:rsidRPr="00A862D5">
        <w:rPr>
          <w:rFonts w:hint="eastAsia"/>
          <w:color w:val="000000" w:themeColor="text1"/>
          <w:sz w:val="28"/>
          <w:szCs w:val="28"/>
        </w:rPr>
        <w:t>合同金额的</w:t>
      </w:r>
      <w:r w:rsidRPr="00A862D5">
        <w:rPr>
          <w:rFonts w:hint="eastAsia"/>
          <w:color w:val="000000" w:themeColor="text1"/>
          <w:sz w:val="28"/>
          <w:szCs w:val="28"/>
        </w:rPr>
        <w:t>40%</w:t>
      </w:r>
      <w:r w:rsidRPr="00A862D5">
        <w:rPr>
          <w:rFonts w:hint="eastAsia"/>
          <w:color w:val="000000" w:themeColor="text1"/>
          <w:sz w:val="28"/>
          <w:szCs w:val="28"/>
        </w:rPr>
        <w:t>；</w:t>
      </w:r>
      <w:r w:rsidR="00DD03A1" w:rsidRPr="00A862D5">
        <w:rPr>
          <w:rFonts w:hint="eastAsia"/>
          <w:color w:val="000000" w:themeColor="text1"/>
          <w:sz w:val="28"/>
          <w:szCs w:val="28"/>
        </w:rPr>
        <w:t>成果批复</w:t>
      </w:r>
      <w:r w:rsidRPr="00A862D5">
        <w:rPr>
          <w:rFonts w:hint="eastAsia"/>
          <w:color w:val="000000" w:themeColor="text1"/>
          <w:sz w:val="28"/>
          <w:szCs w:val="28"/>
        </w:rPr>
        <w:t>后</w:t>
      </w:r>
      <w:r w:rsidR="00DD03A1" w:rsidRPr="00A862D5">
        <w:rPr>
          <w:rFonts w:hint="eastAsia"/>
          <w:color w:val="000000" w:themeColor="text1"/>
          <w:sz w:val="28"/>
          <w:szCs w:val="28"/>
        </w:rPr>
        <w:t>30</w:t>
      </w:r>
      <w:r w:rsidR="00DD03A1" w:rsidRPr="00A862D5">
        <w:rPr>
          <w:rFonts w:hint="eastAsia"/>
          <w:color w:val="000000" w:themeColor="text1"/>
          <w:sz w:val="28"/>
          <w:szCs w:val="28"/>
        </w:rPr>
        <w:t>天内</w:t>
      </w:r>
      <w:r w:rsidRPr="00A862D5">
        <w:rPr>
          <w:rFonts w:hint="eastAsia"/>
          <w:color w:val="000000" w:themeColor="text1"/>
          <w:sz w:val="28"/>
          <w:szCs w:val="28"/>
        </w:rPr>
        <w:t>支付合同金额的</w:t>
      </w:r>
      <w:r w:rsidR="00DD03A1" w:rsidRPr="00A862D5">
        <w:rPr>
          <w:rFonts w:hint="eastAsia"/>
          <w:color w:val="000000" w:themeColor="text1"/>
          <w:sz w:val="28"/>
          <w:szCs w:val="28"/>
        </w:rPr>
        <w:t>4</w:t>
      </w:r>
      <w:r w:rsidRPr="00A862D5">
        <w:rPr>
          <w:rFonts w:hint="eastAsia"/>
          <w:color w:val="000000" w:themeColor="text1"/>
          <w:sz w:val="28"/>
          <w:szCs w:val="28"/>
        </w:rPr>
        <w:t>0%</w:t>
      </w:r>
      <w:r w:rsidRPr="00A862D5">
        <w:rPr>
          <w:rFonts w:hint="eastAsia"/>
          <w:color w:val="000000" w:themeColor="text1"/>
          <w:sz w:val="28"/>
          <w:szCs w:val="28"/>
        </w:rPr>
        <w:t>。</w:t>
      </w:r>
    </w:p>
    <w:p w:rsidR="006848B3" w:rsidRPr="00DD03A1" w:rsidRDefault="006848B3" w:rsidP="006848B3">
      <w:pPr>
        <w:spacing w:line="540" w:lineRule="exact"/>
        <w:ind w:firstLineChars="192" w:firstLine="538"/>
        <w:rPr>
          <w:sz w:val="28"/>
          <w:szCs w:val="28"/>
        </w:rPr>
      </w:pPr>
      <w:r w:rsidRPr="00A862D5">
        <w:rPr>
          <w:rFonts w:hint="eastAsia"/>
          <w:color w:val="000000" w:themeColor="text1"/>
          <w:sz w:val="28"/>
          <w:szCs w:val="28"/>
        </w:rPr>
        <w:t>项目通过专</w:t>
      </w:r>
      <w:r w:rsidRPr="00DD03A1">
        <w:rPr>
          <w:rFonts w:hint="eastAsia"/>
          <w:sz w:val="28"/>
          <w:szCs w:val="28"/>
        </w:rPr>
        <w:t>家评审后视为最终验收。</w:t>
      </w:r>
    </w:p>
    <w:p w:rsidR="006848B3" w:rsidRPr="00DD03A1" w:rsidRDefault="007F0DBE" w:rsidP="006848B3">
      <w:pPr>
        <w:spacing w:line="540" w:lineRule="exact"/>
        <w:ind w:firstLineChars="200" w:firstLine="562"/>
        <w:rPr>
          <w:b/>
          <w:sz w:val="28"/>
          <w:szCs w:val="28"/>
        </w:rPr>
      </w:pPr>
      <w:r w:rsidRPr="00DD03A1">
        <w:rPr>
          <w:rFonts w:hint="eastAsia"/>
          <w:b/>
          <w:sz w:val="28"/>
          <w:szCs w:val="28"/>
        </w:rPr>
        <w:t>4</w:t>
      </w:r>
      <w:r w:rsidR="006848B3" w:rsidRPr="00DD03A1">
        <w:rPr>
          <w:rFonts w:hint="eastAsia"/>
          <w:b/>
          <w:sz w:val="28"/>
          <w:szCs w:val="28"/>
        </w:rPr>
        <w:t xml:space="preserve"> </w:t>
      </w:r>
      <w:r w:rsidR="006848B3" w:rsidRPr="00DD03A1">
        <w:rPr>
          <w:rFonts w:hint="eastAsia"/>
          <w:b/>
          <w:sz w:val="28"/>
          <w:szCs w:val="28"/>
        </w:rPr>
        <w:t>预算金额</w:t>
      </w:r>
    </w:p>
    <w:p w:rsidR="006848B3" w:rsidRPr="00DD03A1" w:rsidRDefault="006848B3" w:rsidP="006848B3">
      <w:pPr>
        <w:spacing w:line="540" w:lineRule="exact"/>
        <w:ind w:firstLineChars="192" w:firstLine="538"/>
        <w:rPr>
          <w:sz w:val="28"/>
          <w:szCs w:val="28"/>
        </w:rPr>
      </w:pPr>
      <w:r w:rsidRPr="00DD03A1">
        <w:rPr>
          <w:rFonts w:hint="eastAsia"/>
          <w:sz w:val="28"/>
          <w:szCs w:val="28"/>
        </w:rPr>
        <w:t>2</w:t>
      </w:r>
      <w:r w:rsidR="007F0DBE" w:rsidRPr="00DD03A1">
        <w:rPr>
          <w:rFonts w:hint="eastAsia"/>
          <w:sz w:val="28"/>
          <w:szCs w:val="28"/>
        </w:rPr>
        <w:t>07.24</w:t>
      </w:r>
      <w:r w:rsidRPr="00DD03A1">
        <w:rPr>
          <w:rFonts w:hint="eastAsia"/>
          <w:sz w:val="28"/>
          <w:szCs w:val="28"/>
        </w:rPr>
        <w:t>万元人民币。</w:t>
      </w:r>
    </w:p>
    <w:p w:rsidR="006848B3" w:rsidRPr="00DD03A1" w:rsidRDefault="007F0DBE" w:rsidP="006848B3">
      <w:pPr>
        <w:spacing w:line="540" w:lineRule="exact"/>
        <w:ind w:firstLineChars="200" w:firstLine="562"/>
        <w:rPr>
          <w:b/>
          <w:sz w:val="28"/>
          <w:szCs w:val="28"/>
        </w:rPr>
      </w:pPr>
      <w:r w:rsidRPr="00DD03A1">
        <w:rPr>
          <w:rFonts w:hint="eastAsia"/>
          <w:b/>
          <w:sz w:val="28"/>
          <w:szCs w:val="28"/>
        </w:rPr>
        <w:t>5</w:t>
      </w:r>
      <w:r w:rsidR="006848B3" w:rsidRPr="00DD03A1">
        <w:rPr>
          <w:rFonts w:hint="eastAsia"/>
          <w:b/>
          <w:sz w:val="28"/>
          <w:szCs w:val="28"/>
        </w:rPr>
        <w:t xml:space="preserve"> </w:t>
      </w:r>
      <w:r w:rsidR="006848B3" w:rsidRPr="00DD03A1">
        <w:rPr>
          <w:rFonts w:hint="eastAsia"/>
          <w:b/>
          <w:sz w:val="28"/>
          <w:szCs w:val="28"/>
        </w:rPr>
        <w:t>对投标单位的资格要求</w:t>
      </w:r>
    </w:p>
    <w:p w:rsidR="006848B3" w:rsidRPr="00DD03A1" w:rsidRDefault="006848B3" w:rsidP="006848B3">
      <w:pPr>
        <w:spacing w:line="540" w:lineRule="exact"/>
        <w:ind w:firstLineChars="200" w:firstLine="560"/>
        <w:rPr>
          <w:bCs/>
          <w:sz w:val="28"/>
          <w:szCs w:val="28"/>
        </w:rPr>
      </w:pPr>
      <w:r w:rsidRPr="00DD03A1">
        <w:rPr>
          <w:rFonts w:hint="eastAsia"/>
          <w:bCs/>
          <w:sz w:val="28"/>
          <w:szCs w:val="28"/>
        </w:rPr>
        <w:t>投标供应商应具备城乡规划编制乙级及以上资质证书且证书在有效期内。</w:t>
      </w:r>
    </w:p>
    <w:p w:rsidR="006848B3" w:rsidRPr="00DD03A1" w:rsidRDefault="007F0DBE" w:rsidP="006848B3">
      <w:pPr>
        <w:spacing w:line="540" w:lineRule="exact"/>
        <w:ind w:firstLineChars="200" w:firstLine="562"/>
        <w:rPr>
          <w:b/>
          <w:sz w:val="28"/>
          <w:szCs w:val="28"/>
        </w:rPr>
      </w:pPr>
      <w:r w:rsidRPr="00DD03A1">
        <w:rPr>
          <w:rFonts w:hint="eastAsia"/>
          <w:b/>
          <w:sz w:val="28"/>
          <w:szCs w:val="28"/>
        </w:rPr>
        <w:t>6</w:t>
      </w:r>
      <w:r w:rsidR="006848B3" w:rsidRPr="00DD03A1">
        <w:rPr>
          <w:b/>
          <w:sz w:val="28"/>
          <w:szCs w:val="28"/>
        </w:rPr>
        <w:t xml:space="preserve"> </w:t>
      </w:r>
      <w:r w:rsidR="006848B3" w:rsidRPr="00DD03A1">
        <w:rPr>
          <w:rFonts w:hint="eastAsia"/>
          <w:b/>
          <w:sz w:val="28"/>
          <w:szCs w:val="28"/>
        </w:rPr>
        <w:t>投标单位人员要求</w:t>
      </w:r>
    </w:p>
    <w:p w:rsidR="006848B3" w:rsidRPr="00DD03A1" w:rsidRDefault="006848B3" w:rsidP="006848B3">
      <w:pPr>
        <w:pStyle w:val="a5"/>
        <w:spacing w:line="540" w:lineRule="exact"/>
        <w:ind w:firstLineChars="217" w:firstLine="608"/>
        <w:jc w:val="left"/>
        <w:rPr>
          <w:rFonts w:ascii="Times New Roman"/>
          <w:szCs w:val="28"/>
        </w:rPr>
      </w:pPr>
      <w:r w:rsidRPr="00DD03A1">
        <w:rPr>
          <w:rFonts w:ascii="Times New Roman" w:hint="eastAsia"/>
          <w:szCs w:val="28"/>
        </w:rPr>
        <w:t>项目负责人应具有城乡规划工程师高级及以上职称。供应商需为本项目配备具有城乡规划相关背景的专业技术人员，具有类似的项目经历，可</w:t>
      </w:r>
      <w:r w:rsidRPr="00DD03A1">
        <w:rPr>
          <w:rFonts w:ascii="Times New Roman"/>
          <w:szCs w:val="28"/>
        </w:rPr>
        <w:t>提供</w:t>
      </w:r>
      <w:r w:rsidRPr="00DD03A1">
        <w:rPr>
          <w:rFonts w:ascii="Times New Roman" w:hint="eastAsia"/>
          <w:szCs w:val="28"/>
        </w:rPr>
        <w:t>相关资格证书。</w:t>
      </w:r>
      <w:bookmarkStart w:id="3" w:name="_GoBack"/>
      <w:bookmarkEnd w:id="3"/>
    </w:p>
    <w:p w:rsidR="006848B3" w:rsidRPr="00DD03A1" w:rsidRDefault="0022529C" w:rsidP="006848B3">
      <w:pPr>
        <w:spacing w:line="540" w:lineRule="exact"/>
        <w:ind w:firstLineChars="200" w:firstLine="562"/>
        <w:rPr>
          <w:b/>
          <w:sz w:val="28"/>
          <w:szCs w:val="28"/>
        </w:rPr>
      </w:pPr>
      <w:r>
        <w:rPr>
          <w:rFonts w:hint="eastAsia"/>
          <w:b/>
          <w:sz w:val="28"/>
          <w:szCs w:val="28"/>
        </w:rPr>
        <w:t>7</w:t>
      </w:r>
      <w:r w:rsidR="006848B3" w:rsidRPr="00DD03A1">
        <w:rPr>
          <w:rFonts w:hint="eastAsia"/>
          <w:b/>
          <w:sz w:val="28"/>
          <w:szCs w:val="28"/>
        </w:rPr>
        <w:t>质量保障要求</w:t>
      </w:r>
    </w:p>
    <w:p w:rsidR="006848B3" w:rsidRPr="00DD03A1" w:rsidRDefault="006848B3" w:rsidP="006848B3">
      <w:pPr>
        <w:pStyle w:val="a5"/>
        <w:spacing w:line="540" w:lineRule="exact"/>
        <w:ind w:firstLineChars="217" w:firstLine="608"/>
        <w:jc w:val="left"/>
        <w:rPr>
          <w:rFonts w:ascii="Times New Roman"/>
          <w:szCs w:val="28"/>
        </w:rPr>
      </w:pPr>
      <w:r w:rsidRPr="00DD03A1">
        <w:rPr>
          <w:rFonts w:ascii="Times New Roman" w:hint="eastAsia"/>
          <w:szCs w:val="28"/>
        </w:rPr>
        <w:t>供应商应提出具体可操作的质量保障措施。</w:t>
      </w:r>
    </w:p>
    <w:p w:rsidR="006848B3" w:rsidRPr="00DD03A1" w:rsidRDefault="0022529C" w:rsidP="006848B3">
      <w:pPr>
        <w:spacing w:line="540" w:lineRule="exact"/>
        <w:ind w:firstLineChars="200" w:firstLine="562"/>
        <w:rPr>
          <w:b/>
          <w:sz w:val="28"/>
          <w:szCs w:val="28"/>
        </w:rPr>
      </w:pPr>
      <w:r>
        <w:rPr>
          <w:rFonts w:hint="eastAsia"/>
          <w:b/>
          <w:sz w:val="28"/>
          <w:szCs w:val="28"/>
        </w:rPr>
        <w:t>8</w:t>
      </w:r>
      <w:r w:rsidR="006848B3" w:rsidRPr="00DD03A1">
        <w:rPr>
          <w:b/>
          <w:sz w:val="28"/>
          <w:szCs w:val="28"/>
        </w:rPr>
        <w:t xml:space="preserve"> </w:t>
      </w:r>
      <w:r w:rsidR="006848B3" w:rsidRPr="00DD03A1">
        <w:rPr>
          <w:rFonts w:hint="eastAsia"/>
          <w:b/>
          <w:sz w:val="28"/>
          <w:szCs w:val="28"/>
        </w:rPr>
        <w:t>增值服务</w:t>
      </w:r>
    </w:p>
    <w:p w:rsidR="006848B3" w:rsidRPr="00DD03A1" w:rsidRDefault="006848B3" w:rsidP="006848B3">
      <w:pPr>
        <w:pStyle w:val="a5"/>
        <w:spacing w:line="540" w:lineRule="exact"/>
        <w:ind w:firstLineChars="217" w:firstLine="608"/>
        <w:jc w:val="left"/>
        <w:rPr>
          <w:rFonts w:ascii="Times New Roman"/>
          <w:szCs w:val="28"/>
        </w:rPr>
      </w:pPr>
      <w:r w:rsidRPr="00DD03A1">
        <w:rPr>
          <w:rFonts w:ascii="Times New Roman" w:hint="eastAsia"/>
          <w:szCs w:val="28"/>
        </w:rPr>
        <w:t>供应商应对项目后期的调整及更新提供及时、有效的后续服务，且方案具体可操作。</w:t>
      </w:r>
    </w:p>
    <w:p w:rsidR="006848B3" w:rsidRPr="00DD03A1" w:rsidRDefault="0022529C" w:rsidP="006848B3">
      <w:pPr>
        <w:spacing w:line="540" w:lineRule="exact"/>
        <w:ind w:firstLineChars="200" w:firstLine="562"/>
        <w:rPr>
          <w:b/>
          <w:sz w:val="28"/>
          <w:szCs w:val="28"/>
        </w:rPr>
      </w:pPr>
      <w:r>
        <w:rPr>
          <w:rFonts w:hint="eastAsia"/>
          <w:b/>
          <w:sz w:val="28"/>
          <w:szCs w:val="28"/>
        </w:rPr>
        <w:t>9</w:t>
      </w:r>
      <w:r w:rsidR="006848B3" w:rsidRPr="00DD03A1">
        <w:rPr>
          <w:rFonts w:hint="eastAsia"/>
          <w:b/>
          <w:sz w:val="28"/>
          <w:szCs w:val="28"/>
        </w:rPr>
        <w:t xml:space="preserve"> </w:t>
      </w:r>
      <w:r w:rsidR="006848B3" w:rsidRPr="00DD03A1">
        <w:rPr>
          <w:rFonts w:hint="eastAsia"/>
          <w:b/>
          <w:sz w:val="28"/>
          <w:szCs w:val="28"/>
        </w:rPr>
        <w:t>是否接受联合体投标</w:t>
      </w:r>
    </w:p>
    <w:p w:rsidR="00DD03A1" w:rsidRPr="00DD03A1" w:rsidRDefault="006848B3" w:rsidP="00913A74">
      <w:pPr>
        <w:pStyle w:val="a5"/>
        <w:spacing w:line="540" w:lineRule="exact"/>
        <w:ind w:firstLineChars="217" w:firstLine="608"/>
        <w:jc w:val="left"/>
        <w:rPr>
          <w:rFonts w:ascii="Times New Roman"/>
          <w:szCs w:val="28"/>
        </w:rPr>
        <w:sectPr w:rsidR="00DD03A1" w:rsidRPr="00DD03A1">
          <w:pgSz w:w="11906" w:h="16838"/>
          <w:pgMar w:top="1440" w:right="1800" w:bottom="1440" w:left="1800" w:header="851" w:footer="992" w:gutter="0"/>
          <w:cols w:space="425"/>
          <w:docGrid w:type="lines" w:linePitch="312"/>
        </w:sectPr>
      </w:pPr>
      <w:r w:rsidRPr="00DD03A1">
        <w:rPr>
          <w:rFonts w:ascii="Times New Roman" w:hint="eastAsia"/>
          <w:szCs w:val="28"/>
        </w:rPr>
        <w:t>项目不接受联合体报名。</w:t>
      </w:r>
    </w:p>
    <w:p w:rsidR="007F0DBE" w:rsidRPr="00A862D5" w:rsidRDefault="007F0DBE" w:rsidP="00A862D5">
      <w:pPr>
        <w:pStyle w:val="a5"/>
        <w:spacing w:line="540" w:lineRule="exact"/>
        <w:ind w:firstLine="0"/>
        <w:jc w:val="left"/>
        <w:rPr>
          <w:rFonts w:ascii="Times New Roman"/>
          <w:szCs w:val="28"/>
        </w:rPr>
      </w:pPr>
    </w:p>
    <w:sectPr w:rsidR="007F0DBE" w:rsidRPr="00A862D5" w:rsidSect="003B4A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28" w:rsidRDefault="008E1928" w:rsidP="00705CA0">
      <w:r>
        <w:separator/>
      </w:r>
    </w:p>
  </w:endnote>
  <w:endnote w:type="continuationSeparator" w:id="0">
    <w:p w:rsidR="008E1928" w:rsidRDefault="008E1928" w:rsidP="00705CA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28" w:rsidRDefault="008E1928" w:rsidP="00705CA0">
      <w:r>
        <w:separator/>
      </w:r>
    </w:p>
  </w:footnote>
  <w:footnote w:type="continuationSeparator" w:id="0">
    <w:p w:rsidR="008E1928" w:rsidRDefault="008E1928" w:rsidP="00705C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8B3"/>
    <w:rsid w:val="0006384D"/>
    <w:rsid w:val="00116470"/>
    <w:rsid w:val="0022529C"/>
    <w:rsid w:val="003B4AC3"/>
    <w:rsid w:val="003D6447"/>
    <w:rsid w:val="00435B25"/>
    <w:rsid w:val="00505B06"/>
    <w:rsid w:val="00600C78"/>
    <w:rsid w:val="00657D26"/>
    <w:rsid w:val="006848B3"/>
    <w:rsid w:val="00705CA0"/>
    <w:rsid w:val="007F0DBE"/>
    <w:rsid w:val="008E1928"/>
    <w:rsid w:val="008E6331"/>
    <w:rsid w:val="008F47A1"/>
    <w:rsid w:val="00913A74"/>
    <w:rsid w:val="009C7486"/>
    <w:rsid w:val="009E4241"/>
    <w:rsid w:val="00A07CAC"/>
    <w:rsid w:val="00A862D5"/>
    <w:rsid w:val="00AC763F"/>
    <w:rsid w:val="00B45189"/>
    <w:rsid w:val="00C91A33"/>
    <w:rsid w:val="00DD0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848B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next w:val="a4"/>
    <w:qFormat/>
    <w:rsid w:val="006848B3"/>
    <w:pPr>
      <w:widowControl w:val="0"/>
      <w:adjustRightInd w:val="0"/>
      <w:spacing w:line="420" w:lineRule="atLeast"/>
      <w:textAlignment w:val="baseline"/>
    </w:pPr>
    <w:rPr>
      <w:rFonts w:ascii="Times New Roman" w:eastAsia="宋体" w:hAnsi="Times New Roman" w:cs="Times New Roman"/>
      <w:kern w:val="0"/>
      <w:szCs w:val="20"/>
    </w:rPr>
  </w:style>
  <w:style w:type="paragraph" w:styleId="a5">
    <w:name w:val="Body Text Indent"/>
    <w:basedOn w:val="a"/>
    <w:link w:val="Char"/>
    <w:qFormat/>
    <w:rsid w:val="006848B3"/>
    <w:pPr>
      <w:ind w:firstLine="570"/>
    </w:pPr>
    <w:rPr>
      <w:rFonts w:ascii="宋体"/>
      <w:sz w:val="28"/>
      <w:szCs w:val="20"/>
    </w:rPr>
  </w:style>
  <w:style w:type="character" w:customStyle="1" w:styleId="Char">
    <w:name w:val="正文文本缩进 Char"/>
    <w:basedOn w:val="a1"/>
    <w:link w:val="a5"/>
    <w:rsid w:val="006848B3"/>
    <w:rPr>
      <w:rFonts w:ascii="宋体" w:eastAsia="宋体" w:hAnsi="Times New Roman" w:cs="Times New Roman"/>
      <w:sz w:val="28"/>
      <w:szCs w:val="20"/>
    </w:rPr>
  </w:style>
  <w:style w:type="paragraph" w:styleId="a6">
    <w:name w:val="List Paragraph"/>
    <w:basedOn w:val="a"/>
    <w:link w:val="Char0"/>
    <w:uiPriority w:val="99"/>
    <w:qFormat/>
    <w:rsid w:val="006848B3"/>
    <w:pPr>
      <w:ind w:firstLineChars="200" w:firstLine="420"/>
    </w:pPr>
    <w:rPr>
      <w:rFonts w:ascii="Calibri" w:hAnsi="Calibri"/>
      <w:szCs w:val="22"/>
    </w:rPr>
  </w:style>
  <w:style w:type="character" w:customStyle="1" w:styleId="Char0">
    <w:name w:val="列出段落 Char"/>
    <w:link w:val="a6"/>
    <w:uiPriority w:val="99"/>
    <w:qFormat/>
    <w:locked/>
    <w:rsid w:val="006848B3"/>
    <w:rPr>
      <w:rFonts w:ascii="Calibri" w:eastAsia="宋体" w:hAnsi="Calibri" w:cs="Times New Roman"/>
    </w:rPr>
  </w:style>
  <w:style w:type="paragraph" w:styleId="a4">
    <w:name w:val="Body Text"/>
    <w:basedOn w:val="a"/>
    <w:link w:val="Char1"/>
    <w:uiPriority w:val="99"/>
    <w:semiHidden/>
    <w:unhideWhenUsed/>
    <w:rsid w:val="006848B3"/>
    <w:pPr>
      <w:spacing w:after="120"/>
    </w:pPr>
  </w:style>
  <w:style w:type="character" w:customStyle="1" w:styleId="Char1">
    <w:name w:val="正文文本 Char"/>
    <w:basedOn w:val="a1"/>
    <w:link w:val="a4"/>
    <w:uiPriority w:val="99"/>
    <w:semiHidden/>
    <w:rsid w:val="006848B3"/>
    <w:rPr>
      <w:rFonts w:ascii="Times New Roman" w:eastAsia="宋体" w:hAnsi="Times New Roman" w:cs="Times New Roman"/>
      <w:szCs w:val="24"/>
    </w:rPr>
  </w:style>
  <w:style w:type="paragraph" w:styleId="a7">
    <w:name w:val="Plain Text"/>
    <w:basedOn w:val="a"/>
    <w:link w:val="Char2"/>
    <w:qFormat/>
    <w:rsid w:val="007F0DBE"/>
    <w:rPr>
      <w:rFonts w:ascii="宋体" w:hAnsi="Courier New"/>
      <w:szCs w:val="20"/>
    </w:rPr>
  </w:style>
  <w:style w:type="character" w:customStyle="1" w:styleId="a8">
    <w:name w:val="纯文本 字符"/>
    <w:basedOn w:val="a1"/>
    <w:uiPriority w:val="99"/>
    <w:semiHidden/>
    <w:rsid w:val="007F0DBE"/>
    <w:rPr>
      <w:rFonts w:asciiTheme="minorEastAsia" w:hAnsi="Courier New" w:cs="Courier New"/>
      <w:szCs w:val="24"/>
    </w:rPr>
  </w:style>
  <w:style w:type="character" w:customStyle="1" w:styleId="Char2">
    <w:name w:val="纯文本 Char"/>
    <w:link w:val="a7"/>
    <w:qFormat/>
    <w:rsid w:val="007F0DBE"/>
    <w:rPr>
      <w:rFonts w:ascii="宋体" w:eastAsia="宋体" w:hAnsi="Courier New" w:cs="Times New Roman"/>
      <w:szCs w:val="20"/>
    </w:rPr>
  </w:style>
  <w:style w:type="paragraph" w:styleId="a9">
    <w:name w:val="header"/>
    <w:basedOn w:val="a"/>
    <w:link w:val="Char3"/>
    <w:uiPriority w:val="99"/>
    <w:semiHidden/>
    <w:unhideWhenUsed/>
    <w:rsid w:val="00705CA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semiHidden/>
    <w:rsid w:val="00705CA0"/>
    <w:rPr>
      <w:rFonts w:ascii="Times New Roman" w:eastAsia="宋体" w:hAnsi="Times New Roman" w:cs="Times New Roman"/>
      <w:sz w:val="18"/>
      <w:szCs w:val="18"/>
    </w:rPr>
  </w:style>
  <w:style w:type="paragraph" w:styleId="aa">
    <w:name w:val="footer"/>
    <w:basedOn w:val="a"/>
    <w:link w:val="Char4"/>
    <w:uiPriority w:val="99"/>
    <w:semiHidden/>
    <w:unhideWhenUsed/>
    <w:rsid w:val="00705CA0"/>
    <w:pPr>
      <w:tabs>
        <w:tab w:val="center" w:pos="4153"/>
        <w:tab w:val="right" w:pos="8306"/>
      </w:tabs>
      <w:snapToGrid w:val="0"/>
      <w:jc w:val="left"/>
    </w:pPr>
    <w:rPr>
      <w:sz w:val="18"/>
      <w:szCs w:val="18"/>
    </w:rPr>
  </w:style>
  <w:style w:type="character" w:customStyle="1" w:styleId="Char4">
    <w:name w:val="页脚 Char"/>
    <w:basedOn w:val="a1"/>
    <w:link w:val="aa"/>
    <w:uiPriority w:val="99"/>
    <w:semiHidden/>
    <w:rsid w:val="00705C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F6B41-3884-45A1-976D-0C22D6B4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1108</Words>
  <Characters>1131</Characters>
  <Application>Microsoft Office Word</Application>
  <DocSecurity>0</DocSecurity>
  <Lines>87</Lines>
  <Paragraphs>74</Paragraphs>
  <ScaleCrop>false</ScaleCrop>
  <Company>Win10NeT.COM</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GN</cp:lastModifiedBy>
  <cp:revision>5</cp:revision>
  <cp:lastPrinted>2023-06-14T08:19:00Z</cp:lastPrinted>
  <dcterms:created xsi:type="dcterms:W3CDTF">2023-06-14T08:38:00Z</dcterms:created>
  <dcterms:modified xsi:type="dcterms:W3CDTF">2023-06-16T08:54:00Z</dcterms:modified>
</cp:coreProperties>
</file>